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29194" w14:textId="77777777" w:rsidR="006F44DC" w:rsidRPr="006F44DC" w:rsidRDefault="006F44DC" w:rsidP="006F44DC">
      <w:pPr>
        <w:tabs>
          <w:tab w:val="right" w:pos="9356"/>
          <w:tab w:val="right" w:pos="9639"/>
        </w:tabs>
        <w:overflowPunct w:val="0"/>
        <w:rPr>
          <w:rFonts w:eastAsiaTheme="minorEastAsia"/>
          <w:b/>
          <w:bCs/>
          <w:sz w:val="28"/>
          <w:lang w:eastAsia="zh-CN"/>
        </w:rPr>
      </w:pPr>
      <w:bookmarkStart w:id="0" w:name="_Hlk47552872"/>
      <w:r w:rsidRPr="006F44DC">
        <w:rPr>
          <w:b/>
          <w:bCs/>
          <w:sz w:val="28"/>
        </w:rPr>
        <w:t xml:space="preserve">3GPP TSG RAN WG1 #107-e </w:t>
      </w:r>
      <w:r w:rsidRPr="006F44DC">
        <w:rPr>
          <w:rFonts w:eastAsiaTheme="minorEastAsia"/>
          <w:b/>
          <w:bCs/>
          <w:sz w:val="28"/>
          <w:lang w:eastAsia="zh-CN"/>
        </w:rPr>
        <w:t xml:space="preserve">                                                          </w:t>
      </w:r>
      <w:r w:rsidRPr="006F44DC">
        <w:rPr>
          <w:b/>
          <w:bCs/>
          <w:sz w:val="28"/>
        </w:rPr>
        <w:t>R1-2110990</w:t>
      </w:r>
      <w:r w:rsidRPr="006F44DC">
        <w:rPr>
          <w:rFonts w:eastAsiaTheme="minorEastAsia"/>
          <w:b/>
          <w:bCs/>
          <w:sz w:val="28"/>
          <w:lang w:eastAsia="zh-CN"/>
        </w:rPr>
        <w:t xml:space="preserve"> </w:t>
      </w:r>
    </w:p>
    <w:p w14:paraId="7147B580" w14:textId="77777777" w:rsidR="006F44DC" w:rsidRPr="006F44DC" w:rsidRDefault="006F44DC" w:rsidP="006F44DC">
      <w:pPr>
        <w:tabs>
          <w:tab w:val="center" w:pos="4536"/>
          <w:tab w:val="right" w:pos="9072"/>
        </w:tabs>
        <w:overflowPunct w:val="0"/>
        <w:rPr>
          <w:b/>
          <w:bCs/>
          <w:sz w:val="28"/>
        </w:rPr>
      </w:pPr>
      <w:r w:rsidRPr="006F44DC">
        <w:rPr>
          <w:b/>
          <w:bCs/>
          <w:sz w:val="28"/>
        </w:rPr>
        <w:t>e-Meeting, November 11</w:t>
      </w:r>
      <w:r w:rsidRPr="006F44DC">
        <w:rPr>
          <w:b/>
          <w:bCs/>
          <w:sz w:val="28"/>
          <w:vertAlign w:val="superscript"/>
        </w:rPr>
        <w:t>th</w:t>
      </w:r>
      <w:r w:rsidRPr="006F44DC">
        <w:rPr>
          <w:b/>
          <w:bCs/>
          <w:sz w:val="28"/>
        </w:rPr>
        <w:t xml:space="preserve"> – 19</w:t>
      </w:r>
      <w:r w:rsidRPr="006F44DC">
        <w:rPr>
          <w:b/>
          <w:bCs/>
          <w:sz w:val="28"/>
          <w:vertAlign w:val="superscript"/>
        </w:rPr>
        <w:t>th</w:t>
      </w:r>
      <w:r w:rsidRPr="006F44DC">
        <w:rPr>
          <w:b/>
          <w:bCs/>
          <w:sz w:val="28"/>
        </w:rPr>
        <w:t>, 2021</w:t>
      </w:r>
    </w:p>
    <w:p w14:paraId="670AEE6D" w14:textId="77777777" w:rsidR="006F44DC" w:rsidRPr="006F44DC" w:rsidRDefault="006F44DC" w:rsidP="006F44DC">
      <w:pPr>
        <w:tabs>
          <w:tab w:val="left" w:pos="1800"/>
          <w:tab w:val="right" w:pos="9072"/>
        </w:tabs>
        <w:overflowPunct w:val="0"/>
        <w:ind w:left="1800" w:hanging="1800"/>
        <w:rPr>
          <w:rFonts w:eastAsia="MS Mincho"/>
          <w:b/>
          <w:sz w:val="22"/>
          <w:szCs w:val="22"/>
        </w:rPr>
      </w:pPr>
    </w:p>
    <w:p w14:paraId="2969C06A" w14:textId="77777777" w:rsidR="006F44DC" w:rsidRPr="006F44DC" w:rsidRDefault="006F44DC" w:rsidP="006F44DC">
      <w:pPr>
        <w:tabs>
          <w:tab w:val="left" w:pos="1800"/>
          <w:tab w:val="right" w:pos="9072"/>
        </w:tabs>
        <w:overflowPunct w:val="0"/>
        <w:ind w:left="1800" w:hanging="1800"/>
        <w:rPr>
          <w:rFonts w:eastAsia="宋体"/>
          <w:b/>
          <w:sz w:val="22"/>
          <w:szCs w:val="22"/>
        </w:rPr>
      </w:pPr>
      <w:r w:rsidRPr="006F44DC">
        <w:rPr>
          <w:rFonts w:eastAsia="MS Mincho"/>
          <w:b/>
          <w:sz w:val="22"/>
          <w:szCs w:val="22"/>
        </w:rPr>
        <w:t>Source:</w:t>
      </w:r>
      <w:r w:rsidRPr="006F44DC">
        <w:rPr>
          <w:rFonts w:eastAsia="MS Mincho"/>
          <w:b/>
          <w:sz w:val="22"/>
          <w:szCs w:val="22"/>
        </w:rPr>
        <w:tab/>
      </w:r>
      <w:r w:rsidRPr="006F44DC">
        <w:rPr>
          <w:rFonts w:eastAsia="宋体"/>
          <w:b/>
          <w:sz w:val="22"/>
          <w:szCs w:val="22"/>
        </w:rPr>
        <w:t>vivo</w:t>
      </w:r>
    </w:p>
    <w:p w14:paraId="59075CCD" w14:textId="77777777" w:rsidR="006F44DC" w:rsidRPr="006F44DC" w:rsidRDefault="006F44DC" w:rsidP="006F44DC">
      <w:pPr>
        <w:tabs>
          <w:tab w:val="left" w:pos="1800"/>
          <w:tab w:val="right" w:pos="9072"/>
        </w:tabs>
        <w:overflowPunct w:val="0"/>
        <w:ind w:left="1798" w:hangingChars="814" w:hanging="1798"/>
        <w:rPr>
          <w:rFonts w:eastAsia="宋体"/>
          <w:b/>
          <w:sz w:val="22"/>
          <w:szCs w:val="22"/>
        </w:rPr>
      </w:pPr>
      <w:r w:rsidRPr="006F44DC">
        <w:rPr>
          <w:rFonts w:eastAsia="MS Mincho"/>
          <w:b/>
          <w:sz w:val="22"/>
          <w:szCs w:val="22"/>
        </w:rPr>
        <w:t>Title:</w:t>
      </w:r>
      <w:r w:rsidRPr="006F44DC">
        <w:rPr>
          <w:rFonts w:eastAsia="MS Mincho"/>
          <w:b/>
          <w:sz w:val="22"/>
          <w:szCs w:val="22"/>
        </w:rPr>
        <w:tab/>
      </w:r>
      <w:r w:rsidRPr="006F44DC">
        <w:rPr>
          <w:rFonts w:eastAsia="MS Mincho" w:hint="eastAsia"/>
          <w:b/>
          <w:sz w:val="22"/>
          <w:szCs w:val="22"/>
        </w:rPr>
        <w:t>Remaining</w:t>
      </w:r>
      <w:r w:rsidRPr="006F44DC">
        <w:rPr>
          <w:rFonts w:eastAsia="MS Mincho"/>
          <w:b/>
          <w:sz w:val="22"/>
          <w:szCs w:val="22"/>
        </w:rPr>
        <w:t xml:space="preserve"> </w:t>
      </w:r>
      <w:r w:rsidRPr="006F44DC">
        <w:rPr>
          <w:rFonts w:eastAsia="MS Mincho" w:hint="eastAsia"/>
          <w:b/>
          <w:sz w:val="22"/>
          <w:szCs w:val="22"/>
        </w:rPr>
        <w:t>issues</w:t>
      </w:r>
      <w:r w:rsidRPr="006F44DC">
        <w:rPr>
          <w:rFonts w:eastAsia="MS Mincho"/>
          <w:b/>
          <w:sz w:val="22"/>
          <w:szCs w:val="22"/>
        </w:rPr>
        <w:t xml:space="preserve"> on multi beam enhancement</w:t>
      </w:r>
    </w:p>
    <w:p w14:paraId="0A800A74" w14:textId="77777777" w:rsidR="006F44DC" w:rsidRPr="006F44DC" w:rsidRDefault="006F44DC" w:rsidP="006F44DC">
      <w:pPr>
        <w:tabs>
          <w:tab w:val="left" w:pos="1800"/>
          <w:tab w:val="center" w:pos="4536"/>
          <w:tab w:val="right" w:pos="9072"/>
        </w:tabs>
        <w:overflowPunct w:val="0"/>
        <w:rPr>
          <w:rFonts w:eastAsia="宋体"/>
          <w:b/>
          <w:sz w:val="22"/>
          <w:szCs w:val="22"/>
        </w:rPr>
      </w:pPr>
      <w:r w:rsidRPr="006F44DC">
        <w:rPr>
          <w:rFonts w:eastAsia="MS Mincho"/>
          <w:b/>
          <w:sz w:val="22"/>
          <w:szCs w:val="22"/>
        </w:rPr>
        <w:t>Agenda Item:</w:t>
      </w:r>
      <w:r w:rsidRPr="006F44DC">
        <w:rPr>
          <w:rFonts w:eastAsia="MS Mincho"/>
          <w:b/>
          <w:sz w:val="22"/>
          <w:szCs w:val="22"/>
        </w:rPr>
        <w:tab/>
      </w:r>
      <w:r w:rsidRPr="006F44DC">
        <w:rPr>
          <w:rFonts w:eastAsia="宋体"/>
          <w:b/>
          <w:sz w:val="22"/>
          <w:szCs w:val="22"/>
        </w:rPr>
        <w:t>8.1.1</w:t>
      </w:r>
    </w:p>
    <w:p w14:paraId="6D1DBFC8" w14:textId="77777777" w:rsidR="006F44DC" w:rsidRPr="006F44DC" w:rsidRDefault="006F44DC" w:rsidP="006F44DC">
      <w:pPr>
        <w:tabs>
          <w:tab w:val="left" w:pos="1800"/>
          <w:tab w:val="center" w:pos="4536"/>
          <w:tab w:val="right" w:pos="9072"/>
        </w:tabs>
        <w:overflowPunct w:val="0"/>
        <w:rPr>
          <w:rFonts w:eastAsia="宋体"/>
          <w:b/>
          <w:sz w:val="22"/>
          <w:szCs w:val="22"/>
        </w:rPr>
      </w:pPr>
      <w:r w:rsidRPr="006F44DC">
        <w:rPr>
          <w:rFonts w:eastAsia="MS Mincho"/>
          <w:b/>
          <w:sz w:val="22"/>
          <w:szCs w:val="22"/>
        </w:rPr>
        <w:t>Document for:</w:t>
      </w:r>
      <w:r w:rsidRPr="006F44DC">
        <w:rPr>
          <w:rFonts w:eastAsia="MS Mincho"/>
          <w:b/>
          <w:sz w:val="22"/>
          <w:szCs w:val="22"/>
        </w:rPr>
        <w:tab/>
        <w:t>Discussion</w:t>
      </w:r>
      <w:r w:rsidRPr="006F44DC">
        <w:rPr>
          <w:rFonts w:eastAsia="宋体"/>
          <w:b/>
          <w:sz w:val="22"/>
          <w:szCs w:val="22"/>
        </w:rPr>
        <w:t xml:space="preserve"> and Decision</w:t>
      </w:r>
    </w:p>
    <w:bookmarkEnd w:id="0"/>
    <w:p w14:paraId="29534BFA" w14:textId="77777777" w:rsidR="006F44DC" w:rsidRPr="006F44DC" w:rsidRDefault="006F44DC" w:rsidP="006F44DC">
      <w:pPr>
        <w:pStyle w:val="title1"/>
      </w:pPr>
      <w:r w:rsidRPr="006F44DC">
        <w:t>Introduction</w:t>
      </w:r>
    </w:p>
    <w:p w14:paraId="7B967415" w14:textId="77777777" w:rsidR="006F44DC" w:rsidRPr="006F44DC" w:rsidRDefault="006F44DC" w:rsidP="006F44DC">
      <w:pPr>
        <w:overflowPunct w:val="0"/>
        <w:rPr>
          <w:rFonts w:eastAsia="宋体"/>
          <w:lang w:eastAsia="zh-CN"/>
        </w:rPr>
      </w:pPr>
      <w:bookmarkStart w:id="1" w:name="OLE_LINK13"/>
      <w:bookmarkStart w:id="2" w:name="OLE_LINK14"/>
      <w:r w:rsidRPr="006F44DC">
        <w:t xml:space="preserve">The 3GPP Rel-17 NR MIMO WID includes enhancement on multi-beam operation. </w:t>
      </w:r>
      <w:r w:rsidRPr="006F44DC">
        <w:rPr>
          <w:rFonts w:eastAsia="宋体"/>
          <w:lang w:eastAsia="zh-CN"/>
        </w:rPr>
        <w:t xml:space="preserve">In RAN1 #102-e ~ #106bis-e meetings, some issues were discussed, including unified TCI framework, </w:t>
      </w:r>
      <w:r w:rsidRPr="006F44DC">
        <w:rPr>
          <w:szCs w:val="20"/>
        </w:rPr>
        <w:t xml:space="preserve">L1/L2-centric inter-cell beam management, MPUE and MPE, etc. </w:t>
      </w:r>
      <w:r w:rsidRPr="006F44DC">
        <w:rPr>
          <w:rFonts w:eastAsia="宋体"/>
          <w:vertAlign w:val="superscript"/>
          <w:lang w:eastAsia="zh-CN"/>
        </w:rPr>
        <w:t>[1~7]</w:t>
      </w:r>
      <w:r w:rsidRPr="006F44DC">
        <w:rPr>
          <w:rFonts w:eastAsia="宋体"/>
          <w:lang w:eastAsia="zh-CN"/>
        </w:rPr>
        <w:t xml:space="preserve"> In this </w:t>
      </w:r>
      <w:r w:rsidRPr="006F44DC">
        <w:t>contribution</w:t>
      </w:r>
      <w:r w:rsidRPr="006F44DC">
        <w:rPr>
          <w:rFonts w:eastAsia="宋体"/>
          <w:lang w:eastAsia="zh-CN"/>
        </w:rPr>
        <w:t xml:space="preserve">, we share our views on the remaining issues for Rel-17 NR </w:t>
      </w:r>
      <w:proofErr w:type="spellStart"/>
      <w:r w:rsidRPr="006F44DC">
        <w:rPr>
          <w:rFonts w:eastAsia="宋体"/>
          <w:lang w:eastAsia="zh-CN"/>
        </w:rPr>
        <w:t>FeMIMO</w:t>
      </w:r>
      <w:proofErr w:type="spellEnd"/>
      <w:r w:rsidRPr="006F44DC">
        <w:rPr>
          <w:rFonts w:eastAsia="宋体"/>
          <w:lang w:eastAsia="zh-CN"/>
        </w:rPr>
        <w:t xml:space="preserve"> on multi-beam operations. </w:t>
      </w:r>
    </w:p>
    <w:p w14:paraId="55F047A8" w14:textId="77777777" w:rsidR="006F44DC" w:rsidRPr="006F44DC" w:rsidRDefault="006F44DC" w:rsidP="006F44DC">
      <w:pPr>
        <w:overflowPunct w:val="0"/>
      </w:pPr>
    </w:p>
    <w:p w14:paraId="7DF9E5F3" w14:textId="77777777" w:rsidR="006F44DC" w:rsidRPr="006F44DC" w:rsidRDefault="006F44DC" w:rsidP="006F44DC">
      <w:pPr>
        <w:pStyle w:val="title1"/>
      </w:pPr>
      <w:r w:rsidRPr="006F44DC">
        <w:t xml:space="preserve"> Unified TCI framework</w:t>
      </w:r>
    </w:p>
    <w:p w14:paraId="76F78705" w14:textId="77777777" w:rsidR="006F44DC" w:rsidRPr="006F44DC" w:rsidRDefault="006F44DC" w:rsidP="006F44DC">
      <w:pPr>
        <w:pStyle w:val="title2"/>
      </w:pPr>
      <w:r w:rsidRPr="006F44DC">
        <w:t>TCI state for non-UE-dedicated reception</w:t>
      </w:r>
    </w:p>
    <w:tbl>
      <w:tblPr>
        <w:tblStyle w:val="aa"/>
        <w:tblW w:w="0" w:type="auto"/>
        <w:tblLook w:val="04A0" w:firstRow="1" w:lastRow="0" w:firstColumn="1" w:lastColumn="0" w:noHBand="0" w:noVBand="1"/>
      </w:tblPr>
      <w:tblGrid>
        <w:gridCol w:w="9060"/>
      </w:tblGrid>
      <w:tr w:rsidR="006F44DC" w:rsidRPr="006F44DC" w14:paraId="68D8F7DE" w14:textId="77777777" w:rsidTr="00817151">
        <w:tc>
          <w:tcPr>
            <w:tcW w:w="9060" w:type="dxa"/>
          </w:tcPr>
          <w:p w14:paraId="1103D2D0" w14:textId="77777777" w:rsidR="006F44DC" w:rsidRPr="006F44DC" w:rsidRDefault="006F44DC" w:rsidP="006F44DC">
            <w:pPr>
              <w:overflowPunct w:val="0"/>
              <w:snapToGrid w:val="0"/>
              <w:rPr>
                <w:rFonts w:eastAsia="Malgun Gothic"/>
                <w:i/>
                <w:szCs w:val="20"/>
                <w:highlight w:val="green"/>
              </w:rPr>
            </w:pPr>
            <w:r w:rsidRPr="006F44DC">
              <w:rPr>
                <w:rFonts w:eastAsia="Malgun Gothic"/>
                <w:b/>
                <w:i/>
                <w:szCs w:val="20"/>
                <w:highlight w:val="green"/>
              </w:rPr>
              <w:t>Agreement</w:t>
            </w:r>
          </w:p>
          <w:p w14:paraId="5ABB431D" w14:textId="77777777" w:rsidR="006F44DC" w:rsidRPr="006F44DC" w:rsidRDefault="006F44DC" w:rsidP="006F44DC">
            <w:pPr>
              <w:overflowPunct w:val="0"/>
              <w:snapToGrid w:val="0"/>
              <w:rPr>
                <w:i/>
                <w:szCs w:val="20"/>
              </w:rPr>
            </w:pPr>
            <w:r w:rsidRPr="006F44DC">
              <w:rPr>
                <w:i/>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5D0A894C" w14:textId="77777777" w:rsidR="006F44DC" w:rsidRPr="006F44DC" w:rsidRDefault="006F44DC" w:rsidP="007D14D6">
            <w:pPr>
              <w:numPr>
                <w:ilvl w:val="0"/>
                <w:numId w:val="32"/>
              </w:numPr>
              <w:overflowPunct w:val="0"/>
              <w:snapToGrid w:val="0"/>
              <w:spacing w:after="0"/>
              <w:jc w:val="left"/>
              <w:rPr>
                <w:rFonts w:eastAsia="Malgun Gothic"/>
                <w:i/>
                <w:kern w:val="2"/>
                <w:sz w:val="21"/>
                <w:szCs w:val="20"/>
                <w:lang w:eastAsia="zh-CN"/>
              </w:rPr>
            </w:pPr>
            <w:r w:rsidRPr="006F44DC">
              <w:rPr>
                <w:rFonts w:eastAsia="宋体"/>
                <w:i/>
                <w:kern w:val="2"/>
                <w:sz w:val="21"/>
                <w:szCs w:val="20"/>
                <w:lang w:eastAsia="zh-CN"/>
              </w:rPr>
              <w:t xml:space="preserve">DMRS(s) associated with non-UE-dedicated reception on CORESET(s) and </w:t>
            </w:r>
            <w:r w:rsidRPr="006F44DC">
              <w:rPr>
                <w:rFonts w:eastAsia="等线"/>
                <w:i/>
                <w:kern w:val="2"/>
                <w:sz w:val="21"/>
                <w:szCs w:val="20"/>
                <w:lang w:eastAsia="zh-CN"/>
              </w:rPr>
              <w:t>the associated PDSCH</w:t>
            </w:r>
            <w:r w:rsidRPr="006F44DC">
              <w:rPr>
                <w:rFonts w:eastAsia="宋体"/>
                <w:i/>
                <w:kern w:val="2"/>
                <w:sz w:val="21"/>
                <w:szCs w:val="20"/>
                <w:lang w:eastAsia="zh-CN"/>
              </w:rPr>
              <w:t xml:space="preserve"> </w:t>
            </w:r>
          </w:p>
          <w:p w14:paraId="784219AC" w14:textId="77777777" w:rsidR="006F44DC" w:rsidRPr="006F44DC" w:rsidRDefault="006F44DC" w:rsidP="007D14D6">
            <w:pPr>
              <w:numPr>
                <w:ilvl w:val="0"/>
                <w:numId w:val="32"/>
              </w:numPr>
              <w:overflowPunct w:val="0"/>
              <w:snapToGrid w:val="0"/>
              <w:spacing w:after="0"/>
              <w:jc w:val="left"/>
              <w:rPr>
                <w:rFonts w:eastAsia="Malgun Gothic"/>
                <w:i/>
                <w:kern w:val="2"/>
                <w:sz w:val="21"/>
                <w:szCs w:val="20"/>
                <w:lang w:eastAsia="zh-CN"/>
              </w:rPr>
            </w:pPr>
            <w:r w:rsidRPr="006F44DC">
              <w:rPr>
                <w:rFonts w:eastAsia="Malgun Gothic"/>
                <w:i/>
                <w:kern w:val="2"/>
                <w:sz w:val="21"/>
                <w:szCs w:val="20"/>
                <w:lang w:eastAsia="zh-CN"/>
              </w:rPr>
              <w:t xml:space="preserve">FFS (to be concluded in RAN1#106bis-e): </w:t>
            </w:r>
            <w:proofErr w:type="gramStart"/>
            <w:r w:rsidRPr="006F44DC">
              <w:rPr>
                <w:rFonts w:eastAsia="宋体"/>
                <w:i/>
                <w:kern w:val="2"/>
                <w:sz w:val="21"/>
                <w:szCs w:val="20"/>
                <w:lang w:eastAsia="zh-CN"/>
              </w:rPr>
              <w:t>Non-UE</w:t>
            </w:r>
            <w:proofErr w:type="gramEnd"/>
            <w:r w:rsidRPr="006F44DC">
              <w:rPr>
                <w:rFonts w:eastAsia="宋体"/>
                <w:i/>
                <w:kern w:val="2"/>
                <w:sz w:val="21"/>
                <w:szCs w:val="20"/>
                <w:lang w:eastAsia="zh-CN"/>
              </w:rPr>
              <w:t>-dedicated PUCCH and non-UE-dedicated PUSCH</w:t>
            </w:r>
          </w:p>
          <w:p w14:paraId="1ADFDF5C" w14:textId="77777777" w:rsidR="006F44DC" w:rsidRPr="006F44DC" w:rsidRDefault="006F44DC" w:rsidP="006F44DC">
            <w:pPr>
              <w:overflowPunct w:val="0"/>
              <w:snapToGrid w:val="0"/>
              <w:rPr>
                <w:rFonts w:eastAsia="Malgun Gothic"/>
                <w:i/>
                <w:szCs w:val="20"/>
              </w:rPr>
            </w:pPr>
            <w:r w:rsidRPr="006F44DC">
              <w:rPr>
                <w:rFonts w:eastAsia="Malgun Gothic"/>
                <w:i/>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9889A46" w14:textId="77777777" w:rsidR="006F44DC" w:rsidRPr="006F44DC" w:rsidRDefault="006F44DC" w:rsidP="007D14D6">
            <w:pPr>
              <w:numPr>
                <w:ilvl w:val="0"/>
                <w:numId w:val="71"/>
              </w:numPr>
              <w:overflowPunct w:val="0"/>
              <w:snapToGrid w:val="0"/>
              <w:spacing w:after="0"/>
              <w:jc w:val="left"/>
              <w:rPr>
                <w:rFonts w:eastAsia="Malgun Gothic"/>
                <w:i/>
                <w:szCs w:val="20"/>
              </w:rPr>
            </w:pPr>
            <w:r w:rsidRPr="006F44DC">
              <w:rPr>
                <w:rFonts w:eastAsia="Malgun Gothic"/>
                <w:i/>
                <w:szCs w:val="20"/>
              </w:rPr>
              <w:t xml:space="preserve">The channels and signals as for intra-cell beam management except for non-UE dedicated channels/signals </w:t>
            </w:r>
          </w:p>
          <w:p w14:paraId="28933EB5" w14:textId="77777777" w:rsidR="006F44DC" w:rsidRPr="006F44DC" w:rsidRDefault="006F44DC" w:rsidP="007D14D6">
            <w:pPr>
              <w:numPr>
                <w:ilvl w:val="0"/>
                <w:numId w:val="71"/>
              </w:numPr>
              <w:overflowPunct w:val="0"/>
              <w:snapToGrid w:val="0"/>
              <w:spacing w:after="0"/>
              <w:jc w:val="left"/>
              <w:rPr>
                <w:rFonts w:eastAsia="Malgun Gothic"/>
                <w:i/>
                <w:szCs w:val="20"/>
              </w:rPr>
            </w:pPr>
            <w:r w:rsidRPr="006F44DC">
              <w:rPr>
                <w:rFonts w:eastAsia="Malgun Gothic"/>
                <w:i/>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33D95FF9" w14:textId="77777777" w:rsidR="006F44DC" w:rsidRPr="006F44DC" w:rsidRDefault="006F44DC" w:rsidP="007D14D6">
            <w:pPr>
              <w:numPr>
                <w:ilvl w:val="1"/>
                <w:numId w:val="71"/>
              </w:numPr>
              <w:overflowPunct w:val="0"/>
              <w:snapToGrid w:val="0"/>
              <w:spacing w:after="0"/>
              <w:jc w:val="left"/>
              <w:rPr>
                <w:rFonts w:eastAsia="Malgun Gothic"/>
                <w:i/>
                <w:szCs w:val="20"/>
              </w:rPr>
            </w:pPr>
            <w:r w:rsidRPr="006F44DC">
              <w:rPr>
                <w:rFonts w:eastAsia="Malgun Gothic"/>
                <w:i/>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3543B278" w14:textId="77777777" w:rsidR="006F44DC" w:rsidRPr="006F44DC" w:rsidRDefault="006F44DC" w:rsidP="007D14D6">
            <w:pPr>
              <w:numPr>
                <w:ilvl w:val="0"/>
                <w:numId w:val="71"/>
              </w:numPr>
              <w:overflowPunct w:val="0"/>
              <w:snapToGrid w:val="0"/>
              <w:spacing w:after="0"/>
              <w:jc w:val="left"/>
              <w:rPr>
                <w:rFonts w:eastAsia="Malgun Gothic"/>
                <w:i/>
                <w:szCs w:val="20"/>
              </w:rPr>
            </w:pPr>
            <w:r w:rsidRPr="006F44DC">
              <w:rPr>
                <w:rFonts w:eastAsia="Malgun Gothic"/>
                <w:i/>
                <w:szCs w:val="20"/>
              </w:rPr>
              <w:t>For inter-cell beam management, the support of more than one Rel-17 active DL TCI state / QCL per band is a UE capability</w:t>
            </w:r>
          </w:p>
          <w:p w14:paraId="0122655D" w14:textId="77777777" w:rsidR="006F44DC" w:rsidRPr="006F44DC" w:rsidRDefault="006F44DC" w:rsidP="007D14D6">
            <w:pPr>
              <w:numPr>
                <w:ilvl w:val="1"/>
                <w:numId w:val="71"/>
              </w:numPr>
              <w:overflowPunct w:val="0"/>
              <w:snapToGrid w:val="0"/>
              <w:spacing w:after="0"/>
              <w:jc w:val="left"/>
              <w:rPr>
                <w:rFonts w:eastAsia="Malgun Gothic"/>
                <w:i/>
                <w:kern w:val="2"/>
                <w:sz w:val="21"/>
                <w:szCs w:val="20"/>
                <w:lang w:eastAsia="zh-CN"/>
              </w:rPr>
            </w:pPr>
            <w:r w:rsidRPr="006F44DC">
              <w:rPr>
                <w:rFonts w:eastAsia="Malgun Gothic"/>
                <w:i/>
                <w:kern w:val="2"/>
                <w:sz w:val="21"/>
                <w:szCs w:val="20"/>
                <w:lang w:eastAsia="zh-CN"/>
              </w:rPr>
              <w:t>If UE does not support such capability, MAC-CE based beam indication (activation of one TCI state) can be used to switch between two different DL receptions along two different beams</w:t>
            </w:r>
          </w:p>
          <w:p w14:paraId="1F974401" w14:textId="77777777" w:rsidR="006F44DC" w:rsidRPr="006F44DC" w:rsidRDefault="006F44DC" w:rsidP="007D14D6">
            <w:pPr>
              <w:numPr>
                <w:ilvl w:val="2"/>
                <w:numId w:val="71"/>
              </w:numPr>
              <w:overflowPunct w:val="0"/>
              <w:snapToGrid w:val="0"/>
              <w:spacing w:after="0"/>
              <w:jc w:val="left"/>
              <w:rPr>
                <w:rFonts w:eastAsia="Malgun Gothic"/>
                <w:i/>
                <w:szCs w:val="20"/>
              </w:rPr>
            </w:pPr>
            <w:r w:rsidRPr="006F44DC">
              <w:rPr>
                <w:rFonts w:eastAsia="Malgun Gothic"/>
                <w:i/>
                <w:szCs w:val="20"/>
              </w:rPr>
              <w:t>Note: The serving cell does not change when beam selection is done</w:t>
            </w:r>
          </w:p>
          <w:p w14:paraId="09189C15" w14:textId="77777777" w:rsidR="006F44DC" w:rsidRPr="006F44DC" w:rsidRDefault="006F44DC" w:rsidP="007D14D6">
            <w:pPr>
              <w:numPr>
                <w:ilvl w:val="1"/>
                <w:numId w:val="71"/>
              </w:numPr>
              <w:overflowPunct w:val="0"/>
              <w:snapToGrid w:val="0"/>
              <w:spacing w:after="0"/>
              <w:jc w:val="left"/>
              <w:rPr>
                <w:rFonts w:eastAsia="Malgun Gothic"/>
                <w:i/>
                <w:kern w:val="2"/>
                <w:sz w:val="21"/>
                <w:szCs w:val="20"/>
                <w:lang w:eastAsia="zh-CN"/>
              </w:rPr>
            </w:pPr>
            <w:r w:rsidRPr="006F44DC">
              <w:rPr>
                <w:rFonts w:eastAsia="Malgun Gothic"/>
                <w:i/>
                <w:kern w:val="2"/>
                <w:sz w:val="21"/>
                <w:szCs w:val="20"/>
                <w:lang w:eastAsia="zh-CN"/>
              </w:rPr>
              <w:t xml:space="preserve">Note: This does not preclude the possibility for TA update on non-serving cell </w:t>
            </w:r>
          </w:p>
          <w:p w14:paraId="102875B6" w14:textId="77777777" w:rsidR="006F44DC" w:rsidRPr="006F44DC" w:rsidRDefault="006F44DC" w:rsidP="007D14D6">
            <w:pPr>
              <w:numPr>
                <w:ilvl w:val="1"/>
                <w:numId w:val="71"/>
              </w:numPr>
              <w:overflowPunct w:val="0"/>
              <w:snapToGrid w:val="0"/>
              <w:spacing w:after="0"/>
              <w:jc w:val="left"/>
              <w:rPr>
                <w:rFonts w:eastAsia="Malgun Gothic"/>
                <w:i/>
                <w:kern w:val="2"/>
                <w:sz w:val="21"/>
                <w:szCs w:val="20"/>
                <w:lang w:eastAsia="zh-CN"/>
              </w:rPr>
            </w:pPr>
            <w:r w:rsidRPr="006F44DC">
              <w:rPr>
                <w:rFonts w:eastAsia="Malgun Gothic"/>
                <w:i/>
                <w:kern w:val="2"/>
                <w:sz w:val="21"/>
                <w:szCs w:val="20"/>
                <w:lang w:eastAsia="zh-CN"/>
              </w:rPr>
              <w:t>FFS: For a UE supporting Rel.17 beam indication feature for inter-cell beam management, up to 5 CORESETs can be configured per BWP</w:t>
            </w:r>
          </w:p>
          <w:p w14:paraId="20E55A07" w14:textId="77777777" w:rsidR="00DF4787" w:rsidRDefault="00DF4787" w:rsidP="006F44DC">
            <w:pPr>
              <w:tabs>
                <w:tab w:val="left" w:pos="1440"/>
              </w:tabs>
              <w:overflowPunct w:val="0"/>
              <w:snapToGrid w:val="0"/>
              <w:rPr>
                <w:b/>
                <w:i/>
                <w:szCs w:val="20"/>
                <w:highlight w:val="green"/>
              </w:rPr>
            </w:pPr>
          </w:p>
          <w:p w14:paraId="4088FD8B" w14:textId="19BB93D0" w:rsidR="006F44DC" w:rsidRPr="006F44DC" w:rsidRDefault="006F44DC" w:rsidP="006F44DC">
            <w:pPr>
              <w:tabs>
                <w:tab w:val="left" w:pos="1440"/>
              </w:tabs>
              <w:overflowPunct w:val="0"/>
              <w:snapToGrid w:val="0"/>
              <w:rPr>
                <w:b/>
                <w:i/>
                <w:szCs w:val="20"/>
                <w:highlight w:val="green"/>
              </w:rPr>
            </w:pPr>
            <w:r w:rsidRPr="006F44DC">
              <w:rPr>
                <w:b/>
                <w:i/>
                <w:szCs w:val="20"/>
                <w:highlight w:val="green"/>
              </w:rPr>
              <w:t>Agreement</w:t>
            </w:r>
          </w:p>
          <w:p w14:paraId="62738B7F" w14:textId="77777777" w:rsidR="006F44DC" w:rsidRPr="006F44DC" w:rsidRDefault="006F44DC" w:rsidP="006F44DC">
            <w:pPr>
              <w:tabs>
                <w:tab w:val="left" w:pos="1440"/>
              </w:tabs>
              <w:overflowPunct w:val="0"/>
              <w:snapToGrid w:val="0"/>
              <w:rPr>
                <w:i/>
                <w:szCs w:val="20"/>
              </w:rPr>
            </w:pPr>
            <w:r w:rsidRPr="006F44DC">
              <w:rPr>
                <w:i/>
                <w:szCs w:val="20"/>
              </w:rPr>
              <w:lastRenderedPageBreak/>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05BB645A" w14:textId="77777777" w:rsidR="006F44DC" w:rsidRPr="006F44DC" w:rsidRDefault="006F44DC" w:rsidP="007D14D6">
            <w:pPr>
              <w:numPr>
                <w:ilvl w:val="0"/>
                <w:numId w:val="55"/>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DL: A </w:t>
            </w:r>
            <w:r w:rsidRPr="006F44DC">
              <w:rPr>
                <w:bCs/>
                <w:i/>
                <w:kern w:val="2"/>
                <w:szCs w:val="20"/>
                <w:lang w:eastAsia="zh-CN"/>
              </w:rPr>
              <w:t xml:space="preserve">non-UE dedicated PDCCH/PDSCH associated with the serving cell PCI or AP CSI-RS for BM or CSI (per previous agreements) sharing the same indicated </w:t>
            </w:r>
            <w:r w:rsidRPr="006F44DC">
              <w:rPr>
                <w:rFonts w:eastAsia="Malgun Gothic"/>
                <w:i/>
                <w:kern w:val="2"/>
                <w:szCs w:val="20"/>
                <w:lang w:eastAsia="zh-TW"/>
              </w:rPr>
              <w:t>Rel-17 TCI state as UE-dedicated reception on PDSCH/PDCCH</w:t>
            </w:r>
            <w:r w:rsidRPr="006F44DC">
              <w:rPr>
                <w:bCs/>
                <w:i/>
                <w:kern w:val="2"/>
                <w:szCs w:val="20"/>
                <w:lang w:eastAsia="zh-CN"/>
              </w:rPr>
              <w:t xml:space="preserve"> (via Rel-17 MAC-CE/DCI TCI state update) is configured via RRC.</w:t>
            </w:r>
          </w:p>
          <w:p w14:paraId="010582AD" w14:textId="77777777" w:rsidR="006F44DC" w:rsidRPr="006F44DC" w:rsidRDefault="006F44DC" w:rsidP="007D14D6">
            <w:pPr>
              <w:numPr>
                <w:ilvl w:val="0"/>
                <w:numId w:val="55"/>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UL: An </w:t>
            </w:r>
            <w:r w:rsidRPr="006F44DC">
              <w:rPr>
                <w:bCs/>
                <w:i/>
                <w:kern w:val="2"/>
                <w:szCs w:val="20"/>
                <w:lang w:eastAsia="zh-CN"/>
              </w:rPr>
              <w:t>SRS for BM, for antenna switching, or for codebook/non-</w:t>
            </w:r>
            <w:proofErr w:type="gramStart"/>
            <w:r w:rsidRPr="006F44DC">
              <w:rPr>
                <w:bCs/>
                <w:i/>
                <w:kern w:val="2"/>
                <w:szCs w:val="20"/>
                <w:lang w:eastAsia="zh-CN"/>
              </w:rPr>
              <w:t>codebook based</w:t>
            </w:r>
            <w:proofErr w:type="gramEnd"/>
            <w:r w:rsidRPr="006F44DC">
              <w:rPr>
                <w:bCs/>
                <w:i/>
                <w:kern w:val="2"/>
                <w:szCs w:val="20"/>
                <w:lang w:eastAsia="zh-CN"/>
              </w:rPr>
              <w:t xml:space="preserve"> uplink transmission (per previous agreements) sharing the same indicated </w:t>
            </w:r>
            <w:r w:rsidRPr="006F44DC">
              <w:rPr>
                <w:rFonts w:eastAsia="Malgun Gothic"/>
                <w:i/>
                <w:kern w:val="2"/>
                <w:szCs w:val="20"/>
                <w:lang w:eastAsia="zh-TW"/>
              </w:rPr>
              <w:t xml:space="preserve">Rel-17 TCI state as </w:t>
            </w:r>
            <w:r w:rsidRPr="006F44DC">
              <w:rPr>
                <w:bCs/>
                <w:i/>
                <w:kern w:val="2"/>
                <w:szCs w:val="20"/>
                <w:lang w:eastAsia="zh-CN"/>
              </w:rPr>
              <w:t>dynamic-grant/configured-grant based PUSCH, all of dedicated PUCCH resources (via Rel-17 MAC-CE/DCI TCI state update) is configured via RRC.</w:t>
            </w:r>
          </w:p>
          <w:p w14:paraId="4B72E03E" w14:textId="77777777" w:rsidR="006F44DC" w:rsidRPr="006F44DC" w:rsidRDefault="006F44DC" w:rsidP="006F44DC">
            <w:pPr>
              <w:overflowPunct w:val="0"/>
              <w:snapToGrid w:val="0"/>
              <w:rPr>
                <w:i/>
                <w:szCs w:val="20"/>
                <w:lang w:eastAsia="zh-CN"/>
              </w:rPr>
            </w:pPr>
            <w:r w:rsidRPr="006F44DC">
              <w:rPr>
                <w:i/>
                <w:szCs w:val="20"/>
                <w:lang w:eastAsia="zh-CN"/>
              </w:rPr>
              <w:t>Note: The details of this RRC configuration (</w:t>
            </w:r>
            <w:proofErr w:type="gramStart"/>
            <w:r w:rsidRPr="006F44DC">
              <w:rPr>
                <w:i/>
                <w:szCs w:val="20"/>
                <w:lang w:eastAsia="zh-CN"/>
              </w:rPr>
              <w:t>e.g.</w:t>
            </w:r>
            <w:proofErr w:type="gramEnd"/>
            <w:r w:rsidRPr="006F44DC">
              <w:rPr>
                <w:i/>
                <w:szCs w:val="20"/>
                <w:lang w:eastAsia="zh-CN"/>
              </w:rPr>
              <w:t xml:space="preserve"> whether via a new RRC parameter or other means) is up to RAN2. This does not imply that a new RRC parameter(s) is necessary from RAN1 point of view.</w:t>
            </w:r>
          </w:p>
          <w:p w14:paraId="1111899D" w14:textId="77777777" w:rsidR="006F44DC" w:rsidRPr="006F44DC" w:rsidRDefault="006F44DC" w:rsidP="006F44DC">
            <w:pPr>
              <w:overflowPunct w:val="0"/>
              <w:snapToGrid w:val="0"/>
              <w:rPr>
                <w:rFonts w:eastAsiaTheme="minorEastAsia"/>
                <w:szCs w:val="20"/>
                <w:lang w:eastAsia="zh-CN"/>
              </w:rPr>
            </w:pPr>
            <w:r w:rsidRPr="006F44DC">
              <w:rPr>
                <w:i/>
                <w:szCs w:val="20"/>
                <w:lang w:eastAsia="zh-CN"/>
              </w:rPr>
              <w:t>FFS: Relevant UE capability to be discussed under UE feature agenda item.</w:t>
            </w:r>
          </w:p>
        </w:tc>
      </w:tr>
    </w:tbl>
    <w:p w14:paraId="66A9E373" w14:textId="77777777" w:rsidR="006F44DC" w:rsidRPr="006F44DC" w:rsidRDefault="006F44DC" w:rsidP="006F44DC">
      <w:pPr>
        <w:overflowPunct w:val="0"/>
        <w:rPr>
          <w:rFonts w:eastAsiaTheme="minorEastAsia"/>
          <w:lang w:eastAsia="zh-CN"/>
        </w:rPr>
      </w:pPr>
    </w:p>
    <w:p w14:paraId="1E87B0E2"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RAN1 #106-e meeting, it is already agreed that for intra-cell beam indication the same indicated Rel-17 TCI state as UE-dedicated reception on PDSCH and for UE-dedicated reception on all or subset of CORESETs in a CC </w:t>
      </w:r>
      <w:r w:rsidRPr="006F44DC">
        <w:rPr>
          <w:rFonts w:eastAsiaTheme="minorEastAsia" w:hint="eastAsia"/>
          <w:lang w:eastAsia="zh-CN"/>
        </w:rPr>
        <w:t>c</w:t>
      </w:r>
      <w:r w:rsidRPr="006F44DC">
        <w:rPr>
          <w:rFonts w:eastAsiaTheme="minorEastAsia"/>
          <w:lang w:eastAsia="zh-CN"/>
        </w:rPr>
        <w:t xml:space="preserve">an be applied to the DMRS(s) associated with non-UE-dedicated reception on CORESET(s) and the associated PDSCH, where the application of same indicated Rel-17 TCI state is configured via RRC according to the agreements of RAN1 #106bis-e meeting. For beam indication of inter-cell beam management, in the RAN1#106-e meeting it had been agreed that the TCI states </w:t>
      </w:r>
      <w:r w:rsidRPr="006F44DC">
        <w:rPr>
          <w:rFonts w:eastAsiaTheme="minorEastAsia" w:hint="eastAsia"/>
          <w:lang w:eastAsia="zh-CN"/>
        </w:rPr>
        <w:t>associa</w:t>
      </w:r>
      <w:r w:rsidRPr="006F44DC">
        <w:rPr>
          <w:rFonts w:eastAsiaTheme="minorEastAsia"/>
          <w:lang w:eastAsia="zh-CN"/>
        </w:rPr>
        <w:t xml:space="preserve">ted with a PCI different from the serving cell can </w:t>
      </w:r>
      <w:r w:rsidRPr="006F44DC">
        <w:rPr>
          <w:rFonts w:eastAsiaTheme="minorEastAsia" w:hint="eastAsia"/>
          <w:lang w:eastAsia="zh-CN"/>
        </w:rPr>
        <w:t>only</w:t>
      </w:r>
      <w:r w:rsidRPr="006F44DC">
        <w:rPr>
          <w:rFonts w:eastAsiaTheme="minorEastAsia"/>
          <w:lang w:eastAsia="zh-CN"/>
        </w:rPr>
        <w:t xml:space="preserve"> be applied for UE-dedicated channels/RSs, and the QCL </w:t>
      </w:r>
      <w:r w:rsidRPr="006F44DC">
        <w:rPr>
          <w:rFonts w:eastAsiaTheme="minorEastAsia" w:hint="eastAsia"/>
          <w:lang w:eastAsia="zh-CN"/>
        </w:rPr>
        <w:t>assumption</w:t>
      </w:r>
      <w:r w:rsidRPr="006F44DC">
        <w:rPr>
          <w:rFonts w:eastAsiaTheme="minorEastAsia"/>
          <w:lang w:eastAsia="zh-CN"/>
        </w:rPr>
        <w:t xml:space="preserve"> of other channels/RSs, </w:t>
      </w:r>
      <w:proofErr w:type="gramStart"/>
      <w:r w:rsidRPr="006F44DC">
        <w:rPr>
          <w:rFonts w:eastAsiaTheme="minorEastAsia"/>
          <w:lang w:eastAsia="zh-CN"/>
        </w:rPr>
        <w:t>e.g.</w:t>
      </w:r>
      <w:proofErr w:type="gramEnd"/>
      <w:r w:rsidRPr="006F44DC">
        <w:rPr>
          <w:rFonts w:eastAsiaTheme="minorEastAsia"/>
          <w:lang w:eastAsia="zh-CN"/>
        </w:rPr>
        <w:t xml:space="preserve"> non-UE-dedicated channels/RSs, can be configured and updated by the legacy (Rel-15/16) TCI state update signaling/configuration mechanism.  In our </w:t>
      </w:r>
      <w:r w:rsidRPr="006F44DC">
        <w:rPr>
          <w:rFonts w:eastAsiaTheme="minorEastAsia" w:hint="eastAsia"/>
          <w:lang w:eastAsia="zh-CN"/>
        </w:rPr>
        <w:t>un</w:t>
      </w:r>
      <w:r w:rsidRPr="006F44DC">
        <w:rPr>
          <w:rFonts w:eastAsiaTheme="minorEastAsia"/>
          <w:lang w:eastAsia="zh-CN"/>
        </w:rPr>
        <w:t xml:space="preserve">derstanding, non-UE-dedicated channels include the PDCCH on the   CORESETs associated with type 0/0A/1/2 CSS set and the scheduled PDSCH by the PDCCH, where the non-UE-dedicated CORESET is mainly used to transmit common information, such as SIB, MIB and paging information. </w:t>
      </w:r>
    </w:p>
    <w:p w14:paraId="3B3992D3" w14:textId="77777777" w:rsidR="006F44DC" w:rsidRDefault="006F44DC" w:rsidP="006F44DC">
      <w:pPr>
        <w:pStyle w:val="proposal"/>
      </w:pPr>
    </w:p>
    <w:p w14:paraId="5E14CE02" w14:textId="7E87CFBD" w:rsidR="006F44DC" w:rsidRPr="006F44DC" w:rsidRDefault="006F44DC" w:rsidP="007D14D6">
      <w:pPr>
        <w:pStyle w:val="proposal"/>
        <w:numPr>
          <w:ilvl w:val="0"/>
          <w:numId w:val="74"/>
        </w:numPr>
        <w:rPr>
          <w:b w:val="0"/>
          <w:bCs/>
          <w:i/>
          <w:iCs/>
        </w:rPr>
      </w:pPr>
      <w:r w:rsidRPr="006F44DC">
        <w:rPr>
          <w:b w:val="0"/>
          <w:bCs/>
          <w:i/>
          <w:iCs/>
        </w:rPr>
        <w:t>The non-UE-dedicated channels include the PDCCH on the CORESETs associated with type 0/0A/1/2 CSS set and the scheduled PDSCH by the PDCCH.</w:t>
      </w:r>
    </w:p>
    <w:p w14:paraId="5F300CD3" w14:textId="77777777" w:rsidR="006F44DC" w:rsidRPr="006F44DC" w:rsidRDefault="006F44DC" w:rsidP="006F44DC">
      <w:pPr>
        <w:overflowPunct w:val="0"/>
        <w:rPr>
          <w:rFonts w:eastAsiaTheme="minorEastAsia"/>
          <w:lang w:eastAsia="zh-CN"/>
        </w:rPr>
      </w:pPr>
      <w:r w:rsidRPr="006F44DC">
        <w:rPr>
          <w:rFonts w:eastAsiaTheme="minorEastAsia"/>
          <w:lang w:eastAsia="zh-CN"/>
        </w:rPr>
        <w:t>Similar to the non-UE-dedicated PDSCH, we prefer that the UL channels associated with the non-UE-dedicated reception on CORESET(s) should also apply the same Rel-17 TCI state. There is no clear definition of ‘non-UE-dedicated PUCCH’ and ‘non-UE-dedicated PUSCH’ in spec. For Rel-17 beam indication, ‘non-UE-dedicated PUCCH’ and ‘non-UE-dedicated PUSCH’ can be replaced by PUCCH triggered and PUSCH scheduled/activated by non-UE-dedicated CORESET.</w:t>
      </w:r>
    </w:p>
    <w:p w14:paraId="5168DC48" w14:textId="77777777" w:rsidR="006F44DC" w:rsidRPr="006F44DC" w:rsidRDefault="006F44DC" w:rsidP="006F44DC">
      <w:pPr>
        <w:pStyle w:val="proposal"/>
      </w:pPr>
    </w:p>
    <w:p w14:paraId="3ED7A9FF" w14:textId="77777777" w:rsidR="006F44DC" w:rsidRPr="006F44DC" w:rsidRDefault="006F44DC" w:rsidP="006F44DC">
      <w:pPr>
        <w:overflowPunct w:val="0"/>
        <w:ind w:left="420" w:hanging="420"/>
        <w:rPr>
          <w:rFonts w:eastAsia="宋体"/>
          <w:i/>
          <w:lang w:eastAsia="zh-CN"/>
        </w:rPr>
      </w:pPr>
      <w:r w:rsidRPr="006F44DC">
        <w:rPr>
          <w:rFonts w:eastAsia="宋体"/>
          <w:i/>
          <w:lang w:eastAsia="zh-CN"/>
        </w:rPr>
        <w:t>The same TCI state is applied to non-UE-dedicated CORESET and the associated UL channels including PUSCH scheduled/activated and PUCCH triggered by non-UE-dedicated CORESET.</w:t>
      </w:r>
    </w:p>
    <w:p w14:paraId="72A16E6E"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 xml:space="preserve">For intra-cell beam indication, PUCCH and PUSCH associated with non-UE-dedicated CORESET can share </w:t>
      </w:r>
      <w:r w:rsidRPr="006F44DC">
        <w:rPr>
          <w:rFonts w:eastAsia="宋体"/>
          <w:i/>
          <w:szCs w:val="20"/>
          <w:lang w:eastAsia="zh-CN"/>
        </w:rPr>
        <w:t>the same indicated Rel-17 TCI state as UE-dedicated reception on PDSCH and for UE-dedicated reception on all or subset of CORESETs in a CC.</w:t>
      </w:r>
    </w:p>
    <w:p w14:paraId="36166726" w14:textId="77777777" w:rsidR="006F44DC" w:rsidRPr="006F44DC" w:rsidRDefault="006F44DC" w:rsidP="006F44DC">
      <w:pPr>
        <w:overflowPunct w:val="0"/>
        <w:rPr>
          <w:rFonts w:eastAsiaTheme="minorEastAsia"/>
          <w:lang w:eastAsia="zh-CN"/>
        </w:rPr>
      </w:pPr>
    </w:p>
    <w:p w14:paraId="147FF9F2" w14:textId="77777777" w:rsidR="006F44DC" w:rsidRPr="006F44DC" w:rsidRDefault="006F44DC" w:rsidP="006F44DC">
      <w:pPr>
        <w:pStyle w:val="title2"/>
      </w:pPr>
      <w:r w:rsidRPr="006F44DC">
        <w:rPr>
          <w:rFonts w:hint="eastAsia"/>
        </w:rPr>
        <w:t>T</w:t>
      </w:r>
      <w:r w:rsidRPr="006F44DC">
        <w:t>CI state pool and unified TCI design</w:t>
      </w:r>
    </w:p>
    <w:tbl>
      <w:tblPr>
        <w:tblStyle w:val="aa"/>
        <w:tblW w:w="0" w:type="auto"/>
        <w:tblLook w:val="04A0" w:firstRow="1" w:lastRow="0" w:firstColumn="1" w:lastColumn="0" w:noHBand="0" w:noVBand="1"/>
      </w:tblPr>
      <w:tblGrid>
        <w:gridCol w:w="9060"/>
      </w:tblGrid>
      <w:tr w:rsidR="006F44DC" w:rsidRPr="006F44DC" w14:paraId="5D64117F" w14:textId="77777777" w:rsidTr="00817151">
        <w:tc>
          <w:tcPr>
            <w:tcW w:w="9286" w:type="dxa"/>
          </w:tcPr>
          <w:p w14:paraId="0CA463ED" w14:textId="77777777" w:rsidR="006F44DC" w:rsidRPr="006F44DC" w:rsidRDefault="006F44DC" w:rsidP="006F44DC">
            <w:pPr>
              <w:overflowPunct w:val="0"/>
              <w:snapToGrid w:val="0"/>
              <w:rPr>
                <w:i/>
                <w:szCs w:val="20"/>
                <w:lang w:eastAsia="ja-JP"/>
              </w:rPr>
            </w:pPr>
            <w:r w:rsidRPr="006F44DC">
              <w:rPr>
                <w:b/>
                <w:bCs/>
                <w:i/>
                <w:szCs w:val="20"/>
                <w:lang w:eastAsia="ja-JP"/>
              </w:rPr>
              <w:t>Conclusion</w:t>
            </w:r>
            <w:r w:rsidRPr="006F44DC">
              <w:rPr>
                <w:i/>
                <w:szCs w:val="20"/>
                <w:lang w:eastAsia="ja-JP"/>
              </w:rPr>
              <w:t xml:space="preserve"> </w:t>
            </w:r>
          </w:p>
          <w:p w14:paraId="199A389E" w14:textId="77777777" w:rsidR="006F44DC" w:rsidRPr="006F44DC" w:rsidRDefault="006F44DC" w:rsidP="006F44DC">
            <w:pPr>
              <w:overflowPunct w:val="0"/>
              <w:snapToGrid w:val="0"/>
              <w:rPr>
                <w:i/>
                <w:szCs w:val="20"/>
              </w:rPr>
            </w:pPr>
            <w:r w:rsidRPr="006F44DC">
              <w:rPr>
                <w:i/>
                <w:szCs w:val="20"/>
              </w:rPr>
              <w:t>On Rel.17 unified TCI framework, in case of separate DL/UL TCI, it is up to RAN2 whether UL TCI shares the same TCI state pool as joint DL/UL TCI or UL TCI uses a separate TCI state pool from joint DL/UL TCI</w:t>
            </w:r>
          </w:p>
          <w:p w14:paraId="4C7ABDBE" w14:textId="77777777" w:rsidR="006F44DC" w:rsidRPr="006F44DC" w:rsidRDefault="006F44DC" w:rsidP="007D14D6">
            <w:pPr>
              <w:numPr>
                <w:ilvl w:val="0"/>
                <w:numId w:val="52"/>
              </w:numPr>
              <w:overflowPunct w:val="0"/>
              <w:snapToGrid w:val="0"/>
              <w:spacing w:after="0"/>
              <w:jc w:val="left"/>
              <w:rPr>
                <w:i/>
                <w:szCs w:val="20"/>
                <w:lang w:eastAsia="ja-JP"/>
              </w:rPr>
            </w:pPr>
            <w:r w:rsidRPr="006F44DC">
              <w:rPr>
                <w:i/>
                <w:szCs w:val="20"/>
              </w:rPr>
              <w:t>Note: By previous agreements, DL TCI shares the same TCI state pool as joint DL/UL TCI</w:t>
            </w:r>
          </w:p>
          <w:p w14:paraId="1BCE12A5" w14:textId="77777777" w:rsidR="006F44DC" w:rsidRPr="006F44DC" w:rsidRDefault="006F44DC" w:rsidP="006F44DC">
            <w:pPr>
              <w:overflowPunct w:val="0"/>
              <w:snapToGrid w:val="0"/>
              <w:rPr>
                <w:b/>
                <w:bCs/>
                <w:i/>
                <w:szCs w:val="20"/>
                <w:highlight w:val="green"/>
              </w:rPr>
            </w:pPr>
          </w:p>
          <w:p w14:paraId="4BADF7A4"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6C023527" w14:textId="77777777" w:rsidR="006F44DC" w:rsidRPr="006F44DC" w:rsidRDefault="006F44DC" w:rsidP="006F44DC">
            <w:pPr>
              <w:overflowPunct w:val="0"/>
              <w:snapToGrid w:val="0"/>
              <w:rPr>
                <w:i/>
                <w:szCs w:val="20"/>
              </w:rPr>
            </w:pPr>
            <w:r w:rsidRPr="006F44DC">
              <w:rPr>
                <w:i/>
                <w:szCs w:val="20"/>
              </w:rPr>
              <w:t>On Rel.17 unified TCI framework, for Rel-17 unified TCI:</w:t>
            </w:r>
          </w:p>
          <w:p w14:paraId="2BBE0C8F" w14:textId="77777777" w:rsidR="006F44DC" w:rsidRPr="006F44DC" w:rsidRDefault="006F44DC" w:rsidP="007D14D6">
            <w:pPr>
              <w:numPr>
                <w:ilvl w:val="0"/>
                <w:numId w:val="53"/>
              </w:numPr>
              <w:overflowPunct w:val="0"/>
              <w:snapToGrid w:val="0"/>
              <w:spacing w:after="0"/>
              <w:contextualSpacing/>
              <w:rPr>
                <w:rFonts w:eastAsia="宋体"/>
                <w:i/>
                <w:kern w:val="2"/>
                <w:szCs w:val="20"/>
                <w:lang w:eastAsia="zh-CN"/>
              </w:rPr>
            </w:pPr>
            <w:r w:rsidRPr="006F44DC">
              <w:rPr>
                <w:rFonts w:eastAsia="宋体"/>
                <w:i/>
                <w:kern w:val="2"/>
                <w:szCs w:val="20"/>
                <w:lang w:eastAsia="zh-CN"/>
              </w:rPr>
              <w:t>For the number of codepoints in the TCI field for DCI-based beam indication (hence the number of codepoints activated via MAC-CE-based TCI state activation), the largest value is 8</w:t>
            </w:r>
          </w:p>
          <w:p w14:paraId="34F4994D" w14:textId="77777777" w:rsidR="006F44DC" w:rsidRPr="006F44DC" w:rsidRDefault="006F44DC" w:rsidP="007D14D6">
            <w:pPr>
              <w:numPr>
                <w:ilvl w:val="0"/>
                <w:numId w:val="53"/>
              </w:numPr>
              <w:overflowPunct w:val="0"/>
              <w:snapToGrid w:val="0"/>
              <w:spacing w:after="0"/>
              <w:contextualSpacing/>
              <w:rPr>
                <w:rFonts w:eastAsia="宋体"/>
                <w:i/>
                <w:kern w:val="2"/>
                <w:szCs w:val="20"/>
                <w:lang w:eastAsia="zh-CN"/>
              </w:rPr>
            </w:pPr>
            <w:r w:rsidRPr="006F44DC">
              <w:rPr>
                <w:rFonts w:eastAsia="宋体"/>
                <w:i/>
                <w:kern w:val="2"/>
                <w:szCs w:val="20"/>
                <w:lang w:eastAsia="zh-CN"/>
              </w:rPr>
              <w:t>Further discuss and finalize in RAN1#106bis-e: the largest number of configured TCI states (including joint TCI state(s), DL-only TCI state(s), and/or UL-only TCI state(s))</w:t>
            </w:r>
          </w:p>
          <w:p w14:paraId="26A9E02A" w14:textId="77777777" w:rsidR="006F44DC" w:rsidRPr="006F44DC" w:rsidRDefault="006F44DC" w:rsidP="006F44DC">
            <w:pPr>
              <w:overflowPunct w:val="0"/>
              <w:snapToGrid w:val="0"/>
              <w:rPr>
                <w:b/>
                <w:bCs/>
                <w:i/>
                <w:szCs w:val="20"/>
                <w:highlight w:val="green"/>
              </w:rPr>
            </w:pPr>
          </w:p>
          <w:p w14:paraId="5E095FC8"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28AC6229" w14:textId="77777777" w:rsidR="006F44DC" w:rsidRPr="006F44DC" w:rsidRDefault="006F44DC" w:rsidP="006F44DC">
            <w:pPr>
              <w:overflowPunct w:val="0"/>
              <w:snapToGrid w:val="0"/>
              <w:rPr>
                <w:i/>
                <w:szCs w:val="20"/>
              </w:rPr>
            </w:pPr>
            <w:r w:rsidRPr="006F44DC">
              <w:rPr>
                <w:i/>
                <w:szCs w:val="20"/>
              </w:rPr>
              <w:t xml:space="preserve">On Rel.17 unified TCI framework, for Rel-17 unified TCI, the largest number of configured TCI states is given as follows (following Rel-15/16 principles): </w:t>
            </w:r>
          </w:p>
          <w:p w14:paraId="783E84F3" w14:textId="77777777" w:rsidR="006F44DC" w:rsidRPr="006F44DC" w:rsidRDefault="006F44DC" w:rsidP="007D14D6">
            <w:pPr>
              <w:numPr>
                <w:ilvl w:val="0"/>
                <w:numId w:val="54"/>
              </w:numPr>
              <w:overflowPunct w:val="0"/>
              <w:snapToGrid w:val="0"/>
              <w:spacing w:after="0"/>
              <w:rPr>
                <w:i/>
                <w:szCs w:val="20"/>
              </w:rPr>
            </w:pPr>
            <w:r w:rsidRPr="006F44DC">
              <w:rPr>
                <w:i/>
                <w:szCs w:val="20"/>
              </w:rPr>
              <w:t>When a UE is configured with joint DL/UL TCI: the largest number of configured TCI states for joint DL/UL TCI state update is 128 per BWP per CC</w:t>
            </w:r>
          </w:p>
          <w:p w14:paraId="117F581D" w14:textId="77777777" w:rsidR="006F44DC" w:rsidRPr="006F44DC" w:rsidRDefault="006F44DC" w:rsidP="007D14D6">
            <w:pPr>
              <w:numPr>
                <w:ilvl w:val="0"/>
                <w:numId w:val="54"/>
              </w:numPr>
              <w:overflowPunct w:val="0"/>
              <w:snapToGrid w:val="0"/>
              <w:spacing w:after="0"/>
              <w:rPr>
                <w:i/>
                <w:szCs w:val="20"/>
              </w:rPr>
            </w:pPr>
            <w:r w:rsidRPr="006F44DC">
              <w:rPr>
                <w:i/>
                <w:szCs w:val="20"/>
              </w:rPr>
              <w:t>Further discuss and decide in RAN1#106bis-e when a UE is configured with separate DL/UL TCI</w:t>
            </w:r>
          </w:p>
        </w:tc>
      </w:tr>
    </w:tbl>
    <w:p w14:paraId="6300217B" w14:textId="77777777" w:rsidR="006F44DC" w:rsidRPr="006F44DC" w:rsidRDefault="006F44DC" w:rsidP="006F44DC">
      <w:pPr>
        <w:overflowPunct w:val="0"/>
        <w:rPr>
          <w:rFonts w:eastAsiaTheme="minorEastAsia"/>
          <w:lang w:eastAsia="zh-CN"/>
        </w:rPr>
      </w:pPr>
    </w:p>
    <w:p w14:paraId="17115E8D" w14:textId="77777777" w:rsidR="006F44DC" w:rsidRPr="006F44DC" w:rsidRDefault="006F44DC" w:rsidP="006F44DC">
      <w:pPr>
        <w:overflowPunct w:val="0"/>
      </w:pPr>
      <w:r w:rsidRPr="006F44DC">
        <w:rPr>
          <w:rFonts w:eastAsiaTheme="minorEastAsia"/>
          <w:lang w:eastAsia="zh-CN"/>
        </w:rPr>
        <w:t xml:space="preserve">According to the conclusion of RAN1 #106bis-e meeting, in case of separate DL/UL TCI, it is up to RAN2 whether UL TCI shares the same TCI state pool as joint DL/UL TCI or </w:t>
      </w:r>
      <w:r w:rsidRPr="006F44DC">
        <w:t>UL TCI uses a separate TCI state pool from joint DL/UL TCI. But DL TCI shares the same TCI state pool as joint DL/UL TCI.</w:t>
      </w:r>
    </w:p>
    <w:p w14:paraId="10650C29" w14:textId="77777777" w:rsidR="006F44DC" w:rsidRPr="006F44DC" w:rsidRDefault="006F44DC" w:rsidP="006F44DC">
      <w:pPr>
        <w:overflowPunct w:val="0"/>
      </w:pPr>
      <w:r w:rsidRPr="006F44DC">
        <w:rPr>
          <w:rFonts w:eastAsiaTheme="minorEastAsia"/>
          <w:lang w:eastAsia="zh-CN"/>
        </w:rPr>
        <w:t xml:space="preserve">If separate UL TCI share the same TCI state pool as joint TCI, joint TCI or separate DL/UL TCI are configured by RRC but a shared TCI state pool is used for beam indication. When joint TCI is configured, </w:t>
      </w:r>
      <w:r w:rsidRPr="006F44DC">
        <w:t xml:space="preserve">the largest number of configured TCI states for joint DL/UL TCI state update is 128 per BWP per CC according to RAN1 #106bis-e agreements. When separate TCI is configured, the joint TCI state pool including up to 128 TCI states is reused. We think it is not necessary to distinguish between the largest number of configured separate DL DCI states and the largest number of configured separate UL DCI states in a shared pool, </w:t>
      </w:r>
      <w:proofErr w:type="gramStart"/>
      <w:r w:rsidRPr="006F44DC">
        <w:t>i.e.</w:t>
      </w:r>
      <w:proofErr w:type="gramEnd"/>
      <w:r w:rsidRPr="006F44DC">
        <w:t xml:space="preserve"> the TCI state type is not required, </w:t>
      </w:r>
      <w:r w:rsidRPr="006F44DC">
        <w:rPr>
          <w:rFonts w:eastAsiaTheme="minorEastAsia"/>
          <w:lang w:eastAsia="zh-CN"/>
        </w:rPr>
        <w:t>e.g. DL only, UL only, DL+UL or joint</w:t>
      </w:r>
      <w:r w:rsidRPr="006F44DC">
        <w:t xml:space="preserve">. </w:t>
      </w:r>
      <w:r w:rsidRPr="006F44DC">
        <w:rPr>
          <w:rFonts w:eastAsiaTheme="minorEastAsia"/>
          <w:lang w:eastAsia="zh-CN"/>
        </w:rPr>
        <w:t xml:space="preserve">Actually, </w:t>
      </w:r>
      <w:r w:rsidRPr="006F44DC">
        <w:t>DL TCI state and UL TCI state can be activated and indicated based on network implementation from a Rel-17 TCI state pool including up to 128 configured TCI states.</w:t>
      </w:r>
      <w:r w:rsidRPr="006F44DC">
        <w:rPr>
          <w:rFonts w:eastAsiaTheme="minorEastAsia"/>
          <w:lang w:eastAsia="zh-CN"/>
        </w:rPr>
        <w:t xml:space="preserve"> The TCI state with SRS used as spatial source RS is activated or indicated by </w:t>
      </w:r>
      <w:proofErr w:type="spellStart"/>
      <w:r w:rsidRPr="006F44DC">
        <w:rPr>
          <w:rFonts w:eastAsiaTheme="minorEastAsia"/>
          <w:lang w:eastAsia="zh-CN"/>
        </w:rPr>
        <w:t>gNB</w:t>
      </w:r>
      <w:proofErr w:type="spellEnd"/>
      <w:r w:rsidRPr="006F44DC">
        <w:rPr>
          <w:rFonts w:eastAsiaTheme="minorEastAsia"/>
          <w:lang w:eastAsia="zh-CN"/>
        </w:rPr>
        <w:t xml:space="preserve"> as UL TCI state.</w:t>
      </w:r>
    </w:p>
    <w:p w14:paraId="0F903892" w14:textId="77777777" w:rsidR="006F44DC" w:rsidRPr="006F44DC" w:rsidRDefault="006F44DC" w:rsidP="006F44DC">
      <w:pPr>
        <w:overflowPunct w:val="0"/>
        <w:rPr>
          <w:rFonts w:eastAsiaTheme="minorEastAsia"/>
          <w:lang w:eastAsia="zh-CN"/>
        </w:rPr>
      </w:pPr>
      <w:r w:rsidRPr="006F44DC">
        <w:rPr>
          <w:rFonts w:eastAsiaTheme="minorEastAsia"/>
          <w:lang w:eastAsia="zh-CN"/>
        </w:rPr>
        <w:t>If UL TCI uses a separate TCI state pool from joint TCI, the largest number of configured separate UL TCI states in separate UL TCI state pool can be different from that in joint TCI state pool. When separate TCI is configured, DL TCI state and UL state TCI state can be activated and indicated from two different pools. Thus, TCI state type in TCI state pool is also not required.</w:t>
      </w:r>
    </w:p>
    <w:p w14:paraId="2AD6EAF1" w14:textId="77777777" w:rsidR="006F44DC" w:rsidRPr="006F44DC" w:rsidRDefault="006F44DC" w:rsidP="006F44DC">
      <w:pPr>
        <w:pStyle w:val="observation"/>
        <w:rPr>
          <w:rFonts w:eastAsiaTheme="minorEastAsia"/>
          <w:lang w:eastAsia="zh-CN"/>
        </w:rPr>
      </w:pPr>
    </w:p>
    <w:p w14:paraId="11FFF858" w14:textId="77777777" w:rsidR="006F44DC" w:rsidRPr="006F44DC" w:rsidRDefault="006F44DC" w:rsidP="007D14D6">
      <w:pPr>
        <w:pStyle w:val="af6"/>
        <w:numPr>
          <w:ilvl w:val="0"/>
          <w:numId w:val="75"/>
        </w:numPr>
        <w:overflowPunct w:val="0"/>
        <w:ind w:firstLineChars="0"/>
        <w:rPr>
          <w:rFonts w:ascii="Times New Roman" w:hAnsi="Times New Roman"/>
          <w:i/>
          <w:sz w:val="20"/>
          <w:szCs w:val="20"/>
        </w:rPr>
      </w:pPr>
      <w:r w:rsidRPr="006F44DC">
        <w:rPr>
          <w:rFonts w:ascii="Times New Roman" w:hAnsi="Times New Roman"/>
          <w:i/>
          <w:sz w:val="20"/>
          <w:szCs w:val="20"/>
        </w:rPr>
        <w:t>It is not necessary to include TCI state type (to indicate the target is for DL or UL) in Rel-17 TCI state signaling, no matter whether UL TCI shares the same TCI state pool as joint DL/UL TCI or not.</w:t>
      </w:r>
    </w:p>
    <w:p w14:paraId="23E704D0" w14:textId="77777777" w:rsidR="006F44DC" w:rsidRPr="006F44DC" w:rsidRDefault="006F44DC" w:rsidP="006F44DC">
      <w:pPr>
        <w:overflowPunct w:val="0"/>
        <w:rPr>
          <w:rFonts w:eastAsiaTheme="minorEastAsia"/>
          <w:lang w:eastAsia="zh-CN"/>
        </w:rPr>
      </w:pPr>
    </w:p>
    <w:tbl>
      <w:tblPr>
        <w:tblStyle w:val="aa"/>
        <w:tblW w:w="0" w:type="auto"/>
        <w:tblLook w:val="04A0" w:firstRow="1" w:lastRow="0" w:firstColumn="1" w:lastColumn="0" w:noHBand="0" w:noVBand="1"/>
      </w:tblPr>
      <w:tblGrid>
        <w:gridCol w:w="9060"/>
      </w:tblGrid>
      <w:tr w:rsidR="006F44DC" w:rsidRPr="006F44DC" w14:paraId="4D69558F" w14:textId="77777777" w:rsidTr="00817151">
        <w:tc>
          <w:tcPr>
            <w:tcW w:w="9060" w:type="dxa"/>
          </w:tcPr>
          <w:p w14:paraId="70B065EB" w14:textId="77777777" w:rsidR="006F44DC" w:rsidRPr="006F44DC" w:rsidRDefault="006F44DC" w:rsidP="006F44DC">
            <w:pPr>
              <w:overflowPunct w:val="0"/>
              <w:spacing w:after="0"/>
              <w:rPr>
                <w:rFonts w:eastAsia="Malgun Gothic"/>
                <w:i/>
                <w:szCs w:val="20"/>
                <w:lang w:eastAsia="ko-KR"/>
              </w:rPr>
            </w:pPr>
            <w:r w:rsidRPr="006F44DC">
              <w:rPr>
                <w:rFonts w:eastAsia="Malgun Gothic"/>
                <w:b/>
                <w:bCs/>
                <w:i/>
                <w:color w:val="000000"/>
                <w:szCs w:val="20"/>
                <w:highlight w:val="green"/>
                <w:lang w:eastAsia="ko-KR"/>
              </w:rPr>
              <w:t>Agreement</w:t>
            </w:r>
          </w:p>
          <w:p w14:paraId="3A42D7B7" w14:textId="77777777" w:rsidR="006F44DC" w:rsidRPr="006F44DC" w:rsidRDefault="006F44DC" w:rsidP="006F44DC">
            <w:pPr>
              <w:overflowPunct w:val="0"/>
              <w:spacing w:after="0"/>
              <w:rPr>
                <w:rFonts w:eastAsia="Malgun Gothic"/>
                <w:i/>
                <w:szCs w:val="20"/>
                <w:lang w:eastAsia="ko-KR"/>
              </w:rPr>
            </w:pPr>
            <w:r w:rsidRPr="006F44DC">
              <w:rPr>
                <w:rFonts w:eastAsia="Malgun Gothic"/>
                <w:i/>
                <w:szCs w:val="20"/>
                <w:lang w:val="en-GB" w:eastAsia="ko-KR"/>
              </w:rPr>
              <w:t>On Rel.17 unified TCI framework,</w:t>
            </w:r>
            <w:r w:rsidRPr="006F44DC">
              <w:rPr>
                <w:rFonts w:eastAsia="Malgun Gothic"/>
                <w:i/>
                <w:szCs w:val="20"/>
                <w:lang w:eastAsia="ko-KR"/>
              </w:rPr>
              <w:t> the following DL RSs can share the same indicated Rel-17 TCI state as </w:t>
            </w:r>
            <w:r w:rsidRPr="006F44DC">
              <w:rPr>
                <w:rFonts w:eastAsia="Malgun Gothic"/>
                <w:i/>
                <w:szCs w:val="20"/>
                <w:lang w:val="en-GB" w:eastAsia="ko-KR"/>
              </w:rPr>
              <w:t>UE-dedicated reception on PDSCH and for UE-dedicated reception on all or subset of CORESETs in a CC</w:t>
            </w:r>
          </w:p>
          <w:p w14:paraId="315A5E53" w14:textId="77777777" w:rsidR="006F44DC" w:rsidRPr="006F44DC" w:rsidRDefault="006F44DC" w:rsidP="007D14D6">
            <w:pPr>
              <w:numPr>
                <w:ilvl w:val="0"/>
                <w:numId w:val="40"/>
              </w:numPr>
              <w:overflowPunct w:val="0"/>
              <w:snapToGrid w:val="0"/>
              <w:spacing w:after="0"/>
              <w:rPr>
                <w:rFonts w:eastAsia="宋体"/>
                <w:i/>
                <w:kern w:val="2"/>
                <w:szCs w:val="20"/>
                <w:lang w:eastAsia="zh-CN"/>
              </w:rPr>
            </w:pPr>
            <w:r w:rsidRPr="006F44DC">
              <w:rPr>
                <w:rFonts w:eastAsia="宋体"/>
                <w:i/>
                <w:kern w:val="2"/>
                <w:szCs w:val="20"/>
                <w:lang w:eastAsia="zh-CN"/>
              </w:rPr>
              <w:t>Aperiodic CSI-RS resources for CSI</w:t>
            </w:r>
          </w:p>
          <w:p w14:paraId="72E15DA2" w14:textId="77777777" w:rsidR="006F44DC" w:rsidRPr="006F44DC" w:rsidRDefault="006F44DC" w:rsidP="007D14D6">
            <w:pPr>
              <w:numPr>
                <w:ilvl w:val="1"/>
                <w:numId w:val="40"/>
              </w:numPr>
              <w:overflowPunct w:val="0"/>
              <w:snapToGrid w:val="0"/>
              <w:spacing w:after="0"/>
              <w:rPr>
                <w:rFonts w:eastAsia="宋体"/>
                <w:i/>
                <w:kern w:val="2"/>
                <w:szCs w:val="20"/>
                <w:lang w:eastAsia="zh-CN"/>
              </w:rPr>
            </w:pPr>
            <w:r w:rsidRPr="006F44DC">
              <w:rPr>
                <w:rFonts w:eastAsia="宋体"/>
                <w:i/>
                <w:kern w:val="2"/>
                <w:szCs w:val="20"/>
                <w:lang w:eastAsia="zh-CN"/>
              </w:rPr>
              <w:t>FFS: Discuss if further restriction or further case is necessary</w:t>
            </w:r>
          </w:p>
          <w:p w14:paraId="4AD1F4A1" w14:textId="77777777" w:rsidR="006F44DC" w:rsidRPr="006F44DC" w:rsidRDefault="006F44DC" w:rsidP="007D14D6">
            <w:pPr>
              <w:numPr>
                <w:ilvl w:val="0"/>
                <w:numId w:val="40"/>
              </w:numPr>
              <w:overflowPunct w:val="0"/>
              <w:snapToGrid w:val="0"/>
              <w:spacing w:after="0"/>
              <w:rPr>
                <w:rFonts w:eastAsia="宋体"/>
                <w:i/>
                <w:kern w:val="2"/>
                <w:szCs w:val="20"/>
                <w:lang w:eastAsia="zh-CN"/>
              </w:rPr>
            </w:pPr>
            <w:r w:rsidRPr="006F44DC">
              <w:rPr>
                <w:rFonts w:eastAsia="宋体"/>
                <w:i/>
                <w:kern w:val="2"/>
                <w:szCs w:val="20"/>
                <w:lang w:eastAsia="zh-CN"/>
              </w:rPr>
              <w:t xml:space="preserve">Aperiodic CSI-RS resources for BM </w:t>
            </w:r>
          </w:p>
          <w:p w14:paraId="73A2AA2A" w14:textId="77777777" w:rsidR="006F44DC" w:rsidRPr="006F44DC" w:rsidRDefault="006F44DC" w:rsidP="007D14D6">
            <w:pPr>
              <w:numPr>
                <w:ilvl w:val="1"/>
                <w:numId w:val="40"/>
              </w:numPr>
              <w:overflowPunct w:val="0"/>
              <w:snapToGrid w:val="0"/>
              <w:spacing w:after="0"/>
              <w:rPr>
                <w:rFonts w:eastAsia="宋体"/>
                <w:i/>
                <w:kern w:val="2"/>
                <w:szCs w:val="20"/>
                <w:lang w:eastAsia="zh-CN"/>
              </w:rPr>
            </w:pPr>
            <w:r w:rsidRPr="006F44DC">
              <w:rPr>
                <w:rFonts w:eastAsia="宋体"/>
                <w:i/>
                <w:kern w:val="2"/>
                <w:szCs w:val="20"/>
                <w:lang w:eastAsia="zh-CN"/>
              </w:rPr>
              <w:t>FFS: Discuss if further restriction or further case is necessary</w:t>
            </w:r>
          </w:p>
          <w:p w14:paraId="4266F9C1" w14:textId="77777777" w:rsidR="006F44DC" w:rsidRPr="006F44DC" w:rsidRDefault="006F44DC" w:rsidP="007D14D6">
            <w:pPr>
              <w:numPr>
                <w:ilvl w:val="0"/>
                <w:numId w:val="40"/>
              </w:numPr>
              <w:overflowPunct w:val="0"/>
              <w:snapToGrid w:val="0"/>
              <w:spacing w:after="0"/>
              <w:rPr>
                <w:rFonts w:eastAsia="宋体"/>
                <w:i/>
                <w:kern w:val="2"/>
                <w:szCs w:val="20"/>
                <w:lang w:eastAsia="zh-CN"/>
              </w:rPr>
            </w:pPr>
            <w:r w:rsidRPr="006F44DC">
              <w:rPr>
                <w:rFonts w:eastAsia="宋体"/>
                <w:i/>
                <w:kern w:val="2"/>
                <w:szCs w:val="20"/>
                <w:lang w:eastAsia="zh-CN"/>
              </w:rPr>
              <w:t>FFS: Other CSI-RS time-domain behaviors and/or restriction(s)</w:t>
            </w:r>
          </w:p>
          <w:p w14:paraId="03883B8E" w14:textId="77777777" w:rsidR="006F44DC" w:rsidRPr="006F44DC" w:rsidRDefault="006F44DC" w:rsidP="006F44DC">
            <w:pPr>
              <w:overflowPunct w:val="0"/>
              <w:snapToGrid w:val="0"/>
              <w:rPr>
                <w:rFonts w:eastAsia="宋体"/>
                <w:b/>
                <w:bCs/>
                <w:i/>
                <w:szCs w:val="20"/>
                <w:highlight w:val="green"/>
              </w:rPr>
            </w:pPr>
          </w:p>
          <w:p w14:paraId="1C617348" w14:textId="77777777" w:rsidR="006F44DC" w:rsidRPr="006F44DC" w:rsidRDefault="006F44DC" w:rsidP="006F44DC">
            <w:pPr>
              <w:overflowPunct w:val="0"/>
              <w:spacing w:after="0"/>
              <w:rPr>
                <w:rFonts w:eastAsia="Malgun Gothic"/>
                <w:i/>
                <w:szCs w:val="20"/>
                <w:lang w:eastAsia="ko-KR"/>
              </w:rPr>
            </w:pPr>
            <w:r w:rsidRPr="006F44DC">
              <w:rPr>
                <w:rFonts w:eastAsia="Malgun Gothic"/>
                <w:b/>
                <w:bCs/>
                <w:i/>
                <w:color w:val="000000"/>
                <w:szCs w:val="20"/>
                <w:highlight w:val="green"/>
                <w:lang w:eastAsia="ko-KR"/>
              </w:rPr>
              <w:t>Agreement</w:t>
            </w:r>
          </w:p>
          <w:p w14:paraId="61904993" w14:textId="77777777" w:rsidR="006F44DC" w:rsidRPr="006F44DC" w:rsidRDefault="006F44DC" w:rsidP="006F44DC">
            <w:pPr>
              <w:overflowPunct w:val="0"/>
              <w:snapToGrid w:val="0"/>
              <w:spacing w:after="0"/>
              <w:rPr>
                <w:rFonts w:eastAsia="Malgun Gothic"/>
                <w:i/>
                <w:szCs w:val="20"/>
                <w:lang w:eastAsia="ko-KR"/>
              </w:rPr>
            </w:pPr>
            <w:r w:rsidRPr="006F44DC">
              <w:rPr>
                <w:rFonts w:eastAsia="Malgun Gothic"/>
                <w:i/>
                <w:szCs w:val="20"/>
                <w:lang w:val="en-GB" w:eastAsia="ko-KR"/>
              </w:rPr>
              <w:t>On Rel.17 unified TCI framework:</w:t>
            </w:r>
          </w:p>
          <w:p w14:paraId="776383FC" w14:textId="77777777" w:rsidR="006F44DC" w:rsidRPr="006F44DC" w:rsidRDefault="006F44DC" w:rsidP="007D14D6">
            <w:pPr>
              <w:numPr>
                <w:ilvl w:val="0"/>
                <w:numId w:val="41"/>
              </w:numPr>
              <w:overflowPunct w:val="0"/>
              <w:snapToGrid w:val="0"/>
              <w:spacing w:after="0"/>
              <w:rPr>
                <w:i/>
                <w:szCs w:val="20"/>
              </w:rPr>
            </w:pPr>
            <w:r w:rsidRPr="006F44DC">
              <w:rPr>
                <w:i/>
                <w:szCs w:val="20"/>
              </w:rPr>
              <w:t>Aperiodic SRS resources or resource sets for BM can share the same indicated Rel-17 TCI state as dynamic-grant/configured-grant based PUSCH, all or subset of dedicated PUCCH resources in a CC</w:t>
            </w:r>
            <w:r w:rsidRPr="006F44DC">
              <w:rPr>
                <w:rFonts w:eastAsia="等线"/>
                <w:i/>
                <w:szCs w:val="20"/>
              </w:rPr>
              <w:t xml:space="preserve"> </w:t>
            </w:r>
          </w:p>
          <w:p w14:paraId="3FCB56DA" w14:textId="77777777" w:rsidR="006F44DC" w:rsidRPr="006F44DC" w:rsidRDefault="006F44DC" w:rsidP="007D14D6">
            <w:pPr>
              <w:numPr>
                <w:ilvl w:val="1"/>
                <w:numId w:val="42"/>
              </w:numPr>
              <w:overflowPunct w:val="0"/>
              <w:snapToGrid w:val="0"/>
              <w:spacing w:after="0"/>
              <w:rPr>
                <w:i/>
                <w:szCs w:val="20"/>
              </w:rPr>
            </w:pPr>
            <w:r w:rsidRPr="006F44DC">
              <w:rPr>
                <w:i/>
                <w:szCs w:val="20"/>
              </w:rPr>
              <w:t xml:space="preserve">FFS: Discuss if/which restriction is necessary, </w:t>
            </w:r>
            <w:proofErr w:type="gramStart"/>
            <w:r w:rsidRPr="006F44DC">
              <w:rPr>
                <w:i/>
                <w:szCs w:val="20"/>
              </w:rPr>
              <w:t>e.g.</w:t>
            </w:r>
            <w:proofErr w:type="gramEnd"/>
            <w:r w:rsidRPr="006F44DC">
              <w:rPr>
                <w:i/>
                <w:szCs w:val="20"/>
              </w:rPr>
              <w:t xml:space="preserve"> only for aperiodic, apply to all resources in a set</w:t>
            </w:r>
          </w:p>
          <w:p w14:paraId="76CFD038" w14:textId="77777777" w:rsidR="006F44DC" w:rsidRPr="006F44DC" w:rsidRDefault="006F44DC" w:rsidP="007D14D6">
            <w:pPr>
              <w:numPr>
                <w:ilvl w:val="1"/>
                <w:numId w:val="42"/>
              </w:numPr>
              <w:overflowPunct w:val="0"/>
              <w:snapToGrid w:val="0"/>
              <w:spacing w:after="0"/>
              <w:rPr>
                <w:i/>
                <w:szCs w:val="20"/>
              </w:rPr>
            </w:pPr>
            <w:r w:rsidRPr="006F44DC">
              <w:rPr>
                <w:i/>
                <w:szCs w:val="20"/>
              </w:rPr>
              <w:t>Note: This doesn’t imply that all time-domain behaviors are automatically supported</w:t>
            </w:r>
          </w:p>
          <w:p w14:paraId="1D73EB2F" w14:textId="77777777" w:rsidR="006F44DC" w:rsidRPr="006F44DC" w:rsidRDefault="006F44DC" w:rsidP="006F44DC">
            <w:pPr>
              <w:overflowPunct w:val="0"/>
              <w:snapToGrid w:val="0"/>
              <w:rPr>
                <w:rFonts w:eastAsia="宋体"/>
                <w:b/>
                <w:bCs/>
                <w:i/>
                <w:szCs w:val="20"/>
                <w:highlight w:val="green"/>
              </w:rPr>
            </w:pPr>
          </w:p>
          <w:p w14:paraId="031220DA" w14:textId="77777777" w:rsidR="006F44DC" w:rsidRPr="006F44DC" w:rsidRDefault="006F44DC" w:rsidP="006F44DC">
            <w:pPr>
              <w:shd w:val="clear" w:color="auto" w:fill="FFFFFF"/>
              <w:overflowPunct w:val="0"/>
              <w:rPr>
                <w:i/>
                <w:color w:val="222222"/>
                <w:szCs w:val="20"/>
                <w:lang w:eastAsia="ko-KR"/>
              </w:rPr>
            </w:pPr>
            <w:r w:rsidRPr="006F44DC">
              <w:rPr>
                <w:b/>
                <w:bCs/>
                <w:i/>
                <w:color w:val="1F497D"/>
                <w:szCs w:val="20"/>
                <w:shd w:val="clear" w:color="auto" w:fill="00FF00"/>
                <w:lang w:eastAsia="ko-KR"/>
              </w:rPr>
              <w:t>Agreement</w:t>
            </w:r>
          </w:p>
          <w:p w14:paraId="6982F634" w14:textId="77777777" w:rsidR="006F44DC" w:rsidRPr="006F44DC" w:rsidRDefault="006F44DC" w:rsidP="006F44DC">
            <w:pPr>
              <w:shd w:val="clear" w:color="auto" w:fill="FFFFFF"/>
              <w:overflowPunct w:val="0"/>
              <w:rPr>
                <w:i/>
                <w:color w:val="222222"/>
                <w:szCs w:val="20"/>
                <w:lang w:eastAsia="ko-KR"/>
              </w:rPr>
            </w:pPr>
            <w:r w:rsidRPr="006F44DC">
              <w:rPr>
                <w:i/>
                <w:szCs w:val="20"/>
                <w:lang w:eastAsia="ko-KR"/>
              </w:rPr>
              <w:t>The following working assumption is confirmed with revision in</w:t>
            </w:r>
            <w:r w:rsidRPr="006F44DC">
              <w:rPr>
                <w:i/>
                <w:color w:val="1F497D"/>
                <w:szCs w:val="20"/>
                <w:lang w:eastAsia="ko-KR"/>
              </w:rPr>
              <w:t> </w:t>
            </w:r>
            <w:r w:rsidRPr="006F44DC">
              <w:rPr>
                <w:i/>
                <w:color w:val="FF0000"/>
                <w:szCs w:val="20"/>
                <w:lang w:eastAsia="ko-KR"/>
              </w:rPr>
              <w:t>RED</w:t>
            </w:r>
            <w:r w:rsidRPr="006F44DC">
              <w:rPr>
                <w:i/>
                <w:color w:val="1F497D"/>
                <w:szCs w:val="20"/>
                <w:lang w:eastAsia="ko-KR"/>
              </w:rPr>
              <w:t>.</w:t>
            </w:r>
          </w:p>
          <w:p w14:paraId="602C0CC5" w14:textId="77777777" w:rsidR="006F44DC" w:rsidRPr="006F44DC" w:rsidRDefault="006F44DC" w:rsidP="006F44DC">
            <w:pPr>
              <w:shd w:val="clear" w:color="auto" w:fill="FFFFFF"/>
              <w:overflowPunct w:val="0"/>
              <w:rPr>
                <w:i/>
                <w:color w:val="222222"/>
                <w:szCs w:val="20"/>
                <w:lang w:eastAsia="ko-KR"/>
              </w:rPr>
            </w:pPr>
            <w:r w:rsidRPr="006F44DC">
              <w:rPr>
                <w:i/>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14F2D748" w14:textId="77777777" w:rsidR="006F44DC" w:rsidRPr="006F44DC" w:rsidRDefault="006F44DC" w:rsidP="007D14D6">
            <w:pPr>
              <w:numPr>
                <w:ilvl w:val="0"/>
                <w:numId w:val="16"/>
              </w:numPr>
              <w:shd w:val="clear" w:color="auto" w:fill="FFFFFF"/>
              <w:overflowPunct w:val="0"/>
              <w:spacing w:after="0"/>
              <w:rPr>
                <w:color w:val="222222"/>
                <w:szCs w:val="20"/>
                <w:lang w:eastAsia="ko-KR"/>
              </w:rPr>
            </w:pPr>
            <w:r w:rsidRPr="006F44DC">
              <w:rPr>
                <w:i/>
                <w:color w:val="FF0000"/>
                <w:szCs w:val="20"/>
                <w:lang w:eastAsia="ko-KR"/>
              </w:rPr>
              <w:t>Applies for both intra-cell and inter-cell beam indication</w:t>
            </w:r>
          </w:p>
          <w:p w14:paraId="4339A658" w14:textId="77777777" w:rsidR="006F44DC" w:rsidRPr="006F44DC" w:rsidRDefault="006F44DC" w:rsidP="006F44DC">
            <w:pPr>
              <w:shd w:val="clear" w:color="auto" w:fill="FFFFFF"/>
              <w:overflowPunct w:val="0"/>
              <w:spacing w:after="0"/>
              <w:rPr>
                <w:rFonts w:eastAsia="Malgun Gothic"/>
                <w:color w:val="222222"/>
                <w:szCs w:val="20"/>
                <w:lang w:eastAsia="ko-KR"/>
              </w:rPr>
            </w:pPr>
          </w:p>
          <w:p w14:paraId="15AF58DC" w14:textId="77777777" w:rsidR="006F44DC" w:rsidRPr="006F44DC" w:rsidRDefault="006F44DC" w:rsidP="006F44DC">
            <w:pPr>
              <w:tabs>
                <w:tab w:val="left" w:pos="1440"/>
              </w:tabs>
              <w:overflowPunct w:val="0"/>
              <w:snapToGrid w:val="0"/>
              <w:rPr>
                <w:b/>
                <w:i/>
                <w:szCs w:val="20"/>
                <w:highlight w:val="green"/>
              </w:rPr>
            </w:pPr>
            <w:r w:rsidRPr="006F44DC">
              <w:rPr>
                <w:b/>
                <w:i/>
                <w:szCs w:val="20"/>
                <w:highlight w:val="green"/>
              </w:rPr>
              <w:lastRenderedPageBreak/>
              <w:t>Agreement</w:t>
            </w:r>
          </w:p>
          <w:p w14:paraId="02F0B011" w14:textId="77777777" w:rsidR="006F44DC" w:rsidRPr="006F44DC" w:rsidRDefault="006F44DC" w:rsidP="006F44DC">
            <w:pPr>
              <w:tabs>
                <w:tab w:val="left" w:pos="1440"/>
              </w:tabs>
              <w:overflowPunct w:val="0"/>
              <w:snapToGrid w:val="0"/>
              <w:rPr>
                <w:i/>
                <w:szCs w:val="20"/>
              </w:rPr>
            </w:pPr>
            <w:r w:rsidRPr="006F44DC">
              <w:rPr>
                <w:i/>
                <w:szCs w:val="20"/>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669F1BDE" w14:textId="77777777" w:rsidR="006F44DC" w:rsidRPr="006F44DC" w:rsidRDefault="006F44DC" w:rsidP="007D14D6">
            <w:pPr>
              <w:numPr>
                <w:ilvl w:val="0"/>
                <w:numId w:val="55"/>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DL: A </w:t>
            </w:r>
            <w:r w:rsidRPr="006F44DC">
              <w:rPr>
                <w:bCs/>
                <w:i/>
                <w:kern w:val="2"/>
                <w:szCs w:val="20"/>
                <w:lang w:eastAsia="zh-CN"/>
              </w:rPr>
              <w:t xml:space="preserve">non-UE dedicated PDCCH/PDSCH associated with the serving cell PCI or AP CSI-RS for BM or CSI (per previous agreements) sharing the same indicated </w:t>
            </w:r>
            <w:r w:rsidRPr="006F44DC">
              <w:rPr>
                <w:rFonts w:eastAsia="Malgun Gothic"/>
                <w:i/>
                <w:kern w:val="2"/>
                <w:szCs w:val="20"/>
                <w:lang w:eastAsia="zh-TW"/>
              </w:rPr>
              <w:t>Rel-17 TCI state as UE-dedicated reception on PDSCH/PDCCH</w:t>
            </w:r>
            <w:r w:rsidRPr="006F44DC">
              <w:rPr>
                <w:bCs/>
                <w:i/>
                <w:kern w:val="2"/>
                <w:szCs w:val="20"/>
                <w:lang w:eastAsia="zh-CN"/>
              </w:rPr>
              <w:t xml:space="preserve"> (via Rel-17 MAC-CE/DCI TCI state update) is configured via RRC.</w:t>
            </w:r>
          </w:p>
          <w:p w14:paraId="00FD0D7D" w14:textId="77777777" w:rsidR="006F44DC" w:rsidRPr="006F44DC" w:rsidRDefault="006F44DC" w:rsidP="007D14D6">
            <w:pPr>
              <w:numPr>
                <w:ilvl w:val="0"/>
                <w:numId w:val="55"/>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UL: An </w:t>
            </w:r>
            <w:r w:rsidRPr="006F44DC">
              <w:rPr>
                <w:bCs/>
                <w:i/>
                <w:kern w:val="2"/>
                <w:szCs w:val="20"/>
                <w:lang w:eastAsia="zh-CN"/>
              </w:rPr>
              <w:t>SRS for BM, for antenna switching, or for codebook/non-</w:t>
            </w:r>
            <w:proofErr w:type="gramStart"/>
            <w:r w:rsidRPr="006F44DC">
              <w:rPr>
                <w:bCs/>
                <w:i/>
                <w:kern w:val="2"/>
                <w:szCs w:val="20"/>
                <w:lang w:eastAsia="zh-CN"/>
              </w:rPr>
              <w:t>codebook based</w:t>
            </w:r>
            <w:proofErr w:type="gramEnd"/>
            <w:r w:rsidRPr="006F44DC">
              <w:rPr>
                <w:bCs/>
                <w:i/>
                <w:kern w:val="2"/>
                <w:szCs w:val="20"/>
                <w:lang w:eastAsia="zh-CN"/>
              </w:rPr>
              <w:t xml:space="preserve"> uplink transmission (per previous agreements) sharing the same indicated </w:t>
            </w:r>
            <w:r w:rsidRPr="006F44DC">
              <w:rPr>
                <w:rFonts w:eastAsia="Malgun Gothic"/>
                <w:i/>
                <w:kern w:val="2"/>
                <w:szCs w:val="20"/>
                <w:lang w:eastAsia="zh-TW"/>
              </w:rPr>
              <w:t xml:space="preserve">Rel-17 TCI state as </w:t>
            </w:r>
            <w:r w:rsidRPr="006F44DC">
              <w:rPr>
                <w:bCs/>
                <w:i/>
                <w:kern w:val="2"/>
                <w:szCs w:val="20"/>
                <w:lang w:eastAsia="zh-CN"/>
              </w:rPr>
              <w:t>dynamic-grant/configured-grant based PUSCH, all of dedicated PUCCH resources (via Rel-17 MAC-CE/DCI TCI state update) is configured via RRC.</w:t>
            </w:r>
          </w:p>
          <w:p w14:paraId="06FB25DE" w14:textId="77777777" w:rsidR="006F44DC" w:rsidRPr="006F44DC" w:rsidRDefault="006F44DC" w:rsidP="006F44DC">
            <w:pPr>
              <w:overflowPunct w:val="0"/>
              <w:snapToGrid w:val="0"/>
              <w:rPr>
                <w:rFonts w:eastAsiaTheme="minorEastAsia"/>
                <w:i/>
                <w:szCs w:val="20"/>
                <w:lang w:eastAsia="zh-CN"/>
              </w:rPr>
            </w:pPr>
            <w:r w:rsidRPr="006F44DC">
              <w:rPr>
                <w:i/>
                <w:szCs w:val="20"/>
                <w:lang w:eastAsia="zh-CN"/>
              </w:rPr>
              <w:t>Note: The details of this RRC configuration (</w:t>
            </w:r>
            <w:proofErr w:type="gramStart"/>
            <w:r w:rsidRPr="006F44DC">
              <w:rPr>
                <w:i/>
                <w:szCs w:val="20"/>
                <w:lang w:eastAsia="zh-CN"/>
              </w:rPr>
              <w:t>e.g.</w:t>
            </w:r>
            <w:proofErr w:type="gramEnd"/>
            <w:r w:rsidRPr="006F44DC">
              <w:rPr>
                <w:i/>
                <w:szCs w:val="20"/>
                <w:lang w:eastAsia="zh-CN"/>
              </w:rPr>
              <w:t xml:space="preserve"> whether via a new RRC parameter or other means) is up to RAN2. This does not imply that a new RRC parameter(s) is necessary from RAN1 point of view.</w:t>
            </w:r>
          </w:p>
          <w:p w14:paraId="6BE864A1" w14:textId="77777777" w:rsidR="006F44DC" w:rsidRPr="006F44DC" w:rsidRDefault="006F44DC" w:rsidP="006F44DC">
            <w:pPr>
              <w:overflowPunct w:val="0"/>
              <w:snapToGrid w:val="0"/>
              <w:rPr>
                <w:rFonts w:eastAsiaTheme="minorEastAsia"/>
                <w:i/>
                <w:szCs w:val="20"/>
                <w:lang w:eastAsia="zh-CN"/>
              </w:rPr>
            </w:pPr>
            <w:r w:rsidRPr="006F44DC">
              <w:rPr>
                <w:i/>
                <w:szCs w:val="20"/>
                <w:lang w:eastAsia="zh-CN"/>
              </w:rPr>
              <w:t>FFS: Relevant UE capability to be discussed under UE feature agenda item.</w:t>
            </w:r>
          </w:p>
        </w:tc>
      </w:tr>
    </w:tbl>
    <w:p w14:paraId="5D0421BE" w14:textId="77777777" w:rsidR="006F44DC" w:rsidRPr="006F44DC" w:rsidRDefault="006F44DC" w:rsidP="006F44DC">
      <w:pPr>
        <w:overflowPunct w:val="0"/>
      </w:pPr>
    </w:p>
    <w:p w14:paraId="028F6B37" w14:textId="77777777" w:rsidR="006F44DC" w:rsidRPr="006F44DC" w:rsidRDefault="006F44DC" w:rsidP="006F44DC">
      <w:pPr>
        <w:overflowPunct w:val="0"/>
        <w:rPr>
          <w:rFonts w:eastAsia="宋体"/>
          <w:szCs w:val="20"/>
          <w:lang w:val="en-GB"/>
        </w:rPr>
      </w:pPr>
      <w:r w:rsidRPr="006F44DC">
        <w:rPr>
          <w:rFonts w:eastAsia="宋体"/>
          <w:szCs w:val="20"/>
          <w:lang w:val="en-GB"/>
        </w:rPr>
        <w:t xml:space="preserve">In RAN1 #106bis-e meeting, the application of same Rel-17 TCI state as UE-dedicated reception on PDCCH/PDSCH or dynamic-grant/configured grant based PUSCH, all of dedicated PUCCH resources for DL or UL channels/signals is configured via RRC, where the DL </w:t>
      </w:r>
      <w:r w:rsidRPr="006F44DC">
        <w:rPr>
          <w:rFonts w:eastAsia="宋体" w:hint="eastAsia"/>
          <w:szCs w:val="20"/>
          <w:lang w:val="en-GB"/>
        </w:rPr>
        <w:t>c</w:t>
      </w:r>
      <w:r w:rsidRPr="006F44DC">
        <w:rPr>
          <w:rFonts w:eastAsia="宋体"/>
          <w:szCs w:val="20"/>
          <w:lang w:val="en-GB"/>
        </w:rPr>
        <w:t xml:space="preserve">hannels/signals include non-UE dedicated PDCCH/PDSCH associated with the serving cell PCI or AP CSI-RS for BM or CSI, the UL </w:t>
      </w:r>
      <w:r w:rsidRPr="006F44DC">
        <w:rPr>
          <w:rFonts w:eastAsia="宋体" w:hint="eastAsia"/>
          <w:szCs w:val="20"/>
          <w:lang w:val="en-GB"/>
        </w:rPr>
        <w:t>c</w:t>
      </w:r>
      <w:r w:rsidRPr="006F44DC">
        <w:rPr>
          <w:rFonts w:eastAsia="宋体"/>
          <w:szCs w:val="20"/>
          <w:lang w:val="en-GB"/>
        </w:rPr>
        <w:t>hannels/signals include SRS for BM, for antenna switching, or for codebook/non-</w:t>
      </w:r>
      <w:proofErr w:type="gramStart"/>
      <w:r w:rsidRPr="006F44DC">
        <w:rPr>
          <w:rFonts w:eastAsia="宋体"/>
          <w:szCs w:val="20"/>
          <w:lang w:val="en-GB"/>
        </w:rPr>
        <w:t>codebook based</w:t>
      </w:r>
      <w:proofErr w:type="gramEnd"/>
      <w:r w:rsidRPr="006F44DC">
        <w:rPr>
          <w:rFonts w:eastAsia="宋体"/>
          <w:szCs w:val="20"/>
          <w:lang w:val="en-GB"/>
        </w:rPr>
        <w:t xml:space="preserve"> uplink transmission.</w:t>
      </w:r>
    </w:p>
    <w:p w14:paraId="5310D3C1" w14:textId="77777777" w:rsidR="006F44DC" w:rsidRPr="006F44DC" w:rsidRDefault="006F44DC" w:rsidP="006F44DC">
      <w:pPr>
        <w:overflowPunct w:val="0"/>
      </w:pPr>
      <w:r w:rsidRPr="006F44DC">
        <w:t xml:space="preserve">Generally, P-/SP-CSI-RS is configured as QCL source of other signal, so P-/SP-CSI-RS does not need to be configured via RRC to </w:t>
      </w:r>
      <w:r w:rsidRPr="006F44DC">
        <w:rPr>
          <w:rFonts w:eastAsiaTheme="minorEastAsia"/>
          <w:lang w:eastAsia="zh-CN"/>
        </w:rPr>
        <w:t xml:space="preserve">share </w:t>
      </w:r>
      <w:r w:rsidRPr="006F44DC">
        <w:rPr>
          <w:rFonts w:eastAsia="宋体"/>
          <w:szCs w:val="20"/>
        </w:rPr>
        <w:t>the same indicated Rel-17 TCI state as </w:t>
      </w:r>
      <w:r w:rsidRPr="006F44DC">
        <w:rPr>
          <w:rFonts w:eastAsia="宋体"/>
          <w:szCs w:val="20"/>
          <w:lang w:val="en-GB"/>
        </w:rPr>
        <w:t>UE-dedicated reception on PDSCH and for UE-dedicated reception on all or subset of CORESETs.</w:t>
      </w:r>
      <w:r w:rsidRPr="006F44DC">
        <w:t xml:space="preserve"> Similarly, </w:t>
      </w:r>
      <w:r w:rsidRPr="006F44DC">
        <w:rPr>
          <w:rFonts w:hint="eastAsia"/>
        </w:rPr>
        <w:t>P</w:t>
      </w:r>
      <w:r w:rsidRPr="006F44DC">
        <w:t>-/SP-SRS for BM does not need to be configured via RRC to share the same indicated Rel-17 TCI state as dynamic-grant/configured-grant based PUSCH, all or subset of dedicated PUCCH resources. The Rel-17 TCI state for these periodic or semi-persistent RS is configured/updated by reusing legacy TCI state update signaling/configuration design.</w:t>
      </w:r>
    </w:p>
    <w:p w14:paraId="4798647D" w14:textId="77777777" w:rsidR="006F44DC" w:rsidRPr="006F44DC" w:rsidRDefault="006F44DC" w:rsidP="006F44DC">
      <w:pPr>
        <w:pStyle w:val="proposal"/>
      </w:pPr>
    </w:p>
    <w:p w14:paraId="3C53E3EE" w14:textId="77777777" w:rsidR="006F44DC" w:rsidRPr="006F44DC" w:rsidRDefault="006F44DC" w:rsidP="007D14D6">
      <w:pPr>
        <w:pStyle w:val="af6"/>
        <w:numPr>
          <w:ilvl w:val="0"/>
          <w:numId w:val="76"/>
        </w:numPr>
        <w:overflowPunct w:val="0"/>
        <w:ind w:firstLineChars="0"/>
        <w:rPr>
          <w:rFonts w:ascii="Times New Roman" w:hAnsi="Times New Roman"/>
          <w:i/>
          <w:sz w:val="20"/>
          <w:szCs w:val="20"/>
        </w:rPr>
      </w:pPr>
      <w:r w:rsidRPr="006F44DC">
        <w:rPr>
          <w:rFonts w:ascii="Times New Roman" w:hAnsi="Times New Roman"/>
          <w:i/>
          <w:sz w:val="20"/>
          <w:szCs w:val="20"/>
        </w:rPr>
        <w:t>P-/SP-CSI-RS does not need to be configured via RRC to share the same indicated Rel-17 TCI state as UE-dedicated reception on PDSCH and for UE-dedicated reception on all or subset of CORESETs.</w:t>
      </w:r>
    </w:p>
    <w:p w14:paraId="795BF71A" w14:textId="77777777" w:rsidR="006F44DC" w:rsidRPr="006F44DC" w:rsidRDefault="006F44DC" w:rsidP="007D14D6">
      <w:pPr>
        <w:pStyle w:val="af6"/>
        <w:numPr>
          <w:ilvl w:val="0"/>
          <w:numId w:val="76"/>
        </w:numPr>
        <w:overflowPunct w:val="0"/>
        <w:ind w:firstLineChars="0"/>
        <w:rPr>
          <w:rFonts w:ascii="Times New Roman" w:hAnsi="Times New Roman"/>
          <w:i/>
          <w:sz w:val="20"/>
          <w:szCs w:val="20"/>
        </w:rPr>
      </w:pPr>
      <w:r w:rsidRPr="006F44DC">
        <w:rPr>
          <w:rFonts w:ascii="Times New Roman" w:hAnsi="Times New Roman"/>
          <w:i/>
          <w:sz w:val="20"/>
          <w:szCs w:val="20"/>
        </w:rPr>
        <w:t>P-/SP-SRS does not need to be configured via RRC to share the same indicated Rel-17 TCI state as dynamic-grant/configured-grant based PUSCH, all or subset of dedicated PUCCH resources.</w:t>
      </w:r>
    </w:p>
    <w:p w14:paraId="582391E3" w14:textId="77777777" w:rsidR="006F44DC" w:rsidRPr="006F44DC" w:rsidRDefault="006F44DC" w:rsidP="006F44DC">
      <w:pPr>
        <w:overflowPunct w:val="0"/>
        <w:rPr>
          <w:rFonts w:eastAsia="宋体"/>
          <w:szCs w:val="20"/>
          <w:lang w:val="en-GB"/>
        </w:rPr>
      </w:pPr>
      <w:r w:rsidRPr="006F44DC">
        <w:rPr>
          <w:rFonts w:eastAsia="宋体"/>
          <w:szCs w:val="20"/>
          <w:lang w:val="en-GB"/>
        </w:rPr>
        <w:t xml:space="preserve">The application of same indicated Rel-17 TCI state for aperiodic CSI-RS and aperiodic SRS can be flexibly configured by </w:t>
      </w:r>
      <w:proofErr w:type="spellStart"/>
      <w:r w:rsidRPr="006F44DC">
        <w:rPr>
          <w:rFonts w:eastAsia="宋体"/>
          <w:szCs w:val="20"/>
          <w:lang w:val="en-GB"/>
        </w:rPr>
        <w:t>gNB</w:t>
      </w:r>
      <w:proofErr w:type="spellEnd"/>
      <w:r w:rsidRPr="006F44DC">
        <w:rPr>
          <w:rFonts w:eastAsia="宋体"/>
          <w:szCs w:val="20"/>
          <w:lang w:val="en-GB"/>
        </w:rPr>
        <w:t xml:space="preserve"> per resource set. For aperiodic CSI-RS, when the triggering offset is smaller than the threshold </w:t>
      </w:r>
      <w:proofErr w:type="spellStart"/>
      <w:r w:rsidRPr="006F44DC">
        <w:rPr>
          <w:i/>
        </w:rPr>
        <w:t>beamSwitchTiming</w:t>
      </w:r>
      <w:proofErr w:type="spellEnd"/>
      <w:r w:rsidRPr="006F44DC">
        <w:t xml:space="preserve">, the legacy rule for default QCL assumption of aperiodic CSI-RS can be reused, </w:t>
      </w:r>
      <w:proofErr w:type="gramStart"/>
      <w:r w:rsidRPr="006F44DC">
        <w:t>i.e.</w:t>
      </w:r>
      <w:proofErr w:type="gramEnd"/>
      <w:r w:rsidRPr="006F44DC">
        <w:t xml:space="preserve"> the QCL assumption of aperiodic CSI-RS follows the QCL assumption of PDSCH with indicated beam, P-/SP-CSI-RS, aperiodic CSI-RS with indicated beam, or lowest CORESET. If there are no other DL signal and CORESET, the joint TCI state or separate DL TCI state corresponding to the lowest TCI codepoint is used. </w:t>
      </w:r>
    </w:p>
    <w:p w14:paraId="67A08B9A" w14:textId="77777777" w:rsidR="006F44DC" w:rsidRPr="006F44DC" w:rsidRDefault="006F44DC" w:rsidP="006F44DC">
      <w:pPr>
        <w:overflowPunct w:val="0"/>
      </w:pPr>
      <w:r w:rsidRPr="006F44DC">
        <w:rPr>
          <w:rFonts w:eastAsia="宋体"/>
          <w:szCs w:val="20"/>
          <w:lang w:val="en-GB"/>
        </w:rPr>
        <w:t xml:space="preserve">In default QCL rule mentioned above, the same indicated Rel-17 TCI state as UE-dedicated reception on PDSCH and for UE-dedicated reception on all or subset of CORESETs in a CC can be applied for aperiodic CSI-RS for BM and for CSI when the triggering offset is smaller than the threshold </w:t>
      </w:r>
      <w:proofErr w:type="spellStart"/>
      <w:r w:rsidRPr="006F44DC">
        <w:rPr>
          <w:i/>
        </w:rPr>
        <w:t>beamSwitchTiming</w:t>
      </w:r>
      <w:proofErr w:type="spellEnd"/>
      <w:r w:rsidRPr="006F44DC">
        <w:t xml:space="preserve"> except for the case that the other DL signal in the same symbols at the aperiodic CSI-RS is P-/SP-CSI-RS, </w:t>
      </w:r>
      <w:r w:rsidRPr="006F44DC">
        <w:rPr>
          <w:rFonts w:hint="eastAsia"/>
        </w:rPr>
        <w:t>or</w:t>
      </w:r>
      <w:r w:rsidRPr="006F44DC">
        <w:t xml:space="preserve"> is non-UE-dedicated reception on PDCCH and the associated PDSCH or aperiodic CSI-RS which can be configured to not share same TCI state as UE-dedicated reception. The QCL assumption of aperiodic CSI-RS follows the QCL assumption of these other DL signals above like legacy default beam rule, where the QCL assumption may be different from the that of UE-dedicated reception.</w:t>
      </w:r>
    </w:p>
    <w:p w14:paraId="1518807E" w14:textId="77777777" w:rsidR="006F44DC" w:rsidRPr="006F44DC" w:rsidRDefault="006F44DC" w:rsidP="006F44DC">
      <w:pPr>
        <w:pStyle w:val="proposal"/>
      </w:pPr>
    </w:p>
    <w:p w14:paraId="68062AAD" w14:textId="77777777" w:rsidR="006F44DC" w:rsidRPr="006F44DC" w:rsidRDefault="006F44DC" w:rsidP="007D14D6">
      <w:pPr>
        <w:pStyle w:val="af6"/>
        <w:numPr>
          <w:ilvl w:val="0"/>
          <w:numId w:val="77"/>
        </w:numPr>
        <w:overflowPunct w:val="0"/>
        <w:ind w:firstLineChars="0"/>
        <w:rPr>
          <w:rFonts w:ascii="Times New Roman" w:hAnsi="Times New Roman"/>
          <w:i/>
          <w:sz w:val="20"/>
          <w:szCs w:val="20"/>
        </w:rPr>
      </w:pPr>
      <w:r w:rsidRPr="006F44DC">
        <w:rPr>
          <w:rFonts w:ascii="Times New Roman" w:hAnsi="Times New Roman"/>
          <w:i/>
          <w:sz w:val="20"/>
          <w:szCs w:val="20"/>
        </w:rPr>
        <w:t xml:space="preserve">The application of same indicated Rel-17 TCI state for aperiodic CSI-RS and aperiodic SRS can be flexibly configured by </w:t>
      </w:r>
      <w:proofErr w:type="spellStart"/>
      <w:r w:rsidRPr="006F44DC">
        <w:rPr>
          <w:rFonts w:ascii="Times New Roman" w:hAnsi="Times New Roman"/>
          <w:i/>
          <w:sz w:val="20"/>
          <w:szCs w:val="20"/>
        </w:rPr>
        <w:t>gNB</w:t>
      </w:r>
      <w:proofErr w:type="spellEnd"/>
      <w:r w:rsidRPr="006F44DC">
        <w:rPr>
          <w:rFonts w:ascii="Times New Roman" w:hAnsi="Times New Roman"/>
          <w:i/>
          <w:sz w:val="20"/>
          <w:szCs w:val="20"/>
        </w:rPr>
        <w:t xml:space="preserve"> per resource set.</w:t>
      </w:r>
    </w:p>
    <w:p w14:paraId="4FA024EF" w14:textId="77777777" w:rsidR="006F44DC" w:rsidRPr="006F44DC" w:rsidRDefault="006F44DC" w:rsidP="006F44DC">
      <w:pPr>
        <w:pStyle w:val="proposal"/>
      </w:pPr>
    </w:p>
    <w:p w14:paraId="4DB5C8DA" w14:textId="77777777" w:rsidR="006F44DC" w:rsidRPr="006F44DC" w:rsidRDefault="006F44DC" w:rsidP="007D14D6">
      <w:pPr>
        <w:pStyle w:val="af6"/>
        <w:numPr>
          <w:ilvl w:val="0"/>
          <w:numId w:val="77"/>
        </w:numPr>
        <w:overflowPunct w:val="0"/>
        <w:ind w:firstLineChars="0"/>
        <w:rPr>
          <w:rFonts w:ascii="Times New Roman" w:hAnsi="Times New Roman"/>
          <w:i/>
          <w:sz w:val="20"/>
          <w:szCs w:val="20"/>
        </w:rPr>
      </w:pPr>
      <w:r w:rsidRPr="006F44DC">
        <w:rPr>
          <w:rFonts w:ascii="Times New Roman" w:hAnsi="Times New Roman"/>
          <w:i/>
          <w:sz w:val="20"/>
          <w:szCs w:val="20"/>
        </w:rPr>
        <w:t xml:space="preserve">When the triggering offset is smaller than the threshold </w:t>
      </w:r>
      <w:proofErr w:type="spellStart"/>
      <w:r w:rsidRPr="006F44DC">
        <w:rPr>
          <w:rFonts w:ascii="Times New Roman" w:hAnsi="Times New Roman"/>
          <w:i/>
          <w:sz w:val="20"/>
          <w:szCs w:val="20"/>
        </w:rPr>
        <w:t>beamSwitchTiming</w:t>
      </w:r>
      <w:proofErr w:type="spellEnd"/>
      <w:r w:rsidRPr="006F44DC">
        <w:rPr>
          <w:rFonts w:ascii="Times New Roman" w:hAnsi="Times New Roman"/>
          <w:i/>
          <w:sz w:val="20"/>
          <w:szCs w:val="20"/>
        </w:rPr>
        <w:t xml:space="preserve">, aperiodic CSI-RS for BM and for CSI can share the same indicated Rel-17 TCI state as UE-dedicated reception on PDSCH and for UE-dedicated reception on all or subset of CORESETs in a CC, except for the following other DL signals in the same symbols at the aperiodic CSI-RS: </w:t>
      </w:r>
    </w:p>
    <w:p w14:paraId="51E73FD7"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lastRenderedPageBreak/>
        <w:t>P-/SP-CSI-RS</w:t>
      </w:r>
    </w:p>
    <w:p w14:paraId="2F89037B"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Non-UE-dedicated reception on PDCCH and the associated PDSCH or aperiodic CSI-RS, which is configured to not share same TCI state as UE-dedicated reception.</w:t>
      </w:r>
    </w:p>
    <w:p w14:paraId="3657607F" w14:textId="77777777" w:rsidR="006F44DC" w:rsidRPr="006F44DC" w:rsidRDefault="006F44DC" w:rsidP="006F44DC">
      <w:pPr>
        <w:overflowPunct w:val="0"/>
        <w:rPr>
          <w:bCs/>
          <w:szCs w:val="22"/>
          <w:lang w:eastAsia="zh-CN"/>
        </w:rPr>
      </w:pPr>
      <w:r w:rsidRPr="006F44DC">
        <w:rPr>
          <w:rFonts w:eastAsia="宋体"/>
          <w:lang w:eastAsia="zh-CN"/>
        </w:rPr>
        <w:t>In RAN1#106bis-e, it was agreed that a</w:t>
      </w:r>
      <w:r w:rsidRPr="006F44DC">
        <w:rPr>
          <w:rFonts w:eastAsia="宋体"/>
          <w:szCs w:val="22"/>
          <w:lang w:eastAsia="zh-CN"/>
        </w:rPr>
        <w:t xml:space="preserve">n </w:t>
      </w:r>
      <w:r w:rsidRPr="006F44DC">
        <w:rPr>
          <w:bCs/>
          <w:szCs w:val="22"/>
          <w:lang w:eastAsia="zh-CN"/>
        </w:rPr>
        <w:t>SRS for BM, for antenna switching, or for codebook/non-</w:t>
      </w:r>
      <w:proofErr w:type="gramStart"/>
      <w:r w:rsidRPr="006F44DC">
        <w:rPr>
          <w:bCs/>
          <w:szCs w:val="22"/>
          <w:lang w:eastAsia="zh-CN"/>
        </w:rPr>
        <w:t>codebook based</w:t>
      </w:r>
      <w:proofErr w:type="gramEnd"/>
      <w:r w:rsidRPr="006F44DC">
        <w:rPr>
          <w:bCs/>
          <w:szCs w:val="22"/>
          <w:lang w:eastAsia="zh-CN"/>
        </w:rPr>
        <w:t xml:space="preserve"> uplink transmission sharing the same indicated </w:t>
      </w:r>
      <w:r w:rsidRPr="006F44DC">
        <w:rPr>
          <w:rFonts w:eastAsia="Malgun Gothic"/>
          <w:szCs w:val="22"/>
          <w:lang w:eastAsia="zh-TW"/>
        </w:rPr>
        <w:t xml:space="preserve">Rel-17 TCI state as </w:t>
      </w:r>
      <w:r w:rsidRPr="006F44DC">
        <w:rPr>
          <w:bCs/>
          <w:szCs w:val="22"/>
          <w:lang w:eastAsia="zh-CN"/>
        </w:rPr>
        <w:t xml:space="preserve">dynamic-grant/configured-grant based PUSCH, all of dedicated PUCCH resources is configured via RRC. If an SRS is configured as a valid target signal of a Rel-17 UL or, if applicable, joint TCI state, </w:t>
      </w:r>
      <w:r w:rsidRPr="006F44DC">
        <w:rPr>
          <w:rFonts w:eastAsia="宋体"/>
          <w:lang w:eastAsia="zh-CN"/>
        </w:rPr>
        <w:t>Rel-17 mechanism(s) which reuse the Rel-15/16 TCI state update signaling/configuration design(s) are used to update/configure such SRS with Rel-17 TCI state(s), where SRS that does not share the same indicated Rel-17 TCI state as dynamic-grant/configured-grant based PUSCH, all of dedicated PUCCH resources in a CC.</w:t>
      </w:r>
    </w:p>
    <w:p w14:paraId="511DC7AB" w14:textId="77777777" w:rsidR="006F44DC" w:rsidRPr="006F44DC" w:rsidRDefault="006F44DC" w:rsidP="006F44DC">
      <w:pPr>
        <w:overflowPunct w:val="0"/>
        <w:rPr>
          <w:rFonts w:eastAsia="宋体"/>
          <w:lang w:eastAsia="zh-CN"/>
        </w:rPr>
      </w:pPr>
      <w:r w:rsidRPr="006F44DC">
        <w:rPr>
          <w:rFonts w:eastAsia="宋体"/>
          <w:lang w:eastAsia="zh-CN"/>
        </w:rPr>
        <w:t xml:space="preserve">In order to quickly update the beam indication for periodic SRS that is configured as valid target signal of Rel-17 TCI state but not to share the same TCI state as dynamic-grant/configured-grant based PUSCH, all or subset of dedicated PUCCH resources, </w:t>
      </w:r>
      <w:r w:rsidRPr="006F44DC">
        <w:rPr>
          <w:rFonts w:eastAsia="宋体" w:hint="eastAsia"/>
          <w:lang w:eastAsia="zh-CN"/>
        </w:rPr>
        <w:t>MAC</w:t>
      </w:r>
      <w:r w:rsidRPr="006F44DC">
        <w:rPr>
          <w:rFonts w:eastAsia="宋体"/>
          <w:lang w:eastAsia="zh-CN"/>
        </w:rPr>
        <w:t xml:space="preserve"> CE can be used to update QCL configuration for periodic SRS. </w:t>
      </w:r>
    </w:p>
    <w:p w14:paraId="7E81DBA9" w14:textId="77777777" w:rsidR="006F44DC" w:rsidRPr="006F44DC" w:rsidRDefault="006F44DC" w:rsidP="006F44DC">
      <w:pPr>
        <w:pStyle w:val="proposal"/>
      </w:pPr>
    </w:p>
    <w:p w14:paraId="56D4DBDA" w14:textId="77777777" w:rsidR="006F44DC" w:rsidRPr="006F44DC" w:rsidRDefault="006F44DC" w:rsidP="007D14D6">
      <w:pPr>
        <w:pStyle w:val="af6"/>
        <w:numPr>
          <w:ilvl w:val="0"/>
          <w:numId w:val="78"/>
        </w:numPr>
        <w:overflowPunct w:val="0"/>
        <w:ind w:firstLineChars="0"/>
        <w:rPr>
          <w:rFonts w:ascii="Times New Roman" w:hAnsi="Times New Roman"/>
          <w:i/>
          <w:sz w:val="20"/>
          <w:szCs w:val="20"/>
        </w:rPr>
      </w:pPr>
      <w:r w:rsidRPr="006F44DC">
        <w:rPr>
          <w:rFonts w:ascii="Times New Roman" w:hAnsi="Times New Roman"/>
          <w:i/>
          <w:sz w:val="20"/>
          <w:szCs w:val="20"/>
        </w:rPr>
        <w:t>MAC CE can be used to update QCL configuration for periodic SRS that is valid target signal of Rel-17 TCI state but not to share the same Rel-17 TCI state as dynamic-grant/configured-grant based PUSCH, all or subset of dedicated PUCCH resources.</w:t>
      </w:r>
    </w:p>
    <w:p w14:paraId="3F0324F8"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This method can also be extended to periodic CSI-RS. </w:t>
      </w:r>
      <w:r w:rsidRPr="006F44DC">
        <w:rPr>
          <w:rFonts w:eastAsia="宋体"/>
          <w:lang w:eastAsia="zh-CN"/>
        </w:rPr>
        <w:t xml:space="preserve"> </w:t>
      </w:r>
      <w:r w:rsidRPr="006F44DC">
        <w:rPr>
          <w:rFonts w:eastAsiaTheme="minorEastAsia"/>
          <w:lang w:eastAsia="zh-CN"/>
        </w:rPr>
        <w:t>For example, for periodic CSI-RS that is configured not to share the same indicated Rel-17 TCI state as UE-dedicated reception, MAC CE also can be used to update QCL configuration containing QCL RS source(s) and QCL type(s).</w:t>
      </w:r>
    </w:p>
    <w:p w14:paraId="76AE11B6" w14:textId="77777777" w:rsidR="006F44DC" w:rsidRPr="006F44DC" w:rsidRDefault="006F44DC" w:rsidP="006F44DC">
      <w:pPr>
        <w:overflowPunct w:val="0"/>
        <w:rPr>
          <w:rFonts w:eastAsia="宋体"/>
          <w:lang w:eastAsia="zh-CN"/>
        </w:rPr>
      </w:pPr>
      <w:r w:rsidRPr="006F44DC">
        <w:rPr>
          <w:rFonts w:eastAsia="宋体"/>
          <w:lang w:eastAsia="zh-CN"/>
        </w:rPr>
        <w:t xml:space="preserve">For each aperiodic CSI-RS resource in a CSI-RS resource set associated with each CSI triggering state, the UE is indicated the </w:t>
      </w:r>
      <w:proofErr w:type="gramStart"/>
      <w:r w:rsidRPr="006F44DC">
        <w:rPr>
          <w:rFonts w:eastAsia="宋体"/>
          <w:lang w:eastAsia="zh-CN"/>
        </w:rPr>
        <w:t>quasi co-location</w:t>
      </w:r>
      <w:proofErr w:type="gramEnd"/>
      <w:r w:rsidRPr="006F44DC">
        <w:rPr>
          <w:rFonts w:eastAsia="宋体"/>
          <w:lang w:eastAsia="zh-CN"/>
        </w:rPr>
        <w:t xml:space="preserve"> configuration of quasi co-location RS source(s) and quasi co-location type(s) through higher layer signaling of </w:t>
      </w:r>
      <w:proofErr w:type="spellStart"/>
      <w:r w:rsidRPr="006F44DC">
        <w:rPr>
          <w:rFonts w:eastAsia="宋体"/>
          <w:i/>
          <w:lang w:eastAsia="zh-CN"/>
        </w:rPr>
        <w:t>qcl</w:t>
      </w:r>
      <w:proofErr w:type="spellEnd"/>
      <w:r w:rsidRPr="006F44DC">
        <w:rPr>
          <w:rFonts w:eastAsia="宋体"/>
          <w:i/>
          <w:lang w:eastAsia="zh-CN"/>
        </w:rPr>
        <w:t>-info</w:t>
      </w:r>
      <w:r w:rsidRPr="006F44DC">
        <w:rPr>
          <w:rFonts w:eastAsia="宋体"/>
          <w:lang w:eastAsia="zh-CN"/>
        </w:rPr>
        <w:t xml:space="preserve"> which contains a list of references to </w:t>
      </w:r>
      <w:r w:rsidRPr="006F44DC">
        <w:rPr>
          <w:rFonts w:eastAsia="宋体"/>
          <w:i/>
          <w:lang w:val="en-GB" w:eastAsia="zh-CN"/>
        </w:rPr>
        <w:t>TCI-State's</w:t>
      </w:r>
      <w:r w:rsidRPr="006F44DC">
        <w:rPr>
          <w:rFonts w:eastAsia="宋体"/>
          <w:lang w:eastAsia="zh-CN"/>
        </w:rPr>
        <w:t xml:space="preserve"> for the aperiodic CSI-RS resources associated with the CSI triggering state. Similar to SP-CSI</w:t>
      </w:r>
      <w:r w:rsidRPr="006F44DC">
        <w:rPr>
          <w:rFonts w:eastAsiaTheme="minorEastAsia" w:hint="eastAsia"/>
          <w:lang w:eastAsia="zh-CN"/>
        </w:rPr>
        <w:t>-</w:t>
      </w:r>
      <w:r w:rsidRPr="006F44DC">
        <w:rPr>
          <w:rFonts w:eastAsiaTheme="minorEastAsia"/>
          <w:lang w:eastAsia="zh-CN"/>
        </w:rPr>
        <w:t xml:space="preserve">RS resource set activation/deactivation, a MAC CE can be used to update </w:t>
      </w:r>
      <w:proofErr w:type="spellStart"/>
      <w:r w:rsidRPr="006F44DC">
        <w:rPr>
          <w:rFonts w:eastAsiaTheme="minorEastAsia"/>
          <w:i/>
          <w:lang w:eastAsia="zh-CN"/>
        </w:rPr>
        <w:t>qcl</w:t>
      </w:r>
      <w:proofErr w:type="spellEnd"/>
      <w:r w:rsidRPr="006F44DC">
        <w:rPr>
          <w:rFonts w:eastAsiaTheme="minorEastAsia"/>
          <w:i/>
          <w:lang w:eastAsia="zh-CN"/>
        </w:rPr>
        <w:t>-info</w:t>
      </w:r>
      <w:r w:rsidRPr="006F44DC">
        <w:rPr>
          <w:rFonts w:eastAsiaTheme="minorEastAsia"/>
          <w:lang w:eastAsia="zh-CN"/>
        </w:rPr>
        <w:t xml:space="preserve"> for NZP-CSI-RS resources in higher layer parameter </w:t>
      </w:r>
      <w:r w:rsidRPr="006F44DC">
        <w:rPr>
          <w:rFonts w:eastAsiaTheme="minorEastAsia"/>
          <w:i/>
          <w:lang w:eastAsia="zh-CN"/>
        </w:rPr>
        <w:t>CSI-</w:t>
      </w:r>
      <w:proofErr w:type="spellStart"/>
      <w:r w:rsidRPr="006F44DC">
        <w:rPr>
          <w:rFonts w:eastAsiaTheme="minorEastAsia"/>
          <w:i/>
          <w:lang w:eastAsia="zh-CN"/>
        </w:rPr>
        <w:t>AperiodicTriggerState</w:t>
      </w:r>
      <w:proofErr w:type="spellEnd"/>
      <w:r w:rsidRPr="006F44DC">
        <w:rPr>
          <w:rFonts w:eastAsiaTheme="minorEastAsia"/>
          <w:lang w:eastAsia="zh-CN"/>
        </w:rPr>
        <w:t>, where the usage of CSI-RS</w:t>
      </w:r>
      <w:r w:rsidRPr="006F44DC">
        <w:rPr>
          <w:rFonts w:eastAsiaTheme="minorEastAsia" w:hint="eastAsia"/>
          <w:lang w:eastAsia="zh-CN"/>
        </w:rPr>
        <w:t xml:space="preserve"> </w:t>
      </w:r>
      <w:r w:rsidRPr="006F44DC">
        <w:rPr>
          <w:rFonts w:eastAsiaTheme="minorEastAsia"/>
          <w:lang w:eastAsia="zh-CN"/>
        </w:rPr>
        <w:t xml:space="preserve">may be for beam management or CSI acquisition. </w:t>
      </w:r>
    </w:p>
    <w:p w14:paraId="0EEA683C" w14:textId="77777777" w:rsidR="006F44DC" w:rsidRPr="006F44DC" w:rsidRDefault="006F44DC" w:rsidP="006F44DC">
      <w:pPr>
        <w:pStyle w:val="proposal"/>
      </w:pPr>
      <w:bookmarkStart w:id="3" w:name="_Hlk70071057"/>
    </w:p>
    <w:bookmarkEnd w:id="3"/>
    <w:p w14:paraId="51AD75AD" w14:textId="77777777" w:rsidR="006F44DC" w:rsidRPr="006F44DC" w:rsidRDefault="006F44DC" w:rsidP="007D14D6">
      <w:pPr>
        <w:pStyle w:val="af6"/>
        <w:numPr>
          <w:ilvl w:val="0"/>
          <w:numId w:val="78"/>
        </w:numPr>
        <w:overflowPunct w:val="0"/>
        <w:ind w:firstLineChars="0"/>
        <w:rPr>
          <w:rFonts w:ascii="Times New Roman" w:hAnsi="Times New Roman"/>
          <w:i/>
          <w:sz w:val="20"/>
          <w:szCs w:val="20"/>
        </w:rPr>
      </w:pPr>
      <w:r w:rsidRPr="006F44DC">
        <w:rPr>
          <w:rFonts w:ascii="Times New Roman" w:hAnsi="Times New Roman"/>
          <w:i/>
          <w:sz w:val="20"/>
          <w:szCs w:val="20"/>
        </w:rPr>
        <w:t>For periodic CSI-RS and aperiodic CSI-RS that is valid target signal of Rel-17 TCI state but not to share same TCI state as UE-dedicated reception on PDSCH and for UE-dedicated reception on all or subset of CORESETs in a CC, MAC CE can be used to update QCL assumption for the CSI-RS.</w:t>
      </w:r>
    </w:p>
    <w:p w14:paraId="06884A50" w14:textId="77777777" w:rsidR="006F44DC" w:rsidRPr="006F44DC" w:rsidRDefault="006F44DC" w:rsidP="006F44DC">
      <w:pPr>
        <w:overflowPunct w:val="0"/>
        <w:ind w:left="420"/>
        <w:rPr>
          <w:rFonts w:eastAsia="宋体"/>
          <w:i/>
          <w:lang w:eastAsia="zh-CN"/>
        </w:rPr>
      </w:pPr>
    </w:p>
    <w:p w14:paraId="35979815" w14:textId="77777777" w:rsidR="006F44DC" w:rsidRPr="006F44DC" w:rsidRDefault="006F44DC" w:rsidP="006F44DC">
      <w:pPr>
        <w:pStyle w:val="title2"/>
      </w:pPr>
      <w:r w:rsidRPr="006F44DC">
        <w:rPr>
          <w:rFonts w:hint="eastAsia"/>
        </w:rPr>
        <w:t>Power</w:t>
      </w:r>
      <w:r w:rsidRPr="006F44DC">
        <w:t xml:space="preserve"> control parameters</w:t>
      </w:r>
    </w:p>
    <w:tbl>
      <w:tblPr>
        <w:tblStyle w:val="aa"/>
        <w:tblW w:w="0" w:type="auto"/>
        <w:tblLook w:val="04A0" w:firstRow="1" w:lastRow="0" w:firstColumn="1" w:lastColumn="0" w:noHBand="0" w:noVBand="1"/>
      </w:tblPr>
      <w:tblGrid>
        <w:gridCol w:w="9060"/>
      </w:tblGrid>
      <w:tr w:rsidR="006F44DC" w:rsidRPr="006F44DC" w14:paraId="294BFEAD" w14:textId="77777777" w:rsidTr="00817151">
        <w:tc>
          <w:tcPr>
            <w:tcW w:w="9060" w:type="dxa"/>
          </w:tcPr>
          <w:p w14:paraId="13B2403D" w14:textId="77777777" w:rsidR="006F44DC" w:rsidRPr="006F44DC" w:rsidRDefault="006F44DC" w:rsidP="006F44DC">
            <w:pPr>
              <w:overflowPunct w:val="0"/>
              <w:spacing w:after="0"/>
              <w:rPr>
                <w:rFonts w:eastAsia="Malgun Gothic"/>
                <w:i/>
                <w:szCs w:val="20"/>
                <w:lang w:eastAsia="ko-KR"/>
              </w:rPr>
            </w:pPr>
            <w:r w:rsidRPr="006F44DC">
              <w:rPr>
                <w:rFonts w:eastAsia="Malgun Gothic"/>
                <w:b/>
                <w:bCs/>
                <w:i/>
                <w:color w:val="000000"/>
                <w:szCs w:val="20"/>
                <w:highlight w:val="green"/>
                <w:lang w:eastAsia="ko-KR"/>
              </w:rPr>
              <w:t>Agreement</w:t>
            </w:r>
          </w:p>
          <w:p w14:paraId="38571923" w14:textId="77777777" w:rsidR="006F44DC" w:rsidRPr="006F44DC" w:rsidRDefault="006F44DC" w:rsidP="006F44DC">
            <w:pPr>
              <w:overflowPunct w:val="0"/>
              <w:snapToGrid w:val="0"/>
              <w:spacing w:after="0"/>
              <w:rPr>
                <w:rFonts w:eastAsia="Malgun Gothic"/>
                <w:i/>
                <w:szCs w:val="20"/>
                <w:lang w:eastAsia="ko-KR"/>
              </w:rPr>
            </w:pPr>
            <w:r w:rsidRPr="006F44DC">
              <w:rPr>
                <w:rFonts w:eastAsia="Malgun Gothic"/>
                <w:i/>
                <w:szCs w:val="20"/>
                <w:lang w:eastAsia="ko-KR"/>
              </w:rPr>
              <w:t xml:space="preserve">On path-loss measurement for Rel.17 unified TCI framework, </w:t>
            </w:r>
            <w:r w:rsidRPr="006F44DC">
              <w:rPr>
                <w:rFonts w:eastAsia="Malgun Gothic"/>
                <w:i/>
                <w:szCs w:val="20"/>
                <w:lang w:val="en-GB" w:eastAsia="ko-KR"/>
              </w:rPr>
              <w:t>a</w:t>
            </w:r>
            <w:proofErr w:type="spellStart"/>
            <w:r w:rsidRPr="006F44DC">
              <w:rPr>
                <w:rFonts w:eastAsia="Malgun Gothic"/>
                <w:i/>
                <w:szCs w:val="20"/>
                <w:lang w:eastAsia="ko-KR"/>
              </w:rPr>
              <w:t>t</w:t>
            </w:r>
            <w:proofErr w:type="spellEnd"/>
            <w:r w:rsidRPr="006F44DC">
              <w:rPr>
                <w:rFonts w:eastAsia="Malgun Gothic"/>
                <w:i/>
                <w:szCs w:val="20"/>
                <w:lang w:eastAsia="ko-KR"/>
              </w:rPr>
              <w:t xml:space="preserve"> least for discussion purposes:</w:t>
            </w:r>
          </w:p>
          <w:p w14:paraId="006C174E" w14:textId="77777777" w:rsidR="006F44DC" w:rsidRPr="006F44DC" w:rsidRDefault="006F44DC" w:rsidP="007D14D6">
            <w:pPr>
              <w:numPr>
                <w:ilvl w:val="0"/>
                <w:numId w:val="43"/>
              </w:numPr>
              <w:overflowPunct w:val="0"/>
              <w:snapToGrid w:val="0"/>
              <w:spacing w:after="0"/>
              <w:rPr>
                <w:i/>
                <w:szCs w:val="20"/>
              </w:rPr>
            </w:pPr>
            <w:r w:rsidRPr="006F44DC">
              <w:rPr>
                <w:i/>
                <w:szCs w:val="20"/>
              </w:rPr>
              <w:t>“Beam alignment” is defined as follows:</w:t>
            </w:r>
            <w:r w:rsidRPr="006F44DC">
              <w:rPr>
                <w:rFonts w:eastAsia="等线"/>
                <w:i/>
                <w:szCs w:val="20"/>
              </w:rPr>
              <w:t xml:space="preserve"> </w:t>
            </w:r>
          </w:p>
          <w:p w14:paraId="4DC6B8AB" w14:textId="77777777" w:rsidR="006F44DC" w:rsidRPr="006F44DC" w:rsidRDefault="006F44DC" w:rsidP="007D14D6">
            <w:pPr>
              <w:numPr>
                <w:ilvl w:val="1"/>
                <w:numId w:val="44"/>
              </w:numPr>
              <w:overflowPunct w:val="0"/>
              <w:snapToGrid w:val="0"/>
              <w:spacing w:after="0"/>
              <w:rPr>
                <w:i/>
                <w:szCs w:val="20"/>
              </w:rPr>
            </w:pPr>
            <w:r w:rsidRPr="006F44DC">
              <w:rPr>
                <w:i/>
                <w:szCs w:val="20"/>
              </w:rPr>
              <w:t xml:space="preserve">The event that the PL-RS is identical to the spatial relation RS in the UL or (if applicable) joint TCI state. </w:t>
            </w:r>
          </w:p>
          <w:p w14:paraId="5BA74DD7" w14:textId="77777777" w:rsidR="006F44DC" w:rsidRPr="006F44DC" w:rsidRDefault="006F44DC" w:rsidP="007D14D6">
            <w:pPr>
              <w:numPr>
                <w:ilvl w:val="1"/>
                <w:numId w:val="44"/>
              </w:numPr>
              <w:overflowPunct w:val="0"/>
              <w:snapToGrid w:val="0"/>
              <w:spacing w:after="0"/>
              <w:rPr>
                <w:i/>
                <w:szCs w:val="20"/>
              </w:rPr>
            </w:pPr>
            <w:r w:rsidRPr="006F44DC">
              <w:rPr>
                <w:i/>
                <w:szCs w:val="20"/>
              </w:rPr>
              <w:t>FFS: how to define “beam alignment” if the PL-RS and the spatial relation RS in the UL or (if applicable) joint TCI state are not identical</w:t>
            </w:r>
          </w:p>
          <w:p w14:paraId="3C620E9E" w14:textId="77777777" w:rsidR="006F44DC" w:rsidRPr="006F44DC" w:rsidRDefault="006F44DC" w:rsidP="007D14D6">
            <w:pPr>
              <w:numPr>
                <w:ilvl w:val="0"/>
                <w:numId w:val="45"/>
              </w:numPr>
              <w:overflowPunct w:val="0"/>
              <w:snapToGrid w:val="0"/>
              <w:spacing w:after="0"/>
              <w:rPr>
                <w:i/>
                <w:szCs w:val="20"/>
              </w:rPr>
            </w:pPr>
            <w:r w:rsidRPr="006F44DC">
              <w:rPr>
                <w:i/>
                <w:szCs w:val="20"/>
              </w:rPr>
              <w:t>Any other case, it is defined as beam misalignment.</w:t>
            </w:r>
          </w:p>
          <w:p w14:paraId="18D79140" w14:textId="77777777" w:rsidR="006F44DC" w:rsidRPr="006F44DC" w:rsidRDefault="006F44DC" w:rsidP="006F44DC">
            <w:pPr>
              <w:overflowPunct w:val="0"/>
              <w:snapToGrid w:val="0"/>
              <w:rPr>
                <w:rFonts w:eastAsia="宋体"/>
                <w:b/>
                <w:i/>
                <w:szCs w:val="20"/>
                <w:highlight w:val="green"/>
              </w:rPr>
            </w:pPr>
          </w:p>
          <w:p w14:paraId="20EC1387" w14:textId="77777777" w:rsidR="006F44DC" w:rsidRPr="006F44DC" w:rsidRDefault="006F44DC" w:rsidP="006F44DC">
            <w:pPr>
              <w:overflowPunct w:val="0"/>
              <w:snapToGrid w:val="0"/>
              <w:rPr>
                <w:rFonts w:eastAsia="宋体"/>
                <w:i/>
                <w:szCs w:val="20"/>
                <w:highlight w:val="green"/>
              </w:rPr>
            </w:pPr>
            <w:r w:rsidRPr="006F44DC">
              <w:rPr>
                <w:rFonts w:eastAsia="宋体"/>
                <w:b/>
                <w:i/>
                <w:szCs w:val="20"/>
                <w:highlight w:val="green"/>
              </w:rPr>
              <w:t>Agreement</w:t>
            </w:r>
          </w:p>
          <w:p w14:paraId="1BB5DC44" w14:textId="77777777" w:rsidR="006F44DC" w:rsidRPr="006F44DC" w:rsidRDefault="006F44DC" w:rsidP="006F44DC">
            <w:pPr>
              <w:overflowPunct w:val="0"/>
              <w:snapToGrid w:val="0"/>
              <w:rPr>
                <w:rFonts w:eastAsia="宋体"/>
                <w:i/>
                <w:szCs w:val="20"/>
              </w:rPr>
            </w:pPr>
            <w:r w:rsidRPr="006F44DC">
              <w:rPr>
                <w:rFonts w:eastAsia="宋体"/>
                <w:i/>
                <w:szCs w:val="20"/>
              </w:rPr>
              <w:t>On path-loss measurement for Rel.17 unified TCI framework</w:t>
            </w:r>
            <w:r w:rsidRPr="006F44DC">
              <w:rPr>
                <w:rFonts w:eastAsia="宋体"/>
                <w:i/>
                <w:szCs w:val="20"/>
                <w:lang w:eastAsia="ja-JP"/>
              </w:rPr>
              <w:t>, a PL-RS (configured for path-loss calculation) is either included in </w:t>
            </w:r>
            <w:r w:rsidRPr="006F44DC">
              <w:rPr>
                <w:rFonts w:eastAsia="宋体"/>
                <w:i/>
                <w:szCs w:val="20"/>
                <w:lang w:eastAsia="zh-CN"/>
              </w:rPr>
              <w:t xml:space="preserve">UL </w:t>
            </w:r>
            <w:r w:rsidRPr="006F44DC">
              <w:rPr>
                <w:rFonts w:eastAsia="宋体"/>
                <w:i/>
                <w:szCs w:val="20"/>
                <w:lang w:eastAsia="ja-JP"/>
              </w:rPr>
              <w:t>TCI state</w:t>
            </w:r>
            <w:r w:rsidRPr="006F44DC">
              <w:rPr>
                <w:rFonts w:eastAsia="宋体"/>
                <w:i/>
                <w:szCs w:val="20"/>
                <w:lang w:eastAsia="zh-CN"/>
              </w:rPr>
              <w:t xml:space="preserve"> or (if applicable) joint TCI state</w:t>
            </w:r>
            <w:r w:rsidRPr="006F44DC">
              <w:rPr>
                <w:rFonts w:eastAsia="宋体"/>
                <w:i/>
                <w:szCs w:val="20"/>
                <w:lang w:eastAsia="ja-JP"/>
              </w:rPr>
              <w:t xml:space="preserve"> or associated with UL TCI state or (if applicable) joint TCI state.</w:t>
            </w:r>
          </w:p>
          <w:p w14:paraId="2ACFD55A" w14:textId="77777777" w:rsidR="006F44DC" w:rsidRPr="006F44DC" w:rsidRDefault="006F44DC" w:rsidP="007D14D6">
            <w:pPr>
              <w:numPr>
                <w:ilvl w:val="0"/>
                <w:numId w:val="34"/>
              </w:numPr>
              <w:overflowPunct w:val="0"/>
              <w:snapToGrid w:val="0"/>
              <w:spacing w:after="0"/>
              <w:rPr>
                <w:rFonts w:eastAsia="宋体"/>
                <w:i/>
                <w:kern w:val="2"/>
                <w:sz w:val="21"/>
                <w:szCs w:val="20"/>
                <w:lang w:eastAsia="ko-KR"/>
              </w:rPr>
            </w:pPr>
            <w:r w:rsidRPr="006F44DC">
              <w:rPr>
                <w:rFonts w:eastAsia="宋体"/>
                <w:i/>
                <w:kern w:val="2"/>
                <w:sz w:val="21"/>
                <w:szCs w:val="20"/>
                <w:lang w:eastAsia="zh-CN"/>
              </w:rPr>
              <w:t>Whether a UE supports “beam misalignment or not” (detailed definition FFS) between </w:t>
            </w:r>
            <w:r w:rsidRPr="006F44DC">
              <w:rPr>
                <w:rFonts w:eastAsia="宋体"/>
                <w:i/>
                <w:kern w:val="2"/>
                <w:sz w:val="21"/>
                <w:szCs w:val="20"/>
                <w:lang w:eastAsia="ja-JP"/>
              </w:rPr>
              <w:t xml:space="preserve">the DL </w:t>
            </w:r>
            <w:r w:rsidRPr="006F44DC">
              <w:rPr>
                <w:rFonts w:eastAsia="宋体"/>
                <w:i/>
                <w:kern w:val="2"/>
                <w:sz w:val="21"/>
                <w:szCs w:val="20"/>
                <w:lang w:eastAsia="zh-CN"/>
              </w:rPr>
              <w:t xml:space="preserve">source </w:t>
            </w:r>
            <w:r w:rsidRPr="006F44DC">
              <w:rPr>
                <w:rFonts w:eastAsia="宋体"/>
                <w:i/>
                <w:kern w:val="2"/>
                <w:sz w:val="21"/>
                <w:szCs w:val="20"/>
                <w:lang w:eastAsia="ja-JP"/>
              </w:rPr>
              <w:t>RS in the UL or (if applicable) joint TCI state to provide spatial relation indication and the PL-RS is a UE capability</w:t>
            </w:r>
          </w:p>
          <w:p w14:paraId="02389D77" w14:textId="77777777" w:rsidR="006F44DC" w:rsidRPr="006F44DC" w:rsidRDefault="006F44DC" w:rsidP="007D14D6">
            <w:pPr>
              <w:numPr>
                <w:ilvl w:val="1"/>
                <w:numId w:val="34"/>
              </w:numPr>
              <w:overflowPunct w:val="0"/>
              <w:snapToGrid w:val="0"/>
              <w:spacing w:after="0"/>
              <w:rPr>
                <w:rFonts w:eastAsia="宋体"/>
                <w:i/>
                <w:kern w:val="2"/>
                <w:sz w:val="21"/>
                <w:szCs w:val="20"/>
                <w:lang w:eastAsia="ko-KR"/>
              </w:rPr>
            </w:pPr>
            <w:r w:rsidRPr="006F44DC">
              <w:rPr>
                <w:rFonts w:eastAsia="宋体"/>
                <w:i/>
                <w:kern w:val="2"/>
                <w:sz w:val="21"/>
                <w:szCs w:val="20"/>
                <w:lang w:eastAsia="ja-JP"/>
              </w:rPr>
              <w:t>Note: The term “</w:t>
            </w:r>
            <w:r w:rsidRPr="006F44DC">
              <w:rPr>
                <w:rFonts w:eastAsia="宋体"/>
                <w:i/>
                <w:kern w:val="2"/>
                <w:sz w:val="21"/>
                <w:szCs w:val="20"/>
                <w:lang w:eastAsia="zh-CN"/>
              </w:rPr>
              <w:t>beam misalignment</w:t>
            </w:r>
            <w:r w:rsidRPr="006F44DC">
              <w:rPr>
                <w:rFonts w:eastAsia="宋体"/>
                <w:i/>
                <w:kern w:val="2"/>
                <w:sz w:val="21"/>
                <w:szCs w:val="20"/>
                <w:lang w:eastAsia="ja-JP"/>
              </w:rPr>
              <w:t>” is for discussion purpose only</w:t>
            </w:r>
          </w:p>
          <w:p w14:paraId="50FD8172" w14:textId="77777777" w:rsidR="006F44DC" w:rsidRPr="006F44DC" w:rsidRDefault="006F44DC" w:rsidP="007D14D6">
            <w:pPr>
              <w:numPr>
                <w:ilvl w:val="0"/>
                <w:numId w:val="34"/>
              </w:numPr>
              <w:overflowPunct w:val="0"/>
              <w:snapToGrid w:val="0"/>
              <w:spacing w:after="0"/>
              <w:rPr>
                <w:rFonts w:eastAsia="宋体"/>
                <w:i/>
                <w:kern w:val="2"/>
                <w:sz w:val="21"/>
                <w:szCs w:val="20"/>
                <w:lang w:eastAsia="ko-KR"/>
              </w:rPr>
            </w:pPr>
            <w:r w:rsidRPr="006F44DC">
              <w:rPr>
                <w:rFonts w:eastAsia="宋体"/>
                <w:i/>
                <w:kern w:val="2"/>
                <w:sz w:val="21"/>
                <w:szCs w:val="20"/>
                <w:lang w:eastAsia="ja-JP"/>
              </w:rPr>
              <w:t>Whether it is ‘included in’ or ‘associated with’ (including the manner it is performed and the signaling) is up to RAN2</w:t>
            </w:r>
          </w:p>
          <w:p w14:paraId="285BDA7E" w14:textId="77777777" w:rsidR="006F44DC" w:rsidRPr="006F44DC" w:rsidRDefault="006F44DC" w:rsidP="007D14D6">
            <w:pPr>
              <w:numPr>
                <w:ilvl w:val="0"/>
                <w:numId w:val="33"/>
              </w:numPr>
              <w:overflowPunct w:val="0"/>
              <w:snapToGrid w:val="0"/>
              <w:spacing w:after="0"/>
              <w:rPr>
                <w:rFonts w:eastAsia="宋体"/>
                <w:i/>
                <w:szCs w:val="20"/>
              </w:rPr>
            </w:pPr>
            <w:r w:rsidRPr="006F44DC">
              <w:rPr>
                <w:rFonts w:eastAsia="宋体"/>
                <w:i/>
                <w:szCs w:val="20"/>
              </w:rPr>
              <w:t>The UE maintains the PL-RS of the activated UL TCI state or (if applicable) joint TCI state</w:t>
            </w:r>
          </w:p>
          <w:p w14:paraId="66D9E9B7" w14:textId="77777777" w:rsidR="006F44DC" w:rsidRPr="006F44DC" w:rsidRDefault="006F44DC" w:rsidP="007D14D6">
            <w:pPr>
              <w:numPr>
                <w:ilvl w:val="0"/>
                <w:numId w:val="33"/>
              </w:numPr>
              <w:overflowPunct w:val="0"/>
              <w:snapToGrid w:val="0"/>
              <w:spacing w:after="0"/>
              <w:rPr>
                <w:rFonts w:eastAsia="宋体"/>
                <w:i/>
                <w:szCs w:val="20"/>
              </w:rPr>
            </w:pPr>
            <w:r w:rsidRPr="006F44DC">
              <w:rPr>
                <w:rFonts w:eastAsia="宋体"/>
                <w:i/>
                <w:szCs w:val="20"/>
              </w:rPr>
              <w:lastRenderedPageBreak/>
              <w:t>The maximum number of activated UL TCI states or (if applicable) joint TCI states per band per cell is a UE capability</w:t>
            </w:r>
          </w:p>
          <w:p w14:paraId="50E7F86E" w14:textId="77777777" w:rsidR="006F44DC" w:rsidRPr="006F44DC" w:rsidRDefault="006F44DC" w:rsidP="007D14D6">
            <w:pPr>
              <w:numPr>
                <w:ilvl w:val="0"/>
                <w:numId w:val="33"/>
              </w:numPr>
              <w:overflowPunct w:val="0"/>
              <w:snapToGrid w:val="0"/>
              <w:spacing w:after="0"/>
              <w:rPr>
                <w:rFonts w:eastAsia="宋体"/>
                <w:i/>
                <w:szCs w:val="20"/>
                <w:lang w:eastAsia="ko-KR"/>
              </w:rPr>
            </w:pPr>
            <w:r w:rsidRPr="006F44DC">
              <w:rPr>
                <w:rFonts w:eastAsia="宋体"/>
                <w:i/>
                <w:szCs w:val="20"/>
                <w:lang w:eastAsia="ja-JP"/>
              </w:rPr>
              <w:t xml:space="preserve">FFS: detailed aspects of PL-RS, </w:t>
            </w:r>
            <w:proofErr w:type="gramStart"/>
            <w:r w:rsidRPr="006F44DC">
              <w:rPr>
                <w:rFonts w:eastAsia="宋体"/>
                <w:i/>
                <w:szCs w:val="20"/>
                <w:lang w:eastAsia="ja-JP"/>
              </w:rPr>
              <w:t>e.g.</w:t>
            </w:r>
            <w:proofErr w:type="gramEnd"/>
            <w:r w:rsidRPr="006F44DC">
              <w:rPr>
                <w:rFonts w:eastAsia="宋体"/>
                <w:i/>
                <w:szCs w:val="20"/>
                <w:lang w:eastAsia="ja-JP"/>
              </w:rPr>
              <w:t xml:space="preserve"> CSI-RS type(s), restriction on configuration</w:t>
            </w:r>
          </w:p>
          <w:p w14:paraId="6E3283D4" w14:textId="77777777" w:rsidR="006F44DC" w:rsidRPr="006F44DC" w:rsidRDefault="006F44DC" w:rsidP="007D14D6">
            <w:pPr>
              <w:numPr>
                <w:ilvl w:val="0"/>
                <w:numId w:val="33"/>
              </w:numPr>
              <w:overflowPunct w:val="0"/>
              <w:snapToGrid w:val="0"/>
              <w:spacing w:after="0"/>
              <w:rPr>
                <w:rFonts w:eastAsia="宋体"/>
                <w:i/>
                <w:szCs w:val="20"/>
                <w:lang w:eastAsia="ja-JP"/>
              </w:rPr>
            </w:pPr>
            <w:r w:rsidRPr="006F44DC">
              <w:rPr>
                <w:rFonts w:eastAsia="宋体"/>
                <w:i/>
                <w:szCs w:val="20"/>
                <w:lang w:eastAsia="ja-JP"/>
              </w:rPr>
              <w:t>FFS: For the definition of “</w:t>
            </w:r>
            <w:r w:rsidRPr="006F44DC">
              <w:rPr>
                <w:rFonts w:eastAsia="宋体"/>
                <w:i/>
                <w:szCs w:val="20"/>
              </w:rPr>
              <w:t>beam misalignment</w:t>
            </w:r>
            <w:r w:rsidRPr="006F44DC">
              <w:rPr>
                <w:rFonts w:eastAsia="宋体"/>
                <w:i/>
                <w:szCs w:val="20"/>
                <w:lang w:eastAsia="ja-JP"/>
              </w:rPr>
              <w:t xml:space="preserve"> or not”, at least consider the case where the periodic DL source RS in</w:t>
            </w:r>
            <w:r w:rsidRPr="006F44DC">
              <w:rPr>
                <w:rFonts w:eastAsia="宋体"/>
                <w:i/>
                <w:sz w:val="14"/>
                <w:szCs w:val="18"/>
              </w:rPr>
              <w:t> </w:t>
            </w:r>
            <w:r w:rsidRPr="006F44DC">
              <w:rPr>
                <w:rFonts w:eastAsia="宋体"/>
                <w:i/>
                <w:szCs w:val="20"/>
                <w:lang w:eastAsia="ja-JP"/>
              </w:rPr>
              <w:t>the UL or (if applicable) joint TCI state to provide spatial relation indication is configured/associated as the PL-RS</w:t>
            </w:r>
          </w:p>
          <w:p w14:paraId="22F83D20" w14:textId="77777777" w:rsidR="006F44DC" w:rsidRPr="006F44DC" w:rsidRDefault="006F44DC" w:rsidP="007D14D6">
            <w:pPr>
              <w:numPr>
                <w:ilvl w:val="0"/>
                <w:numId w:val="33"/>
              </w:numPr>
              <w:overflowPunct w:val="0"/>
              <w:snapToGrid w:val="0"/>
              <w:spacing w:after="0"/>
              <w:rPr>
                <w:rFonts w:eastAsia="宋体"/>
                <w:i/>
                <w:szCs w:val="20"/>
                <w:lang w:eastAsia="ja-JP"/>
              </w:rPr>
            </w:pPr>
            <w:r w:rsidRPr="006F44DC">
              <w:rPr>
                <w:rFonts w:eastAsia="宋体"/>
                <w:i/>
                <w:szCs w:val="20"/>
                <w:lang w:eastAsia="ja-JP"/>
              </w:rPr>
              <w:t>Note: PL-RS is assumed to be periodic</w:t>
            </w:r>
          </w:p>
          <w:p w14:paraId="284DB7B0" w14:textId="77777777" w:rsidR="006F44DC" w:rsidRPr="006F44DC" w:rsidRDefault="006F44DC" w:rsidP="006F44DC">
            <w:pPr>
              <w:overflowPunct w:val="0"/>
              <w:autoSpaceDN w:val="0"/>
              <w:snapToGrid w:val="0"/>
              <w:spacing w:after="0"/>
              <w:rPr>
                <w:i/>
                <w:sz w:val="22"/>
              </w:rPr>
            </w:pPr>
          </w:p>
          <w:p w14:paraId="488CA438" w14:textId="77777777" w:rsidR="006F44DC" w:rsidRPr="006F44DC" w:rsidRDefault="006F44DC" w:rsidP="006F44DC">
            <w:pPr>
              <w:overflowPunct w:val="0"/>
              <w:snapToGrid w:val="0"/>
              <w:rPr>
                <w:b/>
                <w:i/>
                <w:szCs w:val="20"/>
                <w:highlight w:val="green"/>
              </w:rPr>
            </w:pPr>
            <w:r w:rsidRPr="006F44DC">
              <w:rPr>
                <w:b/>
                <w:i/>
                <w:szCs w:val="20"/>
                <w:highlight w:val="green"/>
              </w:rPr>
              <w:t>Agreement</w:t>
            </w:r>
          </w:p>
          <w:p w14:paraId="5684C48B" w14:textId="77777777" w:rsidR="006F44DC" w:rsidRPr="006F44DC" w:rsidRDefault="006F44DC" w:rsidP="006F44DC">
            <w:pPr>
              <w:overflowPunct w:val="0"/>
              <w:snapToGrid w:val="0"/>
              <w:rPr>
                <w:i/>
                <w:szCs w:val="20"/>
              </w:rPr>
            </w:pPr>
            <w:r w:rsidRPr="006F44DC">
              <w:rPr>
                <w:i/>
                <w:szCs w:val="20"/>
              </w:rPr>
              <w:t xml:space="preserve">On path-loss measurement for Rel.17 unified TCI framework, a PL-RS (configured for path-loss calculation, already assumed periodic) is either a periodic CSI-RS or an SSB. </w:t>
            </w:r>
            <w:bookmarkStart w:id="4" w:name="_Hlk84321878"/>
            <w:r w:rsidRPr="006F44DC">
              <w:rPr>
                <w:i/>
                <w:szCs w:val="20"/>
              </w:rPr>
              <w:t>When a periodic CSI-RS is used as a PL-RS,</w:t>
            </w:r>
          </w:p>
          <w:p w14:paraId="3E74FE49" w14:textId="77777777" w:rsidR="006F44DC" w:rsidRPr="006F44DC" w:rsidRDefault="006F44DC" w:rsidP="007D14D6">
            <w:pPr>
              <w:numPr>
                <w:ilvl w:val="0"/>
                <w:numId w:val="56"/>
              </w:numPr>
              <w:overflowPunct w:val="0"/>
              <w:snapToGrid w:val="0"/>
              <w:spacing w:after="0"/>
              <w:contextualSpacing/>
              <w:rPr>
                <w:rFonts w:eastAsia="宋体"/>
                <w:i/>
                <w:kern w:val="2"/>
                <w:szCs w:val="20"/>
                <w:lang w:eastAsia="zh-CN"/>
              </w:rPr>
            </w:pPr>
            <w:r w:rsidRPr="006F44DC">
              <w:rPr>
                <w:rFonts w:eastAsia="宋体"/>
                <w:i/>
                <w:kern w:val="2"/>
                <w:szCs w:val="20"/>
                <w:lang w:eastAsia="zh-CN"/>
              </w:rPr>
              <w:t xml:space="preserve">Opt2. Both 1- and 2-port (reusing Rel-16 UE capability </w:t>
            </w:r>
            <w:proofErr w:type="spellStart"/>
            <w:r w:rsidRPr="006F44DC">
              <w:rPr>
                <w:rFonts w:eastAsia="宋体"/>
                <w:i/>
                <w:kern w:val="2"/>
                <w:szCs w:val="20"/>
                <w:lang w:eastAsia="zh-CN"/>
              </w:rPr>
              <w:t>signalling</w:t>
            </w:r>
            <w:proofErr w:type="spellEnd"/>
            <w:r w:rsidRPr="006F44DC">
              <w:rPr>
                <w:rFonts w:eastAsia="宋体"/>
                <w:i/>
                <w:kern w:val="2"/>
                <w:szCs w:val="20"/>
                <w:lang w:eastAsia="zh-CN"/>
              </w:rPr>
              <w:t>) periodic CSI-RS are supported for PL-RS</w:t>
            </w:r>
            <w:bookmarkEnd w:id="4"/>
          </w:p>
        </w:tc>
      </w:tr>
    </w:tbl>
    <w:p w14:paraId="6376099D" w14:textId="77777777" w:rsidR="006F44DC" w:rsidRPr="006F44DC" w:rsidRDefault="006F44DC" w:rsidP="006F44DC">
      <w:pPr>
        <w:overflowPunct w:val="0"/>
        <w:rPr>
          <w:rFonts w:eastAsiaTheme="minorEastAsia"/>
          <w:lang w:eastAsia="zh-CN"/>
        </w:rPr>
      </w:pPr>
    </w:p>
    <w:p w14:paraId="425BB2E9"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RAN1#106-e meeting, beam alignment is defined as the event that the PLRS is identical to the spatial relation RS in the UL or (if applicable) joint TCI state. It is not necessary to define a too complicated rule for beam alignment if the PLRS and the spatial relation RS in the UL or (if applicable) joint TCI state </w:t>
      </w:r>
      <w:proofErr w:type="gramStart"/>
      <w:r w:rsidRPr="006F44DC">
        <w:rPr>
          <w:rFonts w:eastAsiaTheme="minorEastAsia"/>
          <w:lang w:eastAsia="zh-CN"/>
        </w:rPr>
        <w:t>are</w:t>
      </w:r>
      <w:proofErr w:type="gramEnd"/>
      <w:r w:rsidRPr="006F44DC">
        <w:rPr>
          <w:rFonts w:eastAsiaTheme="minorEastAsia"/>
          <w:lang w:eastAsia="zh-CN"/>
        </w:rPr>
        <w:t xml:space="preserve"> not identical especially considering there is no RAN1 specification impact for this. These cases can be discussed in UE feature and considered as beam misalignment.  Otherwise, RAN4 could find out the best way for dealing with this. If UE does not support beam misalignment, or UE supports beam misalignment but PLRS is same with the DL source RS in TCI state, PLRS configuration can be absent and the DL source RS can be used for pathloss estimation. </w:t>
      </w:r>
    </w:p>
    <w:p w14:paraId="52EB7D8B" w14:textId="77777777" w:rsidR="006F44DC" w:rsidRPr="006F44DC" w:rsidRDefault="006F44DC" w:rsidP="006F44DC">
      <w:pPr>
        <w:pStyle w:val="observation"/>
        <w:rPr>
          <w:rFonts w:eastAsiaTheme="minorEastAsia"/>
          <w:lang w:eastAsia="zh-CN"/>
        </w:rPr>
      </w:pPr>
    </w:p>
    <w:p w14:paraId="2F3C22BA" w14:textId="77777777" w:rsidR="006F44DC" w:rsidRPr="006F44DC" w:rsidRDefault="006F44DC" w:rsidP="007D14D6">
      <w:pPr>
        <w:pStyle w:val="af6"/>
        <w:numPr>
          <w:ilvl w:val="0"/>
          <w:numId w:val="79"/>
        </w:numPr>
        <w:overflowPunct w:val="0"/>
        <w:ind w:firstLineChars="0"/>
        <w:rPr>
          <w:rFonts w:ascii="Times New Roman" w:hAnsi="Times New Roman"/>
          <w:i/>
          <w:sz w:val="20"/>
          <w:szCs w:val="20"/>
        </w:rPr>
      </w:pPr>
      <w:r w:rsidRPr="006F44DC">
        <w:rPr>
          <w:rFonts w:ascii="Times New Roman" w:hAnsi="Times New Roman"/>
          <w:i/>
          <w:sz w:val="20"/>
          <w:szCs w:val="20"/>
        </w:rPr>
        <w:t>There is no RAN1 spec impact for the other cases of beam alignment definition which should be discussed in RAN4.</w:t>
      </w:r>
    </w:p>
    <w:p w14:paraId="310CFC42" w14:textId="77777777" w:rsidR="006F44DC" w:rsidRPr="006F44DC" w:rsidRDefault="006F44DC" w:rsidP="006F44DC">
      <w:pPr>
        <w:pStyle w:val="proposal"/>
      </w:pPr>
    </w:p>
    <w:p w14:paraId="5A363CC7" w14:textId="77777777" w:rsidR="006F44DC" w:rsidRPr="006F44DC" w:rsidRDefault="006F44DC" w:rsidP="007D14D6">
      <w:pPr>
        <w:pStyle w:val="af6"/>
        <w:numPr>
          <w:ilvl w:val="0"/>
          <w:numId w:val="79"/>
        </w:numPr>
        <w:overflowPunct w:val="0"/>
        <w:ind w:firstLineChars="0"/>
        <w:rPr>
          <w:rFonts w:ascii="Times New Roman" w:hAnsi="Times New Roman"/>
          <w:i/>
          <w:sz w:val="20"/>
          <w:szCs w:val="20"/>
        </w:rPr>
      </w:pPr>
      <w:r w:rsidRPr="006F44DC">
        <w:rPr>
          <w:rFonts w:ascii="Times New Roman" w:hAnsi="Times New Roman"/>
          <w:i/>
          <w:sz w:val="20"/>
          <w:szCs w:val="20"/>
        </w:rPr>
        <w:t>If UE does not support beam misalignment between the DL source RS in the UL or (if applicable) joint TCI state and the PLRS, the periodic DL source RS in TCI state is used for PL estimation.</w:t>
      </w:r>
    </w:p>
    <w:p w14:paraId="6DC67F19" w14:textId="77777777" w:rsidR="006F44DC" w:rsidRPr="006F44DC" w:rsidRDefault="006F44DC" w:rsidP="006F44DC">
      <w:pPr>
        <w:overflowPunct w:val="0"/>
        <w:rPr>
          <w:rFonts w:eastAsiaTheme="minorEastAsia"/>
          <w:lang w:eastAsia="zh-CN"/>
        </w:rPr>
      </w:pPr>
      <w:r w:rsidRPr="006F44DC">
        <w:rPr>
          <w:rFonts w:eastAsia="宋体"/>
          <w:szCs w:val="21"/>
          <w:lang w:eastAsia="zh-CN"/>
        </w:rPr>
        <w:t xml:space="preserve">The maximum number of maintained PLRS by UE depends on the maximum number of activated </w:t>
      </w:r>
      <w:r w:rsidRPr="006F44DC">
        <w:rPr>
          <w:rFonts w:eastAsia="宋体"/>
          <w:szCs w:val="21"/>
        </w:rPr>
        <w:t xml:space="preserve">UL TCI state or (if applicable) joint TCI state. </w:t>
      </w:r>
      <w:r w:rsidRPr="006F44DC">
        <w:rPr>
          <w:rFonts w:eastAsiaTheme="minorEastAsia"/>
          <w:lang w:eastAsia="zh-CN"/>
        </w:rPr>
        <w:t xml:space="preserve">The existing restriction on the number of PLRS, </w:t>
      </w:r>
      <w:proofErr w:type="gramStart"/>
      <w:r w:rsidRPr="006F44DC">
        <w:rPr>
          <w:rFonts w:eastAsiaTheme="minorEastAsia"/>
          <w:lang w:eastAsia="zh-CN"/>
        </w:rPr>
        <w:t>i.e.</w:t>
      </w:r>
      <w:proofErr w:type="gramEnd"/>
      <w:r w:rsidRPr="006F44DC">
        <w:rPr>
          <w:rFonts w:eastAsiaTheme="minorEastAsia"/>
          <w:lang w:eastAsia="zh-CN"/>
        </w:rPr>
        <w:t xml:space="preserve"> the UE does not expect to simultaneously maintain more than four path-loss estimates per serving cell for all PUSCH/PUCCH/SRS transmissions, will limit the number of activated TCI states, if QCL-</w:t>
      </w:r>
      <w:proofErr w:type="spellStart"/>
      <w:r w:rsidRPr="006F44DC">
        <w:rPr>
          <w:rFonts w:eastAsiaTheme="minorEastAsia"/>
          <w:lang w:eastAsia="zh-CN"/>
        </w:rPr>
        <w:t>TypeD</w:t>
      </w:r>
      <w:proofErr w:type="spellEnd"/>
      <w:r w:rsidRPr="006F44DC">
        <w:rPr>
          <w:rFonts w:eastAsiaTheme="minorEastAsia"/>
          <w:lang w:eastAsia="zh-CN"/>
        </w:rPr>
        <w:t xml:space="preserve"> source RS in TCI state is used as PLRS. Moreover, the unified beam operation is conducted per band rather than per CC. In Rel-17, UE capability for maximum number of active PLRS across CCs per band can be reported. And a UE can simultaneously maintain more than four path-loss estimates per CC but no more than the maximum number per band based on UE capability.</w:t>
      </w:r>
      <w:r w:rsidRPr="006F44DC">
        <w:rPr>
          <w:rFonts w:eastAsiaTheme="minorEastAsia" w:hint="eastAsia"/>
          <w:lang w:eastAsia="zh-CN"/>
        </w:rPr>
        <w:t xml:space="preserve"> </w:t>
      </w:r>
    </w:p>
    <w:p w14:paraId="7306D5FE" w14:textId="77777777" w:rsidR="006F44DC" w:rsidRPr="006F44DC" w:rsidRDefault="006F44DC" w:rsidP="006F44DC">
      <w:pPr>
        <w:pStyle w:val="proposal"/>
      </w:pPr>
    </w:p>
    <w:p w14:paraId="684C7179" w14:textId="77777777" w:rsidR="006F44DC" w:rsidRPr="006F44DC" w:rsidRDefault="006F44DC" w:rsidP="007D14D6">
      <w:pPr>
        <w:pStyle w:val="af6"/>
        <w:numPr>
          <w:ilvl w:val="0"/>
          <w:numId w:val="80"/>
        </w:numPr>
        <w:overflowPunct w:val="0"/>
        <w:ind w:firstLineChars="0"/>
        <w:rPr>
          <w:rFonts w:ascii="Times New Roman" w:hAnsi="Times New Roman"/>
          <w:i/>
          <w:sz w:val="20"/>
          <w:szCs w:val="20"/>
        </w:rPr>
      </w:pPr>
      <w:r w:rsidRPr="006F44DC">
        <w:rPr>
          <w:rFonts w:ascii="Times New Roman" w:hAnsi="Times New Roman"/>
          <w:i/>
          <w:sz w:val="20"/>
          <w:szCs w:val="20"/>
        </w:rPr>
        <w:t>UE can simultaneously maintain more than four path-loss estimates per CC but no more than the maximum number per band based on UE capability.</w:t>
      </w:r>
    </w:p>
    <w:p w14:paraId="57AA2711" w14:textId="77777777" w:rsidR="006F44DC" w:rsidRPr="006F44DC" w:rsidRDefault="006F44DC" w:rsidP="006F44DC">
      <w:pPr>
        <w:overflowPunct w:val="0"/>
        <w:rPr>
          <w:rFonts w:eastAsiaTheme="minorEastAsia"/>
          <w:lang w:eastAsia="zh-CN"/>
        </w:rPr>
      </w:pPr>
    </w:p>
    <w:tbl>
      <w:tblPr>
        <w:tblStyle w:val="aa"/>
        <w:tblW w:w="0" w:type="auto"/>
        <w:tblLook w:val="04A0" w:firstRow="1" w:lastRow="0" w:firstColumn="1" w:lastColumn="0" w:noHBand="0" w:noVBand="1"/>
      </w:tblPr>
      <w:tblGrid>
        <w:gridCol w:w="9060"/>
      </w:tblGrid>
      <w:tr w:rsidR="006F44DC" w:rsidRPr="006F44DC" w14:paraId="022A7A71" w14:textId="77777777" w:rsidTr="00817151">
        <w:tc>
          <w:tcPr>
            <w:tcW w:w="9060" w:type="dxa"/>
          </w:tcPr>
          <w:p w14:paraId="35A99789"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46272CE0" w14:textId="77777777" w:rsidR="006F44DC" w:rsidRPr="006F44DC" w:rsidRDefault="006F44DC" w:rsidP="006F44DC">
            <w:pPr>
              <w:overflowPunct w:val="0"/>
              <w:snapToGrid w:val="0"/>
              <w:rPr>
                <w:i/>
              </w:rPr>
            </w:pPr>
            <w:r w:rsidRPr="006F44DC">
              <w:rPr>
                <w:i/>
              </w:rPr>
              <w:t>On the setting of UL PC parameters except for PL-RS (P0, alpha, closed loop index) for Rel.17 unified TCI framework, the setting of (P0, alpha, closed loop index) for SRS can also be associated with UL or (if applicable) joint TCI state.</w:t>
            </w:r>
          </w:p>
          <w:p w14:paraId="67F15980" w14:textId="77777777" w:rsidR="006F44DC" w:rsidRPr="006F44DC" w:rsidRDefault="006F44DC" w:rsidP="007D14D6">
            <w:pPr>
              <w:numPr>
                <w:ilvl w:val="0"/>
                <w:numId w:val="31"/>
              </w:numPr>
              <w:overflowPunct w:val="0"/>
              <w:snapToGrid w:val="0"/>
              <w:spacing w:after="0"/>
              <w:rPr>
                <w:i/>
              </w:rPr>
            </w:pPr>
            <w:r w:rsidRPr="006F44DC">
              <w:rPr>
                <w:i/>
              </w:rPr>
              <w:t>If not associated, the setting(s) of (P0, alpha, closed loop index) for SRS per BWP is independent of the UL or (if applicable) joint TCI states</w:t>
            </w:r>
          </w:p>
          <w:p w14:paraId="31037252" w14:textId="77777777" w:rsidR="006F44DC" w:rsidRPr="006F44DC" w:rsidRDefault="006F44DC" w:rsidP="007D14D6">
            <w:pPr>
              <w:numPr>
                <w:ilvl w:val="0"/>
                <w:numId w:val="31"/>
              </w:numPr>
              <w:overflowPunct w:val="0"/>
              <w:snapToGrid w:val="0"/>
              <w:spacing w:after="0"/>
              <w:rPr>
                <w:i/>
              </w:rPr>
            </w:pPr>
            <w:r w:rsidRPr="006F44DC">
              <w:rPr>
                <w:i/>
                <w:lang w:eastAsia="zh-CN"/>
              </w:rPr>
              <w:t xml:space="preserve">This is only applicable for SRS sets using </w:t>
            </w:r>
            <w:r w:rsidRPr="006F44DC">
              <w:rPr>
                <w:i/>
              </w:rPr>
              <w:t>Rel-17 TCI state to determine their spatial relation.</w:t>
            </w:r>
          </w:p>
          <w:p w14:paraId="6C458010" w14:textId="77777777" w:rsidR="006F44DC" w:rsidRPr="006F44DC" w:rsidRDefault="006F44DC" w:rsidP="007D14D6">
            <w:pPr>
              <w:numPr>
                <w:ilvl w:val="0"/>
                <w:numId w:val="31"/>
              </w:numPr>
              <w:overflowPunct w:val="0"/>
              <w:snapToGrid w:val="0"/>
              <w:spacing w:after="0"/>
              <w:rPr>
                <w:i/>
              </w:rPr>
            </w:pPr>
            <w:r w:rsidRPr="006F44DC">
              <w:rPr>
                <w:i/>
              </w:rPr>
              <w:t xml:space="preserve">FFS: Whether more than one parameter sets can be configured, </w:t>
            </w:r>
            <w:proofErr w:type="gramStart"/>
            <w:r w:rsidRPr="006F44DC">
              <w:rPr>
                <w:i/>
              </w:rPr>
              <w:t>e.g.</w:t>
            </w:r>
            <w:proofErr w:type="gramEnd"/>
            <w:r w:rsidRPr="006F44DC">
              <w:rPr>
                <w:i/>
              </w:rPr>
              <w:t xml:space="preserve"> for different traffics</w:t>
            </w:r>
          </w:p>
          <w:p w14:paraId="414EE291" w14:textId="77777777" w:rsidR="006F44DC" w:rsidRPr="006F44DC" w:rsidRDefault="006F44DC" w:rsidP="006F44DC">
            <w:pPr>
              <w:overflowPunct w:val="0"/>
              <w:rPr>
                <w:i/>
                <w:iCs/>
              </w:rPr>
            </w:pPr>
          </w:p>
          <w:p w14:paraId="0A56BF27"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3CEFF2EA" w14:textId="77777777" w:rsidR="006F44DC" w:rsidRPr="006F44DC" w:rsidRDefault="006F44DC" w:rsidP="006F44DC">
            <w:pPr>
              <w:overflowPunct w:val="0"/>
              <w:rPr>
                <w:i/>
                <w:szCs w:val="20"/>
              </w:rPr>
            </w:pPr>
            <w:r w:rsidRPr="006F44DC">
              <w:rPr>
                <w:i/>
                <w:szCs w:val="20"/>
              </w:rPr>
              <w:t xml:space="preserve">On Rel.17 unified TCI framework, for the case when the settings of (P0, alpha, closed loop index) for PUSCH, PUCCH, and/or SRS are associated with UL or (if applicable) joint TCI states per BWP, for each of the </w:t>
            </w:r>
            <w:r w:rsidRPr="006F44DC">
              <w:rPr>
                <w:i/>
                <w:szCs w:val="20"/>
              </w:rPr>
              <w:lastRenderedPageBreak/>
              <w:t>PUSCH, PUCCH, and/or SRS, one individual setting is optionally associated with each of the UL or (if applicable) joint TCI states in a BWP via RRC </w:t>
            </w:r>
          </w:p>
          <w:p w14:paraId="5C46DA3E" w14:textId="77777777" w:rsidR="006F44DC" w:rsidRPr="006F44DC" w:rsidRDefault="006F44DC" w:rsidP="007D14D6">
            <w:pPr>
              <w:numPr>
                <w:ilvl w:val="0"/>
                <w:numId w:val="57"/>
              </w:numPr>
              <w:overflowPunct w:val="0"/>
              <w:spacing w:after="0"/>
              <w:jc w:val="left"/>
              <w:rPr>
                <w:rFonts w:eastAsia="宋体"/>
                <w:bCs/>
                <w:i/>
                <w:kern w:val="2"/>
                <w:szCs w:val="20"/>
                <w:lang w:eastAsia="zh-CN"/>
              </w:rPr>
            </w:pPr>
            <w:r w:rsidRPr="006F44DC">
              <w:rPr>
                <w:rFonts w:eastAsia="宋体"/>
                <w:bCs/>
                <w:i/>
                <w:kern w:val="2"/>
                <w:szCs w:val="20"/>
                <w:lang w:eastAsia="zh-CN"/>
              </w:rPr>
              <w:t>FFS: MAC-CE based update for the closed loop index associated with UL or (if applicable) joint TCI state</w:t>
            </w:r>
          </w:p>
          <w:p w14:paraId="252F5132" w14:textId="77777777" w:rsidR="006F44DC" w:rsidRPr="006F44DC" w:rsidRDefault="006F44DC" w:rsidP="007D14D6">
            <w:pPr>
              <w:numPr>
                <w:ilvl w:val="0"/>
                <w:numId w:val="57"/>
              </w:numPr>
              <w:overflowPunct w:val="0"/>
              <w:spacing w:after="0"/>
              <w:jc w:val="left"/>
              <w:rPr>
                <w:rFonts w:eastAsia="宋体"/>
                <w:bCs/>
                <w:i/>
                <w:kern w:val="2"/>
                <w:szCs w:val="20"/>
                <w:lang w:eastAsia="zh-CN"/>
              </w:rPr>
            </w:pPr>
            <w:r w:rsidRPr="006F44DC">
              <w:rPr>
                <w:rFonts w:eastAsia="宋体"/>
                <w:bCs/>
                <w:i/>
                <w:kern w:val="2"/>
                <w:szCs w:val="20"/>
                <w:lang w:eastAsia="zh-CN"/>
              </w:rPr>
              <w:t xml:space="preserve">Above is applicable for </w:t>
            </w:r>
            <w:proofErr w:type="spellStart"/>
            <w:r w:rsidRPr="006F44DC">
              <w:rPr>
                <w:rFonts w:eastAsia="宋体"/>
                <w:bCs/>
                <w:i/>
                <w:kern w:val="2"/>
                <w:szCs w:val="20"/>
                <w:lang w:eastAsia="zh-CN"/>
              </w:rPr>
              <w:t>eMBB</w:t>
            </w:r>
            <w:proofErr w:type="spellEnd"/>
          </w:p>
          <w:p w14:paraId="234AA862" w14:textId="77777777" w:rsidR="006F44DC" w:rsidRPr="006F44DC" w:rsidRDefault="006F44DC" w:rsidP="007D14D6">
            <w:pPr>
              <w:numPr>
                <w:ilvl w:val="1"/>
                <w:numId w:val="57"/>
              </w:numPr>
              <w:overflowPunct w:val="0"/>
              <w:spacing w:after="0"/>
              <w:jc w:val="left"/>
              <w:rPr>
                <w:rFonts w:eastAsia="宋体"/>
                <w:bCs/>
                <w:i/>
                <w:kern w:val="2"/>
                <w:szCs w:val="20"/>
                <w:lang w:eastAsia="zh-CN"/>
              </w:rPr>
            </w:pPr>
            <w:r w:rsidRPr="006F44DC">
              <w:rPr>
                <w:rFonts w:eastAsia="宋体"/>
                <w:bCs/>
                <w:i/>
                <w:kern w:val="2"/>
                <w:szCs w:val="20"/>
                <w:lang w:eastAsia="zh-CN"/>
              </w:rPr>
              <w:t>FFS: Details on power control setting for URLLC</w:t>
            </w:r>
          </w:p>
        </w:tc>
      </w:tr>
    </w:tbl>
    <w:p w14:paraId="32A7F56D" w14:textId="77777777" w:rsidR="006F44DC" w:rsidRPr="006F44DC" w:rsidRDefault="006F44DC" w:rsidP="006F44DC">
      <w:pPr>
        <w:overflowPunct w:val="0"/>
        <w:rPr>
          <w:rFonts w:eastAsiaTheme="minorEastAsia"/>
          <w:lang w:eastAsia="zh-CN"/>
        </w:rPr>
      </w:pPr>
    </w:p>
    <w:p w14:paraId="707F2F2A"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According to the agreements of RAN1 #106bis-e meeting, for Rel-17 UL PC parameter setting, </w:t>
      </w:r>
      <w:proofErr w:type="spellStart"/>
      <w:r w:rsidRPr="006F44DC">
        <w:rPr>
          <w:rFonts w:eastAsiaTheme="minorEastAsia"/>
          <w:lang w:eastAsia="zh-CN"/>
        </w:rPr>
        <w:t>gNB</w:t>
      </w:r>
      <w:proofErr w:type="spellEnd"/>
      <w:r w:rsidRPr="006F44DC">
        <w:rPr>
          <w:rFonts w:eastAsiaTheme="minorEastAsia"/>
          <w:lang w:eastAsia="zh-CN"/>
        </w:rPr>
        <w:t xml:space="preserve"> can configure the association between multiple settings and the UL or (if applicable) joint TCI state by RRC, where one individual setting associated with each of the PUSCH, PUCCH and/or SRS. The settings do not need to be dynamically associated with TCI state. The setting is used when the associated UL or (if applicable) joint TCI state is activated by MAC CE.</w:t>
      </w:r>
    </w:p>
    <w:p w14:paraId="5A41438F" w14:textId="77777777" w:rsidR="006F44DC" w:rsidRPr="006F44DC" w:rsidRDefault="006F44DC" w:rsidP="006F44DC">
      <w:pPr>
        <w:overflowPunct w:val="0"/>
        <w:rPr>
          <w:rFonts w:eastAsiaTheme="minorEastAsia"/>
          <w:szCs w:val="20"/>
          <w:lang w:eastAsia="zh-CN"/>
        </w:rPr>
      </w:pPr>
      <w:r w:rsidRPr="006F44DC">
        <w:rPr>
          <w:lang w:eastAsia="zh-CN"/>
        </w:rPr>
        <w:t xml:space="preserve">It is not necessary to update the closed loop index associated with UL or (if applicable) joint TCI state based on MAC CE. In Rel-15/Rel-16, the spatial relation and PC parameters of PUSCH is determined by SRI without expanding the number of closed loop index and without dynamic update of closed loop index for the </w:t>
      </w:r>
      <w:r w:rsidRPr="006F44DC">
        <w:rPr>
          <w:i/>
          <w:iCs/>
          <w:lang w:eastAsia="zh-CN"/>
        </w:rPr>
        <w:t>SRI-PUSCH-</w:t>
      </w:r>
      <w:proofErr w:type="spellStart"/>
      <w:r w:rsidRPr="006F44DC">
        <w:rPr>
          <w:i/>
          <w:iCs/>
          <w:lang w:eastAsia="zh-CN"/>
        </w:rPr>
        <w:t>PowerControl</w:t>
      </w:r>
      <w:proofErr w:type="spellEnd"/>
      <w:r w:rsidRPr="006F44DC">
        <w:rPr>
          <w:lang w:eastAsia="zh-CN"/>
        </w:rPr>
        <w:t xml:space="preserve"> that is mapped by </w:t>
      </w:r>
      <w:proofErr w:type="gramStart"/>
      <w:r w:rsidRPr="006F44DC">
        <w:rPr>
          <w:lang w:eastAsia="zh-CN"/>
        </w:rPr>
        <w:t>a</w:t>
      </w:r>
      <w:proofErr w:type="gramEnd"/>
      <w:r w:rsidRPr="006F44DC">
        <w:rPr>
          <w:lang w:eastAsia="zh-CN"/>
        </w:rPr>
        <w:t xml:space="preserve"> SRI for adequate performance. Even in case of </w:t>
      </w:r>
      <w:proofErr w:type="spellStart"/>
      <w:r w:rsidRPr="006F44DC">
        <w:rPr>
          <w:lang w:eastAsia="zh-CN"/>
        </w:rPr>
        <w:t>mTRP</w:t>
      </w:r>
      <w:proofErr w:type="spellEnd"/>
      <w:r w:rsidRPr="006F44DC">
        <w:rPr>
          <w:lang w:eastAsia="zh-CN"/>
        </w:rPr>
        <w:t xml:space="preserve">, when </w:t>
      </w:r>
      <w:proofErr w:type="spellStart"/>
      <w:r w:rsidRPr="006F44DC">
        <w:rPr>
          <w:lang w:eastAsia="zh-CN"/>
        </w:rPr>
        <w:t>gNB</w:t>
      </w:r>
      <w:proofErr w:type="spellEnd"/>
      <w:r w:rsidRPr="006F44DC">
        <w:rPr>
          <w:lang w:eastAsia="zh-CN"/>
        </w:rPr>
        <w:t xml:space="preserve"> dynamically schedules PUSCH transmission to single TRP or multiple TRPs, for power control of PUSCH two close loop indexes are for two TRPs without any update on the closed loop index. Thus, there is no motivation to introduce MAC CE based update for the close loop index associated with UL or joint TCI state.</w:t>
      </w:r>
    </w:p>
    <w:p w14:paraId="14C9B4F8" w14:textId="77777777" w:rsidR="006F44DC" w:rsidRPr="006F44DC" w:rsidRDefault="006F44DC" w:rsidP="006F44DC">
      <w:pPr>
        <w:pStyle w:val="proposal"/>
      </w:pPr>
    </w:p>
    <w:p w14:paraId="193056C7" w14:textId="77777777" w:rsidR="006F44DC" w:rsidRPr="006F44DC" w:rsidRDefault="006F44DC" w:rsidP="007D14D6">
      <w:pPr>
        <w:pStyle w:val="af6"/>
        <w:numPr>
          <w:ilvl w:val="0"/>
          <w:numId w:val="81"/>
        </w:numPr>
        <w:overflowPunct w:val="0"/>
        <w:ind w:firstLineChars="0"/>
        <w:rPr>
          <w:rFonts w:ascii="Times New Roman" w:hAnsi="Times New Roman"/>
          <w:i/>
          <w:sz w:val="20"/>
          <w:szCs w:val="20"/>
        </w:rPr>
      </w:pPr>
      <w:r w:rsidRPr="006F44DC">
        <w:rPr>
          <w:rFonts w:ascii="Times New Roman" w:hAnsi="Times New Roman"/>
          <w:i/>
          <w:sz w:val="20"/>
          <w:szCs w:val="20"/>
        </w:rPr>
        <w:t xml:space="preserve">Do not support </w:t>
      </w:r>
      <w:r w:rsidRPr="006F44DC">
        <w:rPr>
          <w:rFonts w:ascii="Times New Roman" w:hAnsi="Times New Roman"/>
          <w:bCs/>
          <w:i/>
          <w:sz w:val="20"/>
          <w:szCs w:val="20"/>
        </w:rPr>
        <w:t>MAC-CE based update for the closed loop index associated with UL or (if applicable) joint TCI state</w:t>
      </w:r>
      <w:r w:rsidRPr="006F44DC">
        <w:rPr>
          <w:rFonts w:ascii="Times New Roman" w:hAnsi="Times New Roman"/>
          <w:i/>
          <w:sz w:val="20"/>
          <w:szCs w:val="20"/>
        </w:rPr>
        <w:t>.</w:t>
      </w:r>
    </w:p>
    <w:p w14:paraId="6E7DCB1C"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For the setting configuration, different setting lists can be configured for PUCCH, PUSCH and SRS, the TCI state ID is associated with different settings from the lists. When </w:t>
      </w:r>
      <w:proofErr w:type="spellStart"/>
      <w:r w:rsidRPr="006F44DC">
        <w:rPr>
          <w:rFonts w:eastAsiaTheme="minorEastAsia"/>
          <w:lang w:eastAsia="zh-CN"/>
        </w:rPr>
        <w:t>gNB</w:t>
      </w:r>
      <w:proofErr w:type="spellEnd"/>
      <w:r w:rsidRPr="006F44DC">
        <w:rPr>
          <w:rFonts w:eastAsiaTheme="minorEastAsia"/>
          <w:lang w:eastAsia="zh-CN"/>
        </w:rPr>
        <w:t xml:space="preserve"> indicates a TCI state ID by DCI, the common beam is applied to PUCCH, PUSCH and SRS, but different PC parameter settings associated with this indicated TCI state ID are used for PUCCH, PUSCH and SRS respectively. If the association is not configured by RRC, a default setting or indicated setting from the setting list can be used.</w:t>
      </w:r>
    </w:p>
    <w:p w14:paraId="6AE5E190" w14:textId="77777777" w:rsidR="006F44DC" w:rsidRPr="006F44DC" w:rsidRDefault="006F44DC" w:rsidP="006F44DC">
      <w:pPr>
        <w:pStyle w:val="proposal"/>
      </w:pPr>
    </w:p>
    <w:p w14:paraId="100B3CD6" w14:textId="77777777" w:rsidR="006F44DC" w:rsidRPr="006F44DC" w:rsidRDefault="006F44DC" w:rsidP="007D14D6">
      <w:pPr>
        <w:pStyle w:val="af6"/>
        <w:numPr>
          <w:ilvl w:val="0"/>
          <w:numId w:val="81"/>
        </w:numPr>
        <w:overflowPunct w:val="0"/>
        <w:ind w:firstLineChars="0"/>
        <w:rPr>
          <w:rFonts w:ascii="Times New Roman" w:hAnsi="Times New Roman"/>
          <w:i/>
          <w:sz w:val="20"/>
          <w:szCs w:val="20"/>
        </w:rPr>
      </w:pPr>
      <w:r w:rsidRPr="006F44DC">
        <w:rPr>
          <w:rFonts w:ascii="Times New Roman" w:hAnsi="Times New Roman"/>
          <w:i/>
          <w:sz w:val="20"/>
          <w:szCs w:val="20"/>
        </w:rPr>
        <w:t>If the association is not configured by RRC, a default setting from the setting list can be used.</w:t>
      </w:r>
    </w:p>
    <w:p w14:paraId="1A29AA65"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general, PC parameters required by </w:t>
      </w:r>
      <w:proofErr w:type="spellStart"/>
      <w:r w:rsidRPr="006F44DC">
        <w:rPr>
          <w:rFonts w:eastAsiaTheme="minorEastAsia"/>
          <w:lang w:eastAsia="zh-CN"/>
        </w:rPr>
        <w:t>eMBB</w:t>
      </w:r>
      <w:proofErr w:type="spellEnd"/>
      <w:r w:rsidRPr="006F44DC">
        <w:rPr>
          <w:rFonts w:eastAsiaTheme="minorEastAsia"/>
          <w:lang w:eastAsia="zh-CN"/>
        </w:rPr>
        <w:t xml:space="preserve"> and URLLC are different, which can be achieved by SRI field and open-loop power control parameter set indication field in DCI format. For example, additional P0 list is configured, and UE determines P0 or additional P0 based on the value of SRI field and OLPC field for </w:t>
      </w:r>
      <w:proofErr w:type="spellStart"/>
      <w:r w:rsidRPr="006F44DC">
        <w:rPr>
          <w:rFonts w:eastAsiaTheme="minorEastAsia"/>
          <w:lang w:eastAsia="zh-CN"/>
        </w:rPr>
        <w:t>eMBB</w:t>
      </w:r>
      <w:proofErr w:type="spellEnd"/>
      <w:r w:rsidRPr="006F44DC">
        <w:rPr>
          <w:rFonts w:eastAsiaTheme="minorEastAsia"/>
          <w:lang w:eastAsia="zh-CN"/>
        </w:rPr>
        <w:t xml:space="preserve"> and URLLC.</w:t>
      </w:r>
    </w:p>
    <w:p w14:paraId="4B7AB790"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Rel-17 unified TCI framework, the similar scheme can be reused for PC parameter setting determination, where SRI is replaced with TCI state ID to determine PC parameters. For example, a TCI state ID is associated with two settings from different lists for </w:t>
      </w:r>
      <w:proofErr w:type="spellStart"/>
      <w:r w:rsidRPr="006F44DC">
        <w:rPr>
          <w:rFonts w:eastAsiaTheme="minorEastAsia"/>
          <w:lang w:eastAsia="zh-CN"/>
        </w:rPr>
        <w:t>eMBB</w:t>
      </w:r>
      <w:proofErr w:type="spellEnd"/>
      <w:r w:rsidRPr="006F44DC">
        <w:rPr>
          <w:rFonts w:eastAsiaTheme="minorEastAsia"/>
          <w:lang w:eastAsia="zh-CN"/>
        </w:rPr>
        <w:t xml:space="preserve"> and URLLC, where the additional setting just includes P0 and other parameters are only configured in one setting. Based on the value of TCI state ID and the open-loop power control parameter set indication field in beam indication DCI, PC parameters from the settings associated with the TCI state ID can be applied for specific service.</w:t>
      </w:r>
    </w:p>
    <w:p w14:paraId="3DE0E51B" w14:textId="77777777" w:rsidR="006F44DC" w:rsidRPr="006F44DC" w:rsidRDefault="006F44DC" w:rsidP="006F44DC">
      <w:pPr>
        <w:pStyle w:val="proposal"/>
      </w:pPr>
    </w:p>
    <w:p w14:paraId="77C215D2" w14:textId="77777777" w:rsidR="006F44DC" w:rsidRPr="006F44DC" w:rsidRDefault="006F44DC" w:rsidP="007D14D6">
      <w:pPr>
        <w:pStyle w:val="af6"/>
        <w:numPr>
          <w:ilvl w:val="0"/>
          <w:numId w:val="81"/>
        </w:numPr>
        <w:overflowPunct w:val="0"/>
        <w:ind w:firstLineChars="0"/>
        <w:rPr>
          <w:rFonts w:ascii="Times New Roman" w:hAnsi="Times New Roman"/>
          <w:i/>
          <w:sz w:val="20"/>
          <w:szCs w:val="20"/>
        </w:rPr>
      </w:pPr>
      <w:r w:rsidRPr="006F44DC">
        <w:rPr>
          <w:rFonts w:ascii="Times New Roman" w:hAnsi="Times New Roman"/>
          <w:i/>
          <w:sz w:val="20"/>
          <w:szCs w:val="20"/>
        </w:rPr>
        <w:t>UL PC parameter settings from different setting lists including additional P0 list are associated with an UL or (if applicable) joint TCI state for different services.</w:t>
      </w:r>
    </w:p>
    <w:p w14:paraId="6BCC1166" w14:textId="77777777" w:rsidR="006F44DC" w:rsidRPr="006F44DC" w:rsidRDefault="006F44DC" w:rsidP="006F44DC">
      <w:pPr>
        <w:numPr>
          <w:ilvl w:val="1"/>
          <w:numId w:val="8"/>
        </w:numPr>
        <w:overflowPunct w:val="0"/>
        <w:rPr>
          <w:rFonts w:eastAsia="宋体"/>
          <w:i/>
          <w:lang w:eastAsia="zh-CN"/>
        </w:rPr>
      </w:pPr>
      <w:r w:rsidRPr="006F44DC">
        <w:rPr>
          <w:rFonts w:eastAsia="宋体" w:hint="eastAsia"/>
          <w:i/>
          <w:lang w:eastAsia="zh-CN"/>
        </w:rPr>
        <w:t>T</w:t>
      </w:r>
      <w:r w:rsidRPr="006F44DC">
        <w:rPr>
          <w:rFonts w:eastAsia="宋体"/>
          <w:i/>
          <w:lang w:eastAsia="zh-CN"/>
        </w:rPr>
        <w:t>CI state ID and OLPC are used to determine PC parameters.</w:t>
      </w:r>
    </w:p>
    <w:p w14:paraId="0EC4567E" w14:textId="77777777" w:rsidR="006F44DC" w:rsidRPr="006F44DC" w:rsidRDefault="006F44DC" w:rsidP="006F44DC">
      <w:pPr>
        <w:overflowPunct w:val="0"/>
        <w:rPr>
          <w:rFonts w:eastAsiaTheme="minorEastAsia"/>
          <w:lang w:eastAsia="zh-CN"/>
        </w:rPr>
      </w:pPr>
      <w:r w:rsidRPr="006F44DC">
        <w:rPr>
          <w:rFonts w:eastAsiaTheme="minorEastAsia"/>
          <w:lang w:eastAsia="zh-CN"/>
        </w:rPr>
        <w:t>F</w:t>
      </w:r>
      <w:r w:rsidRPr="006F44DC">
        <w:rPr>
          <w:rFonts w:eastAsiaTheme="minorEastAsia" w:hint="eastAsia"/>
          <w:lang w:eastAsia="zh-CN"/>
        </w:rPr>
        <w:t>or</w:t>
      </w:r>
      <w:r w:rsidRPr="006F44DC">
        <w:rPr>
          <w:rFonts w:eastAsiaTheme="minorEastAsia"/>
          <w:lang w:eastAsia="zh-CN"/>
        </w:rPr>
        <w:t xml:space="preserve"> intra-cell beam indication, PUCCH and PUSCH associated with non-UE-dedicated CORESET can share the same indicated Rel-17 TCI state as UE-dedicated reception on PDSCH and for UE-dedicated reception on all or subset of CORESETs in a CC</w:t>
      </w:r>
      <w:r w:rsidRPr="006F44DC">
        <w:rPr>
          <w:rFonts w:eastAsiaTheme="minorEastAsia" w:hint="eastAsia"/>
          <w:lang w:eastAsia="zh-CN"/>
        </w:rPr>
        <w:t>.</w:t>
      </w:r>
      <w:r w:rsidRPr="006F44DC">
        <w:rPr>
          <w:rFonts w:eastAsiaTheme="minorEastAsia"/>
          <w:lang w:eastAsia="zh-CN"/>
        </w:rPr>
        <w:t xml:space="preserve"> If the non-UE-dedicated CORESET is configured to not share the same TCI state as UE-dedicated PDCCH/PDSCH via RRC, the indicated Rel-17 TCI state for a non-UE-dedicated CORESET by Rel-15/Rel-16 signaling is applied to these PUCCH and PUSCH. Furthermore, the Rel-17 power control mechanism also can be reused for the PUCCH/PUSCH associated with non-UE-dedicated CORESET. If PC setting is not associated with the indicated Rel-17 TCI state for a non-UE-dedicated CORESET, for each PUCCH and PUSCH, the setting per channel is configured/updated and independent of the TCI state.</w:t>
      </w:r>
    </w:p>
    <w:p w14:paraId="1D36CA8F" w14:textId="77777777" w:rsidR="006F44DC" w:rsidRPr="006F44DC" w:rsidRDefault="006F44DC" w:rsidP="009E6285">
      <w:pPr>
        <w:pStyle w:val="proposal"/>
      </w:pPr>
      <w:r w:rsidRPr="006F44DC">
        <w:t xml:space="preserve"> </w:t>
      </w:r>
    </w:p>
    <w:p w14:paraId="5A059EEC" w14:textId="77777777" w:rsidR="006F44DC" w:rsidRPr="009E6285" w:rsidRDefault="006F44DC" w:rsidP="007D14D6">
      <w:pPr>
        <w:pStyle w:val="af6"/>
        <w:numPr>
          <w:ilvl w:val="0"/>
          <w:numId w:val="81"/>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that Rel-17 power control mechanism is applied to the PUCCH and PUSCH associated with a non-UE-dedicated CORESET, where the PUCCH and PUSCH share the same indicated Rel-17 TCI state with the </w:t>
      </w:r>
      <w:r w:rsidRPr="009E6285">
        <w:rPr>
          <w:rFonts w:ascii="Times New Roman" w:hAnsi="Times New Roman"/>
          <w:i/>
          <w:sz w:val="20"/>
          <w:szCs w:val="20"/>
        </w:rPr>
        <w:lastRenderedPageBreak/>
        <w:t>non-UE-dedicated CORESET.</w:t>
      </w:r>
    </w:p>
    <w:p w14:paraId="24AEAECF" w14:textId="77777777" w:rsidR="006F44DC" w:rsidRPr="006F44DC" w:rsidRDefault="006F44DC" w:rsidP="006F44DC">
      <w:pPr>
        <w:overflowPunct w:val="0"/>
        <w:rPr>
          <w:rFonts w:eastAsiaTheme="minorEastAsia"/>
          <w:lang w:eastAsia="zh-CN"/>
        </w:rPr>
      </w:pPr>
      <w:r w:rsidRPr="006F44DC">
        <w:rPr>
          <w:rFonts w:eastAsiaTheme="minorEastAsia"/>
          <w:lang w:eastAsia="zh-CN"/>
        </w:rPr>
        <w:t>In Rel-15/Rel-16, PC parameters configured in SRS resource set are applied to all SRS resources in set. In Rel-17 unified TCI framework, when SRS is configured to use the same indicated Rel-17 TCI state as dynamic-grant/configured-grant based PUSCH, all of dedicated PUCCH resources via RRC, the spatial relation of SRS resource is absent and PC parameters of all SRS resource in set are determined based on the indicated Rel-17 TCI state.</w:t>
      </w:r>
    </w:p>
    <w:p w14:paraId="5C750454" w14:textId="77777777" w:rsidR="006F44DC" w:rsidRPr="006F44DC" w:rsidRDefault="006F44DC" w:rsidP="006F44DC">
      <w:pPr>
        <w:overflowPunct w:val="0"/>
        <w:rPr>
          <w:rFonts w:eastAsiaTheme="minorEastAsia"/>
          <w:lang w:eastAsia="zh-CN"/>
        </w:rPr>
      </w:pPr>
      <w:r w:rsidRPr="006F44DC">
        <w:rPr>
          <w:rFonts w:eastAsiaTheme="minorEastAsia"/>
          <w:lang w:eastAsia="zh-CN"/>
        </w:rPr>
        <w:t>When SRS is configured to not use the indicated Rel-17 TCI state as dynamic-grant/configured-grant based PUSCH, all of dedicated PUCCH resources via RRC, Rel-17 TCI state should be configured for each SRS resource, the UE expects that the same PC parameters are associated with the configured Rel-17 TCI states for SRS resources in a resource set.</w:t>
      </w:r>
      <w:r w:rsidRPr="006F44DC">
        <w:rPr>
          <w:rFonts w:eastAsiaTheme="minorEastAsia" w:hint="eastAsia"/>
          <w:lang w:eastAsia="zh-CN"/>
        </w:rPr>
        <w:t xml:space="preserve"> </w:t>
      </w:r>
      <w:r w:rsidRPr="006F44DC">
        <w:rPr>
          <w:rFonts w:eastAsiaTheme="minorEastAsia"/>
          <w:lang w:eastAsia="zh-CN"/>
        </w:rPr>
        <w:t>When the TCI state is updated by MAC CE, where SRS resource set ID and spatial relation RS ID for each SRS resources are included in MAC</w:t>
      </w:r>
      <w:r w:rsidRPr="006F44DC">
        <w:rPr>
          <w:rFonts w:eastAsiaTheme="minorEastAsia" w:hint="eastAsia"/>
          <w:lang w:eastAsia="zh-CN"/>
        </w:rPr>
        <w:t xml:space="preserve"> </w:t>
      </w:r>
      <w:r w:rsidRPr="006F44DC">
        <w:rPr>
          <w:rFonts w:eastAsiaTheme="minorEastAsia"/>
          <w:lang w:eastAsia="zh-CN"/>
        </w:rPr>
        <w:t>CE, the spatial relation RS ID is replaced with TCI state ID. The UE expects the PC parameters of all SRS resources with updated TCI state in set to be same.</w:t>
      </w:r>
    </w:p>
    <w:p w14:paraId="1033EF26" w14:textId="77777777" w:rsidR="006F44DC" w:rsidRPr="006F44DC" w:rsidRDefault="006F44DC" w:rsidP="009E6285">
      <w:pPr>
        <w:pStyle w:val="proposal"/>
      </w:pPr>
    </w:p>
    <w:p w14:paraId="336A361C" w14:textId="77777777" w:rsidR="006F44DC" w:rsidRPr="009E6285" w:rsidRDefault="006F44DC" w:rsidP="007D14D6">
      <w:pPr>
        <w:pStyle w:val="af6"/>
        <w:numPr>
          <w:ilvl w:val="0"/>
          <w:numId w:val="81"/>
        </w:numPr>
        <w:overflowPunct w:val="0"/>
        <w:ind w:firstLineChars="0"/>
        <w:rPr>
          <w:rFonts w:ascii="Times New Roman" w:hAnsi="Times New Roman"/>
          <w:i/>
          <w:sz w:val="20"/>
          <w:szCs w:val="20"/>
        </w:rPr>
      </w:pPr>
      <w:r w:rsidRPr="009E6285">
        <w:rPr>
          <w:rFonts w:ascii="Times New Roman" w:hAnsi="Times New Roman"/>
          <w:i/>
          <w:sz w:val="20"/>
          <w:szCs w:val="20"/>
        </w:rPr>
        <w:t xml:space="preserve">In Rel-17 TCI framework, the UE expects same PC parameters for all SRS resources in </w:t>
      </w:r>
      <w:proofErr w:type="gramStart"/>
      <w:r w:rsidRPr="009E6285">
        <w:rPr>
          <w:rFonts w:ascii="Times New Roman" w:hAnsi="Times New Roman"/>
          <w:i/>
          <w:sz w:val="20"/>
          <w:szCs w:val="20"/>
        </w:rPr>
        <w:t>a</w:t>
      </w:r>
      <w:proofErr w:type="gramEnd"/>
      <w:r w:rsidRPr="009E6285">
        <w:rPr>
          <w:rFonts w:ascii="Times New Roman" w:hAnsi="Times New Roman"/>
          <w:i/>
          <w:sz w:val="20"/>
          <w:szCs w:val="20"/>
        </w:rPr>
        <w:t xml:space="preserve"> SRS resource set including the following cases:</w:t>
      </w:r>
    </w:p>
    <w:p w14:paraId="0CAA9795"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When SRS is configured to use the same indicated Rel-17 TCI state as dynamic-grant/configured-grant based PUSCH, all of dedicated PUCCH resources via RRC, same PC parameters of all SRS resource in set are determined based on the indicated Rel-17 TCI state.</w:t>
      </w:r>
    </w:p>
    <w:p w14:paraId="0785E694"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 xml:space="preserve">When SRS is configured to not use the indicated Rel-17 TCI state as dynamic-grant/configured-grant based PUSCH, all of dedicated PUCCH resources via RRC, the same PC parameters are associated with the configured Rel-17 TCI states by RRC or with the updated Rel-17 TCI state by MAC CE for all SRS resources in </w:t>
      </w:r>
      <w:proofErr w:type="gramStart"/>
      <w:r w:rsidRPr="006F44DC">
        <w:rPr>
          <w:rFonts w:eastAsia="宋体"/>
          <w:i/>
          <w:lang w:eastAsia="zh-CN"/>
        </w:rPr>
        <w:t>a</w:t>
      </w:r>
      <w:proofErr w:type="gramEnd"/>
      <w:r w:rsidRPr="006F44DC">
        <w:rPr>
          <w:rFonts w:eastAsia="宋体"/>
          <w:i/>
          <w:lang w:eastAsia="zh-CN"/>
        </w:rPr>
        <w:t xml:space="preserve"> SRS resource set.</w:t>
      </w:r>
    </w:p>
    <w:p w14:paraId="36EB7F21" w14:textId="77777777" w:rsidR="006F44DC" w:rsidRPr="006F44DC" w:rsidRDefault="006F44DC" w:rsidP="006F44DC">
      <w:pPr>
        <w:overflowPunct w:val="0"/>
        <w:rPr>
          <w:rFonts w:eastAsiaTheme="minorEastAsia"/>
          <w:lang w:eastAsia="zh-CN"/>
        </w:rPr>
      </w:pPr>
    </w:p>
    <w:p w14:paraId="0378D3C8" w14:textId="77777777" w:rsidR="006F44DC" w:rsidRPr="006F44DC" w:rsidRDefault="006F44DC" w:rsidP="009E6285">
      <w:pPr>
        <w:pStyle w:val="title2"/>
      </w:pPr>
      <w:r w:rsidRPr="006F44DC">
        <w:rPr>
          <w:rFonts w:hint="eastAsia"/>
        </w:rPr>
        <w:t>CA</w:t>
      </w:r>
      <w:r w:rsidRPr="006F44DC">
        <w:t xml:space="preserve"> </w:t>
      </w:r>
      <w:r w:rsidRPr="006F44DC">
        <w:rPr>
          <w:rFonts w:hint="eastAsia"/>
        </w:rPr>
        <w:t>case</w:t>
      </w:r>
    </w:p>
    <w:tbl>
      <w:tblPr>
        <w:tblStyle w:val="aa"/>
        <w:tblW w:w="0" w:type="auto"/>
        <w:tblLook w:val="04A0" w:firstRow="1" w:lastRow="0" w:firstColumn="1" w:lastColumn="0" w:noHBand="0" w:noVBand="1"/>
      </w:tblPr>
      <w:tblGrid>
        <w:gridCol w:w="9060"/>
      </w:tblGrid>
      <w:tr w:rsidR="006F44DC" w:rsidRPr="006F44DC" w14:paraId="7CE62AD0" w14:textId="77777777" w:rsidTr="00817151">
        <w:tc>
          <w:tcPr>
            <w:tcW w:w="9060" w:type="dxa"/>
          </w:tcPr>
          <w:p w14:paraId="4D615B60" w14:textId="77777777" w:rsidR="006F44DC" w:rsidRPr="006F44DC" w:rsidRDefault="006F44DC" w:rsidP="006F44DC">
            <w:pPr>
              <w:overflowPunct w:val="0"/>
              <w:snapToGrid w:val="0"/>
              <w:rPr>
                <w:rFonts w:eastAsia="宋体"/>
                <w:i/>
                <w:szCs w:val="20"/>
                <w:highlight w:val="green"/>
              </w:rPr>
            </w:pPr>
            <w:r w:rsidRPr="006F44DC">
              <w:rPr>
                <w:rFonts w:eastAsia="宋体"/>
                <w:b/>
                <w:bCs/>
                <w:i/>
                <w:szCs w:val="20"/>
                <w:highlight w:val="green"/>
              </w:rPr>
              <w:t>Agreement</w:t>
            </w:r>
          </w:p>
          <w:p w14:paraId="2AFB42CD" w14:textId="77777777" w:rsidR="006F44DC" w:rsidRPr="006F44DC" w:rsidRDefault="006F44DC" w:rsidP="006F44DC">
            <w:pPr>
              <w:overflowPunct w:val="0"/>
              <w:snapToGrid w:val="0"/>
              <w:rPr>
                <w:rFonts w:eastAsia="宋体"/>
                <w:i/>
              </w:rPr>
            </w:pPr>
            <w:r w:rsidRPr="006F44DC">
              <w:rPr>
                <w:rFonts w:eastAsia="宋体"/>
                <w:i/>
              </w:rPr>
              <w:t>On Rel.17 unified TCI framework,</w:t>
            </w:r>
            <w:r w:rsidRPr="006F44DC">
              <w:rPr>
                <w:rFonts w:eastAsia="宋体"/>
                <w:i/>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043E6C8C" w14:textId="77777777" w:rsidR="006F44DC" w:rsidRPr="006F44DC" w:rsidRDefault="006F44DC" w:rsidP="007D14D6">
            <w:pPr>
              <w:numPr>
                <w:ilvl w:val="0"/>
                <w:numId w:val="35"/>
              </w:numPr>
              <w:overflowPunct w:val="0"/>
              <w:snapToGrid w:val="0"/>
              <w:spacing w:after="0"/>
              <w:rPr>
                <w:rFonts w:eastAsia="宋体"/>
                <w:i/>
                <w:shd w:val="clear" w:color="auto" w:fill="FFFFFF"/>
              </w:rPr>
            </w:pPr>
            <w:r w:rsidRPr="006F44DC">
              <w:rPr>
                <w:rFonts w:eastAsia="宋体"/>
                <w:i/>
                <w:shd w:val="clear" w:color="auto" w:fill="FFFFFF"/>
              </w:rPr>
              <w:t>The source RS determined from the indicated common TCI state ID to provide QCL Type-D indication and to determine UL TX spatial filter for a target CC can be configured in the target CC or other CC</w:t>
            </w:r>
          </w:p>
          <w:p w14:paraId="69D6E191" w14:textId="77777777" w:rsidR="006F44DC" w:rsidRPr="006F44DC" w:rsidRDefault="006F44DC" w:rsidP="007D14D6">
            <w:pPr>
              <w:numPr>
                <w:ilvl w:val="0"/>
                <w:numId w:val="35"/>
              </w:numPr>
              <w:overflowPunct w:val="0"/>
              <w:snapToGrid w:val="0"/>
              <w:spacing w:after="0"/>
              <w:rPr>
                <w:rFonts w:eastAsia="宋体"/>
                <w:i/>
              </w:rPr>
            </w:pPr>
            <w:r w:rsidRPr="006F44DC">
              <w:rPr>
                <w:rFonts w:eastAsia="宋体"/>
                <w:i/>
                <w:shd w:val="clear" w:color="auto" w:fill="FFFFFF"/>
              </w:rPr>
              <w:t xml:space="preserve">For intra-band CA, the following configurations can be supported without additional QCL rules: </w:t>
            </w:r>
          </w:p>
          <w:p w14:paraId="7398660B" w14:textId="77777777" w:rsidR="006F44DC" w:rsidRPr="006F44DC" w:rsidRDefault="006F44DC" w:rsidP="007D14D6">
            <w:pPr>
              <w:numPr>
                <w:ilvl w:val="1"/>
                <w:numId w:val="36"/>
              </w:numPr>
              <w:shd w:val="clear" w:color="auto" w:fill="FFFFFF"/>
              <w:overflowPunct w:val="0"/>
              <w:snapToGrid w:val="0"/>
              <w:spacing w:after="0"/>
              <w:rPr>
                <w:rFonts w:eastAsia="宋体"/>
                <w:i/>
              </w:rPr>
            </w:pPr>
            <w:r w:rsidRPr="006F44DC">
              <w:rPr>
                <w:rFonts w:eastAsia="宋体"/>
                <w:i/>
                <w:bdr w:val="none" w:sz="0" w:space="0" w:color="auto" w:frame="1"/>
              </w:rPr>
              <w:t>One source RS across CCs can be </w:t>
            </w:r>
            <w:r w:rsidRPr="006F44DC">
              <w:rPr>
                <w:rFonts w:eastAsia="宋体"/>
                <w:i/>
                <w:bdr w:val="none" w:sz="0" w:space="0" w:color="auto" w:frame="1"/>
                <w:shd w:val="clear" w:color="auto" w:fill="FFFFFF"/>
              </w:rPr>
              <w:t>determined from the indicated common TCI state ID to provide QCL Type-D indication and to determine UL TX spatial filter for the set of configured CCs</w:t>
            </w:r>
            <w:r w:rsidRPr="006F44DC">
              <w:rPr>
                <w:rFonts w:eastAsia="宋体"/>
                <w:i/>
              </w:rPr>
              <w:t> </w:t>
            </w:r>
          </w:p>
          <w:p w14:paraId="388FA331" w14:textId="77777777" w:rsidR="006F44DC" w:rsidRPr="006F44DC" w:rsidRDefault="006F44DC" w:rsidP="007D14D6">
            <w:pPr>
              <w:numPr>
                <w:ilvl w:val="1"/>
                <w:numId w:val="35"/>
              </w:numPr>
              <w:overflowPunct w:val="0"/>
              <w:snapToGrid w:val="0"/>
              <w:spacing w:after="0"/>
              <w:rPr>
                <w:rFonts w:eastAsia="宋体"/>
                <w:i/>
              </w:rPr>
            </w:pPr>
            <w:r w:rsidRPr="006F44DC">
              <w:rPr>
                <w:rFonts w:eastAsia="宋体"/>
                <w:i/>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6F44DC">
              <w:rPr>
                <w:rFonts w:eastAsia="宋体"/>
                <w:i/>
                <w:bdr w:val="none" w:sz="0" w:space="0" w:color="auto" w:frame="1"/>
                <w:shd w:val="clear" w:color="auto" w:fill="FFFFFF"/>
              </w:rPr>
              <w:t>TypeD</w:t>
            </w:r>
            <w:proofErr w:type="spellEnd"/>
            <w:r w:rsidRPr="006F44DC">
              <w:rPr>
                <w:rFonts w:eastAsia="宋体"/>
                <w:i/>
                <w:bdr w:val="none" w:sz="0" w:space="0" w:color="auto" w:frame="1"/>
                <w:shd w:val="clear" w:color="auto" w:fill="FFFFFF"/>
              </w:rPr>
              <w:t xml:space="preserve"> RS</w:t>
            </w:r>
            <w:r w:rsidRPr="006F44DC">
              <w:rPr>
                <w:rFonts w:eastAsia="宋体"/>
                <w:i/>
                <w:bdr w:val="none" w:sz="0" w:space="0" w:color="auto" w:frame="1"/>
              </w:rPr>
              <w:t> </w:t>
            </w:r>
          </w:p>
          <w:p w14:paraId="7974578E" w14:textId="77777777" w:rsidR="006F44DC" w:rsidRPr="006F44DC" w:rsidRDefault="006F44DC" w:rsidP="007D14D6">
            <w:pPr>
              <w:numPr>
                <w:ilvl w:val="0"/>
                <w:numId w:val="35"/>
              </w:numPr>
              <w:overflowPunct w:val="0"/>
              <w:snapToGrid w:val="0"/>
              <w:spacing w:after="0"/>
              <w:rPr>
                <w:rFonts w:eastAsia="宋体"/>
                <w:i/>
                <w:shd w:val="clear" w:color="auto" w:fill="FFFFFF"/>
              </w:rPr>
            </w:pPr>
            <w:r w:rsidRPr="006F44DC">
              <w:rPr>
                <w:rFonts w:eastAsia="宋体"/>
                <w:i/>
                <w:shd w:val="clear" w:color="auto" w:fill="FFFFFF"/>
              </w:rPr>
              <w:t xml:space="preserve">“A set of configured CCs/BWPs” includes all the BWPs in the set of configured CCs </w:t>
            </w:r>
          </w:p>
          <w:p w14:paraId="7F4FCABC" w14:textId="77777777" w:rsidR="006F44DC" w:rsidRPr="006F44DC" w:rsidRDefault="006F44DC" w:rsidP="006F44DC">
            <w:pPr>
              <w:overflowPunct w:val="0"/>
              <w:snapToGrid w:val="0"/>
              <w:spacing w:after="0"/>
              <w:rPr>
                <w:rFonts w:eastAsiaTheme="minorEastAsia"/>
                <w:i/>
                <w:szCs w:val="20"/>
              </w:rPr>
            </w:pPr>
          </w:p>
          <w:p w14:paraId="33217AB8"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266DB864" w14:textId="77777777" w:rsidR="006F44DC" w:rsidRPr="006F44DC" w:rsidRDefault="006F44DC" w:rsidP="006F44DC">
            <w:pPr>
              <w:overflowPunct w:val="0"/>
              <w:snapToGrid w:val="0"/>
              <w:rPr>
                <w:i/>
                <w:szCs w:val="20"/>
              </w:rPr>
            </w:pPr>
            <w:r w:rsidRPr="006F44DC">
              <w:rPr>
                <w:i/>
                <w:szCs w:val="20"/>
              </w:rPr>
              <w:t>On Rel.17 unified TCI framework,</w:t>
            </w:r>
            <w:r w:rsidRPr="006F44DC">
              <w:rPr>
                <w:i/>
                <w:szCs w:val="20"/>
                <w:lang w:eastAsia="ja-JP"/>
              </w:rPr>
              <w:t xml:space="preserve"> confirm the following working assumption as an agreement with a minor refinement highlighted in </w:t>
            </w:r>
            <w:r w:rsidRPr="006F44DC">
              <w:rPr>
                <w:i/>
                <w:color w:val="FF0000"/>
                <w:szCs w:val="20"/>
                <w:lang w:eastAsia="ja-JP"/>
              </w:rPr>
              <w:t>red</w:t>
            </w:r>
            <w:r w:rsidRPr="006F44DC">
              <w:rPr>
                <w:i/>
                <w:szCs w:val="20"/>
                <w:lang w:eastAsia="ja-JP"/>
              </w:rPr>
              <w:t xml:space="preserve"> </w:t>
            </w:r>
          </w:p>
          <w:p w14:paraId="5A479C1C" w14:textId="77777777" w:rsidR="006F44DC" w:rsidRPr="006F44DC" w:rsidRDefault="006F44DC" w:rsidP="006F44DC">
            <w:pPr>
              <w:overflowPunct w:val="0"/>
              <w:snapToGrid w:val="0"/>
              <w:rPr>
                <w:i/>
                <w:szCs w:val="20"/>
                <w:lang w:eastAsia="ja-JP"/>
              </w:rPr>
            </w:pPr>
            <w:r w:rsidRPr="006F44DC">
              <w:rPr>
                <w:rFonts w:eastAsia="Malgun Gothic"/>
                <w:i/>
              </w:rPr>
              <w:t xml:space="preserve">For common TCI state ID update and activation to provide common QCL information </w:t>
            </w:r>
            <w:r w:rsidRPr="006F44DC">
              <w:rPr>
                <w:rFonts w:eastAsia="Malgun Gothic"/>
                <w:i/>
                <w:lang w:eastAsia="ja-JP"/>
              </w:rPr>
              <w:t xml:space="preserve">at least for UE-dedicated PDCCH/PDSCH </w:t>
            </w:r>
            <w:r w:rsidRPr="006F44DC">
              <w:rPr>
                <w:rFonts w:eastAsia="Malgun Gothic"/>
                <w:i/>
              </w:rPr>
              <w:t xml:space="preserve">and/or common UL TX spatial filter(s) </w:t>
            </w:r>
            <w:r w:rsidRPr="006F44DC">
              <w:rPr>
                <w:rFonts w:eastAsia="Malgun Gothic"/>
                <w:i/>
                <w:lang w:eastAsia="ja-JP"/>
              </w:rPr>
              <w:t xml:space="preserve">at least for UE-dedicated PUSCH/PUCCH </w:t>
            </w:r>
            <w:r w:rsidRPr="006F44DC">
              <w:rPr>
                <w:rFonts w:eastAsia="Malgun Gothic"/>
                <w:i/>
              </w:rPr>
              <w:t xml:space="preserve">across a set of [configured] CCs/BWPs: </w:t>
            </w:r>
          </w:p>
          <w:p w14:paraId="083CB877" w14:textId="77777777" w:rsidR="006F44DC" w:rsidRPr="006F44DC" w:rsidRDefault="006F44DC" w:rsidP="007D14D6">
            <w:pPr>
              <w:numPr>
                <w:ilvl w:val="0"/>
                <w:numId w:val="16"/>
              </w:numPr>
              <w:overflowPunct w:val="0"/>
              <w:snapToGrid w:val="0"/>
              <w:spacing w:after="0"/>
              <w:rPr>
                <w:rFonts w:eastAsia="Malgun Gothic"/>
                <w:i/>
              </w:rPr>
            </w:pPr>
            <w:r w:rsidRPr="006F44DC">
              <w:rPr>
                <w:rFonts w:eastAsia="Malgun Gothic"/>
                <w:i/>
              </w:rPr>
              <w:t>RRC-configured TCI state pool(s) can be configured in the PDSCH configuration (</w:t>
            </w:r>
            <w:r w:rsidRPr="006F44DC">
              <w:rPr>
                <w:rFonts w:eastAsia="Malgun Gothic"/>
                <w:i/>
                <w:iCs/>
              </w:rPr>
              <w:t>PDSCH-Config</w:t>
            </w:r>
            <w:r w:rsidRPr="006F44DC">
              <w:rPr>
                <w:rFonts w:eastAsia="Malgun Gothic"/>
                <w:i/>
              </w:rPr>
              <w:t>) for each BWP/CC as in Rel-15/16</w:t>
            </w:r>
          </w:p>
          <w:p w14:paraId="1C7D5BFD" w14:textId="77777777" w:rsidR="006F44DC" w:rsidRPr="006F44DC" w:rsidRDefault="006F44DC" w:rsidP="007D14D6">
            <w:pPr>
              <w:numPr>
                <w:ilvl w:val="1"/>
                <w:numId w:val="37"/>
              </w:numPr>
              <w:overflowPunct w:val="0"/>
              <w:snapToGrid w:val="0"/>
              <w:spacing w:after="0"/>
              <w:rPr>
                <w:rFonts w:eastAsia="Malgun Gothic"/>
                <w:i/>
              </w:rPr>
            </w:pPr>
            <w:r w:rsidRPr="006F44DC">
              <w:rPr>
                <w:i/>
                <w:lang w:eastAsia="zh-CN"/>
              </w:rPr>
              <w:t xml:space="preserve">Note: Such </w:t>
            </w:r>
            <w:r w:rsidRPr="006F44DC">
              <w:rPr>
                <w:rFonts w:eastAsia="Malgun Gothic"/>
                <w:i/>
              </w:rPr>
              <w:t>RRC-configured</w:t>
            </w:r>
            <w:r w:rsidRPr="006F44DC">
              <w:rPr>
                <w:i/>
                <w:lang w:eastAsia="zh-CN"/>
              </w:rPr>
              <w:t xml:space="preserve"> TCI state pool(s) configuration doesn’t imply that separate DL/UL TCI state pool is excluded or supported</w:t>
            </w:r>
          </w:p>
          <w:p w14:paraId="103EB994" w14:textId="77777777" w:rsidR="006F44DC" w:rsidRPr="006F44DC" w:rsidRDefault="006F44DC" w:rsidP="007D14D6">
            <w:pPr>
              <w:numPr>
                <w:ilvl w:val="0"/>
                <w:numId w:val="16"/>
              </w:numPr>
              <w:overflowPunct w:val="0"/>
              <w:snapToGrid w:val="0"/>
              <w:spacing w:after="0"/>
              <w:rPr>
                <w:rFonts w:eastAsia="Malgun Gothic"/>
                <w:i/>
              </w:rPr>
            </w:pPr>
            <w:r w:rsidRPr="006F44DC">
              <w:rPr>
                <w:rFonts w:eastAsia="Malgun Gothic"/>
                <w:i/>
              </w:rPr>
              <w:t>RRC-configured TCI state pool(s) can be absent in the PDSCH configuration (</w:t>
            </w:r>
            <w:r w:rsidRPr="006F44DC">
              <w:rPr>
                <w:rFonts w:eastAsia="Malgun Gothic"/>
                <w:i/>
                <w:iCs/>
              </w:rPr>
              <w:t>PDSCH-Config</w:t>
            </w:r>
            <w:r w:rsidRPr="006F44DC">
              <w:rPr>
                <w:rFonts w:eastAsia="Malgun Gothic"/>
                <w:i/>
              </w:rPr>
              <w:t>) for each BWP/CC, and replaced with a reference to RRC-configured TCI state pool(s) in a reference BWP/CC</w:t>
            </w:r>
          </w:p>
          <w:p w14:paraId="51620CE0" w14:textId="77777777" w:rsidR="006F44DC" w:rsidRPr="006F44DC" w:rsidRDefault="006F44DC" w:rsidP="007D14D6">
            <w:pPr>
              <w:numPr>
                <w:ilvl w:val="1"/>
                <w:numId w:val="37"/>
              </w:numPr>
              <w:overflowPunct w:val="0"/>
              <w:snapToGrid w:val="0"/>
              <w:spacing w:after="0"/>
              <w:rPr>
                <w:rFonts w:eastAsia="Malgun Gothic"/>
                <w:i/>
              </w:rPr>
            </w:pPr>
            <w:r w:rsidRPr="006F44DC">
              <w:rPr>
                <w:rFonts w:eastAsia="Malgun Gothic"/>
                <w:i/>
              </w:rPr>
              <w:t>In the PDSCH configuration (</w:t>
            </w:r>
            <w:r w:rsidRPr="006F44DC">
              <w:rPr>
                <w:rFonts w:eastAsia="Malgun Gothic"/>
                <w:i/>
                <w:iCs/>
              </w:rPr>
              <w:t>PDSCH-Config</w:t>
            </w:r>
            <w:r w:rsidRPr="006F44DC">
              <w:rPr>
                <w:rFonts w:eastAsia="Malgun Gothic"/>
                <w:i/>
              </w:rPr>
              <w:t>) of the reference BWP/CC, RRC-configured TCI state pool(s) shall be configured</w:t>
            </w:r>
          </w:p>
          <w:p w14:paraId="3994CA5D" w14:textId="77777777" w:rsidR="006F44DC" w:rsidRPr="006F44DC" w:rsidRDefault="006F44DC" w:rsidP="007D14D6">
            <w:pPr>
              <w:numPr>
                <w:ilvl w:val="1"/>
                <w:numId w:val="37"/>
              </w:numPr>
              <w:overflowPunct w:val="0"/>
              <w:snapToGrid w:val="0"/>
              <w:spacing w:after="0"/>
              <w:rPr>
                <w:rFonts w:eastAsia="Malgun Gothic"/>
                <w:i/>
              </w:rPr>
            </w:pPr>
            <w:r w:rsidRPr="006F44DC">
              <w:rPr>
                <w:rFonts w:eastAsia="Malgun Gothic"/>
                <w:i/>
              </w:rPr>
              <w:lastRenderedPageBreak/>
              <w:t>For a BWP/CC where the PDSCH configuration contains a reference to the RRC-configured TCI state pool(s) in a reference BWP/CC, the UE applies the RRC-configured TCI state pool(s) in the reference BWP/CC</w:t>
            </w:r>
          </w:p>
          <w:p w14:paraId="1C241539" w14:textId="77777777" w:rsidR="006F44DC" w:rsidRPr="006F44DC" w:rsidRDefault="006F44DC" w:rsidP="007D14D6">
            <w:pPr>
              <w:numPr>
                <w:ilvl w:val="0"/>
                <w:numId w:val="16"/>
              </w:numPr>
              <w:overflowPunct w:val="0"/>
              <w:snapToGrid w:val="0"/>
              <w:spacing w:after="0"/>
              <w:rPr>
                <w:rFonts w:eastAsia="Malgun Gothic"/>
                <w:i/>
              </w:rPr>
            </w:pPr>
            <w:r w:rsidRPr="006F44DC">
              <w:rPr>
                <w:i/>
              </w:rPr>
              <w:t>When the BWP/CC ID (</w:t>
            </w:r>
            <w:proofErr w:type="gramStart"/>
            <w:r w:rsidRPr="006F44DC">
              <w:rPr>
                <w:i/>
                <w:color w:val="FF0000"/>
              </w:rPr>
              <w:t>i.e.</w:t>
            </w:r>
            <w:proofErr w:type="gramEnd"/>
            <w:r w:rsidRPr="006F44DC">
              <w:rPr>
                <w:i/>
                <w:color w:val="FF0000"/>
              </w:rPr>
              <w:t xml:space="preserve"> </w:t>
            </w:r>
            <w:proofErr w:type="spellStart"/>
            <w:r w:rsidRPr="006F44DC">
              <w:rPr>
                <w:i/>
                <w:color w:val="FF0000"/>
              </w:rPr>
              <w:t>bwp</w:t>
            </w:r>
            <w:proofErr w:type="spellEnd"/>
            <w:r w:rsidRPr="006F44DC">
              <w:rPr>
                <w:i/>
                <w:color w:val="FF0000"/>
              </w:rPr>
              <w:t xml:space="preserve">-Id or </w:t>
            </w:r>
            <w:r w:rsidRPr="006F44DC">
              <w:rPr>
                <w:i/>
                <w:iCs/>
              </w:rPr>
              <w:t>cell</w:t>
            </w:r>
            <w:r w:rsidRPr="006F44DC">
              <w:rPr>
                <w:i/>
              </w:rPr>
              <w:t>) for QCL-Type A/D source RS in a </w:t>
            </w:r>
            <w:r w:rsidRPr="006F44DC">
              <w:rPr>
                <w:i/>
                <w:iCs/>
              </w:rPr>
              <w:t>QCL-Info</w:t>
            </w:r>
            <w:r w:rsidRPr="006F44DC">
              <w:rPr>
                <w:i/>
              </w:rPr>
              <w:t> of the TCI state is absent, the UE assumes that QCL-Type A/D source RS is in the BWP/CC to which the TCI state applies</w:t>
            </w:r>
          </w:p>
          <w:p w14:paraId="2F4EF177" w14:textId="77777777" w:rsidR="006F44DC" w:rsidRPr="006F44DC" w:rsidRDefault="006F44DC" w:rsidP="007D14D6">
            <w:pPr>
              <w:numPr>
                <w:ilvl w:val="0"/>
                <w:numId w:val="16"/>
              </w:numPr>
              <w:overflowPunct w:val="0"/>
              <w:snapToGrid w:val="0"/>
              <w:spacing w:after="0"/>
              <w:rPr>
                <w:rFonts w:eastAsia="Malgun Gothic"/>
                <w:i/>
              </w:rPr>
            </w:pPr>
            <w:r w:rsidRPr="006F44DC">
              <w:rPr>
                <w:rFonts w:eastAsia="Malgun Gothic"/>
                <w:i/>
              </w:rPr>
              <w:t>Introduce a UE capability to report maximum number of TCI state pools it can support across BWPs and CCs in a band, and the candidate value at least includes 1</w:t>
            </w:r>
          </w:p>
          <w:p w14:paraId="02924032" w14:textId="77777777" w:rsidR="006F44DC" w:rsidRPr="006F44DC" w:rsidRDefault="006F44DC" w:rsidP="007D14D6">
            <w:pPr>
              <w:numPr>
                <w:ilvl w:val="0"/>
                <w:numId w:val="16"/>
              </w:numPr>
              <w:overflowPunct w:val="0"/>
              <w:snapToGrid w:val="0"/>
              <w:spacing w:after="0"/>
              <w:rPr>
                <w:rFonts w:eastAsia="Malgun Gothic"/>
                <w:i/>
                <w:szCs w:val="20"/>
              </w:rPr>
            </w:pPr>
            <w:r w:rsidRPr="006F44DC">
              <w:rPr>
                <w:rFonts w:eastAsia="Malgun Gothic"/>
                <w:i/>
              </w:rPr>
              <w:t xml:space="preserve">FFS: Introduce a UE capability to report maximum number of configured TCI states that it can support across BWPs </w:t>
            </w:r>
            <w:r w:rsidRPr="006F44DC">
              <w:rPr>
                <w:rFonts w:eastAsia="Malgun Gothic"/>
                <w:i/>
                <w:szCs w:val="20"/>
              </w:rPr>
              <w:t>and CCs in a band</w:t>
            </w:r>
          </w:p>
          <w:p w14:paraId="3FB56919" w14:textId="77777777" w:rsidR="006F44DC" w:rsidRPr="006F44DC" w:rsidRDefault="006F44DC" w:rsidP="007D14D6">
            <w:pPr>
              <w:numPr>
                <w:ilvl w:val="0"/>
                <w:numId w:val="16"/>
              </w:numPr>
              <w:overflowPunct w:val="0"/>
              <w:snapToGrid w:val="0"/>
              <w:spacing w:after="0"/>
              <w:rPr>
                <w:rFonts w:eastAsia="Malgun Gothic"/>
                <w:szCs w:val="20"/>
              </w:rPr>
            </w:pPr>
            <w:r w:rsidRPr="006F44DC">
              <w:rPr>
                <w:rFonts w:eastAsia="Malgun Gothic"/>
                <w:i/>
                <w:szCs w:val="20"/>
              </w:rPr>
              <w:t>FFS: How to define reference BWP/CC</w:t>
            </w:r>
          </w:p>
          <w:p w14:paraId="2D8DC0FF" w14:textId="77777777" w:rsidR="006F44DC" w:rsidRPr="006F44DC" w:rsidRDefault="006F44DC" w:rsidP="006F44DC">
            <w:pPr>
              <w:overflowPunct w:val="0"/>
              <w:snapToGrid w:val="0"/>
              <w:spacing w:after="0"/>
              <w:rPr>
                <w:rFonts w:eastAsia="Malgun Gothic"/>
                <w:szCs w:val="20"/>
              </w:rPr>
            </w:pPr>
          </w:p>
          <w:p w14:paraId="3231CA1C" w14:textId="77777777" w:rsidR="006F44DC" w:rsidRPr="006F44DC" w:rsidRDefault="006F44DC" w:rsidP="006F44DC">
            <w:pPr>
              <w:overflowPunct w:val="0"/>
              <w:snapToGrid w:val="0"/>
              <w:rPr>
                <w:b/>
                <w:i/>
                <w:szCs w:val="20"/>
                <w:highlight w:val="green"/>
              </w:rPr>
            </w:pPr>
            <w:r w:rsidRPr="006F44DC">
              <w:rPr>
                <w:b/>
                <w:i/>
                <w:szCs w:val="20"/>
                <w:highlight w:val="green"/>
              </w:rPr>
              <w:t>Agreement</w:t>
            </w:r>
          </w:p>
          <w:p w14:paraId="3B2354FC" w14:textId="77777777" w:rsidR="006F44DC" w:rsidRPr="006F44DC" w:rsidRDefault="006F44DC" w:rsidP="006F44DC">
            <w:pPr>
              <w:overflowPunct w:val="0"/>
              <w:snapToGrid w:val="0"/>
              <w:rPr>
                <w:i/>
                <w:szCs w:val="20"/>
              </w:rPr>
            </w:pPr>
            <w:r w:rsidRPr="006F44DC">
              <w:rPr>
                <w:i/>
                <w:szCs w:val="20"/>
              </w:rPr>
              <w:t xml:space="preserve">On Rel.17 unified TCI framework, regarding the common TCI state ID update and activation for CA, </w:t>
            </w:r>
          </w:p>
          <w:p w14:paraId="558025F5" w14:textId="77777777" w:rsidR="006F44DC" w:rsidRPr="006F44DC" w:rsidRDefault="006F44DC" w:rsidP="007D14D6">
            <w:pPr>
              <w:numPr>
                <w:ilvl w:val="0"/>
                <w:numId w:val="56"/>
              </w:numPr>
              <w:overflowPunct w:val="0"/>
              <w:snapToGrid w:val="0"/>
              <w:spacing w:after="0"/>
              <w:rPr>
                <w:rFonts w:eastAsia="宋体"/>
                <w:i/>
                <w:kern w:val="2"/>
                <w:szCs w:val="20"/>
                <w:lang w:eastAsia="zh-CN"/>
              </w:rPr>
            </w:pPr>
            <w:r w:rsidRPr="006F44DC">
              <w:rPr>
                <w:rFonts w:eastAsia="宋体"/>
                <w:i/>
                <w:kern w:val="2"/>
                <w:szCs w:val="20"/>
                <w:lang w:eastAsia="zh-CN"/>
              </w:rPr>
              <w:t>The details on how the PDSCH configuration (for each of those CCs/BWPs) contains a reference to the RRC-configured TCI state pool(s) in a reference BWP/CC are up to RAN2</w:t>
            </w:r>
          </w:p>
          <w:p w14:paraId="303CFCC0" w14:textId="77777777" w:rsidR="006F44DC" w:rsidRPr="006F44DC" w:rsidRDefault="006F44DC" w:rsidP="006F44DC">
            <w:pPr>
              <w:overflowPunct w:val="0"/>
              <w:snapToGrid w:val="0"/>
              <w:spacing w:after="0"/>
              <w:rPr>
                <w:rFonts w:eastAsia="宋体"/>
                <w:i/>
                <w:szCs w:val="20"/>
              </w:rPr>
            </w:pPr>
          </w:p>
          <w:p w14:paraId="2EB915F0" w14:textId="77777777" w:rsidR="006F44DC" w:rsidRPr="006F44DC" w:rsidRDefault="006F44DC" w:rsidP="006F44DC">
            <w:pPr>
              <w:overflowPunct w:val="0"/>
              <w:snapToGrid w:val="0"/>
              <w:rPr>
                <w:b/>
                <w:highlight w:val="green"/>
              </w:rPr>
            </w:pPr>
            <w:r w:rsidRPr="006F44DC">
              <w:rPr>
                <w:b/>
                <w:highlight w:val="green"/>
              </w:rPr>
              <w:t>Agreement</w:t>
            </w:r>
          </w:p>
          <w:p w14:paraId="0D8B56E8" w14:textId="77777777" w:rsidR="006F44DC" w:rsidRPr="006F44DC" w:rsidRDefault="006F44DC" w:rsidP="006F44DC">
            <w:pPr>
              <w:overflowPunct w:val="0"/>
              <w:snapToGrid w:val="0"/>
              <w:spacing w:after="0"/>
              <w:rPr>
                <w:szCs w:val="20"/>
              </w:rPr>
            </w:pPr>
            <w:r w:rsidRPr="006F44DC">
              <w:rPr>
                <w:szCs w:val="20"/>
              </w:rPr>
              <w:t xml:space="preserve">On Rel.17 unified TCI framework, remove the brackets and clarify as indicated in </w:t>
            </w:r>
            <w:r w:rsidRPr="006F44DC">
              <w:rPr>
                <w:color w:val="FF0000"/>
                <w:szCs w:val="20"/>
              </w:rPr>
              <w:t xml:space="preserve">red </w:t>
            </w:r>
            <w:r w:rsidRPr="006F44DC">
              <w:rPr>
                <w:szCs w:val="20"/>
              </w:rPr>
              <w:t xml:space="preserve">from the following </w:t>
            </w:r>
            <w:r w:rsidRPr="006F44DC">
              <w:rPr>
                <w:i/>
                <w:szCs w:val="20"/>
              </w:rPr>
              <w:t>previous agreement</w:t>
            </w:r>
            <w:r w:rsidRPr="006F44DC">
              <w:rPr>
                <w:szCs w:val="20"/>
              </w:rPr>
              <w:t>:</w:t>
            </w:r>
          </w:p>
          <w:tbl>
            <w:tblPr>
              <w:tblStyle w:val="aa"/>
              <w:tblW w:w="0" w:type="auto"/>
              <w:tblLook w:val="04A0" w:firstRow="1" w:lastRow="0" w:firstColumn="1" w:lastColumn="0" w:noHBand="0" w:noVBand="1"/>
            </w:tblPr>
            <w:tblGrid>
              <w:gridCol w:w="8834"/>
            </w:tblGrid>
            <w:tr w:rsidR="006F44DC" w:rsidRPr="006F44DC" w14:paraId="36590D5B" w14:textId="77777777" w:rsidTr="00817151">
              <w:tc>
                <w:tcPr>
                  <w:tcW w:w="8834" w:type="dxa"/>
                </w:tcPr>
                <w:p w14:paraId="3591B708" w14:textId="77777777" w:rsidR="006F44DC" w:rsidRPr="006F44DC" w:rsidRDefault="006F44DC" w:rsidP="006F44DC">
                  <w:pPr>
                    <w:overflowPunct w:val="0"/>
                    <w:snapToGrid w:val="0"/>
                    <w:rPr>
                      <w:i/>
                      <w:szCs w:val="20"/>
                    </w:rPr>
                  </w:pPr>
                  <w:r w:rsidRPr="006F44DC">
                    <w:rPr>
                      <w:i/>
                      <w:szCs w:val="20"/>
                    </w:rPr>
                    <w:t>On Rel-17 unified TCI framework, support common TCI state ID update and activation to provide common QCL information and/or common UL TX spatial filter(s) across a set of configured CCs:</w:t>
                  </w:r>
                </w:p>
                <w:p w14:paraId="322782F3" w14:textId="77777777" w:rsidR="006F44DC" w:rsidRPr="006F44DC" w:rsidRDefault="006F44DC" w:rsidP="007D14D6">
                  <w:pPr>
                    <w:numPr>
                      <w:ilvl w:val="0"/>
                      <w:numId w:val="59"/>
                    </w:numPr>
                    <w:suppressAutoHyphens/>
                    <w:overflowPunct w:val="0"/>
                    <w:autoSpaceDN w:val="0"/>
                    <w:snapToGrid w:val="0"/>
                    <w:spacing w:after="0"/>
                    <w:textAlignment w:val="baseline"/>
                    <w:rPr>
                      <w:i/>
                      <w:szCs w:val="20"/>
                    </w:rPr>
                  </w:pPr>
                  <w:r w:rsidRPr="006F44DC">
                    <w:rPr>
                      <w:i/>
                      <w:szCs w:val="20"/>
                    </w:rPr>
                    <w:t>…</w:t>
                  </w:r>
                </w:p>
                <w:p w14:paraId="30D78456" w14:textId="77777777" w:rsidR="006F44DC" w:rsidRPr="006F44DC" w:rsidRDefault="006F44DC" w:rsidP="007D14D6">
                  <w:pPr>
                    <w:numPr>
                      <w:ilvl w:val="0"/>
                      <w:numId w:val="59"/>
                    </w:numPr>
                    <w:suppressAutoHyphens/>
                    <w:overflowPunct w:val="0"/>
                    <w:autoSpaceDN w:val="0"/>
                    <w:snapToGrid w:val="0"/>
                    <w:spacing w:after="0"/>
                    <w:textAlignment w:val="baseline"/>
                    <w:rPr>
                      <w:i/>
                      <w:szCs w:val="20"/>
                    </w:rPr>
                  </w:pPr>
                  <w:r w:rsidRPr="006F44DC">
                    <w:rPr>
                      <w:i/>
                      <w:szCs w:val="20"/>
                    </w:rPr>
                    <w:t xml:space="preserve">Just as Rel.16, the </w:t>
                  </w:r>
                  <w:r w:rsidRPr="006F44DC">
                    <w:rPr>
                      <w:i/>
                      <w:color w:val="FF0000"/>
                      <w:szCs w:val="20"/>
                    </w:rPr>
                    <w:t xml:space="preserve">source </w:t>
                  </w:r>
                  <w:r w:rsidRPr="006F44DC">
                    <w:rPr>
                      <w:i/>
                      <w:szCs w:val="20"/>
                    </w:rPr>
                    <w:t xml:space="preserve">RS in the </w:t>
                  </w:r>
                  <w:r w:rsidRPr="006F44DC">
                    <w:rPr>
                      <w:i/>
                      <w:color w:val="FF0000"/>
                      <w:szCs w:val="20"/>
                    </w:rPr>
                    <w:t xml:space="preserve">Rel-17 </w:t>
                  </w:r>
                  <w:r w:rsidRPr="006F44DC">
                    <w:rPr>
                      <w:i/>
                      <w:szCs w:val="20"/>
                    </w:rPr>
                    <w:t>TCI state that provides QCL-</w:t>
                  </w:r>
                  <w:proofErr w:type="spellStart"/>
                  <w:r w:rsidRPr="006F44DC">
                    <w:rPr>
                      <w:i/>
                      <w:szCs w:val="20"/>
                    </w:rPr>
                    <w:t>TypeA</w:t>
                  </w:r>
                  <w:proofErr w:type="spellEnd"/>
                  <w:r w:rsidRPr="006F44DC">
                    <w:rPr>
                      <w:i/>
                      <w:szCs w:val="20"/>
                    </w:rPr>
                    <w:t xml:space="preserve"> </w:t>
                  </w:r>
                  <w:r w:rsidRPr="006F44DC">
                    <w:rPr>
                      <w:i/>
                      <w:strike/>
                      <w:color w:val="FF0000"/>
                      <w:szCs w:val="20"/>
                    </w:rPr>
                    <w:t>[or QCL-</w:t>
                  </w:r>
                  <w:proofErr w:type="spellStart"/>
                  <w:r w:rsidRPr="006F44DC">
                    <w:rPr>
                      <w:i/>
                      <w:strike/>
                      <w:color w:val="FF0000"/>
                      <w:szCs w:val="20"/>
                    </w:rPr>
                    <w:t>TypeB</w:t>
                  </w:r>
                  <w:proofErr w:type="spellEnd"/>
                  <w:r w:rsidRPr="006F44DC">
                    <w:rPr>
                      <w:i/>
                      <w:strike/>
                      <w:color w:val="FF0000"/>
                      <w:szCs w:val="20"/>
                    </w:rPr>
                    <w:t>]</w:t>
                  </w:r>
                  <w:r w:rsidRPr="006F44DC">
                    <w:rPr>
                      <w:i/>
                      <w:szCs w:val="20"/>
                    </w:rPr>
                    <w:t xml:space="preserve"> shall be in the same CC as the target channel or RS</w:t>
                  </w:r>
                </w:p>
                <w:p w14:paraId="56FCABD6" w14:textId="77777777" w:rsidR="006F44DC" w:rsidRPr="006F44DC" w:rsidRDefault="006F44DC" w:rsidP="006F44DC">
                  <w:pPr>
                    <w:overflowPunct w:val="0"/>
                    <w:snapToGrid w:val="0"/>
                    <w:spacing w:after="0"/>
                    <w:rPr>
                      <w:rFonts w:eastAsia="宋体"/>
                      <w:i/>
                      <w:szCs w:val="20"/>
                    </w:rPr>
                  </w:pPr>
                  <w:r w:rsidRPr="006F44DC">
                    <w:rPr>
                      <w:i/>
                    </w:rPr>
                    <w:t>…</w:t>
                  </w:r>
                </w:p>
              </w:tc>
            </w:tr>
          </w:tbl>
          <w:p w14:paraId="11622305" w14:textId="77777777" w:rsidR="006F44DC" w:rsidRPr="006F44DC" w:rsidRDefault="006F44DC" w:rsidP="006F44DC">
            <w:pPr>
              <w:overflowPunct w:val="0"/>
              <w:snapToGrid w:val="0"/>
              <w:spacing w:after="0"/>
              <w:rPr>
                <w:rFonts w:eastAsia="宋体"/>
                <w:i/>
                <w:szCs w:val="20"/>
              </w:rPr>
            </w:pPr>
          </w:p>
        </w:tc>
      </w:tr>
    </w:tbl>
    <w:p w14:paraId="25057004" w14:textId="77777777" w:rsidR="006F44DC" w:rsidRPr="006F44DC" w:rsidRDefault="006F44DC" w:rsidP="006F44DC">
      <w:pPr>
        <w:overflowPunct w:val="0"/>
        <w:rPr>
          <w:rFonts w:eastAsiaTheme="minorEastAsia"/>
          <w:lang w:eastAsia="zh-CN"/>
        </w:rPr>
      </w:pPr>
    </w:p>
    <w:p w14:paraId="5CA70612"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RAN1 #103-e meeting, CA case is considered in Rel-17 unified TCI framework. The joint/separate TCI state ID update and activation is supported to provide common QCL information and/or common UL Tx spatial filter(s) across a set of configured CCs. 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0EA0B85C"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RAN1#106-e meeting, TCI state pool is configured by RRC in </w:t>
      </w:r>
      <w:r w:rsidRPr="006F44DC">
        <w:rPr>
          <w:rFonts w:eastAsiaTheme="minorEastAsia"/>
          <w:i/>
          <w:lang w:eastAsia="zh-CN"/>
        </w:rPr>
        <w:t>PDSCH-Config</w:t>
      </w:r>
      <w:r w:rsidRPr="006F44DC">
        <w:rPr>
          <w:rFonts w:eastAsiaTheme="minorEastAsia"/>
          <w:lang w:eastAsia="zh-CN"/>
        </w:rPr>
        <w:t xml:space="preserve"> for reference CC/BWP, and the CC/BWP where the TCI state pool is absent can apply the TCI state pool in reference CC/BWP. For configuration in CA case, multiple CC lists are allowed to be configured, similar to Rel-16 higher layer parameters </w:t>
      </w:r>
      <w:r w:rsidRPr="006F44DC">
        <w:rPr>
          <w:rFonts w:eastAsiaTheme="minorEastAsia"/>
          <w:i/>
          <w:lang w:eastAsia="zh-CN"/>
        </w:rPr>
        <w:t>simultaneousTCI-UpdateList1</w:t>
      </w:r>
      <w:r w:rsidRPr="006F44DC">
        <w:rPr>
          <w:rFonts w:eastAsiaTheme="minorEastAsia"/>
          <w:lang w:eastAsia="zh-CN"/>
        </w:rPr>
        <w:t xml:space="preserve"> and </w:t>
      </w:r>
      <w:r w:rsidRPr="006F44DC">
        <w:rPr>
          <w:rFonts w:eastAsiaTheme="minorEastAsia"/>
          <w:i/>
          <w:lang w:eastAsia="zh-CN"/>
        </w:rPr>
        <w:t>simultaneousTCI-UpdateList2</w:t>
      </w:r>
      <w:r w:rsidRPr="006F44DC">
        <w:rPr>
          <w:rFonts w:eastAsiaTheme="minorEastAsia"/>
          <w:lang w:eastAsia="zh-CN"/>
        </w:rPr>
        <w:t xml:space="preserve">. However, only one reference CC is in a configured CC list. </w:t>
      </w:r>
    </w:p>
    <w:p w14:paraId="46CD5067" w14:textId="77777777" w:rsidR="006F44DC" w:rsidRPr="006F44DC" w:rsidRDefault="006F44DC" w:rsidP="009E6285">
      <w:pPr>
        <w:pStyle w:val="proposal"/>
      </w:pPr>
    </w:p>
    <w:p w14:paraId="4D9254FC" w14:textId="77777777" w:rsidR="006F44DC" w:rsidRPr="009E6285" w:rsidRDefault="006F44DC" w:rsidP="007D14D6">
      <w:pPr>
        <w:pStyle w:val="af6"/>
        <w:numPr>
          <w:ilvl w:val="0"/>
          <w:numId w:val="81"/>
        </w:numPr>
        <w:overflowPunct w:val="0"/>
        <w:ind w:firstLineChars="0"/>
        <w:rPr>
          <w:rFonts w:ascii="Times New Roman" w:hAnsi="Times New Roman"/>
          <w:i/>
          <w:sz w:val="20"/>
          <w:szCs w:val="20"/>
        </w:rPr>
      </w:pPr>
      <w:r w:rsidRPr="009E6285">
        <w:rPr>
          <w:rFonts w:ascii="Times New Roman" w:hAnsi="Times New Roman"/>
          <w:i/>
          <w:sz w:val="20"/>
          <w:szCs w:val="20"/>
        </w:rPr>
        <w:t>There is only one reference CC in a set of configured CCs, where the reference CC is configured with common TCI state pool.</w:t>
      </w:r>
    </w:p>
    <w:p w14:paraId="01D33206"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RAN1#105-e meeting supports that </w:t>
      </w:r>
      <w:r w:rsidRPr="006F44DC">
        <w:rPr>
          <w:rFonts w:eastAsia="宋体"/>
          <w:szCs w:val="21"/>
          <w:shd w:val="clear" w:color="auto" w:fill="FFFFFF"/>
        </w:rPr>
        <w:t xml:space="preserve">the source RS determined from the indicated </w:t>
      </w:r>
      <w:r w:rsidRPr="006F44DC">
        <w:rPr>
          <w:rFonts w:eastAsiaTheme="minorEastAsia"/>
          <w:lang w:eastAsia="zh-CN"/>
        </w:rPr>
        <w:t>common TCI state ID can be one source RS across CCs or CC-specific source RS. For Rel-17 power control, a PLRS is either included in or associated with UL TCI state or (if applicable) joint TCI state</w:t>
      </w:r>
      <w:r w:rsidRPr="006F44DC">
        <w:rPr>
          <w:rFonts w:eastAsiaTheme="minorEastAsia" w:hint="eastAsia"/>
          <w:lang w:eastAsia="zh-CN"/>
        </w:rPr>
        <w:t>,</w:t>
      </w:r>
      <w:r w:rsidRPr="006F44DC">
        <w:rPr>
          <w:rFonts w:eastAsiaTheme="minorEastAsia"/>
          <w:lang w:eastAsia="zh-CN"/>
        </w:rPr>
        <w:t xml:space="preserve"> and the setting of (P0, alpha, closed loop index) can be associated with UL or (if applicable) joint TCI state. For CA case, similarly to common TCI state update across CCs, a common PLRS ID and setting ID can be determined by the indicated common TCI state ID to provide power control parameters for a set of configured CCs/BWPs. </w:t>
      </w:r>
    </w:p>
    <w:p w14:paraId="1E32C7EE"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From the common PLRS ID one PLRS across CCs or CC-specific PLRS can be configured to maintain pathloss estimation for each CC in a set of configured CCs. In case of beam alignment, the PLRS for each CC is the spatial relation RS determined from the indicated common TCI state ID. But in case of beam mis-alignment, the determination of PLRS for each CC can follow the spatial relation RS, </w:t>
      </w:r>
      <w:proofErr w:type="gramStart"/>
      <w:r w:rsidRPr="006F44DC">
        <w:rPr>
          <w:rFonts w:eastAsiaTheme="minorEastAsia"/>
          <w:lang w:eastAsia="zh-CN"/>
        </w:rPr>
        <w:t>e.g.</w:t>
      </w:r>
      <w:proofErr w:type="gramEnd"/>
      <w:r w:rsidRPr="006F44DC">
        <w:rPr>
          <w:rFonts w:eastAsiaTheme="minorEastAsia"/>
          <w:lang w:eastAsia="zh-CN"/>
        </w:rPr>
        <w:t xml:space="preserve"> both PLRS and spatial relation RS are across CCs or CC-specific. For PC setting (P0, alpha, close loop index), it is also necessary to clarify whether the setting for each CC is across CCs or CC-specific. </w:t>
      </w:r>
    </w:p>
    <w:p w14:paraId="1D2CAE56" w14:textId="77777777" w:rsidR="006F44DC" w:rsidRPr="006F44DC" w:rsidRDefault="006F44DC" w:rsidP="009E6285">
      <w:pPr>
        <w:pStyle w:val="proposal"/>
      </w:pPr>
    </w:p>
    <w:p w14:paraId="5628DE8D" w14:textId="77777777" w:rsidR="006F44DC" w:rsidRPr="009E6285" w:rsidRDefault="006F44DC" w:rsidP="007D14D6">
      <w:pPr>
        <w:pStyle w:val="af6"/>
        <w:numPr>
          <w:ilvl w:val="0"/>
          <w:numId w:val="81"/>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whether the PLRS and power control setting are shared across CCs or CC-specific when the TCI state is shared across the band. </w:t>
      </w:r>
    </w:p>
    <w:p w14:paraId="78EEA1BC" w14:textId="77777777" w:rsidR="006F44DC" w:rsidRPr="006F44DC" w:rsidRDefault="006F44DC" w:rsidP="009E6285">
      <w:pPr>
        <w:pStyle w:val="title2"/>
      </w:pPr>
      <w:r w:rsidRPr="006F44DC">
        <w:lastRenderedPageBreak/>
        <w:t xml:space="preserve">TCI state indication signaling </w:t>
      </w:r>
    </w:p>
    <w:tbl>
      <w:tblPr>
        <w:tblStyle w:val="aa"/>
        <w:tblW w:w="0" w:type="auto"/>
        <w:tblLook w:val="04A0" w:firstRow="1" w:lastRow="0" w:firstColumn="1" w:lastColumn="0" w:noHBand="0" w:noVBand="1"/>
      </w:tblPr>
      <w:tblGrid>
        <w:gridCol w:w="9060"/>
      </w:tblGrid>
      <w:tr w:rsidR="006F44DC" w:rsidRPr="006F44DC" w14:paraId="5D97745F" w14:textId="77777777" w:rsidTr="00817151">
        <w:tc>
          <w:tcPr>
            <w:tcW w:w="9286" w:type="dxa"/>
          </w:tcPr>
          <w:p w14:paraId="75BF9351" w14:textId="77777777" w:rsidR="006F44DC" w:rsidRPr="006F44DC" w:rsidRDefault="006F44DC" w:rsidP="006F44DC">
            <w:pPr>
              <w:overflowPunct w:val="0"/>
              <w:rPr>
                <w:rFonts w:eastAsia="宋体"/>
                <w:b/>
                <w:bCs/>
                <w:i/>
                <w:sz w:val="16"/>
                <w:highlight w:val="green"/>
                <w:lang w:eastAsia="x-none"/>
              </w:rPr>
            </w:pPr>
            <w:r w:rsidRPr="006F44DC">
              <w:rPr>
                <w:rFonts w:eastAsia="宋体"/>
                <w:b/>
                <w:bCs/>
                <w:i/>
                <w:highlight w:val="green"/>
                <w:lang w:eastAsia="x-none"/>
              </w:rPr>
              <w:t>Agreement</w:t>
            </w:r>
          </w:p>
          <w:p w14:paraId="51838B87" w14:textId="77777777" w:rsidR="006F44DC" w:rsidRPr="006F44DC" w:rsidRDefault="006F44DC" w:rsidP="006F44DC">
            <w:pPr>
              <w:overflowPunct w:val="0"/>
              <w:snapToGrid w:val="0"/>
              <w:rPr>
                <w:rFonts w:eastAsia="宋体"/>
                <w:i/>
                <w:szCs w:val="20"/>
              </w:rPr>
            </w:pPr>
            <w:r w:rsidRPr="006F44DC">
              <w:rPr>
                <w:rFonts w:eastAsia="宋体"/>
                <w:i/>
                <w:szCs w:val="20"/>
              </w:rPr>
              <w:t>For beam indication with Rel-17 unified TCI, support DCI format 1_1/1_2 without DL assignment:</w:t>
            </w:r>
          </w:p>
          <w:p w14:paraId="3E8C92AF" w14:textId="77777777" w:rsidR="006F44DC" w:rsidRPr="006F44DC" w:rsidRDefault="006F44DC" w:rsidP="007D14D6">
            <w:pPr>
              <w:numPr>
                <w:ilvl w:val="0"/>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Use ACK/NACK mechanism analogous to that for SPS PDSCH release with both type-1 and type-2 HARQ-ACK codebook:</w:t>
            </w:r>
          </w:p>
          <w:p w14:paraId="31E418D8"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Upon a successful reception of the beam indication DCI, the UE reports an ACK </w:t>
            </w:r>
          </w:p>
          <w:p w14:paraId="1699E512"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Note that upon a failed reception of the beam indication DCI, a NACK can be reported.</w:t>
            </w:r>
          </w:p>
          <w:p w14:paraId="28F5ABC6"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For type-1 HARQ-ACK codebook, a location for the ACK information in the HARQ-ACK codebook is determined based on a virtual PDSCH indicated by the TDRA field in the beam indication DCI, based on the time domain allocation list configured for PDSCH</w:t>
            </w:r>
          </w:p>
          <w:p w14:paraId="73CB824D"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For type-2 HARQ-ACK codebook, a location for the ACK information in the HARQ-ACK codebook is determined according to the same rule for SPS release </w:t>
            </w:r>
          </w:p>
          <w:p w14:paraId="6152A6BA"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The ACK is reported in a PUCCH </w:t>
            </w:r>
            <w:r w:rsidRPr="006F44DC">
              <w:rPr>
                <w:rFonts w:eastAsia="宋体"/>
                <w:i/>
                <w:iCs/>
                <w:kern w:val="2"/>
                <w:sz w:val="21"/>
                <w:szCs w:val="20"/>
                <w:lang w:eastAsia="zh-CN"/>
              </w:rPr>
              <w:t xml:space="preserve">k </w:t>
            </w:r>
            <w:r w:rsidRPr="006F44DC">
              <w:rPr>
                <w:rFonts w:eastAsia="宋体"/>
                <w:i/>
                <w:kern w:val="2"/>
                <w:sz w:val="21"/>
                <w:szCs w:val="20"/>
                <w:lang w:eastAsia="zh-CN"/>
              </w:rPr>
              <w:t xml:space="preserve">slots after the end of the PDCCH reception where </w:t>
            </w:r>
            <w:r w:rsidRPr="006F44DC">
              <w:rPr>
                <w:rFonts w:eastAsia="宋体"/>
                <w:i/>
                <w:iCs/>
                <w:kern w:val="2"/>
                <w:sz w:val="21"/>
                <w:szCs w:val="20"/>
                <w:lang w:eastAsia="zh-CN"/>
              </w:rPr>
              <w:t>k</w:t>
            </w:r>
            <w:r w:rsidRPr="006F44DC">
              <w:rPr>
                <w:rFonts w:eastAsia="宋体"/>
                <w:i/>
                <w:kern w:val="2"/>
                <w:sz w:val="21"/>
                <w:szCs w:val="20"/>
                <w:lang w:eastAsia="zh-CN"/>
              </w:rPr>
              <w:t xml:space="preserve"> is indicated by the PDSCH-to-</w:t>
            </w:r>
            <w:proofErr w:type="spellStart"/>
            <w:r w:rsidRPr="006F44DC">
              <w:rPr>
                <w:rFonts w:eastAsia="宋体"/>
                <w:i/>
                <w:kern w:val="2"/>
                <w:sz w:val="21"/>
                <w:szCs w:val="20"/>
                <w:lang w:eastAsia="zh-CN"/>
              </w:rPr>
              <w:t>HARQ_feedback</w:t>
            </w:r>
            <w:proofErr w:type="spellEnd"/>
            <w:r w:rsidRPr="006F44DC">
              <w:rPr>
                <w:rFonts w:eastAsia="宋体"/>
                <w:i/>
                <w:kern w:val="2"/>
                <w:sz w:val="21"/>
                <w:szCs w:val="20"/>
                <w:lang w:eastAsia="zh-CN"/>
              </w:rPr>
              <w:t xml:space="preserve"> timing indicator field in the DCI format, or provided </w:t>
            </w:r>
            <w:r w:rsidRPr="006F44DC">
              <w:rPr>
                <w:rFonts w:eastAsia="宋体"/>
                <w:i/>
                <w:iCs/>
                <w:kern w:val="2"/>
                <w:sz w:val="21"/>
                <w:szCs w:val="20"/>
                <w:lang w:eastAsia="zh-CN"/>
              </w:rPr>
              <w:t>dl-</w:t>
            </w:r>
            <w:proofErr w:type="spellStart"/>
            <w:r w:rsidRPr="006F44DC">
              <w:rPr>
                <w:rFonts w:eastAsia="宋体"/>
                <w:i/>
                <w:iCs/>
                <w:kern w:val="2"/>
                <w:sz w:val="21"/>
                <w:szCs w:val="20"/>
                <w:lang w:eastAsia="zh-CN"/>
              </w:rPr>
              <w:t>DataToUL</w:t>
            </w:r>
            <w:proofErr w:type="spellEnd"/>
            <w:r w:rsidRPr="006F44DC">
              <w:rPr>
                <w:rFonts w:eastAsia="宋体"/>
                <w:i/>
                <w:iCs/>
                <w:kern w:val="2"/>
                <w:sz w:val="21"/>
                <w:szCs w:val="20"/>
                <w:lang w:eastAsia="zh-CN"/>
              </w:rPr>
              <w:t>-ACK</w:t>
            </w:r>
            <w:r w:rsidRPr="006F44DC">
              <w:rPr>
                <w:rFonts w:eastAsia="宋体"/>
                <w:i/>
                <w:kern w:val="2"/>
                <w:sz w:val="21"/>
                <w:szCs w:val="20"/>
                <w:lang w:eastAsia="zh-CN"/>
              </w:rPr>
              <w:t xml:space="preserve"> or </w:t>
            </w:r>
            <w:r w:rsidRPr="006F44DC">
              <w:rPr>
                <w:rFonts w:eastAsia="宋体"/>
                <w:i/>
                <w:iCs/>
                <w:kern w:val="2"/>
                <w:sz w:val="21"/>
                <w:szCs w:val="20"/>
                <w:lang w:eastAsia="zh-CN"/>
              </w:rPr>
              <w:t xml:space="preserve">dl-DataToUL-ACK-ForDCI-Format1-2-r16 </w:t>
            </w:r>
            <w:r w:rsidRPr="006F44DC">
              <w:rPr>
                <w:rFonts w:eastAsia="宋体"/>
                <w:i/>
                <w:kern w:val="2"/>
                <w:sz w:val="21"/>
                <w:szCs w:val="20"/>
                <w:lang w:eastAsia="zh-CN"/>
              </w:rPr>
              <w:t>if the PDSCH-to-</w:t>
            </w:r>
            <w:proofErr w:type="spellStart"/>
            <w:r w:rsidRPr="006F44DC">
              <w:rPr>
                <w:rFonts w:eastAsia="宋体"/>
                <w:i/>
                <w:kern w:val="2"/>
                <w:sz w:val="21"/>
                <w:szCs w:val="20"/>
                <w:lang w:eastAsia="zh-CN"/>
              </w:rPr>
              <w:t>HARQ_feedback</w:t>
            </w:r>
            <w:proofErr w:type="spellEnd"/>
            <w:r w:rsidRPr="006F44DC">
              <w:rPr>
                <w:rFonts w:eastAsia="宋体"/>
                <w:i/>
                <w:kern w:val="2"/>
                <w:sz w:val="21"/>
                <w:szCs w:val="20"/>
                <w:lang w:eastAsia="zh-CN"/>
              </w:rPr>
              <w:t xml:space="preserve"> timing indicator field is not present in the DCI</w:t>
            </w:r>
          </w:p>
          <w:p w14:paraId="3AD316FF" w14:textId="77777777" w:rsidR="006F44DC" w:rsidRPr="006F44DC" w:rsidRDefault="006F44DC" w:rsidP="007D14D6">
            <w:pPr>
              <w:numPr>
                <w:ilvl w:val="0"/>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When used for beam indication:</w:t>
            </w:r>
          </w:p>
          <w:p w14:paraId="4F25FDEA"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CS-RNTI is used to scramble the CRC for the DCI </w:t>
            </w:r>
          </w:p>
          <w:p w14:paraId="7F8AEC92"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The values of the following DCI fields are set as follows:</w:t>
            </w:r>
          </w:p>
          <w:p w14:paraId="0FA292D4"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RV = all ‘1’s</w:t>
            </w:r>
          </w:p>
          <w:p w14:paraId="6AE7972B"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MCS = all ‘1’s</w:t>
            </w:r>
          </w:p>
          <w:p w14:paraId="519F49C0"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NDI = 0</w:t>
            </w:r>
          </w:p>
          <w:p w14:paraId="66DD31C6"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Set to all ‘0’s for FDRA Type 0, or all ‘1’s for FDRA Type 1, or all ‘0’s for </w:t>
            </w:r>
            <w:proofErr w:type="spellStart"/>
            <w:r w:rsidRPr="006F44DC">
              <w:rPr>
                <w:rFonts w:eastAsia="宋体"/>
                <w:i/>
                <w:kern w:val="2"/>
                <w:sz w:val="21"/>
                <w:szCs w:val="20"/>
                <w:lang w:eastAsia="zh-CN"/>
              </w:rPr>
              <w:t>dynamicSwitch</w:t>
            </w:r>
            <w:proofErr w:type="spellEnd"/>
            <w:r w:rsidRPr="006F44DC">
              <w:rPr>
                <w:rFonts w:eastAsia="宋体"/>
                <w:i/>
                <w:kern w:val="2"/>
                <w:sz w:val="21"/>
                <w:szCs w:val="20"/>
                <w:lang w:eastAsia="zh-CN"/>
              </w:rPr>
              <w:t xml:space="preserve"> (same as in Table 10.2-4 of TS38.213) </w:t>
            </w:r>
          </w:p>
          <w:p w14:paraId="4ECB6FC4" w14:textId="77777777" w:rsidR="006F44DC" w:rsidRPr="006F44DC" w:rsidRDefault="006F44DC" w:rsidP="007D14D6">
            <w:pPr>
              <w:numPr>
                <w:ilvl w:val="2"/>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FFS: Whether HPN is also used     </w:t>
            </w:r>
          </w:p>
          <w:p w14:paraId="6D8B8F30" w14:textId="77777777" w:rsidR="006F44DC" w:rsidRPr="006F44DC" w:rsidRDefault="006F44DC" w:rsidP="007D14D6">
            <w:pPr>
              <w:numPr>
                <w:ilvl w:val="0"/>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 xml:space="preserve">Use the existing TCI field (always present) to signal the following: 1) Joint DL/UL TCI state, 2) DL-only TCI state (for separate DL/UL TCI), 3) UL-only TCI state (for separate DL/UL TCI) </w:t>
            </w:r>
          </w:p>
          <w:p w14:paraId="1E010E3D"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FFS: Whether both DL TCI and UL TCI states can be signaled in one instance of beam indication DCI</w:t>
            </w:r>
          </w:p>
          <w:p w14:paraId="298BFFEC"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FFS: Relation with joint vs separate TCI (DL and/or UL) switching, including M/N&gt;1 if supported</w:t>
            </w:r>
          </w:p>
          <w:p w14:paraId="7AE5B854" w14:textId="77777777" w:rsidR="006F44DC" w:rsidRPr="006F44DC" w:rsidRDefault="006F44DC" w:rsidP="007D14D6">
            <w:pPr>
              <w:numPr>
                <w:ilvl w:val="0"/>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In addition, use the following DCI fields as the fields are being used in Rel-16:</w:t>
            </w:r>
          </w:p>
          <w:p w14:paraId="59DD662D"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Identifier for DCI formats</w:t>
            </w:r>
          </w:p>
          <w:p w14:paraId="1DA5A956"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Carrier indicator</w:t>
            </w:r>
          </w:p>
          <w:p w14:paraId="775E0BAD"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Bandwidth part indicator</w:t>
            </w:r>
          </w:p>
          <w:p w14:paraId="6DF2D7F7" w14:textId="77777777" w:rsidR="006F44DC" w:rsidRPr="006F44DC" w:rsidRDefault="006F44DC" w:rsidP="007D14D6">
            <w:pPr>
              <w:numPr>
                <w:ilvl w:val="1"/>
                <w:numId w:val="29"/>
              </w:numPr>
              <w:overflowPunct w:val="0"/>
              <w:snapToGrid w:val="0"/>
              <w:spacing w:after="0"/>
              <w:rPr>
                <w:rFonts w:eastAsia="宋体"/>
                <w:i/>
                <w:kern w:val="2"/>
                <w:sz w:val="21"/>
                <w:szCs w:val="20"/>
                <w:lang w:eastAsia="zh-CN"/>
              </w:rPr>
            </w:pPr>
            <w:r w:rsidRPr="006F44DC">
              <w:rPr>
                <w:rFonts w:eastAsia="宋体"/>
                <w:i/>
                <w:kern w:val="2"/>
                <w:sz w:val="21"/>
                <w:szCs w:val="20"/>
                <w:lang w:eastAsia="zh-CN"/>
              </w:rPr>
              <w:t>TDRA</w:t>
            </w:r>
          </w:p>
          <w:p w14:paraId="18542322" w14:textId="77777777" w:rsidR="006F44DC" w:rsidRPr="006F44DC" w:rsidRDefault="006F44DC" w:rsidP="007D14D6">
            <w:pPr>
              <w:numPr>
                <w:ilvl w:val="1"/>
                <w:numId w:val="29"/>
              </w:numPr>
              <w:overflowPunct w:val="0"/>
              <w:snapToGrid w:val="0"/>
              <w:spacing w:after="0"/>
              <w:rPr>
                <w:rFonts w:eastAsia="宋体"/>
                <w:i/>
                <w:color w:val="000000"/>
                <w:kern w:val="2"/>
                <w:sz w:val="21"/>
                <w:szCs w:val="20"/>
                <w:lang w:eastAsia="zh-CN"/>
              </w:rPr>
            </w:pPr>
            <w:r w:rsidRPr="006F44DC">
              <w:rPr>
                <w:rFonts w:eastAsia="宋体"/>
                <w:i/>
                <w:color w:val="000000"/>
                <w:kern w:val="2"/>
                <w:sz w:val="21"/>
                <w:szCs w:val="20"/>
                <w:lang w:eastAsia="zh-CN"/>
              </w:rPr>
              <w:t>Downlink assignment index (if configured)</w:t>
            </w:r>
          </w:p>
          <w:p w14:paraId="6ED48154" w14:textId="77777777" w:rsidR="006F44DC" w:rsidRPr="006F44DC" w:rsidRDefault="006F44DC" w:rsidP="007D14D6">
            <w:pPr>
              <w:numPr>
                <w:ilvl w:val="1"/>
                <w:numId w:val="29"/>
              </w:numPr>
              <w:overflowPunct w:val="0"/>
              <w:snapToGrid w:val="0"/>
              <w:spacing w:after="0"/>
              <w:rPr>
                <w:rFonts w:eastAsia="宋体"/>
                <w:i/>
                <w:color w:val="000000"/>
                <w:kern w:val="2"/>
                <w:sz w:val="21"/>
                <w:szCs w:val="20"/>
                <w:lang w:eastAsia="zh-CN"/>
              </w:rPr>
            </w:pPr>
            <w:r w:rsidRPr="006F44DC">
              <w:rPr>
                <w:rFonts w:eastAsia="宋体"/>
                <w:i/>
                <w:color w:val="000000"/>
                <w:kern w:val="2"/>
                <w:sz w:val="21"/>
                <w:szCs w:val="20"/>
                <w:lang w:eastAsia="zh-CN"/>
              </w:rPr>
              <w:t>TPC command for scheduled PUCCH</w:t>
            </w:r>
          </w:p>
          <w:p w14:paraId="69725346" w14:textId="77777777" w:rsidR="006F44DC" w:rsidRPr="006F44DC" w:rsidRDefault="006F44DC" w:rsidP="007D14D6">
            <w:pPr>
              <w:numPr>
                <w:ilvl w:val="1"/>
                <w:numId w:val="29"/>
              </w:numPr>
              <w:overflowPunct w:val="0"/>
              <w:snapToGrid w:val="0"/>
              <w:spacing w:after="0"/>
              <w:rPr>
                <w:rFonts w:eastAsia="宋体"/>
                <w:i/>
                <w:color w:val="000000"/>
                <w:kern w:val="2"/>
                <w:sz w:val="21"/>
                <w:szCs w:val="20"/>
                <w:lang w:eastAsia="zh-CN"/>
              </w:rPr>
            </w:pPr>
            <w:r w:rsidRPr="006F44DC">
              <w:rPr>
                <w:rFonts w:eastAsia="宋体"/>
                <w:i/>
                <w:color w:val="000000"/>
                <w:kern w:val="2"/>
                <w:sz w:val="21"/>
                <w:szCs w:val="20"/>
                <w:lang w:eastAsia="zh-CN"/>
              </w:rPr>
              <w:t xml:space="preserve">PUCCH resource indicator </w:t>
            </w:r>
          </w:p>
          <w:p w14:paraId="61F183A9" w14:textId="77777777" w:rsidR="006F44DC" w:rsidRPr="006F44DC" w:rsidRDefault="006F44DC" w:rsidP="007D14D6">
            <w:pPr>
              <w:numPr>
                <w:ilvl w:val="1"/>
                <w:numId w:val="29"/>
              </w:numPr>
              <w:overflowPunct w:val="0"/>
              <w:snapToGrid w:val="0"/>
              <w:spacing w:after="0"/>
              <w:rPr>
                <w:rFonts w:eastAsia="宋体"/>
                <w:i/>
                <w:color w:val="000000"/>
                <w:kern w:val="2"/>
                <w:sz w:val="21"/>
                <w:szCs w:val="20"/>
                <w:lang w:eastAsia="zh-CN"/>
              </w:rPr>
            </w:pPr>
            <w:r w:rsidRPr="006F44DC">
              <w:rPr>
                <w:rFonts w:eastAsia="宋体"/>
                <w:i/>
                <w:color w:val="000000"/>
                <w:kern w:val="2"/>
                <w:sz w:val="21"/>
                <w:szCs w:val="20"/>
                <w:lang w:eastAsia="zh-CN"/>
              </w:rPr>
              <w:t>PDSCH-to-</w:t>
            </w:r>
            <w:proofErr w:type="spellStart"/>
            <w:r w:rsidRPr="006F44DC">
              <w:rPr>
                <w:rFonts w:eastAsia="宋体"/>
                <w:i/>
                <w:color w:val="000000"/>
                <w:kern w:val="2"/>
                <w:sz w:val="21"/>
                <w:szCs w:val="20"/>
                <w:lang w:eastAsia="zh-CN"/>
              </w:rPr>
              <w:t>HARQ_feedback</w:t>
            </w:r>
            <w:proofErr w:type="spellEnd"/>
            <w:r w:rsidRPr="006F44DC">
              <w:rPr>
                <w:rFonts w:eastAsia="宋体"/>
                <w:i/>
                <w:color w:val="000000"/>
                <w:kern w:val="2"/>
                <w:sz w:val="21"/>
                <w:szCs w:val="20"/>
                <w:lang w:eastAsia="zh-CN"/>
              </w:rPr>
              <w:t xml:space="preserve"> timing indicator (if present)   </w:t>
            </w:r>
          </w:p>
          <w:p w14:paraId="0954E56E" w14:textId="77777777" w:rsidR="006F44DC" w:rsidRPr="006F44DC" w:rsidRDefault="006F44DC" w:rsidP="007D14D6">
            <w:pPr>
              <w:numPr>
                <w:ilvl w:val="0"/>
                <w:numId w:val="29"/>
              </w:numPr>
              <w:overflowPunct w:val="0"/>
              <w:snapToGrid w:val="0"/>
              <w:spacing w:after="0"/>
              <w:rPr>
                <w:rFonts w:eastAsia="宋体"/>
                <w:i/>
                <w:color w:val="000000"/>
                <w:kern w:val="2"/>
                <w:sz w:val="21"/>
                <w:szCs w:val="20"/>
                <w:lang w:eastAsia="zh-CN"/>
              </w:rPr>
            </w:pPr>
            <w:r w:rsidRPr="006F44DC">
              <w:rPr>
                <w:rFonts w:eastAsia="宋体"/>
                <w:i/>
                <w:color w:val="000000"/>
                <w:kern w:val="2"/>
                <w:sz w:val="21"/>
                <w:szCs w:val="20"/>
                <w:lang w:eastAsia="zh-CN"/>
              </w:rPr>
              <w:t>The remaining unused DCI fields and codepoints are reserved in R17</w:t>
            </w:r>
          </w:p>
          <w:p w14:paraId="18F26A2E" w14:textId="77777777" w:rsidR="006F44DC" w:rsidRPr="006F44DC" w:rsidRDefault="006F44DC" w:rsidP="007D14D6">
            <w:pPr>
              <w:numPr>
                <w:ilvl w:val="0"/>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Support UE to report whether or not to support TCI update by DCI format 1_1/1_2.</w:t>
            </w:r>
            <w:r w:rsidRPr="006F44DC">
              <w:rPr>
                <w:rFonts w:eastAsia="宋体"/>
                <w:i/>
                <w:color w:val="000000"/>
                <w:szCs w:val="20"/>
              </w:rPr>
              <w:t xml:space="preserve"> </w:t>
            </w:r>
          </w:p>
          <w:p w14:paraId="26E0298D" w14:textId="77777777" w:rsidR="006F44DC" w:rsidRPr="006F44DC" w:rsidRDefault="006F44DC" w:rsidP="007D14D6">
            <w:pPr>
              <w:numPr>
                <w:ilvl w:val="1"/>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00A6BA9A" w14:textId="77777777" w:rsidR="006F44DC" w:rsidRPr="006F44DC" w:rsidRDefault="006F44DC" w:rsidP="007D14D6">
            <w:pPr>
              <w:numPr>
                <w:ilvl w:val="1"/>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FFS: How to handle the case when there is only UL data</w:t>
            </w:r>
          </w:p>
          <w:p w14:paraId="17515826" w14:textId="77777777" w:rsidR="006F44DC" w:rsidRPr="006F44DC" w:rsidRDefault="006F44DC" w:rsidP="007D14D6">
            <w:pPr>
              <w:numPr>
                <w:ilvl w:val="1"/>
                <w:numId w:val="30"/>
              </w:numPr>
              <w:overflowPunct w:val="0"/>
              <w:autoSpaceDN w:val="0"/>
              <w:spacing w:after="0"/>
              <w:ind w:left="1434" w:hanging="357"/>
              <w:jc w:val="left"/>
              <w:rPr>
                <w:rFonts w:eastAsia="宋体"/>
                <w:i/>
                <w:color w:val="000000"/>
                <w:szCs w:val="20"/>
                <w:lang w:eastAsia="x-none"/>
              </w:rPr>
            </w:pPr>
            <w:r w:rsidRPr="006F44DC">
              <w:rPr>
                <w:rFonts w:eastAsia="宋体"/>
                <w:i/>
                <w:color w:val="000000"/>
                <w:szCs w:val="20"/>
                <w:lang w:eastAsia="x-none"/>
              </w:rPr>
              <w:t>FFS: The case for UE being indicated with separate UL TCI in DCI format 1_1/1_2 with DL assignment</w:t>
            </w:r>
          </w:p>
          <w:p w14:paraId="26AF781C" w14:textId="77777777" w:rsidR="006F44DC" w:rsidRPr="006F44DC" w:rsidRDefault="006F44DC" w:rsidP="007D14D6">
            <w:pPr>
              <w:numPr>
                <w:ilvl w:val="0"/>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FFS: When more than one TCI codepoints are activated by MAC CE, the activated TCI state(s) for the lowest codepoint is/are applied</w:t>
            </w:r>
            <w:r w:rsidRPr="006F44DC">
              <w:rPr>
                <w:rFonts w:eastAsia="宋体"/>
                <w:i/>
                <w:color w:val="000000"/>
                <w:szCs w:val="20"/>
              </w:rPr>
              <w:t xml:space="preserve"> </w:t>
            </w:r>
          </w:p>
          <w:p w14:paraId="349F8208" w14:textId="77777777" w:rsidR="006F44DC" w:rsidRPr="006F44DC" w:rsidRDefault="006F44DC" w:rsidP="007D14D6">
            <w:pPr>
              <w:numPr>
                <w:ilvl w:val="1"/>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Support of this feature is UE optional</w:t>
            </w:r>
          </w:p>
          <w:p w14:paraId="664C4369" w14:textId="77777777" w:rsidR="006F44DC" w:rsidRPr="006F44DC" w:rsidRDefault="006F44DC" w:rsidP="007D14D6">
            <w:pPr>
              <w:numPr>
                <w:ilvl w:val="1"/>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The “lowest codepoint” function can be configured on or off.</w:t>
            </w:r>
          </w:p>
          <w:p w14:paraId="16C2F4D1" w14:textId="77777777" w:rsidR="006F44DC" w:rsidRPr="006F44DC" w:rsidRDefault="006F44DC" w:rsidP="007D14D6">
            <w:pPr>
              <w:numPr>
                <w:ilvl w:val="1"/>
                <w:numId w:val="30"/>
              </w:numPr>
              <w:overflowPunct w:val="0"/>
              <w:autoSpaceDN w:val="0"/>
              <w:spacing w:after="0"/>
              <w:jc w:val="left"/>
              <w:rPr>
                <w:rFonts w:eastAsia="宋体"/>
                <w:i/>
                <w:color w:val="000000"/>
                <w:szCs w:val="20"/>
                <w:lang w:eastAsia="x-none"/>
              </w:rPr>
            </w:pPr>
            <w:r w:rsidRPr="006F44DC">
              <w:rPr>
                <w:rFonts w:eastAsia="宋体"/>
                <w:i/>
                <w:color w:val="000000"/>
                <w:szCs w:val="20"/>
                <w:lang w:eastAsia="x-none"/>
              </w:rPr>
              <w:t>FFS: Interaction with the DCI based beam update if needed, whether/how to support the case with M or N &gt; 1 if supported</w:t>
            </w:r>
          </w:p>
          <w:p w14:paraId="5036B3AB" w14:textId="77777777" w:rsidR="006F44DC" w:rsidRPr="006F44DC" w:rsidRDefault="006F44DC" w:rsidP="007D14D6">
            <w:pPr>
              <w:numPr>
                <w:ilvl w:val="0"/>
                <w:numId w:val="30"/>
              </w:numPr>
              <w:overflowPunct w:val="0"/>
              <w:autoSpaceDN w:val="0"/>
              <w:spacing w:after="0"/>
              <w:jc w:val="left"/>
              <w:rPr>
                <w:rFonts w:eastAsia="宋体"/>
                <w:i/>
                <w:szCs w:val="20"/>
                <w:lang w:eastAsia="ja-JP"/>
              </w:rPr>
            </w:pPr>
            <w:r w:rsidRPr="006F44DC">
              <w:rPr>
                <w:rFonts w:eastAsia="宋体"/>
                <w:i/>
                <w:color w:val="000000"/>
                <w:szCs w:val="20"/>
              </w:rPr>
              <w:lastRenderedPageBreak/>
              <w:t>Note: This agreement on DCI beam indication design is not to be used to be against the support of the cases of M/N&gt;1. The support of M/N&gt;1 will be separately discussed and not dependent on the decision here.</w:t>
            </w:r>
          </w:p>
        </w:tc>
      </w:tr>
    </w:tbl>
    <w:p w14:paraId="165844C5" w14:textId="77777777" w:rsidR="006F44DC" w:rsidRPr="006F44DC" w:rsidRDefault="006F44DC" w:rsidP="006F44DC">
      <w:pPr>
        <w:overflowPunct w:val="0"/>
        <w:rPr>
          <w:rFonts w:eastAsiaTheme="minorEastAsia"/>
          <w:lang w:eastAsia="zh-CN"/>
        </w:rPr>
      </w:pPr>
    </w:p>
    <w:p w14:paraId="5352EE64" w14:textId="77777777" w:rsidR="006F44DC" w:rsidRPr="006F44DC" w:rsidRDefault="006F44DC" w:rsidP="006F44DC">
      <w:pPr>
        <w:overflowPunct w:val="0"/>
        <w:rPr>
          <w:rFonts w:eastAsiaTheme="minorEastAsia"/>
          <w:bCs/>
          <w:szCs w:val="20"/>
          <w:lang w:eastAsia="zh-CN"/>
        </w:rPr>
      </w:pPr>
      <w:r w:rsidRPr="006F44DC">
        <w:rPr>
          <w:rFonts w:eastAsiaTheme="minorEastAsia"/>
          <w:bCs/>
          <w:szCs w:val="20"/>
          <w:lang w:eastAsia="zh-CN"/>
        </w:rPr>
        <w:t xml:space="preserve">For MAC CE based TCI state indication, if only one TCI codepoint is activated by MAC CE, the TCI state(s) mapping the TCI codepoint is/are directly used as the joint/separate TCI state. Before the beam indication DCI, when more than one TCI codepoints are activated by MAC CE, the activated TCI state(s) for the lowest codepoint can be applied to reduce an additional PDCCH. If the TCI state indicated by DCI is always used, between the MAC CE and new DCI, the UE needs to track all activated TCI states and the latency would be largely increased. </w:t>
      </w:r>
    </w:p>
    <w:p w14:paraId="2F904E57" w14:textId="77777777" w:rsidR="006F44DC" w:rsidRPr="006F44DC" w:rsidRDefault="006F44DC" w:rsidP="009E6285">
      <w:pPr>
        <w:pStyle w:val="proposal"/>
      </w:pPr>
    </w:p>
    <w:p w14:paraId="4E1A3B8B" w14:textId="77777777" w:rsidR="006F44DC" w:rsidRPr="009E6285" w:rsidRDefault="006F44DC" w:rsidP="007D14D6">
      <w:pPr>
        <w:pStyle w:val="af6"/>
        <w:numPr>
          <w:ilvl w:val="0"/>
          <w:numId w:val="82"/>
        </w:numPr>
        <w:overflowPunct w:val="0"/>
        <w:ind w:firstLineChars="0"/>
        <w:rPr>
          <w:rFonts w:ascii="Times New Roman" w:hAnsi="Times New Roman"/>
          <w:i/>
          <w:sz w:val="20"/>
          <w:szCs w:val="20"/>
        </w:rPr>
      </w:pPr>
      <w:r w:rsidRPr="009E6285">
        <w:rPr>
          <w:rFonts w:ascii="Times New Roman" w:hAnsi="Times New Roman"/>
          <w:i/>
          <w:sz w:val="20"/>
          <w:szCs w:val="20"/>
        </w:rPr>
        <w:t>When more than one TCI codepoints are activated by MAC CE, the activated TCI state(s) for the lowest codepoint is/are applied until the TCI state is indicated by DCI.</w:t>
      </w:r>
    </w:p>
    <w:p w14:paraId="5F6B1877" w14:textId="77777777" w:rsidR="006F44DC" w:rsidRPr="006F44DC" w:rsidRDefault="006F44DC" w:rsidP="006F44DC">
      <w:pPr>
        <w:overflowPunct w:val="0"/>
        <w:rPr>
          <w:rFonts w:eastAsiaTheme="minorEastAsia"/>
          <w:bCs/>
          <w:szCs w:val="20"/>
          <w:lang w:eastAsia="zh-CN"/>
        </w:rPr>
      </w:pPr>
    </w:p>
    <w:tbl>
      <w:tblPr>
        <w:tblStyle w:val="aa"/>
        <w:tblW w:w="0" w:type="auto"/>
        <w:tblLook w:val="04A0" w:firstRow="1" w:lastRow="0" w:firstColumn="1" w:lastColumn="0" w:noHBand="0" w:noVBand="1"/>
      </w:tblPr>
      <w:tblGrid>
        <w:gridCol w:w="9060"/>
      </w:tblGrid>
      <w:tr w:rsidR="006F44DC" w:rsidRPr="006F44DC" w14:paraId="20D82D29" w14:textId="77777777" w:rsidTr="00817151">
        <w:tc>
          <w:tcPr>
            <w:tcW w:w="9060" w:type="dxa"/>
          </w:tcPr>
          <w:p w14:paraId="2A966652" w14:textId="77777777" w:rsidR="006F44DC" w:rsidRPr="006F44DC" w:rsidRDefault="006F44DC" w:rsidP="006F44DC">
            <w:pPr>
              <w:overflowPunct w:val="0"/>
              <w:snapToGrid w:val="0"/>
              <w:rPr>
                <w:rFonts w:eastAsia="Gulim"/>
                <w:i/>
                <w:lang w:eastAsia="ko-KR"/>
              </w:rPr>
            </w:pPr>
            <w:r w:rsidRPr="006F44DC">
              <w:rPr>
                <w:b/>
                <w:bCs/>
                <w:i/>
                <w:highlight w:val="green"/>
              </w:rPr>
              <w:t>Agreement</w:t>
            </w:r>
          </w:p>
          <w:p w14:paraId="66E03081" w14:textId="77777777" w:rsidR="006F44DC" w:rsidRPr="006F44DC" w:rsidRDefault="006F44DC" w:rsidP="006F44DC">
            <w:pPr>
              <w:overflowPunct w:val="0"/>
              <w:snapToGrid w:val="0"/>
              <w:rPr>
                <w:i/>
              </w:rPr>
            </w:pPr>
            <w:r w:rsidRPr="006F44DC">
              <w:rPr>
                <w:i/>
              </w:rPr>
              <w:t>On Rel-17 DCI-based beam indication, regarding application time of the beam indication, the first slot to apply the indicated TCI is at least Y symbols after the last symbol of the acknowledgment of the joint or separate DL/UL beam indication.</w:t>
            </w:r>
          </w:p>
          <w:p w14:paraId="41B1A11A" w14:textId="77777777" w:rsidR="006F44DC" w:rsidRPr="006F44DC" w:rsidRDefault="006F44DC" w:rsidP="007D14D6">
            <w:pPr>
              <w:numPr>
                <w:ilvl w:val="0"/>
                <w:numId w:val="46"/>
              </w:numPr>
              <w:overflowPunct w:val="0"/>
              <w:snapToGrid w:val="0"/>
              <w:spacing w:after="0"/>
              <w:jc w:val="left"/>
              <w:rPr>
                <w:i/>
                <w:szCs w:val="20"/>
              </w:rPr>
            </w:pPr>
            <w:r w:rsidRPr="006F44DC">
              <w:rPr>
                <w:i/>
              </w:rPr>
              <w:t xml:space="preserve">Note: The Y symbols are configured by the </w:t>
            </w:r>
            <w:proofErr w:type="spellStart"/>
            <w:r w:rsidRPr="006F44DC">
              <w:rPr>
                <w:i/>
              </w:rPr>
              <w:t>gNB</w:t>
            </w:r>
            <w:proofErr w:type="spellEnd"/>
            <w:r w:rsidRPr="006F44DC">
              <w:rPr>
                <w:i/>
              </w:rPr>
              <w:t xml:space="preserve"> based on UE capability, which is also reported in units of symbols.</w:t>
            </w:r>
          </w:p>
          <w:p w14:paraId="567E2CEC" w14:textId="77777777" w:rsidR="006F44DC" w:rsidRPr="006F44DC" w:rsidRDefault="006F44DC" w:rsidP="007D14D6">
            <w:pPr>
              <w:numPr>
                <w:ilvl w:val="0"/>
                <w:numId w:val="46"/>
              </w:numPr>
              <w:overflowPunct w:val="0"/>
              <w:snapToGrid w:val="0"/>
              <w:spacing w:after="0"/>
              <w:jc w:val="left"/>
              <w:rPr>
                <w:i/>
                <w:strike/>
                <w:szCs w:val="20"/>
              </w:rPr>
            </w:pPr>
            <w:r w:rsidRPr="006F44DC">
              <w:rPr>
                <w:i/>
              </w:rPr>
              <w:t>FFS whether Y is configured per BWP, per CC or per band or per SCS, or independent of BWP/CC/SCS</w:t>
            </w:r>
          </w:p>
          <w:p w14:paraId="418E48B4" w14:textId="77777777" w:rsidR="006F44DC" w:rsidRPr="006F44DC" w:rsidRDefault="006F44DC" w:rsidP="007D14D6">
            <w:pPr>
              <w:numPr>
                <w:ilvl w:val="1"/>
                <w:numId w:val="46"/>
              </w:numPr>
              <w:overflowPunct w:val="0"/>
              <w:snapToGrid w:val="0"/>
              <w:spacing w:after="0"/>
              <w:jc w:val="left"/>
              <w:rPr>
                <w:i/>
                <w:szCs w:val="20"/>
              </w:rPr>
            </w:pPr>
            <w:r w:rsidRPr="006F44DC">
              <w:rPr>
                <w:i/>
              </w:rPr>
              <w:t>Note: Previous agreement in RAN1#104b-e that remaining unused DCI fields and codepoints are reserved in R17 are not to be reverted</w:t>
            </w:r>
          </w:p>
          <w:p w14:paraId="0A87FB9C" w14:textId="77777777" w:rsidR="006F44DC" w:rsidRPr="006F44DC" w:rsidRDefault="006F44DC" w:rsidP="006F44DC">
            <w:pPr>
              <w:overflowPunct w:val="0"/>
              <w:snapToGrid w:val="0"/>
              <w:rPr>
                <w:rFonts w:eastAsia="宋体"/>
                <w:b/>
                <w:i/>
                <w:szCs w:val="20"/>
                <w:highlight w:val="green"/>
              </w:rPr>
            </w:pPr>
          </w:p>
          <w:p w14:paraId="1DCC3776" w14:textId="77777777" w:rsidR="006F44DC" w:rsidRPr="006F44DC" w:rsidRDefault="006F44DC" w:rsidP="006F44DC">
            <w:pPr>
              <w:overflowPunct w:val="0"/>
              <w:snapToGrid w:val="0"/>
              <w:rPr>
                <w:i/>
                <w:szCs w:val="20"/>
                <w:highlight w:val="green"/>
                <w:lang w:eastAsia="zh-TW"/>
              </w:rPr>
            </w:pPr>
            <w:r w:rsidRPr="006F44DC">
              <w:rPr>
                <w:b/>
                <w:i/>
                <w:szCs w:val="20"/>
                <w:highlight w:val="green"/>
              </w:rPr>
              <w:t>Agreement</w:t>
            </w:r>
          </w:p>
          <w:p w14:paraId="3E786EA7" w14:textId="77777777" w:rsidR="006F44DC" w:rsidRPr="006F44DC" w:rsidRDefault="006F44DC" w:rsidP="006F44DC">
            <w:pPr>
              <w:overflowPunct w:val="0"/>
              <w:snapToGrid w:val="0"/>
              <w:rPr>
                <w:i/>
                <w:szCs w:val="20"/>
              </w:rPr>
            </w:pPr>
            <w:r w:rsidRPr="006F44DC">
              <w:rPr>
                <w:i/>
                <w:szCs w:val="20"/>
                <w:lang w:eastAsia="zh-TW"/>
              </w:rPr>
              <w:t>On Rel-17 DCI-based beam indication, regarding application time of the beam indication for CA, the first slot and the Y symbols are both determined on the carrier with the smallest SCS among the carrier(s) applying the beam indication.</w:t>
            </w:r>
            <w:r w:rsidRPr="006F44DC">
              <w:rPr>
                <w:i/>
                <w:szCs w:val="20"/>
              </w:rPr>
              <w:t xml:space="preserve"> </w:t>
            </w:r>
          </w:p>
          <w:p w14:paraId="2D39CCC5" w14:textId="77777777" w:rsidR="006F44DC" w:rsidRPr="006F44DC" w:rsidRDefault="006F44DC" w:rsidP="007D14D6">
            <w:pPr>
              <w:numPr>
                <w:ilvl w:val="0"/>
                <w:numId w:val="58"/>
              </w:numPr>
              <w:overflowPunct w:val="0"/>
              <w:snapToGrid w:val="0"/>
              <w:spacing w:after="0"/>
              <w:rPr>
                <w:rFonts w:eastAsia="宋体"/>
                <w:i/>
                <w:kern w:val="2"/>
                <w:szCs w:val="20"/>
                <w:lang w:eastAsia="zh-CN"/>
              </w:rPr>
            </w:pPr>
            <w:r w:rsidRPr="006F44DC">
              <w:rPr>
                <w:rFonts w:eastAsia="宋体"/>
                <w:i/>
                <w:kern w:val="2"/>
                <w:szCs w:val="20"/>
                <w:lang w:eastAsia="zh-CN"/>
              </w:rPr>
              <w:t>For Rel-17 MAC-CE based beam indication (when only a single TCI codepoint is activated) and activation, it follows the Rel-16 application timeline of MAC-CE activation</w:t>
            </w:r>
          </w:p>
          <w:p w14:paraId="1D715BB7" w14:textId="77777777" w:rsidR="006F44DC" w:rsidRPr="006F44DC" w:rsidRDefault="006F44DC" w:rsidP="007D14D6">
            <w:pPr>
              <w:numPr>
                <w:ilvl w:val="1"/>
                <w:numId w:val="58"/>
              </w:numPr>
              <w:overflowPunct w:val="0"/>
              <w:snapToGrid w:val="0"/>
              <w:spacing w:after="0"/>
              <w:rPr>
                <w:rFonts w:eastAsia="宋体"/>
                <w:i/>
                <w:kern w:val="2"/>
                <w:szCs w:val="20"/>
                <w:lang w:eastAsia="zh-CN"/>
              </w:rPr>
            </w:pPr>
            <w:r w:rsidRPr="006F44DC">
              <w:rPr>
                <w:rFonts w:eastAsia="宋体"/>
                <w:i/>
                <w:kern w:val="2"/>
                <w:szCs w:val="20"/>
                <w:lang w:eastAsia="zh-CN"/>
              </w:rPr>
              <w:t>How to capture this in the specifications is up to the editors</w:t>
            </w:r>
          </w:p>
        </w:tc>
      </w:tr>
    </w:tbl>
    <w:p w14:paraId="204941C8" w14:textId="77777777" w:rsidR="006F44DC" w:rsidRPr="006F44DC" w:rsidRDefault="006F44DC" w:rsidP="006F44DC">
      <w:pPr>
        <w:overflowPunct w:val="0"/>
        <w:rPr>
          <w:rFonts w:eastAsiaTheme="minorEastAsia"/>
          <w:bCs/>
          <w:szCs w:val="20"/>
          <w:lang w:eastAsia="zh-CN"/>
        </w:rPr>
      </w:pPr>
    </w:p>
    <w:p w14:paraId="356D5EDD" w14:textId="77777777" w:rsidR="006F44DC" w:rsidRPr="006F44DC" w:rsidRDefault="006F44DC" w:rsidP="006F44DC">
      <w:pPr>
        <w:overflowPunct w:val="0"/>
        <w:rPr>
          <w:rFonts w:eastAsia="宋体"/>
          <w:szCs w:val="21"/>
        </w:rPr>
      </w:pPr>
      <w:r w:rsidRPr="006F44DC">
        <w:rPr>
          <w:rFonts w:eastAsiaTheme="minorEastAsia"/>
          <w:bCs/>
          <w:szCs w:val="20"/>
          <w:lang w:eastAsia="zh-CN"/>
        </w:rPr>
        <w:t>For Rel-17 unified TCI framework on DCI-based beam indication, regarding application time of the beam indication</w:t>
      </w:r>
      <w:r w:rsidRPr="006F44DC">
        <w:rPr>
          <w:rFonts w:eastAsiaTheme="minorEastAsia" w:hint="eastAsia"/>
          <w:bCs/>
          <w:szCs w:val="20"/>
          <w:lang w:eastAsia="zh-CN"/>
        </w:rPr>
        <w:t>,</w:t>
      </w:r>
      <w:r w:rsidRPr="006F44DC">
        <w:rPr>
          <w:rFonts w:eastAsiaTheme="minorEastAsia"/>
          <w:bCs/>
          <w:szCs w:val="20"/>
          <w:lang w:eastAsia="zh-CN"/>
        </w:rPr>
        <w:t xml:space="preserve"> the firs</w:t>
      </w:r>
      <w:r w:rsidRPr="006F44DC">
        <w:rPr>
          <w:rFonts w:eastAsia="宋体"/>
        </w:rPr>
        <w:t>t slot to apply the indicated TCI is at least Y symbols after the last symbol of the acknowledgment of the joint or separate DL/UL beam indication.</w:t>
      </w:r>
      <w:r w:rsidRPr="006F44DC">
        <w:rPr>
          <w:rFonts w:eastAsia="宋体"/>
          <w:szCs w:val="21"/>
        </w:rPr>
        <w:t xml:space="preserve"> According to </w:t>
      </w:r>
      <w:r w:rsidRPr="006F44DC">
        <w:rPr>
          <w:rFonts w:eastAsiaTheme="minorEastAsia"/>
          <w:bCs/>
          <w:szCs w:val="20"/>
          <w:lang w:eastAsia="zh-CN"/>
        </w:rPr>
        <w:t>RAN1#106bis-e meeting, t</w:t>
      </w:r>
      <w:r w:rsidRPr="006F44DC">
        <w:rPr>
          <w:rFonts w:eastAsia="宋体"/>
          <w:szCs w:val="21"/>
        </w:rPr>
        <w:t xml:space="preserve">he Y symbols are configured by </w:t>
      </w:r>
      <w:proofErr w:type="spellStart"/>
      <w:r w:rsidRPr="006F44DC">
        <w:rPr>
          <w:rFonts w:eastAsia="宋体"/>
          <w:szCs w:val="21"/>
        </w:rPr>
        <w:t>gNB</w:t>
      </w:r>
      <w:proofErr w:type="spellEnd"/>
      <w:r w:rsidRPr="006F44DC">
        <w:rPr>
          <w:rFonts w:eastAsia="宋体"/>
          <w:szCs w:val="21"/>
        </w:rPr>
        <w:t xml:space="preserve"> and depend on SCS of target BWPs. The Y values can be configured per BWP, where each Y value corresponds to a target BWP. For CA case, </w:t>
      </w:r>
      <w:r w:rsidRPr="006F44DC">
        <w:rPr>
          <w:rFonts w:eastAsia="宋体"/>
          <w:szCs w:val="21"/>
          <w:lang w:eastAsia="zh-CN"/>
        </w:rPr>
        <w:t xml:space="preserve">to align the timeline of beam application time across CCs, dependent on which CC/BWP is used to determine the application time of beam indication, the corresponding Y value is selected, </w:t>
      </w:r>
      <w:proofErr w:type="gramStart"/>
      <w:r w:rsidRPr="006F44DC">
        <w:rPr>
          <w:rFonts w:eastAsia="宋体"/>
          <w:szCs w:val="21"/>
          <w:lang w:eastAsia="zh-CN"/>
        </w:rPr>
        <w:t>i.e.</w:t>
      </w:r>
      <w:proofErr w:type="gramEnd"/>
      <w:r w:rsidRPr="006F44DC">
        <w:rPr>
          <w:rFonts w:eastAsia="宋体"/>
          <w:szCs w:val="21"/>
          <w:lang w:eastAsia="zh-CN"/>
        </w:rPr>
        <w:t xml:space="preserve"> the Y value corresponding to the target BWP with smallest SCS.</w:t>
      </w:r>
    </w:p>
    <w:p w14:paraId="3FDD0985" w14:textId="77777777" w:rsidR="006F44DC" w:rsidRPr="006F44DC" w:rsidRDefault="006F44DC" w:rsidP="009E6285">
      <w:pPr>
        <w:pStyle w:val="proposal"/>
      </w:pPr>
    </w:p>
    <w:p w14:paraId="1DC306DD" w14:textId="77777777" w:rsidR="006F44DC" w:rsidRPr="009E6285" w:rsidRDefault="006F44DC" w:rsidP="007D14D6">
      <w:pPr>
        <w:pStyle w:val="af6"/>
        <w:numPr>
          <w:ilvl w:val="0"/>
          <w:numId w:val="58"/>
        </w:numPr>
        <w:overflowPunct w:val="0"/>
        <w:ind w:left="357" w:firstLineChars="0" w:hanging="357"/>
        <w:rPr>
          <w:rFonts w:ascii="Times New Roman" w:hAnsi="Times New Roman"/>
          <w:i/>
          <w:sz w:val="20"/>
          <w:szCs w:val="20"/>
        </w:rPr>
      </w:pPr>
      <w:r w:rsidRPr="009E6285">
        <w:rPr>
          <w:rFonts w:ascii="Times New Roman" w:hAnsi="Times New Roman"/>
          <w:i/>
          <w:sz w:val="20"/>
          <w:szCs w:val="20"/>
        </w:rPr>
        <w:t xml:space="preserve">The Y value is configured per BWP.  Dependent on which CC/BWP is used to determine the application time of beam indication, the corresponding Y value is selected.  </w:t>
      </w:r>
    </w:p>
    <w:p w14:paraId="5DEB1411" w14:textId="77777777" w:rsidR="006F44DC" w:rsidRPr="006F44DC" w:rsidRDefault="006F44DC" w:rsidP="006F44DC">
      <w:pPr>
        <w:overflowPunct w:val="0"/>
        <w:rPr>
          <w:szCs w:val="20"/>
          <w:lang w:eastAsia="zh-TW"/>
        </w:rPr>
      </w:pPr>
      <w:r w:rsidRPr="006F44DC">
        <w:rPr>
          <w:rFonts w:eastAsiaTheme="minorEastAsia"/>
          <w:lang w:eastAsia="zh-CN"/>
        </w:rPr>
        <w:t xml:space="preserve">In case of CA, for a single common BAT, </w:t>
      </w:r>
      <w:r w:rsidRPr="006F44DC">
        <w:rPr>
          <w:szCs w:val="20"/>
          <w:lang w:eastAsia="zh-TW"/>
        </w:rPr>
        <w:t xml:space="preserve">the first slot and the Y symbols are both determined on the carrier with the smallest SCS among the carrier(s) applying the beam indication. However, if </w:t>
      </w:r>
      <w:r w:rsidRPr="006F44DC">
        <w:t>the CC carrying the ACK of the beam indication</w:t>
      </w:r>
      <w:r w:rsidRPr="006F44DC">
        <w:rPr>
          <w:szCs w:val="20"/>
          <w:lang w:eastAsia="zh-TW"/>
        </w:rPr>
        <w:t xml:space="preserve"> and target CCs belong to different TAGs, it is necessary to clarify how to determine the beam application time of each CC. </w:t>
      </w:r>
    </w:p>
    <w:p w14:paraId="1E6DAA77" w14:textId="77777777" w:rsidR="006F44DC" w:rsidRPr="006F44DC" w:rsidRDefault="006F44DC" w:rsidP="006F44DC">
      <w:pPr>
        <w:overflowPunct w:val="0"/>
        <w:jc w:val="center"/>
      </w:pPr>
      <w:r w:rsidRPr="006F44DC">
        <w:object w:dxaOrig="9171" w:dyaOrig="2641" w14:anchorId="0FE6E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30.4pt" o:ole="">
            <v:imagedata r:id="rId11" o:title=""/>
          </v:shape>
          <o:OLEObject Type="Embed" ProgID="Visio.Drawing.15" ShapeID="_x0000_i1025" DrawAspect="Content" ObjectID="_1697656506" r:id="rId12"/>
        </w:object>
      </w:r>
    </w:p>
    <w:p w14:paraId="70316C59" w14:textId="77777777" w:rsidR="006F44DC" w:rsidRPr="006F44DC" w:rsidRDefault="006F44DC" w:rsidP="006F44DC">
      <w:pPr>
        <w:overflowPunct w:val="0"/>
        <w:ind w:left="420" w:hanging="420"/>
        <w:jc w:val="center"/>
        <w:rPr>
          <w:rFonts w:eastAsia="PMingLiU"/>
          <w:szCs w:val="20"/>
          <w:lang w:eastAsia="zh-TW"/>
        </w:rPr>
      </w:pPr>
      <w:r w:rsidRPr="006F44DC">
        <w:rPr>
          <w:rFonts w:eastAsiaTheme="minorEastAsia"/>
          <w:lang w:eastAsia="zh-CN"/>
        </w:rPr>
        <w:t xml:space="preserve">Beam application time considering different TAGs for the CC carrying ACK of beam indication and target CCs </w:t>
      </w:r>
    </w:p>
    <w:p w14:paraId="3316795C" w14:textId="77777777" w:rsidR="006F44DC" w:rsidRPr="006F44DC" w:rsidRDefault="006F44DC" w:rsidP="006F44DC">
      <w:pPr>
        <w:overflowPunct w:val="0"/>
      </w:pPr>
      <w:r w:rsidRPr="006F44DC">
        <w:rPr>
          <w:szCs w:val="20"/>
          <w:lang w:eastAsia="zh-TW"/>
        </w:rPr>
        <w:t>For example, w</w:t>
      </w:r>
      <w:r w:rsidRPr="006F44DC">
        <w:t>hen the CC carrying the ACK of the beam indication belong to TAG1 in FR1, target CC(s) belong to TAG2 in FR2, the starting point of Y symbols on target CC with smallest SCS should be mapped from the last symbol of the ACK of beam indication on the CC carrying the ACK of the beam indication considering the TA value of TAG1 and TAG2. If target CCs applying beam indication belong to different TAG, the CC with smallest SCS in each TAG can be used as the reference to determine the beam application time for all target CCs belonging to this TAG.</w:t>
      </w:r>
    </w:p>
    <w:p w14:paraId="003A8EF9" w14:textId="77777777" w:rsidR="006F44DC" w:rsidRPr="006F44DC" w:rsidRDefault="006F44DC" w:rsidP="009E6285">
      <w:pPr>
        <w:pStyle w:val="proposal"/>
      </w:pPr>
    </w:p>
    <w:p w14:paraId="618BA40C" w14:textId="77777777" w:rsidR="006F44DC" w:rsidRPr="009E6285" w:rsidRDefault="006F44DC" w:rsidP="007D14D6">
      <w:pPr>
        <w:pStyle w:val="af6"/>
        <w:numPr>
          <w:ilvl w:val="0"/>
          <w:numId w:val="58"/>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determination of beam application time, clarify whether TA (time advance) is taken into account when determining the starting time, i.e., the last symbol of the PUCCH carrying the ACK of the beam indication.</w:t>
      </w:r>
    </w:p>
    <w:p w14:paraId="4521460A" w14:textId="77777777" w:rsidR="006F44DC" w:rsidRPr="009E6285" w:rsidRDefault="006F44DC" w:rsidP="007D14D6">
      <w:pPr>
        <w:pStyle w:val="af6"/>
        <w:numPr>
          <w:ilvl w:val="0"/>
          <w:numId w:val="58"/>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the case when PUCCH is FR1 and beam application time is in FR2 where two TAGs are applied separately for FR1 and FR2, clarify whether the time of last symbol of PUCCH is determined in FR1 first and then map the time to the applied CCs. Counting of Y symbols are conducted on the CCs where the beam is applied.</w:t>
      </w:r>
    </w:p>
    <w:p w14:paraId="2888C227" w14:textId="77777777" w:rsidR="006F44DC" w:rsidRPr="006F44DC" w:rsidRDefault="006F44DC" w:rsidP="006F44DC">
      <w:pPr>
        <w:overflowPunct w:val="0"/>
        <w:rPr>
          <w:rFonts w:cs="Times"/>
          <w:color w:val="1F497D"/>
        </w:rPr>
      </w:pPr>
    </w:p>
    <w:p w14:paraId="218D27D0" w14:textId="77777777" w:rsidR="006F44DC" w:rsidRPr="006F44DC" w:rsidRDefault="006F44DC" w:rsidP="009E6285">
      <w:pPr>
        <w:pStyle w:val="title2"/>
      </w:pPr>
      <w:r w:rsidRPr="006F44DC">
        <w:t>BFR for unified TCI framework</w:t>
      </w:r>
    </w:p>
    <w:p w14:paraId="3F3D21A4" w14:textId="77777777" w:rsidR="006F44DC" w:rsidRPr="006F44DC" w:rsidRDefault="006F44DC" w:rsidP="006F44DC">
      <w:pPr>
        <w:overflowPunct w:val="0"/>
        <w:rPr>
          <w:rFonts w:eastAsia="MS Mincho"/>
          <w:color w:val="000000"/>
        </w:rPr>
      </w:pPr>
      <w:r w:rsidRPr="006F44DC">
        <w:rPr>
          <w:rFonts w:eastAsiaTheme="minorEastAsia"/>
          <w:color w:val="000000"/>
          <w:lang w:eastAsia="zh-CN"/>
        </w:rPr>
        <w:t xml:space="preserve">In order to </w:t>
      </w:r>
      <w:r w:rsidRPr="006F44DC">
        <w:rPr>
          <w:rFonts w:eastAsia="MS Mincho"/>
          <w:color w:val="000000"/>
        </w:rPr>
        <w:t xml:space="preserve">recovery beam pair link quickly, similar to Rel-15/Rel-16, BFR procedure can be configured for Rel-17 unified TCI framework, which is dominated by beam failure detection, candidate beam detection, beam failure request transmission, beam failure response reception and beam reset. </w:t>
      </w:r>
    </w:p>
    <w:p w14:paraId="27406A92" w14:textId="77777777" w:rsidR="006F44DC" w:rsidRPr="006F44DC" w:rsidRDefault="006F44DC" w:rsidP="006F44DC">
      <w:pPr>
        <w:overflowPunct w:val="0"/>
        <w:rPr>
          <w:rFonts w:eastAsiaTheme="minorEastAsia"/>
          <w:color w:val="000000"/>
          <w:lang w:eastAsia="zh-CN"/>
        </w:rPr>
      </w:pPr>
      <w:r w:rsidRPr="006F44DC">
        <w:rPr>
          <w:rFonts w:eastAsiaTheme="minorEastAsia"/>
          <w:color w:val="000000"/>
          <w:lang w:eastAsia="zh-CN"/>
        </w:rPr>
        <w:t xml:space="preserve">For beam failure detection, explicit BFD RS configuration mechanism in Rel-15/Rel-16 can be reused, </w:t>
      </w:r>
      <w:proofErr w:type="gramStart"/>
      <w:r w:rsidRPr="006F44DC">
        <w:rPr>
          <w:rFonts w:eastAsiaTheme="minorEastAsia"/>
          <w:color w:val="000000"/>
          <w:lang w:eastAsia="zh-CN"/>
        </w:rPr>
        <w:t>i.e.</w:t>
      </w:r>
      <w:proofErr w:type="gramEnd"/>
      <w:r w:rsidRPr="006F44DC">
        <w:rPr>
          <w:rFonts w:eastAsiaTheme="minorEastAsia"/>
          <w:color w:val="000000"/>
          <w:lang w:eastAsia="zh-CN"/>
        </w:rPr>
        <w:t xml:space="preserve"> the </w:t>
      </w:r>
      <w:proofErr w:type="spellStart"/>
      <w:r w:rsidRPr="006F44DC">
        <w:rPr>
          <w:rFonts w:eastAsiaTheme="minorEastAsia"/>
          <w:color w:val="000000"/>
          <w:lang w:eastAsia="zh-CN"/>
        </w:rPr>
        <w:t>gNB</w:t>
      </w:r>
      <w:proofErr w:type="spellEnd"/>
      <w:r w:rsidRPr="006F44DC">
        <w:rPr>
          <w:rFonts w:eastAsiaTheme="minorEastAsia"/>
          <w:color w:val="000000"/>
          <w:lang w:eastAsia="zh-CN"/>
        </w:rPr>
        <w:t xml:space="preserve"> configures BFD RSs by RRC without dynamic update to monitor PDCCH beams. If dynamic beam tracking is expected, Rel-15/Rel-16 implicit BFD RS also can be reused, where the source RS in indicated Rel-17 TCI state is for beam failure detection. According to RAN1#106bis-e agreements, when a</w:t>
      </w:r>
      <w:r w:rsidRPr="006F44DC">
        <w:rPr>
          <w:rFonts w:eastAsia="MS Mincho"/>
        </w:rPr>
        <w:t xml:space="preserve"> </w:t>
      </w:r>
      <w:r w:rsidRPr="006F44DC">
        <w:rPr>
          <w:bCs/>
        </w:rPr>
        <w:t xml:space="preserve">non-UE dedicated PDCCH associated with the serving cell PCI is configured to not use the same indicated </w:t>
      </w:r>
      <w:r w:rsidRPr="006F44DC">
        <w:rPr>
          <w:rFonts w:eastAsia="Malgun Gothic"/>
          <w:lang w:eastAsia="zh-TW"/>
        </w:rPr>
        <w:t>Rel-17 TCI state as UE-dedicated reception on PDSCH/PDCCH</w:t>
      </w:r>
      <w:r w:rsidRPr="006F44DC">
        <w:rPr>
          <w:bCs/>
        </w:rPr>
        <w:t xml:space="preserve"> via RRC, to follow the definition of beam failure event, an explicit BFD RS QCL-ed with the non-UE-dedicated PDCCH or source RS in the indicated TCI state for the non-UE-dedicated PDCCH also needs to be detected.</w:t>
      </w:r>
    </w:p>
    <w:p w14:paraId="6D451C48" w14:textId="77777777" w:rsidR="006F44DC" w:rsidRPr="006F44DC" w:rsidRDefault="006F44DC" w:rsidP="009E6285">
      <w:pPr>
        <w:pStyle w:val="proposal"/>
      </w:pPr>
    </w:p>
    <w:p w14:paraId="0F5AEDAC" w14:textId="77777777" w:rsidR="006F44DC" w:rsidRPr="009E6285" w:rsidRDefault="006F44DC" w:rsidP="007D14D6">
      <w:pPr>
        <w:pStyle w:val="af6"/>
        <w:numPr>
          <w:ilvl w:val="0"/>
          <w:numId w:val="83"/>
        </w:numPr>
        <w:overflowPunct w:val="0"/>
        <w:ind w:firstLineChars="0"/>
        <w:rPr>
          <w:rFonts w:ascii="Times New Roman" w:hAnsi="Times New Roman"/>
          <w:sz w:val="20"/>
          <w:szCs w:val="20"/>
        </w:rPr>
      </w:pPr>
      <w:r w:rsidRPr="009E6285">
        <w:rPr>
          <w:rFonts w:ascii="Times New Roman" w:hAnsi="Times New Roman"/>
          <w:i/>
          <w:sz w:val="20"/>
          <w:szCs w:val="20"/>
        </w:rPr>
        <w:t xml:space="preserve">Reuse Rel-15/Rel-16 explicit BFD RS configuration mechanism. </w:t>
      </w:r>
    </w:p>
    <w:p w14:paraId="2E5C882C" w14:textId="77777777" w:rsidR="006F44DC" w:rsidRPr="009E6285" w:rsidRDefault="006F44DC" w:rsidP="007D14D6">
      <w:pPr>
        <w:pStyle w:val="af6"/>
        <w:numPr>
          <w:ilvl w:val="0"/>
          <w:numId w:val="83"/>
        </w:numPr>
        <w:overflowPunct w:val="0"/>
        <w:ind w:firstLineChars="0"/>
        <w:rPr>
          <w:rFonts w:ascii="Times New Roman" w:hAnsi="Times New Roman"/>
          <w:i/>
          <w:sz w:val="20"/>
          <w:szCs w:val="20"/>
        </w:rPr>
      </w:pPr>
      <w:r w:rsidRPr="009E6285">
        <w:rPr>
          <w:rFonts w:ascii="Times New Roman" w:hAnsi="Times New Roman"/>
          <w:i/>
          <w:sz w:val="20"/>
          <w:szCs w:val="20"/>
        </w:rPr>
        <w:t>The beam failure detection is for all PDCCH beams, no matter whether the same TCI state as UE-dedicated reception on PDSCH/PDCCH is used for non-UE-dedicated CORESET.</w:t>
      </w:r>
    </w:p>
    <w:p w14:paraId="2EE0CBAA" w14:textId="77777777" w:rsidR="006F44DC" w:rsidRPr="006F44DC" w:rsidRDefault="006F44DC" w:rsidP="006F44DC">
      <w:pPr>
        <w:overflowPunct w:val="0"/>
        <w:rPr>
          <w:rFonts w:eastAsia="MS Mincho"/>
          <w:iCs/>
        </w:rPr>
      </w:pPr>
      <w:r w:rsidRPr="006F44DC">
        <w:rPr>
          <w:rFonts w:eastAsiaTheme="minorEastAsia"/>
          <w:bCs/>
          <w:lang w:eastAsia="zh-CN"/>
        </w:rPr>
        <w:t xml:space="preserve">When beam failure event is declared, BFRQ is transmitted to inform </w:t>
      </w:r>
      <w:proofErr w:type="spellStart"/>
      <w:r w:rsidRPr="006F44DC">
        <w:rPr>
          <w:rFonts w:eastAsiaTheme="minorEastAsia"/>
          <w:bCs/>
          <w:lang w:eastAsia="zh-CN"/>
        </w:rPr>
        <w:t>gNB</w:t>
      </w:r>
      <w:proofErr w:type="spellEnd"/>
      <w:r w:rsidRPr="006F44DC">
        <w:rPr>
          <w:rFonts w:eastAsiaTheme="minorEastAsia"/>
          <w:bCs/>
          <w:lang w:eastAsia="zh-CN"/>
        </w:rPr>
        <w:t xml:space="preserve"> of new beam. If joint TCI is configured by RRC, the UL beam cannot be used for BFRQ transmission due to joint beam failure. For </w:t>
      </w:r>
      <w:proofErr w:type="spellStart"/>
      <w:r w:rsidRPr="006F44DC">
        <w:rPr>
          <w:rFonts w:eastAsiaTheme="minorEastAsia"/>
          <w:bCs/>
          <w:lang w:eastAsia="zh-CN"/>
        </w:rPr>
        <w:t>PCell</w:t>
      </w:r>
      <w:proofErr w:type="spellEnd"/>
      <w:r w:rsidRPr="006F44DC">
        <w:rPr>
          <w:rFonts w:eastAsiaTheme="minorEastAsia"/>
          <w:bCs/>
          <w:lang w:eastAsia="zh-CN"/>
        </w:rPr>
        <w:t xml:space="preserve"> BFR, RACH procedure is used for BFRQ transmission, response on CORESET-BFR is transmitted by using new beam. For </w:t>
      </w:r>
      <w:proofErr w:type="spellStart"/>
      <w:r w:rsidRPr="006F44DC">
        <w:rPr>
          <w:rFonts w:eastAsiaTheme="minorEastAsia"/>
          <w:bCs/>
          <w:lang w:eastAsia="zh-CN"/>
        </w:rPr>
        <w:t>SCell</w:t>
      </w:r>
      <w:proofErr w:type="spellEnd"/>
      <w:r w:rsidRPr="006F44DC">
        <w:rPr>
          <w:rFonts w:eastAsiaTheme="minorEastAsia"/>
          <w:bCs/>
          <w:lang w:eastAsia="zh-CN"/>
        </w:rPr>
        <w:t xml:space="preserve"> BFR, BFRQ and BFRR can be transmitted on a cell without beam failure, </w:t>
      </w:r>
      <w:proofErr w:type="gramStart"/>
      <w:r w:rsidRPr="006F44DC">
        <w:rPr>
          <w:rFonts w:eastAsiaTheme="minorEastAsia"/>
          <w:bCs/>
          <w:lang w:eastAsia="zh-CN"/>
        </w:rPr>
        <w:t>e.g.</w:t>
      </w:r>
      <w:proofErr w:type="gramEnd"/>
      <w:r w:rsidRPr="006F44DC">
        <w:rPr>
          <w:rFonts w:eastAsiaTheme="minorEastAsia"/>
          <w:bCs/>
          <w:lang w:eastAsia="zh-CN"/>
        </w:rPr>
        <w:t xml:space="preserve"> on FR1 </w:t>
      </w:r>
      <w:proofErr w:type="spellStart"/>
      <w:r w:rsidRPr="006F44DC">
        <w:rPr>
          <w:rFonts w:eastAsiaTheme="minorEastAsia"/>
          <w:bCs/>
          <w:lang w:eastAsia="zh-CN"/>
        </w:rPr>
        <w:t>PCell</w:t>
      </w:r>
      <w:proofErr w:type="spellEnd"/>
      <w:r w:rsidRPr="006F44DC">
        <w:rPr>
          <w:rFonts w:eastAsiaTheme="minorEastAsia"/>
          <w:bCs/>
          <w:lang w:eastAsia="zh-CN"/>
        </w:rPr>
        <w:t xml:space="preserve"> BFR MAC CE via next available grant, and the </w:t>
      </w:r>
      <w:r w:rsidRPr="006F44DC">
        <w:rPr>
          <w:rFonts w:eastAsia="MS Mincho"/>
          <w:iCs/>
        </w:rPr>
        <w:t>PDCCH with a DCI format scheduling a PUSCH transmission with a same HARQ process number as for the transmission of the first PUSCH and having a toggled NDI field value.</w:t>
      </w:r>
    </w:p>
    <w:p w14:paraId="00F1FDC5" w14:textId="77777777" w:rsidR="006F44DC" w:rsidRPr="006F44DC" w:rsidRDefault="006F44DC" w:rsidP="006F44DC">
      <w:pPr>
        <w:overflowPunct w:val="0"/>
        <w:rPr>
          <w:bCs/>
        </w:rPr>
      </w:pPr>
      <w:r w:rsidRPr="006F44DC">
        <w:rPr>
          <w:rFonts w:eastAsiaTheme="minorEastAsia"/>
          <w:iCs/>
          <w:lang w:eastAsia="zh-CN"/>
        </w:rPr>
        <w:t xml:space="preserve">For joint TCI, after X symbols from the BFRR, the new beam is used to replace old failed joint TCI state and applied for all UE-dedicated PDCCH/PDSCH, </w:t>
      </w:r>
      <w:r w:rsidRPr="006F44DC">
        <w:rPr>
          <w:rFonts w:eastAsia="MS Mincho"/>
          <w:szCs w:val="20"/>
        </w:rPr>
        <w:t>dynamic-grant/configured-grant based PUSCH and all of dedicated PUCCH resources, as well as</w:t>
      </w:r>
      <w:r w:rsidRPr="006F44DC">
        <w:rPr>
          <w:rFonts w:eastAsia="MS Mincho"/>
          <w:bCs/>
          <w:szCs w:val="20"/>
          <w:lang w:eastAsia="zh-CN"/>
        </w:rPr>
        <w:t xml:space="preserve"> other signals/channels configured to sharing such Rel-17 TCI state. But for separate TCI with only DL beam failure, so only the beam of DL channels/signals, </w:t>
      </w:r>
      <w:proofErr w:type="gramStart"/>
      <w:r w:rsidRPr="006F44DC">
        <w:rPr>
          <w:rFonts w:eastAsia="MS Mincho"/>
          <w:bCs/>
          <w:szCs w:val="20"/>
          <w:lang w:eastAsia="zh-CN"/>
        </w:rPr>
        <w:t>i.e.</w:t>
      </w:r>
      <w:proofErr w:type="gramEnd"/>
      <w:r w:rsidRPr="006F44DC">
        <w:rPr>
          <w:rFonts w:eastAsia="MS Mincho"/>
          <w:bCs/>
          <w:szCs w:val="20"/>
          <w:lang w:eastAsia="zh-CN"/>
        </w:rPr>
        <w:t xml:space="preserve"> </w:t>
      </w:r>
      <w:r w:rsidRPr="006F44DC">
        <w:rPr>
          <w:rFonts w:eastAsiaTheme="minorEastAsia"/>
          <w:iCs/>
          <w:lang w:eastAsia="zh-CN"/>
        </w:rPr>
        <w:t xml:space="preserve">UE-dedicated PDCCH/PDSCH and </w:t>
      </w:r>
      <w:r w:rsidRPr="006F44DC">
        <w:rPr>
          <w:rFonts w:eastAsia="MS Mincho"/>
          <w:bCs/>
          <w:szCs w:val="20"/>
          <w:lang w:eastAsia="zh-CN"/>
        </w:rPr>
        <w:t xml:space="preserve">other signals/channels configured to sharing such Rel-17 TCI state, needs to be updated. Besides, </w:t>
      </w:r>
      <w:r w:rsidRPr="006F44DC">
        <w:rPr>
          <w:rFonts w:eastAsiaTheme="minorEastAsia"/>
          <w:color w:val="000000"/>
          <w:lang w:eastAsia="zh-CN"/>
        </w:rPr>
        <w:t>a</w:t>
      </w:r>
      <w:r w:rsidRPr="006F44DC">
        <w:rPr>
          <w:rFonts w:eastAsia="MS Mincho"/>
        </w:rPr>
        <w:t xml:space="preserve"> </w:t>
      </w:r>
      <w:r w:rsidRPr="006F44DC">
        <w:rPr>
          <w:bCs/>
        </w:rPr>
        <w:t>non-UE dedicated PDCCH and associated PDSCH also should use the new beam indicated by BFRQ.</w:t>
      </w:r>
    </w:p>
    <w:p w14:paraId="5EA12D34" w14:textId="77777777" w:rsidR="006F44DC" w:rsidRPr="006F44DC" w:rsidRDefault="006F44DC" w:rsidP="009E6285">
      <w:pPr>
        <w:pStyle w:val="proposal"/>
      </w:pPr>
    </w:p>
    <w:p w14:paraId="68501E66" w14:textId="77777777" w:rsidR="006F44DC" w:rsidRPr="009E6285" w:rsidRDefault="006F44DC" w:rsidP="007D14D6">
      <w:pPr>
        <w:pStyle w:val="af6"/>
        <w:numPr>
          <w:ilvl w:val="0"/>
          <w:numId w:val="84"/>
        </w:numPr>
        <w:overflowPunct w:val="0"/>
        <w:ind w:firstLineChars="0"/>
        <w:rPr>
          <w:rFonts w:ascii="Times New Roman" w:hAnsi="Times New Roman"/>
          <w:sz w:val="20"/>
          <w:szCs w:val="20"/>
        </w:rPr>
      </w:pPr>
      <w:r w:rsidRPr="009E6285">
        <w:rPr>
          <w:rFonts w:ascii="Times New Roman" w:hAnsi="Times New Roman"/>
          <w:i/>
          <w:sz w:val="20"/>
          <w:szCs w:val="20"/>
        </w:rPr>
        <w:t xml:space="preserve">Reuse Rel-15/Rel-16 BFRQ and BFRR mechanism. </w:t>
      </w:r>
    </w:p>
    <w:p w14:paraId="64AB13AE" w14:textId="77777777" w:rsidR="006F44DC" w:rsidRPr="006F44DC" w:rsidRDefault="006F44DC" w:rsidP="009E6285">
      <w:pPr>
        <w:pStyle w:val="proposal"/>
      </w:pPr>
    </w:p>
    <w:p w14:paraId="121EF83E" w14:textId="77777777" w:rsidR="006F44DC" w:rsidRPr="009E6285" w:rsidRDefault="006F44DC" w:rsidP="007D14D6">
      <w:pPr>
        <w:pStyle w:val="af6"/>
        <w:numPr>
          <w:ilvl w:val="0"/>
          <w:numId w:val="84"/>
        </w:numPr>
        <w:overflowPunct w:val="0"/>
        <w:ind w:firstLineChars="0"/>
        <w:rPr>
          <w:rFonts w:ascii="Times New Roman" w:hAnsi="Times New Roman"/>
          <w:i/>
          <w:sz w:val="20"/>
          <w:szCs w:val="20"/>
        </w:rPr>
      </w:pPr>
      <w:r w:rsidRPr="009E6285">
        <w:rPr>
          <w:rFonts w:ascii="Times New Roman" w:hAnsi="Times New Roman"/>
          <w:i/>
          <w:sz w:val="20"/>
          <w:szCs w:val="20"/>
        </w:rPr>
        <w:t>The new beam is not only used for UE-dedicated PDCCH/PDSCH and other signals/channels configured to sharing such Rel-17 TCI state, but also for non-UE dedicated PDCCH and associated PDSCH.</w:t>
      </w:r>
    </w:p>
    <w:p w14:paraId="492629EE" w14:textId="77777777" w:rsidR="006F44DC" w:rsidRPr="006F44DC" w:rsidRDefault="006F44DC" w:rsidP="006F44DC">
      <w:pPr>
        <w:overflowPunct w:val="0"/>
        <w:rPr>
          <w:rFonts w:eastAsiaTheme="minorEastAsia"/>
          <w:bCs/>
          <w:lang w:eastAsia="zh-CN"/>
        </w:rPr>
      </w:pPr>
      <w:r w:rsidRPr="006F44DC">
        <w:rPr>
          <w:rFonts w:eastAsiaTheme="minorEastAsia"/>
          <w:bCs/>
          <w:lang w:eastAsia="zh-CN"/>
        </w:rPr>
        <w:t>For CA case in Rel-17 unified TCI framework, a common TCI state is used for all target CCs in a configured CC list, where the common TCI state ID determines one source RS across CCs or CC-specific source RSs with a same QCL-</w:t>
      </w:r>
      <w:proofErr w:type="spellStart"/>
      <w:r w:rsidRPr="006F44DC">
        <w:rPr>
          <w:rFonts w:eastAsiaTheme="minorEastAsia"/>
          <w:bCs/>
          <w:lang w:eastAsia="zh-CN"/>
        </w:rPr>
        <w:t>TypeD</w:t>
      </w:r>
      <w:proofErr w:type="spellEnd"/>
      <w:r w:rsidRPr="006F44DC">
        <w:rPr>
          <w:rFonts w:eastAsiaTheme="minorEastAsia"/>
          <w:bCs/>
          <w:lang w:eastAsia="zh-CN"/>
        </w:rPr>
        <w:t xml:space="preserve"> RS to provide QCL-</w:t>
      </w:r>
      <w:proofErr w:type="spellStart"/>
      <w:r w:rsidRPr="006F44DC">
        <w:rPr>
          <w:rFonts w:eastAsiaTheme="minorEastAsia"/>
          <w:bCs/>
          <w:lang w:eastAsia="zh-CN"/>
        </w:rPr>
        <w:t>TypeD</w:t>
      </w:r>
      <w:proofErr w:type="spellEnd"/>
      <w:r w:rsidRPr="006F44DC">
        <w:rPr>
          <w:rFonts w:eastAsiaTheme="minorEastAsia"/>
          <w:bCs/>
          <w:lang w:eastAsia="zh-CN"/>
        </w:rPr>
        <w:t xml:space="preserve"> indication and to determine UL Tx spatial filter. For a configured CC list, it is enough to configure BFR on only one cell, </w:t>
      </w:r>
      <w:proofErr w:type="gramStart"/>
      <w:r w:rsidRPr="006F44DC">
        <w:rPr>
          <w:rFonts w:eastAsiaTheme="minorEastAsia"/>
          <w:bCs/>
          <w:lang w:eastAsia="zh-CN"/>
        </w:rPr>
        <w:t>e.g.</w:t>
      </w:r>
      <w:proofErr w:type="gramEnd"/>
      <w:r w:rsidRPr="006F44DC">
        <w:rPr>
          <w:rFonts w:eastAsiaTheme="minorEastAsia"/>
          <w:bCs/>
          <w:lang w:eastAsia="zh-CN"/>
        </w:rPr>
        <w:t xml:space="preserve"> on </w:t>
      </w:r>
      <w:proofErr w:type="spellStart"/>
      <w:r w:rsidRPr="006F44DC">
        <w:rPr>
          <w:rFonts w:eastAsiaTheme="minorEastAsia"/>
          <w:bCs/>
          <w:lang w:eastAsia="zh-CN"/>
        </w:rPr>
        <w:t>PCell</w:t>
      </w:r>
      <w:proofErr w:type="spellEnd"/>
      <w:r w:rsidRPr="006F44DC">
        <w:rPr>
          <w:rFonts w:eastAsiaTheme="minorEastAsia"/>
          <w:bCs/>
          <w:lang w:eastAsia="zh-CN"/>
        </w:rPr>
        <w:t xml:space="preserve"> or a </w:t>
      </w:r>
      <w:proofErr w:type="spellStart"/>
      <w:r w:rsidRPr="006F44DC">
        <w:rPr>
          <w:rFonts w:eastAsiaTheme="minorEastAsia"/>
          <w:bCs/>
          <w:lang w:eastAsia="zh-CN"/>
        </w:rPr>
        <w:t>SCell</w:t>
      </w:r>
      <w:proofErr w:type="spellEnd"/>
      <w:r w:rsidRPr="006F44DC">
        <w:rPr>
          <w:rFonts w:eastAsiaTheme="minorEastAsia"/>
          <w:bCs/>
          <w:lang w:eastAsia="zh-CN"/>
        </w:rPr>
        <w:t>. When beam failure is declared on the cell, it can be considered that beam failure occurs on all cells in the configured CC list. Beam reset is required on all cells in the configured CC list by using new beam.</w:t>
      </w:r>
    </w:p>
    <w:p w14:paraId="58236D45" w14:textId="77777777" w:rsidR="006F44DC" w:rsidRPr="006F44DC" w:rsidRDefault="006F44DC" w:rsidP="009E6285">
      <w:pPr>
        <w:pStyle w:val="proposal"/>
      </w:pPr>
    </w:p>
    <w:p w14:paraId="6223D9CA" w14:textId="77777777" w:rsidR="006F44DC" w:rsidRPr="009E6285" w:rsidRDefault="006F44DC" w:rsidP="007D14D6">
      <w:pPr>
        <w:pStyle w:val="af6"/>
        <w:numPr>
          <w:ilvl w:val="0"/>
          <w:numId w:val="85"/>
        </w:numPr>
        <w:overflowPunct w:val="0"/>
        <w:ind w:firstLineChars="0"/>
        <w:rPr>
          <w:rFonts w:ascii="Times New Roman" w:hAnsi="Times New Roman"/>
          <w:sz w:val="20"/>
          <w:szCs w:val="20"/>
        </w:rPr>
      </w:pPr>
      <w:r w:rsidRPr="009E6285">
        <w:rPr>
          <w:rFonts w:ascii="Times New Roman" w:hAnsi="Times New Roman"/>
          <w:i/>
          <w:sz w:val="20"/>
          <w:szCs w:val="20"/>
        </w:rPr>
        <w:t>In Rel-17 unified TCI framework, for CA case, BFR can be configured only on one cell in the configured CC list.</w:t>
      </w:r>
    </w:p>
    <w:p w14:paraId="1466FF8A" w14:textId="77777777" w:rsidR="006F44DC" w:rsidRPr="009E6285" w:rsidRDefault="006F44DC" w:rsidP="007D14D6">
      <w:pPr>
        <w:pStyle w:val="af6"/>
        <w:numPr>
          <w:ilvl w:val="0"/>
          <w:numId w:val="85"/>
        </w:numPr>
        <w:overflowPunct w:val="0"/>
        <w:ind w:firstLineChars="0"/>
        <w:rPr>
          <w:rFonts w:ascii="Times New Roman" w:hAnsi="Times New Roman"/>
          <w:sz w:val="20"/>
          <w:szCs w:val="20"/>
        </w:rPr>
      </w:pPr>
      <w:r w:rsidRPr="009E6285">
        <w:rPr>
          <w:rFonts w:ascii="Times New Roman" w:hAnsi="Times New Roman"/>
          <w:i/>
          <w:sz w:val="20"/>
          <w:szCs w:val="20"/>
        </w:rPr>
        <w:t xml:space="preserve">New beam indicated by BFRQ is used for beam reset on all cells in the configured CC list. </w:t>
      </w:r>
    </w:p>
    <w:p w14:paraId="4E660CDA" w14:textId="77777777" w:rsidR="006F44DC" w:rsidRPr="006F44DC" w:rsidRDefault="006F44DC" w:rsidP="006F44DC">
      <w:pPr>
        <w:overflowPunct w:val="0"/>
        <w:snapToGrid w:val="0"/>
        <w:rPr>
          <w:rFonts w:eastAsia="宋体"/>
          <w:szCs w:val="20"/>
        </w:rPr>
      </w:pPr>
      <w:r w:rsidRPr="006F44DC">
        <w:rPr>
          <w:rFonts w:eastAsia="宋体"/>
          <w:szCs w:val="20"/>
        </w:rPr>
        <w:t xml:space="preserve">On Rel-17 beam indication enhancements for inter-cell beam management, the supported Rel-17 MAC-CE-based and/or DCI-based beam indication applies to the channels and signals as for intra-cell beam management except for non-UE dedicated channels/signals. </w:t>
      </w:r>
      <w:r w:rsidRPr="006F44DC">
        <w:rPr>
          <w:rFonts w:eastAsia="宋体"/>
          <w:szCs w:val="20"/>
          <w:lang w:eastAsia="zh-CN"/>
        </w:rPr>
        <w:t>I</w:t>
      </w:r>
      <w:r w:rsidRPr="006F44DC">
        <w:rPr>
          <w:rFonts w:eastAsia="宋体" w:hint="eastAsia"/>
          <w:szCs w:val="20"/>
          <w:lang w:eastAsia="zh-CN"/>
        </w:rPr>
        <w:t>f</w:t>
      </w:r>
      <w:r w:rsidRPr="006F44DC">
        <w:rPr>
          <w:rFonts w:eastAsia="宋体"/>
          <w:szCs w:val="20"/>
        </w:rPr>
        <w:t xml:space="preserve"> BFR is configured for inter-cell case, there are many spec impacts to consider, </w:t>
      </w:r>
      <w:proofErr w:type="gramStart"/>
      <w:r w:rsidRPr="006F44DC">
        <w:rPr>
          <w:rFonts w:eastAsia="宋体"/>
          <w:szCs w:val="20"/>
        </w:rPr>
        <w:t>e.g.</w:t>
      </w:r>
      <w:proofErr w:type="gramEnd"/>
      <w:r w:rsidRPr="006F44DC">
        <w:rPr>
          <w:rFonts w:eastAsia="宋体"/>
          <w:szCs w:val="20"/>
        </w:rPr>
        <w:t xml:space="preserve"> RS configuration for RLM and BFD, association of new beam RS with PCI. We prefer not to consider inter-cell BFR in Rel-17.</w:t>
      </w:r>
    </w:p>
    <w:p w14:paraId="3C07D81E" w14:textId="77777777" w:rsidR="006F44DC" w:rsidRPr="006F44DC" w:rsidRDefault="006F44DC" w:rsidP="009E6285">
      <w:pPr>
        <w:pStyle w:val="proposal"/>
      </w:pPr>
    </w:p>
    <w:p w14:paraId="13FAD756" w14:textId="77777777" w:rsidR="006F44DC" w:rsidRPr="009E6285" w:rsidRDefault="006F44DC" w:rsidP="007D14D6">
      <w:pPr>
        <w:pStyle w:val="af6"/>
        <w:numPr>
          <w:ilvl w:val="0"/>
          <w:numId w:val="86"/>
        </w:numPr>
        <w:overflowPunct w:val="0"/>
        <w:ind w:firstLineChars="0"/>
        <w:rPr>
          <w:rFonts w:ascii="Times New Roman" w:hAnsi="Times New Roman"/>
          <w:i/>
          <w:sz w:val="20"/>
          <w:szCs w:val="20"/>
        </w:rPr>
      </w:pPr>
      <w:r w:rsidRPr="009E6285">
        <w:rPr>
          <w:rFonts w:ascii="Times New Roman" w:hAnsi="Times New Roman"/>
          <w:i/>
          <w:sz w:val="20"/>
          <w:szCs w:val="20"/>
        </w:rPr>
        <w:t>In Rel-17, BFR for inter-cell case is not supported.</w:t>
      </w:r>
    </w:p>
    <w:p w14:paraId="1923A8F4" w14:textId="77777777" w:rsidR="006F44DC" w:rsidRPr="006F44DC" w:rsidRDefault="006F44DC" w:rsidP="006F44DC">
      <w:pPr>
        <w:overflowPunct w:val="0"/>
        <w:rPr>
          <w:rFonts w:eastAsia="MS Mincho"/>
        </w:rPr>
      </w:pPr>
    </w:p>
    <w:p w14:paraId="081560A7" w14:textId="77777777" w:rsidR="006F44DC" w:rsidRPr="006F44DC" w:rsidRDefault="006F44DC" w:rsidP="009E6285">
      <w:pPr>
        <w:pStyle w:val="title1"/>
      </w:pPr>
      <w:r w:rsidRPr="006F44DC">
        <w:t>Inter-cell mobility</w:t>
      </w:r>
    </w:p>
    <w:p w14:paraId="37298923" w14:textId="77777777" w:rsidR="006F44DC" w:rsidRPr="006F44DC" w:rsidRDefault="006F44DC" w:rsidP="006F44DC">
      <w:pPr>
        <w:overflowPunct w:val="0"/>
        <w:rPr>
          <w:rFonts w:eastAsia="MS Mincho"/>
          <w:color w:val="000000"/>
        </w:rPr>
      </w:pPr>
      <w:r w:rsidRPr="006F44DC">
        <w:rPr>
          <w:rFonts w:eastAsia="MS Mincho"/>
          <w:color w:val="000000"/>
        </w:rPr>
        <w:t>The following agreements was achieved for L1/L2-centric mobility in RAN1 #106bis-e meeting.</w:t>
      </w:r>
    </w:p>
    <w:tbl>
      <w:tblPr>
        <w:tblStyle w:val="aa"/>
        <w:tblW w:w="0" w:type="auto"/>
        <w:tblLook w:val="04A0" w:firstRow="1" w:lastRow="0" w:firstColumn="1" w:lastColumn="0" w:noHBand="0" w:noVBand="1"/>
      </w:tblPr>
      <w:tblGrid>
        <w:gridCol w:w="9060"/>
      </w:tblGrid>
      <w:tr w:rsidR="006F44DC" w:rsidRPr="006F44DC" w14:paraId="172E8170" w14:textId="77777777" w:rsidTr="00817151">
        <w:tc>
          <w:tcPr>
            <w:tcW w:w="9060" w:type="dxa"/>
          </w:tcPr>
          <w:p w14:paraId="4F7ECC78" w14:textId="77777777" w:rsidR="006F44DC" w:rsidRPr="006F44DC" w:rsidRDefault="006F44DC" w:rsidP="006F44DC">
            <w:pPr>
              <w:overflowPunct w:val="0"/>
              <w:snapToGrid w:val="0"/>
              <w:spacing w:line="240" w:lineRule="exact"/>
              <w:rPr>
                <w:rFonts w:cs="Times"/>
                <w:i/>
                <w:iCs/>
                <w:szCs w:val="20"/>
              </w:rPr>
            </w:pPr>
            <w:r w:rsidRPr="006F44DC">
              <w:rPr>
                <w:rFonts w:cs="Times"/>
                <w:b/>
                <w:i/>
                <w:iCs/>
                <w:szCs w:val="20"/>
              </w:rPr>
              <w:t>Conclusion</w:t>
            </w:r>
          </w:p>
          <w:p w14:paraId="4E76FFBE" w14:textId="77777777" w:rsidR="006F44DC" w:rsidRPr="006F44DC" w:rsidRDefault="006F44DC" w:rsidP="006F44DC">
            <w:pPr>
              <w:overflowPunct w:val="0"/>
              <w:snapToGrid w:val="0"/>
              <w:spacing w:line="240" w:lineRule="exact"/>
              <w:rPr>
                <w:rFonts w:cs="Times"/>
                <w:i/>
                <w:iCs/>
                <w:szCs w:val="20"/>
              </w:rPr>
            </w:pPr>
            <w:r w:rsidRPr="006F44DC">
              <w:rPr>
                <w:rFonts w:cs="Times"/>
                <w:i/>
                <w:iCs/>
                <w:szCs w:val="20"/>
              </w:rPr>
              <w:t>On Rel-17 beam indication enhancements for inter-cell beam management, for separate DL/UL TCI, there is no consensus in restricting the indicated DL TCI and UL TCI to be associated with SSBs of a same physical cell ID.</w:t>
            </w:r>
          </w:p>
          <w:p w14:paraId="463E084B" w14:textId="77777777" w:rsidR="006F44DC" w:rsidRPr="006F44DC" w:rsidRDefault="006F44DC" w:rsidP="007D14D6">
            <w:pPr>
              <w:numPr>
                <w:ilvl w:val="0"/>
                <w:numId w:val="17"/>
              </w:numPr>
              <w:overflowPunct w:val="0"/>
              <w:snapToGrid w:val="0"/>
              <w:spacing w:after="0" w:line="240" w:lineRule="exact"/>
              <w:rPr>
                <w:rFonts w:eastAsia="宋体"/>
                <w:i/>
                <w:iCs/>
                <w:kern w:val="2"/>
                <w:szCs w:val="20"/>
                <w:lang w:eastAsia="zh-CN"/>
              </w:rPr>
            </w:pPr>
            <w:r w:rsidRPr="006F44DC">
              <w:rPr>
                <w:rFonts w:eastAsia="宋体"/>
                <w:i/>
                <w:iCs/>
                <w:kern w:val="2"/>
                <w:szCs w:val="20"/>
                <w:lang w:eastAsia="zh-CN"/>
              </w:rPr>
              <w:t>Whether a corresponding UE feature can be introduced can be discussed in UE feature agenda</w:t>
            </w:r>
          </w:p>
          <w:p w14:paraId="54D11124" w14:textId="77777777" w:rsidR="006F44DC" w:rsidRPr="006F44DC" w:rsidRDefault="006F44DC" w:rsidP="006F44DC">
            <w:pPr>
              <w:overflowPunct w:val="0"/>
              <w:spacing w:line="240" w:lineRule="exact"/>
              <w:rPr>
                <w:rFonts w:cs="Times"/>
                <w:i/>
                <w:iCs/>
                <w:szCs w:val="20"/>
                <w:lang w:eastAsia="x-none"/>
              </w:rPr>
            </w:pPr>
          </w:p>
          <w:p w14:paraId="738B817E" w14:textId="77777777" w:rsidR="006F44DC" w:rsidRPr="006F44DC" w:rsidRDefault="006F44DC" w:rsidP="006F44DC">
            <w:pPr>
              <w:overflowPunct w:val="0"/>
              <w:snapToGrid w:val="0"/>
              <w:spacing w:line="240" w:lineRule="exact"/>
              <w:rPr>
                <w:rFonts w:cs="Times"/>
                <w:i/>
                <w:iCs/>
                <w:szCs w:val="20"/>
              </w:rPr>
            </w:pPr>
            <w:r w:rsidRPr="006F44DC">
              <w:rPr>
                <w:rFonts w:cs="Times"/>
                <w:b/>
                <w:i/>
                <w:iCs/>
                <w:szCs w:val="20"/>
              </w:rPr>
              <w:t>Conclusion</w:t>
            </w:r>
          </w:p>
          <w:p w14:paraId="49F3C2CC" w14:textId="77777777" w:rsidR="006F44DC" w:rsidRPr="006F44DC" w:rsidRDefault="006F44DC" w:rsidP="006F44DC">
            <w:pPr>
              <w:overflowPunct w:val="0"/>
              <w:snapToGrid w:val="0"/>
              <w:spacing w:line="240" w:lineRule="exact"/>
              <w:rPr>
                <w:rFonts w:cs="Times"/>
                <w:i/>
                <w:iCs/>
                <w:szCs w:val="20"/>
              </w:rPr>
            </w:pPr>
            <w:r w:rsidRPr="006F44DC">
              <w:rPr>
                <w:rFonts w:cs="Times"/>
                <w:i/>
                <w:iCs/>
                <w:szCs w:val="20"/>
              </w:rPr>
              <w:t>On Rel-17 beam indication enhancements for inter-cell beam management, the</w:t>
            </w:r>
            <w:bookmarkStart w:id="5" w:name="_Hlk85641497"/>
            <w:r w:rsidRPr="006F44DC">
              <w:rPr>
                <w:rFonts w:cs="Times"/>
                <w:i/>
                <w:iCs/>
                <w:szCs w:val="20"/>
              </w:rPr>
              <w:t xml:space="preserve"> supported number of physical cell IDs different from that of the serving cell that are associated with activated TCI states for the supported Rel-17 MAC-CE-based and/or DCI-based beam indication</w:t>
            </w:r>
            <w:bookmarkEnd w:id="5"/>
            <w:r w:rsidRPr="006F44DC">
              <w:rPr>
                <w:rFonts w:cs="Times"/>
                <w:i/>
                <w:iCs/>
                <w:szCs w:val="20"/>
              </w:rPr>
              <w:t xml:space="preserve"> (at least using DCI formats 1_1/1_2 with and without DL assignment including the associated MAC-CE-based TCI state activation) will be decided as a part of UE feature discussion.</w:t>
            </w:r>
          </w:p>
          <w:p w14:paraId="2784E80C" w14:textId="77777777" w:rsidR="006F44DC" w:rsidRPr="006F44DC" w:rsidRDefault="006F44DC" w:rsidP="007D14D6">
            <w:pPr>
              <w:numPr>
                <w:ilvl w:val="0"/>
                <w:numId w:val="63"/>
              </w:numPr>
              <w:overflowPunct w:val="0"/>
              <w:snapToGrid w:val="0"/>
              <w:spacing w:after="0" w:line="240" w:lineRule="exact"/>
              <w:rPr>
                <w:rFonts w:cs="Times"/>
                <w:i/>
                <w:iCs/>
                <w:szCs w:val="20"/>
              </w:rPr>
            </w:pPr>
            <w:r w:rsidRPr="006F44DC">
              <w:rPr>
                <w:rFonts w:cs="Times"/>
                <w:i/>
                <w:iCs/>
                <w:szCs w:val="20"/>
              </w:rPr>
              <w:t xml:space="preserve">Decide in conjunction with inter-cell </w:t>
            </w:r>
            <w:proofErr w:type="spellStart"/>
            <w:r w:rsidRPr="006F44DC">
              <w:rPr>
                <w:rFonts w:cs="Times"/>
                <w:i/>
                <w:iCs/>
                <w:szCs w:val="20"/>
              </w:rPr>
              <w:t>mTRP</w:t>
            </w:r>
            <w:proofErr w:type="spellEnd"/>
            <w:r w:rsidRPr="006F44DC">
              <w:rPr>
                <w:rFonts w:cs="Times"/>
                <w:i/>
                <w:iCs/>
                <w:szCs w:val="20"/>
              </w:rPr>
              <w:t>, where the candidate value(s) include at least 1</w:t>
            </w:r>
          </w:p>
          <w:p w14:paraId="30C6E954" w14:textId="77777777" w:rsidR="006F44DC" w:rsidRPr="006F44DC" w:rsidRDefault="006F44DC" w:rsidP="006F44DC">
            <w:pPr>
              <w:overflowPunct w:val="0"/>
              <w:spacing w:line="240" w:lineRule="exact"/>
              <w:rPr>
                <w:rFonts w:cs="Times"/>
                <w:i/>
                <w:iCs/>
                <w:color w:val="1F497D"/>
                <w:szCs w:val="20"/>
                <w:lang w:eastAsia="ko-KR"/>
              </w:rPr>
            </w:pPr>
          </w:p>
          <w:p w14:paraId="59F2149B" w14:textId="77777777" w:rsidR="006F44DC" w:rsidRPr="006F44DC" w:rsidRDefault="006F44DC" w:rsidP="006F44DC">
            <w:pPr>
              <w:overflowPunct w:val="0"/>
              <w:snapToGrid w:val="0"/>
              <w:spacing w:line="240" w:lineRule="exact"/>
              <w:rPr>
                <w:b/>
                <w:i/>
                <w:iCs/>
                <w:szCs w:val="20"/>
                <w:highlight w:val="green"/>
              </w:rPr>
            </w:pPr>
            <w:r w:rsidRPr="006F44DC">
              <w:rPr>
                <w:b/>
                <w:i/>
                <w:iCs/>
                <w:szCs w:val="20"/>
                <w:highlight w:val="green"/>
              </w:rPr>
              <w:t>Agreement</w:t>
            </w:r>
          </w:p>
          <w:p w14:paraId="370D5706" w14:textId="77777777" w:rsidR="006F44DC" w:rsidRPr="006F44DC" w:rsidRDefault="006F44DC" w:rsidP="006F44DC">
            <w:pPr>
              <w:overflowPunct w:val="0"/>
              <w:snapToGrid w:val="0"/>
              <w:spacing w:line="240" w:lineRule="exact"/>
              <w:rPr>
                <w:rFonts w:cs="Times"/>
                <w:i/>
                <w:iCs/>
                <w:szCs w:val="20"/>
              </w:rPr>
            </w:pPr>
            <w:r w:rsidRPr="006F44DC">
              <w:rPr>
                <w:rFonts w:cs="Times"/>
                <w:i/>
                <w:iCs/>
                <w:szCs w:val="20"/>
              </w:rPr>
              <w:t xml:space="preserve">On Rel-17 enhancements for inter-cell beam management and inter-cell </w:t>
            </w:r>
            <w:proofErr w:type="spellStart"/>
            <w:r w:rsidRPr="006F44DC">
              <w:rPr>
                <w:rFonts w:cs="Times"/>
                <w:i/>
                <w:iCs/>
                <w:szCs w:val="20"/>
              </w:rPr>
              <w:t>mTRP</w:t>
            </w:r>
            <w:proofErr w:type="spellEnd"/>
            <w:r w:rsidRPr="006F44DC">
              <w:rPr>
                <w:rFonts w:cs="Times"/>
                <w:i/>
                <w:iCs/>
                <w:szCs w:val="20"/>
              </w:rPr>
              <w:t>, the L1-RSRP reporting reuses Rel-15 L1-RSRP table</w:t>
            </w:r>
          </w:p>
          <w:p w14:paraId="15D05D6B" w14:textId="77777777" w:rsidR="006F44DC" w:rsidRPr="006F44DC" w:rsidRDefault="006F44DC" w:rsidP="006F44DC">
            <w:pPr>
              <w:overflowPunct w:val="0"/>
              <w:snapToGrid w:val="0"/>
              <w:spacing w:line="240" w:lineRule="exact"/>
              <w:rPr>
                <w:rFonts w:cs="Times"/>
                <w:i/>
                <w:iCs/>
                <w:szCs w:val="20"/>
              </w:rPr>
            </w:pPr>
          </w:p>
          <w:p w14:paraId="1426F14E" w14:textId="77777777" w:rsidR="006F44DC" w:rsidRPr="006F44DC" w:rsidRDefault="006F44DC" w:rsidP="006F44DC">
            <w:pPr>
              <w:overflowPunct w:val="0"/>
              <w:snapToGrid w:val="0"/>
              <w:spacing w:line="240" w:lineRule="exact"/>
              <w:rPr>
                <w:i/>
                <w:iCs/>
                <w:szCs w:val="20"/>
                <w:highlight w:val="green"/>
              </w:rPr>
            </w:pPr>
            <w:r w:rsidRPr="006F44DC">
              <w:rPr>
                <w:b/>
                <w:i/>
                <w:iCs/>
                <w:szCs w:val="20"/>
                <w:highlight w:val="green"/>
              </w:rPr>
              <w:t>Agreement</w:t>
            </w:r>
          </w:p>
          <w:p w14:paraId="3503F143" w14:textId="77777777" w:rsidR="006F44DC" w:rsidRPr="006F44DC" w:rsidRDefault="006F44DC" w:rsidP="006F44DC">
            <w:pPr>
              <w:overflowPunct w:val="0"/>
              <w:spacing w:line="240" w:lineRule="exact"/>
              <w:rPr>
                <w:rFonts w:eastAsia="Malgun Gothic"/>
                <w:i/>
                <w:iCs/>
                <w:szCs w:val="20"/>
                <w:lang w:eastAsia="ko-KR"/>
              </w:rPr>
            </w:pPr>
            <w:r w:rsidRPr="006F44DC">
              <w:rPr>
                <w:i/>
                <w:iCs/>
                <w:szCs w:val="20"/>
              </w:rPr>
              <w:t xml:space="preserve">On Rel-17 enhancements for inter-cell beam management and inter-cell </w:t>
            </w:r>
            <w:proofErr w:type="spellStart"/>
            <w:r w:rsidRPr="006F44DC">
              <w:rPr>
                <w:i/>
                <w:iCs/>
                <w:szCs w:val="20"/>
              </w:rPr>
              <w:t>mTRP</w:t>
            </w:r>
            <w:proofErr w:type="spellEnd"/>
            <w:r w:rsidRPr="006F44DC">
              <w:rPr>
                <w:i/>
                <w:iCs/>
                <w:szCs w:val="20"/>
              </w:rPr>
              <w:t>, in RAN1#107-e, select one of the following alternatives:</w:t>
            </w:r>
          </w:p>
          <w:p w14:paraId="734B6C75" w14:textId="77777777" w:rsidR="006F44DC" w:rsidRPr="006F44DC" w:rsidRDefault="006F44DC" w:rsidP="007D14D6">
            <w:pPr>
              <w:numPr>
                <w:ilvl w:val="0"/>
                <w:numId w:val="57"/>
              </w:numPr>
              <w:overflowPunct w:val="0"/>
              <w:spacing w:after="0" w:line="240" w:lineRule="exact"/>
              <w:jc w:val="left"/>
              <w:rPr>
                <w:rFonts w:eastAsia="宋体"/>
                <w:i/>
                <w:iCs/>
                <w:kern w:val="2"/>
                <w:szCs w:val="20"/>
                <w:lang w:eastAsia="zh-CN"/>
              </w:rPr>
            </w:pPr>
            <w:r w:rsidRPr="006F44DC">
              <w:rPr>
                <w:rFonts w:eastAsia="宋体"/>
                <w:bCs/>
                <w:i/>
                <w:iCs/>
                <w:kern w:val="2"/>
                <w:szCs w:val="20"/>
                <w:lang w:eastAsia="zh-CN"/>
              </w:rPr>
              <w:lastRenderedPageBreak/>
              <w:t>Alt1.</w:t>
            </w:r>
            <w:r w:rsidRPr="006F44DC">
              <w:rPr>
                <w:rFonts w:eastAsia="宋体"/>
                <w:i/>
                <w:iCs/>
                <w:kern w:val="2"/>
                <w:szCs w:val="20"/>
                <w:lang w:eastAsia="zh-CN"/>
              </w:rPr>
              <w:t xml:space="preserve"> Rel-15 L1-RSRP reporting format is reused for all L1-RSRP(s) in one L1-RSRP reporting instance, </w:t>
            </w:r>
            <w:proofErr w:type="gramStart"/>
            <w:r w:rsidRPr="006F44DC">
              <w:rPr>
                <w:rFonts w:eastAsia="宋体"/>
                <w:i/>
                <w:iCs/>
                <w:kern w:val="2"/>
                <w:szCs w:val="20"/>
                <w:lang w:eastAsia="zh-CN"/>
              </w:rPr>
              <w:t>i.e.</w:t>
            </w:r>
            <w:proofErr w:type="gramEnd"/>
            <w:r w:rsidRPr="006F44DC">
              <w:rPr>
                <w:rFonts w:eastAsia="宋体"/>
                <w:i/>
                <w:iCs/>
                <w:kern w:val="2"/>
                <w:szCs w:val="20"/>
                <w:lang w:eastAsia="zh-CN"/>
              </w:rPr>
              <w:t xml:space="preserve"> for K&gt;1, (K-1) 4-bit differential L1-RSRP(s) calculated relative to the reference (absolute) 7-bit L1-RSRP</w:t>
            </w:r>
          </w:p>
          <w:p w14:paraId="2F8CAB88" w14:textId="77777777" w:rsidR="006F44DC" w:rsidRPr="006F44DC" w:rsidRDefault="006F44DC" w:rsidP="007D14D6">
            <w:pPr>
              <w:numPr>
                <w:ilvl w:val="0"/>
                <w:numId w:val="57"/>
              </w:numPr>
              <w:overflowPunct w:val="0"/>
              <w:spacing w:after="0" w:line="240" w:lineRule="exact"/>
              <w:jc w:val="left"/>
              <w:rPr>
                <w:rFonts w:eastAsia="宋体"/>
                <w:i/>
                <w:iCs/>
                <w:kern w:val="2"/>
                <w:szCs w:val="20"/>
                <w:lang w:eastAsia="zh-CN"/>
              </w:rPr>
            </w:pPr>
            <w:r w:rsidRPr="006F44DC">
              <w:rPr>
                <w:rFonts w:eastAsia="宋体"/>
                <w:bCs/>
                <w:i/>
                <w:iCs/>
                <w:kern w:val="2"/>
                <w:szCs w:val="20"/>
                <w:lang w:eastAsia="zh-CN"/>
              </w:rPr>
              <w:t>Alt2</w:t>
            </w:r>
            <w:r w:rsidRPr="006F44DC">
              <w:rPr>
                <w:rFonts w:eastAsia="宋体"/>
                <w:i/>
                <w:iCs/>
                <w:kern w:val="2"/>
                <w:szCs w:val="20"/>
                <w:lang w:eastAsia="zh-CN"/>
              </w:rPr>
              <w:t>. Differential L1-RSRP per PCI is used:</w:t>
            </w:r>
            <w:r w:rsidRPr="006F44DC">
              <w:rPr>
                <w:rFonts w:eastAsia="宋体"/>
                <w:bCs/>
                <w:i/>
                <w:iCs/>
                <w:kern w:val="2"/>
                <w:szCs w:val="20"/>
                <w:lang w:eastAsia="zh-CN"/>
              </w:rPr>
              <w:t xml:space="preserve"> </w:t>
            </w:r>
            <w:r w:rsidRPr="006F44DC">
              <w:rPr>
                <w:rFonts w:eastAsia="宋体"/>
                <w:i/>
                <w:iCs/>
                <w:kern w:val="2"/>
                <w:szCs w:val="20"/>
                <w:lang w:eastAsia="zh-CN"/>
              </w:rPr>
              <w:t xml:space="preserve">When more than one L1-RSRP(s) associated with a same PCI are reported, Rel-15 L1-RSRP reporting format is used for L1-RSRP(s) associated with the same </w:t>
            </w:r>
            <w:proofErr w:type="gramStart"/>
            <w:r w:rsidRPr="006F44DC">
              <w:rPr>
                <w:rFonts w:eastAsia="宋体"/>
                <w:i/>
                <w:iCs/>
                <w:kern w:val="2"/>
                <w:szCs w:val="20"/>
                <w:lang w:eastAsia="zh-CN"/>
              </w:rPr>
              <w:t>PCI ,</w:t>
            </w:r>
            <w:proofErr w:type="gramEnd"/>
            <w:r w:rsidRPr="006F44DC">
              <w:rPr>
                <w:rFonts w:eastAsia="宋体"/>
                <w:i/>
                <w:iCs/>
                <w:kern w:val="2"/>
                <w:szCs w:val="20"/>
                <w:lang w:eastAsia="zh-CN"/>
              </w:rPr>
              <w:t xml:space="preserve"> i.e. 4-bit differential L1-RSRP (s) calculated relative to the PCI -specific reference (absolute) 7-bit L1-RSRP </w:t>
            </w:r>
          </w:p>
          <w:p w14:paraId="429D50F4" w14:textId="77777777" w:rsidR="006F44DC" w:rsidRPr="006F44DC" w:rsidRDefault="006F44DC" w:rsidP="006F44DC">
            <w:pPr>
              <w:overflowPunct w:val="0"/>
              <w:snapToGrid w:val="0"/>
              <w:rPr>
                <w:rFonts w:cs="Times"/>
                <w:i/>
                <w:iCs/>
                <w:lang w:val="x-none"/>
              </w:rPr>
            </w:pPr>
          </w:p>
          <w:p w14:paraId="28378499" w14:textId="77777777" w:rsidR="006F44DC" w:rsidRPr="006F44DC" w:rsidRDefault="006F44DC" w:rsidP="006F44DC">
            <w:pPr>
              <w:overflowPunct w:val="0"/>
              <w:snapToGrid w:val="0"/>
              <w:spacing w:line="240" w:lineRule="exact"/>
              <w:rPr>
                <w:b/>
                <w:i/>
                <w:iCs/>
                <w:szCs w:val="20"/>
                <w:highlight w:val="green"/>
              </w:rPr>
            </w:pPr>
            <w:r w:rsidRPr="006F44DC">
              <w:rPr>
                <w:b/>
                <w:i/>
                <w:iCs/>
                <w:szCs w:val="20"/>
                <w:highlight w:val="green"/>
              </w:rPr>
              <w:t>Agreement</w:t>
            </w:r>
          </w:p>
          <w:p w14:paraId="74E6A0E5" w14:textId="77777777" w:rsidR="006F44DC" w:rsidRPr="006F44DC" w:rsidRDefault="006F44DC" w:rsidP="006F44DC">
            <w:pPr>
              <w:overflowPunct w:val="0"/>
              <w:snapToGrid w:val="0"/>
              <w:spacing w:line="240" w:lineRule="exact"/>
              <w:rPr>
                <w:i/>
                <w:iCs/>
                <w:color w:val="000000"/>
                <w:szCs w:val="20"/>
              </w:rPr>
            </w:pPr>
            <w:r w:rsidRPr="006F44DC">
              <w:rPr>
                <w:i/>
                <w:iCs/>
                <w:szCs w:val="20"/>
              </w:rPr>
              <w:t xml:space="preserve">On Rel-17 enhancements for inter-cell beam management and inter-cell </w:t>
            </w:r>
            <w:proofErr w:type="spellStart"/>
            <w:r w:rsidRPr="006F44DC">
              <w:rPr>
                <w:i/>
                <w:iCs/>
                <w:szCs w:val="20"/>
              </w:rPr>
              <w:t>mTRP</w:t>
            </w:r>
            <w:proofErr w:type="spellEnd"/>
            <w:r w:rsidRPr="006F44DC">
              <w:rPr>
                <w:i/>
                <w:iCs/>
                <w:szCs w:val="20"/>
              </w:rPr>
              <w:t xml:space="preserve">, </w:t>
            </w:r>
            <w:r w:rsidRPr="006F44DC">
              <w:rPr>
                <w:i/>
                <w:iCs/>
                <w:color w:val="000000"/>
                <w:szCs w:val="20"/>
              </w:rPr>
              <w:t>N</w:t>
            </w:r>
            <w:r w:rsidRPr="006F44DC">
              <w:rPr>
                <w:i/>
                <w:iCs/>
                <w:color w:val="000000"/>
                <w:szCs w:val="20"/>
                <w:vertAlign w:val="subscript"/>
              </w:rPr>
              <w:t xml:space="preserve">MAX </w:t>
            </w:r>
            <w:r w:rsidRPr="006F44DC">
              <w:rPr>
                <w:i/>
                <w:iCs/>
                <w:color w:val="000000"/>
                <w:szCs w:val="20"/>
              </w:rPr>
              <w:t>(the maximum number of RRC-configured PCIs different from the serving cell for measurement/reporting) is up to UE capability with candidate values of at least 1 and X.</w:t>
            </w:r>
          </w:p>
          <w:p w14:paraId="4EB75DB0" w14:textId="77777777" w:rsidR="006F44DC" w:rsidRPr="006F44DC" w:rsidRDefault="006F44DC" w:rsidP="007D14D6">
            <w:pPr>
              <w:numPr>
                <w:ilvl w:val="0"/>
                <w:numId w:val="64"/>
              </w:numPr>
              <w:overflowPunct w:val="0"/>
              <w:snapToGrid w:val="0"/>
              <w:spacing w:after="0" w:line="240" w:lineRule="exact"/>
              <w:rPr>
                <w:i/>
                <w:iCs/>
                <w:color w:val="000000"/>
                <w:szCs w:val="20"/>
              </w:rPr>
            </w:pPr>
            <w:r w:rsidRPr="006F44DC">
              <w:rPr>
                <w:i/>
                <w:iCs/>
                <w:color w:val="000000"/>
                <w:szCs w:val="20"/>
              </w:rPr>
              <w:t>Note: The upper bound for X as agreed in AI 8.1.2.2</w:t>
            </w:r>
          </w:p>
          <w:p w14:paraId="6B920360" w14:textId="77777777" w:rsidR="006F44DC" w:rsidRPr="006F44DC" w:rsidRDefault="006F44DC" w:rsidP="007D14D6">
            <w:pPr>
              <w:numPr>
                <w:ilvl w:val="0"/>
                <w:numId w:val="64"/>
              </w:numPr>
              <w:overflowPunct w:val="0"/>
              <w:snapToGrid w:val="0"/>
              <w:spacing w:after="0" w:line="240" w:lineRule="exact"/>
              <w:rPr>
                <w:i/>
                <w:iCs/>
                <w:szCs w:val="20"/>
              </w:rPr>
            </w:pPr>
            <w:r w:rsidRPr="006F44DC">
              <w:rPr>
                <w:i/>
                <w:iCs/>
                <w:color w:val="000000"/>
                <w:szCs w:val="20"/>
              </w:rPr>
              <w:t>When N</w:t>
            </w:r>
            <w:r w:rsidRPr="006F44DC">
              <w:rPr>
                <w:i/>
                <w:iCs/>
                <w:color w:val="000000"/>
                <w:szCs w:val="20"/>
                <w:vertAlign w:val="subscript"/>
              </w:rPr>
              <w:t>MAX </w:t>
            </w:r>
            <w:r w:rsidRPr="006F44DC">
              <w:rPr>
                <w:i/>
                <w:iCs/>
                <w:color w:val="000000"/>
                <w:szCs w:val="20"/>
              </w:rPr>
              <w:t xml:space="preserve">is configured to be X, the UE is RRC-configured for L1-RSRP measurement with up to X PCIs different from </w:t>
            </w:r>
            <w:r w:rsidRPr="006F44DC">
              <w:rPr>
                <w:i/>
                <w:iCs/>
                <w:szCs w:val="20"/>
              </w:rPr>
              <w:t>the serving cell PCI </w:t>
            </w:r>
          </w:p>
          <w:p w14:paraId="5B985CEE" w14:textId="77777777" w:rsidR="006F44DC" w:rsidRPr="006F44DC" w:rsidRDefault="006F44DC" w:rsidP="007D14D6">
            <w:pPr>
              <w:numPr>
                <w:ilvl w:val="0"/>
                <w:numId w:val="64"/>
              </w:numPr>
              <w:overflowPunct w:val="0"/>
              <w:snapToGrid w:val="0"/>
              <w:spacing w:after="0" w:line="240" w:lineRule="exact"/>
              <w:rPr>
                <w:i/>
                <w:iCs/>
                <w:color w:val="000000"/>
                <w:szCs w:val="20"/>
              </w:rPr>
            </w:pPr>
            <w:r w:rsidRPr="006F44DC">
              <w:rPr>
                <w:i/>
                <w:iCs/>
                <w:color w:val="000000"/>
                <w:szCs w:val="20"/>
              </w:rPr>
              <w:t>Additional restriction may be added by RAN4</w:t>
            </w:r>
          </w:p>
          <w:p w14:paraId="7F31F564" w14:textId="77777777" w:rsidR="006F44DC" w:rsidRPr="006F44DC" w:rsidRDefault="006F44DC" w:rsidP="007D14D6">
            <w:pPr>
              <w:numPr>
                <w:ilvl w:val="0"/>
                <w:numId w:val="64"/>
              </w:numPr>
              <w:overflowPunct w:val="0"/>
              <w:snapToGrid w:val="0"/>
              <w:spacing w:after="0" w:line="240" w:lineRule="exact"/>
              <w:rPr>
                <w:i/>
                <w:iCs/>
                <w:szCs w:val="20"/>
              </w:rPr>
            </w:pPr>
            <w:r w:rsidRPr="006F44DC">
              <w:rPr>
                <w:i/>
                <w:iCs/>
                <w:szCs w:val="20"/>
              </w:rPr>
              <w:t xml:space="preserve">FFS: UE measurement </w:t>
            </w:r>
            <w:proofErr w:type="spellStart"/>
            <w:r w:rsidRPr="006F44DC">
              <w:rPr>
                <w:i/>
                <w:iCs/>
                <w:szCs w:val="20"/>
              </w:rPr>
              <w:t>behaviour</w:t>
            </w:r>
            <w:proofErr w:type="spellEnd"/>
            <w:r w:rsidRPr="006F44DC">
              <w:rPr>
                <w:i/>
                <w:iCs/>
                <w:szCs w:val="20"/>
              </w:rPr>
              <w:t xml:space="preserve"> when SSBs associated with different PCIs overlap, including whether this is up to UE capability </w:t>
            </w:r>
          </w:p>
          <w:p w14:paraId="3AA002DA" w14:textId="77777777" w:rsidR="006F44DC" w:rsidRPr="006F44DC" w:rsidRDefault="006F44DC" w:rsidP="006F44DC">
            <w:pPr>
              <w:tabs>
                <w:tab w:val="left" w:pos="720"/>
              </w:tabs>
              <w:overflowPunct w:val="0"/>
              <w:snapToGrid w:val="0"/>
              <w:ind w:left="720"/>
              <w:rPr>
                <w:i/>
                <w:iCs/>
                <w:sz w:val="22"/>
                <w:szCs w:val="20"/>
              </w:rPr>
            </w:pPr>
          </w:p>
          <w:p w14:paraId="279A330C" w14:textId="77777777" w:rsidR="006F44DC" w:rsidRPr="006F44DC" w:rsidRDefault="006F44DC" w:rsidP="006F44DC">
            <w:pPr>
              <w:overflowPunct w:val="0"/>
              <w:spacing w:line="240" w:lineRule="exact"/>
              <w:rPr>
                <w:b/>
                <w:bCs/>
                <w:i/>
                <w:iCs/>
                <w:szCs w:val="20"/>
                <w:lang w:eastAsia="x-none"/>
              </w:rPr>
            </w:pPr>
            <w:r w:rsidRPr="006F44DC">
              <w:rPr>
                <w:b/>
                <w:bCs/>
                <w:i/>
                <w:iCs/>
                <w:szCs w:val="20"/>
                <w:lang w:eastAsia="x-none"/>
              </w:rPr>
              <w:t>Conclusion</w:t>
            </w:r>
          </w:p>
          <w:p w14:paraId="61A522A2" w14:textId="77777777" w:rsidR="006F44DC" w:rsidRPr="006F44DC" w:rsidRDefault="006F44DC" w:rsidP="006F44DC">
            <w:pPr>
              <w:overflowPunct w:val="0"/>
              <w:snapToGrid w:val="0"/>
              <w:spacing w:line="240" w:lineRule="exact"/>
              <w:rPr>
                <w:szCs w:val="20"/>
              </w:rPr>
            </w:pPr>
            <w:bookmarkStart w:id="6" w:name="_Hlk84843602"/>
            <w:r w:rsidRPr="006F44DC">
              <w:rPr>
                <w:i/>
                <w:iCs/>
                <w:szCs w:val="20"/>
              </w:rPr>
              <w:t xml:space="preserve">On Rel-17 enhancements for inter-cell beam management and inter-cell </w:t>
            </w:r>
            <w:proofErr w:type="spellStart"/>
            <w:r w:rsidRPr="006F44DC">
              <w:rPr>
                <w:i/>
                <w:iCs/>
                <w:szCs w:val="20"/>
              </w:rPr>
              <w:t>mTRP</w:t>
            </w:r>
            <w:proofErr w:type="spellEnd"/>
            <w:r w:rsidRPr="006F44DC">
              <w:rPr>
                <w:i/>
                <w:iCs/>
                <w:szCs w:val="20"/>
              </w:rPr>
              <w:t xml:space="preserve">, </w:t>
            </w:r>
            <w:bookmarkEnd w:id="6"/>
            <w:r w:rsidRPr="006F44DC">
              <w:rPr>
                <w:i/>
                <w:iCs/>
                <w:szCs w:val="20"/>
              </w:rPr>
              <w:t>there is no consensus in RAN1 on UE timing assumption on reception of signals from TRPs with PCIs different from the serving cell compared to that for serving cell</w:t>
            </w:r>
          </w:p>
        </w:tc>
      </w:tr>
    </w:tbl>
    <w:p w14:paraId="6E285E55" w14:textId="77777777" w:rsidR="006F44DC" w:rsidRPr="006F44DC" w:rsidRDefault="006F44DC" w:rsidP="006F44DC">
      <w:pPr>
        <w:overflowPunct w:val="0"/>
        <w:rPr>
          <w:rFonts w:eastAsia="宋体"/>
          <w:i/>
          <w:lang w:eastAsia="zh-CN"/>
        </w:rPr>
      </w:pPr>
    </w:p>
    <w:p w14:paraId="1DB7C902" w14:textId="77777777" w:rsidR="006F44DC" w:rsidRPr="006F44DC" w:rsidRDefault="006F44DC" w:rsidP="009E6285">
      <w:pPr>
        <w:pStyle w:val="title2"/>
      </w:pPr>
      <w:r w:rsidRPr="006F44DC">
        <w:t>E</w:t>
      </w:r>
      <w:r w:rsidRPr="006F44DC">
        <w:rPr>
          <w:rFonts w:hint="eastAsia"/>
        </w:rPr>
        <w:t>nhanced beam indica</w:t>
      </w:r>
      <w:r w:rsidRPr="006F44DC">
        <w:t>tion with unified framework</w:t>
      </w:r>
    </w:p>
    <w:p w14:paraId="2EA71B62" w14:textId="77777777" w:rsidR="006F44DC" w:rsidRPr="006F44DC" w:rsidRDefault="006F44DC" w:rsidP="006F44DC">
      <w:pPr>
        <w:overflowPunct w:val="0"/>
      </w:pPr>
      <w:r w:rsidRPr="006F44DC">
        <w:rPr>
          <w:rFonts w:eastAsiaTheme="minorEastAsia"/>
          <w:lang w:eastAsia="zh-CN"/>
        </w:rPr>
        <w:t>In AI 8.1.1.2 discussion, a new RRC indicator/</w:t>
      </w:r>
      <w:proofErr w:type="spellStart"/>
      <w:r w:rsidRPr="006F44DC">
        <w:rPr>
          <w:rFonts w:eastAsiaTheme="minorEastAsia"/>
          <w:lang w:eastAsia="zh-CN"/>
        </w:rPr>
        <w:t>signalling</w:t>
      </w:r>
      <w:proofErr w:type="spellEnd"/>
      <w:r w:rsidRPr="006F44DC">
        <w:rPr>
          <w:rFonts w:eastAsiaTheme="minorEastAsia"/>
          <w:lang w:eastAsia="zh-CN"/>
        </w:rPr>
        <w:t xml:space="preserve"> (e.g., re-index the non-serving cell) was agreed to introduce in RAN1#106-e meeting, to indicate the non-serving cell information that a TCI state/QCL information is associated with, where the new indicator/signaling is not the exact PCI value. As for non-serving cell information agreed in RAN1#104-e meeting, it at least includes PCI, SSB time domain position, SSB transmission periodicity and SSB transmission power. The detailed design is up to RAN2 signaling design. For inter-cell beam management, similar configurations and mechanisms can be used. </w:t>
      </w:r>
    </w:p>
    <w:p w14:paraId="5BD24748" w14:textId="77777777" w:rsidR="006F44DC" w:rsidRPr="006F44DC" w:rsidRDefault="006F44DC" w:rsidP="009E6285">
      <w:pPr>
        <w:pStyle w:val="proposal"/>
      </w:pPr>
    </w:p>
    <w:p w14:paraId="2D057657" w14:textId="77777777" w:rsidR="006F44DC" w:rsidRPr="006F44DC" w:rsidRDefault="006F44DC" w:rsidP="007D14D6">
      <w:pPr>
        <w:widowControl w:val="0"/>
        <w:numPr>
          <w:ilvl w:val="0"/>
          <w:numId w:val="67"/>
        </w:numPr>
        <w:overflowPunct w:val="0"/>
        <w:rPr>
          <w:rFonts w:eastAsiaTheme="minorEastAsia"/>
          <w:i/>
          <w:iCs/>
          <w:kern w:val="2"/>
          <w:szCs w:val="20"/>
          <w:lang w:eastAsia="zh-CN"/>
        </w:rPr>
      </w:pPr>
      <w:r w:rsidRPr="006F44DC">
        <w:rPr>
          <w:rFonts w:eastAsiaTheme="minorEastAsia"/>
          <w:i/>
          <w:iCs/>
          <w:kern w:val="2"/>
          <w:szCs w:val="20"/>
          <w:lang w:eastAsia="zh-CN"/>
        </w:rPr>
        <w:t xml:space="preserve">Support to reuse the same configuration of non-serving cell information for L1/L2 centric mobility and inter-cell </w:t>
      </w:r>
      <w:proofErr w:type="spellStart"/>
      <w:r w:rsidRPr="006F44DC">
        <w:rPr>
          <w:rFonts w:eastAsiaTheme="minorEastAsia"/>
          <w:i/>
          <w:iCs/>
          <w:kern w:val="2"/>
          <w:szCs w:val="20"/>
          <w:lang w:eastAsia="zh-CN"/>
        </w:rPr>
        <w:t>mTRP</w:t>
      </w:r>
      <w:proofErr w:type="spellEnd"/>
      <w:r w:rsidRPr="006F44DC">
        <w:rPr>
          <w:rFonts w:eastAsiaTheme="minorEastAsia"/>
          <w:i/>
          <w:iCs/>
          <w:kern w:val="2"/>
          <w:szCs w:val="20"/>
          <w:lang w:eastAsia="zh-CN"/>
        </w:rPr>
        <w:t xml:space="preserve"> operation.</w:t>
      </w:r>
    </w:p>
    <w:p w14:paraId="4599B1A2" w14:textId="77777777" w:rsidR="006F44DC" w:rsidRPr="006F44DC" w:rsidRDefault="006F44DC" w:rsidP="009E6285">
      <w:pPr>
        <w:pStyle w:val="proposal"/>
      </w:pPr>
    </w:p>
    <w:p w14:paraId="34407F60" w14:textId="77777777" w:rsidR="006F44DC" w:rsidRPr="006F44DC" w:rsidRDefault="006F44DC" w:rsidP="007D14D6">
      <w:pPr>
        <w:numPr>
          <w:ilvl w:val="0"/>
          <w:numId w:val="67"/>
        </w:numPr>
        <w:overflowPunct w:val="0"/>
        <w:rPr>
          <w:rFonts w:eastAsia="宋体"/>
          <w:i/>
          <w:lang w:eastAsia="zh-CN"/>
        </w:rPr>
      </w:pPr>
      <w:r w:rsidRPr="006F44DC">
        <w:rPr>
          <w:rFonts w:eastAsia="宋体"/>
          <w:i/>
          <w:lang w:eastAsia="zh-CN"/>
        </w:rPr>
        <w:t xml:space="preserve">Support to reuse the same way of associating non-serving cell information </w:t>
      </w:r>
      <w:r w:rsidRPr="006F44DC">
        <w:rPr>
          <w:rFonts w:eastAsia="宋体" w:hint="eastAsia"/>
          <w:i/>
          <w:lang w:eastAsia="zh-CN"/>
        </w:rPr>
        <w:t>wit</w:t>
      </w:r>
      <w:r w:rsidRPr="006F44DC">
        <w:rPr>
          <w:rFonts w:eastAsia="宋体"/>
          <w:i/>
          <w:lang w:eastAsia="zh-CN"/>
        </w:rPr>
        <w:t xml:space="preserve">h TCI for </w:t>
      </w:r>
      <w:bookmarkStart w:id="7" w:name="_Hlk86936462"/>
      <w:r w:rsidRPr="006F44DC">
        <w:rPr>
          <w:rFonts w:eastAsia="宋体"/>
          <w:i/>
          <w:lang w:eastAsia="zh-CN"/>
        </w:rPr>
        <w:t xml:space="preserve">L1/L2 centric mobility and inter-cell </w:t>
      </w:r>
      <w:proofErr w:type="spellStart"/>
      <w:r w:rsidRPr="006F44DC">
        <w:rPr>
          <w:rFonts w:eastAsia="宋体"/>
          <w:i/>
          <w:lang w:eastAsia="zh-CN"/>
        </w:rPr>
        <w:t>mTRP</w:t>
      </w:r>
      <w:proofErr w:type="spellEnd"/>
      <w:r w:rsidRPr="006F44DC">
        <w:rPr>
          <w:rFonts w:eastAsia="宋体"/>
          <w:i/>
          <w:lang w:eastAsia="zh-CN"/>
        </w:rPr>
        <w:t xml:space="preserve"> operation.</w:t>
      </w:r>
      <w:bookmarkEnd w:id="7"/>
    </w:p>
    <w:p w14:paraId="29635274"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One of remaining issues </w:t>
      </w:r>
      <w:r w:rsidRPr="006F44DC">
        <w:rPr>
          <w:rFonts w:eastAsiaTheme="minorEastAsia" w:hint="eastAsia"/>
          <w:lang w:eastAsia="zh-CN"/>
        </w:rPr>
        <w:t>in</w:t>
      </w:r>
      <w:r w:rsidRPr="006F44DC">
        <w:rPr>
          <w:rFonts w:eastAsiaTheme="minorEastAsia"/>
          <w:lang w:eastAsia="zh-CN"/>
        </w:rPr>
        <w:t xml:space="preserve"> the last meeting is the definition of non-UE-dedicated channels. We think the definition for inter-cell cases should be the same as that for intra-cell cases proposed in Section 2.1, that the non-UE dedicated channels include the CORESETs associated with type 0/0A/1/2 CSS set, PDSCH/PUSCH scheduled/activated, and PUCCH triggered by this CORESET. Another remaining issue is how to monitor paging information when the only one activated TCI </w:t>
      </w:r>
      <w:r w:rsidRPr="006F44DC">
        <w:rPr>
          <w:rFonts w:eastAsiaTheme="minorEastAsia" w:hint="eastAsia"/>
          <w:lang w:eastAsia="zh-CN"/>
        </w:rPr>
        <w:t>sat</w:t>
      </w:r>
      <w:r w:rsidRPr="006F44DC">
        <w:rPr>
          <w:rFonts w:eastAsiaTheme="minorEastAsia"/>
          <w:lang w:eastAsia="zh-CN"/>
        </w:rPr>
        <w:t xml:space="preserve">e is associated with a PCI different from that of the serving cell. In the previous agreement achieved in RAN1#106-e meeting, TCI state(s) </w:t>
      </w:r>
      <w:r w:rsidRPr="006F44DC">
        <w:rPr>
          <w:rFonts w:eastAsiaTheme="minorEastAsia" w:hint="eastAsia"/>
          <w:lang w:eastAsia="zh-CN"/>
        </w:rPr>
        <w:t>associa</w:t>
      </w:r>
      <w:r w:rsidRPr="006F44DC">
        <w:rPr>
          <w:rFonts w:eastAsiaTheme="minorEastAsia"/>
          <w:lang w:eastAsia="zh-CN"/>
        </w:rPr>
        <w:t xml:space="preserve">ted with a PCI different from the serving cell can </w:t>
      </w:r>
      <w:r w:rsidRPr="006F44DC">
        <w:rPr>
          <w:rFonts w:eastAsiaTheme="minorEastAsia" w:hint="eastAsia"/>
          <w:lang w:eastAsia="zh-CN"/>
        </w:rPr>
        <w:t>only</w:t>
      </w:r>
      <w:r w:rsidRPr="006F44DC">
        <w:rPr>
          <w:rFonts w:eastAsiaTheme="minorEastAsia"/>
          <w:lang w:eastAsia="zh-CN"/>
        </w:rPr>
        <w:t xml:space="preserve"> be applied for UE-dedicated channels/RSs, and if UE only supports activating one TCI state, MAC-CE based beam indication can be used to switch between two different DL receptions along two different beams. </w:t>
      </w:r>
      <w:r w:rsidRPr="006F44DC">
        <w:rPr>
          <w:rFonts w:eastAsiaTheme="minorEastAsia" w:hint="eastAsia"/>
          <w:lang w:eastAsia="zh-CN"/>
        </w:rPr>
        <w:t>P</w:t>
      </w:r>
      <w:r w:rsidRPr="006F44DC">
        <w:rPr>
          <w:rFonts w:eastAsiaTheme="minorEastAsia"/>
          <w:lang w:eastAsia="zh-CN"/>
        </w:rPr>
        <w:t xml:space="preserve">aging signals scheduled by type-2 CSS are non-UE dedicated. Based on the agreement, they cannot be monitored with the activated TCI </w:t>
      </w:r>
      <w:r w:rsidRPr="006F44DC">
        <w:rPr>
          <w:rFonts w:eastAsiaTheme="minorEastAsia" w:hint="eastAsia"/>
          <w:lang w:eastAsia="zh-CN"/>
        </w:rPr>
        <w:t>state</w:t>
      </w:r>
      <w:r w:rsidRPr="006F44DC">
        <w:rPr>
          <w:rFonts w:eastAsiaTheme="minorEastAsia"/>
          <w:lang w:eastAsia="zh-CN"/>
        </w:rPr>
        <w:t>, so switching beam back to the serving cell can be used by MAC-CE before the reception of the paging signals.</w:t>
      </w:r>
    </w:p>
    <w:p w14:paraId="625EF80B" w14:textId="77777777" w:rsidR="006F44DC" w:rsidRPr="006F44DC" w:rsidRDefault="006F44DC" w:rsidP="009E6285">
      <w:pPr>
        <w:pStyle w:val="proposal"/>
      </w:pPr>
    </w:p>
    <w:p w14:paraId="705E97E8" w14:textId="77777777" w:rsidR="006F44DC" w:rsidRPr="006F44DC" w:rsidRDefault="006F44DC" w:rsidP="007D14D6">
      <w:pPr>
        <w:widowControl w:val="0"/>
        <w:numPr>
          <w:ilvl w:val="0"/>
          <w:numId w:val="68"/>
        </w:numPr>
        <w:overflowPunct w:val="0"/>
        <w:rPr>
          <w:rFonts w:eastAsiaTheme="minorEastAsia"/>
          <w:b/>
          <w:i/>
          <w:iCs/>
          <w:kern w:val="2"/>
          <w:szCs w:val="20"/>
          <w:lang w:eastAsia="zh-CN"/>
        </w:rPr>
      </w:pPr>
      <w:r w:rsidRPr="006F44DC">
        <w:rPr>
          <w:rFonts w:eastAsiaTheme="minorEastAsia"/>
          <w:i/>
          <w:iCs/>
          <w:kern w:val="2"/>
          <w:szCs w:val="20"/>
          <w:lang w:eastAsia="zh-CN"/>
        </w:rPr>
        <w:t>Do not support monitoring paging and short messages with the only one activated TCI state associated with a PCI different from the serving cell PCI.</w:t>
      </w:r>
    </w:p>
    <w:p w14:paraId="77F69E48" w14:textId="77777777" w:rsidR="006F44DC" w:rsidRPr="006F44DC" w:rsidRDefault="006F44DC" w:rsidP="006F44DC">
      <w:pPr>
        <w:overflowPunct w:val="0"/>
        <w:rPr>
          <w:rFonts w:eastAsia="宋体"/>
          <w:lang w:val="en-GB" w:eastAsia="zh-CN"/>
        </w:rPr>
      </w:pPr>
      <w:r w:rsidRPr="006F44DC">
        <w:rPr>
          <w:rFonts w:eastAsiaTheme="minorEastAsia"/>
          <w:lang w:eastAsia="zh-CN"/>
        </w:rPr>
        <w:lastRenderedPageBreak/>
        <w:t xml:space="preserve">It has also been agreed that unified TCI framework can be applied for both UE dedicated channels/RSs and non-UE-dedicated channels/RSs in intra-cell cases. </w:t>
      </w:r>
      <w:proofErr w:type="gramStart"/>
      <w:r w:rsidRPr="006F44DC">
        <w:rPr>
          <w:rFonts w:eastAsiaTheme="minorEastAsia"/>
          <w:lang w:eastAsia="zh-CN"/>
        </w:rPr>
        <w:t>Thus</w:t>
      </w:r>
      <w:proofErr w:type="gramEnd"/>
      <w:r w:rsidRPr="006F44DC">
        <w:rPr>
          <w:rFonts w:eastAsiaTheme="minorEastAsia"/>
          <w:lang w:eastAsia="zh-CN"/>
        </w:rPr>
        <w:t xml:space="preserve"> the QCL assumption of non-UE-dedicated channels/RSs can share the </w:t>
      </w:r>
      <w:r w:rsidRPr="006F44DC">
        <w:rPr>
          <w:rFonts w:eastAsia="宋体"/>
          <w:lang w:val="en-GB" w:eastAsia="zh-CN"/>
        </w:rPr>
        <w:t xml:space="preserve">TCI state(s) associated with the PCI same as the serving cell. But for inter-cell cases, the QCL assumption of non-UE-dedicated channels/RSs is configured and updated by the legacy (Rel-15/16) TCI state update </w:t>
      </w:r>
      <w:proofErr w:type="spellStart"/>
      <w:r w:rsidRPr="006F44DC">
        <w:rPr>
          <w:rFonts w:eastAsia="宋体"/>
          <w:lang w:val="en-GB" w:eastAsia="zh-CN"/>
        </w:rPr>
        <w:t>signaling</w:t>
      </w:r>
      <w:proofErr w:type="spellEnd"/>
      <w:r w:rsidRPr="006F44DC">
        <w:rPr>
          <w:rFonts w:eastAsia="宋体"/>
          <w:lang w:val="en-GB" w:eastAsia="zh-CN"/>
        </w:rPr>
        <w:t xml:space="preserve">/configuration mechanism, while the QCL assumption of UE-dedicated channels/RSs follows the unified TCI </w:t>
      </w:r>
      <w:r w:rsidRPr="006F44DC">
        <w:rPr>
          <w:rFonts w:eastAsia="宋体" w:hint="eastAsia"/>
          <w:lang w:val="en-GB" w:eastAsia="zh-CN"/>
        </w:rPr>
        <w:t>frame</w:t>
      </w:r>
      <w:r w:rsidRPr="006F44DC">
        <w:rPr>
          <w:rFonts w:eastAsia="宋体"/>
          <w:lang w:val="en-GB" w:eastAsia="zh-CN"/>
        </w:rPr>
        <w:t xml:space="preserve">work. Based on the above indication mechanism, there is an ambiguity that if a MAC CE signalling activates 8 TCI </w:t>
      </w:r>
      <w:r w:rsidRPr="006F44DC">
        <w:rPr>
          <w:rFonts w:eastAsia="宋体" w:hint="eastAsia"/>
          <w:lang w:val="en-GB" w:eastAsia="zh-CN"/>
        </w:rPr>
        <w:t>s</w:t>
      </w:r>
      <w:r w:rsidRPr="006F44DC">
        <w:rPr>
          <w:rFonts w:eastAsia="宋体"/>
          <w:lang w:val="en-GB" w:eastAsia="zh-CN"/>
        </w:rPr>
        <w:t xml:space="preserve">tates with one of them associates with a PCI different from the serving cell PCI and the other 7 associated with the serving cell PCI, when the indicated TCI is associated with serving cell PCI, whether it is directly used to receive/transmit non-UE-dedicated channels/RSs. To clear the ambiguity, it would be better to specify that in this case, non-UE-dedicated channels/RSs are not expected to share any indicated TCI </w:t>
      </w:r>
      <w:r w:rsidRPr="006F44DC">
        <w:rPr>
          <w:rFonts w:eastAsia="宋体" w:hint="eastAsia"/>
          <w:lang w:val="en-GB" w:eastAsia="zh-CN"/>
        </w:rPr>
        <w:t>state</w:t>
      </w:r>
      <w:r w:rsidRPr="006F44DC">
        <w:rPr>
          <w:rFonts w:eastAsia="宋体"/>
          <w:lang w:val="en-GB" w:eastAsia="zh-CN"/>
        </w:rPr>
        <w:t xml:space="preserve"> associated with serving cell PCI, but can be indicated/activated with Rel15/16 mechanism to be associated serving cell PCI. </w:t>
      </w:r>
    </w:p>
    <w:p w14:paraId="4B232BDD" w14:textId="77777777" w:rsidR="006F44DC" w:rsidRPr="006F44DC" w:rsidRDefault="006F44DC" w:rsidP="009E6285">
      <w:pPr>
        <w:pStyle w:val="proposal"/>
      </w:pPr>
    </w:p>
    <w:p w14:paraId="1F5692EE" w14:textId="77777777" w:rsidR="006F44DC" w:rsidRPr="006F44DC" w:rsidRDefault="006F44DC" w:rsidP="007D14D6">
      <w:pPr>
        <w:numPr>
          <w:ilvl w:val="0"/>
          <w:numId w:val="51"/>
        </w:numPr>
        <w:tabs>
          <w:tab w:val="left" w:pos="720"/>
        </w:tabs>
        <w:overflowPunct w:val="0"/>
        <w:spacing w:beforeLines="50" w:before="120" w:afterLines="50"/>
        <w:rPr>
          <w:rFonts w:eastAsia="宋体"/>
          <w:bCs/>
          <w:i/>
          <w:iCs/>
          <w:szCs w:val="20"/>
          <w:lang w:eastAsia="zh-CN"/>
        </w:rPr>
      </w:pPr>
      <w:r w:rsidRPr="006F44DC">
        <w:rPr>
          <w:rFonts w:eastAsia="宋体"/>
          <w:bCs/>
          <w:i/>
          <w:iCs/>
          <w:szCs w:val="20"/>
          <w:lang w:eastAsia="zh-CN"/>
        </w:rPr>
        <w:t>For the case when at least one of the activated TCI</w:t>
      </w:r>
      <w:r w:rsidRPr="006F44DC">
        <w:rPr>
          <w:rFonts w:eastAsia="宋体"/>
          <w:bCs/>
          <w:i/>
          <w:iCs/>
          <w:szCs w:val="20"/>
          <w:lang w:val="en-GB" w:eastAsia="zh-CN"/>
        </w:rPr>
        <w:t xml:space="preserve"> </w:t>
      </w:r>
      <w:proofErr w:type="gramStart"/>
      <w:r w:rsidRPr="006F44DC">
        <w:rPr>
          <w:rFonts w:eastAsia="宋体"/>
          <w:bCs/>
          <w:i/>
          <w:iCs/>
          <w:szCs w:val="20"/>
          <w:lang w:val="en-GB" w:eastAsia="zh-CN"/>
        </w:rPr>
        <w:t>state</w:t>
      </w:r>
      <w:proofErr w:type="gramEnd"/>
      <w:r w:rsidRPr="006F44DC">
        <w:rPr>
          <w:rFonts w:eastAsia="宋体"/>
          <w:bCs/>
          <w:i/>
          <w:iCs/>
          <w:szCs w:val="20"/>
          <w:lang w:val="en-GB" w:eastAsia="zh-CN"/>
        </w:rPr>
        <w:t xml:space="preserve">(s) is associated with PCI different from the serving cell PCI, the </w:t>
      </w:r>
      <w:r w:rsidRPr="006F44DC">
        <w:rPr>
          <w:rFonts w:eastAsia="宋体" w:hint="eastAsia"/>
          <w:bCs/>
          <w:i/>
          <w:iCs/>
          <w:szCs w:val="20"/>
          <w:lang w:val="en-GB" w:eastAsia="zh-CN"/>
        </w:rPr>
        <w:t>RRC</w:t>
      </w:r>
      <w:r w:rsidRPr="006F44DC">
        <w:rPr>
          <w:rFonts w:eastAsia="宋体"/>
          <w:bCs/>
          <w:i/>
          <w:iCs/>
          <w:szCs w:val="20"/>
          <w:lang w:val="en-GB" w:eastAsia="zh-CN"/>
        </w:rPr>
        <w:t xml:space="preserve"> to control application of unified TCI to non-</w:t>
      </w:r>
      <w:r w:rsidRPr="006F44DC">
        <w:rPr>
          <w:rFonts w:eastAsia="宋体"/>
          <w:bCs/>
          <w:i/>
          <w:iCs/>
          <w:szCs w:val="20"/>
          <w:lang w:eastAsia="zh-CN"/>
        </w:rPr>
        <w:t>UE dedicated signals are not expected to be configured.</w:t>
      </w:r>
    </w:p>
    <w:p w14:paraId="574F7F8A"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In Rel-15, for PDSCH, if the offset between the reception of the DL DCI and the corresponding PDSCH is less than the threshold </w:t>
      </w:r>
      <w:proofErr w:type="spellStart"/>
      <w:r w:rsidRPr="006F44DC">
        <w:rPr>
          <w:rFonts w:eastAsiaTheme="minorEastAsia"/>
          <w:lang w:eastAsia="zh-CN"/>
        </w:rPr>
        <w:t>timeDurationForQCL</w:t>
      </w:r>
      <w:proofErr w:type="spellEnd"/>
      <w:r w:rsidRPr="006F44DC">
        <w:rPr>
          <w:rFonts w:eastAsiaTheme="minorEastAsia"/>
          <w:lang w:eastAsia="zh-CN"/>
        </w:rPr>
        <w:t>, and for aperiodic CSI-RS, if the scheduling offset between the last symbol of the PDCCH carrying the triggering DCI and the first symbol of the aperiodic CSI-RS resources in a NZP-CSI-RS-</w:t>
      </w:r>
      <w:proofErr w:type="spellStart"/>
      <w:r w:rsidRPr="006F44DC">
        <w:rPr>
          <w:rFonts w:eastAsiaTheme="minorEastAsia"/>
          <w:lang w:eastAsia="zh-CN"/>
        </w:rPr>
        <w:t>ResourceSet</w:t>
      </w:r>
      <w:proofErr w:type="spellEnd"/>
      <w:r w:rsidRPr="006F44DC">
        <w:rPr>
          <w:rFonts w:eastAsiaTheme="minorEastAsia"/>
          <w:lang w:eastAsia="zh-CN"/>
        </w:rPr>
        <w:t xml:space="preserve"> is smaller than </w:t>
      </w:r>
      <w:proofErr w:type="spellStart"/>
      <w:r w:rsidRPr="006F44DC">
        <w:rPr>
          <w:rFonts w:eastAsiaTheme="minorEastAsia"/>
          <w:lang w:eastAsia="zh-CN"/>
        </w:rPr>
        <w:t>beamSwitchTiming</w:t>
      </w:r>
      <w:proofErr w:type="spellEnd"/>
      <w:r w:rsidRPr="006F44DC">
        <w:rPr>
          <w:rFonts w:eastAsiaTheme="minorEastAsia"/>
          <w:lang w:eastAsia="zh-CN"/>
        </w:rPr>
        <w:t xml:space="preserve">, their QCL assumption may follow the TCI </w:t>
      </w:r>
      <w:r w:rsidRPr="006F44DC">
        <w:rPr>
          <w:rFonts w:eastAsiaTheme="minorEastAsia" w:hint="eastAsia"/>
          <w:lang w:eastAsia="zh-CN"/>
        </w:rPr>
        <w:t>state</w:t>
      </w:r>
      <w:r w:rsidRPr="006F44DC">
        <w:rPr>
          <w:rFonts w:eastAsiaTheme="minorEastAsia"/>
          <w:lang w:eastAsia="zh-CN"/>
        </w:rPr>
        <w:t xml:space="preserve"> </w:t>
      </w:r>
      <w:r w:rsidRPr="006F44DC">
        <w:rPr>
          <w:rFonts w:eastAsiaTheme="minorEastAsia" w:hint="eastAsia"/>
          <w:lang w:eastAsia="zh-CN"/>
        </w:rPr>
        <w:t>o</w:t>
      </w:r>
      <w:r w:rsidRPr="006F44DC">
        <w:rPr>
          <w:rFonts w:eastAsiaTheme="minorEastAsia"/>
          <w:lang w:eastAsia="zh-CN"/>
        </w:rPr>
        <w:t xml:space="preserve">f the CORESET associated with a monitored search space with the lowest </w:t>
      </w:r>
      <w:proofErr w:type="spellStart"/>
      <w:r w:rsidRPr="006F44DC">
        <w:rPr>
          <w:rFonts w:eastAsiaTheme="minorEastAsia"/>
          <w:lang w:eastAsia="zh-CN"/>
        </w:rPr>
        <w:t>controlResourceSetId</w:t>
      </w:r>
      <w:proofErr w:type="spellEnd"/>
      <w:r w:rsidRPr="006F44DC">
        <w:rPr>
          <w:rFonts w:eastAsiaTheme="minorEastAsia"/>
          <w:lang w:eastAsia="zh-CN"/>
        </w:rPr>
        <w:t xml:space="preserve">. However, in Rel-17, channels/RSs are divided into two categories, non-UE-dedicated and UE-dedicated, where non-UE-dedicated channels/RSs are defined as the channels/RSs associated with non-UE-dedicated CORESET and follow R15/16 </w:t>
      </w:r>
      <w:r w:rsidRPr="006F44DC">
        <w:rPr>
          <w:rFonts w:eastAsia="宋体"/>
          <w:lang w:val="en-GB" w:eastAsia="zh-CN"/>
        </w:rPr>
        <w:t xml:space="preserve">TCI state update </w:t>
      </w:r>
      <w:proofErr w:type="spellStart"/>
      <w:r w:rsidRPr="006F44DC">
        <w:rPr>
          <w:rFonts w:eastAsia="宋体"/>
          <w:lang w:val="en-GB" w:eastAsia="zh-CN"/>
        </w:rPr>
        <w:t>signaling</w:t>
      </w:r>
      <w:proofErr w:type="spellEnd"/>
      <w:r w:rsidRPr="006F44DC">
        <w:rPr>
          <w:rFonts w:eastAsia="宋体"/>
          <w:lang w:val="en-GB" w:eastAsia="zh-CN"/>
        </w:rPr>
        <w:t xml:space="preserve">/configuration mechanism. Therefore, the default QCL assumption </w:t>
      </w:r>
      <w:r w:rsidRPr="006F44DC">
        <w:rPr>
          <w:rFonts w:eastAsia="宋体" w:hint="eastAsia"/>
          <w:lang w:val="en-GB" w:eastAsia="zh-CN"/>
        </w:rPr>
        <w:t>o</w:t>
      </w:r>
      <w:r w:rsidRPr="006F44DC">
        <w:rPr>
          <w:rFonts w:eastAsia="宋体"/>
          <w:lang w:val="en-GB" w:eastAsia="zh-CN"/>
        </w:rPr>
        <w:t xml:space="preserve">f non-UE-dedicated channels/RSs (at least include PDSCH and aperiodic CSI-RS) should be clarified to follow </w:t>
      </w:r>
      <w:r w:rsidRPr="006F44DC">
        <w:rPr>
          <w:rFonts w:eastAsiaTheme="minorEastAsia"/>
          <w:lang w:eastAsia="zh-CN"/>
        </w:rPr>
        <w:t xml:space="preserve">the TCI </w:t>
      </w:r>
      <w:r w:rsidRPr="006F44DC">
        <w:rPr>
          <w:rFonts w:eastAsiaTheme="minorEastAsia" w:hint="eastAsia"/>
          <w:lang w:eastAsia="zh-CN"/>
        </w:rPr>
        <w:t>state</w:t>
      </w:r>
      <w:r w:rsidRPr="006F44DC">
        <w:rPr>
          <w:rFonts w:eastAsiaTheme="minorEastAsia"/>
          <w:lang w:eastAsia="zh-CN"/>
        </w:rPr>
        <w:t xml:space="preserve"> </w:t>
      </w:r>
      <w:r w:rsidRPr="006F44DC">
        <w:rPr>
          <w:rFonts w:eastAsiaTheme="minorEastAsia" w:hint="eastAsia"/>
          <w:lang w:eastAsia="zh-CN"/>
        </w:rPr>
        <w:t>o</w:t>
      </w:r>
      <w:r w:rsidRPr="006F44DC">
        <w:rPr>
          <w:rFonts w:eastAsiaTheme="minorEastAsia"/>
          <w:lang w:eastAsia="zh-CN"/>
        </w:rPr>
        <w:t xml:space="preserve">f the non-UE-dedicated CORESET associated with a monitored search space with the lowest </w:t>
      </w:r>
      <w:proofErr w:type="spellStart"/>
      <w:r w:rsidRPr="006F44DC">
        <w:rPr>
          <w:rFonts w:eastAsiaTheme="minorEastAsia"/>
          <w:lang w:eastAsia="zh-CN"/>
        </w:rPr>
        <w:t>controlResourceSetId</w:t>
      </w:r>
      <w:proofErr w:type="spellEnd"/>
      <w:r w:rsidRPr="006F44DC">
        <w:rPr>
          <w:rFonts w:eastAsiaTheme="minorEastAsia"/>
          <w:lang w:eastAsia="zh-CN"/>
        </w:rPr>
        <w:t>.</w:t>
      </w:r>
    </w:p>
    <w:p w14:paraId="1FDCAB20"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The above analysis applies to both </w:t>
      </w:r>
      <w:r w:rsidRPr="006F44DC">
        <w:rPr>
          <w:rFonts w:eastAsiaTheme="minorEastAsia" w:hint="eastAsia"/>
          <w:lang w:eastAsia="zh-CN"/>
        </w:rPr>
        <w:t>si</w:t>
      </w:r>
      <w:r w:rsidRPr="006F44DC">
        <w:rPr>
          <w:rFonts w:eastAsiaTheme="minorEastAsia"/>
          <w:lang w:eastAsia="zh-CN"/>
        </w:rPr>
        <w:t>n</w:t>
      </w:r>
      <w:r w:rsidRPr="006F44DC">
        <w:rPr>
          <w:rFonts w:eastAsiaTheme="minorEastAsia" w:hint="eastAsia"/>
          <w:lang w:eastAsia="zh-CN"/>
        </w:rPr>
        <w:t>g</w:t>
      </w:r>
      <w:r w:rsidRPr="006F44DC">
        <w:rPr>
          <w:rFonts w:eastAsiaTheme="minorEastAsia"/>
          <w:lang w:eastAsia="zh-CN"/>
        </w:rPr>
        <w:t xml:space="preserve">le CC </w:t>
      </w:r>
      <w:r w:rsidRPr="006F44DC">
        <w:rPr>
          <w:rFonts w:eastAsiaTheme="minorEastAsia" w:hint="eastAsia"/>
          <w:lang w:eastAsia="zh-CN"/>
        </w:rPr>
        <w:t>a</w:t>
      </w:r>
      <w:r w:rsidRPr="006F44DC">
        <w:rPr>
          <w:rFonts w:eastAsiaTheme="minorEastAsia"/>
          <w:lang w:eastAsia="zh-CN"/>
        </w:rPr>
        <w:t xml:space="preserve">nd CA scenarios. Besides the default beam, another issue should also be considered in CA </w:t>
      </w:r>
      <w:r w:rsidRPr="006F44DC">
        <w:rPr>
          <w:rFonts w:eastAsiaTheme="minorEastAsia" w:hint="eastAsia"/>
          <w:lang w:eastAsia="zh-CN"/>
        </w:rPr>
        <w:t>case</w:t>
      </w:r>
      <w:r w:rsidRPr="006F44DC">
        <w:rPr>
          <w:rFonts w:eastAsiaTheme="minorEastAsia"/>
          <w:lang w:eastAsia="zh-CN"/>
        </w:rPr>
        <w:t>. if only one TCI pool is configured, for intra-cell beam indication mechanism, other CCs will refer to the reference BWP/CC to obtain their beam indication; while for inter-cell beam indication mechanism, e.g., some TCI states associating with a PCI different from that of the serving cell, the beam determination/update mechanism across CCs especially when the activated/indicated TCI state associating with a PCI different serving cell should be discussed.</w:t>
      </w:r>
    </w:p>
    <w:p w14:paraId="6F9DA3DE" w14:textId="77777777" w:rsidR="006F44DC" w:rsidRPr="006F44DC" w:rsidRDefault="006F44DC" w:rsidP="009E6285">
      <w:pPr>
        <w:pStyle w:val="proposal"/>
      </w:pPr>
    </w:p>
    <w:p w14:paraId="0DA4732A" w14:textId="77777777" w:rsidR="006F44DC" w:rsidRPr="006F44DC" w:rsidRDefault="006F44DC" w:rsidP="007D14D6">
      <w:pPr>
        <w:numPr>
          <w:ilvl w:val="0"/>
          <w:numId w:val="51"/>
        </w:numPr>
        <w:overflowPunct w:val="0"/>
        <w:spacing w:beforeLines="50" w:before="120" w:afterLines="50"/>
        <w:rPr>
          <w:rFonts w:eastAsia="宋体"/>
          <w:bCs/>
          <w:i/>
          <w:iCs/>
          <w:szCs w:val="20"/>
          <w:lang w:eastAsia="zh-CN"/>
        </w:rPr>
      </w:pPr>
      <w:r w:rsidRPr="006F44DC">
        <w:rPr>
          <w:rFonts w:eastAsia="宋体"/>
          <w:bCs/>
          <w:i/>
          <w:iCs/>
          <w:szCs w:val="20"/>
          <w:lang w:eastAsia="zh-CN"/>
        </w:rPr>
        <w:t>For enhancement beam indication with unified TCI framework,</w:t>
      </w:r>
    </w:p>
    <w:p w14:paraId="78E2BAF1" w14:textId="77777777" w:rsidR="006F44DC" w:rsidRPr="006F44DC" w:rsidRDefault="006F44DC" w:rsidP="007D14D6">
      <w:pPr>
        <w:numPr>
          <w:ilvl w:val="0"/>
          <w:numId w:val="62"/>
        </w:numPr>
        <w:overflowPunct w:val="0"/>
        <w:spacing w:beforeLines="50" w:before="120" w:afterLines="50"/>
        <w:rPr>
          <w:rFonts w:eastAsiaTheme="minorEastAsia"/>
          <w:b/>
          <w:szCs w:val="20"/>
          <w:lang w:eastAsia="zh-CN"/>
        </w:rPr>
      </w:pPr>
      <w:r w:rsidRPr="006F44DC">
        <w:rPr>
          <w:rFonts w:eastAsia="宋体"/>
          <w:bCs/>
          <w:i/>
          <w:iCs/>
          <w:szCs w:val="20"/>
          <w:lang w:eastAsia="zh-CN"/>
        </w:rPr>
        <w:t>default beam for non-UE-dedicated channels/RSs under inter-cell beam indication should be clarified.</w:t>
      </w:r>
    </w:p>
    <w:p w14:paraId="2D2AA198" w14:textId="77777777" w:rsidR="006F44DC" w:rsidRPr="006F44DC" w:rsidRDefault="006F44DC" w:rsidP="007D14D6">
      <w:pPr>
        <w:widowControl w:val="0"/>
        <w:numPr>
          <w:ilvl w:val="0"/>
          <w:numId w:val="62"/>
        </w:numPr>
        <w:overflowPunct w:val="0"/>
        <w:rPr>
          <w:rFonts w:eastAsiaTheme="minorEastAsia"/>
          <w:bCs/>
          <w:i/>
          <w:iCs/>
          <w:kern w:val="2"/>
          <w:szCs w:val="20"/>
          <w:lang w:eastAsia="zh-CN"/>
        </w:rPr>
      </w:pPr>
      <w:r w:rsidRPr="006F44DC">
        <w:rPr>
          <w:rFonts w:eastAsiaTheme="minorEastAsia"/>
          <w:bCs/>
          <w:i/>
          <w:iCs/>
          <w:kern w:val="2"/>
          <w:szCs w:val="20"/>
          <w:lang w:eastAsia="zh-CN"/>
        </w:rPr>
        <w:t>CA case also should be considered, at least for intra-band CA.</w:t>
      </w:r>
    </w:p>
    <w:p w14:paraId="57860960" w14:textId="77777777" w:rsidR="006F44DC" w:rsidRPr="006F44DC" w:rsidRDefault="006F44DC" w:rsidP="006F44DC">
      <w:pPr>
        <w:overflowPunct w:val="0"/>
        <w:ind w:left="200"/>
        <w:rPr>
          <w:rFonts w:eastAsiaTheme="minorEastAsia"/>
          <w:bCs/>
          <w:i/>
          <w:iCs/>
          <w:szCs w:val="20"/>
        </w:rPr>
      </w:pPr>
    </w:p>
    <w:p w14:paraId="4C229AD1" w14:textId="77777777" w:rsidR="006F44DC" w:rsidRPr="006F44DC" w:rsidRDefault="006F44DC" w:rsidP="009E6285">
      <w:pPr>
        <w:pStyle w:val="title2"/>
      </w:pPr>
      <w:r w:rsidRPr="006F44DC">
        <w:t>Inter-cell beam measurement</w:t>
      </w:r>
    </w:p>
    <w:p w14:paraId="669A0FD3" w14:textId="77777777" w:rsidR="006F44DC" w:rsidRPr="006F44DC" w:rsidRDefault="006F44DC" w:rsidP="006F44DC">
      <w:pPr>
        <w:overflowPunct w:val="0"/>
        <w:snapToGrid w:val="0"/>
        <w:spacing w:beforeLines="50" w:before="120"/>
        <w:rPr>
          <w:rFonts w:eastAsia="宋体"/>
          <w:lang w:val="en-GB" w:eastAsia="zh-CN"/>
        </w:rPr>
      </w:pPr>
      <w:r w:rsidRPr="006F44DC">
        <w:rPr>
          <w:rFonts w:eastAsia="宋体"/>
          <w:lang w:val="en-GB" w:eastAsia="zh-CN"/>
        </w:rPr>
        <w:t xml:space="preserve">It has already been agreed to support L1-RSRP based measurement. </w:t>
      </w:r>
      <w:r w:rsidRPr="006F44DC">
        <w:rPr>
          <w:rFonts w:eastAsia="宋体" w:hint="eastAsia"/>
          <w:lang w:val="en-GB" w:eastAsia="zh-CN"/>
        </w:rPr>
        <w:t>The simples</w:t>
      </w:r>
      <w:r w:rsidRPr="006F44DC">
        <w:rPr>
          <w:rFonts w:eastAsia="宋体"/>
          <w:lang w:val="en-GB" w:eastAsia="zh-CN"/>
        </w:rPr>
        <w:t xml:space="preserve">t L1 inter-cell beam measurement is to reuse the results of current L3 inter-cell beam management. </w:t>
      </w:r>
    </w:p>
    <w:p w14:paraId="3F5E11EE" w14:textId="77777777" w:rsidR="006F44DC" w:rsidRPr="006F44DC" w:rsidRDefault="006F44DC" w:rsidP="006F44DC">
      <w:pPr>
        <w:overflowPunct w:val="0"/>
        <w:snapToGrid w:val="0"/>
        <w:spacing w:beforeLines="50" w:before="120"/>
        <w:rPr>
          <w:rFonts w:eastAsia="宋体"/>
          <w:lang w:val="en-GB" w:eastAsia="zh-CN"/>
        </w:rPr>
      </w:pPr>
      <w:r w:rsidRPr="006F44DC">
        <w:rPr>
          <w:rFonts w:eastAsia="宋体" w:hint="eastAsia"/>
          <w:lang w:val="en-GB" w:eastAsia="zh-CN"/>
        </w:rPr>
        <w:t>B</w:t>
      </w:r>
      <w:r w:rsidRPr="006F44DC">
        <w:rPr>
          <w:rFonts w:eastAsia="宋体"/>
          <w:lang w:val="en-GB" w:eastAsia="zh-CN"/>
        </w:rPr>
        <w:t>y limiting measurement within SMTC, there are at least the following benefits.</w:t>
      </w:r>
    </w:p>
    <w:p w14:paraId="16E2B01B" w14:textId="77777777" w:rsidR="006F44DC" w:rsidRPr="006F44DC" w:rsidRDefault="006F44DC" w:rsidP="007D14D6">
      <w:pPr>
        <w:numPr>
          <w:ilvl w:val="0"/>
          <w:numId w:val="27"/>
        </w:numPr>
        <w:overflowPunct w:val="0"/>
        <w:snapToGrid w:val="0"/>
        <w:spacing w:beforeLines="50" w:before="120"/>
        <w:rPr>
          <w:rFonts w:eastAsia="宋体"/>
          <w:lang w:eastAsia="zh-CN"/>
        </w:rPr>
      </w:pPr>
      <w:r w:rsidRPr="006F44DC">
        <w:rPr>
          <w:rFonts w:eastAsia="宋体"/>
          <w:lang w:eastAsia="zh-CN"/>
        </w:rPr>
        <w:t>UE does not assume stringent timing assumption between the measured cell and serving cell with current L3 inter-cell management behavior. UE would freely search for the best cell.</w:t>
      </w:r>
    </w:p>
    <w:p w14:paraId="118AAAB8" w14:textId="77777777" w:rsidR="006F44DC" w:rsidRPr="006F44DC" w:rsidRDefault="006F44DC" w:rsidP="007D14D6">
      <w:pPr>
        <w:numPr>
          <w:ilvl w:val="0"/>
          <w:numId w:val="27"/>
        </w:numPr>
        <w:overflowPunct w:val="0"/>
        <w:snapToGrid w:val="0"/>
        <w:spacing w:beforeLines="50" w:before="120"/>
        <w:rPr>
          <w:rFonts w:eastAsia="宋体"/>
          <w:lang w:eastAsia="zh-CN"/>
        </w:rPr>
      </w:pPr>
      <w:r w:rsidRPr="006F44DC">
        <w:rPr>
          <w:rFonts w:eastAsia="宋体"/>
          <w:lang w:val="en-GB" w:eastAsia="zh-CN"/>
        </w:rPr>
        <w:t xml:space="preserve">Large number of cells and SSBs </w:t>
      </w:r>
      <w:r w:rsidRPr="006F44DC">
        <w:rPr>
          <w:rFonts w:eastAsia="宋体" w:hint="eastAsia"/>
          <w:lang w:val="en-GB" w:eastAsia="zh-CN"/>
        </w:rPr>
        <w:t>ca</w:t>
      </w:r>
      <w:r w:rsidRPr="006F44DC">
        <w:rPr>
          <w:rFonts w:eastAsia="宋体"/>
          <w:lang w:val="en-GB" w:eastAsia="zh-CN"/>
        </w:rPr>
        <w:t>n be measured with current L3</w:t>
      </w:r>
      <w:r w:rsidRPr="006F44DC">
        <w:rPr>
          <w:rFonts w:eastAsia="宋体" w:hint="eastAsia"/>
          <w:lang w:val="en-GB" w:eastAsia="zh-CN"/>
        </w:rPr>
        <w:t xml:space="preserve"> </w:t>
      </w:r>
      <w:r w:rsidRPr="006F44DC">
        <w:rPr>
          <w:rFonts w:eastAsia="宋体"/>
          <w:lang w:val="en-GB" w:eastAsia="zh-CN"/>
        </w:rPr>
        <w:t xml:space="preserve">inter-cell </w:t>
      </w:r>
      <w:r w:rsidRPr="006F44DC">
        <w:rPr>
          <w:rFonts w:eastAsia="宋体" w:hint="eastAsia"/>
          <w:lang w:val="en-GB" w:eastAsia="zh-CN"/>
        </w:rPr>
        <w:t>beam management</w:t>
      </w:r>
      <w:r w:rsidRPr="006F44DC">
        <w:rPr>
          <w:rFonts w:eastAsia="宋体"/>
          <w:lang w:val="en-GB" w:eastAsia="zh-CN"/>
        </w:rPr>
        <w:t xml:space="preserve"> </w:t>
      </w:r>
      <w:proofErr w:type="spellStart"/>
      <w:r w:rsidRPr="006F44DC">
        <w:rPr>
          <w:rFonts w:eastAsia="宋体"/>
          <w:lang w:val="en-GB" w:eastAsia="zh-CN"/>
        </w:rPr>
        <w:t>behavior</w:t>
      </w:r>
      <w:proofErr w:type="spellEnd"/>
      <w:r w:rsidRPr="006F44DC">
        <w:rPr>
          <w:rFonts w:eastAsia="宋体"/>
          <w:lang w:val="en-GB" w:eastAsia="zh-CN"/>
        </w:rPr>
        <w:t xml:space="preserve">. </w:t>
      </w:r>
      <w:r w:rsidRPr="006F44DC">
        <w:rPr>
          <w:rFonts w:eastAsia="宋体"/>
          <w:lang w:eastAsia="zh-CN"/>
        </w:rPr>
        <w:t xml:space="preserve">For mobility purpose, the </w:t>
      </w:r>
      <w:proofErr w:type="spellStart"/>
      <w:r w:rsidRPr="006F44DC">
        <w:rPr>
          <w:rFonts w:eastAsia="宋体"/>
          <w:lang w:eastAsia="zh-CN"/>
        </w:rPr>
        <w:t>gNB</w:t>
      </w:r>
      <w:proofErr w:type="spellEnd"/>
      <w:r w:rsidRPr="006F44DC">
        <w:rPr>
          <w:rFonts w:eastAsia="宋体"/>
          <w:lang w:eastAsia="zh-CN"/>
        </w:rPr>
        <w:t xml:space="preserve"> would be interested in the performance of a few </w:t>
      </w:r>
      <w:proofErr w:type="gramStart"/>
      <w:r w:rsidRPr="006F44DC">
        <w:rPr>
          <w:rFonts w:eastAsia="宋体"/>
          <w:lang w:eastAsia="zh-CN"/>
        </w:rPr>
        <w:t>number</w:t>
      </w:r>
      <w:proofErr w:type="gramEnd"/>
      <w:r w:rsidRPr="006F44DC">
        <w:rPr>
          <w:rFonts w:eastAsia="宋体"/>
          <w:lang w:eastAsia="zh-CN"/>
        </w:rPr>
        <w:t xml:space="preserve"> of SSBs of each neighboring</w:t>
      </w:r>
      <w:r w:rsidRPr="006F44DC">
        <w:rPr>
          <w:rFonts w:eastAsia="宋体" w:hint="eastAsia"/>
          <w:lang w:eastAsia="zh-CN"/>
        </w:rPr>
        <w:t xml:space="preserve"> cell</w:t>
      </w:r>
      <w:r w:rsidRPr="006F44DC">
        <w:rPr>
          <w:rFonts w:eastAsia="宋体"/>
          <w:lang w:eastAsia="zh-CN"/>
        </w:rPr>
        <w:t xml:space="preserve">, as long as the beam qualities of which are good enough for handover or inter-cell multi-TRP. By limiting within SMTC, UE would also freely search for the best without limitations. </w:t>
      </w:r>
    </w:p>
    <w:p w14:paraId="0FC3FD15" w14:textId="77777777" w:rsidR="006F44DC" w:rsidRPr="006F44DC" w:rsidRDefault="006F44DC" w:rsidP="007D14D6">
      <w:pPr>
        <w:numPr>
          <w:ilvl w:val="0"/>
          <w:numId w:val="27"/>
        </w:numPr>
        <w:overflowPunct w:val="0"/>
        <w:snapToGrid w:val="0"/>
        <w:spacing w:beforeLines="50" w:before="120"/>
        <w:rPr>
          <w:rFonts w:eastAsia="宋体"/>
          <w:lang w:eastAsia="zh-CN"/>
        </w:rPr>
      </w:pPr>
      <w:r w:rsidRPr="006F44DC">
        <w:rPr>
          <w:rFonts w:eastAsia="宋体"/>
          <w:lang w:eastAsia="zh-CN"/>
        </w:rPr>
        <w:t>RAN4 already specifies the measurement behavior when SSBs from different cells overlap.</w:t>
      </w:r>
    </w:p>
    <w:p w14:paraId="6CD0D6DB" w14:textId="77777777" w:rsidR="006F44DC" w:rsidRPr="006F44DC" w:rsidRDefault="006F44DC" w:rsidP="006F44DC">
      <w:pPr>
        <w:overflowPunct w:val="0"/>
        <w:snapToGrid w:val="0"/>
        <w:spacing w:beforeLines="50" w:before="120"/>
        <w:rPr>
          <w:rFonts w:eastAsia="MS Mincho"/>
          <w:i/>
        </w:rPr>
      </w:pPr>
      <w:r w:rsidRPr="006F44DC">
        <w:rPr>
          <w:rFonts w:eastAsia="宋体" w:hint="eastAsia"/>
          <w:lang w:eastAsia="zh-CN"/>
        </w:rPr>
        <w:t>B</w:t>
      </w:r>
      <w:r w:rsidRPr="006F44DC">
        <w:rPr>
          <w:rFonts w:eastAsia="宋体"/>
          <w:lang w:eastAsia="zh-CN"/>
        </w:rPr>
        <w:t>ased on the above understanding, L1-RSRP based inter-cell measurement can be supported based on the measurement within SMTC window.</w:t>
      </w:r>
    </w:p>
    <w:p w14:paraId="22CF93A9" w14:textId="77777777" w:rsidR="006F44DC" w:rsidRPr="006F44DC" w:rsidRDefault="006F44DC" w:rsidP="006F44DC">
      <w:pPr>
        <w:overflowPunct w:val="0"/>
        <w:snapToGrid w:val="0"/>
        <w:spacing w:beforeLines="50" w:before="120"/>
        <w:rPr>
          <w:rFonts w:eastAsia="宋体"/>
          <w:lang w:eastAsia="zh-CN"/>
        </w:rPr>
      </w:pPr>
      <w:r w:rsidRPr="006F44DC">
        <w:rPr>
          <w:rFonts w:eastAsia="宋体"/>
          <w:lang w:eastAsia="zh-CN"/>
        </w:rPr>
        <w:t>There are also some disadvantages for L1-RSRP measurement limited within SMTC:</w:t>
      </w:r>
    </w:p>
    <w:p w14:paraId="106076DD" w14:textId="77777777" w:rsidR="006F44DC" w:rsidRPr="006F44DC" w:rsidRDefault="006F44DC" w:rsidP="007D14D6">
      <w:pPr>
        <w:numPr>
          <w:ilvl w:val="0"/>
          <w:numId w:val="28"/>
        </w:numPr>
        <w:overflowPunct w:val="0"/>
        <w:snapToGrid w:val="0"/>
        <w:spacing w:beforeLines="50" w:before="120"/>
        <w:rPr>
          <w:rFonts w:eastAsia="宋体"/>
          <w:lang w:val="en-GB" w:eastAsia="zh-CN"/>
        </w:rPr>
      </w:pPr>
      <w:r w:rsidRPr="006F44DC">
        <w:rPr>
          <w:rFonts w:eastAsia="宋体" w:hint="eastAsia"/>
          <w:lang w:val="en-GB" w:eastAsia="zh-CN"/>
        </w:rPr>
        <w:lastRenderedPageBreak/>
        <w:t>T</w:t>
      </w:r>
      <w:r w:rsidRPr="006F44DC">
        <w:rPr>
          <w:rFonts w:eastAsia="宋体"/>
          <w:lang w:val="en-GB" w:eastAsia="zh-CN"/>
        </w:rPr>
        <w:t xml:space="preserve">o further reduce the latency, short period for SMTC needs to be configured. However, this would largely impact the transmission and reception of its serving cell. On FR2, the UE may not be able to receive or transmit other types of channels or signals in SMTC, according to current scheduling availability of UE performing measurements. For example, during SS-RSRP or SS-SINR measurement on an FR2 intra-frequency cell,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6F44DC">
        <w:rPr>
          <w:rFonts w:eastAsia="宋体" w:hint="eastAsia"/>
          <w:lang w:val="en-GB" w:eastAsia="zh-CN"/>
        </w:rPr>
        <w:t>I</w:t>
      </w:r>
      <w:r w:rsidRPr="006F44DC">
        <w:rPr>
          <w:rFonts w:eastAsia="宋体"/>
          <w:lang w:val="en-GB" w:eastAsia="zh-CN"/>
        </w:rPr>
        <w:t xml:space="preserve">f the network configures SMTC with short period, the available time resources for the transmissions of serving cells are largely reduced. </w:t>
      </w:r>
    </w:p>
    <w:p w14:paraId="5FBCC62A" w14:textId="77777777" w:rsidR="006F44DC" w:rsidRPr="006F44DC" w:rsidRDefault="006F44DC" w:rsidP="006F44DC">
      <w:pPr>
        <w:overflowPunct w:val="0"/>
        <w:spacing w:beforeLines="50" w:before="120" w:afterLines="50"/>
        <w:rPr>
          <w:rFonts w:eastAsia="宋体"/>
          <w:iCs/>
          <w:szCs w:val="20"/>
          <w:lang w:eastAsia="zh-CN"/>
        </w:rPr>
      </w:pPr>
      <w:proofErr w:type="gramStart"/>
      <w:r w:rsidRPr="006F44DC">
        <w:rPr>
          <w:rFonts w:eastAsia="宋体" w:hint="eastAsia"/>
          <w:iCs/>
          <w:szCs w:val="20"/>
          <w:lang w:eastAsia="zh-CN"/>
        </w:rPr>
        <w:t>T</w:t>
      </w:r>
      <w:r w:rsidRPr="006F44DC">
        <w:rPr>
          <w:rFonts w:eastAsia="宋体"/>
          <w:iCs/>
          <w:szCs w:val="20"/>
          <w:lang w:eastAsia="zh-CN"/>
        </w:rPr>
        <w:t>hus</w:t>
      </w:r>
      <w:proofErr w:type="gramEnd"/>
      <w:r w:rsidRPr="006F44DC">
        <w:rPr>
          <w:rFonts w:eastAsia="宋体"/>
          <w:iCs/>
          <w:szCs w:val="20"/>
          <w:lang w:eastAsia="zh-CN"/>
        </w:rPr>
        <w:t xml:space="preserve"> it is also necessary to support a kind of measurement based on L1-RSRP without any further restrictions within SMTC.</w:t>
      </w:r>
    </w:p>
    <w:p w14:paraId="680B16D7" w14:textId="77777777" w:rsidR="006F44DC" w:rsidRPr="006F44DC" w:rsidRDefault="006F44DC" w:rsidP="006F44DC">
      <w:pPr>
        <w:overflowPunct w:val="0"/>
        <w:spacing w:beforeLines="50" w:before="120" w:afterLines="50"/>
        <w:rPr>
          <w:rFonts w:eastAsia="宋体"/>
          <w:iCs/>
          <w:szCs w:val="20"/>
          <w:lang w:eastAsia="zh-CN"/>
        </w:rPr>
      </w:pPr>
      <w:r w:rsidRPr="006F44DC">
        <w:rPr>
          <w:rFonts w:eastAsia="宋体" w:hint="eastAsia"/>
          <w:iCs/>
          <w:szCs w:val="20"/>
          <w:lang w:eastAsia="zh-CN"/>
        </w:rPr>
        <w:t>T</w:t>
      </w:r>
      <w:r w:rsidRPr="006F44DC">
        <w:rPr>
          <w:rFonts w:eastAsia="宋体"/>
          <w:iCs/>
          <w:szCs w:val="20"/>
          <w:lang w:eastAsia="zh-CN"/>
        </w:rPr>
        <w:t>he following LS from RAN4 further clarifies above point</w:t>
      </w:r>
      <w:r w:rsidRPr="006F44DC">
        <w:rPr>
          <w:rFonts w:eastAsia="宋体" w:hint="eastAsia"/>
          <w:iCs/>
          <w:szCs w:val="20"/>
          <w:lang w:eastAsia="zh-CN"/>
        </w:rPr>
        <w:t>s</w:t>
      </w:r>
      <w:r w:rsidRPr="006F44DC">
        <w:rPr>
          <w:rFonts w:eastAsia="宋体"/>
          <w:iCs/>
          <w:szCs w:val="20"/>
          <w:lang w:eastAsia="zh-CN"/>
        </w:rPr>
        <w:t>.</w:t>
      </w:r>
    </w:p>
    <w:tbl>
      <w:tblPr>
        <w:tblStyle w:val="aa"/>
        <w:tblW w:w="0" w:type="auto"/>
        <w:tblLook w:val="04A0" w:firstRow="1" w:lastRow="0" w:firstColumn="1" w:lastColumn="0" w:noHBand="0" w:noVBand="1"/>
      </w:tblPr>
      <w:tblGrid>
        <w:gridCol w:w="9060"/>
      </w:tblGrid>
      <w:tr w:rsidR="006F44DC" w:rsidRPr="006F44DC" w14:paraId="189C2864" w14:textId="77777777" w:rsidTr="00817151">
        <w:tc>
          <w:tcPr>
            <w:tcW w:w="9060" w:type="dxa"/>
          </w:tcPr>
          <w:p w14:paraId="0C78314B" w14:textId="77777777" w:rsidR="006F44DC" w:rsidRPr="006F44DC" w:rsidRDefault="006F44DC" w:rsidP="006F44DC">
            <w:pPr>
              <w:overflowPunct w:val="0"/>
              <w:spacing w:beforeLines="50" w:before="120" w:afterLines="50"/>
              <w:ind w:left="420" w:hanging="420"/>
              <w:rPr>
                <w:rFonts w:eastAsia="宋体"/>
                <w:iCs/>
                <w:szCs w:val="20"/>
                <w:lang w:eastAsia="zh-CN"/>
              </w:rPr>
            </w:pPr>
            <w:r w:rsidRPr="006F44DC">
              <w:rPr>
                <w:rFonts w:eastAsia="宋体"/>
                <w:iCs/>
                <w:szCs w:val="20"/>
                <w:lang w:eastAsia="zh-CN"/>
              </w:rPr>
              <w:t xml:space="preserve">Question 1: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 </w:t>
            </w:r>
          </w:p>
          <w:p w14:paraId="7A07AF08" w14:textId="77777777" w:rsidR="006F44DC" w:rsidRPr="006F44DC" w:rsidRDefault="006F44DC" w:rsidP="006F44DC">
            <w:pPr>
              <w:overflowPunct w:val="0"/>
              <w:spacing w:beforeLines="50" w:before="120" w:afterLines="50"/>
              <w:ind w:left="420" w:hanging="420"/>
              <w:rPr>
                <w:rFonts w:eastAsia="宋体"/>
                <w:iCs/>
                <w:szCs w:val="20"/>
                <w:lang w:eastAsia="zh-CN"/>
              </w:rPr>
            </w:pPr>
            <w:r w:rsidRPr="006F44DC">
              <w:rPr>
                <w:rFonts w:eastAsia="宋体"/>
                <w:iCs/>
                <w:szCs w:val="20"/>
                <w:lang w:val="en-GB" w:eastAsia="zh-CN"/>
              </w:rPr>
              <w:t xml:space="preserve">[RAN4] </w:t>
            </w:r>
            <w:r w:rsidRPr="006F44DC">
              <w:rPr>
                <w:rFonts w:eastAsia="宋体"/>
                <w:iCs/>
                <w:szCs w:val="20"/>
                <w:lang w:eastAsia="zh-CN"/>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13D2CD3B" w14:textId="77777777" w:rsidR="006F44DC" w:rsidRPr="006F44DC" w:rsidRDefault="006F44DC" w:rsidP="007D14D6">
            <w:pPr>
              <w:numPr>
                <w:ilvl w:val="0"/>
                <w:numId w:val="39"/>
              </w:numPr>
              <w:overflowPunct w:val="0"/>
              <w:spacing w:beforeLines="50" w:before="120" w:afterLines="50"/>
              <w:rPr>
                <w:rFonts w:eastAsia="宋体"/>
                <w:iCs/>
                <w:szCs w:val="20"/>
                <w:lang w:eastAsia="zh-CN"/>
              </w:rPr>
            </w:pPr>
            <w:r w:rsidRPr="006F44DC">
              <w:rPr>
                <w:rFonts w:eastAsia="宋体"/>
                <w:iCs/>
                <w:szCs w:val="20"/>
                <w:lang w:eastAsia="zh-CN"/>
              </w:rPr>
              <w:t xml:space="preserve"> If measurement for L1-RSRP is limited within SMTC </w:t>
            </w:r>
          </w:p>
          <w:p w14:paraId="191805B6"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In FR1, no impact on limiting L1-RSRP measurement within SMTC window. In FR2, resource sharing factor (</w:t>
            </w:r>
            <w:proofErr w:type="gramStart"/>
            <w:r w:rsidRPr="006F44DC">
              <w:rPr>
                <w:rFonts w:eastAsia="宋体"/>
                <w:iCs/>
                <w:szCs w:val="20"/>
                <w:lang w:eastAsia="zh-CN"/>
              </w:rPr>
              <w:t>e.g.</w:t>
            </w:r>
            <w:proofErr w:type="gramEnd"/>
            <w:r w:rsidRPr="006F44DC">
              <w:rPr>
                <w:rFonts w:eastAsia="宋体"/>
                <w:iCs/>
                <w:szCs w:val="20"/>
                <w:lang w:eastAsia="zh-CN"/>
              </w:rPr>
              <w:t xml:space="preserve"> </w:t>
            </w:r>
            <w:proofErr w:type="spellStart"/>
            <w:r w:rsidRPr="006F44DC">
              <w:rPr>
                <w:rFonts w:eastAsia="宋体"/>
                <w:iCs/>
                <w:szCs w:val="20"/>
                <w:lang w:eastAsia="zh-CN"/>
              </w:rPr>
              <w:t>P</w:t>
            </w:r>
            <w:r w:rsidRPr="006F44DC">
              <w:rPr>
                <w:rFonts w:eastAsia="宋体"/>
                <w:iCs/>
                <w:szCs w:val="20"/>
                <w:vertAlign w:val="subscript"/>
                <w:lang w:eastAsia="zh-CN"/>
              </w:rPr>
              <w:t>sharing</w:t>
            </w:r>
            <w:proofErr w:type="spellEnd"/>
            <w:r w:rsidRPr="006F44DC">
              <w:rPr>
                <w:rFonts w:eastAsia="宋体"/>
                <w:iCs/>
                <w:szCs w:val="20"/>
                <w:vertAlign w:val="subscript"/>
                <w:lang w:eastAsia="zh-CN"/>
              </w:rPr>
              <w:t xml:space="preserve"> factor</w:t>
            </w:r>
            <w:r w:rsidRPr="006F44DC">
              <w:rPr>
                <w:rFonts w:eastAsia="宋体"/>
                <w:iCs/>
                <w:szCs w:val="20"/>
                <w:lang w:eastAsia="zh-CN"/>
              </w:rPr>
              <w:t>=3 as defined for the L1-RSRP measurements of serving cell in section 9.5.4 in TS38.133) shall be considered</w:t>
            </w:r>
          </w:p>
          <w:p w14:paraId="499FD036"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An SMTC periodicity larger than SSB periodicity would lead to longer L1-RSRP</w:t>
            </w:r>
            <w:r w:rsidRPr="006F44DC">
              <w:rPr>
                <w:rFonts w:eastAsia="宋体" w:hint="eastAsia"/>
                <w:iCs/>
                <w:szCs w:val="20"/>
                <w:lang w:eastAsia="zh-CN"/>
              </w:rPr>
              <w:t xml:space="preserve"> </w:t>
            </w:r>
            <w:r w:rsidRPr="006F44DC">
              <w:rPr>
                <w:rFonts w:eastAsia="宋体"/>
                <w:iCs/>
                <w:szCs w:val="20"/>
                <w:lang w:eastAsia="zh-CN"/>
              </w:rPr>
              <w:t xml:space="preserve">measurement period. </w:t>
            </w:r>
          </w:p>
          <w:p w14:paraId="13039132"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If the non-serving cell resources would require a measurement gap to be measured, the measured resources would need to be confined within the measurement gap.</w:t>
            </w:r>
          </w:p>
          <w:p w14:paraId="0AE5DC05" w14:textId="77777777" w:rsidR="006F44DC" w:rsidRPr="006F44DC" w:rsidRDefault="006F44DC" w:rsidP="007D14D6">
            <w:pPr>
              <w:numPr>
                <w:ilvl w:val="0"/>
                <w:numId w:val="39"/>
              </w:numPr>
              <w:overflowPunct w:val="0"/>
              <w:spacing w:beforeLines="50" w:before="120" w:afterLines="50"/>
              <w:rPr>
                <w:rFonts w:eastAsia="宋体"/>
                <w:iCs/>
                <w:szCs w:val="20"/>
                <w:lang w:eastAsia="zh-CN"/>
              </w:rPr>
            </w:pPr>
            <w:r w:rsidRPr="006F44DC">
              <w:rPr>
                <w:rFonts w:eastAsia="宋体"/>
                <w:iCs/>
                <w:szCs w:val="20"/>
                <w:lang w:eastAsia="zh-CN"/>
              </w:rPr>
              <w:t xml:space="preserve">If measurement for L1-RSRP is not limited within SMTC </w:t>
            </w:r>
          </w:p>
          <w:p w14:paraId="2F366FC7"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Impact on UE measurement burden is expected. For FR2, scheduling restriction may be expected due to non-collocation cell measurement.</w:t>
            </w:r>
          </w:p>
          <w:p w14:paraId="566AF577"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Network may have full flexibility in configuration of the RS periodicity and offset</w:t>
            </w:r>
          </w:p>
          <w:p w14:paraId="6057BDB4" w14:textId="77777777" w:rsidR="006F44DC" w:rsidRPr="006F44DC" w:rsidRDefault="006F44DC" w:rsidP="006F44DC">
            <w:pPr>
              <w:overflowPunct w:val="0"/>
              <w:spacing w:beforeLines="50" w:before="120" w:afterLines="50"/>
              <w:ind w:left="420" w:hanging="420"/>
              <w:rPr>
                <w:rFonts w:eastAsia="宋体"/>
                <w:iCs/>
                <w:szCs w:val="20"/>
                <w:lang w:eastAsia="zh-CN"/>
              </w:rPr>
            </w:pPr>
            <w:r w:rsidRPr="006F44DC">
              <w:rPr>
                <w:rFonts w:eastAsia="宋体"/>
                <w:iCs/>
                <w:szCs w:val="20"/>
                <w:lang w:eastAsia="zh-CN"/>
              </w:rPr>
              <w:t xml:space="preserve">Question 2: In the context of L1/L2-centric inter-cell mobility, for </w:t>
            </w:r>
            <w:proofErr w:type="gramStart"/>
            <w:r w:rsidRPr="006F44DC">
              <w:rPr>
                <w:rFonts w:eastAsia="宋体"/>
                <w:iCs/>
                <w:szCs w:val="20"/>
                <w:lang w:eastAsia="zh-CN"/>
              </w:rPr>
              <w:t>measurement on measurement</w:t>
            </w:r>
            <w:proofErr w:type="gramEnd"/>
            <w:r w:rsidRPr="006F44DC">
              <w:rPr>
                <w:rFonts w:eastAsia="宋体"/>
                <w:iCs/>
                <w:szCs w:val="20"/>
                <w:lang w:eastAsia="zh-CN"/>
              </w:rPr>
              <w:t xml:space="preserve"> RS of a non-serving cell, with the above agreed L1-RSRP reporting, if the receive timing of the measurement RS from the non-serving cell can be different from the receive timing of the signals from the serving cell, what are the implication(s)/benefit(s), if any, from RAN4 perspective? </w:t>
            </w:r>
          </w:p>
          <w:p w14:paraId="21159CAD" w14:textId="77777777" w:rsidR="006F44DC" w:rsidRPr="006F44DC" w:rsidRDefault="006F44DC" w:rsidP="006F44DC">
            <w:pPr>
              <w:overflowPunct w:val="0"/>
              <w:spacing w:beforeLines="50" w:before="120" w:afterLines="50"/>
              <w:ind w:left="420" w:hanging="420"/>
              <w:rPr>
                <w:rFonts w:eastAsia="宋体"/>
                <w:iCs/>
                <w:szCs w:val="20"/>
                <w:lang w:eastAsia="zh-CN"/>
              </w:rPr>
            </w:pPr>
            <w:r w:rsidRPr="006F44DC">
              <w:rPr>
                <w:rFonts w:eastAsia="宋体"/>
                <w:iCs/>
                <w:szCs w:val="20"/>
                <w:lang w:val="en-GB" w:eastAsia="zh-CN"/>
              </w:rPr>
              <w:t xml:space="preserve">[RAN4] </w:t>
            </w:r>
            <w:r w:rsidRPr="006F44DC">
              <w:rPr>
                <w:rFonts w:eastAsia="宋体"/>
                <w:iCs/>
                <w:szCs w:val="20"/>
                <w:lang w:eastAsia="zh-CN"/>
              </w:rPr>
              <w:t xml:space="preserve">Based on the following understandings, RAN4 concluded different receive timing of the measurement RS from the non-serving cell and the receive timing of the signals from the serving cell can be supported. </w:t>
            </w:r>
          </w:p>
          <w:p w14:paraId="55285D1B" w14:textId="77777777" w:rsidR="006F44DC" w:rsidRPr="006F44DC" w:rsidRDefault="006F44DC" w:rsidP="007D14D6">
            <w:pPr>
              <w:numPr>
                <w:ilvl w:val="0"/>
                <w:numId w:val="39"/>
              </w:numPr>
              <w:overflowPunct w:val="0"/>
              <w:spacing w:beforeLines="50" w:before="120" w:afterLines="50"/>
              <w:rPr>
                <w:rFonts w:eastAsia="宋体"/>
                <w:iCs/>
                <w:szCs w:val="20"/>
                <w:lang w:eastAsia="zh-CN"/>
              </w:rPr>
            </w:pPr>
            <w:r w:rsidRPr="006F44DC">
              <w:rPr>
                <w:rFonts w:eastAsia="宋体"/>
                <w:iCs/>
                <w:szCs w:val="20"/>
                <w:lang w:eastAsia="zh-CN"/>
              </w:rPr>
              <w:t> In FR1 TDD and FR2 the intra-frequency neighbor cell is assumed to be synchronous and the timing difference between serving cell and neighbor cell can be limited within a certain value which depends on</w:t>
            </w:r>
            <w:r w:rsidRPr="006F44DC">
              <w:rPr>
                <w:rFonts w:eastAsia="宋体" w:hint="eastAsia"/>
                <w:iCs/>
                <w:szCs w:val="20"/>
                <w:lang w:eastAsia="zh-CN"/>
              </w:rPr>
              <w:t xml:space="preserve"> </w:t>
            </w:r>
            <w:r w:rsidRPr="006F44DC">
              <w:rPr>
                <w:rFonts w:eastAsia="宋体"/>
                <w:iCs/>
                <w:szCs w:val="20"/>
                <w:lang w:eastAsia="zh-CN"/>
              </w:rPr>
              <w:t>cell phase synchronization error and propagation delay difference. For FR1 FDD the intra-frequency cell could be asynchronous and have different receive timing compared to serving cell.</w:t>
            </w:r>
          </w:p>
          <w:p w14:paraId="0888C0DC"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015B688E" w14:textId="77777777" w:rsidR="006F44DC" w:rsidRPr="006F44DC" w:rsidRDefault="006F44DC" w:rsidP="007D14D6">
            <w:pPr>
              <w:numPr>
                <w:ilvl w:val="1"/>
                <w:numId w:val="39"/>
              </w:numPr>
              <w:overflowPunct w:val="0"/>
              <w:spacing w:beforeLines="50" w:before="120" w:afterLines="50"/>
              <w:rPr>
                <w:rFonts w:eastAsia="宋体"/>
                <w:iCs/>
                <w:szCs w:val="20"/>
                <w:lang w:eastAsia="zh-CN"/>
              </w:rPr>
            </w:pPr>
            <w:r w:rsidRPr="006F44DC">
              <w:rPr>
                <w:rFonts w:eastAsia="宋体"/>
                <w:iCs/>
                <w:szCs w:val="20"/>
                <w:lang w:eastAsia="zh-CN"/>
              </w:rPr>
              <w:t xml:space="preserve">For the other cases, performance degradation or increased UE complexity can be expected if timing difference exceeds the minimum requirements of UE (e.g., 1 CP) </w:t>
            </w:r>
          </w:p>
          <w:p w14:paraId="2AC6BEA4" w14:textId="77777777" w:rsidR="006F44DC" w:rsidRPr="006F44DC" w:rsidRDefault="006F44DC" w:rsidP="007D14D6">
            <w:pPr>
              <w:numPr>
                <w:ilvl w:val="0"/>
                <w:numId w:val="39"/>
              </w:numPr>
              <w:overflowPunct w:val="0"/>
              <w:spacing w:beforeLines="50" w:before="120" w:afterLines="50"/>
              <w:rPr>
                <w:rFonts w:eastAsia="宋体"/>
                <w:iCs/>
                <w:szCs w:val="20"/>
                <w:lang w:eastAsia="zh-CN"/>
              </w:rPr>
            </w:pPr>
            <w:r w:rsidRPr="006F44DC">
              <w:rPr>
                <w:rFonts w:eastAsia="宋体"/>
                <w:iCs/>
                <w:szCs w:val="20"/>
                <w:lang w:eastAsia="zh-CN"/>
              </w:rPr>
              <w:t>Note: Based on Question 1 response, RAN4 does not have conclusion on whether to limit L1-RSRP measurement within SMTC or not</w:t>
            </w:r>
          </w:p>
          <w:p w14:paraId="258C761E" w14:textId="77777777" w:rsidR="006F44DC" w:rsidRPr="006F44DC" w:rsidRDefault="006F44DC" w:rsidP="006F44DC">
            <w:pPr>
              <w:overflowPunct w:val="0"/>
              <w:spacing w:beforeLines="50" w:before="120" w:afterLines="50"/>
              <w:ind w:left="720"/>
              <w:rPr>
                <w:rFonts w:eastAsia="宋体"/>
                <w:iCs/>
                <w:szCs w:val="20"/>
                <w:lang w:eastAsia="zh-CN"/>
              </w:rPr>
            </w:pPr>
          </w:p>
        </w:tc>
      </w:tr>
    </w:tbl>
    <w:p w14:paraId="39C64B19" w14:textId="77777777" w:rsidR="006F44DC" w:rsidRPr="006F44DC" w:rsidRDefault="006F44DC" w:rsidP="009E6285">
      <w:pPr>
        <w:pStyle w:val="proposal"/>
      </w:pPr>
    </w:p>
    <w:p w14:paraId="073BDA36" w14:textId="77777777" w:rsidR="006F44DC" w:rsidRPr="006F44DC" w:rsidRDefault="006F44DC" w:rsidP="007D14D6">
      <w:pPr>
        <w:numPr>
          <w:ilvl w:val="0"/>
          <w:numId w:val="69"/>
        </w:numPr>
        <w:overflowPunct w:val="0"/>
        <w:rPr>
          <w:rFonts w:eastAsia="宋体"/>
          <w:i/>
          <w:lang w:eastAsia="zh-CN"/>
        </w:rPr>
      </w:pPr>
      <w:r w:rsidRPr="006F44DC">
        <w:rPr>
          <w:rFonts w:eastAsia="宋体" w:hint="eastAsia"/>
          <w:i/>
          <w:lang w:eastAsia="zh-CN"/>
        </w:rPr>
        <w:t>S</w:t>
      </w:r>
      <w:r w:rsidRPr="006F44DC">
        <w:rPr>
          <w:rFonts w:eastAsia="宋体"/>
          <w:i/>
          <w:lang w:eastAsia="zh-CN"/>
        </w:rPr>
        <w:t>upport L1-RSRP inter-cell measurement within SMTC window.</w:t>
      </w:r>
    </w:p>
    <w:p w14:paraId="1E2EF66D" w14:textId="77777777" w:rsidR="006F44DC" w:rsidRPr="006F44DC" w:rsidRDefault="006F44DC" w:rsidP="007D14D6">
      <w:pPr>
        <w:numPr>
          <w:ilvl w:val="0"/>
          <w:numId w:val="69"/>
        </w:numPr>
        <w:overflowPunct w:val="0"/>
        <w:rPr>
          <w:rFonts w:eastAsia="宋体"/>
          <w:i/>
          <w:lang w:eastAsia="zh-CN"/>
        </w:rPr>
      </w:pPr>
      <w:r w:rsidRPr="006F44DC">
        <w:rPr>
          <w:rFonts w:eastAsia="宋体"/>
          <w:i/>
          <w:lang w:eastAsia="zh-CN"/>
        </w:rPr>
        <w:t>Support L1-RSRP inter-cell measurement without limitation to within STMC window based on UE capability and configurations.</w:t>
      </w:r>
    </w:p>
    <w:p w14:paraId="0AB07EE7" w14:textId="77777777" w:rsidR="006F44DC" w:rsidRPr="006F44DC" w:rsidRDefault="006F44DC" w:rsidP="006F44DC">
      <w:pPr>
        <w:overflowPunct w:val="0"/>
        <w:rPr>
          <w:rFonts w:eastAsia="宋体"/>
          <w:lang w:eastAsia="zh-CN"/>
        </w:rPr>
      </w:pPr>
      <w:r w:rsidRPr="006F44DC">
        <w:rPr>
          <w:rFonts w:eastAsia="宋体"/>
          <w:lang w:eastAsia="zh-CN"/>
        </w:rPr>
        <w:t xml:space="preserve">For inter-cell measurement in Rel-15, </w:t>
      </w:r>
      <w:r w:rsidRPr="006F44DC">
        <w:rPr>
          <w:rFonts w:eastAsia="宋体" w:hint="eastAsia"/>
          <w:lang w:eastAsia="zh-CN"/>
        </w:rPr>
        <w:t>with</w:t>
      </w:r>
      <w:r w:rsidRPr="006F44DC">
        <w:rPr>
          <w:rFonts w:eastAsia="宋体"/>
          <w:lang w:eastAsia="zh-CN"/>
        </w:rPr>
        <w:t xml:space="preserve"> consideration of that SSBs configured for L1 measurement associated with serving cell PCI and SSBs configured for L3 measurement associated with PCIs different from serving cell PCI may overlap, some measurement mechanisms to guarantee the measurement accuracy, such as increase the measurement time based on sharing factor, had been defined. However, in Rel-17, except the above, the overlapping event may also occur in (SSBs configured for L1 measurement for the serving cell, SSBs with PCI different from the serving cell configured for L1 measurement), and (SSBs with PCI different from the serving cell configured for L1 measurement, SMTC). The overlapping events may not be easily avoided by the network configuration </w:t>
      </w:r>
      <w:r w:rsidRPr="006F44DC">
        <w:rPr>
          <w:rFonts w:eastAsia="宋体" w:hint="eastAsia"/>
          <w:lang w:eastAsia="zh-CN"/>
        </w:rPr>
        <w:t>since</w:t>
      </w:r>
      <w:r w:rsidRPr="006F44DC">
        <w:rPr>
          <w:rFonts w:eastAsia="宋体"/>
          <w:lang w:eastAsia="zh-CN"/>
        </w:rPr>
        <w:t xml:space="preserve"> the SSBs from different cells would overlap with each other. For the overlapping events, there are two alternatives to carry out L1-RSRP inter-cell measurement:</w:t>
      </w:r>
    </w:p>
    <w:p w14:paraId="30012C73" w14:textId="77777777" w:rsidR="006F44DC" w:rsidRPr="006F44DC" w:rsidRDefault="006F44DC" w:rsidP="006F44DC">
      <w:pPr>
        <w:overflowPunct w:val="0"/>
        <w:rPr>
          <w:rFonts w:eastAsia="宋体"/>
          <w:lang w:eastAsia="zh-CN"/>
        </w:rPr>
      </w:pPr>
      <w:r w:rsidRPr="006F44DC">
        <w:rPr>
          <w:rFonts w:eastAsia="宋体" w:hint="eastAsia"/>
          <w:lang w:eastAsia="zh-CN"/>
        </w:rPr>
        <w:t>A</w:t>
      </w:r>
      <w:r w:rsidRPr="006F44DC">
        <w:rPr>
          <w:rFonts w:eastAsia="宋体"/>
          <w:lang w:eastAsia="zh-CN"/>
        </w:rPr>
        <w:t xml:space="preserve">lt-1: </w:t>
      </w:r>
      <w:bookmarkStart w:id="8" w:name="_Hlk87024087"/>
      <w:r w:rsidRPr="006F44DC">
        <w:rPr>
          <w:rFonts w:eastAsia="宋体"/>
          <w:lang w:eastAsia="zh-CN"/>
        </w:rPr>
        <w:t>limit L1-RSRP inter-cell measurement within SMTC window</w:t>
      </w:r>
      <w:bookmarkEnd w:id="8"/>
      <w:r w:rsidRPr="006F44DC">
        <w:rPr>
          <w:rFonts w:eastAsia="宋体"/>
          <w:lang w:eastAsia="zh-CN"/>
        </w:rPr>
        <w:t xml:space="preserve"> based on UE capability and configuration, and the</w:t>
      </w:r>
      <w:r w:rsidRPr="006F44DC">
        <w:rPr>
          <w:rFonts w:eastAsia="宋体" w:hint="eastAsia"/>
          <w:lang w:eastAsia="zh-CN"/>
        </w:rPr>
        <w:t>n</w:t>
      </w:r>
      <w:r w:rsidRPr="006F44DC">
        <w:rPr>
          <w:rFonts w:eastAsia="宋体"/>
          <w:lang w:eastAsia="zh-CN"/>
        </w:rPr>
        <w:t xml:space="preserve"> UE follows measurement requirement determined by RAN4 to measure the RS resource(s) of each measurement cell. </w:t>
      </w:r>
    </w:p>
    <w:p w14:paraId="38130B06" w14:textId="77777777" w:rsidR="006F44DC" w:rsidRPr="006F44DC" w:rsidRDefault="006F44DC" w:rsidP="006F44DC">
      <w:pPr>
        <w:overflowPunct w:val="0"/>
        <w:rPr>
          <w:rFonts w:eastAsia="宋体"/>
          <w:lang w:eastAsia="zh-CN"/>
        </w:rPr>
      </w:pPr>
      <w:r w:rsidRPr="006F44DC">
        <w:rPr>
          <w:rFonts w:eastAsia="宋体" w:hint="eastAsia"/>
          <w:lang w:eastAsia="zh-CN"/>
        </w:rPr>
        <w:t>A</w:t>
      </w:r>
      <w:r w:rsidRPr="006F44DC">
        <w:rPr>
          <w:rFonts w:eastAsia="宋体"/>
          <w:lang w:eastAsia="zh-CN"/>
        </w:rPr>
        <w:t xml:space="preserve">lt-2: when the overlapping event happens, UE follows measurement pattern configured by high layer parameters to measure the RS resource(s) of each measurement cell in turn. The measurement pattern may need specification enhancement. </w:t>
      </w:r>
    </w:p>
    <w:p w14:paraId="4D9AB773" w14:textId="77777777" w:rsidR="006F44DC" w:rsidRPr="006F44DC" w:rsidRDefault="006F44DC" w:rsidP="009E6285">
      <w:pPr>
        <w:pStyle w:val="proposal"/>
      </w:pPr>
    </w:p>
    <w:p w14:paraId="437CA18D" w14:textId="77777777" w:rsidR="006F44DC" w:rsidRPr="006F44DC" w:rsidRDefault="006F44DC" w:rsidP="007D14D6">
      <w:pPr>
        <w:numPr>
          <w:ilvl w:val="0"/>
          <w:numId w:val="66"/>
        </w:numPr>
        <w:overflowPunct w:val="0"/>
        <w:spacing w:beforeLines="50" w:before="120" w:afterLines="50"/>
        <w:rPr>
          <w:rFonts w:eastAsia="宋体"/>
          <w:bCs/>
          <w:i/>
          <w:iCs/>
          <w:szCs w:val="20"/>
          <w:lang w:eastAsia="zh-CN"/>
        </w:rPr>
      </w:pPr>
      <w:r w:rsidRPr="006F44DC">
        <w:rPr>
          <w:rFonts w:eastAsia="宋体"/>
          <w:bCs/>
          <w:i/>
          <w:iCs/>
          <w:szCs w:val="20"/>
          <w:lang w:eastAsia="zh-CN"/>
        </w:rPr>
        <w:t xml:space="preserve">Support </w:t>
      </w:r>
      <w:r w:rsidRPr="006F44DC">
        <w:rPr>
          <w:rFonts w:eastAsia="宋体" w:hint="eastAsia"/>
          <w:bCs/>
          <w:i/>
          <w:iCs/>
          <w:szCs w:val="20"/>
          <w:lang w:eastAsia="zh-CN"/>
        </w:rPr>
        <w:t>t</w:t>
      </w:r>
      <w:r w:rsidRPr="006F44DC">
        <w:rPr>
          <w:rFonts w:eastAsia="宋体"/>
          <w:bCs/>
          <w:i/>
          <w:iCs/>
          <w:szCs w:val="20"/>
          <w:lang w:eastAsia="zh-CN"/>
        </w:rPr>
        <w:t>o define UE behavior when there is time-domain overlap for the L1 measurement for SSB associated with serving cell PCI and PCIs different from the serving cell PCI</w:t>
      </w:r>
    </w:p>
    <w:p w14:paraId="1F4E71D8" w14:textId="77777777" w:rsidR="006F44DC" w:rsidRPr="006F44DC" w:rsidRDefault="006F44DC" w:rsidP="007D14D6">
      <w:pPr>
        <w:widowControl w:val="0"/>
        <w:numPr>
          <w:ilvl w:val="0"/>
          <w:numId w:val="73"/>
        </w:numPr>
        <w:overflowPunct w:val="0"/>
        <w:rPr>
          <w:rFonts w:eastAsiaTheme="minorEastAsia"/>
          <w:i/>
          <w:iCs/>
          <w:kern w:val="2"/>
          <w:szCs w:val="20"/>
          <w:lang w:eastAsia="zh-CN"/>
        </w:rPr>
      </w:pPr>
      <w:r w:rsidRPr="006F44DC">
        <w:rPr>
          <w:rFonts w:eastAsiaTheme="minorEastAsia"/>
          <w:i/>
          <w:iCs/>
          <w:kern w:val="2"/>
          <w:szCs w:val="20"/>
          <w:lang w:eastAsia="zh-CN"/>
        </w:rPr>
        <w:t>Alt-1: limit L1-RSRP inter-cell measurement within SMTC window</w:t>
      </w:r>
    </w:p>
    <w:p w14:paraId="1F723A38" w14:textId="77777777" w:rsidR="006F44DC" w:rsidRPr="006F44DC" w:rsidRDefault="006F44DC" w:rsidP="007D14D6">
      <w:pPr>
        <w:widowControl w:val="0"/>
        <w:numPr>
          <w:ilvl w:val="0"/>
          <w:numId w:val="73"/>
        </w:numPr>
        <w:overflowPunct w:val="0"/>
        <w:rPr>
          <w:rFonts w:eastAsiaTheme="minorEastAsia"/>
          <w:i/>
          <w:iCs/>
          <w:kern w:val="2"/>
          <w:szCs w:val="20"/>
          <w:lang w:eastAsia="zh-CN"/>
        </w:rPr>
      </w:pPr>
      <w:r w:rsidRPr="006F44DC">
        <w:rPr>
          <w:rFonts w:eastAsiaTheme="minorEastAsia"/>
          <w:i/>
          <w:iCs/>
          <w:kern w:val="2"/>
          <w:szCs w:val="20"/>
          <w:lang w:eastAsia="zh-CN"/>
        </w:rPr>
        <w:t>Alt-2: define a higher layer configured measurement pattern to measure the SSB of each measurement cell in turn</w:t>
      </w:r>
    </w:p>
    <w:p w14:paraId="7C304C82" w14:textId="77777777" w:rsidR="006F44DC" w:rsidRPr="006F44DC" w:rsidRDefault="006F44DC" w:rsidP="006F44DC">
      <w:pPr>
        <w:overflowPunct w:val="0"/>
        <w:rPr>
          <w:rFonts w:eastAsiaTheme="minorEastAsia"/>
          <w:bCs/>
          <w:i/>
          <w:iCs/>
          <w:szCs w:val="20"/>
        </w:rPr>
      </w:pPr>
    </w:p>
    <w:p w14:paraId="63F41315" w14:textId="77777777" w:rsidR="006F44DC" w:rsidRPr="006F44DC" w:rsidRDefault="006F44DC" w:rsidP="009E6285">
      <w:pPr>
        <w:pStyle w:val="title2"/>
      </w:pPr>
      <w:r w:rsidRPr="006F44DC">
        <w:t xml:space="preserve">Inter-cell beam </w:t>
      </w:r>
      <w:r w:rsidRPr="006F44DC">
        <w:rPr>
          <w:rFonts w:hint="eastAsia"/>
        </w:rPr>
        <w:t>report</w:t>
      </w:r>
    </w:p>
    <w:p w14:paraId="258CF036" w14:textId="77777777" w:rsidR="006F44DC" w:rsidRPr="006F44DC" w:rsidRDefault="006F44DC" w:rsidP="006F44DC">
      <w:pPr>
        <w:overflowPunct w:val="0"/>
      </w:pPr>
      <w:r w:rsidRPr="006F44DC">
        <w:t>For the case of inter-cell beam measurement mentioned above, the SSB/CSI-RS from neighboring cells can be measured in layer1 to accelerate the beam management procedure. And then the measurement value of L1-RSRP and its corresponding RS index can be carried in periodic, semi-persist, or aperiodic beam report to the network. The procedure of beam report for L1/L2 centric mobility is the same as that for intra-cell cases, except for two points listed as follows:</w:t>
      </w:r>
    </w:p>
    <w:p w14:paraId="2AE80A74" w14:textId="77777777" w:rsidR="006F44DC" w:rsidRPr="006F44DC" w:rsidRDefault="006F44DC" w:rsidP="007D14D6">
      <w:pPr>
        <w:widowControl w:val="0"/>
        <w:numPr>
          <w:ilvl w:val="0"/>
          <w:numId w:val="72"/>
        </w:numPr>
        <w:overflowPunct w:val="0"/>
        <w:rPr>
          <w:rFonts w:eastAsia="宋体"/>
          <w:kern w:val="2"/>
          <w:szCs w:val="20"/>
          <w:lang w:eastAsia="zh-CN"/>
        </w:rPr>
      </w:pPr>
      <w:r w:rsidRPr="006F44DC">
        <w:rPr>
          <w:rFonts w:eastAsia="宋体"/>
          <w:kern w:val="2"/>
          <w:szCs w:val="20"/>
          <w:lang w:eastAsia="zh-CN"/>
        </w:rPr>
        <w:t>The measured RS may be associated with a PCI different from the serving cell PCI;</w:t>
      </w:r>
    </w:p>
    <w:p w14:paraId="22E5DEE2" w14:textId="77777777" w:rsidR="006F44DC" w:rsidRPr="006F44DC" w:rsidRDefault="006F44DC" w:rsidP="007D14D6">
      <w:pPr>
        <w:widowControl w:val="0"/>
        <w:numPr>
          <w:ilvl w:val="0"/>
          <w:numId w:val="72"/>
        </w:numPr>
        <w:overflowPunct w:val="0"/>
        <w:rPr>
          <w:rFonts w:eastAsia="宋体"/>
          <w:kern w:val="2"/>
          <w:szCs w:val="20"/>
          <w:lang w:eastAsia="zh-CN"/>
        </w:rPr>
      </w:pPr>
      <w:r w:rsidRPr="006F44DC">
        <w:rPr>
          <w:rFonts w:eastAsia="宋体"/>
          <w:kern w:val="2"/>
          <w:szCs w:val="20"/>
          <w:lang w:eastAsia="zh-CN"/>
        </w:rPr>
        <w:t xml:space="preserve">The UE needs to inform the </w:t>
      </w:r>
      <w:proofErr w:type="spellStart"/>
      <w:r w:rsidRPr="006F44DC">
        <w:rPr>
          <w:rFonts w:eastAsia="宋体"/>
          <w:kern w:val="2"/>
          <w:szCs w:val="20"/>
          <w:lang w:eastAsia="zh-CN"/>
        </w:rPr>
        <w:t>gNB</w:t>
      </w:r>
      <w:proofErr w:type="spellEnd"/>
      <w:r w:rsidRPr="006F44DC">
        <w:rPr>
          <w:rFonts w:eastAsia="宋体"/>
          <w:kern w:val="2"/>
          <w:szCs w:val="20"/>
          <w:lang w:eastAsia="zh-CN"/>
        </w:rPr>
        <w:t xml:space="preserve"> of the measurement results including the RS resources from neighboring cells through the beam report. </w:t>
      </w:r>
    </w:p>
    <w:p w14:paraId="67A4364D"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With consideration of mentioned above, we prefer to reuse the CSI framework for beam report for L1/L2 centric mobility with some enhancement, that including </w:t>
      </w:r>
      <w:r w:rsidRPr="006F44DC">
        <w:rPr>
          <w:rFonts w:eastAsiaTheme="minorEastAsia" w:hint="eastAsia"/>
          <w:lang w:eastAsia="zh-CN"/>
        </w:rPr>
        <w:t>introducing</w:t>
      </w:r>
      <w:r w:rsidRPr="006F44DC">
        <w:rPr>
          <w:rFonts w:eastAsiaTheme="minorEastAsia"/>
          <w:lang w:eastAsia="zh-CN"/>
        </w:rPr>
        <w:t xml:space="preserve"> a new high layer parameter </w:t>
      </w:r>
      <w:proofErr w:type="spellStart"/>
      <w:r w:rsidRPr="006F44DC">
        <w:rPr>
          <w:rFonts w:eastAsiaTheme="minorEastAsia"/>
          <w:i/>
          <w:iCs/>
          <w:lang w:eastAsia="zh-CN"/>
        </w:rPr>
        <w:t>NonServingCellInfoList</w:t>
      </w:r>
      <w:proofErr w:type="spellEnd"/>
      <w:r w:rsidRPr="006F44DC">
        <w:rPr>
          <w:rFonts w:eastAsiaTheme="minorEastAsia"/>
          <w:lang w:eastAsia="zh-CN"/>
        </w:rPr>
        <w:t xml:space="preserve"> in CSI-</w:t>
      </w:r>
      <w:proofErr w:type="spellStart"/>
      <w:r w:rsidRPr="006F44DC">
        <w:rPr>
          <w:rFonts w:eastAsiaTheme="minorEastAsia"/>
          <w:lang w:eastAsia="zh-CN"/>
        </w:rPr>
        <w:t>MeasConfig</w:t>
      </w:r>
      <w:proofErr w:type="spellEnd"/>
      <w:r w:rsidRPr="006F44DC">
        <w:rPr>
          <w:rFonts w:eastAsiaTheme="minorEastAsia"/>
          <w:lang w:eastAsia="zh-CN"/>
        </w:rPr>
        <w:t xml:space="preserve"> or </w:t>
      </w:r>
      <w:proofErr w:type="spellStart"/>
      <w:r w:rsidRPr="006F44DC">
        <w:rPr>
          <w:rFonts w:eastAsiaTheme="minorEastAsia"/>
          <w:lang w:eastAsia="zh-CN"/>
        </w:rPr>
        <w:t>MeasObjectNR</w:t>
      </w:r>
      <w:proofErr w:type="spellEnd"/>
      <w:r w:rsidRPr="006F44DC">
        <w:rPr>
          <w:rFonts w:eastAsiaTheme="minorEastAsia"/>
          <w:lang w:eastAsia="zh-CN"/>
        </w:rPr>
        <w:t xml:space="preserve">, to include all non-serving cell information, and then introduce a new association between SSB resource and non-serving cell information, such as add a new field in high layer parameter SSB Index to indicate the non-serving cell information the SSB resource associated with, and the field can be valued as PCI or a value indicating the position of the non-serving cell information in the sequence of </w:t>
      </w:r>
      <w:proofErr w:type="spellStart"/>
      <w:r w:rsidRPr="006F44DC">
        <w:rPr>
          <w:rFonts w:eastAsiaTheme="minorEastAsia"/>
          <w:i/>
          <w:iCs/>
          <w:lang w:eastAsia="zh-CN"/>
        </w:rPr>
        <w:t>NonServingCellInfoList</w:t>
      </w:r>
      <w:proofErr w:type="spellEnd"/>
      <w:r w:rsidRPr="006F44DC">
        <w:rPr>
          <w:rFonts w:eastAsiaTheme="minorEastAsia"/>
          <w:i/>
          <w:iCs/>
          <w:lang w:eastAsia="zh-CN"/>
        </w:rPr>
        <w:t xml:space="preserve"> </w:t>
      </w:r>
      <w:r w:rsidRPr="006F44DC">
        <w:rPr>
          <w:rFonts w:eastAsiaTheme="minorEastAsia"/>
          <w:lang w:eastAsia="zh-CN"/>
        </w:rPr>
        <w:t>via a bit map</w:t>
      </w:r>
      <w:r w:rsidRPr="006F44DC">
        <w:rPr>
          <w:rFonts w:eastAsiaTheme="minorEastAsia"/>
          <w:i/>
          <w:iCs/>
          <w:lang w:eastAsia="zh-CN"/>
        </w:rPr>
        <w:t xml:space="preserve">. </w:t>
      </w:r>
      <w:r w:rsidRPr="006F44DC">
        <w:rPr>
          <w:rFonts w:eastAsiaTheme="minorEastAsia"/>
          <w:lang w:eastAsia="zh-CN"/>
        </w:rPr>
        <w:t xml:space="preserve">With the association between measured RS resource and non-serving cell information, after receiving beam report and according to the reported RS resource </w:t>
      </w:r>
      <w:proofErr w:type="spellStart"/>
      <w:r w:rsidRPr="006F44DC">
        <w:rPr>
          <w:rFonts w:eastAsiaTheme="minorEastAsia"/>
          <w:lang w:eastAsia="zh-CN"/>
        </w:rPr>
        <w:t>indice</w:t>
      </w:r>
      <w:proofErr w:type="spellEnd"/>
      <w:r w:rsidRPr="006F44DC">
        <w:rPr>
          <w:rFonts w:eastAsiaTheme="minorEastAsia"/>
          <w:lang w:eastAsia="zh-CN"/>
        </w:rPr>
        <w:t xml:space="preserve">(s), the </w:t>
      </w:r>
      <w:proofErr w:type="spellStart"/>
      <w:r w:rsidRPr="006F44DC">
        <w:rPr>
          <w:rFonts w:eastAsiaTheme="minorEastAsia" w:hint="eastAsia"/>
          <w:lang w:eastAsia="zh-CN"/>
        </w:rPr>
        <w:t>g</w:t>
      </w:r>
      <w:r w:rsidRPr="006F44DC">
        <w:rPr>
          <w:rFonts w:eastAsiaTheme="minorEastAsia"/>
          <w:lang w:eastAsia="zh-CN"/>
        </w:rPr>
        <w:t>NB</w:t>
      </w:r>
      <w:proofErr w:type="spellEnd"/>
      <w:r w:rsidRPr="006F44DC">
        <w:rPr>
          <w:rFonts w:eastAsiaTheme="minorEastAsia"/>
          <w:lang w:eastAsia="zh-CN"/>
        </w:rPr>
        <w:t xml:space="preserve"> shall be aware of whether the RS resource(s) is from </w:t>
      </w:r>
      <w:r w:rsidRPr="006F44DC">
        <w:rPr>
          <w:szCs w:val="20"/>
        </w:rPr>
        <w:t>neighboring cells</w:t>
      </w:r>
      <w:r w:rsidRPr="006F44DC">
        <w:rPr>
          <w:rFonts w:eastAsiaTheme="minorEastAsia"/>
          <w:lang w:eastAsia="zh-CN"/>
        </w:rPr>
        <w:t xml:space="preserve">, where </w:t>
      </w:r>
      <w:r w:rsidRPr="006F44DC">
        <w:rPr>
          <w:szCs w:val="20"/>
        </w:rPr>
        <w:t xml:space="preserve">the </w:t>
      </w:r>
      <w:r w:rsidRPr="006F44DC">
        <w:rPr>
          <w:rFonts w:eastAsiaTheme="minorEastAsia"/>
          <w:lang w:eastAsia="zh-CN"/>
        </w:rPr>
        <w:t xml:space="preserve">RS resource </w:t>
      </w:r>
      <w:proofErr w:type="spellStart"/>
      <w:r w:rsidRPr="006F44DC">
        <w:rPr>
          <w:rFonts w:eastAsiaTheme="minorEastAsia"/>
          <w:lang w:eastAsia="zh-CN"/>
        </w:rPr>
        <w:t>indice</w:t>
      </w:r>
      <w:proofErr w:type="spellEnd"/>
      <w:r w:rsidRPr="006F44DC">
        <w:rPr>
          <w:rFonts w:eastAsiaTheme="minorEastAsia"/>
          <w:lang w:eastAsia="zh-CN"/>
        </w:rPr>
        <w:t>(s) is determined based on the number of RS resources in the RS resource set.</w:t>
      </w:r>
    </w:p>
    <w:p w14:paraId="21C41CA3" w14:textId="77777777" w:rsidR="006F44DC" w:rsidRPr="006F44DC" w:rsidRDefault="006F44DC" w:rsidP="006F44DC">
      <w:pPr>
        <w:overflowPunct w:val="0"/>
      </w:pPr>
      <w:r w:rsidRPr="006F44DC">
        <w:t xml:space="preserve">The PCI in the resource setting can be (re-)configured to indicate/update the relationship between the RS resource and the source cell or target cell. </w:t>
      </w:r>
      <w:r w:rsidRPr="006F44DC">
        <w:rPr>
          <w:rFonts w:eastAsiaTheme="minorEastAsia"/>
          <w:lang w:eastAsia="zh-CN"/>
        </w:rPr>
        <w:t>There may be a lot of RS resources in the case of measurement for neighboring cells. If every possible configuration of the report setting is provided to meet the measurement requirement for multiple neighboring cells, the RRC signaling overhead will be heavy. Therefore, i</w:t>
      </w:r>
      <w:r w:rsidRPr="006F44DC">
        <w:t>n order to speed up the inter-cell management</w:t>
      </w:r>
      <w:r w:rsidRPr="006F44DC">
        <w:rPr>
          <w:rFonts w:eastAsiaTheme="minorEastAsia"/>
          <w:lang w:eastAsia="zh-CN"/>
        </w:rPr>
        <w:t xml:space="preserve"> and reduce the overhead</w:t>
      </w:r>
      <w:r w:rsidRPr="006F44DC">
        <w:t xml:space="preserve">, PCI </w:t>
      </w:r>
      <w:r w:rsidRPr="006F44DC">
        <w:rPr>
          <w:rFonts w:eastAsiaTheme="minorEastAsia"/>
          <w:lang w:eastAsia="zh-CN"/>
        </w:rPr>
        <w:t xml:space="preserve">information </w:t>
      </w:r>
      <w:r w:rsidRPr="006F44DC">
        <w:t xml:space="preserve">in the </w:t>
      </w:r>
      <w:r w:rsidRPr="006F44DC">
        <w:rPr>
          <w:rFonts w:eastAsiaTheme="minorEastAsia"/>
          <w:lang w:eastAsia="zh-CN"/>
        </w:rPr>
        <w:t>CSI report setting/</w:t>
      </w:r>
      <w:r w:rsidRPr="006F44DC">
        <w:t>resource setting can be updated</w:t>
      </w:r>
      <w:r w:rsidRPr="006F44DC">
        <w:rPr>
          <w:rFonts w:eastAsiaTheme="minorEastAsia"/>
          <w:lang w:eastAsia="zh-CN"/>
        </w:rPr>
        <w:t xml:space="preserve"> dynamically</w:t>
      </w:r>
      <w:r w:rsidRPr="006F44DC">
        <w:t>.</w:t>
      </w:r>
    </w:p>
    <w:p w14:paraId="7B8B6BEF" w14:textId="77777777" w:rsidR="006F44DC" w:rsidRPr="006F44DC" w:rsidRDefault="006F44DC" w:rsidP="006F44DC">
      <w:pPr>
        <w:overflowPunct w:val="0"/>
        <w:rPr>
          <w:rFonts w:eastAsiaTheme="minorEastAsia"/>
          <w:lang w:eastAsia="zh-CN"/>
        </w:rPr>
      </w:pPr>
    </w:p>
    <w:p w14:paraId="2EB89E0C" w14:textId="77777777" w:rsidR="006F44DC" w:rsidRPr="006F44DC" w:rsidRDefault="006F44DC" w:rsidP="009E6285">
      <w:pPr>
        <w:pStyle w:val="proposal"/>
      </w:pPr>
    </w:p>
    <w:p w14:paraId="7B93ED53" w14:textId="77777777" w:rsidR="006F44DC" w:rsidRPr="006F44DC" w:rsidRDefault="006F44DC" w:rsidP="007D14D6">
      <w:pPr>
        <w:numPr>
          <w:ilvl w:val="0"/>
          <w:numId w:val="65"/>
        </w:numPr>
        <w:overflowPunct w:val="0"/>
        <w:rPr>
          <w:rFonts w:eastAsia="宋体"/>
          <w:i/>
          <w:lang w:eastAsia="zh-CN"/>
        </w:rPr>
      </w:pPr>
      <w:r w:rsidRPr="006F44DC">
        <w:rPr>
          <w:rFonts w:eastAsia="宋体"/>
          <w:i/>
          <w:lang w:eastAsia="zh-CN"/>
        </w:rPr>
        <w:t>Support to enhance CSI reporting/resource setting configuration to include non-serving cell information for inter-cell beam management.</w:t>
      </w:r>
    </w:p>
    <w:p w14:paraId="7504877B"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 xml:space="preserve">Support to introduce an association between RS </w:t>
      </w:r>
      <w:r w:rsidRPr="006F44DC">
        <w:rPr>
          <w:rFonts w:eastAsia="宋体" w:hint="eastAsia"/>
          <w:i/>
          <w:lang w:eastAsia="zh-CN"/>
        </w:rPr>
        <w:t>resource</w:t>
      </w:r>
      <w:r w:rsidRPr="006F44DC">
        <w:rPr>
          <w:rFonts w:eastAsia="宋体"/>
          <w:i/>
          <w:lang w:eastAsia="zh-CN"/>
        </w:rPr>
        <w:t xml:space="preserve"> </w:t>
      </w:r>
      <w:r w:rsidRPr="006F44DC">
        <w:rPr>
          <w:rFonts w:eastAsia="宋体" w:hint="eastAsia"/>
          <w:i/>
          <w:lang w:eastAsia="zh-CN"/>
        </w:rPr>
        <w:t>a</w:t>
      </w:r>
      <w:r w:rsidRPr="006F44DC">
        <w:rPr>
          <w:rFonts w:eastAsia="宋体"/>
          <w:i/>
          <w:lang w:eastAsia="zh-CN"/>
        </w:rPr>
        <w:t>nd non-serving cell information.</w:t>
      </w:r>
    </w:p>
    <w:p w14:paraId="49CE5D1D" w14:textId="77777777" w:rsidR="006F44DC" w:rsidRPr="006F44DC" w:rsidRDefault="006F44DC" w:rsidP="006F44DC">
      <w:pPr>
        <w:numPr>
          <w:ilvl w:val="1"/>
          <w:numId w:val="8"/>
        </w:numPr>
        <w:overflowPunct w:val="0"/>
        <w:rPr>
          <w:rFonts w:eastAsia="宋体"/>
          <w:i/>
          <w:lang w:eastAsia="zh-CN"/>
        </w:rPr>
      </w:pPr>
      <w:r w:rsidRPr="006F44DC">
        <w:rPr>
          <w:rFonts w:eastAsia="宋体" w:hint="eastAsia"/>
          <w:i/>
          <w:lang w:eastAsia="zh-CN"/>
        </w:rPr>
        <w:t>S</w:t>
      </w:r>
      <w:r w:rsidRPr="006F44DC">
        <w:rPr>
          <w:rFonts w:eastAsia="宋体"/>
          <w:i/>
          <w:lang w:eastAsia="zh-CN"/>
        </w:rPr>
        <w:t>upport to use MAC CE to update the non-serving cell information.</w:t>
      </w:r>
    </w:p>
    <w:p w14:paraId="0CD6FCE0" w14:textId="77777777" w:rsidR="006F44DC" w:rsidRPr="006F44DC" w:rsidRDefault="006F44DC" w:rsidP="006F44DC">
      <w:pPr>
        <w:overflowPunct w:val="0"/>
      </w:pPr>
      <w:r w:rsidRPr="006F44DC">
        <w:t>L1-RSRP reporting for inter-cell beam management was agreed to reuse the Rel-15 L1-RSRP table in the last meeting, which means several SSBRIs and their corresponding value of L1-RSRP will be reported, where the values of L1-RSRP are reported differentially. As for the differential format of L1-RSRP, two alternatives were proposed in the last meeting as follows:</w:t>
      </w:r>
    </w:p>
    <w:p w14:paraId="2EAFE0F6" w14:textId="77777777" w:rsidR="006F44DC" w:rsidRPr="006F44DC" w:rsidRDefault="006F44DC" w:rsidP="007D14D6">
      <w:pPr>
        <w:widowControl w:val="0"/>
        <w:numPr>
          <w:ilvl w:val="0"/>
          <w:numId w:val="61"/>
        </w:numPr>
        <w:overflowPunct w:val="0"/>
        <w:rPr>
          <w:rFonts w:eastAsiaTheme="minorEastAsia"/>
          <w:kern w:val="2"/>
          <w:szCs w:val="20"/>
          <w:lang w:eastAsia="zh-CN"/>
        </w:rPr>
      </w:pPr>
      <w:r w:rsidRPr="006F44DC">
        <w:rPr>
          <w:rFonts w:eastAsiaTheme="minorEastAsia"/>
          <w:kern w:val="2"/>
          <w:szCs w:val="20"/>
          <w:lang w:eastAsia="zh-CN"/>
        </w:rPr>
        <w:t xml:space="preserve">Alt-1: Rel-15 L1-RSRP reporting format is reused for all L1-RSRP(s) in one L1-RSRP reporting instance, </w:t>
      </w:r>
      <w:proofErr w:type="gramStart"/>
      <w:r w:rsidRPr="006F44DC">
        <w:rPr>
          <w:rFonts w:eastAsiaTheme="minorEastAsia"/>
          <w:kern w:val="2"/>
          <w:szCs w:val="20"/>
          <w:lang w:eastAsia="zh-CN"/>
        </w:rPr>
        <w:t>i.e.</w:t>
      </w:r>
      <w:proofErr w:type="gramEnd"/>
      <w:r w:rsidRPr="006F44DC">
        <w:rPr>
          <w:rFonts w:eastAsiaTheme="minorEastAsia"/>
          <w:kern w:val="2"/>
          <w:szCs w:val="20"/>
          <w:lang w:eastAsia="zh-CN"/>
        </w:rPr>
        <w:t xml:space="preserve"> for K&gt;1, (K-1) 4-bit differential L1-RSRP(s) calculated relative to the reference (absolute) 7-bit L1-RSRP</w:t>
      </w:r>
    </w:p>
    <w:p w14:paraId="2C561110" w14:textId="77777777" w:rsidR="006F44DC" w:rsidRPr="006F44DC" w:rsidRDefault="006F44DC" w:rsidP="007D14D6">
      <w:pPr>
        <w:widowControl w:val="0"/>
        <w:numPr>
          <w:ilvl w:val="0"/>
          <w:numId w:val="61"/>
        </w:numPr>
        <w:overflowPunct w:val="0"/>
        <w:rPr>
          <w:rFonts w:eastAsiaTheme="minorEastAsia"/>
          <w:kern w:val="2"/>
          <w:szCs w:val="20"/>
          <w:lang w:eastAsia="zh-CN"/>
        </w:rPr>
      </w:pPr>
      <w:r w:rsidRPr="006F44DC">
        <w:rPr>
          <w:rFonts w:eastAsiaTheme="minorEastAsia"/>
          <w:kern w:val="2"/>
          <w:szCs w:val="20"/>
          <w:lang w:eastAsia="zh-CN"/>
        </w:rPr>
        <w:t xml:space="preserve">Alt-2: Differential L1-RSRP per PCI is used. When more than one L1-RSRP(s) associated with the same PCI are reported, Rel-15 L1-RSRP reporting format is used for L1-RSRP(s) associated with the same PCI, </w:t>
      </w:r>
      <w:proofErr w:type="gramStart"/>
      <w:r w:rsidRPr="006F44DC">
        <w:rPr>
          <w:rFonts w:eastAsiaTheme="minorEastAsia"/>
          <w:kern w:val="2"/>
          <w:szCs w:val="20"/>
          <w:lang w:eastAsia="zh-CN"/>
        </w:rPr>
        <w:t>i.e.</w:t>
      </w:r>
      <w:proofErr w:type="gramEnd"/>
      <w:r w:rsidRPr="006F44DC">
        <w:rPr>
          <w:rFonts w:eastAsiaTheme="minorEastAsia"/>
          <w:kern w:val="2"/>
          <w:szCs w:val="20"/>
          <w:lang w:eastAsia="zh-CN"/>
        </w:rPr>
        <w:t xml:space="preserve"> 4-bit differential L1-RSRP (s) calculated relative to the PCI -specific reference (absolute) 7-bit L1-RSRP</w:t>
      </w:r>
    </w:p>
    <w:p w14:paraId="7CD96887" w14:textId="77777777" w:rsidR="006F44DC" w:rsidRPr="006F44DC" w:rsidRDefault="006F44DC" w:rsidP="006F44DC">
      <w:pPr>
        <w:overflowPunct w:val="0"/>
      </w:pPr>
      <w:r w:rsidRPr="006F44DC">
        <w:t xml:space="preserve">Compared with Alt-1, Alt-2 results in a larger UCI payload especially with large K and number of measurement cells. As for the motivation for Alt-2 proposed by the supporter that SSB Tx power difference between serving-cell SSB and non-serving cell SSB should be considered for determining SSBRI-RSRP pair to be reported, which is beneficial for assisting UL Tx beam determination, we think it can be solved by </w:t>
      </w:r>
      <w:proofErr w:type="spellStart"/>
      <w:r w:rsidRPr="006F44DC">
        <w:t>gNB</w:t>
      </w:r>
      <w:proofErr w:type="spellEnd"/>
      <w:r w:rsidRPr="006F44DC">
        <w:t xml:space="preserve"> implementation, such as configuring separate DL beam reports for cells with large Tx power difference, rather than introduce a new differential reporting format. </w:t>
      </w:r>
    </w:p>
    <w:p w14:paraId="3B8BFB74" w14:textId="77777777" w:rsidR="006F44DC" w:rsidRPr="006F44DC" w:rsidRDefault="006F44DC" w:rsidP="009E6285">
      <w:pPr>
        <w:pStyle w:val="proposal"/>
      </w:pPr>
    </w:p>
    <w:p w14:paraId="043A6716" w14:textId="77777777" w:rsidR="006F44DC" w:rsidRPr="006F44DC" w:rsidRDefault="006F44DC" w:rsidP="007D14D6">
      <w:pPr>
        <w:widowControl w:val="0"/>
        <w:numPr>
          <w:ilvl w:val="0"/>
          <w:numId w:val="70"/>
        </w:numPr>
        <w:overflowPunct w:val="0"/>
        <w:rPr>
          <w:rFonts w:eastAsia="宋体"/>
          <w:i/>
          <w:iCs/>
          <w:kern w:val="2"/>
          <w:szCs w:val="20"/>
          <w:lang w:eastAsia="zh-CN"/>
        </w:rPr>
      </w:pPr>
      <w:r w:rsidRPr="006F44DC">
        <w:rPr>
          <w:rFonts w:eastAsia="宋体"/>
          <w:i/>
          <w:iCs/>
          <w:kern w:val="2"/>
          <w:szCs w:val="20"/>
          <w:lang w:eastAsia="zh-CN"/>
        </w:rPr>
        <w:t>Support to reuse Rel-15 L1-RSRP reporting format for inter-cell beam report.</w:t>
      </w:r>
    </w:p>
    <w:p w14:paraId="4F917794" w14:textId="77777777" w:rsidR="006F44DC" w:rsidRPr="006F44DC" w:rsidRDefault="006F44DC" w:rsidP="006F44DC">
      <w:pPr>
        <w:overflowPunct w:val="0"/>
        <w:rPr>
          <w:rFonts w:eastAsiaTheme="minorEastAsia"/>
          <w:lang w:eastAsia="zh-CN"/>
        </w:rPr>
      </w:pPr>
      <w:r w:rsidRPr="006F44DC">
        <w:t xml:space="preserve">Besides SSBRI and measurement value of L1-RSRP, timing offset should also be reported. timing offset between source cell and </w:t>
      </w:r>
      <w:r w:rsidRPr="006F44DC">
        <w:rPr>
          <w:rFonts w:eastAsiaTheme="minorEastAsia"/>
          <w:lang w:eastAsia="zh-CN"/>
        </w:rPr>
        <w:t>measured</w:t>
      </w:r>
      <w:r w:rsidRPr="006F44DC">
        <w:t xml:space="preserve"> cells can be carried through positive or negative quantiz</w:t>
      </w:r>
      <w:r w:rsidRPr="006F44DC">
        <w:rPr>
          <w:rFonts w:eastAsiaTheme="minorEastAsia"/>
          <w:lang w:eastAsia="zh-CN"/>
        </w:rPr>
        <w:t>ed</w:t>
      </w:r>
      <w:r w:rsidRPr="006F44DC">
        <w:t xml:space="preserve"> value. Based on the L1 report, the </w:t>
      </w:r>
      <w:proofErr w:type="spellStart"/>
      <w:r w:rsidRPr="006F44DC">
        <w:t>gNB</w:t>
      </w:r>
      <w:proofErr w:type="spellEnd"/>
      <w:r w:rsidRPr="006F44DC">
        <w:t xml:space="preserve"> can determine whether the scheduling restriction applies to the symbol(s) before or after the RS symbols of the neighboring cell.</w:t>
      </w:r>
      <w:r w:rsidRPr="006F44DC">
        <w:rPr>
          <w:rFonts w:eastAsiaTheme="minorEastAsia"/>
          <w:lang w:eastAsia="zh-CN"/>
        </w:rPr>
        <w:t xml:space="preserve"> In addition, for inter-cell multi-TRP case, the solution of L1 report carrying timing offset of different cells can assist the </w:t>
      </w:r>
      <w:proofErr w:type="spellStart"/>
      <w:r w:rsidRPr="006F44DC">
        <w:rPr>
          <w:rFonts w:eastAsiaTheme="minorEastAsia"/>
          <w:lang w:eastAsia="zh-CN"/>
        </w:rPr>
        <w:t>gNB</w:t>
      </w:r>
      <w:proofErr w:type="spellEnd"/>
      <w:r w:rsidRPr="006F44DC">
        <w:rPr>
          <w:rFonts w:eastAsiaTheme="minorEastAsia"/>
          <w:lang w:eastAsia="zh-CN"/>
        </w:rPr>
        <w:t xml:space="preserve"> to select the appropriate TRPs for simultaneous transmission.</w:t>
      </w:r>
      <w:r w:rsidRPr="006F44DC" w:rsidDel="00312845">
        <w:rPr>
          <w:rFonts w:eastAsiaTheme="minorEastAsia"/>
          <w:lang w:eastAsia="zh-CN"/>
        </w:rPr>
        <w:t xml:space="preserve"> </w:t>
      </w:r>
    </w:p>
    <w:p w14:paraId="1AA558A3" w14:textId="77777777" w:rsidR="006F44DC" w:rsidRPr="006F44DC" w:rsidRDefault="006F44DC" w:rsidP="009E6285">
      <w:pPr>
        <w:pStyle w:val="proposal"/>
      </w:pPr>
    </w:p>
    <w:p w14:paraId="54461FF5" w14:textId="77777777" w:rsidR="006F44DC" w:rsidRPr="006F44DC" w:rsidRDefault="006F44DC" w:rsidP="007D14D6">
      <w:pPr>
        <w:widowControl w:val="0"/>
        <w:numPr>
          <w:ilvl w:val="0"/>
          <w:numId w:val="70"/>
        </w:numPr>
        <w:overflowPunct w:val="0"/>
        <w:rPr>
          <w:rFonts w:eastAsia="宋体"/>
          <w:i/>
          <w:iCs/>
          <w:kern w:val="2"/>
          <w:szCs w:val="20"/>
          <w:lang w:eastAsia="zh-CN"/>
        </w:rPr>
      </w:pPr>
      <w:r w:rsidRPr="006F44DC">
        <w:rPr>
          <w:rFonts w:eastAsia="宋体"/>
          <w:i/>
          <w:iCs/>
          <w:kern w:val="2"/>
          <w:szCs w:val="20"/>
          <w:lang w:eastAsia="zh-CN"/>
        </w:rPr>
        <w:t xml:space="preserve">Support to report timing offset between different cells in L1/L2 report. </w:t>
      </w:r>
    </w:p>
    <w:p w14:paraId="2144E36E" w14:textId="77777777" w:rsidR="006F44DC" w:rsidRPr="006F44DC" w:rsidRDefault="006F44DC" w:rsidP="006F44DC">
      <w:pPr>
        <w:overflowPunct w:val="0"/>
        <w:rPr>
          <w:rFonts w:eastAsiaTheme="minorEastAsia"/>
          <w:lang w:eastAsia="zh-CN"/>
        </w:rPr>
      </w:pPr>
      <w:r w:rsidRPr="006F44DC">
        <w:rPr>
          <w:rFonts w:eastAsiaTheme="minorEastAsia"/>
          <w:lang w:eastAsia="zh-CN"/>
        </w:rPr>
        <w:t xml:space="preserve">For beam reporting for inter-cell beam management and inter-cell </w:t>
      </w:r>
      <w:proofErr w:type="spellStart"/>
      <w:r w:rsidRPr="006F44DC">
        <w:rPr>
          <w:rFonts w:eastAsiaTheme="minorEastAsia"/>
          <w:lang w:eastAsia="zh-CN"/>
        </w:rPr>
        <w:t>mTRP</w:t>
      </w:r>
      <w:proofErr w:type="spellEnd"/>
      <w:r w:rsidRPr="006F44DC">
        <w:rPr>
          <w:rFonts w:eastAsiaTheme="minorEastAsia"/>
          <w:lang w:eastAsia="zh-CN"/>
        </w:rPr>
        <w:t xml:space="preserve">, except the agreed periodic/semi-persist/aperiodic beam report, event-driven beam reporting was also proposed and discussed in the last meeting. As for the event-driven beam report, whether it is based on the physical layer or MAC layer, many details need to be discussed, such as the </w:t>
      </w:r>
      <w:r w:rsidRPr="006F44DC">
        <w:rPr>
          <w:rFonts w:eastAsiaTheme="minorEastAsia"/>
        </w:rPr>
        <w:t xml:space="preserve">definition of events, the contents included in the report, and the UL resource transmitting the report. </w:t>
      </w:r>
      <w:r w:rsidRPr="006F44DC">
        <w:rPr>
          <w:rFonts w:eastAsiaTheme="minorEastAsia"/>
          <w:lang w:eastAsia="zh-CN"/>
        </w:rPr>
        <w:t>Considering limited time in Rel-17, we prefer to complete the procedure of inter-cell mobility with periodic/semi-persist/aperiodic beam report firstly, and event-driven beam report has low priority.</w:t>
      </w:r>
    </w:p>
    <w:p w14:paraId="6AD5BC3D" w14:textId="77777777" w:rsidR="006F44DC" w:rsidRPr="006F44DC" w:rsidRDefault="006F44DC" w:rsidP="009E6285">
      <w:pPr>
        <w:pStyle w:val="proposal"/>
      </w:pPr>
    </w:p>
    <w:p w14:paraId="24A362BA" w14:textId="77777777" w:rsidR="006F44DC" w:rsidRPr="006F44DC" w:rsidRDefault="006F44DC" w:rsidP="007D14D6">
      <w:pPr>
        <w:widowControl w:val="0"/>
        <w:numPr>
          <w:ilvl w:val="0"/>
          <w:numId w:val="50"/>
        </w:numPr>
        <w:overflowPunct w:val="0"/>
        <w:rPr>
          <w:rFonts w:ascii="Calibri" w:eastAsiaTheme="minorEastAsia" w:hAnsi="Calibri"/>
          <w:i/>
          <w:iCs/>
          <w:kern w:val="2"/>
          <w:szCs w:val="20"/>
          <w:lang w:eastAsia="zh-CN"/>
        </w:rPr>
      </w:pPr>
      <w:r w:rsidRPr="006F44DC">
        <w:rPr>
          <w:rFonts w:eastAsiaTheme="minorEastAsia"/>
          <w:i/>
          <w:iCs/>
          <w:kern w:val="2"/>
          <w:szCs w:val="20"/>
          <w:lang w:eastAsia="zh-CN"/>
        </w:rPr>
        <w:t>Support to complete the procedure of inter-cell mobility with periodic/semi-persist/aperiodic beam report firstly before discussion on event-driven beam report.</w:t>
      </w:r>
    </w:p>
    <w:p w14:paraId="2B0F4912" w14:textId="77777777" w:rsidR="006F44DC" w:rsidRPr="006F44DC" w:rsidRDefault="006F44DC" w:rsidP="006F44DC">
      <w:pPr>
        <w:widowControl w:val="0"/>
        <w:overflowPunct w:val="0"/>
        <w:ind w:left="420"/>
        <w:rPr>
          <w:rFonts w:ascii="Calibri" w:eastAsiaTheme="minorEastAsia" w:hAnsi="Calibri"/>
          <w:i/>
          <w:iCs/>
          <w:kern w:val="2"/>
          <w:szCs w:val="20"/>
          <w:lang w:eastAsia="zh-CN"/>
        </w:rPr>
      </w:pPr>
    </w:p>
    <w:p w14:paraId="047306AB" w14:textId="77777777" w:rsidR="006F44DC" w:rsidRPr="006F44DC" w:rsidRDefault="006F44DC" w:rsidP="009E6285">
      <w:pPr>
        <w:pStyle w:val="title1"/>
      </w:pPr>
      <w:r w:rsidRPr="006F44DC">
        <w:t>Beam selection for multi-panel UE</w:t>
      </w:r>
    </w:p>
    <w:tbl>
      <w:tblPr>
        <w:tblStyle w:val="aa"/>
        <w:tblW w:w="0" w:type="auto"/>
        <w:tblLook w:val="04A0" w:firstRow="1" w:lastRow="0" w:firstColumn="1" w:lastColumn="0" w:noHBand="0" w:noVBand="1"/>
      </w:tblPr>
      <w:tblGrid>
        <w:gridCol w:w="9060"/>
      </w:tblGrid>
      <w:tr w:rsidR="006F44DC" w:rsidRPr="006F44DC" w14:paraId="46AA3AEC" w14:textId="77777777" w:rsidTr="00817151">
        <w:tc>
          <w:tcPr>
            <w:tcW w:w="9286" w:type="dxa"/>
          </w:tcPr>
          <w:p w14:paraId="4BD37A67" w14:textId="77777777" w:rsidR="006F44DC" w:rsidRPr="006F44DC" w:rsidRDefault="006F44DC" w:rsidP="006F44DC">
            <w:pPr>
              <w:overflowPunct w:val="0"/>
              <w:snapToGrid w:val="0"/>
              <w:rPr>
                <w:rFonts w:eastAsia="宋体"/>
                <w:b/>
                <w:bCs/>
                <w:i/>
                <w:szCs w:val="20"/>
              </w:rPr>
            </w:pPr>
            <w:bookmarkStart w:id="9" w:name="OLE_LINK25"/>
            <w:bookmarkStart w:id="10" w:name="OLE_LINK26"/>
            <w:bookmarkStart w:id="11" w:name="OLE_LINK27"/>
            <w:r w:rsidRPr="006F44DC">
              <w:rPr>
                <w:rFonts w:eastAsia="宋体"/>
                <w:b/>
                <w:bCs/>
                <w:i/>
                <w:szCs w:val="20"/>
              </w:rPr>
              <w:t>Conclusion</w:t>
            </w:r>
          </w:p>
          <w:p w14:paraId="0B0BA8AC" w14:textId="77777777" w:rsidR="006F44DC" w:rsidRPr="006F44DC" w:rsidRDefault="006F44DC" w:rsidP="006F44DC">
            <w:pPr>
              <w:overflowPunct w:val="0"/>
              <w:snapToGrid w:val="0"/>
              <w:rPr>
                <w:rFonts w:eastAsia="宋体"/>
                <w:i/>
                <w:szCs w:val="20"/>
              </w:rPr>
            </w:pPr>
            <w:r w:rsidRPr="006F44DC">
              <w:rPr>
                <w:rFonts w:eastAsia="宋体"/>
                <w:i/>
                <w:szCs w:val="20"/>
              </w:rPr>
              <w:t xml:space="preserve">On Rel.17 enhancements to facilitate UL beam selection for MP-UE, the following terms are used at least for the purpose of discussion: </w:t>
            </w:r>
          </w:p>
          <w:p w14:paraId="59528D7F" w14:textId="77777777" w:rsidR="006F44DC" w:rsidRPr="006F44DC" w:rsidRDefault="006F44DC" w:rsidP="007D14D6">
            <w:pPr>
              <w:numPr>
                <w:ilvl w:val="0"/>
                <w:numId w:val="24"/>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‘Panel activation’ (at least for DL/UL measurement): activating L out of P available UE panel(s) at least for the purpose of DL and UL beam measurements (</w:t>
            </w:r>
            <w:proofErr w:type="gramStart"/>
            <w:r w:rsidRPr="006F44DC">
              <w:rPr>
                <w:rFonts w:eastAsia="宋体"/>
                <w:i/>
                <w:kern w:val="2"/>
                <w:szCs w:val="20"/>
                <w:lang w:eastAsia="zh-CN"/>
              </w:rPr>
              <w:t>e.g.</w:t>
            </w:r>
            <w:proofErr w:type="gramEnd"/>
            <w:r w:rsidRPr="006F44DC">
              <w:rPr>
                <w:rFonts w:eastAsia="宋体"/>
                <w:i/>
                <w:kern w:val="2"/>
                <w:szCs w:val="20"/>
                <w:lang w:eastAsia="zh-CN"/>
              </w:rPr>
              <w:t xml:space="preserve"> reception of DL measurement RS, transmission of SRS)</w:t>
            </w:r>
          </w:p>
          <w:p w14:paraId="4F0B381F" w14:textId="77777777" w:rsidR="006F44DC" w:rsidRPr="006F44DC" w:rsidRDefault="006F44DC" w:rsidP="007D14D6">
            <w:pPr>
              <w:numPr>
                <w:ilvl w:val="0"/>
                <w:numId w:val="24"/>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 xml:space="preserve">‘Panel selection’ (for UL transmission): selecting 1 out of L activated UE panel(s) for the purpose of UL transmission </w:t>
            </w:r>
          </w:p>
          <w:p w14:paraId="7C74E82E" w14:textId="77777777" w:rsidR="006F44DC" w:rsidRPr="006F44DC" w:rsidRDefault="006F44DC" w:rsidP="007D14D6">
            <w:pPr>
              <w:numPr>
                <w:ilvl w:val="0"/>
                <w:numId w:val="24"/>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Note: UE-initiated panel activation and selection have been agreed in RAN1#103-e</w:t>
            </w:r>
          </w:p>
          <w:p w14:paraId="2BFC34A2" w14:textId="77777777" w:rsidR="006F44DC" w:rsidRPr="006F44DC" w:rsidRDefault="006F44DC" w:rsidP="006F44DC">
            <w:pPr>
              <w:overflowPunct w:val="0"/>
              <w:snapToGrid w:val="0"/>
              <w:spacing w:after="0"/>
              <w:rPr>
                <w:i/>
                <w:szCs w:val="20"/>
              </w:rPr>
            </w:pPr>
          </w:p>
          <w:p w14:paraId="057BF183" w14:textId="77777777" w:rsidR="006F44DC" w:rsidRPr="006F44DC" w:rsidRDefault="006F44DC" w:rsidP="006F44DC">
            <w:pPr>
              <w:overflowPunct w:val="0"/>
              <w:snapToGrid w:val="0"/>
              <w:rPr>
                <w:rFonts w:eastAsia="宋体"/>
                <w:i/>
                <w:szCs w:val="20"/>
              </w:rPr>
            </w:pPr>
            <w:r w:rsidRPr="006F44DC">
              <w:rPr>
                <w:rFonts w:eastAsia="宋体"/>
                <w:b/>
                <w:bCs/>
                <w:i/>
                <w:szCs w:val="20"/>
                <w:highlight w:val="green"/>
              </w:rPr>
              <w:lastRenderedPageBreak/>
              <w:t>Agreement</w:t>
            </w:r>
          </w:p>
          <w:p w14:paraId="7EECED14" w14:textId="77777777" w:rsidR="006F44DC" w:rsidRPr="006F44DC" w:rsidRDefault="006F44DC" w:rsidP="006F44DC">
            <w:pPr>
              <w:overflowPunct w:val="0"/>
              <w:snapToGrid w:val="0"/>
              <w:rPr>
                <w:rFonts w:eastAsia="宋体"/>
                <w:i/>
                <w:szCs w:val="20"/>
              </w:rPr>
            </w:pPr>
            <w:r w:rsidRPr="006F44DC">
              <w:rPr>
                <w:rFonts w:eastAsia="宋体"/>
                <w:i/>
                <w:szCs w:val="20"/>
              </w:rPr>
              <w:t>On Rel.17 enhancement for facilitating fast uplink panel selection,</w:t>
            </w:r>
          </w:p>
          <w:p w14:paraId="625004D6" w14:textId="77777777" w:rsidR="006F44DC" w:rsidRPr="006F44DC" w:rsidRDefault="006F44DC" w:rsidP="007D14D6">
            <w:pPr>
              <w:numPr>
                <w:ilvl w:val="0"/>
                <w:numId w:val="25"/>
              </w:numPr>
              <w:overflowPunct w:val="0"/>
              <w:spacing w:after="0"/>
              <w:jc w:val="left"/>
              <w:rPr>
                <w:rFonts w:eastAsia="宋体"/>
                <w:i/>
                <w:szCs w:val="20"/>
              </w:rPr>
            </w:pPr>
            <w:r w:rsidRPr="006F44DC">
              <w:rPr>
                <w:rFonts w:eastAsia="宋体"/>
                <w:i/>
                <w:szCs w:val="20"/>
              </w:rPr>
              <w:t>Rel.17 TCI state update (based on MAC CE + DCI along with the necessary TCI state activation, or MAC CE only) can be used for UE UL panel selection:</w:t>
            </w:r>
          </w:p>
          <w:p w14:paraId="32D6673A" w14:textId="77777777" w:rsidR="006F44DC" w:rsidRPr="006F44DC" w:rsidRDefault="006F44DC" w:rsidP="007D14D6">
            <w:pPr>
              <w:numPr>
                <w:ilvl w:val="0"/>
                <w:numId w:val="26"/>
              </w:numPr>
              <w:overflowPunct w:val="0"/>
              <w:spacing w:after="0"/>
              <w:jc w:val="left"/>
              <w:rPr>
                <w:rFonts w:eastAsia="宋体"/>
                <w:i/>
                <w:szCs w:val="20"/>
              </w:rPr>
            </w:pPr>
            <w:r w:rsidRPr="006F44DC">
              <w:rPr>
                <w:rFonts w:eastAsia="宋体"/>
                <w:i/>
                <w:szCs w:val="20"/>
              </w:rPr>
              <w:t>FFS: Whether specification support for this feature is necessary and if so the details of such spec support, e.g.  </w:t>
            </w:r>
          </w:p>
          <w:p w14:paraId="6642DB9C" w14:textId="77777777" w:rsidR="006F44DC" w:rsidRPr="006F44DC" w:rsidRDefault="006F44DC" w:rsidP="007D14D6">
            <w:pPr>
              <w:numPr>
                <w:ilvl w:val="1"/>
                <w:numId w:val="23"/>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Additional spec support in TCI state definition to accommodate UL panel</w:t>
            </w:r>
          </w:p>
          <w:p w14:paraId="2DEFCAB6" w14:textId="77777777" w:rsidR="006F44DC" w:rsidRPr="006F44DC" w:rsidRDefault="006F44DC" w:rsidP="007D14D6">
            <w:pPr>
              <w:numPr>
                <w:ilvl w:val="1"/>
                <w:numId w:val="23"/>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UE reporting to facilitate UL panel selection</w:t>
            </w:r>
          </w:p>
          <w:p w14:paraId="63407631" w14:textId="77777777" w:rsidR="006F44DC" w:rsidRPr="006F44DC" w:rsidRDefault="006F44DC" w:rsidP="007D14D6">
            <w:pPr>
              <w:numPr>
                <w:ilvl w:val="1"/>
                <w:numId w:val="23"/>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 xml:space="preserve">UE reporting, </w:t>
            </w:r>
            <w:proofErr w:type="gramStart"/>
            <w:r w:rsidRPr="006F44DC">
              <w:rPr>
                <w:rFonts w:eastAsia="宋体"/>
                <w:i/>
                <w:kern w:val="2"/>
                <w:szCs w:val="20"/>
                <w:lang w:eastAsia="zh-CN"/>
              </w:rPr>
              <w:t>e.g.</w:t>
            </w:r>
            <w:proofErr w:type="gramEnd"/>
            <w:r w:rsidRPr="006F44DC">
              <w:rPr>
                <w:rFonts w:eastAsia="宋体"/>
                <w:i/>
                <w:kern w:val="2"/>
                <w:szCs w:val="20"/>
                <w:lang w:eastAsia="zh-CN"/>
              </w:rPr>
              <w:t xml:space="preserve"> panel-specific report, including UE -panel state, e.g. inactive, active for DL /UL measurement, active for DL reception only, active for UL transmission, or other combination(s) of UE -panel states</w:t>
            </w:r>
          </w:p>
          <w:p w14:paraId="3B0319FB" w14:textId="77777777" w:rsidR="006F44DC" w:rsidRPr="006F44DC" w:rsidRDefault="006F44DC" w:rsidP="007D14D6">
            <w:pPr>
              <w:numPr>
                <w:ilvl w:val="1"/>
                <w:numId w:val="23"/>
              </w:numPr>
              <w:overflowPunct w:val="0"/>
              <w:autoSpaceDN w:val="0"/>
              <w:snapToGrid w:val="0"/>
              <w:spacing w:after="0"/>
              <w:jc w:val="left"/>
              <w:rPr>
                <w:rFonts w:eastAsia="宋体"/>
                <w:i/>
                <w:kern w:val="2"/>
                <w:szCs w:val="20"/>
                <w:lang w:eastAsia="zh-CN"/>
              </w:rPr>
            </w:pPr>
            <w:r w:rsidRPr="006F44DC">
              <w:rPr>
                <w:rFonts w:eastAsia="宋体"/>
                <w:i/>
                <w:kern w:val="2"/>
                <w:szCs w:val="20"/>
                <w:lang w:eastAsia="zh-CN"/>
              </w:rPr>
              <w:t>Support for linking or association of UE panels with CSI-RS/SSB resources or resource sets, SRS resource sets, and/or PUCCH resource groups, etc.</w:t>
            </w:r>
          </w:p>
          <w:p w14:paraId="01088668" w14:textId="77777777" w:rsidR="006F44DC" w:rsidRPr="006F44DC" w:rsidRDefault="006F44DC" w:rsidP="006F44DC">
            <w:pPr>
              <w:overflowPunct w:val="0"/>
              <w:snapToGrid w:val="0"/>
              <w:spacing w:after="0"/>
              <w:rPr>
                <w:rFonts w:eastAsia="Malgun Gothic"/>
                <w:i/>
                <w:szCs w:val="20"/>
                <w:lang w:eastAsia="ko-KR"/>
              </w:rPr>
            </w:pPr>
          </w:p>
          <w:p w14:paraId="3F18FD8D" w14:textId="77777777" w:rsidR="006F44DC" w:rsidRPr="006F44DC" w:rsidRDefault="006F44DC" w:rsidP="006F44DC">
            <w:pPr>
              <w:overflowPunct w:val="0"/>
              <w:rPr>
                <w:rFonts w:eastAsia="Malgun Gothic" w:cs="Times"/>
                <w:i/>
                <w:szCs w:val="22"/>
                <w:lang w:eastAsia="ko-KR"/>
              </w:rPr>
            </w:pPr>
            <w:r w:rsidRPr="006F44DC">
              <w:rPr>
                <w:rFonts w:eastAsiaTheme="minorEastAsia" w:cs="Times"/>
                <w:b/>
                <w:bCs/>
                <w:i/>
                <w:szCs w:val="22"/>
                <w:highlight w:val="green"/>
              </w:rPr>
              <w:t>Agreement</w:t>
            </w:r>
          </w:p>
          <w:p w14:paraId="3CC3E5C9" w14:textId="77777777" w:rsidR="006F44DC" w:rsidRPr="006F44DC" w:rsidRDefault="006F44DC" w:rsidP="006F44DC">
            <w:pPr>
              <w:overflowPunct w:val="0"/>
              <w:rPr>
                <w:rFonts w:eastAsia="宋体" w:cs="Times"/>
                <w:i/>
                <w:szCs w:val="22"/>
                <w:lang w:eastAsia="zh-CN"/>
              </w:rPr>
            </w:pPr>
            <w:r w:rsidRPr="006F44DC">
              <w:rPr>
                <w:rFonts w:cs="Times"/>
                <w:i/>
                <w:szCs w:val="22"/>
                <w:lang w:eastAsia="zh-CN"/>
              </w:rPr>
              <w:t>On Rel.17 enhancements to facilitate UE -initiated panel activation and selection, down select </w:t>
            </w:r>
            <w:r w:rsidRPr="006F44DC">
              <w:rPr>
                <w:rFonts w:eastAsiaTheme="minorEastAsia" w:cs="Times"/>
                <w:bCs/>
                <w:i/>
                <w:szCs w:val="22"/>
                <w:lang w:eastAsia="zh-CN"/>
              </w:rPr>
              <w:t>or modify</w:t>
            </w:r>
            <w:r w:rsidRPr="006F44DC">
              <w:rPr>
                <w:rFonts w:eastAsiaTheme="minorEastAsia" w:cs="Times"/>
                <w:b/>
                <w:bCs/>
                <w:i/>
                <w:szCs w:val="22"/>
                <w:lang w:eastAsia="zh-CN"/>
              </w:rPr>
              <w:t> </w:t>
            </w:r>
            <w:r w:rsidRPr="006F44DC">
              <w:rPr>
                <w:rFonts w:cs="Times"/>
                <w:i/>
                <w:szCs w:val="22"/>
                <w:lang w:eastAsia="zh-CN"/>
              </w:rPr>
              <w:t>from the following two schemes in RAN1#106bis-e:</w:t>
            </w:r>
          </w:p>
          <w:p w14:paraId="425333F9" w14:textId="77777777" w:rsidR="006F44DC" w:rsidRPr="006F44DC" w:rsidRDefault="006F44DC" w:rsidP="007D14D6">
            <w:pPr>
              <w:numPr>
                <w:ilvl w:val="0"/>
                <w:numId w:val="47"/>
              </w:numPr>
              <w:overflowPunct w:val="0"/>
              <w:spacing w:after="0"/>
              <w:jc w:val="left"/>
              <w:rPr>
                <w:rFonts w:cs="Times"/>
                <w:i/>
                <w:szCs w:val="22"/>
              </w:rPr>
            </w:pPr>
            <w:r w:rsidRPr="006F44DC">
              <w:rPr>
                <w:rFonts w:cs="Times"/>
                <w:i/>
                <w:szCs w:val="22"/>
              </w:rPr>
              <w:t>Scheme 1: </w:t>
            </w:r>
          </w:p>
          <w:p w14:paraId="0CFDBD23"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A panel entity corresponds to a reported CSI-RS and/or SSB resource index in a beam reporting instance (</w:t>
            </w:r>
            <w:proofErr w:type="gramStart"/>
            <w:r w:rsidRPr="006F44DC">
              <w:rPr>
                <w:rFonts w:cs="Times"/>
                <w:i/>
                <w:szCs w:val="22"/>
              </w:rPr>
              <w:t>i.e.</w:t>
            </w:r>
            <w:proofErr w:type="gramEnd"/>
            <w:r w:rsidRPr="006F44DC">
              <w:rPr>
                <w:rFonts w:cs="Times"/>
                <w:i/>
                <w:szCs w:val="22"/>
              </w:rPr>
              <w:t xml:space="preserve"> Opt1-1 per RAN1#104-bis-e agreement) </w:t>
            </w:r>
          </w:p>
          <w:p w14:paraId="7D4DADD8"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The correspondence between a panel entity and a reported CSI-RS and/or SSB resource index is informed to NW</w:t>
            </w:r>
          </w:p>
          <w:p w14:paraId="28133846" w14:textId="77777777" w:rsidR="006F44DC" w:rsidRPr="006F44DC" w:rsidRDefault="006F44DC" w:rsidP="007D14D6">
            <w:pPr>
              <w:numPr>
                <w:ilvl w:val="3"/>
                <w:numId w:val="48"/>
              </w:numPr>
              <w:overflowPunct w:val="0"/>
              <w:spacing w:after="0"/>
              <w:jc w:val="left"/>
              <w:rPr>
                <w:rFonts w:cs="Times"/>
                <w:i/>
                <w:szCs w:val="22"/>
              </w:rPr>
            </w:pPr>
            <w:r w:rsidRPr="006F44DC">
              <w:rPr>
                <w:rFonts w:cs="Times"/>
                <w:i/>
                <w:szCs w:val="22"/>
              </w:rPr>
              <w:t>FFS: Detailed design of how to inform the correspondence to NW </w:t>
            </w:r>
          </w:p>
          <w:p w14:paraId="04629233"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Note: the correspondence between a CSI-RS and/or SSB resource index and a panel entity is determined by the UE (analogous to Rel-15/16)</w:t>
            </w:r>
          </w:p>
          <w:p w14:paraId="548F6DEA"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Support UE reporting of maximum number of SRS ports </w:t>
            </w:r>
            <w:r w:rsidRPr="006F44DC">
              <w:rPr>
                <w:bCs/>
                <w:i/>
              </w:rPr>
              <w:t>and coherence type </w:t>
            </w:r>
            <w:r w:rsidRPr="006F44DC">
              <w:rPr>
                <w:rFonts w:cs="Times"/>
                <w:i/>
                <w:szCs w:val="22"/>
              </w:rPr>
              <w:t>for each panel entity as a UE capability</w:t>
            </w:r>
          </w:p>
          <w:p w14:paraId="1D789D7A"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Support multiple codebook -based SRS resource sets with different maximum number of SRS ports</w:t>
            </w:r>
          </w:p>
          <w:p w14:paraId="373E0146"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The indicated SRI is based on the SRS resources corresponding to one SRS resource set, where the SRS resource set should be aligned with the UE capability for the panel entity </w:t>
            </w:r>
          </w:p>
          <w:p w14:paraId="60C3BDDC" w14:textId="77777777" w:rsidR="006F44DC" w:rsidRPr="006F44DC" w:rsidRDefault="006F44DC" w:rsidP="007D14D6">
            <w:pPr>
              <w:numPr>
                <w:ilvl w:val="0"/>
                <w:numId w:val="47"/>
              </w:numPr>
              <w:overflowPunct w:val="0"/>
              <w:spacing w:after="0"/>
              <w:jc w:val="left"/>
              <w:rPr>
                <w:rFonts w:cs="Times"/>
                <w:i/>
                <w:szCs w:val="22"/>
              </w:rPr>
            </w:pPr>
            <w:r w:rsidRPr="006F44DC">
              <w:rPr>
                <w:rFonts w:cs="Times"/>
                <w:i/>
                <w:szCs w:val="22"/>
              </w:rPr>
              <w:t>Scheme 2: </w:t>
            </w:r>
          </w:p>
          <w:p w14:paraId="50577C2F"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Support UE reporting one of the following (to be down selected in RAN1#106bis-e): </w:t>
            </w:r>
          </w:p>
          <w:p w14:paraId="4743FA0E"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Opt1. A list of supported UL ranks (number of UL transmission layers) </w:t>
            </w:r>
          </w:p>
          <w:p w14:paraId="15DCC2E8"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Opt2. A list of supported number of SRS antenna ports</w:t>
            </w:r>
          </w:p>
          <w:p w14:paraId="512DED43"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Opt3. A list of coherence types (as in Rel-15) indicating a subset of ports</w:t>
            </w:r>
          </w:p>
          <w:p w14:paraId="69F3F8E8"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The NW configures an association between </w:t>
            </w:r>
            <w:proofErr w:type="gramStart"/>
            <w:r w:rsidRPr="006F44DC">
              <w:rPr>
                <w:bCs/>
                <w:i/>
              </w:rPr>
              <w:t>an</w:t>
            </w:r>
            <w:proofErr w:type="gramEnd"/>
            <w:r w:rsidRPr="006F44DC">
              <w:rPr>
                <w:bCs/>
                <w:i/>
              </w:rPr>
              <w:t> </w:t>
            </w:r>
            <w:r w:rsidRPr="006F44DC">
              <w:rPr>
                <w:bCs/>
                <w:i/>
                <w:strike/>
                <w:color w:val="FF0000"/>
              </w:rPr>
              <w:t>rank</w:t>
            </w:r>
            <w:r w:rsidRPr="006F44DC">
              <w:rPr>
                <w:rFonts w:cs="Times"/>
                <w:i/>
                <w:szCs w:val="22"/>
              </w:rPr>
              <w:t> index and rank/number of SRS antenna ports/</w:t>
            </w:r>
            <w:r w:rsidRPr="006F44DC">
              <w:rPr>
                <w:bCs/>
                <w:i/>
              </w:rPr>
              <w:t>coherence type</w:t>
            </w:r>
          </w:p>
          <w:p w14:paraId="4FA0C6C1"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Include </w:t>
            </w:r>
            <w:r w:rsidRPr="006F44DC">
              <w:rPr>
                <w:bCs/>
                <w:i/>
              </w:rPr>
              <w:t>at least one of</w:t>
            </w:r>
            <w:r w:rsidRPr="006F44DC">
              <w:rPr>
                <w:rFonts w:cs="Times"/>
                <w:i/>
                <w:szCs w:val="22"/>
              </w:rPr>
              <w:t xml:space="preserve"> the </w:t>
            </w:r>
            <w:proofErr w:type="gramStart"/>
            <w:r w:rsidRPr="006F44DC">
              <w:rPr>
                <w:rFonts w:cs="Times"/>
                <w:i/>
                <w:szCs w:val="22"/>
              </w:rPr>
              <w:t>index</w:t>
            </w:r>
            <w:proofErr w:type="gramEnd"/>
            <w:r w:rsidRPr="006F44DC">
              <w:rPr>
                <w:rFonts w:cs="Times"/>
                <w:i/>
                <w:szCs w:val="22"/>
              </w:rPr>
              <w:t>, the maximum UL rank </w:t>
            </w:r>
            <w:r w:rsidRPr="006F44DC">
              <w:rPr>
                <w:bCs/>
                <w:i/>
              </w:rPr>
              <w:t>or SRS antenna ports or coherence type</w:t>
            </w:r>
            <w:r w:rsidRPr="006F44DC">
              <w:rPr>
                <w:rFonts w:cs="Times"/>
                <w:i/>
                <w:szCs w:val="22"/>
              </w:rPr>
              <w:t> corresponding to a reported SSBRI/CRI in a beam reporting instance </w:t>
            </w:r>
          </w:p>
          <w:p w14:paraId="65F5B839"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FFS: timeline to apply above result in the beam report instance</w:t>
            </w:r>
          </w:p>
          <w:p w14:paraId="1EA941F1" w14:textId="77777777" w:rsidR="006F44DC" w:rsidRPr="006F44DC" w:rsidRDefault="006F44DC" w:rsidP="007D14D6">
            <w:pPr>
              <w:numPr>
                <w:ilvl w:val="1"/>
                <w:numId w:val="47"/>
              </w:numPr>
              <w:overflowPunct w:val="0"/>
              <w:spacing w:after="0"/>
              <w:jc w:val="left"/>
              <w:rPr>
                <w:rFonts w:cs="Times"/>
                <w:i/>
                <w:szCs w:val="22"/>
              </w:rPr>
            </w:pPr>
            <w:r w:rsidRPr="006F44DC">
              <w:rPr>
                <w:rFonts w:cs="Times"/>
                <w:i/>
                <w:szCs w:val="22"/>
              </w:rPr>
              <w:t>Support multiple codebook-based SRS resource sets with different number of SRS antenna ports</w:t>
            </w:r>
          </w:p>
          <w:p w14:paraId="5E538F38" w14:textId="77777777" w:rsidR="006F44DC" w:rsidRPr="006F44DC" w:rsidRDefault="006F44DC" w:rsidP="007D14D6">
            <w:pPr>
              <w:numPr>
                <w:ilvl w:val="2"/>
                <w:numId w:val="49"/>
              </w:numPr>
              <w:overflowPunct w:val="0"/>
              <w:spacing w:after="0"/>
              <w:jc w:val="left"/>
              <w:rPr>
                <w:rFonts w:cs="Times"/>
                <w:i/>
                <w:szCs w:val="22"/>
              </w:rPr>
            </w:pPr>
            <w:r w:rsidRPr="006F44DC">
              <w:rPr>
                <w:rFonts w:cs="Times"/>
                <w:i/>
                <w:szCs w:val="22"/>
              </w:rPr>
              <w:t>The indicated SRI is based on the SRS resources corresponding to one SRS resource set, where the SRS resource set should be aligned with the UE reported info corresponding to the index</w:t>
            </w:r>
          </w:p>
        </w:tc>
      </w:tr>
    </w:tbl>
    <w:p w14:paraId="0BA358F0" w14:textId="77777777" w:rsidR="006F44DC" w:rsidRPr="006F44DC" w:rsidRDefault="006F44DC" w:rsidP="006F44DC">
      <w:pPr>
        <w:overflowPunct w:val="0"/>
      </w:pPr>
    </w:p>
    <w:bookmarkEnd w:id="9"/>
    <w:bookmarkEnd w:id="10"/>
    <w:bookmarkEnd w:id="11"/>
    <w:p w14:paraId="1497A391" w14:textId="77777777" w:rsidR="006F44DC" w:rsidRPr="006F44DC" w:rsidRDefault="006F44DC" w:rsidP="006F44DC">
      <w:pPr>
        <w:overflowPunct w:val="0"/>
        <w:rPr>
          <w:rFonts w:eastAsiaTheme="minorEastAsia"/>
          <w:lang w:eastAsia="zh-CN"/>
        </w:rPr>
      </w:pPr>
      <w:r w:rsidRPr="006F44DC">
        <w:t xml:space="preserve">In RAN1 #104bis-e meeting, for panel entity definition, the correspondence between a panel entity and a reported CSI-RS and/or SSB resource index is determined by the UE. </w:t>
      </w:r>
      <w:r w:rsidRPr="006F44DC">
        <w:rPr>
          <w:rFonts w:eastAsiaTheme="minorEastAsia"/>
          <w:lang w:eastAsia="zh-CN"/>
        </w:rPr>
        <w:t xml:space="preserve">Because </w:t>
      </w:r>
      <w:r w:rsidRPr="006F44DC">
        <w:t xml:space="preserve">the corresponding panel entity for one RS resource may vary and one RS resource may correspond to multiple UE panels, to avoid the misalignment between </w:t>
      </w:r>
      <w:proofErr w:type="spellStart"/>
      <w:r w:rsidRPr="006F44DC">
        <w:t>gNB</w:t>
      </w:r>
      <w:proofErr w:type="spellEnd"/>
      <w:r w:rsidRPr="006F44DC">
        <w:t xml:space="preserve"> and UE, the direct way is to indicate an index/ID in beam report to inform </w:t>
      </w:r>
      <w:proofErr w:type="spellStart"/>
      <w:r w:rsidRPr="006F44DC">
        <w:t>gNB</w:t>
      </w:r>
      <w:proofErr w:type="spellEnd"/>
      <w:r w:rsidRPr="006F44DC">
        <w:t xml:space="preserve"> of the UE panel corresponding to each SSBRI/CRI. Or the index/ID is introduced in report configuration/activation to enable beam management and beam report for the specific UE panel.</w:t>
      </w:r>
      <w:r w:rsidRPr="006F44DC">
        <w:rPr>
          <w:rFonts w:eastAsiaTheme="minorEastAsia" w:hint="eastAsia"/>
          <w:lang w:eastAsia="zh-CN"/>
        </w:rPr>
        <w:t xml:space="preserve"> </w:t>
      </w:r>
      <w:r w:rsidRPr="006F44DC">
        <w:rPr>
          <w:rFonts w:eastAsiaTheme="minorEastAsia"/>
          <w:lang w:eastAsia="zh-CN"/>
        </w:rPr>
        <w:t xml:space="preserve">In beam report, the UE panels corresponding to the </w:t>
      </w:r>
      <w:r w:rsidRPr="006F44DC">
        <w:t>indexes/ID</w:t>
      </w:r>
      <w:r w:rsidRPr="006F44DC">
        <w:rPr>
          <w:rFonts w:eastAsiaTheme="minorEastAsia"/>
          <w:lang w:eastAsia="zh-CN"/>
        </w:rPr>
        <w:t xml:space="preserve"> can be considered as active. These indexes/IDs also can be used to facilitate the report of panel level UE capability, where UE capability values can be introduced to comprise a parameter list, </w:t>
      </w:r>
      <w:proofErr w:type="gramStart"/>
      <w:r w:rsidRPr="006F44DC">
        <w:rPr>
          <w:rFonts w:eastAsiaTheme="minorEastAsia"/>
          <w:lang w:eastAsia="zh-CN"/>
        </w:rPr>
        <w:t>e.g.</w:t>
      </w:r>
      <w:proofErr w:type="gramEnd"/>
      <w:r w:rsidRPr="006F44DC">
        <w:rPr>
          <w:rFonts w:eastAsiaTheme="minorEastAsia"/>
          <w:lang w:eastAsia="zh-CN"/>
        </w:rPr>
        <w:t xml:space="preserve"> UL rank, number of SRS antenna ports, coherence type or number of SRS resources within one SRS resource set, where the SRS resource set ID can be associated with the UE capability value.</w:t>
      </w:r>
    </w:p>
    <w:p w14:paraId="186AA3E1" w14:textId="77777777" w:rsidR="006F44DC" w:rsidRPr="006F44DC" w:rsidRDefault="006F44DC" w:rsidP="009E6285">
      <w:pPr>
        <w:pStyle w:val="proposal"/>
      </w:pPr>
    </w:p>
    <w:p w14:paraId="4E1DBD0A" w14:textId="77777777" w:rsidR="006F44DC" w:rsidRPr="009E6285" w:rsidRDefault="006F44DC" w:rsidP="007D14D6">
      <w:pPr>
        <w:pStyle w:val="af6"/>
        <w:numPr>
          <w:ilvl w:val="0"/>
          <w:numId w:val="50"/>
        </w:numPr>
        <w:overflowPunct w:val="0"/>
        <w:ind w:firstLineChars="0"/>
        <w:rPr>
          <w:rFonts w:ascii="Times New Roman" w:hAnsi="Times New Roman"/>
          <w:i/>
          <w:sz w:val="20"/>
          <w:szCs w:val="20"/>
        </w:rPr>
      </w:pPr>
      <w:r w:rsidRPr="009E6285">
        <w:rPr>
          <w:rFonts w:ascii="Times New Roman" w:hAnsi="Times New Roman"/>
          <w:i/>
          <w:sz w:val="20"/>
          <w:szCs w:val="20"/>
        </w:rPr>
        <w:t xml:space="preserve">Support to include UE capability value corresponding to a reported SSBRI/CRI in a beam reporting instance. </w:t>
      </w:r>
    </w:p>
    <w:p w14:paraId="65E9FB5A" w14:textId="77777777" w:rsidR="006F44DC" w:rsidRPr="006F44DC" w:rsidRDefault="006F44DC" w:rsidP="009E6285">
      <w:pPr>
        <w:pStyle w:val="proposal"/>
      </w:pPr>
    </w:p>
    <w:p w14:paraId="5C5C99EA" w14:textId="77777777" w:rsidR="006F44DC" w:rsidRPr="009E6285" w:rsidRDefault="006F44DC" w:rsidP="007D14D6">
      <w:pPr>
        <w:pStyle w:val="af6"/>
        <w:numPr>
          <w:ilvl w:val="0"/>
          <w:numId w:val="50"/>
        </w:numPr>
        <w:overflowPunct w:val="0"/>
        <w:ind w:firstLineChars="0"/>
        <w:rPr>
          <w:rFonts w:ascii="Times New Roman" w:hAnsi="Times New Roman"/>
          <w:i/>
          <w:sz w:val="20"/>
          <w:szCs w:val="20"/>
        </w:rPr>
      </w:pPr>
      <w:r w:rsidRPr="009E6285">
        <w:rPr>
          <w:rFonts w:ascii="Times New Roman" w:hAnsi="Times New Roman"/>
          <w:i/>
          <w:sz w:val="20"/>
          <w:szCs w:val="20"/>
        </w:rPr>
        <w:t>Support UE reporting supported number of SRS resources for each SRS resource set.</w:t>
      </w:r>
    </w:p>
    <w:p w14:paraId="67898743" w14:textId="77777777" w:rsidR="006F44DC" w:rsidRPr="006F44DC" w:rsidRDefault="006F44DC" w:rsidP="006F44DC">
      <w:pPr>
        <w:numPr>
          <w:ilvl w:val="1"/>
          <w:numId w:val="8"/>
        </w:numPr>
        <w:overflowPunct w:val="0"/>
        <w:rPr>
          <w:rFonts w:eastAsia="宋体"/>
          <w:i/>
          <w:szCs w:val="20"/>
          <w:lang w:eastAsia="zh-CN"/>
        </w:rPr>
      </w:pPr>
      <w:r w:rsidRPr="006F44DC">
        <w:rPr>
          <w:rFonts w:eastAsia="宋体"/>
          <w:i/>
          <w:szCs w:val="20"/>
          <w:lang w:eastAsia="zh-CN"/>
        </w:rPr>
        <w:t>SRS resource set ID can be associated with the UE capability value.</w:t>
      </w:r>
    </w:p>
    <w:p w14:paraId="22170CB4" w14:textId="77777777" w:rsidR="006F44DC" w:rsidRPr="006F44DC" w:rsidRDefault="006F44DC" w:rsidP="006F44DC">
      <w:pPr>
        <w:overflowPunct w:val="0"/>
      </w:pPr>
      <w:r w:rsidRPr="006F44DC">
        <w:t xml:space="preserve">The correspondence between SSBRI/CRI and </w:t>
      </w:r>
      <w:r w:rsidRPr="006F44DC">
        <w:rPr>
          <w:rFonts w:eastAsiaTheme="minorEastAsia"/>
          <w:lang w:eastAsia="zh-CN"/>
        </w:rPr>
        <w:t>UE capability value</w:t>
      </w:r>
      <w:r w:rsidRPr="006F44DC">
        <w:t xml:space="preserve"> is determined by UE and is informed to </w:t>
      </w:r>
      <w:proofErr w:type="spellStart"/>
      <w:r w:rsidRPr="006F44DC">
        <w:t>gNB</w:t>
      </w:r>
      <w:proofErr w:type="spellEnd"/>
      <w:r w:rsidRPr="006F44DC">
        <w:t xml:space="preserve"> in a beam reporting instance. When the </w:t>
      </w:r>
      <w:proofErr w:type="spellStart"/>
      <w:r w:rsidRPr="006F44DC">
        <w:t>gNB</w:t>
      </w:r>
      <w:proofErr w:type="spellEnd"/>
      <w:r w:rsidRPr="006F44DC">
        <w:t xml:space="preserve"> schedules transmission and reception of different channel/RS based on beam report, the joint/separate TCI state in Rel-17 in beam indication can implicitly be used to indicate which UE panel is for channel/RS transmission and reception, which achieves the purpose of the alignment of panel status between </w:t>
      </w:r>
      <w:proofErr w:type="spellStart"/>
      <w:r w:rsidRPr="006F44DC">
        <w:t>gNB</w:t>
      </w:r>
      <w:proofErr w:type="spellEnd"/>
      <w:r w:rsidRPr="006F44DC">
        <w:t xml:space="preserve"> and UE. The indicated TCI state after beam report can be used as the acknowledgement.</w:t>
      </w:r>
      <w:r w:rsidRPr="006F44DC">
        <w:rPr>
          <w:rFonts w:eastAsiaTheme="minorEastAsia" w:hint="eastAsia"/>
          <w:lang w:eastAsia="zh-CN"/>
        </w:rPr>
        <w:t xml:space="preserve"> </w:t>
      </w:r>
      <w:r w:rsidRPr="006F44DC">
        <w:rPr>
          <w:rFonts w:eastAsiaTheme="minorEastAsia"/>
          <w:lang w:eastAsia="zh-CN"/>
        </w:rPr>
        <w:t xml:space="preserve">Then </w:t>
      </w:r>
      <w:r w:rsidRPr="006F44DC">
        <w:t xml:space="preserve">UE can select the panel corresponding to the indicated source RS in TCI state for UL transmission. If the UCI carrying beam report is not received by </w:t>
      </w:r>
      <w:proofErr w:type="spellStart"/>
      <w:r w:rsidRPr="006F44DC">
        <w:t>gNB</w:t>
      </w:r>
      <w:proofErr w:type="spellEnd"/>
      <w:r w:rsidRPr="006F44DC">
        <w:t xml:space="preserve">, the </w:t>
      </w:r>
      <w:proofErr w:type="spellStart"/>
      <w:r w:rsidRPr="006F44DC">
        <w:t>gNB</w:t>
      </w:r>
      <w:proofErr w:type="spellEnd"/>
      <w:r w:rsidRPr="006F44DC">
        <w:t xml:space="preserve"> can trigger a new beam report by implementation to align the correspondence. When the beam report is received by </w:t>
      </w:r>
      <w:proofErr w:type="spellStart"/>
      <w:r w:rsidRPr="006F44DC">
        <w:t>gNB</w:t>
      </w:r>
      <w:proofErr w:type="spellEnd"/>
      <w:r w:rsidRPr="006F44DC">
        <w:t xml:space="preserve">, it is up to </w:t>
      </w:r>
      <w:proofErr w:type="spellStart"/>
      <w:r w:rsidRPr="006F44DC">
        <w:t>gNB</w:t>
      </w:r>
      <w:proofErr w:type="spellEnd"/>
      <w:r w:rsidRPr="006F44DC">
        <w:t xml:space="preserve"> for panel selection based on the report.</w:t>
      </w:r>
      <w:r w:rsidRPr="006F44DC">
        <w:rPr>
          <w:rFonts w:eastAsiaTheme="minorEastAsia" w:hint="eastAsia"/>
          <w:lang w:eastAsia="zh-CN"/>
        </w:rPr>
        <w:t xml:space="preserve"> </w:t>
      </w:r>
      <w:r w:rsidRPr="006F44DC">
        <w:t xml:space="preserve">If the correspondence is updated, the UE should inform to </w:t>
      </w:r>
      <w:proofErr w:type="spellStart"/>
      <w:r w:rsidRPr="006F44DC">
        <w:t>gNB</w:t>
      </w:r>
      <w:proofErr w:type="spellEnd"/>
      <w:r w:rsidRPr="006F44DC">
        <w:t>, which may need additional event definition and reporting solution. The direct and simple solution is not to update the correspondence before the next report.</w:t>
      </w:r>
    </w:p>
    <w:p w14:paraId="694F166D" w14:textId="77777777" w:rsidR="006F44DC" w:rsidRPr="006F44DC" w:rsidRDefault="006F44DC" w:rsidP="009E6285">
      <w:pPr>
        <w:pStyle w:val="proposal"/>
      </w:pPr>
    </w:p>
    <w:p w14:paraId="1A1C46EA" w14:textId="77777777" w:rsidR="006F44DC" w:rsidRPr="009E6285" w:rsidRDefault="006F44DC" w:rsidP="007D14D6">
      <w:pPr>
        <w:pStyle w:val="af6"/>
        <w:numPr>
          <w:ilvl w:val="0"/>
          <w:numId w:val="87"/>
        </w:numPr>
        <w:overflowPunct w:val="0"/>
        <w:ind w:firstLineChars="0"/>
        <w:rPr>
          <w:rFonts w:ascii="Times New Roman" w:hAnsi="Times New Roman"/>
          <w:i/>
          <w:sz w:val="20"/>
          <w:szCs w:val="20"/>
        </w:rPr>
      </w:pPr>
      <w:r w:rsidRPr="009E6285">
        <w:rPr>
          <w:rFonts w:ascii="Times New Roman" w:hAnsi="Times New Roman"/>
          <w:i/>
          <w:sz w:val="20"/>
          <w:szCs w:val="20"/>
        </w:rPr>
        <w:t>Rel-17 TCI state update can implicitly be used for UL panel selection based on the enhanced beam report.</w:t>
      </w:r>
    </w:p>
    <w:p w14:paraId="49D94763" w14:textId="77777777" w:rsidR="006F44DC" w:rsidRPr="006F44DC" w:rsidRDefault="006F44DC" w:rsidP="009E6285">
      <w:pPr>
        <w:pStyle w:val="proposal"/>
      </w:pPr>
    </w:p>
    <w:p w14:paraId="2F948CA3" w14:textId="77777777" w:rsidR="006F44DC" w:rsidRPr="009E6285" w:rsidRDefault="006F44DC" w:rsidP="007D14D6">
      <w:pPr>
        <w:pStyle w:val="af6"/>
        <w:numPr>
          <w:ilvl w:val="0"/>
          <w:numId w:val="87"/>
        </w:numPr>
        <w:overflowPunct w:val="0"/>
        <w:adjustRightInd w:val="0"/>
        <w:ind w:firstLineChars="0"/>
        <w:rPr>
          <w:rFonts w:ascii="Times New Roman" w:hAnsi="Times New Roman"/>
          <w:i/>
          <w:sz w:val="20"/>
          <w:szCs w:val="20"/>
        </w:rPr>
      </w:pPr>
      <w:r w:rsidRPr="009E6285">
        <w:rPr>
          <w:rFonts w:ascii="Times New Roman" w:hAnsi="Times New Roman"/>
          <w:i/>
          <w:sz w:val="20"/>
          <w:szCs w:val="20"/>
        </w:rPr>
        <w:t>It is not necessary to explicitly define acknowledgement for beam report. The indicated TCI state after beam report can be used as the acknowledgement implicitly.</w:t>
      </w:r>
    </w:p>
    <w:p w14:paraId="70E423BA" w14:textId="77777777" w:rsidR="006F44DC" w:rsidRPr="006F44DC" w:rsidRDefault="006F44DC" w:rsidP="009E6285">
      <w:pPr>
        <w:pStyle w:val="proposal"/>
      </w:pPr>
    </w:p>
    <w:p w14:paraId="7B3B8097" w14:textId="77777777" w:rsidR="006F44DC" w:rsidRPr="009E6285" w:rsidRDefault="006F44DC" w:rsidP="007D14D6">
      <w:pPr>
        <w:pStyle w:val="af6"/>
        <w:numPr>
          <w:ilvl w:val="0"/>
          <w:numId w:val="87"/>
        </w:numPr>
        <w:overflowPunct w:val="0"/>
        <w:ind w:firstLineChars="0"/>
        <w:rPr>
          <w:rFonts w:ascii="Times New Roman" w:hAnsi="Times New Roman"/>
          <w:i/>
          <w:sz w:val="20"/>
          <w:szCs w:val="20"/>
        </w:rPr>
      </w:pPr>
      <w:r w:rsidRPr="009E6285">
        <w:rPr>
          <w:rFonts w:ascii="Times New Roman" w:hAnsi="Times New Roman"/>
          <w:i/>
          <w:sz w:val="20"/>
          <w:szCs w:val="20"/>
        </w:rPr>
        <w:t>The correspondence does not need to be updated before next beam report.</w:t>
      </w:r>
    </w:p>
    <w:p w14:paraId="34C121F5" w14:textId="77777777" w:rsidR="006F44DC" w:rsidRPr="006F44DC" w:rsidRDefault="006F44DC" w:rsidP="006F44DC">
      <w:pPr>
        <w:overflowPunct w:val="0"/>
      </w:pPr>
      <w:r w:rsidRPr="006F44DC">
        <w:t xml:space="preserve">SRS resource set(s) can be configured by </w:t>
      </w:r>
      <w:proofErr w:type="spellStart"/>
      <w:r w:rsidRPr="006F44DC">
        <w:t>gNB</w:t>
      </w:r>
      <w:proofErr w:type="spellEnd"/>
      <w:r w:rsidRPr="006F44DC">
        <w:t xml:space="preserve"> based on UE capability value set report.  Based on beam report, the correspondence is informed to NW to imply ready UE panel(s). Then, </w:t>
      </w:r>
      <w:proofErr w:type="spellStart"/>
      <w:r w:rsidRPr="006F44DC">
        <w:t>gNB</w:t>
      </w:r>
      <w:proofErr w:type="spellEnd"/>
      <w:r w:rsidRPr="006F44DC">
        <w:t xml:space="preserve"> can indicate SRI in </w:t>
      </w:r>
      <w:proofErr w:type="gramStart"/>
      <w:r w:rsidRPr="006F44DC">
        <w:t>a</w:t>
      </w:r>
      <w:proofErr w:type="gramEnd"/>
      <w:r w:rsidRPr="006F44DC">
        <w:t xml:space="preserve"> SRS resource set for UL transmission from a UE panel. If the SRS resource set is selected by UE, it is necessary to clarify how to ensure the alignment between SRS resource set selected by UE and indicated SRI by </w:t>
      </w:r>
      <w:proofErr w:type="spellStart"/>
      <w:r w:rsidRPr="006F44DC">
        <w:t>gNB</w:t>
      </w:r>
      <w:proofErr w:type="spellEnd"/>
      <w:r w:rsidRPr="006F44DC">
        <w:t>.</w:t>
      </w:r>
    </w:p>
    <w:p w14:paraId="70408CA4" w14:textId="77777777" w:rsidR="006F44DC" w:rsidRPr="006F44DC" w:rsidRDefault="006F44DC" w:rsidP="009E6285">
      <w:pPr>
        <w:pStyle w:val="proposal"/>
      </w:pPr>
    </w:p>
    <w:p w14:paraId="77606B35" w14:textId="77777777" w:rsidR="006F44DC" w:rsidRPr="009E6285" w:rsidRDefault="006F44DC" w:rsidP="007D14D6">
      <w:pPr>
        <w:pStyle w:val="af6"/>
        <w:numPr>
          <w:ilvl w:val="0"/>
          <w:numId w:val="88"/>
        </w:numPr>
        <w:overflowPunct w:val="0"/>
        <w:ind w:firstLineChars="0"/>
        <w:rPr>
          <w:rFonts w:ascii="Times New Roman" w:hAnsi="Times New Roman"/>
          <w:i/>
          <w:sz w:val="20"/>
          <w:szCs w:val="20"/>
        </w:rPr>
      </w:pPr>
      <w:r w:rsidRPr="009E6285">
        <w:rPr>
          <w:rFonts w:ascii="Times New Roman" w:hAnsi="Times New Roman"/>
          <w:i/>
          <w:sz w:val="20"/>
          <w:szCs w:val="20"/>
        </w:rPr>
        <w:t xml:space="preserve">If the SRS resource set is selected by UE, it is necessary to clarify how to ensure the alignment between SRS resource set selected by UE and indicated SRI by </w:t>
      </w:r>
      <w:proofErr w:type="spellStart"/>
      <w:r w:rsidRPr="009E6285">
        <w:rPr>
          <w:rFonts w:ascii="Times New Roman" w:hAnsi="Times New Roman"/>
          <w:i/>
          <w:sz w:val="20"/>
          <w:szCs w:val="20"/>
        </w:rPr>
        <w:t>gNB</w:t>
      </w:r>
      <w:proofErr w:type="spellEnd"/>
      <w:r w:rsidRPr="009E6285">
        <w:rPr>
          <w:rFonts w:ascii="Times New Roman" w:hAnsi="Times New Roman"/>
          <w:i/>
          <w:sz w:val="20"/>
          <w:szCs w:val="20"/>
        </w:rPr>
        <w:t>.</w:t>
      </w:r>
    </w:p>
    <w:p w14:paraId="48FDC55E" w14:textId="77777777" w:rsidR="006F44DC" w:rsidRPr="006F44DC" w:rsidRDefault="006F44DC" w:rsidP="006F44DC">
      <w:pPr>
        <w:overflowPunct w:val="0"/>
      </w:pPr>
    </w:p>
    <w:p w14:paraId="4A897D64" w14:textId="77777777" w:rsidR="006F44DC" w:rsidRPr="006F44DC" w:rsidRDefault="006F44DC" w:rsidP="009E6285">
      <w:pPr>
        <w:pStyle w:val="title1"/>
      </w:pPr>
      <w:r w:rsidRPr="006F44DC">
        <w:t>MPE issue for multi-panel UE</w:t>
      </w:r>
    </w:p>
    <w:tbl>
      <w:tblPr>
        <w:tblStyle w:val="aa"/>
        <w:tblW w:w="0" w:type="auto"/>
        <w:tblLook w:val="04A0" w:firstRow="1" w:lastRow="0" w:firstColumn="1" w:lastColumn="0" w:noHBand="0" w:noVBand="1"/>
      </w:tblPr>
      <w:tblGrid>
        <w:gridCol w:w="9060"/>
      </w:tblGrid>
      <w:tr w:rsidR="006F44DC" w:rsidRPr="006F44DC" w14:paraId="0D76F80F" w14:textId="77777777" w:rsidTr="00817151">
        <w:tc>
          <w:tcPr>
            <w:tcW w:w="9286" w:type="dxa"/>
          </w:tcPr>
          <w:p w14:paraId="179C41CB" w14:textId="77777777" w:rsidR="006F44DC" w:rsidRPr="006F44DC" w:rsidRDefault="006F44DC" w:rsidP="006F44DC">
            <w:pPr>
              <w:overflowPunct w:val="0"/>
              <w:snapToGrid w:val="0"/>
              <w:rPr>
                <w:b/>
                <w:i/>
                <w:highlight w:val="green"/>
              </w:rPr>
            </w:pPr>
            <w:bookmarkStart w:id="12" w:name="OLE_LINK47"/>
            <w:bookmarkStart w:id="13" w:name="OLE_LINK48"/>
            <w:bookmarkStart w:id="14" w:name="OLE_LINK8"/>
            <w:bookmarkStart w:id="15" w:name="OLE_LINK19"/>
            <w:r w:rsidRPr="006F44DC">
              <w:rPr>
                <w:b/>
                <w:i/>
                <w:highlight w:val="green"/>
              </w:rPr>
              <w:t>Agreement</w:t>
            </w:r>
          </w:p>
          <w:p w14:paraId="6094C1C4" w14:textId="77777777" w:rsidR="006F44DC" w:rsidRPr="006F44DC" w:rsidRDefault="006F44DC" w:rsidP="006F44DC">
            <w:pPr>
              <w:overflowPunct w:val="0"/>
              <w:snapToGrid w:val="0"/>
              <w:rPr>
                <w:rFonts w:cs="Times"/>
                <w:i/>
                <w:lang w:eastAsia="zh-CN"/>
              </w:rPr>
            </w:pPr>
            <w:r w:rsidRPr="006F44DC">
              <w:rPr>
                <w:rFonts w:cs="Times"/>
                <w:i/>
                <w:lang w:eastAsia="zh-CN"/>
              </w:rPr>
              <w:t>On Rel.17 enhancements to facilitate MPE mitigation, support N=1, 2, 3, and 4</w:t>
            </w:r>
          </w:p>
          <w:p w14:paraId="45DA5ECF" w14:textId="77777777" w:rsidR="006F44DC" w:rsidRPr="006F44DC" w:rsidRDefault="006F44DC" w:rsidP="007D14D6">
            <w:pPr>
              <w:numPr>
                <w:ilvl w:val="0"/>
                <w:numId w:val="60"/>
              </w:numPr>
              <w:overflowPunct w:val="0"/>
              <w:snapToGrid w:val="0"/>
              <w:spacing w:after="0"/>
              <w:rPr>
                <w:rFonts w:cs="Times"/>
                <w:i/>
                <w:lang w:eastAsia="zh-CN"/>
              </w:rPr>
            </w:pPr>
            <w:r w:rsidRPr="006F44DC">
              <w:rPr>
                <w:rFonts w:cs="Times"/>
                <w:i/>
                <w:lang w:eastAsia="zh-CN"/>
              </w:rPr>
              <w:t>N is defined as the number of reported measurements</w:t>
            </w:r>
          </w:p>
          <w:p w14:paraId="65740689" w14:textId="77777777" w:rsidR="006F44DC" w:rsidRPr="006F44DC" w:rsidRDefault="006F44DC" w:rsidP="007D14D6">
            <w:pPr>
              <w:numPr>
                <w:ilvl w:val="0"/>
                <w:numId w:val="60"/>
              </w:numPr>
              <w:overflowPunct w:val="0"/>
              <w:snapToGrid w:val="0"/>
              <w:spacing w:after="0"/>
              <w:rPr>
                <w:rFonts w:cs="Times"/>
                <w:i/>
                <w:lang w:eastAsia="zh-CN"/>
              </w:rPr>
            </w:pPr>
            <w:r w:rsidRPr="006F44DC">
              <w:rPr>
                <w:rFonts w:cs="Times"/>
                <w:i/>
                <w:lang w:eastAsia="zh-CN"/>
              </w:rPr>
              <w:t>UE reports supported largest N value as a UE capability</w:t>
            </w:r>
          </w:p>
          <w:p w14:paraId="2F2B9FB8" w14:textId="77777777" w:rsidR="006F44DC" w:rsidRPr="006F44DC" w:rsidRDefault="006F44DC" w:rsidP="006F44DC">
            <w:pPr>
              <w:overflowPunct w:val="0"/>
              <w:snapToGrid w:val="0"/>
              <w:rPr>
                <w:b/>
                <w:szCs w:val="20"/>
                <w:highlight w:val="green"/>
              </w:rPr>
            </w:pPr>
          </w:p>
          <w:p w14:paraId="379B298A"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569568DA" w14:textId="77777777" w:rsidR="006F44DC" w:rsidRPr="006F44DC" w:rsidRDefault="006F44DC" w:rsidP="006F44DC">
            <w:pPr>
              <w:overflowPunct w:val="0"/>
              <w:snapToGrid w:val="0"/>
              <w:spacing w:after="0"/>
              <w:rPr>
                <w:i/>
                <w:szCs w:val="20"/>
              </w:rPr>
            </w:pPr>
            <w:r w:rsidRPr="006F44DC">
              <w:rPr>
                <w:i/>
                <w:szCs w:val="20"/>
                <w:lang w:eastAsia="zh-CN"/>
              </w:rPr>
              <w:t xml:space="preserve">On Rel.17 enhancements to facilitate MPE mitigation, confirm the following working assumption (in the midst of the previous agreement) as an agreement with the following refinement (highlighted in </w:t>
            </w:r>
            <w:r w:rsidRPr="006F44DC">
              <w:rPr>
                <w:i/>
                <w:color w:val="FF0000"/>
                <w:szCs w:val="20"/>
                <w:lang w:eastAsia="zh-CN"/>
              </w:rPr>
              <w:t>red</w:t>
            </w:r>
            <w:r w:rsidRPr="006F44DC">
              <w:rPr>
                <w:i/>
                <w:szCs w:val="20"/>
                <w:lang w:eastAsia="zh-CN"/>
              </w:rPr>
              <w:t>):</w:t>
            </w:r>
          </w:p>
          <w:tbl>
            <w:tblPr>
              <w:tblStyle w:val="aa"/>
              <w:tblW w:w="0" w:type="auto"/>
              <w:tblLook w:val="04A0" w:firstRow="1" w:lastRow="0" w:firstColumn="1" w:lastColumn="0" w:noHBand="0" w:noVBand="1"/>
            </w:tblPr>
            <w:tblGrid>
              <w:gridCol w:w="8834"/>
            </w:tblGrid>
            <w:tr w:rsidR="006F44DC" w:rsidRPr="006F44DC" w14:paraId="45952E34" w14:textId="77777777" w:rsidTr="00817151">
              <w:tc>
                <w:tcPr>
                  <w:tcW w:w="8834" w:type="dxa"/>
                </w:tcPr>
                <w:p w14:paraId="3CE4453E" w14:textId="77777777" w:rsidR="006F44DC" w:rsidRPr="006F44DC" w:rsidRDefault="006F44DC" w:rsidP="006F44DC">
                  <w:pPr>
                    <w:overflowPunct w:val="0"/>
                    <w:snapToGrid w:val="0"/>
                    <w:rPr>
                      <w:i/>
                      <w:szCs w:val="20"/>
                    </w:rPr>
                  </w:pPr>
                  <w:r w:rsidRPr="006F44DC">
                    <w:rPr>
                      <w:i/>
                      <w:szCs w:val="20"/>
                    </w:rPr>
                    <w:t>On Rel.17 enhancements to facilitate MPE mitigation, support the following enhancement on the Rel-16 event-triggered P-MPR-based reporting (included in the PHR report when a threshold is reached, reported via MAC-CE):</w:t>
                  </w:r>
                </w:p>
                <w:p w14:paraId="1C413165" w14:textId="77777777" w:rsidR="006F44DC" w:rsidRPr="006F44DC" w:rsidRDefault="006F44DC" w:rsidP="007D14D6">
                  <w:pPr>
                    <w:numPr>
                      <w:ilvl w:val="0"/>
                      <w:numId w:val="38"/>
                    </w:numPr>
                    <w:overflowPunct w:val="0"/>
                    <w:snapToGrid w:val="0"/>
                    <w:spacing w:after="0"/>
                    <w:jc w:val="left"/>
                    <w:rPr>
                      <w:i/>
                      <w:szCs w:val="20"/>
                    </w:rPr>
                  </w:pPr>
                  <w:r w:rsidRPr="006F44DC">
                    <w:rPr>
                      <w:i/>
                      <w:szCs w:val="20"/>
                    </w:rPr>
                    <w:t xml:space="preserve">In addition to the existing field in the PHR MAC-CE, N≥1 P-MPR values can be reported </w:t>
                  </w:r>
                </w:p>
                <w:p w14:paraId="0C10A951" w14:textId="77777777" w:rsidR="006F44DC" w:rsidRPr="006F44DC" w:rsidRDefault="006F44DC" w:rsidP="007D14D6">
                  <w:pPr>
                    <w:numPr>
                      <w:ilvl w:val="1"/>
                      <w:numId w:val="38"/>
                    </w:numPr>
                    <w:overflowPunct w:val="0"/>
                    <w:snapToGrid w:val="0"/>
                    <w:spacing w:after="0"/>
                    <w:jc w:val="left"/>
                    <w:rPr>
                      <w:i/>
                      <w:szCs w:val="20"/>
                    </w:rPr>
                  </w:pPr>
                  <w:r w:rsidRPr="006F44DC">
                    <w:rPr>
                      <w:i/>
                      <w:szCs w:val="20"/>
                    </w:rPr>
                    <w:t xml:space="preserve">The N P-MPR values are reported together with the following: </w:t>
                  </w:r>
                </w:p>
                <w:p w14:paraId="763C2FAF" w14:textId="77777777" w:rsidR="006F44DC" w:rsidRPr="006F44DC" w:rsidRDefault="006F44DC" w:rsidP="007D14D6">
                  <w:pPr>
                    <w:numPr>
                      <w:ilvl w:val="2"/>
                      <w:numId w:val="38"/>
                    </w:numPr>
                    <w:overflowPunct w:val="0"/>
                    <w:snapToGrid w:val="0"/>
                    <w:spacing w:after="0"/>
                    <w:jc w:val="left"/>
                    <w:rPr>
                      <w:i/>
                      <w:szCs w:val="20"/>
                    </w:rPr>
                  </w:pPr>
                  <w:r w:rsidRPr="006F44DC">
                    <w:rPr>
                      <w:i/>
                      <w:strike/>
                      <w:color w:val="FF0000"/>
                      <w:szCs w:val="20"/>
                    </w:rPr>
                    <w:t>(Working Assumption)</w:t>
                  </w:r>
                  <w:r w:rsidRPr="006F44DC">
                    <w:rPr>
                      <w:i/>
                      <w:szCs w:val="20"/>
                    </w:rPr>
                    <w:t xml:space="preserve"> For each P-MPR value, up to M SSBRI(s)/CRI(s), where the SSBRI(s)/CRI(s) is selected by the UE from a candidate SSB/CSI-RS resource pool (FFS: how to perform the selection) </w:t>
                  </w:r>
                </w:p>
                <w:p w14:paraId="7DFE53AB" w14:textId="77777777" w:rsidR="006F44DC" w:rsidRPr="006F44DC" w:rsidRDefault="006F44DC" w:rsidP="007D14D6">
                  <w:pPr>
                    <w:numPr>
                      <w:ilvl w:val="3"/>
                      <w:numId w:val="38"/>
                    </w:numPr>
                    <w:overflowPunct w:val="0"/>
                    <w:snapToGrid w:val="0"/>
                    <w:spacing w:after="0"/>
                    <w:jc w:val="left"/>
                    <w:rPr>
                      <w:i/>
                      <w:color w:val="FF0000"/>
                      <w:szCs w:val="20"/>
                    </w:rPr>
                  </w:pPr>
                  <w:r w:rsidRPr="006F44DC">
                    <w:rPr>
                      <w:i/>
                      <w:color w:val="FF0000"/>
                      <w:szCs w:val="20"/>
                    </w:rPr>
                    <w:t>Support M=1</w:t>
                  </w:r>
                </w:p>
                <w:p w14:paraId="20DCB425" w14:textId="77777777" w:rsidR="006F44DC" w:rsidRPr="006F44DC" w:rsidRDefault="006F44DC" w:rsidP="007D14D6">
                  <w:pPr>
                    <w:numPr>
                      <w:ilvl w:val="3"/>
                      <w:numId w:val="38"/>
                    </w:numPr>
                    <w:overflowPunct w:val="0"/>
                    <w:snapToGrid w:val="0"/>
                    <w:spacing w:after="0"/>
                    <w:jc w:val="left"/>
                    <w:rPr>
                      <w:i/>
                      <w:strike/>
                      <w:color w:val="FF0000"/>
                      <w:szCs w:val="20"/>
                    </w:rPr>
                  </w:pPr>
                  <w:r w:rsidRPr="006F44DC">
                    <w:rPr>
                      <w:i/>
                      <w:strike/>
                      <w:color w:val="FF0000"/>
                      <w:szCs w:val="20"/>
                    </w:rPr>
                    <w:lastRenderedPageBreak/>
                    <w:t>FFS: The supported value(s) of M</w:t>
                  </w:r>
                  <w:r w:rsidRPr="006F44DC">
                    <w:rPr>
                      <w:i/>
                      <w:iCs/>
                      <w:strike/>
                      <w:color w:val="FF0000"/>
                      <w:szCs w:val="20"/>
                    </w:rPr>
                    <w:t xml:space="preserve"> </w:t>
                  </w:r>
                </w:p>
                <w:p w14:paraId="4DF7AE02" w14:textId="77777777" w:rsidR="006F44DC" w:rsidRPr="006F44DC" w:rsidRDefault="006F44DC" w:rsidP="007D14D6">
                  <w:pPr>
                    <w:numPr>
                      <w:ilvl w:val="0"/>
                      <w:numId w:val="38"/>
                    </w:numPr>
                    <w:overflowPunct w:val="0"/>
                    <w:snapToGrid w:val="0"/>
                    <w:spacing w:after="0"/>
                    <w:jc w:val="left"/>
                    <w:rPr>
                      <w:i/>
                      <w:strike/>
                      <w:color w:val="FF0000"/>
                      <w:szCs w:val="20"/>
                    </w:rPr>
                  </w:pPr>
                  <w:r w:rsidRPr="006F44DC">
                    <w:rPr>
                      <w:i/>
                      <w:strike/>
                      <w:color w:val="FF0000"/>
                      <w:szCs w:val="20"/>
                    </w:rPr>
                    <w:t xml:space="preserve">FFS: Additional reporting quantities, </w:t>
                  </w:r>
                  <w:proofErr w:type="gramStart"/>
                  <w:r w:rsidRPr="006F44DC">
                    <w:rPr>
                      <w:i/>
                      <w:strike/>
                      <w:color w:val="FF0000"/>
                      <w:szCs w:val="20"/>
                    </w:rPr>
                    <w:t>e.g.</w:t>
                  </w:r>
                  <w:proofErr w:type="gramEnd"/>
                  <w:r w:rsidRPr="006F44DC">
                    <w:rPr>
                      <w:i/>
                      <w:strike/>
                      <w:color w:val="FF0000"/>
                      <w:szCs w:val="20"/>
                    </w:rPr>
                    <w:t xml:space="preserve"> SSBRI/CRI, MPR+DL RSRP, or modified virtual PHR</w:t>
                  </w:r>
                </w:p>
                <w:p w14:paraId="31DB4FE7" w14:textId="77777777" w:rsidR="006F44DC" w:rsidRPr="006F44DC" w:rsidRDefault="006F44DC" w:rsidP="007D14D6">
                  <w:pPr>
                    <w:numPr>
                      <w:ilvl w:val="0"/>
                      <w:numId w:val="38"/>
                    </w:numPr>
                    <w:overflowPunct w:val="0"/>
                    <w:snapToGrid w:val="0"/>
                    <w:spacing w:after="0"/>
                    <w:jc w:val="left"/>
                    <w:rPr>
                      <w:i/>
                      <w:strike/>
                      <w:color w:val="FF0000"/>
                      <w:szCs w:val="20"/>
                    </w:rPr>
                  </w:pPr>
                  <w:r w:rsidRPr="006F44DC">
                    <w:rPr>
                      <w:i/>
                      <w:strike/>
                      <w:color w:val="FF0000"/>
                      <w:szCs w:val="20"/>
                    </w:rPr>
                    <w:t>FFS: additional signaling (</w:t>
                  </w:r>
                  <w:proofErr w:type="gramStart"/>
                  <w:r w:rsidRPr="006F44DC">
                    <w:rPr>
                      <w:i/>
                      <w:strike/>
                      <w:color w:val="FF0000"/>
                      <w:szCs w:val="20"/>
                    </w:rPr>
                    <w:t>e.g.</w:t>
                  </w:r>
                  <w:proofErr w:type="gramEnd"/>
                  <w:r w:rsidRPr="006F44DC">
                    <w:rPr>
                      <w:i/>
                      <w:strike/>
                      <w:color w:val="FF0000"/>
                      <w:szCs w:val="20"/>
                    </w:rPr>
                    <w:t xml:space="preserve"> CSI triggering) from the NW</w:t>
                  </w:r>
                </w:p>
              </w:tc>
            </w:tr>
          </w:tbl>
          <w:p w14:paraId="071A6034" w14:textId="77777777" w:rsidR="006F44DC" w:rsidRPr="006F44DC" w:rsidRDefault="006F44DC" w:rsidP="006F44DC">
            <w:pPr>
              <w:overflowPunct w:val="0"/>
              <w:snapToGrid w:val="0"/>
              <w:spacing w:after="0"/>
              <w:rPr>
                <w:i/>
                <w:szCs w:val="20"/>
              </w:rPr>
            </w:pPr>
          </w:p>
          <w:p w14:paraId="19E9602B" w14:textId="77777777" w:rsidR="006F44DC" w:rsidRPr="006F44DC" w:rsidRDefault="006F44DC" w:rsidP="006F44DC">
            <w:pPr>
              <w:overflowPunct w:val="0"/>
              <w:snapToGrid w:val="0"/>
              <w:rPr>
                <w:i/>
                <w:szCs w:val="20"/>
                <w:highlight w:val="green"/>
              </w:rPr>
            </w:pPr>
            <w:r w:rsidRPr="006F44DC">
              <w:rPr>
                <w:b/>
                <w:i/>
                <w:szCs w:val="20"/>
                <w:highlight w:val="green"/>
              </w:rPr>
              <w:t>Agreement</w:t>
            </w:r>
          </w:p>
          <w:p w14:paraId="291B0AB8" w14:textId="77777777" w:rsidR="006F44DC" w:rsidRPr="006F44DC" w:rsidRDefault="006F44DC" w:rsidP="006F44DC">
            <w:pPr>
              <w:overflowPunct w:val="0"/>
              <w:snapToGrid w:val="0"/>
              <w:rPr>
                <w:rFonts w:eastAsiaTheme="minorEastAsia"/>
                <w:sz w:val="28"/>
                <w:szCs w:val="28"/>
                <w:lang w:eastAsia="zh-CN"/>
              </w:rPr>
            </w:pPr>
            <w:r w:rsidRPr="006F44DC">
              <w:rPr>
                <w:i/>
                <w:lang w:eastAsia="zh-CN"/>
              </w:rPr>
              <w:t xml:space="preserve">On Rel.17 enhancements to facilitate MPE mitigation, the candidate resource pool corresponds to a CSI-RS/SSB resource set configured via RRC (details up to RAN2) </w:t>
            </w:r>
          </w:p>
        </w:tc>
      </w:tr>
      <w:bookmarkEnd w:id="12"/>
      <w:bookmarkEnd w:id="13"/>
      <w:bookmarkEnd w:id="14"/>
      <w:bookmarkEnd w:id="15"/>
    </w:tbl>
    <w:p w14:paraId="2817084E" w14:textId="77777777" w:rsidR="006F44DC" w:rsidRPr="006F44DC" w:rsidRDefault="006F44DC" w:rsidP="006F44DC">
      <w:pPr>
        <w:overflowPunct w:val="0"/>
        <w:rPr>
          <w:rFonts w:eastAsia="Malgun Gothic"/>
          <w:lang w:eastAsia="zh-CN"/>
        </w:rPr>
      </w:pPr>
    </w:p>
    <w:p w14:paraId="16A65C4C" w14:textId="77777777" w:rsidR="006F44DC" w:rsidRPr="006F44DC" w:rsidRDefault="006F44DC" w:rsidP="006F44DC">
      <w:pPr>
        <w:overflowPunct w:val="0"/>
        <w:rPr>
          <w:rFonts w:eastAsiaTheme="minorEastAsia"/>
          <w:lang w:eastAsia="zh-CN"/>
        </w:rPr>
      </w:pPr>
      <w:r w:rsidRPr="006F44DC">
        <w:t>The UE can apply P-MPR to ensure compliance with applicable electromagnetic power density exposure requirements and addressi</w:t>
      </w:r>
      <w:bookmarkStart w:id="16" w:name="OLE_LINK29"/>
      <w:bookmarkStart w:id="17" w:name="OLE_LINK32"/>
      <w:r w:rsidRPr="006F44DC">
        <w:t>ng unwanted emissions/</w:t>
      </w:r>
      <w:bookmarkEnd w:id="16"/>
      <w:bookmarkEnd w:id="17"/>
      <w:r w:rsidRPr="006F44DC">
        <w:t xml:space="preserve">self-defense requirements. Based on P-MPR report the </w:t>
      </w:r>
      <w:proofErr w:type="spellStart"/>
      <w:r w:rsidRPr="006F44DC">
        <w:t>gNB</w:t>
      </w:r>
      <w:proofErr w:type="spellEnd"/>
      <w:r w:rsidRPr="006F44DC">
        <w:t xml:space="preserve"> can obtain the </w:t>
      </w:r>
      <w:r w:rsidRPr="006F44DC">
        <w:rPr>
          <w:rFonts w:eastAsiaTheme="minorEastAsia"/>
          <w:lang w:eastAsia="zh-CN"/>
        </w:rPr>
        <w:t>real-time</w:t>
      </w:r>
      <w:r w:rsidRPr="006F44DC">
        <w:t xml:space="preserve"> status of the UE accurately, and adjust the scheduling scheme and panel/beam selection accordingly.</w:t>
      </w:r>
      <w:r w:rsidRPr="006F44DC">
        <w:rPr>
          <w:rFonts w:eastAsiaTheme="minorEastAsia"/>
          <w:lang w:eastAsia="zh-CN"/>
        </w:rPr>
        <w:t xml:space="preserve"> </w:t>
      </w:r>
    </w:p>
    <w:p w14:paraId="072F9FC9" w14:textId="77777777" w:rsidR="006F44DC" w:rsidRPr="006F44DC" w:rsidRDefault="006F44DC" w:rsidP="006F44DC">
      <w:pPr>
        <w:overflowPunct w:val="0"/>
        <w:rPr>
          <w:szCs w:val="20"/>
        </w:rPr>
      </w:pPr>
      <w:r w:rsidRPr="006F44DC">
        <w:rPr>
          <w:rFonts w:eastAsiaTheme="minorEastAsia"/>
          <w:lang w:eastAsia="zh-CN"/>
        </w:rPr>
        <w:t xml:space="preserve">In RAN1 #106bis-e meeting, it is agreed that enhanced Rel-16 event-triggered P-MPR-based reporting is supported, where N pairs of P-MPR and SSBRI/CRI are reported. If there is no SSBRI/CRI with a better measurement result at the UE, only P-MPR without associated SSBRI/CRI in MAC CE does not facilitate beam indication by </w:t>
      </w:r>
      <w:proofErr w:type="spellStart"/>
      <w:r w:rsidRPr="006F44DC">
        <w:rPr>
          <w:rFonts w:eastAsiaTheme="minorEastAsia"/>
          <w:lang w:eastAsia="zh-CN"/>
        </w:rPr>
        <w:t>gNB</w:t>
      </w:r>
      <w:proofErr w:type="spellEnd"/>
      <w:r w:rsidRPr="006F44DC">
        <w:rPr>
          <w:rFonts w:eastAsiaTheme="minorEastAsia"/>
          <w:lang w:eastAsia="zh-CN"/>
        </w:rPr>
        <w:t xml:space="preserve">. We prefer that N is defined as the maximum number of reported measurements and the UE selects and reports up to N pairs of P-MPR(s) and SSBRI(s)/CRI(s) from a candidate </w:t>
      </w:r>
      <w:r w:rsidRPr="006F44DC">
        <w:rPr>
          <w:szCs w:val="20"/>
        </w:rPr>
        <w:t>SSB/CSI-RS resource pool.</w:t>
      </w:r>
    </w:p>
    <w:p w14:paraId="4911A322" w14:textId="77777777" w:rsidR="006F44DC" w:rsidRPr="006F44DC" w:rsidRDefault="006F44DC" w:rsidP="009E6285">
      <w:pPr>
        <w:pStyle w:val="proposal"/>
      </w:pPr>
    </w:p>
    <w:p w14:paraId="44AC2345" w14:textId="77777777" w:rsidR="006F44DC" w:rsidRPr="009E6285" w:rsidRDefault="006F44DC" w:rsidP="007D14D6">
      <w:pPr>
        <w:pStyle w:val="af6"/>
        <w:numPr>
          <w:ilvl w:val="0"/>
          <w:numId w:val="89"/>
        </w:numPr>
        <w:overflowPunct w:val="0"/>
        <w:ind w:firstLineChars="0"/>
        <w:rPr>
          <w:rFonts w:ascii="Times New Roman" w:hAnsi="Times New Roman"/>
          <w:i/>
          <w:sz w:val="20"/>
          <w:szCs w:val="20"/>
        </w:rPr>
      </w:pPr>
      <w:r w:rsidRPr="009E6285">
        <w:rPr>
          <w:rFonts w:ascii="Times New Roman" w:hAnsi="Times New Roman"/>
          <w:i/>
          <w:sz w:val="20"/>
          <w:szCs w:val="20"/>
        </w:rPr>
        <w:t xml:space="preserve">The value of N is configured by </w:t>
      </w:r>
      <w:proofErr w:type="spellStart"/>
      <w:r w:rsidRPr="009E6285">
        <w:rPr>
          <w:rFonts w:ascii="Times New Roman" w:hAnsi="Times New Roman"/>
          <w:i/>
          <w:sz w:val="20"/>
          <w:szCs w:val="20"/>
        </w:rPr>
        <w:t>gNB</w:t>
      </w:r>
      <w:proofErr w:type="spellEnd"/>
      <w:r w:rsidRPr="009E6285">
        <w:rPr>
          <w:rFonts w:ascii="Times New Roman" w:hAnsi="Times New Roman"/>
          <w:i/>
          <w:sz w:val="20"/>
          <w:szCs w:val="20"/>
        </w:rPr>
        <w:t xml:space="preserve"> and is the </w:t>
      </w:r>
      <w:r w:rsidRPr="009E6285">
        <w:rPr>
          <w:rFonts w:ascii="Times New Roman" w:hAnsi="Times New Roman"/>
          <w:i/>
          <w:color w:val="FF0000"/>
          <w:sz w:val="20"/>
          <w:szCs w:val="20"/>
        </w:rPr>
        <w:t xml:space="preserve">maximum </w:t>
      </w:r>
      <w:r w:rsidRPr="009E6285">
        <w:rPr>
          <w:rFonts w:ascii="Times New Roman" w:hAnsi="Times New Roman"/>
          <w:i/>
          <w:sz w:val="20"/>
          <w:szCs w:val="20"/>
        </w:rPr>
        <w:t xml:space="preserve">number of reported measurements in one P-MPR report in addition to legacy P-MPR. </w:t>
      </w:r>
    </w:p>
    <w:p w14:paraId="1AD1F8B1" w14:textId="77777777" w:rsidR="006F44DC" w:rsidRPr="009E6285" w:rsidRDefault="006F44DC" w:rsidP="007D14D6">
      <w:pPr>
        <w:pStyle w:val="af6"/>
        <w:numPr>
          <w:ilvl w:val="0"/>
          <w:numId w:val="89"/>
        </w:numPr>
        <w:overflowPunct w:val="0"/>
        <w:ind w:firstLineChars="0"/>
        <w:rPr>
          <w:rFonts w:ascii="Times New Roman" w:hAnsi="Times New Roman"/>
          <w:i/>
          <w:sz w:val="20"/>
          <w:szCs w:val="20"/>
        </w:rPr>
      </w:pPr>
      <w:r w:rsidRPr="009E6285">
        <w:rPr>
          <w:rFonts w:ascii="Times New Roman" w:hAnsi="Times New Roman"/>
          <w:i/>
          <w:sz w:val="20"/>
          <w:szCs w:val="20"/>
        </w:rPr>
        <w:t xml:space="preserve">In a MPE report, in addition to legacy P-MPR, the UE selects and reports </w:t>
      </w:r>
      <w:r w:rsidRPr="009E6285">
        <w:rPr>
          <w:rFonts w:ascii="Times New Roman" w:hAnsi="Times New Roman"/>
          <w:i/>
          <w:color w:val="FF0000"/>
          <w:sz w:val="20"/>
          <w:szCs w:val="20"/>
        </w:rPr>
        <w:t>up to</w:t>
      </w:r>
      <w:r w:rsidRPr="009E6285">
        <w:rPr>
          <w:rFonts w:ascii="Times New Roman" w:hAnsi="Times New Roman"/>
          <w:i/>
          <w:sz w:val="20"/>
          <w:szCs w:val="20"/>
        </w:rPr>
        <w:t xml:space="preserve"> N pairs of P-MPR(s) and SSBRI(s)/CRI(s) from a candidate SSB/CSI-RS resource pool.</w:t>
      </w:r>
    </w:p>
    <w:p w14:paraId="043E63FD" w14:textId="77777777" w:rsidR="006F44DC" w:rsidRPr="006F44DC" w:rsidRDefault="006F44DC" w:rsidP="006F44DC">
      <w:pPr>
        <w:overflowPunct w:val="0"/>
        <w:rPr>
          <w:rFonts w:eastAsiaTheme="minorEastAsia"/>
        </w:rPr>
      </w:pPr>
      <w:r w:rsidRPr="006F44DC">
        <w:rPr>
          <w:rFonts w:eastAsiaTheme="minorEastAsia"/>
        </w:rPr>
        <w:t xml:space="preserve">In </w:t>
      </w:r>
      <w:r w:rsidRPr="006F44DC">
        <w:t>current</w:t>
      </w:r>
      <w:r w:rsidRPr="006F44DC">
        <w:rPr>
          <w:rFonts w:eastAsiaTheme="minorEastAsia"/>
        </w:rPr>
        <w:t xml:space="preserve"> RAN2 spec TS38.321, if </w:t>
      </w:r>
      <w:r w:rsidRPr="006F44DC">
        <w:rPr>
          <w:i/>
          <w:iCs/>
          <w:noProof/>
        </w:rPr>
        <w:t>mpe-Reporting-FR2</w:t>
      </w:r>
      <w:r w:rsidRPr="006F44DC">
        <w:rPr>
          <w:rFonts w:eastAsiaTheme="minorEastAsia"/>
        </w:rPr>
        <w:t xml:space="preserve"> is configured, the MAC CE entity shall trigger MPE reporting when the triggering condition is met. In single entry PHR MAC CE or multiple entry PHR MAC CE, the applied power backoff to meet MPE requirement is indicated, where the measured values of P-MPR levels in dB are included. </w:t>
      </w:r>
    </w:p>
    <w:p w14:paraId="688E9189" w14:textId="77777777" w:rsidR="006F44DC" w:rsidRPr="006F44DC" w:rsidRDefault="006F44DC" w:rsidP="006F44DC">
      <w:pPr>
        <w:overflowPunct w:val="0"/>
      </w:pPr>
      <w:r w:rsidRPr="006F44DC">
        <w:t xml:space="preserve">When SSBRI(s)/CRI(s) in beam report is not included in latest P-MPR report, UE should report P-MPR MAC CE to </w:t>
      </w:r>
      <w:proofErr w:type="spellStart"/>
      <w:r w:rsidRPr="006F44DC">
        <w:t>gNB</w:t>
      </w:r>
      <w:proofErr w:type="spellEnd"/>
      <w:r w:rsidRPr="006F44DC">
        <w:t xml:space="preserve">. For example, {P-MPR1, CRI1} is included in latest P-MPR report, but based on subsequent beam measurement, a new beam report is transmitted to </w:t>
      </w:r>
      <w:proofErr w:type="spellStart"/>
      <w:r w:rsidRPr="006F44DC">
        <w:t>gNB</w:t>
      </w:r>
      <w:proofErr w:type="spellEnd"/>
      <w:r w:rsidRPr="006F44DC">
        <w:t xml:space="preserve"> which indicate that the beam pair link according to CRI1 quality is worse than CRI2. At this time the UE needs to report new pair of P-MPR and CRI, so that the </w:t>
      </w:r>
      <w:proofErr w:type="spellStart"/>
      <w:r w:rsidRPr="006F44DC">
        <w:t>gNB</w:t>
      </w:r>
      <w:proofErr w:type="spellEnd"/>
      <w:r w:rsidRPr="006F44DC">
        <w:t xml:space="preserve"> can accurately select beam with better quality. Thus, it is necessary to introduce new triggering conditions to ensure that </w:t>
      </w:r>
      <w:proofErr w:type="spellStart"/>
      <w:r w:rsidRPr="006F44DC">
        <w:t>gNB</w:t>
      </w:r>
      <w:proofErr w:type="spellEnd"/>
      <w:r w:rsidRPr="006F44DC">
        <w:t xml:space="preserve"> can obtain the pair of P-MPR and SSBRI/CRI in time.  </w:t>
      </w:r>
    </w:p>
    <w:p w14:paraId="4072308D" w14:textId="77777777" w:rsidR="006F44DC" w:rsidRPr="006F44DC" w:rsidRDefault="006F44DC" w:rsidP="006F44DC">
      <w:pPr>
        <w:overflowPunct w:val="0"/>
      </w:pPr>
      <w:r w:rsidRPr="006F44DC">
        <w:t>The legacy triggering condition in TS38.321 needs to be modified to accommodate P-MPR report per measurement by replacing measured P-MPR with at least one measured P-MPR. MAC CE carrying P-MPR report different from legacy PHR report is transmitted based on the configuration and the triggering condition for MPE.</w:t>
      </w:r>
    </w:p>
    <w:tbl>
      <w:tblPr>
        <w:tblStyle w:val="aa"/>
        <w:tblW w:w="0" w:type="auto"/>
        <w:tblLook w:val="04A0" w:firstRow="1" w:lastRow="0" w:firstColumn="1" w:lastColumn="0" w:noHBand="0" w:noVBand="1"/>
      </w:tblPr>
      <w:tblGrid>
        <w:gridCol w:w="9060"/>
      </w:tblGrid>
      <w:tr w:rsidR="006F44DC" w:rsidRPr="006F44DC" w14:paraId="1D75D9F5" w14:textId="77777777" w:rsidTr="00817151">
        <w:tc>
          <w:tcPr>
            <w:tcW w:w="9060" w:type="dxa"/>
          </w:tcPr>
          <w:p w14:paraId="77BD6DC2" w14:textId="77777777" w:rsidR="006F44DC" w:rsidRPr="006F44DC" w:rsidRDefault="006F44DC" w:rsidP="006F44DC">
            <w:pPr>
              <w:numPr>
                <w:ilvl w:val="0"/>
                <w:numId w:val="5"/>
              </w:numPr>
              <w:tabs>
                <w:tab w:val="clear" w:pos="1644"/>
              </w:tabs>
              <w:overflowPunct w:val="0"/>
              <w:autoSpaceDE w:val="0"/>
              <w:autoSpaceDN w:val="0"/>
              <w:adjustRightInd w:val="0"/>
              <w:spacing w:after="180"/>
              <w:ind w:left="568" w:hanging="284"/>
              <w:textAlignment w:val="baseline"/>
              <w:rPr>
                <w:noProof/>
                <w:szCs w:val="20"/>
                <w:lang w:val="en-GB" w:eastAsia="en-GB"/>
              </w:rPr>
            </w:pPr>
            <w:r w:rsidRPr="006F44DC">
              <w:rPr>
                <w:noProof/>
                <w:szCs w:val="20"/>
                <w:lang w:val="en-GB" w:eastAsia="en-GB"/>
              </w:rPr>
              <w:t>-</w:t>
            </w:r>
            <w:r w:rsidRPr="006F44DC">
              <w:rPr>
                <w:noProof/>
                <w:szCs w:val="20"/>
                <w:lang w:val="en-GB" w:eastAsia="en-GB"/>
              </w:rPr>
              <w:tab/>
              <w:t xml:space="preserve">if </w:t>
            </w:r>
            <w:bookmarkStart w:id="18" w:name="_Hlk83655627"/>
            <w:r w:rsidRPr="006F44DC">
              <w:rPr>
                <w:i/>
                <w:iCs/>
                <w:noProof/>
                <w:szCs w:val="20"/>
                <w:lang w:val="en-GB" w:eastAsia="en-GB"/>
              </w:rPr>
              <w:t>mpe-Reporting-FR2</w:t>
            </w:r>
            <w:bookmarkEnd w:id="18"/>
            <w:r w:rsidRPr="006F44DC">
              <w:rPr>
                <w:noProof/>
                <w:szCs w:val="20"/>
                <w:lang w:val="en-GB" w:eastAsia="en-GB"/>
              </w:rPr>
              <w:t xml:space="preserve"> is configured, and </w:t>
            </w:r>
            <w:r w:rsidRPr="006F44DC">
              <w:rPr>
                <w:i/>
                <w:iCs/>
                <w:noProof/>
                <w:szCs w:val="20"/>
                <w:lang w:val="en-GB" w:eastAsia="en-GB"/>
              </w:rPr>
              <w:t>mpe-ProhibitTimer</w:t>
            </w:r>
            <w:r w:rsidRPr="006F44DC">
              <w:rPr>
                <w:noProof/>
                <w:szCs w:val="20"/>
                <w:lang w:val="en-GB" w:eastAsia="en-GB"/>
              </w:rPr>
              <w:t xml:space="preserve"> is not running:</w:t>
            </w:r>
          </w:p>
          <w:p w14:paraId="392891D4" w14:textId="77777777" w:rsidR="006F44DC" w:rsidRPr="006F44DC" w:rsidRDefault="006F44DC" w:rsidP="006F44DC">
            <w:pPr>
              <w:numPr>
                <w:ilvl w:val="0"/>
                <w:numId w:val="6"/>
              </w:numPr>
              <w:tabs>
                <w:tab w:val="clear" w:pos="1304"/>
              </w:tabs>
              <w:overflowPunct w:val="0"/>
              <w:autoSpaceDE w:val="0"/>
              <w:autoSpaceDN w:val="0"/>
              <w:adjustRightInd w:val="0"/>
              <w:spacing w:after="180"/>
              <w:ind w:left="851" w:hanging="284"/>
              <w:textAlignment w:val="baseline"/>
              <w:rPr>
                <w:noProof/>
                <w:szCs w:val="20"/>
                <w:lang w:val="en-GB" w:eastAsia="en-GB"/>
              </w:rPr>
            </w:pPr>
            <w:r w:rsidRPr="006F44DC">
              <w:rPr>
                <w:noProof/>
                <w:szCs w:val="20"/>
                <w:lang w:val="en-GB" w:eastAsia="en-GB"/>
              </w:rPr>
              <w:t>-</w:t>
            </w:r>
            <w:r w:rsidRPr="006F44DC">
              <w:rPr>
                <w:noProof/>
                <w:szCs w:val="20"/>
                <w:lang w:val="en-GB" w:eastAsia="en-GB"/>
              </w:rPr>
              <w:tab/>
              <w:t xml:space="preserve">the </w:t>
            </w:r>
            <w:r w:rsidRPr="006F44DC">
              <w:rPr>
                <w:noProof/>
                <w:szCs w:val="20"/>
                <w:highlight w:val="yellow"/>
                <w:lang w:val="en-GB" w:eastAsia="en-GB"/>
              </w:rPr>
              <w:t>measured P-MPR</w:t>
            </w:r>
            <w:r w:rsidRPr="006F44DC">
              <w:rPr>
                <w:noProof/>
                <w:szCs w:val="20"/>
                <w:lang w:val="en-GB" w:eastAsia="en-GB"/>
              </w:rPr>
              <w:t xml:space="preserve"> applied to meet FR2 MPE requirements as specified in TS 38.101-2 [15] is equal to or larger than </w:t>
            </w:r>
            <w:r w:rsidRPr="006F44DC">
              <w:rPr>
                <w:i/>
                <w:iCs/>
                <w:noProof/>
                <w:szCs w:val="20"/>
                <w:lang w:val="en-GB" w:eastAsia="en-GB"/>
              </w:rPr>
              <w:t>mpe-Threshold</w:t>
            </w:r>
            <w:r w:rsidRPr="006F44DC">
              <w:rPr>
                <w:noProof/>
                <w:szCs w:val="20"/>
                <w:lang w:val="en-GB" w:eastAsia="en-GB"/>
              </w:rPr>
              <w:t xml:space="preserve"> for at least one activated FR2 Serving Cell since the last transmission of a PHR in this MAC entity; or</w:t>
            </w:r>
          </w:p>
          <w:p w14:paraId="646F50A6" w14:textId="77777777" w:rsidR="006F44DC" w:rsidRPr="006F44DC" w:rsidRDefault="006F44DC" w:rsidP="006F44DC">
            <w:pPr>
              <w:numPr>
                <w:ilvl w:val="0"/>
                <w:numId w:val="6"/>
              </w:numPr>
              <w:tabs>
                <w:tab w:val="clear" w:pos="1304"/>
              </w:tabs>
              <w:overflowPunct w:val="0"/>
              <w:autoSpaceDE w:val="0"/>
              <w:autoSpaceDN w:val="0"/>
              <w:adjustRightInd w:val="0"/>
              <w:spacing w:after="180"/>
              <w:ind w:left="851" w:hanging="284"/>
              <w:textAlignment w:val="baseline"/>
              <w:rPr>
                <w:noProof/>
                <w:szCs w:val="20"/>
                <w:lang w:val="en-GB" w:eastAsia="en-GB"/>
              </w:rPr>
            </w:pPr>
            <w:r w:rsidRPr="006F44DC">
              <w:rPr>
                <w:noProof/>
                <w:szCs w:val="20"/>
                <w:lang w:val="en-GB" w:eastAsia="en-GB"/>
              </w:rPr>
              <w:t>-</w:t>
            </w:r>
            <w:r w:rsidRPr="006F44DC">
              <w:rPr>
                <w:noProof/>
                <w:szCs w:val="20"/>
                <w:lang w:val="en-GB" w:eastAsia="en-GB"/>
              </w:rPr>
              <w:tab/>
              <w:t xml:space="preserve">the </w:t>
            </w:r>
            <w:r w:rsidRPr="006F44DC">
              <w:rPr>
                <w:noProof/>
                <w:szCs w:val="20"/>
                <w:highlight w:val="yellow"/>
                <w:lang w:val="en-GB" w:eastAsia="en-GB"/>
              </w:rPr>
              <w:t>measured P-MPR</w:t>
            </w:r>
            <w:r w:rsidRPr="006F44DC">
              <w:rPr>
                <w:noProof/>
                <w:szCs w:val="20"/>
                <w:lang w:val="en-GB" w:eastAsia="en-GB"/>
              </w:rPr>
              <w:t xml:space="preserve"> applied to meet FR2 MPE requirements as specified in TS 38.101-2 [15] has changed more than </w:t>
            </w:r>
            <w:r w:rsidRPr="006F44DC">
              <w:rPr>
                <w:i/>
                <w:noProof/>
                <w:szCs w:val="20"/>
                <w:lang w:val="en-GB" w:eastAsia="en-GB"/>
              </w:rPr>
              <w:t>phr-Tx-PowerFactorChange</w:t>
            </w:r>
            <w:r w:rsidRPr="006F44DC">
              <w:rPr>
                <w:noProof/>
                <w:szCs w:val="20"/>
                <w:lang w:val="en-GB" w:eastAsia="en-GB"/>
              </w:rPr>
              <w:t xml:space="preserve"> dB for at least one activated FR2 Serving Cell since the last transmission of a PHR </w:t>
            </w:r>
            <w:r w:rsidRPr="006F44DC">
              <w:rPr>
                <w:szCs w:val="20"/>
                <w:lang w:val="en-GB" w:eastAsia="en-GB"/>
              </w:rPr>
              <w:t xml:space="preserve">due to the measured P-MPR applied to meet MPE requirements being equal to or larger than </w:t>
            </w:r>
            <w:proofErr w:type="spellStart"/>
            <w:r w:rsidRPr="006F44DC">
              <w:rPr>
                <w:i/>
                <w:iCs/>
                <w:szCs w:val="20"/>
                <w:lang w:val="en-GB" w:eastAsia="en-GB"/>
              </w:rPr>
              <w:t>mpe</w:t>
            </w:r>
            <w:proofErr w:type="spellEnd"/>
            <w:r w:rsidRPr="006F44DC">
              <w:rPr>
                <w:i/>
                <w:iCs/>
                <w:szCs w:val="20"/>
                <w:lang w:val="en-GB" w:eastAsia="en-GB"/>
              </w:rPr>
              <w:t>-Threshold</w:t>
            </w:r>
            <w:r w:rsidRPr="006F44DC">
              <w:rPr>
                <w:szCs w:val="20"/>
                <w:lang w:val="en-GB" w:eastAsia="en-GB"/>
              </w:rPr>
              <w:t xml:space="preserve"> </w:t>
            </w:r>
            <w:r w:rsidRPr="006F44DC">
              <w:rPr>
                <w:noProof/>
                <w:szCs w:val="20"/>
                <w:lang w:val="en-GB" w:eastAsia="en-GB"/>
              </w:rPr>
              <w:t>in this MAC entity.</w:t>
            </w:r>
          </w:p>
        </w:tc>
      </w:tr>
    </w:tbl>
    <w:p w14:paraId="4D3743D3" w14:textId="77777777" w:rsidR="006F44DC" w:rsidRPr="006F44DC" w:rsidRDefault="006F44DC" w:rsidP="00E36EA3">
      <w:pPr>
        <w:pStyle w:val="proposal"/>
      </w:pPr>
    </w:p>
    <w:p w14:paraId="5C31DBDA" w14:textId="77777777" w:rsidR="006F44DC" w:rsidRPr="00E36EA3" w:rsidRDefault="006F44DC" w:rsidP="007D14D6">
      <w:pPr>
        <w:pStyle w:val="af6"/>
        <w:numPr>
          <w:ilvl w:val="0"/>
          <w:numId w:val="91"/>
        </w:numPr>
        <w:overflowPunct w:val="0"/>
        <w:ind w:firstLineChars="0"/>
        <w:rPr>
          <w:rFonts w:ascii="Times New Roman" w:hAnsi="Times New Roman"/>
          <w:i/>
          <w:sz w:val="20"/>
          <w:szCs w:val="20"/>
        </w:rPr>
      </w:pPr>
      <w:r w:rsidRPr="00E36EA3">
        <w:rPr>
          <w:rFonts w:ascii="Times New Roman" w:hAnsi="Times New Roman"/>
          <w:i/>
          <w:sz w:val="20"/>
          <w:szCs w:val="20"/>
        </w:rPr>
        <w:t>Introduce new triggering condition of P-MPR report.</w:t>
      </w:r>
    </w:p>
    <w:p w14:paraId="7FCC311A" w14:textId="77777777" w:rsidR="006F44DC" w:rsidRPr="006F44DC" w:rsidRDefault="006F44DC" w:rsidP="006F44DC">
      <w:pPr>
        <w:numPr>
          <w:ilvl w:val="1"/>
          <w:numId w:val="8"/>
        </w:numPr>
        <w:overflowPunct w:val="0"/>
        <w:rPr>
          <w:rFonts w:eastAsia="宋体"/>
          <w:i/>
          <w:lang w:eastAsia="zh-CN"/>
        </w:rPr>
      </w:pPr>
      <w:r w:rsidRPr="006F44DC">
        <w:rPr>
          <w:rFonts w:eastAsia="宋体"/>
          <w:i/>
          <w:lang w:eastAsia="zh-CN"/>
        </w:rPr>
        <w:t>SSBRI(s)/CRI(s) in beam report is not included in latest P-MPR report.</w:t>
      </w:r>
    </w:p>
    <w:p w14:paraId="5784BCC3" w14:textId="77777777" w:rsidR="006F44DC" w:rsidRPr="006F44DC" w:rsidRDefault="006F44DC" w:rsidP="00E36EA3">
      <w:pPr>
        <w:pStyle w:val="proposal"/>
      </w:pPr>
    </w:p>
    <w:p w14:paraId="1A4A6AAC" w14:textId="77777777" w:rsidR="006F44DC" w:rsidRPr="00E36EA3" w:rsidRDefault="006F44DC" w:rsidP="007D14D6">
      <w:pPr>
        <w:pStyle w:val="af6"/>
        <w:numPr>
          <w:ilvl w:val="0"/>
          <w:numId w:val="90"/>
        </w:numPr>
        <w:overflowPunct w:val="0"/>
        <w:ind w:firstLineChars="0"/>
        <w:rPr>
          <w:rFonts w:ascii="Times New Roman" w:hAnsi="Times New Roman"/>
          <w:i/>
          <w:sz w:val="20"/>
          <w:szCs w:val="20"/>
        </w:rPr>
      </w:pPr>
      <w:r w:rsidRPr="00E36EA3">
        <w:rPr>
          <w:rFonts w:ascii="Times New Roman" w:hAnsi="Times New Roman"/>
          <w:i/>
          <w:sz w:val="20"/>
          <w:szCs w:val="20"/>
        </w:rPr>
        <w:t>Modify legacy triggering condition of P-MPR report by replacing measured P-MPR with at least one measured P-MPR.</w:t>
      </w:r>
    </w:p>
    <w:p w14:paraId="33EAF631" w14:textId="77777777" w:rsidR="006F44DC" w:rsidRPr="006F44DC" w:rsidRDefault="006F44DC" w:rsidP="006F44DC">
      <w:pPr>
        <w:overflowPunct w:val="0"/>
        <w:jc w:val="center"/>
      </w:pPr>
    </w:p>
    <w:p w14:paraId="57F387FF" w14:textId="77777777" w:rsidR="006F44DC" w:rsidRPr="006F44DC" w:rsidRDefault="006F44DC" w:rsidP="006F44DC">
      <w:pPr>
        <w:overflowPunct w:val="0"/>
        <w:jc w:val="center"/>
      </w:pPr>
      <w:r w:rsidRPr="006F44DC">
        <w:rPr>
          <w:noProof/>
        </w:rPr>
        <w:lastRenderedPageBreak/>
        <w:drawing>
          <wp:inline distT="0" distB="0" distL="0" distR="0" wp14:anchorId="710E4E7C" wp14:editId="4CE5E6C1">
            <wp:extent cx="3393549" cy="1384396"/>
            <wp:effectExtent l="0" t="0" r="0" b="0"/>
            <wp:docPr id="1" name="图片 5">
              <a:extLst xmlns:a="http://schemas.openxmlformats.org/drawingml/2006/main">
                <a:ext uri="{FF2B5EF4-FFF2-40B4-BE49-F238E27FC236}">
                  <a16:creationId xmlns:a16="http://schemas.microsoft.com/office/drawing/2014/main" id="{237B71B9-9129-4D25-9DAD-5230B46FB5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37B71B9-9129-4D25-9DAD-5230B46FB553}"/>
                        </a:ext>
                      </a:extLst>
                    </pic:cNvPr>
                    <pic:cNvPicPr>
                      <a:picLocks noChangeAspect="1"/>
                    </pic:cNvPicPr>
                  </pic:nvPicPr>
                  <pic:blipFill>
                    <a:blip r:embed="rId13"/>
                    <a:stretch>
                      <a:fillRect/>
                    </a:stretch>
                  </pic:blipFill>
                  <pic:spPr>
                    <a:xfrm>
                      <a:off x="0" y="0"/>
                      <a:ext cx="3416093" cy="1393593"/>
                    </a:xfrm>
                    <a:prstGeom prst="rect">
                      <a:avLst/>
                    </a:prstGeom>
                  </pic:spPr>
                </pic:pic>
              </a:graphicData>
            </a:graphic>
          </wp:inline>
        </w:drawing>
      </w:r>
    </w:p>
    <w:p w14:paraId="34B52571" w14:textId="77777777" w:rsidR="006F44DC" w:rsidRPr="006F44DC" w:rsidRDefault="006F44DC" w:rsidP="006F44DC">
      <w:pPr>
        <w:overflowPunct w:val="0"/>
        <w:ind w:left="420" w:hanging="420"/>
        <w:jc w:val="center"/>
        <w:rPr>
          <w:rFonts w:eastAsiaTheme="minorEastAsia"/>
          <w:lang w:eastAsia="zh-CN"/>
        </w:rPr>
      </w:pPr>
      <w:r w:rsidRPr="006F44DC">
        <w:rPr>
          <w:rFonts w:eastAsiaTheme="minorEastAsia"/>
          <w:lang w:eastAsia="zh-CN"/>
        </w:rPr>
        <w:t xml:space="preserve">UL metric calculation at </w:t>
      </w:r>
      <w:proofErr w:type="spellStart"/>
      <w:r w:rsidRPr="006F44DC">
        <w:rPr>
          <w:rFonts w:eastAsiaTheme="minorEastAsia"/>
          <w:lang w:eastAsia="zh-CN"/>
        </w:rPr>
        <w:t>gNB</w:t>
      </w:r>
      <w:proofErr w:type="spellEnd"/>
      <w:r w:rsidRPr="006F44DC">
        <w:rPr>
          <w:rFonts w:eastAsiaTheme="minorEastAsia"/>
          <w:lang w:eastAsia="zh-CN"/>
        </w:rPr>
        <w:t xml:space="preserve"> based on panel level P-MPR report</w:t>
      </w:r>
    </w:p>
    <w:p w14:paraId="246A37CB" w14:textId="77777777" w:rsidR="006F44DC" w:rsidRPr="006F44DC" w:rsidRDefault="006F44DC" w:rsidP="006F44DC">
      <w:pPr>
        <w:overflowPunct w:val="0"/>
        <w:rPr>
          <w:i/>
        </w:rPr>
      </w:pPr>
      <w:r w:rsidRPr="006F44DC">
        <w:t>The selection from a candidate SSB/CSI-RS resource pool can be dependent on UE implementation based on DL L1-RSRP.</w:t>
      </w:r>
      <w:r w:rsidRPr="006F44DC">
        <w:rPr>
          <w:rFonts w:hint="eastAsia"/>
        </w:rPr>
        <w:t xml:space="preserve"> T</w:t>
      </w:r>
      <w:r w:rsidRPr="006F44DC">
        <w:t>he following simulation results show that the performance is very similar</w:t>
      </w:r>
      <w:r w:rsidRPr="006F44DC">
        <w:rPr>
          <w:rFonts w:hint="eastAsia"/>
        </w:rPr>
        <w:t>/</w:t>
      </w:r>
      <w:r w:rsidRPr="006F44DC">
        <w:t xml:space="preserve">negligible using L1-RSRP as the metric or using </w:t>
      </w:r>
      <w:proofErr w:type="gramStart"/>
      <w:r w:rsidRPr="006F44DC">
        <w:t>other</w:t>
      </w:r>
      <w:proofErr w:type="gramEnd"/>
      <w:r w:rsidRPr="006F44DC">
        <w:t xml:space="preserve"> metric.</w:t>
      </w:r>
      <w:r w:rsidRPr="006F44DC">
        <w:rPr>
          <w:rFonts w:hint="eastAsia"/>
        </w:rPr>
        <w:t xml:space="preserve"> </w:t>
      </w:r>
      <w:r w:rsidRPr="006F44DC">
        <w:rPr>
          <w:rFonts w:eastAsiaTheme="minorEastAsia"/>
          <w:lang w:eastAsia="zh-CN"/>
        </w:rPr>
        <w:t>In simulation, two cases are modeled for panel/beam switching:</w:t>
      </w:r>
    </w:p>
    <w:p w14:paraId="19EB3520" w14:textId="77777777" w:rsidR="006F44DC" w:rsidRPr="006F44DC" w:rsidRDefault="006F44DC" w:rsidP="006F44DC">
      <w:pPr>
        <w:numPr>
          <w:ilvl w:val="1"/>
          <w:numId w:val="8"/>
        </w:numPr>
        <w:overflowPunct w:val="0"/>
        <w:rPr>
          <w:rFonts w:eastAsia="宋体"/>
          <w:lang w:eastAsia="zh-CN"/>
        </w:rPr>
      </w:pPr>
      <w:r w:rsidRPr="006F44DC">
        <w:rPr>
          <w:rFonts w:eastAsia="宋体"/>
          <w:lang w:eastAsia="zh-CN"/>
        </w:rPr>
        <w:t xml:space="preserve">Case 1(baseline): when MPE event is declared by UE, a modified L1-RSRP is triggered. The UE reports the uplink RSRP that considers the impact of blockage and MPE power back-off for panel/beam switching. </w:t>
      </w:r>
      <w:proofErr w:type="spellStart"/>
      <w:r w:rsidRPr="006F44DC">
        <w:rPr>
          <w:rFonts w:eastAsia="宋体"/>
          <w:lang w:eastAsia="zh-CN"/>
        </w:rPr>
        <w:t>gNB</w:t>
      </w:r>
      <w:proofErr w:type="spellEnd"/>
      <w:r w:rsidRPr="006F44DC">
        <w:rPr>
          <w:rFonts w:eastAsia="宋体"/>
          <w:lang w:eastAsia="zh-CN"/>
        </w:rPr>
        <w:t xml:space="preserve"> selects and determines the panel/beam switching according to the reported uplink RSRP.</w:t>
      </w:r>
    </w:p>
    <w:p w14:paraId="6F61BFF3" w14:textId="77777777" w:rsidR="006F44DC" w:rsidRPr="006F44DC" w:rsidRDefault="006F44DC" w:rsidP="006F44DC">
      <w:pPr>
        <w:numPr>
          <w:ilvl w:val="1"/>
          <w:numId w:val="8"/>
        </w:numPr>
        <w:overflowPunct w:val="0"/>
        <w:rPr>
          <w:rFonts w:eastAsiaTheme="minorEastAsia"/>
          <w:lang w:eastAsia="zh-CN"/>
        </w:rPr>
      </w:pPr>
      <w:r w:rsidRPr="006F44DC">
        <w:rPr>
          <w:rFonts w:eastAsia="宋体"/>
          <w:lang w:eastAsia="zh-CN"/>
        </w:rPr>
        <w:t xml:space="preserve">Case </w:t>
      </w:r>
      <w:r w:rsidRPr="006F44DC">
        <w:rPr>
          <w:rFonts w:eastAsiaTheme="minorEastAsia"/>
          <w:lang w:eastAsia="zh-CN"/>
        </w:rPr>
        <w:t xml:space="preserve">2: when MPE event is declared by UE, </w:t>
      </w:r>
      <w:r w:rsidRPr="006F44DC">
        <w:rPr>
          <w:rFonts w:eastAsia="宋体"/>
          <w:lang w:eastAsia="zh-CN"/>
        </w:rPr>
        <w:t xml:space="preserve">a Rel-15 L1-RSRP report is triggered by </w:t>
      </w:r>
      <w:proofErr w:type="spellStart"/>
      <w:r w:rsidRPr="006F44DC">
        <w:rPr>
          <w:rFonts w:eastAsia="宋体"/>
          <w:lang w:eastAsia="zh-CN"/>
        </w:rPr>
        <w:t>g</w:t>
      </w:r>
      <w:r w:rsidRPr="006F44DC">
        <w:rPr>
          <w:rFonts w:eastAsia="宋体" w:hint="eastAsia"/>
          <w:lang w:eastAsia="zh-CN"/>
        </w:rPr>
        <w:t>NB</w:t>
      </w:r>
      <w:proofErr w:type="spellEnd"/>
      <w:r w:rsidRPr="006F44DC">
        <w:rPr>
          <w:rFonts w:eastAsia="宋体"/>
          <w:lang w:eastAsia="zh-CN"/>
        </w:rPr>
        <w:t>. T</w:t>
      </w:r>
      <w:r w:rsidRPr="006F44DC">
        <w:rPr>
          <w:rFonts w:eastAsiaTheme="minorEastAsia"/>
          <w:lang w:eastAsia="zh-CN"/>
        </w:rPr>
        <w:t xml:space="preserve">he UE reports 4 beam pairs between </w:t>
      </w:r>
      <w:proofErr w:type="spellStart"/>
      <w:r w:rsidRPr="006F44DC">
        <w:rPr>
          <w:rFonts w:eastAsiaTheme="minorEastAsia"/>
          <w:lang w:eastAsia="zh-CN"/>
        </w:rPr>
        <w:t>gNB</w:t>
      </w:r>
      <w:proofErr w:type="spellEnd"/>
      <w:r w:rsidRPr="006F44DC">
        <w:rPr>
          <w:rFonts w:eastAsiaTheme="minorEastAsia"/>
          <w:lang w:eastAsia="zh-CN"/>
        </w:rPr>
        <w:t xml:space="preserve"> and UE based on</w:t>
      </w:r>
      <w:r w:rsidRPr="006F44DC">
        <w:rPr>
          <w:rFonts w:eastAsia="宋体"/>
          <w:lang w:eastAsia="zh-CN"/>
        </w:rPr>
        <w:t xml:space="preserve"> downlink RSRP that considers the impact of blockage</w:t>
      </w:r>
      <w:r w:rsidRPr="006F44DC">
        <w:rPr>
          <w:rFonts w:eastAsiaTheme="minorEastAsia"/>
          <w:lang w:eastAsia="zh-CN"/>
        </w:rPr>
        <w:t xml:space="preserve">. </w:t>
      </w:r>
      <w:proofErr w:type="spellStart"/>
      <w:r w:rsidRPr="006F44DC">
        <w:rPr>
          <w:rFonts w:eastAsiaTheme="minorEastAsia"/>
          <w:lang w:eastAsia="zh-CN"/>
        </w:rPr>
        <w:t>gNB</w:t>
      </w:r>
      <w:proofErr w:type="spellEnd"/>
      <w:r w:rsidRPr="006F44DC">
        <w:rPr>
          <w:rFonts w:eastAsiaTheme="minorEastAsia"/>
          <w:lang w:eastAsia="zh-CN"/>
        </w:rPr>
        <w:t xml:space="preserve"> selects and </w:t>
      </w:r>
      <w:r w:rsidRPr="006F44DC">
        <w:rPr>
          <w:rFonts w:eastAsia="宋体"/>
          <w:lang w:eastAsia="zh-CN"/>
        </w:rPr>
        <w:t xml:space="preserve">determines </w:t>
      </w:r>
      <w:r w:rsidRPr="006F44DC">
        <w:rPr>
          <w:rFonts w:eastAsiaTheme="minorEastAsia"/>
          <w:lang w:eastAsia="zh-CN"/>
        </w:rPr>
        <w:t xml:space="preserve">the panel/beam </w:t>
      </w:r>
      <w:r w:rsidRPr="006F44DC">
        <w:rPr>
          <w:rFonts w:eastAsia="宋体"/>
          <w:lang w:eastAsia="zh-CN"/>
        </w:rPr>
        <w:t xml:space="preserve">switching </w:t>
      </w:r>
      <w:r w:rsidRPr="006F44DC">
        <w:rPr>
          <w:rFonts w:eastAsiaTheme="minorEastAsia"/>
          <w:lang w:eastAsia="zh-CN"/>
        </w:rPr>
        <w:t>according to the reported DL RSRP and P-MPR.</w:t>
      </w:r>
    </w:p>
    <w:p w14:paraId="140DB761" w14:textId="77777777" w:rsidR="006F44DC" w:rsidRPr="006F44DC" w:rsidRDefault="006F44DC" w:rsidP="006F44DC">
      <w:pPr>
        <w:overflowPunct w:val="0"/>
        <w:jc w:val="center"/>
        <w:rPr>
          <w:rFonts w:eastAsiaTheme="minorEastAsia"/>
          <w:noProof/>
          <w:lang w:eastAsia="zh-CN"/>
        </w:rPr>
      </w:pPr>
      <w:r w:rsidRPr="006F44DC">
        <w:rPr>
          <w:rFonts w:eastAsiaTheme="minorEastAsia"/>
          <w:lang w:eastAsia="zh-CN"/>
        </w:rPr>
        <w:t>UL performance</w:t>
      </w:r>
      <w:r w:rsidRPr="006F44DC">
        <w:rPr>
          <w:rFonts w:eastAsiaTheme="minorEastAsia"/>
          <w:noProof/>
          <w:lang w:eastAsia="zh-CN"/>
        </w:rPr>
        <w:t xml:space="preserve"> with full buffer traffic model</w:t>
      </w:r>
      <w:r w:rsidRPr="006F44DC">
        <w:rPr>
          <w:rFonts w:eastAsiaTheme="minorEastAsia"/>
          <w:lang w:eastAsia="zh-CN"/>
        </w:rPr>
        <w:t xml:space="preserve"> </w:t>
      </w:r>
      <w:r w:rsidRPr="006F44DC">
        <w:rPr>
          <w:rFonts w:eastAsiaTheme="minorEastAsia"/>
          <w:noProof/>
          <w:lang w:eastAsia="zh-CN"/>
        </w:rPr>
        <w:t>for panel/beam switching</w:t>
      </w:r>
    </w:p>
    <w:tbl>
      <w:tblPr>
        <w:tblStyle w:val="aa"/>
        <w:tblW w:w="0" w:type="auto"/>
        <w:jc w:val="center"/>
        <w:tblLook w:val="04A0" w:firstRow="1" w:lastRow="0" w:firstColumn="1" w:lastColumn="0" w:noHBand="0" w:noVBand="1"/>
      </w:tblPr>
      <w:tblGrid>
        <w:gridCol w:w="705"/>
        <w:gridCol w:w="1511"/>
        <w:gridCol w:w="800"/>
        <w:gridCol w:w="816"/>
        <w:gridCol w:w="1511"/>
        <w:gridCol w:w="733"/>
        <w:gridCol w:w="816"/>
      </w:tblGrid>
      <w:tr w:rsidR="006F44DC" w:rsidRPr="006F44DC" w14:paraId="5ED31F00" w14:textId="77777777" w:rsidTr="00817151">
        <w:trPr>
          <w:trHeight w:val="285"/>
          <w:jc w:val="center"/>
        </w:trPr>
        <w:tc>
          <w:tcPr>
            <w:tcW w:w="0" w:type="auto"/>
            <w:noWrap/>
            <w:vAlign w:val="center"/>
          </w:tcPr>
          <w:p w14:paraId="6D40BF81" w14:textId="77777777" w:rsidR="006F44DC" w:rsidRPr="006F44DC" w:rsidRDefault="006F44DC" w:rsidP="006F44DC">
            <w:pPr>
              <w:overflowPunct w:val="0"/>
              <w:jc w:val="center"/>
            </w:pPr>
          </w:p>
        </w:tc>
        <w:tc>
          <w:tcPr>
            <w:tcW w:w="0" w:type="auto"/>
            <w:gridSpan w:val="3"/>
            <w:noWrap/>
            <w:vAlign w:val="center"/>
          </w:tcPr>
          <w:p w14:paraId="67FFABB3" w14:textId="77777777" w:rsidR="006F44DC" w:rsidRPr="006F44DC" w:rsidRDefault="006F44DC" w:rsidP="006F44DC">
            <w:pPr>
              <w:overflowPunct w:val="0"/>
              <w:jc w:val="center"/>
              <w:rPr>
                <w:rFonts w:eastAsiaTheme="minorEastAsia"/>
                <w:lang w:eastAsia="zh-CN"/>
              </w:rPr>
            </w:pPr>
            <w:r w:rsidRPr="006F44DC">
              <w:rPr>
                <w:rFonts w:eastAsiaTheme="minorEastAsia" w:hint="eastAsia"/>
                <w:lang w:eastAsia="zh-CN"/>
              </w:rPr>
              <w:t>D</w:t>
            </w:r>
            <w:r w:rsidRPr="006F44DC">
              <w:rPr>
                <w:rFonts w:eastAsiaTheme="minorEastAsia"/>
                <w:lang w:eastAsia="zh-CN"/>
              </w:rPr>
              <w:t>ense Urban</w:t>
            </w:r>
          </w:p>
        </w:tc>
        <w:tc>
          <w:tcPr>
            <w:tcW w:w="0" w:type="auto"/>
            <w:gridSpan w:val="3"/>
            <w:vAlign w:val="center"/>
          </w:tcPr>
          <w:p w14:paraId="566AEB56" w14:textId="77777777" w:rsidR="006F44DC" w:rsidRPr="006F44DC" w:rsidRDefault="006F44DC" w:rsidP="006F44DC">
            <w:pPr>
              <w:overflowPunct w:val="0"/>
              <w:jc w:val="center"/>
              <w:rPr>
                <w:rFonts w:eastAsiaTheme="minorEastAsia"/>
                <w:lang w:eastAsia="zh-CN"/>
              </w:rPr>
            </w:pPr>
            <w:r w:rsidRPr="006F44DC">
              <w:t>Indoor Hotspot</w:t>
            </w:r>
          </w:p>
        </w:tc>
      </w:tr>
      <w:tr w:rsidR="006F44DC" w:rsidRPr="006F44DC" w14:paraId="3867A00B" w14:textId="77777777" w:rsidTr="00817151">
        <w:trPr>
          <w:trHeight w:val="285"/>
          <w:jc w:val="center"/>
        </w:trPr>
        <w:tc>
          <w:tcPr>
            <w:tcW w:w="0" w:type="auto"/>
            <w:noWrap/>
            <w:vAlign w:val="center"/>
            <w:hideMark/>
          </w:tcPr>
          <w:p w14:paraId="64593E41" w14:textId="77777777" w:rsidR="006F44DC" w:rsidRPr="006F44DC" w:rsidRDefault="006F44DC" w:rsidP="006F44DC">
            <w:pPr>
              <w:overflowPunct w:val="0"/>
              <w:jc w:val="center"/>
            </w:pPr>
          </w:p>
        </w:tc>
        <w:tc>
          <w:tcPr>
            <w:tcW w:w="0" w:type="auto"/>
            <w:noWrap/>
            <w:vAlign w:val="center"/>
            <w:hideMark/>
          </w:tcPr>
          <w:p w14:paraId="4EB63C19" w14:textId="77777777" w:rsidR="006F44DC" w:rsidRPr="006F44DC" w:rsidRDefault="006F44DC" w:rsidP="006F44DC">
            <w:pPr>
              <w:overflowPunct w:val="0"/>
              <w:jc w:val="center"/>
            </w:pPr>
            <w:r w:rsidRPr="006F44DC">
              <w:t>M</w:t>
            </w:r>
            <w:r w:rsidRPr="006F44DC">
              <w:rPr>
                <w:rFonts w:hint="eastAsia"/>
              </w:rPr>
              <w:t>ean SE</w:t>
            </w:r>
            <w:r w:rsidRPr="006F44DC">
              <w:t xml:space="preserve"> of cell</w:t>
            </w:r>
          </w:p>
        </w:tc>
        <w:tc>
          <w:tcPr>
            <w:tcW w:w="0" w:type="auto"/>
            <w:noWrap/>
            <w:vAlign w:val="center"/>
            <w:hideMark/>
          </w:tcPr>
          <w:p w14:paraId="402C67EB" w14:textId="77777777" w:rsidR="006F44DC" w:rsidRPr="006F44DC" w:rsidRDefault="006F44DC" w:rsidP="006F44DC">
            <w:pPr>
              <w:overflowPunct w:val="0"/>
              <w:jc w:val="center"/>
            </w:pPr>
            <w:r w:rsidRPr="006F44DC">
              <w:rPr>
                <w:rFonts w:hint="eastAsia"/>
              </w:rPr>
              <w:t>5%SE</w:t>
            </w:r>
          </w:p>
        </w:tc>
        <w:tc>
          <w:tcPr>
            <w:tcW w:w="0" w:type="auto"/>
            <w:noWrap/>
            <w:vAlign w:val="center"/>
            <w:hideMark/>
          </w:tcPr>
          <w:p w14:paraId="029B7E3D" w14:textId="77777777" w:rsidR="006F44DC" w:rsidRPr="006F44DC" w:rsidRDefault="006F44DC" w:rsidP="006F44DC">
            <w:pPr>
              <w:overflowPunct w:val="0"/>
              <w:jc w:val="center"/>
            </w:pPr>
            <w:r w:rsidRPr="006F44DC">
              <w:t>50</w:t>
            </w:r>
            <w:r w:rsidRPr="006F44DC">
              <w:rPr>
                <w:rFonts w:hint="eastAsia"/>
              </w:rPr>
              <w:t>%SE</w:t>
            </w:r>
          </w:p>
        </w:tc>
        <w:tc>
          <w:tcPr>
            <w:tcW w:w="0" w:type="auto"/>
            <w:vAlign w:val="center"/>
          </w:tcPr>
          <w:p w14:paraId="224691CD" w14:textId="77777777" w:rsidR="006F44DC" w:rsidRPr="006F44DC" w:rsidRDefault="006F44DC" w:rsidP="006F44DC">
            <w:pPr>
              <w:overflowPunct w:val="0"/>
              <w:jc w:val="center"/>
            </w:pPr>
            <w:r w:rsidRPr="006F44DC">
              <w:t>M</w:t>
            </w:r>
            <w:r w:rsidRPr="006F44DC">
              <w:rPr>
                <w:rFonts w:hint="eastAsia"/>
              </w:rPr>
              <w:t>ean SE</w:t>
            </w:r>
            <w:r w:rsidRPr="006F44DC">
              <w:t xml:space="preserve"> of cell</w:t>
            </w:r>
          </w:p>
        </w:tc>
        <w:tc>
          <w:tcPr>
            <w:tcW w:w="0" w:type="auto"/>
            <w:vAlign w:val="center"/>
          </w:tcPr>
          <w:p w14:paraId="08541C54" w14:textId="77777777" w:rsidR="006F44DC" w:rsidRPr="006F44DC" w:rsidRDefault="006F44DC" w:rsidP="006F44DC">
            <w:pPr>
              <w:overflowPunct w:val="0"/>
              <w:jc w:val="center"/>
            </w:pPr>
            <w:r w:rsidRPr="006F44DC">
              <w:rPr>
                <w:rFonts w:hint="eastAsia"/>
              </w:rPr>
              <w:t>5%SE</w:t>
            </w:r>
          </w:p>
        </w:tc>
        <w:tc>
          <w:tcPr>
            <w:tcW w:w="0" w:type="auto"/>
            <w:vAlign w:val="center"/>
          </w:tcPr>
          <w:p w14:paraId="1DCF6523" w14:textId="77777777" w:rsidR="006F44DC" w:rsidRPr="006F44DC" w:rsidRDefault="006F44DC" w:rsidP="006F44DC">
            <w:pPr>
              <w:overflowPunct w:val="0"/>
              <w:jc w:val="center"/>
            </w:pPr>
            <w:r w:rsidRPr="006F44DC">
              <w:t>50</w:t>
            </w:r>
            <w:r w:rsidRPr="006F44DC">
              <w:rPr>
                <w:rFonts w:hint="eastAsia"/>
              </w:rPr>
              <w:t>%SE</w:t>
            </w:r>
          </w:p>
        </w:tc>
      </w:tr>
      <w:tr w:rsidR="006F44DC" w:rsidRPr="006F44DC" w14:paraId="4D1B4DA3" w14:textId="77777777" w:rsidTr="00817151">
        <w:trPr>
          <w:trHeight w:val="285"/>
          <w:jc w:val="center"/>
        </w:trPr>
        <w:tc>
          <w:tcPr>
            <w:tcW w:w="0" w:type="auto"/>
            <w:noWrap/>
            <w:vAlign w:val="center"/>
            <w:hideMark/>
          </w:tcPr>
          <w:p w14:paraId="7A73A5E7" w14:textId="77777777" w:rsidR="006F44DC" w:rsidRPr="006F44DC" w:rsidRDefault="006F44DC" w:rsidP="006F44DC">
            <w:pPr>
              <w:overflowPunct w:val="0"/>
              <w:jc w:val="center"/>
            </w:pPr>
            <w:r w:rsidRPr="006F44DC">
              <w:t>Case1</w:t>
            </w:r>
          </w:p>
        </w:tc>
        <w:tc>
          <w:tcPr>
            <w:tcW w:w="0" w:type="auto"/>
            <w:noWrap/>
            <w:vAlign w:val="center"/>
            <w:hideMark/>
          </w:tcPr>
          <w:p w14:paraId="41B07BF0" w14:textId="77777777" w:rsidR="006F44DC" w:rsidRPr="006F44DC" w:rsidRDefault="006F44DC" w:rsidP="006F44DC">
            <w:pPr>
              <w:overflowPunct w:val="0"/>
              <w:jc w:val="center"/>
            </w:pPr>
            <w:r w:rsidRPr="006F44DC">
              <w:rPr>
                <w:rFonts w:hint="eastAsia"/>
              </w:rPr>
              <w:t>0.00</w:t>
            </w:r>
            <w:r w:rsidRPr="006F44DC">
              <w:t>%</w:t>
            </w:r>
          </w:p>
        </w:tc>
        <w:tc>
          <w:tcPr>
            <w:tcW w:w="0" w:type="auto"/>
            <w:noWrap/>
            <w:vAlign w:val="center"/>
            <w:hideMark/>
          </w:tcPr>
          <w:p w14:paraId="2A8F8B1E" w14:textId="77777777" w:rsidR="006F44DC" w:rsidRPr="006F44DC" w:rsidRDefault="006F44DC" w:rsidP="006F44DC">
            <w:pPr>
              <w:overflowPunct w:val="0"/>
              <w:jc w:val="center"/>
            </w:pPr>
            <w:r w:rsidRPr="006F44DC">
              <w:rPr>
                <w:rFonts w:hint="eastAsia"/>
              </w:rPr>
              <w:t>0.00</w:t>
            </w:r>
            <w:r w:rsidRPr="006F44DC">
              <w:t>%</w:t>
            </w:r>
          </w:p>
        </w:tc>
        <w:tc>
          <w:tcPr>
            <w:tcW w:w="0" w:type="auto"/>
            <w:noWrap/>
            <w:vAlign w:val="center"/>
            <w:hideMark/>
          </w:tcPr>
          <w:p w14:paraId="5FD8CB13" w14:textId="77777777" w:rsidR="006F44DC" w:rsidRPr="006F44DC" w:rsidRDefault="006F44DC" w:rsidP="006F44DC">
            <w:pPr>
              <w:overflowPunct w:val="0"/>
              <w:jc w:val="center"/>
            </w:pPr>
            <w:r w:rsidRPr="006F44DC">
              <w:rPr>
                <w:rFonts w:hint="eastAsia"/>
              </w:rPr>
              <w:t>0.00%</w:t>
            </w:r>
          </w:p>
        </w:tc>
        <w:tc>
          <w:tcPr>
            <w:tcW w:w="0" w:type="auto"/>
            <w:vAlign w:val="center"/>
          </w:tcPr>
          <w:p w14:paraId="1AF37531" w14:textId="77777777" w:rsidR="006F44DC" w:rsidRPr="006F44DC" w:rsidRDefault="006F44DC" w:rsidP="006F44DC">
            <w:pPr>
              <w:overflowPunct w:val="0"/>
              <w:jc w:val="center"/>
            </w:pPr>
            <w:r w:rsidRPr="006F44DC">
              <w:rPr>
                <w:rFonts w:hint="eastAsia"/>
              </w:rPr>
              <w:t>0.00</w:t>
            </w:r>
            <w:r w:rsidRPr="006F44DC">
              <w:t>%</w:t>
            </w:r>
          </w:p>
        </w:tc>
        <w:tc>
          <w:tcPr>
            <w:tcW w:w="0" w:type="auto"/>
            <w:vAlign w:val="center"/>
          </w:tcPr>
          <w:p w14:paraId="08E391C0" w14:textId="77777777" w:rsidR="006F44DC" w:rsidRPr="006F44DC" w:rsidRDefault="006F44DC" w:rsidP="006F44DC">
            <w:pPr>
              <w:overflowPunct w:val="0"/>
              <w:jc w:val="center"/>
            </w:pPr>
            <w:r w:rsidRPr="006F44DC">
              <w:rPr>
                <w:rFonts w:hint="eastAsia"/>
              </w:rPr>
              <w:t>0.00</w:t>
            </w:r>
            <w:r w:rsidRPr="006F44DC">
              <w:t>%</w:t>
            </w:r>
          </w:p>
        </w:tc>
        <w:tc>
          <w:tcPr>
            <w:tcW w:w="0" w:type="auto"/>
            <w:vAlign w:val="center"/>
          </w:tcPr>
          <w:p w14:paraId="1D5B2807" w14:textId="77777777" w:rsidR="006F44DC" w:rsidRPr="006F44DC" w:rsidRDefault="006F44DC" w:rsidP="006F44DC">
            <w:pPr>
              <w:overflowPunct w:val="0"/>
              <w:jc w:val="center"/>
            </w:pPr>
            <w:r w:rsidRPr="006F44DC">
              <w:rPr>
                <w:rFonts w:hint="eastAsia"/>
              </w:rPr>
              <w:t>0.00%</w:t>
            </w:r>
          </w:p>
        </w:tc>
      </w:tr>
      <w:tr w:rsidR="006F44DC" w:rsidRPr="006F44DC" w14:paraId="2732044C" w14:textId="77777777" w:rsidTr="00817151">
        <w:trPr>
          <w:trHeight w:val="285"/>
          <w:jc w:val="center"/>
        </w:trPr>
        <w:tc>
          <w:tcPr>
            <w:tcW w:w="0" w:type="auto"/>
            <w:noWrap/>
            <w:vAlign w:val="center"/>
          </w:tcPr>
          <w:p w14:paraId="2B7E4FCA" w14:textId="77777777" w:rsidR="006F44DC" w:rsidRPr="006F44DC" w:rsidRDefault="006F44DC" w:rsidP="006F44DC">
            <w:pPr>
              <w:overflowPunct w:val="0"/>
              <w:jc w:val="center"/>
              <w:rPr>
                <w:rFonts w:eastAsiaTheme="minorEastAsia"/>
                <w:lang w:eastAsia="zh-CN"/>
              </w:rPr>
            </w:pPr>
            <w:r w:rsidRPr="006F44DC">
              <w:t>Case2</w:t>
            </w:r>
          </w:p>
        </w:tc>
        <w:tc>
          <w:tcPr>
            <w:tcW w:w="0" w:type="auto"/>
            <w:noWrap/>
            <w:vAlign w:val="center"/>
          </w:tcPr>
          <w:p w14:paraId="27C7CF9A" w14:textId="77777777" w:rsidR="006F44DC" w:rsidRPr="006F44DC" w:rsidRDefault="006F44DC" w:rsidP="006F44DC">
            <w:pPr>
              <w:overflowPunct w:val="0"/>
              <w:jc w:val="center"/>
              <w:rPr>
                <w:rFonts w:eastAsia="微软雅黑"/>
                <w:iCs/>
              </w:rPr>
            </w:pPr>
            <w:r w:rsidRPr="006F44DC">
              <w:rPr>
                <w:rFonts w:eastAsia="微软雅黑"/>
                <w:iCs/>
              </w:rPr>
              <w:t>0.04%</w:t>
            </w:r>
          </w:p>
        </w:tc>
        <w:tc>
          <w:tcPr>
            <w:tcW w:w="0" w:type="auto"/>
            <w:noWrap/>
            <w:vAlign w:val="center"/>
          </w:tcPr>
          <w:p w14:paraId="37740AE8" w14:textId="77777777" w:rsidR="006F44DC" w:rsidRPr="006F44DC" w:rsidRDefault="006F44DC" w:rsidP="006F44DC">
            <w:pPr>
              <w:overflowPunct w:val="0"/>
              <w:jc w:val="center"/>
              <w:rPr>
                <w:rFonts w:eastAsiaTheme="minorEastAsia"/>
                <w:lang w:eastAsia="zh-CN"/>
              </w:rPr>
            </w:pPr>
            <w:r w:rsidRPr="006F44DC">
              <w:rPr>
                <w:rFonts w:eastAsia="微软雅黑"/>
                <w:iCs/>
              </w:rPr>
              <w:t>-2.10</w:t>
            </w:r>
            <w:r w:rsidRPr="006F44DC">
              <w:rPr>
                <w:rFonts w:eastAsia="微软雅黑" w:hint="eastAsia"/>
                <w:iCs/>
              </w:rPr>
              <w:t>%</w:t>
            </w:r>
          </w:p>
        </w:tc>
        <w:tc>
          <w:tcPr>
            <w:tcW w:w="0" w:type="auto"/>
            <w:noWrap/>
            <w:vAlign w:val="center"/>
          </w:tcPr>
          <w:p w14:paraId="79D33674" w14:textId="77777777" w:rsidR="006F44DC" w:rsidRPr="006F44DC" w:rsidRDefault="006F44DC" w:rsidP="006F44DC">
            <w:pPr>
              <w:overflowPunct w:val="0"/>
              <w:jc w:val="center"/>
              <w:rPr>
                <w:rFonts w:eastAsia="微软雅黑"/>
                <w:iCs/>
              </w:rPr>
            </w:pPr>
            <w:r w:rsidRPr="006F44DC">
              <w:rPr>
                <w:rFonts w:eastAsia="微软雅黑"/>
                <w:iCs/>
              </w:rPr>
              <w:t>-0.23</w:t>
            </w:r>
            <w:r w:rsidRPr="006F44DC">
              <w:rPr>
                <w:rFonts w:eastAsia="微软雅黑" w:hint="eastAsia"/>
                <w:iCs/>
              </w:rPr>
              <w:t>%</w:t>
            </w:r>
          </w:p>
        </w:tc>
        <w:tc>
          <w:tcPr>
            <w:tcW w:w="0" w:type="auto"/>
            <w:vAlign w:val="center"/>
          </w:tcPr>
          <w:p w14:paraId="36DCE79E" w14:textId="77777777" w:rsidR="006F44DC" w:rsidRPr="006F44DC" w:rsidRDefault="006F44DC" w:rsidP="006F44DC">
            <w:pPr>
              <w:overflowPunct w:val="0"/>
              <w:jc w:val="center"/>
              <w:rPr>
                <w:rFonts w:eastAsia="微软雅黑"/>
                <w:iCs/>
              </w:rPr>
            </w:pPr>
            <w:r w:rsidRPr="006F44DC">
              <w:rPr>
                <w:rFonts w:eastAsia="微软雅黑"/>
                <w:iCs/>
              </w:rPr>
              <w:t>-0.04%</w:t>
            </w:r>
          </w:p>
        </w:tc>
        <w:tc>
          <w:tcPr>
            <w:tcW w:w="0" w:type="auto"/>
            <w:vAlign w:val="center"/>
          </w:tcPr>
          <w:p w14:paraId="53AE6C64" w14:textId="77777777" w:rsidR="006F44DC" w:rsidRPr="006F44DC" w:rsidRDefault="006F44DC" w:rsidP="006F44DC">
            <w:pPr>
              <w:overflowPunct w:val="0"/>
              <w:jc w:val="center"/>
              <w:rPr>
                <w:rFonts w:eastAsia="微软雅黑"/>
                <w:iCs/>
              </w:rPr>
            </w:pPr>
            <w:r w:rsidRPr="006F44DC">
              <w:rPr>
                <w:rFonts w:eastAsia="微软雅黑"/>
                <w:iCs/>
                <w:lang w:eastAsia="zh-CN"/>
              </w:rPr>
              <w:t>0.00</w:t>
            </w:r>
            <w:r w:rsidRPr="006F44DC">
              <w:rPr>
                <w:rFonts w:eastAsia="微软雅黑" w:hint="eastAsia"/>
                <w:iCs/>
              </w:rPr>
              <w:t>%</w:t>
            </w:r>
          </w:p>
        </w:tc>
        <w:tc>
          <w:tcPr>
            <w:tcW w:w="0" w:type="auto"/>
            <w:vAlign w:val="center"/>
          </w:tcPr>
          <w:p w14:paraId="658129EB" w14:textId="77777777" w:rsidR="006F44DC" w:rsidRPr="006F44DC" w:rsidRDefault="006F44DC" w:rsidP="006F44DC">
            <w:pPr>
              <w:overflowPunct w:val="0"/>
              <w:jc w:val="center"/>
              <w:rPr>
                <w:rFonts w:eastAsia="微软雅黑"/>
                <w:iCs/>
              </w:rPr>
            </w:pPr>
            <w:r w:rsidRPr="006F44DC">
              <w:rPr>
                <w:rFonts w:eastAsia="微软雅黑"/>
                <w:iCs/>
              </w:rPr>
              <w:t>0.01</w:t>
            </w:r>
            <w:r w:rsidRPr="006F44DC">
              <w:rPr>
                <w:rFonts w:eastAsia="微软雅黑" w:hint="eastAsia"/>
                <w:iCs/>
              </w:rPr>
              <w:t>%</w:t>
            </w:r>
          </w:p>
        </w:tc>
      </w:tr>
    </w:tbl>
    <w:p w14:paraId="44DBAEFA" w14:textId="77777777" w:rsidR="006F44DC" w:rsidRPr="006F44DC" w:rsidRDefault="006F44DC" w:rsidP="006F44DC">
      <w:pPr>
        <w:overflowPunct w:val="0"/>
        <w:rPr>
          <w:rFonts w:eastAsiaTheme="minorEastAsia"/>
          <w:lang w:eastAsia="zh-CN"/>
        </w:rPr>
      </w:pPr>
    </w:p>
    <w:p w14:paraId="3AD47EB8" w14:textId="77777777" w:rsidR="006F44DC" w:rsidRPr="006F44DC" w:rsidRDefault="006F44DC" w:rsidP="006F44DC">
      <w:pPr>
        <w:overflowPunct w:val="0"/>
        <w:rPr>
          <w:rFonts w:eastAsiaTheme="minorEastAsia"/>
          <w:lang w:eastAsia="zh-CN"/>
        </w:rPr>
      </w:pPr>
      <w:r w:rsidRPr="006F44DC">
        <w:rPr>
          <w:rFonts w:eastAsiaTheme="minorEastAsia"/>
          <w:lang w:eastAsia="zh-CN"/>
        </w:rPr>
        <w:t>From the simulation results we can see that a negligible performance difference is achieved between case1 and case2. Therefore, there is no need to introduce RAN1 spec impact for SSBRI/CRI selection, just UE implementation.</w:t>
      </w:r>
    </w:p>
    <w:p w14:paraId="050E20C7" w14:textId="77777777" w:rsidR="006F44DC" w:rsidRPr="006F44DC" w:rsidRDefault="006F44DC" w:rsidP="00E36EA3">
      <w:pPr>
        <w:pStyle w:val="proposal"/>
      </w:pPr>
    </w:p>
    <w:p w14:paraId="0A0C3429" w14:textId="77777777" w:rsidR="006F44DC" w:rsidRPr="00E36EA3" w:rsidRDefault="006F44DC" w:rsidP="007D14D6">
      <w:pPr>
        <w:pStyle w:val="af6"/>
        <w:numPr>
          <w:ilvl w:val="0"/>
          <w:numId w:val="90"/>
        </w:numPr>
        <w:overflowPunct w:val="0"/>
        <w:ind w:firstLineChars="0"/>
        <w:rPr>
          <w:rFonts w:ascii="Times New Roman" w:hAnsi="Times New Roman"/>
          <w:i/>
          <w:sz w:val="20"/>
          <w:szCs w:val="20"/>
        </w:rPr>
      </w:pPr>
      <w:r w:rsidRPr="00E36EA3">
        <w:rPr>
          <w:rFonts w:ascii="Times New Roman" w:hAnsi="Times New Roman"/>
          <w:i/>
          <w:sz w:val="20"/>
          <w:szCs w:val="20"/>
        </w:rPr>
        <w:t>For SSBRI/CRI selection rule, no RAN1 specification is needed.</w:t>
      </w:r>
    </w:p>
    <w:p w14:paraId="1139AF69" w14:textId="77777777" w:rsidR="006F44DC" w:rsidRPr="006F44DC" w:rsidRDefault="006F44DC" w:rsidP="006F44DC">
      <w:pPr>
        <w:overflowPunct w:val="0"/>
        <w:rPr>
          <w:rFonts w:eastAsia="宋体"/>
          <w:i/>
          <w:lang w:eastAsia="zh-CN"/>
        </w:rPr>
      </w:pPr>
    </w:p>
    <w:p w14:paraId="6D0B108E" w14:textId="77777777" w:rsidR="006F44DC" w:rsidRPr="006F44DC" w:rsidRDefault="006F44DC" w:rsidP="006F44DC">
      <w:pPr>
        <w:keepNext/>
        <w:keepLines/>
        <w:pBdr>
          <w:top w:val="single" w:sz="12" w:space="3" w:color="auto"/>
        </w:pBdr>
        <w:overflowPunct w:val="0"/>
        <w:autoSpaceDE w:val="0"/>
        <w:autoSpaceDN w:val="0"/>
        <w:adjustRightInd w:val="0"/>
        <w:spacing w:beforeLines="50" w:before="120" w:afterLines="50"/>
        <w:ind w:left="425" w:hanging="425"/>
        <w:jc w:val="left"/>
        <w:textAlignment w:val="baseline"/>
        <w:outlineLvl w:val="0"/>
        <w:rPr>
          <w:rFonts w:ascii="Arial" w:eastAsia="宋体" w:hAnsi="Arial"/>
          <w:sz w:val="36"/>
          <w:szCs w:val="20"/>
          <w:lang w:eastAsia="zh-CN"/>
        </w:rPr>
      </w:pPr>
      <w:r w:rsidRPr="006F44DC">
        <w:rPr>
          <w:rFonts w:ascii="Arial" w:eastAsia="宋体" w:hAnsi="Arial"/>
          <w:sz w:val="36"/>
          <w:szCs w:val="20"/>
          <w:lang w:eastAsia="zh-CN"/>
        </w:rPr>
        <w:t>Conclusions</w:t>
      </w:r>
    </w:p>
    <w:p w14:paraId="5C870761" w14:textId="77777777" w:rsidR="006F44DC" w:rsidRPr="006F44DC" w:rsidRDefault="006F44DC" w:rsidP="006F44DC">
      <w:pPr>
        <w:overflowPunct w:val="0"/>
        <w:rPr>
          <w:rFonts w:eastAsia="宋体"/>
          <w:lang w:eastAsia="zh-CN"/>
        </w:rPr>
      </w:pPr>
      <w:r w:rsidRPr="006F44DC">
        <w:rPr>
          <w:rFonts w:eastAsia="宋体"/>
          <w:lang w:eastAsia="zh-CN"/>
        </w:rPr>
        <w:t>In this contribution, we analyze potential enhancements of multi-beam operation in Rel-17. To summarize, we have following observations and proposals.</w:t>
      </w:r>
    </w:p>
    <w:p w14:paraId="4C09064E" w14:textId="77777777" w:rsidR="00E36EA3" w:rsidRPr="009B68B3" w:rsidRDefault="00E36EA3" w:rsidP="007D14D6">
      <w:pPr>
        <w:pStyle w:val="observation"/>
        <w:numPr>
          <w:ilvl w:val="0"/>
          <w:numId w:val="15"/>
        </w:numPr>
        <w:overflowPunct w:val="0"/>
      </w:pPr>
    </w:p>
    <w:p w14:paraId="1143C18B" w14:textId="77777777" w:rsidR="00E36EA3" w:rsidRPr="00FE3E4B" w:rsidRDefault="00E36EA3" w:rsidP="00E36EA3">
      <w:pPr>
        <w:pStyle w:val="bullet1"/>
        <w:overflowPunct w:val="0"/>
        <w:rPr>
          <w:i/>
        </w:rPr>
      </w:pPr>
      <w:r>
        <w:rPr>
          <w:i/>
        </w:rPr>
        <w:t xml:space="preserve">It is not necessary to include </w:t>
      </w:r>
      <w:r w:rsidRPr="00F513C4">
        <w:rPr>
          <w:i/>
        </w:rPr>
        <w:t>TCI state type</w:t>
      </w:r>
      <w:r>
        <w:rPr>
          <w:i/>
        </w:rPr>
        <w:t xml:space="preserve"> (to indicate the target is for DL or UL)</w:t>
      </w:r>
      <w:r w:rsidRPr="00F513C4">
        <w:rPr>
          <w:i/>
        </w:rPr>
        <w:t xml:space="preserve"> in Rel-17 TCI state</w:t>
      </w:r>
      <w:r>
        <w:rPr>
          <w:i/>
        </w:rPr>
        <w:t xml:space="preserve"> signaling, no matter whether </w:t>
      </w:r>
      <w:r w:rsidRPr="009B68B3">
        <w:rPr>
          <w:i/>
        </w:rPr>
        <w:t>UL TCI shares the same TCI state pool as joint DL/UL TCI</w:t>
      </w:r>
      <w:r>
        <w:rPr>
          <w:i/>
        </w:rPr>
        <w:t xml:space="preserve"> or not.</w:t>
      </w:r>
    </w:p>
    <w:p w14:paraId="6F64B7DA" w14:textId="77777777" w:rsidR="00E36EA3" w:rsidRPr="009B68B3" w:rsidRDefault="00E36EA3" w:rsidP="007D14D6">
      <w:pPr>
        <w:pStyle w:val="observation"/>
        <w:numPr>
          <w:ilvl w:val="0"/>
          <w:numId w:val="15"/>
        </w:numPr>
        <w:overflowPunct w:val="0"/>
      </w:pPr>
    </w:p>
    <w:p w14:paraId="05EE158B" w14:textId="60B884D3" w:rsidR="00E36EA3" w:rsidRDefault="00E36EA3" w:rsidP="00E36EA3">
      <w:pPr>
        <w:pStyle w:val="bullet1"/>
        <w:overflowPunct w:val="0"/>
        <w:rPr>
          <w:i/>
        </w:rPr>
      </w:pPr>
      <w:r>
        <w:rPr>
          <w:i/>
        </w:rPr>
        <w:t>There is no RAN1 spec impact for the other cases of beam alignment definition which should be discussed in RAN4.</w:t>
      </w:r>
    </w:p>
    <w:p w14:paraId="21CC8897" w14:textId="3EA0DEF3" w:rsidR="00E36EA3" w:rsidRDefault="00E36EA3" w:rsidP="00E36EA3">
      <w:pPr>
        <w:pStyle w:val="bullet1"/>
        <w:numPr>
          <w:ilvl w:val="0"/>
          <w:numId w:val="0"/>
        </w:numPr>
        <w:overflowPunct w:val="0"/>
        <w:ind w:left="420" w:hanging="420"/>
        <w:rPr>
          <w:i/>
        </w:rPr>
      </w:pPr>
    </w:p>
    <w:p w14:paraId="4C3B0EF0" w14:textId="77777777" w:rsidR="00E36EA3" w:rsidRPr="00E16B20" w:rsidRDefault="00E36EA3" w:rsidP="00E36EA3">
      <w:pPr>
        <w:pStyle w:val="bullet1"/>
        <w:numPr>
          <w:ilvl w:val="0"/>
          <w:numId w:val="0"/>
        </w:numPr>
        <w:overflowPunct w:val="0"/>
        <w:ind w:left="420" w:hanging="420"/>
        <w:rPr>
          <w:i/>
        </w:rPr>
      </w:pPr>
    </w:p>
    <w:p w14:paraId="0866AF4E" w14:textId="77777777" w:rsidR="00E36EA3" w:rsidRDefault="00E36EA3" w:rsidP="007D14D6">
      <w:pPr>
        <w:pStyle w:val="proposal"/>
        <w:numPr>
          <w:ilvl w:val="0"/>
          <w:numId w:val="14"/>
        </w:numPr>
        <w:overflowPunct w:val="0"/>
      </w:pPr>
    </w:p>
    <w:p w14:paraId="666001C0" w14:textId="77777777" w:rsidR="00E36EA3" w:rsidRPr="004C24AC" w:rsidRDefault="00E36EA3" w:rsidP="007D14D6">
      <w:pPr>
        <w:pStyle w:val="proposal"/>
        <w:numPr>
          <w:ilvl w:val="0"/>
          <w:numId w:val="68"/>
        </w:numPr>
        <w:overflowPunct w:val="0"/>
        <w:rPr>
          <w:b w:val="0"/>
          <w:bCs/>
          <w:i/>
          <w:iCs/>
        </w:rPr>
      </w:pPr>
      <w:r>
        <w:rPr>
          <w:b w:val="0"/>
          <w:bCs/>
          <w:i/>
          <w:iCs/>
        </w:rPr>
        <w:t xml:space="preserve">The </w:t>
      </w:r>
      <w:r w:rsidRPr="004C24AC">
        <w:rPr>
          <w:b w:val="0"/>
          <w:bCs/>
          <w:i/>
          <w:iCs/>
        </w:rPr>
        <w:t>non-UE-dedicated channels include the PDCCH on the CORESETs associated with type 0/0A/1/2 CSS set and the scheduled PDSCH by the PDCC</w:t>
      </w:r>
      <w:r>
        <w:rPr>
          <w:b w:val="0"/>
          <w:bCs/>
          <w:i/>
          <w:iCs/>
        </w:rPr>
        <w:t>H.</w:t>
      </w:r>
    </w:p>
    <w:p w14:paraId="0C30085B" w14:textId="77777777" w:rsidR="00E36EA3" w:rsidRDefault="00E36EA3" w:rsidP="00E36EA3">
      <w:pPr>
        <w:pStyle w:val="proposal"/>
        <w:overflowPunct w:val="0"/>
      </w:pPr>
    </w:p>
    <w:p w14:paraId="29BD4A3A" w14:textId="77777777" w:rsidR="00E36EA3" w:rsidRDefault="00E36EA3" w:rsidP="00E36EA3">
      <w:pPr>
        <w:pStyle w:val="bullet1"/>
        <w:overflowPunct w:val="0"/>
        <w:rPr>
          <w:i/>
        </w:rPr>
      </w:pPr>
      <w:r>
        <w:rPr>
          <w:i/>
        </w:rPr>
        <w:t>The same TCI state is applied to non-UE-dedicated CORESET and the associated UL channels including PUSCH scheduled/activated and PUCCH triggered by non-UE-dedicated CORESET.</w:t>
      </w:r>
    </w:p>
    <w:p w14:paraId="5DD54B44" w14:textId="77777777" w:rsidR="00E36EA3" w:rsidRDefault="00E36EA3" w:rsidP="00E36EA3">
      <w:pPr>
        <w:pStyle w:val="bullet1"/>
        <w:numPr>
          <w:ilvl w:val="1"/>
          <w:numId w:val="8"/>
        </w:numPr>
        <w:overflowPunct w:val="0"/>
        <w:rPr>
          <w:i/>
        </w:rPr>
      </w:pPr>
      <w:r>
        <w:rPr>
          <w:i/>
        </w:rPr>
        <w:t xml:space="preserve">For intra-cell beam indication, PUCCH and PUSCH associated with non-UE-dedicated CORESET can share </w:t>
      </w:r>
      <w:r w:rsidRPr="00A55219">
        <w:rPr>
          <w:i/>
          <w:szCs w:val="20"/>
        </w:rPr>
        <w:t>the same indicated Rel-17 TCI state as UE-dedicated reception on PDSCH and for UE-dedicated reception on all or subset of CORESETs in a CC</w:t>
      </w:r>
      <w:r>
        <w:rPr>
          <w:i/>
          <w:szCs w:val="20"/>
        </w:rPr>
        <w:t>.</w:t>
      </w:r>
    </w:p>
    <w:p w14:paraId="5AB55262" w14:textId="77777777" w:rsidR="00E36EA3" w:rsidRDefault="00E36EA3" w:rsidP="00E36EA3">
      <w:pPr>
        <w:pStyle w:val="proposal"/>
        <w:overflowPunct w:val="0"/>
        <w:rPr>
          <w:i/>
        </w:rPr>
      </w:pPr>
    </w:p>
    <w:p w14:paraId="79265BE8" w14:textId="77777777" w:rsidR="00E36EA3" w:rsidRDefault="00E36EA3" w:rsidP="00E36EA3">
      <w:pPr>
        <w:pStyle w:val="bullet1"/>
        <w:overflowPunct w:val="0"/>
        <w:rPr>
          <w:i/>
        </w:rPr>
      </w:pPr>
      <w:r w:rsidRPr="00EA319C">
        <w:rPr>
          <w:i/>
        </w:rPr>
        <w:t>P-/SP-CS</w:t>
      </w:r>
      <w:r>
        <w:rPr>
          <w:i/>
        </w:rPr>
        <w:t>I</w:t>
      </w:r>
      <w:r w:rsidRPr="00EA319C">
        <w:rPr>
          <w:i/>
        </w:rPr>
        <w:t xml:space="preserve">-RS </w:t>
      </w:r>
      <w:r>
        <w:rPr>
          <w:i/>
        </w:rPr>
        <w:t xml:space="preserve">does not need to be configured via RRC to </w:t>
      </w:r>
      <w:r w:rsidRPr="00EA319C">
        <w:rPr>
          <w:i/>
        </w:rPr>
        <w:t>share the same indicated Rel-17 TCI state as UE-dedicated reception on PDSCH and for UE-dedicated reception on all or subset of CORESETs.</w:t>
      </w:r>
    </w:p>
    <w:p w14:paraId="4FA0B91C" w14:textId="77777777" w:rsidR="00E36EA3" w:rsidRPr="00EA319C" w:rsidRDefault="00E36EA3" w:rsidP="00E36EA3">
      <w:pPr>
        <w:pStyle w:val="bullet1"/>
        <w:overflowPunct w:val="0"/>
        <w:rPr>
          <w:i/>
        </w:rPr>
      </w:pPr>
      <w:r>
        <w:rPr>
          <w:rFonts w:hint="eastAsia"/>
          <w:i/>
        </w:rPr>
        <w:t>P</w:t>
      </w:r>
      <w:r>
        <w:rPr>
          <w:i/>
        </w:rPr>
        <w:t>-/SP-SRS</w:t>
      </w:r>
      <w:r w:rsidRPr="00EA319C">
        <w:rPr>
          <w:i/>
        </w:rPr>
        <w:t xml:space="preserve"> </w:t>
      </w:r>
      <w:r>
        <w:rPr>
          <w:i/>
        </w:rPr>
        <w:t>does not need to be configured via RRC to</w:t>
      </w:r>
      <w:r w:rsidRPr="00EA319C">
        <w:rPr>
          <w:i/>
        </w:rPr>
        <w:t xml:space="preserve"> share the same indicated Rel-17 TCI state as dynamic-grant/configured-grant based PUSCH, all or subset of dedicated PUCCH resources</w:t>
      </w:r>
      <w:r>
        <w:rPr>
          <w:i/>
        </w:rPr>
        <w:t>.</w:t>
      </w:r>
    </w:p>
    <w:p w14:paraId="63EA3B51" w14:textId="77777777" w:rsidR="00E36EA3" w:rsidRDefault="00E36EA3" w:rsidP="00E36EA3">
      <w:pPr>
        <w:pStyle w:val="proposal"/>
        <w:overflowPunct w:val="0"/>
        <w:rPr>
          <w:i/>
        </w:rPr>
      </w:pPr>
    </w:p>
    <w:p w14:paraId="2BF26B98" w14:textId="77777777" w:rsidR="00E36EA3" w:rsidRDefault="00E36EA3" w:rsidP="00E36EA3">
      <w:pPr>
        <w:pStyle w:val="bullet1"/>
        <w:overflowPunct w:val="0"/>
        <w:rPr>
          <w:i/>
        </w:rPr>
      </w:pPr>
      <w:r>
        <w:rPr>
          <w:i/>
        </w:rPr>
        <w:t>The</w:t>
      </w:r>
      <w:r w:rsidRPr="00E27603">
        <w:rPr>
          <w:i/>
        </w:rPr>
        <w:t xml:space="preserve"> application of </w:t>
      </w:r>
      <w:r>
        <w:rPr>
          <w:i/>
        </w:rPr>
        <w:t xml:space="preserve">same indicated </w:t>
      </w:r>
      <w:r w:rsidRPr="00E27603">
        <w:rPr>
          <w:i/>
        </w:rPr>
        <w:t xml:space="preserve">Rel-17 TCI state for aperiodic CSI-RS and aperiodic SRS can be flexibly configured by </w:t>
      </w:r>
      <w:proofErr w:type="spellStart"/>
      <w:r w:rsidRPr="00E27603">
        <w:rPr>
          <w:i/>
        </w:rPr>
        <w:t>gNB</w:t>
      </w:r>
      <w:proofErr w:type="spellEnd"/>
      <w:r w:rsidRPr="00E27603">
        <w:rPr>
          <w:i/>
        </w:rPr>
        <w:t xml:space="preserve"> per resource set.</w:t>
      </w:r>
    </w:p>
    <w:p w14:paraId="0E165F8B" w14:textId="77777777" w:rsidR="00E36EA3" w:rsidRDefault="00E36EA3" w:rsidP="00E36EA3">
      <w:pPr>
        <w:pStyle w:val="proposal"/>
        <w:overflowPunct w:val="0"/>
        <w:rPr>
          <w:i/>
        </w:rPr>
      </w:pPr>
    </w:p>
    <w:p w14:paraId="0B5C0941" w14:textId="77777777" w:rsidR="00E36EA3" w:rsidRDefault="00E36EA3" w:rsidP="00E36EA3">
      <w:pPr>
        <w:pStyle w:val="bullet1"/>
        <w:overflowPunct w:val="0"/>
        <w:rPr>
          <w:i/>
        </w:rPr>
      </w:pPr>
      <w:r>
        <w:rPr>
          <w:i/>
        </w:rPr>
        <w:t xml:space="preserve">When </w:t>
      </w:r>
      <w:r w:rsidRPr="00E27603">
        <w:rPr>
          <w:i/>
        </w:rPr>
        <w:t xml:space="preserve">the triggering offset is smaller than the threshold </w:t>
      </w:r>
      <w:proofErr w:type="spellStart"/>
      <w:r w:rsidRPr="009C0095">
        <w:rPr>
          <w:i/>
        </w:rPr>
        <w:t>beamSwitchTiming</w:t>
      </w:r>
      <w:proofErr w:type="spellEnd"/>
      <w:r>
        <w:rPr>
          <w:i/>
        </w:rPr>
        <w:t xml:space="preserve">, aperiodic CSI-RS for BM and for CSI </w:t>
      </w:r>
      <w:r w:rsidRPr="00EA319C">
        <w:rPr>
          <w:i/>
        </w:rPr>
        <w:t>can share the same indicated Rel-17 TCI state as UE-dedicated reception on PDSCH and for UE-dedicated reception on all or subset of CORESETs in a CC</w:t>
      </w:r>
      <w:r>
        <w:rPr>
          <w:i/>
        </w:rPr>
        <w:t xml:space="preserve">, except for the following other DL signals in the </w:t>
      </w:r>
      <w:r w:rsidRPr="005E1AC3">
        <w:rPr>
          <w:i/>
        </w:rPr>
        <w:t>same symbols at the aperiodic CSI-RS</w:t>
      </w:r>
      <w:r>
        <w:rPr>
          <w:i/>
        </w:rPr>
        <w:t>:</w:t>
      </w:r>
      <w:r w:rsidRPr="005917F5">
        <w:rPr>
          <w:i/>
        </w:rPr>
        <w:t xml:space="preserve"> </w:t>
      </w:r>
    </w:p>
    <w:p w14:paraId="64DBA71A" w14:textId="77777777" w:rsidR="00E36EA3" w:rsidRDefault="00E36EA3" w:rsidP="00E36EA3">
      <w:pPr>
        <w:pStyle w:val="bullet1"/>
        <w:numPr>
          <w:ilvl w:val="1"/>
          <w:numId w:val="8"/>
        </w:numPr>
        <w:overflowPunct w:val="0"/>
        <w:rPr>
          <w:i/>
        </w:rPr>
      </w:pPr>
      <w:r w:rsidRPr="005E1AC3">
        <w:rPr>
          <w:i/>
        </w:rPr>
        <w:t>P-/SP-CSI-RS</w:t>
      </w:r>
    </w:p>
    <w:p w14:paraId="59A67BE4" w14:textId="77777777" w:rsidR="00E36EA3" w:rsidRDefault="00E36EA3" w:rsidP="00E36EA3">
      <w:pPr>
        <w:pStyle w:val="bullet1"/>
        <w:numPr>
          <w:ilvl w:val="1"/>
          <w:numId w:val="8"/>
        </w:numPr>
        <w:overflowPunct w:val="0"/>
        <w:rPr>
          <w:i/>
        </w:rPr>
      </w:pPr>
      <w:r>
        <w:rPr>
          <w:i/>
        </w:rPr>
        <w:t>N</w:t>
      </w:r>
      <w:r w:rsidRPr="005917F5">
        <w:rPr>
          <w:i/>
        </w:rPr>
        <w:t>on-UE-dedicated reception on PDCCH and the associated PDSCH or aperiodic CSI-RS</w:t>
      </w:r>
      <w:r>
        <w:rPr>
          <w:i/>
        </w:rPr>
        <w:t>,</w:t>
      </w:r>
      <w:r w:rsidRPr="005917F5">
        <w:rPr>
          <w:i/>
        </w:rPr>
        <w:t xml:space="preserve"> which is configured to</w:t>
      </w:r>
      <w:r>
        <w:rPr>
          <w:i/>
        </w:rPr>
        <w:t xml:space="preserve"> not share same</w:t>
      </w:r>
      <w:r w:rsidRPr="005917F5">
        <w:rPr>
          <w:i/>
        </w:rPr>
        <w:t xml:space="preserve"> TCI state </w:t>
      </w:r>
      <w:r>
        <w:rPr>
          <w:i/>
        </w:rPr>
        <w:t xml:space="preserve">as </w:t>
      </w:r>
      <w:r w:rsidRPr="00EA319C">
        <w:rPr>
          <w:i/>
        </w:rPr>
        <w:t>UE-dedicated reception</w:t>
      </w:r>
      <w:r w:rsidRPr="005917F5">
        <w:rPr>
          <w:i/>
        </w:rPr>
        <w:t>.</w:t>
      </w:r>
    </w:p>
    <w:p w14:paraId="62EBC5CC" w14:textId="77777777" w:rsidR="00E36EA3" w:rsidRDefault="00E36EA3" w:rsidP="00E36EA3">
      <w:pPr>
        <w:pStyle w:val="proposal"/>
        <w:overflowPunct w:val="0"/>
      </w:pPr>
    </w:p>
    <w:p w14:paraId="0A101980" w14:textId="77777777" w:rsidR="00E36EA3" w:rsidRPr="00406823" w:rsidRDefault="00E36EA3" w:rsidP="00E36EA3">
      <w:pPr>
        <w:pStyle w:val="bullet1"/>
        <w:overflowPunct w:val="0"/>
        <w:rPr>
          <w:i/>
        </w:rPr>
      </w:pPr>
      <w:r>
        <w:rPr>
          <w:rFonts w:hint="eastAsia"/>
          <w:i/>
        </w:rPr>
        <w:t>MAC</w:t>
      </w:r>
      <w:r>
        <w:rPr>
          <w:i/>
        </w:rPr>
        <w:t xml:space="preserve"> CE can be used to update QCL configuration for periodic SRS that is valid target signal of Rel-17 TCI state but not to share the same Rel-17 TCI state </w:t>
      </w:r>
      <w:r w:rsidRPr="00EA319C">
        <w:rPr>
          <w:i/>
        </w:rPr>
        <w:t>as dynamic-grant/configured-grant based PUSCH, all or subset of dedicated PUCCH resources</w:t>
      </w:r>
      <w:r>
        <w:rPr>
          <w:i/>
        </w:rPr>
        <w:t>.</w:t>
      </w:r>
    </w:p>
    <w:p w14:paraId="26AEF6AE" w14:textId="77777777" w:rsidR="00E36EA3" w:rsidRDefault="00E36EA3" w:rsidP="00E36EA3">
      <w:pPr>
        <w:pStyle w:val="proposal"/>
        <w:overflowPunct w:val="0"/>
        <w:rPr>
          <w:i/>
        </w:rPr>
      </w:pPr>
    </w:p>
    <w:p w14:paraId="213A2703" w14:textId="77777777" w:rsidR="00E36EA3" w:rsidRDefault="00E36EA3" w:rsidP="00E36EA3">
      <w:pPr>
        <w:pStyle w:val="bullet1"/>
        <w:overflowPunct w:val="0"/>
        <w:rPr>
          <w:i/>
        </w:rPr>
      </w:pPr>
      <w:r>
        <w:rPr>
          <w:i/>
        </w:rPr>
        <w:t xml:space="preserve">For periodic CSI-RS and aperiodic CSI-RS that is valid target signal of Rel-17 TCI state but not to share same TCI state </w:t>
      </w:r>
      <w:r w:rsidRPr="00EA319C">
        <w:rPr>
          <w:i/>
        </w:rPr>
        <w:t>as UE-dedicated reception on PDSCH and for UE-dedicated reception on all or subset of CORESETs in a CC</w:t>
      </w:r>
      <w:r>
        <w:rPr>
          <w:i/>
        </w:rPr>
        <w:t>, MAC CE can be used to update QCL assumption for the CSI-RS.</w:t>
      </w:r>
    </w:p>
    <w:p w14:paraId="4EF7619A" w14:textId="77777777" w:rsidR="00E36EA3" w:rsidRDefault="00E36EA3" w:rsidP="00E36EA3">
      <w:pPr>
        <w:pStyle w:val="proposal"/>
        <w:overflowPunct w:val="0"/>
        <w:rPr>
          <w:rFonts w:eastAsiaTheme="minorEastAsia"/>
        </w:rPr>
      </w:pPr>
    </w:p>
    <w:p w14:paraId="03681DAD" w14:textId="77777777" w:rsidR="00E36EA3" w:rsidRPr="006C0E08" w:rsidRDefault="00E36EA3" w:rsidP="00E36EA3">
      <w:pPr>
        <w:pStyle w:val="bullet1"/>
        <w:overflowPunct w:val="0"/>
        <w:rPr>
          <w:i/>
        </w:rPr>
      </w:pPr>
      <w:r w:rsidRPr="007A3D6C">
        <w:rPr>
          <w:i/>
        </w:rPr>
        <w:t>If UE does not support beam misalignment</w:t>
      </w:r>
      <w:r>
        <w:rPr>
          <w:i/>
        </w:rPr>
        <w:t xml:space="preserve"> between </w:t>
      </w:r>
      <w:r w:rsidRPr="001148BE">
        <w:rPr>
          <w:i/>
        </w:rPr>
        <w:t>the DL source RS in the UL or (if applicable) joint TCI state and the PLRS</w:t>
      </w:r>
      <w:r w:rsidRPr="007A3D6C">
        <w:rPr>
          <w:i/>
        </w:rPr>
        <w:t>, the periodic DL source RS in TCI state is used for PL estimation.</w:t>
      </w:r>
    </w:p>
    <w:p w14:paraId="4C472953" w14:textId="77777777" w:rsidR="00E36EA3" w:rsidRDefault="00E36EA3" w:rsidP="00E36EA3">
      <w:pPr>
        <w:pStyle w:val="proposal"/>
        <w:overflowPunct w:val="0"/>
        <w:rPr>
          <w:szCs w:val="21"/>
        </w:rPr>
      </w:pPr>
    </w:p>
    <w:p w14:paraId="610926D3" w14:textId="77777777" w:rsidR="00E36EA3" w:rsidRPr="001148BE" w:rsidRDefault="00E36EA3" w:rsidP="00E36EA3">
      <w:pPr>
        <w:pStyle w:val="bullet1"/>
        <w:overflowPunct w:val="0"/>
        <w:rPr>
          <w:rFonts w:eastAsia="Times New Roman"/>
          <w:i/>
          <w:lang w:eastAsia="en-US"/>
        </w:rPr>
      </w:pPr>
      <w:r w:rsidRPr="00760184">
        <w:rPr>
          <w:i/>
        </w:rPr>
        <w:t>UE can simultaneously maintain more than four path-loss estimates per CC but no more than the maximum number per band based on UE capability</w:t>
      </w:r>
      <w:r>
        <w:rPr>
          <w:i/>
        </w:rPr>
        <w:t>.</w:t>
      </w:r>
    </w:p>
    <w:p w14:paraId="3723460B" w14:textId="77777777" w:rsidR="00E36EA3" w:rsidRDefault="00E36EA3" w:rsidP="00E36EA3">
      <w:pPr>
        <w:pStyle w:val="proposal"/>
        <w:overflowPunct w:val="0"/>
        <w:rPr>
          <w:szCs w:val="21"/>
        </w:rPr>
      </w:pPr>
    </w:p>
    <w:p w14:paraId="5F42E238" w14:textId="77777777" w:rsidR="00E36EA3" w:rsidRPr="007E6A00" w:rsidRDefault="00E36EA3" w:rsidP="00E36EA3">
      <w:pPr>
        <w:pStyle w:val="bullet1"/>
        <w:overflowPunct w:val="0"/>
        <w:rPr>
          <w:i/>
        </w:rPr>
      </w:pPr>
      <w:r>
        <w:rPr>
          <w:i/>
        </w:rPr>
        <w:t xml:space="preserve">Do not support </w:t>
      </w:r>
      <w:r w:rsidRPr="004867CF">
        <w:rPr>
          <w:bCs/>
          <w:i/>
          <w:szCs w:val="20"/>
        </w:rPr>
        <w:t>MAC-CE based update for the closed loop index associated with UL or (if applicable) joint TCI state</w:t>
      </w:r>
      <w:r>
        <w:rPr>
          <w:i/>
        </w:rPr>
        <w:t>.</w:t>
      </w:r>
    </w:p>
    <w:p w14:paraId="23ED7076" w14:textId="77777777" w:rsidR="00E36EA3" w:rsidRDefault="00E36EA3" w:rsidP="00E36EA3">
      <w:pPr>
        <w:pStyle w:val="proposal"/>
        <w:overflowPunct w:val="0"/>
        <w:rPr>
          <w:szCs w:val="21"/>
        </w:rPr>
      </w:pPr>
    </w:p>
    <w:p w14:paraId="67002AD8" w14:textId="77777777" w:rsidR="00E36EA3" w:rsidRPr="0036066B" w:rsidRDefault="00E36EA3" w:rsidP="00E36EA3">
      <w:pPr>
        <w:pStyle w:val="bullet1"/>
        <w:overflowPunct w:val="0"/>
        <w:rPr>
          <w:i/>
        </w:rPr>
      </w:pPr>
      <w:r>
        <w:rPr>
          <w:i/>
        </w:rPr>
        <w:t>I</w:t>
      </w:r>
      <w:r w:rsidRPr="0036066B">
        <w:rPr>
          <w:i/>
        </w:rPr>
        <w:t>f the association is not configured by RRC, a default setting from the setting list can be used.</w:t>
      </w:r>
    </w:p>
    <w:p w14:paraId="0C78815B" w14:textId="77777777" w:rsidR="00E36EA3" w:rsidRDefault="00E36EA3" w:rsidP="00E36EA3">
      <w:pPr>
        <w:pStyle w:val="proposal"/>
        <w:overflowPunct w:val="0"/>
        <w:rPr>
          <w:rFonts w:eastAsiaTheme="minorEastAsia"/>
        </w:rPr>
      </w:pPr>
    </w:p>
    <w:p w14:paraId="06072E38" w14:textId="77777777" w:rsidR="00E36EA3" w:rsidRDefault="00E36EA3" w:rsidP="00E36EA3">
      <w:pPr>
        <w:pStyle w:val="bullet1"/>
        <w:overflowPunct w:val="0"/>
        <w:rPr>
          <w:i/>
        </w:rPr>
      </w:pPr>
      <w:r w:rsidRPr="00E75C53">
        <w:rPr>
          <w:i/>
        </w:rPr>
        <w:t>UL PC parameter setting</w:t>
      </w:r>
      <w:r>
        <w:rPr>
          <w:i/>
        </w:rPr>
        <w:t xml:space="preserve">s from different setting lists including additional P0 list are associated with an </w:t>
      </w:r>
      <w:r w:rsidRPr="00E75C53">
        <w:rPr>
          <w:i/>
        </w:rPr>
        <w:t>UL or (if applicable) joint TCI state</w:t>
      </w:r>
      <w:r>
        <w:rPr>
          <w:i/>
        </w:rPr>
        <w:t xml:space="preserve"> for different services.</w:t>
      </w:r>
    </w:p>
    <w:p w14:paraId="5C84C99F" w14:textId="5DF6507D" w:rsidR="00E36EA3" w:rsidRDefault="00E36EA3" w:rsidP="00E36EA3">
      <w:pPr>
        <w:pStyle w:val="bullet1"/>
        <w:numPr>
          <w:ilvl w:val="1"/>
          <w:numId w:val="8"/>
        </w:numPr>
        <w:overflowPunct w:val="0"/>
        <w:rPr>
          <w:i/>
        </w:rPr>
      </w:pPr>
      <w:r>
        <w:rPr>
          <w:rFonts w:hint="eastAsia"/>
          <w:i/>
        </w:rPr>
        <w:t>T</w:t>
      </w:r>
      <w:r>
        <w:rPr>
          <w:i/>
        </w:rPr>
        <w:t>CI state ID and OLPC are used to determine PC parameters.</w:t>
      </w:r>
    </w:p>
    <w:p w14:paraId="4D7AA925" w14:textId="1C74DB3F" w:rsidR="00DF4787" w:rsidRDefault="00DF4787" w:rsidP="00DF4787">
      <w:pPr>
        <w:pStyle w:val="bullet1"/>
        <w:numPr>
          <w:ilvl w:val="0"/>
          <w:numId w:val="0"/>
        </w:numPr>
        <w:overflowPunct w:val="0"/>
        <w:ind w:left="840"/>
        <w:rPr>
          <w:i/>
        </w:rPr>
      </w:pPr>
    </w:p>
    <w:p w14:paraId="4A0BB310" w14:textId="77777777" w:rsidR="00DF4787" w:rsidRPr="001E73D0" w:rsidRDefault="00DF4787" w:rsidP="00DF4787">
      <w:pPr>
        <w:pStyle w:val="bullet1"/>
        <w:numPr>
          <w:ilvl w:val="0"/>
          <w:numId w:val="0"/>
        </w:numPr>
        <w:overflowPunct w:val="0"/>
        <w:ind w:left="840"/>
        <w:rPr>
          <w:rFonts w:hint="eastAsia"/>
          <w:i/>
        </w:rPr>
      </w:pPr>
    </w:p>
    <w:p w14:paraId="6D37CA33" w14:textId="77777777" w:rsidR="00E36EA3" w:rsidRDefault="00E36EA3" w:rsidP="00E36EA3">
      <w:pPr>
        <w:pStyle w:val="proposal"/>
        <w:overflowPunct w:val="0"/>
        <w:rPr>
          <w:rFonts w:eastAsiaTheme="minorEastAsia"/>
        </w:rPr>
      </w:pPr>
      <w:r>
        <w:rPr>
          <w:rFonts w:eastAsiaTheme="minorEastAsia"/>
        </w:rPr>
        <w:lastRenderedPageBreak/>
        <w:t xml:space="preserve"> </w:t>
      </w:r>
    </w:p>
    <w:p w14:paraId="105506E2" w14:textId="77777777" w:rsidR="00E36EA3" w:rsidRPr="00EF0FA0" w:rsidRDefault="00E36EA3" w:rsidP="00E36EA3">
      <w:pPr>
        <w:pStyle w:val="bullet1"/>
        <w:overflowPunct w:val="0"/>
        <w:rPr>
          <w:i/>
        </w:rPr>
      </w:pPr>
      <w:r w:rsidRPr="00EF0FA0">
        <w:rPr>
          <w:i/>
        </w:rPr>
        <w:t xml:space="preserve">Clarify that </w:t>
      </w:r>
      <w:r>
        <w:rPr>
          <w:i/>
        </w:rPr>
        <w:t xml:space="preserve">Rel-17 power control mechanism is applied to the PUCCH and PUSCH associated with a non-UE-dedicated CORESET, where the PUCCH and PUSCH share the same </w:t>
      </w:r>
      <w:r>
        <w:rPr>
          <w:rFonts w:hint="eastAsia"/>
          <w:i/>
        </w:rPr>
        <w:t>in</w:t>
      </w:r>
      <w:r>
        <w:rPr>
          <w:i/>
        </w:rPr>
        <w:t>dicated Rel-17 TCI state with the non-UE-dedicated CORESET.</w:t>
      </w:r>
    </w:p>
    <w:p w14:paraId="28F5C56C" w14:textId="77777777" w:rsidR="00E36EA3" w:rsidRDefault="00E36EA3" w:rsidP="00E36EA3">
      <w:pPr>
        <w:pStyle w:val="proposal"/>
        <w:overflowPunct w:val="0"/>
        <w:rPr>
          <w:rFonts w:eastAsiaTheme="minorEastAsia"/>
        </w:rPr>
      </w:pPr>
    </w:p>
    <w:p w14:paraId="77A39859" w14:textId="77777777" w:rsidR="00E36EA3" w:rsidRDefault="00E36EA3" w:rsidP="00E36EA3">
      <w:pPr>
        <w:pStyle w:val="bullet1"/>
        <w:overflowPunct w:val="0"/>
        <w:rPr>
          <w:i/>
        </w:rPr>
      </w:pPr>
      <w:r>
        <w:rPr>
          <w:i/>
        </w:rPr>
        <w:t xml:space="preserve">In Rel-17 TCI framework, the UE expects same PC parameters for all SRS resources in </w:t>
      </w:r>
      <w:proofErr w:type="gramStart"/>
      <w:r>
        <w:rPr>
          <w:i/>
        </w:rPr>
        <w:t>a</w:t>
      </w:r>
      <w:proofErr w:type="gramEnd"/>
      <w:r>
        <w:rPr>
          <w:i/>
        </w:rPr>
        <w:t xml:space="preserve"> SRS resource set including the following cases:</w:t>
      </w:r>
    </w:p>
    <w:p w14:paraId="5A187F8C" w14:textId="77777777" w:rsidR="00E36EA3" w:rsidRPr="002A42C4" w:rsidRDefault="00E36EA3" w:rsidP="00E36EA3">
      <w:pPr>
        <w:pStyle w:val="bullet1"/>
        <w:numPr>
          <w:ilvl w:val="1"/>
          <w:numId w:val="8"/>
        </w:numPr>
        <w:overflowPunct w:val="0"/>
        <w:rPr>
          <w:i/>
        </w:rPr>
      </w:pPr>
      <w:r>
        <w:rPr>
          <w:i/>
        </w:rPr>
        <w:t>W</w:t>
      </w:r>
      <w:r w:rsidRPr="002A42C4">
        <w:rPr>
          <w:i/>
        </w:rPr>
        <w:t xml:space="preserve">hen SRS is configured to use the same indicated Rel-17 TCI state as dynamic-grant/configured-grant based PUSCH, all of dedicated PUCCH resources via RRC, </w:t>
      </w:r>
      <w:r>
        <w:rPr>
          <w:i/>
        </w:rPr>
        <w:t xml:space="preserve">same </w:t>
      </w:r>
      <w:r w:rsidRPr="002A42C4">
        <w:rPr>
          <w:i/>
        </w:rPr>
        <w:t>PC parameters of all SRS resource in set are determined based on the indicated Rel-17 TCI state.</w:t>
      </w:r>
    </w:p>
    <w:p w14:paraId="78E20961" w14:textId="77777777" w:rsidR="00E36EA3" w:rsidRPr="002A42C4" w:rsidRDefault="00E36EA3" w:rsidP="00E36EA3">
      <w:pPr>
        <w:pStyle w:val="bullet1"/>
        <w:numPr>
          <w:ilvl w:val="1"/>
          <w:numId w:val="8"/>
        </w:numPr>
        <w:overflowPunct w:val="0"/>
        <w:rPr>
          <w:i/>
        </w:rPr>
      </w:pPr>
      <w:r w:rsidRPr="005E54B5">
        <w:rPr>
          <w:i/>
        </w:rPr>
        <w:t>When SRS is configured to not use the indicated Rel-17 TCI state as dynamic-grant/configured-grant based PUSCH, all of dedicated PUCCH resources via RRC,</w:t>
      </w:r>
      <w:r>
        <w:rPr>
          <w:i/>
        </w:rPr>
        <w:t xml:space="preserve"> t</w:t>
      </w:r>
      <w:r w:rsidRPr="002A42C4">
        <w:rPr>
          <w:i/>
        </w:rPr>
        <w:t>he same PC parameters are associated with the configured Rel-17 TCI states</w:t>
      </w:r>
      <w:r>
        <w:rPr>
          <w:i/>
        </w:rPr>
        <w:t xml:space="preserve"> by RRC or with the updated Rel-17 TCI state by MAC CE</w:t>
      </w:r>
      <w:r w:rsidRPr="002A42C4">
        <w:rPr>
          <w:i/>
        </w:rPr>
        <w:t xml:space="preserve"> for all SRS resources in </w:t>
      </w:r>
      <w:proofErr w:type="gramStart"/>
      <w:r w:rsidRPr="002A42C4">
        <w:rPr>
          <w:i/>
        </w:rPr>
        <w:t>a</w:t>
      </w:r>
      <w:proofErr w:type="gramEnd"/>
      <w:r w:rsidRPr="002A42C4">
        <w:rPr>
          <w:i/>
        </w:rPr>
        <w:t xml:space="preserve"> SRS resource set</w:t>
      </w:r>
      <w:r>
        <w:rPr>
          <w:i/>
        </w:rPr>
        <w:t>.</w:t>
      </w:r>
    </w:p>
    <w:p w14:paraId="128EC12E" w14:textId="77777777" w:rsidR="00E36EA3" w:rsidRPr="00C874DE" w:rsidRDefault="00E36EA3" w:rsidP="00E36EA3">
      <w:pPr>
        <w:pStyle w:val="proposal"/>
        <w:overflowPunct w:val="0"/>
        <w:rPr>
          <w:i/>
        </w:rPr>
      </w:pPr>
    </w:p>
    <w:p w14:paraId="0995CDC4" w14:textId="77777777" w:rsidR="00E36EA3" w:rsidRPr="00913614" w:rsidRDefault="00E36EA3" w:rsidP="00E36EA3">
      <w:pPr>
        <w:pStyle w:val="bullet1"/>
        <w:overflowPunct w:val="0"/>
        <w:rPr>
          <w:i/>
        </w:rPr>
      </w:pPr>
      <w:r>
        <w:rPr>
          <w:rFonts w:hint="eastAsia"/>
          <w:i/>
        </w:rPr>
        <w:t>T</w:t>
      </w:r>
      <w:r>
        <w:rPr>
          <w:i/>
        </w:rPr>
        <w:t>here is o</w:t>
      </w:r>
      <w:r w:rsidRPr="00C874DE">
        <w:rPr>
          <w:i/>
        </w:rPr>
        <w:t>nly one reference CC</w:t>
      </w:r>
      <w:r>
        <w:rPr>
          <w:i/>
        </w:rPr>
        <w:t xml:space="preserve"> </w:t>
      </w:r>
      <w:r w:rsidRPr="00C874DE">
        <w:rPr>
          <w:i/>
        </w:rPr>
        <w:t>in a set of configured CCs</w:t>
      </w:r>
      <w:r>
        <w:rPr>
          <w:i/>
        </w:rPr>
        <w:t>, where the reference CC</w:t>
      </w:r>
      <w:r>
        <w:rPr>
          <w:rFonts w:hint="eastAsia"/>
          <w:i/>
        </w:rPr>
        <w:t xml:space="preserve"> </w:t>
      </w:r>
      <w:r>
        <w:rPr>
          <w:i/>
        </w:rPr>
        <w:t>is configured with common TCI state pool</w:t>
      </w:r>
      <w:r w:rsidRPr="00913614">
        <w:rPr>
          <w:i/>
        </w:rPr>
        <w:t>.</w:t>
      </w:r>
    </w:p>
    <w:p w14:paraId="530399B1" w14:textId="77777777" w:rsidR="00E36EA3" w:rsidRDefault="00E36EA3" w:rsidP="00E36EA3">
      <w:pPr>
        <w:pStyle w:val="proposal"/>
        <w:overflowPunct w:val="0"/>
        <w:rPr>
          <w:rFonts w:eastAsiaTheme="minorEastAsia"/>
        </w:rPr>
      </w:pPr>
    </w:p>
    <w:p w14:paraId="4C2BEBB3" w14:textId="77777777" w:rsidR="00E36EA3" w:rsidRPr="00127959" w:rsidRDefault="00E36EA3" w:rsidP="00E36EA3">
      <w:pPr>
        <w:pStyle w:val="bullet1"/>
        <w:overflowPunct w:val="0"/>
        <w:rPr>
          <w:i/>
        </w:rPr>
      </w:pPr>
      <w:r>
        <w:rPr>
          <w:rFonts w:hint="eastAsia"/>
          <w:i/>
        </w:rPr>
        <w:t>C</w:t>
      </w:r>
      <w:r>
        <w:rPr>
          <w:i/>
        </w:rPr>
        <w:t xml:space="preserve">larify whether the PLRS and power control setting are shared across CCs or CC-specific when the TCI state is shared across the band. </w:t>
      </w:r>
    </w:p>
    <w:p w14:paraId="4BFE080B" w14:textId="77777777" w:rsidR="00E36EA3" w:rsidRDefault="00E36EA3" w:rsidP="00E36EA3">
      <w:pPr>
        <w:pStyle w:val="proposal"/>
        <w:overflowPunct w:val="0"/>
        <w:rPr>
          <w:rFonts w:eastAsiaTheme="minorEastAsia"/>
          <w:bCs/>
        </w:rPr>
      </w:pPr>
    </w:p>
    <w:p w14:paraId="6B877BEA" w14:textId="77777777" w:rsidR="00E36EA3" w:rsidRPr="00A1410D" w:rsidRDefault="00E36EA3" w:rsidP="00E36EA3">
      <w:pPr>
        <w:pStyle w:val="bullet1"/>
        <w:overflowPunct w:val="0"/>
        <w:rPr>
          <w:i/>
        </w:rPr>
      </w:pPr>
      <w:r w:rsidRPr="00F17925">
        <w:rPr>
          <w:i/>
        </w:rPr>
        <w:t>When more than one TCI codepoints are activated by MAC CE, the activated TCI state(s) for the lowest codepoint is/are applied</w:t>
      </w:r>
      <w:r>
        <w:rPr>
          <w:i/>
        </w:rPr>
        <w:t xml:space="preserve"> until the TCI state is indicated by DCI.</w:t>
      </w:r>
    </w:p>
    <w:p w14:paraId="47A9ABC1" w14:textId="77777777" w:rsidR="00E36EA3" w:rsidRDefault="00E36EA3" w:rsidP="00E36EA3">
      <w:pPr>
        <w:pStyle w:val="proposal"/>
        <w:overflowPunct w:val="0"/>
        <w:rPr>
          <w:rFonts w:eastAsiaTheme="minorEastAsia"/>
          <w:bCs/>
        </w:rPr>
      </w:pPr>
    </w:p>
    <w:p w14:paraId="532EECBE" w14:textId="77777777" w:rsidR="00E36EA3" w:rsidRDefault="00E36EA3" w:rsidP="00E36EA3">
      <w:pPr>
        <w:pStyle w:val="bullet1"/>
        <w:overflowPunct w:val="0"/>
        <w:rPr>
          <w:i/>
        </w:rPr>
      </w:pPr>
      <w:r>
        <w:rPr>
          <w:i/>
        </w:rPr>
        <w:t xml:space="preserve">The Y value is configured </w:t>
      </w:r>
      <w:r>
        <w:rPr>
          <w:rFonts w:hint="eastAsia"/>
          <w:i/>
        </w:rPr>
        <w:t>per</w:t>
      </w:r>
      <w:r>
        <w:rPr>
          <w:i/>
        </w:rPr>
        <w:t xml:space="preserve"> BWP.  Dependent on which </w:t>
      </w:r>
      <w:r>
        <w:rPr>
          <w:rFonts w:hint="eastAsia"/>
          <w:i/>
        </w:rPr>
        <w:t>CC/</w:t>
      </w:r>
      <w:r>
        <w:rPr>
          <w:i/>
        </w:rPr>
        <w:t xml:space="preserve">BWP is used to determine the application time of beam indication, the corresponding Y value is selected.  </w:t>
      </w:r>
    </w:p>
    <w:p w14:paraId="4A3D28DD" w14:textId="77777777" w:rsidR="00E36EA3" w:rsidRDefault="00E36EA3" w:rsidP="00E36EA3">
      <w:pPr>
        <w:pStyle w:val="proposal"/>
        <w:overflowPunct w:val="0"/>
        <w:rPr>
          <w:rFonts w:eastAsiaTheme="minorEastAsia"/>
        </w:rPr>
      </w:pPr>
    </w:p>
    <w:p w14:paraId="27557915" w14:textId="77777777" w:rsidR="00E36EA3" w:rsidRPr="00187E4D" w:rsidRDefault="00E36EA3" w:rsidP="00E36EA3">
      <w:pPr>
        <w:pStyle w:val="bullet1"/>
        <w:overflowPunct w:val="0"/>
        <w:rPr>
          <w:i/>
        </w:rPr>
      </w:pPr>
      <w:r w:rsidRPr="000B7C39">
        <w:rPr>
          <w:i/>
        </w:rPr>
        <w:t>For determination of beam application time, c</w:t>
      </w:r>
      <w:r w:rsidRPr="00187E4D">
        <w:rPr>
          <w:i/>
        </w:rPr>
        <w:t>larify</w:t>
      </w:r>
      <w:r w:rsidRPr="00414F65">
        <w:rPr>
          <w:i/>
        </w:rPr>
        <w:t xml:space="preserve"> </w:t>
      </w:r>
      <w:r>
        <w:rPr>
          <w:i/>
        </w:rPr>
        <w:t>w</w:t>
      </w:r>
      <w:r w:rsidRPr="00414F65">
        <w:rPr>
          <w:i/>
        </w:rPr>
        <w:t>hether TA</w:t>
      </w:r>
      <w:r>
        <w:rPr>
          <w:i/>
        </w:rPr>
        <w:t xml:space="preserve"> </w:t>
      </w:r>
      <w:r w:rsidRPr="00414F65">
        <w:rPr>
          <w:i/>
        </w:rPr>
        <w:t xml:space="preserve">(time advance) is taken into account when </w:t>
      </w:r>
      <w:r w:rsidRPr="00187E4D">
        <w:rPr>
          <w:i/>
        </w:rPr>
        <w:t>determining the starting time, i.e., the last symbol</w:t>
      </w:r>
      <w:r>
        <w:rPr>
          <w:i/>
        </w:rPr>
        <w:t xml:space="preserve"> of the</w:t>
      </w:r>
      <w:r w:rsidRPr="00187E4D">
        <w:rPr>
          <w:i/>
        </w:rPr>
        <w:t xml:space="preserve"> PUCCH</w:t>
      </w:r>
      <w:r>
        <w:rPr>
          <w:i/>
        </w:rPr>
        <w:t xml:space="preserve"> carrying the ACK of the beam indication</w:t>
      </w:r>
      <w:r w:rsidRPr="00187E4D">
        <w:rPr>
          <w:i/>
        </w:rPr>
        <w:t>.</w:t>
      </w:r>
    </w:p>
    <w:p w14:paraId="1512E975" w14:textId="77777777" w:rsidR="00E36EA3" w:rsidRPr="000B7C39" w:rsidRDefault="00E36EA3" w:rsidP="00E36EA3">
      <w:pPr>
        <w:pStyle w:val="bullet1"/>
        <w:overflowPunct w:val="0"/>
        <w:rPr>
          <w:i/>
        </w:rPr>
      </w:pPr>
      <w:r w:rsidRPr="000B7C39">
        <w:rPr>
          <w:i/>
        </w:rPr>
        <w:t>For the case when PUCCH is FR1 and</w:t>
      </w:r>
      <w:r>
        <w:rPr>
          <w:i/>
        </w:rPr>
        <w:t xml:space="preserve"> beam</w:t>
      </w:r>
      <w:r w:rsidRPr="000B7C39">
        <w:rPr>
          <w:i/>
        </w:rPr>
        <w:t xml:space="preserve"> application time is in FR2 where two TAGs </w:t>
      </w:r>
      <w:r>
        <w:rPr>
          <w:i/>
        </w:rPr>
        <w:t xml:space="preserve">are applied separately </w:t>
      </w:r>
      <w:r w:rsidRPr="000B7C39">
        <w:rPr>
          <w:i/>
        </w:rPr>
        <w:t xml:space="preserve">for FR1 and FR2, </w:t>
      </w:r>
      <w:r>
        <w:rPr>
          <w:i/>
        </w:rPr>
        <w:t xml:space="preserve">clarify whether </w:t>
      </w:r>
      <w:r w:rsidRPr="000B7C39">
        <w:rPr>
          <w:i/>
        </w:rPr>
        <w:t>the time of last symbol of PUCCH is determined in FR1</w:t>
      </w:r>
      <w:r>
        <w:rPr>
          <w:i/>
        </w:rPr>
        <w:t xml:space="preserve"> first and then map the time to the applied CCs. Counting of Y symbols are conducted on the CCs where the beam is applied.</w:t>
      </w:r>
    </w:p>
    <w:p w14:paraId="1192E448" w14:textId="77777777" w:rsidR="00E36EA3" w:rsidRDefault="00E36EA3" w:rsidP="00E36EA3">
      <w:pPr>
        <w:pStyle w:val="proposal"/>
        <w:overflowPunct w:val="0"/>
        <w:rPr>
          <w:color w:val="000000"/>
        </w:rPr>
      </w:pPr>
    </w:p>
    <w:p w14:paraId="4B4C492A" w14:textId="77777777" w:rsidR="00E36EA3" w:rsidRPr="00372A7B" w:rsidRDefault="00E36EA3" w:rsidP="00E36EA3">
      <w:pPr>
        <w:pStyle w:val="bullet1"/>
        <w:overflowPunct w:val="0"/>
      </w:pPr>
      <w:r>
        <w:rPr>
          <w:i/>
        </w:rPr>
        <w:t xml:space="preserve">Reuse Rel-15/Rel-16 explicit BFD RS configuration mechanism. </w:t>
      </w:r>
    </w:p>
    <w:p w14:paraId="489FB423" w14:textId="77777777" w:rsidR="00E36EA3" w:rsidRPr="00372A7B" w:rsidRDefault="00E36EA3" w:rsidP="00E36EA3">
      <w:pPr>
        <w:pStyle w:val="bullet1"/>
        <w:overflowPunct w:val="0"/>
        <w:rPr>
          <w:i/>
        </w:rPr>
      </w:pPr>
      <w:r>
        <w:rPr>
          <w:i/>
        </w:rPr>
        <w:t xml:space="preserve">The beam failure detection is for all PDCCH beams, no matter whether the same TCI state as </w:t>
      </w:r>
      <w:r w:rsidRPr="00F56896">
        <w:rPr>
          <w:i/>
        </w:rPr>
        <w:t>UE-dedicated reception on PDSCH/PDCCH</w:t>
      </w:r>
      <w:r>
        <w:rPr>
          <w:i/>
        </w:rPr>
        <w:t xml:space="preserve"> is used for non-UE-dedicated CORESET.</w:t>
      </w:r>
    </w:p>
    <w:p w14:paraId="31CE816D" w14:textId="77777777" w:rsidR="00E36EA3" w:rsidRDefault="00E36EA3" w:rsidP="00E36EA3">
      <w:pPr>
        <w:pStyle w:val="proposal"/>
        <w:overflowPunct w:val="0"/>
        <w:rPr>
          <w:color w:val="000000"/>
        </w:rPr>
      </w:pPr>
    </w:p>
    <w:p w14:paraId="5A47FCDA" w14:textId="77777777" w:rsidR="00E36EA3" w:rsidRPr="006641F3" w:rsidRDefault="00E36EA3" w:rsidP="00E36EA3">
      <w:pPr>
        <w:pStyle w:val="bullet1"/>
        <w:overflowPunct w:val="0"/>
      </w:pPr>
      <w:r>
        <w:rPr>
          <w:i/>
        </w:rPr>
        <w:t xml:space="preserve">Reuse Rel-15/Rel-16 BFRQ and BFRR mechanism. </w:t>
      </w:r>
    </w:p>
    <w:p w14:paraId="16BC1143" w14:textId="77777777" w:rsidR="00E36EA3" w:rsidRPr="00372A7B" w:rsidRDefault="00E36EA3" w:rsidP="00E36EA3">
      <w:pPr>
        <w:pStyle w:val="proposal"/>
        <w:overflowPunct w:val="0"/>
      </w:pPr>
    </w:p>
    <w:p w14:paraId="47EEF78E" w14:textId="77777777" w:rsidR="00E36EA3" w:rsidRPr="006641F3" w:rsidRDefault="00E36EA3" w:rsidP="00E36EA3">
      <w:pPr>
        <w:pStyle w:val="bullet1"/>
        <w:overflowPunct w:val="0"/>
        <w:rPr>
          <w:i/>
        </w:rPr>
      </w:pPr>
      <w:r w:rsidRPr="006641F3">
        <w:rPr>
          <w:i/>
        </w:rPr>
        <w:t xml:space="preserve">The new beam is not </w:t>
      </w:r>
      <w:r>
        <w:rPr>
          <w:i/>
        </w:rPr>
        <w:t xml:space="preserve">only used for </w:t>
      </w:r>
      <w:r w:rsidRPr="006641F3">
        <w:rPr>
          <w:i/>
        </w:rPr>
        <w:t>UE-dedicated PDCCH/PDSCH and other signals/channels configured to sharing such Rel-17 TCI state</w:t>
      </w:r>
      <w:r>
        <w:rPr>
          <w:i/>
        </w:rPr>
        <w:t xml:space="preserve">, but also for </w:t>
      </w:r>
      <w:r w:rsidRPr="006641F3">
        <w:rPr>
          <w:i/>
        </w:rPr>
        <w:t>non-UE dedicated PDCCH and associated PDSCH.</w:t>
      </w:r>
    </w:p>
    <w:p w14:paraId="359BCF9D" w14:textId="77777777" w:rsidR="00E36EA3" w:rsidRDefault="00E36EA3" w:rsidP="00E36EA3">
      <w:pPr>
        <w:pStyle w:val="proposal"/>
        <w:overflowPunct w:val="0"/>
        <w:rPr>
          <w:color w:val="000000"/>
        </w:rPr>
      </w:pPr>
    </w:p>
    <w:p w14:paraId="35788963" w14:textId="77777777" w:rsidR="00E36EA3" w:rsidRPr="00216623" w:rsidRDefault="00E36EA3" w:rsidP="00E36EA3">
      <w:pPr>
        <w:pStyle w:val="bullet1"/>
        <w:overflowPunct w:val="0"/>
      </w:pPr>
      <w:r>
        <w:rPr>
          <w:i/>
        </w:rPr>
        <w:t>In Rel-17 unified TCI framework, for CA case, BFR can be configured only on one cell in the configured CC list.</w:t>
      </w:r>
    </w:p>
    <w:p w14:paraId="6C3B5C26" w14:textId="3DE148FA" w:rsidR="00E36EA3" w:rsidRPr="00DF4787" w:rsidRDefault="00E36EA3" w:rsidP="00E36EA3">
      <w:pPr>
        <w:pStyle w:val="bullet1"/>
        <w:overflowPunct w:val="0"/>
      </w:pPr>
      <w:r>
        <w:rPr>
          <w:i/>
        </w:rPr>
        <w:t xml:space="preserve">New beam indicated by BFRQ is used for beam reset on all cells in the configured CC list. </w:t>
      </w:r>
    </w:p>
    <w:p w14:paraId="06B96256" w14:textId="77777777" w:rsidR="00DF4787" w:rsidRPr="00452CB3" w:rsidRDefault="00DF4787" w:rsidP="00DF4787">
      <w:pPr>
        <w:pStyle w:val="bullet1"/>
        <w:numPr>
          <w:ilvl w:val="0"/>
          <w:numId w:val="0"/>
        </w:numPr>
        <w:overflowPunct w:val="0"/>
        <w:ind w:left="420"/>
        <w:rPr>
          <w:rFonts w:hint="eastAsia"/>
        </w:rPr>
      </w:pPr>
    </w:p>
    <w:p w14:paraId="28F342AA" w14:textId="77777777" w:rsidR="00E36EA3" w:rsidRDefault="00E36EA3" w:rsidP="00E36EA3">
      <w:pPr>
        <w:pStyle w:val="proposal"/>
        <w:overflowPunct w:val="0"/>
        <w:rPr>
          <w:color w:val="000000"/>
        </w:rPr>
      </w:pPr>
    </w:p>
    <w:p w14:paraId="175140C9" w14:textId="77777777" w:rsidR="00E36EA3" w:rsidRDefault="00E36EA3" w:rsidP="00E36EA3">
      <w:pPr>
        <w:pStyle w:val="bullet1"/>
        <w:overflowPunct w:val="0"/>
        <w:rPr>
          <w:i/>
        </w:rPr>
      </w:pPr>
      <w:r>
        <w:rPr>
          <w:i/>
        </w:rPr>
        <w:t>I</w:t>
      </w:r>
      <w:r>
        <w:rPr>
          <w:rFonts w:hint="eastAsia"/>
          <w:i/>
        </w:rPr>
        <w:t>n</w:t>
      </w:r>
      <w:r>
        <w:rPr>
          <w:i/>
        </w:rPr>
        <w:t xml:space="preserve"> Rel-17, BFR for inter-cell case is not supported.</w:t>
      </w:r>
    </w:p>
    <w:p w14:paraId="232F2E5F" w14:textId="77777777" w:rsidR="00E36EA3" w:rsidRDefault="00E36EA3" w:rsidP="00E36EA3">
      <w:pPr>
        <w:pStyle w:val="proposal"/>
        <w:overflowPunct w:val="0"/>
        <w:ind w:left="420" w:hanging="420"/>
      </w:pPr>
    </w:p>
    <w:p w14:paraId="6412B3B3" w14:textId="77777777" w:rsidR="00E36EA3" w:rsidRPr="00672BE2" w:rsidRDefault="00E36EA3" w:rsidP="007D14D6">
      <w:pPr>
        <w:pStyle w:val="af6"/>
        <w:numPr>
          <w:ilvl w:val="0"/>
          <w:numId w:val="67"/>
        </w:numPr>
        <w:overflowPunct w:val="0"/>
        <w:ind w:firstLineChars="0"/>
        <w:rPr>
          <w:rFonts w:ascii="Times New Roman" w:eastAsiaTheme="minorEastAsia" w:hAnsi="Times New Roman"/>
          <w:i/>
          <w:iCs/>
          <w:sz w:val="20"/>
          <w:szCs w:val="20"/>
        </w:rPr>
      </w:pPr>
      <w:r w:rsidRPr="00672BE2">
        <w:rPr>
          <w:rFonts w:ascii="Times New Roman" w:eastAsiaTheme="minorEastAsia" w:hAnsi="Times New Roman"/>
          <w:i/>
          <w:iCs/>
          <w:sz w:val="20"/>
          <w:szCs w:val="20"/>
        </w:rPr>
        <w:t xml:space="preserve">Support to reuse the same configuration of non-serving cell information for L1/L2 centric mobility and inter-cell </w:t>
      </w:r>
      <w:proofErr w:type="spellStart"/>
      <w:r w:rsidRPr="00672BE2">
        <w:rPr>
          <w:rFonts w:ascii="Times New Roman" w:eastAsiaTheme="minorEastAsia" w:hAnsi="Times New Roman"/>
          <w:i/>
          <w:iCs/>
          <w:sz w:val="20"/>
          <w:szCs w:val="20"/>
        </w:rPr>
        <w:t>mTRP</w:t>
      </w:r>
      <w:proofErr w:type="spellEnd"/>
      <w:r w:rsidRPr="00672BE2">
        <w:rPr>
          <w:rFonts w:ascii="Times New Roman" w:eastAsiaTheme="minorEastAsia" w:hAnsi="Times New Roman"/>
          <w:i/>
          <w:iCs/>
          <w:sz w:val="20"/>
          <w:szCs w:val="20"/>
        </w:rPr>
        <w:t xml:space="preserve"> operation.</w:t>
      </w:r>
    </w:p>
    <w:p w14:paraId="3C84B4EA" w14:textId="77777777" w:rsidR="00E36EA3" w:rsidRPr="00BF09B4" w:rsidRDefault="00E36EA3" w:rsidP="00E36EA3">
      <w:pPr>
        <w:pStyle w:val="proposal"/>
        <w:overflowPunct w:val="0"/>
      </w:pPr>
    </w:p>
    <w:p w14:paraId="4A1D5B82" w14:textId="77777777" w:rsidR="00E36EA3" w:rsidRDefault="00E36EA3" w:rsidP="007D14D6">
      <w:pPr>
        <w:pStyle w:val="bullet1"/>
        <w:numPr>
          <w:ilvl w:val="0"/>
          <w:numId w:val="67"/>
        </w:numPr>
        <w:overflowPunct w:val="0"/>
        <w:rPr>
          <w:i/>
        </w:rPr>
      </w:pPr>
      <w:r>
        <w:rPr>
          <w:i/>
        </w:rPr>
        <w:t xml:space="preserve">Support to reuse the same way of associating non-serving cell information </w:t>
      </w:r>
      <w:r>
        <w:rPr>
          <w:rFonts w:hint="eastAsia"/>
          <w:i/>
        </w:rPr>
        <w:t>wit</w:t>
      </w:r>
      <w:r>
        <w:rPr>
          <w:i/>
        </w:rPr>
        <w:t>h TCI</w:t>
      </w:r>
      <w:r w:rsidRPr="00BF09B4">
        <w:rPr>
          <w:i/>
        </w:rPr>
        <w:t xml:space="preserve"> </w:t>
      </w:r>
      <w:r>
        <w:rPr>
          <w:i/>
        </w:rPr>
        <w:t xml:space="preserve">for L1/L2 centric mobility and inter-cell </w:t>
      </w:r>
      <w:proofErr w:type="spellStart"/>
      <w:r>
        <w:rPr>
          <w:i/>
        </w:rPr>
        <w:t>mTRP</w:t>
      </w:r>
      <w:proofErr w:type="spellEnd"/>
      <w:r>
        <w:rPr>
          <w:i/>
        </w:rPr>
        <w:t xml:space="preserve"> operation.</w:t>
      </w:r>
    </w:p>
    <w:p w14:paraId="634C76A5" w14:textId="77777777" w:rsidR="00E36EA3" w:rsidRPr="00B82841" w:rsidRDefault="00E36EA3" w:rsidP="00E36EA3">
      <w:pPr>
        <w:pStyle w:val="proposal"/>
        <w:overflowPunct w:val="0"/>
        <w:ind w:left="420" w:hanging="420"/>
        <w:rPr>
          <w:i/>
          <w:iCs/>
        </w:rPr>
      </w:pPr>
    </w:p>
    <w:p w14:paraId="077091C7" w14:textId="77777777" w:rsidR="00E36EA3" w:rsidRPr="00755051" w:rsidRDefault="00E36EA3" w:rsidP="007D14D6">
      <w:pPr>
        <w:pStyle w:val="af6"/>
        <w:numPr>
          <w:ilvl w:val="0"/>
          <w:numId w:val="68"/>
        </w:numPr>
        <w:overflowPunct w:val="0"/>
        <w:ind w:firstLineChars="0"/>
        <w:rPr>
          <w:rFonts w:ascii="Times New Roman" w:eastAsiaTheme="minorEastAsia" w:hAnsi="Times New Roman"/>
          <w:b/>
          <w:i/>
          <w:iCs/>
          <w:sz w:val="20"/>
          <w:szCs w:val="20"/>
        </w:rPr>
      </w:pPr>
      <w:r w:rsidRPr="00755051">
        <w:rPr>
          <w:rFonts w:ascii="Times New Roman" w:eastAsiaTheme="minorEastAsia" w:hAnsi="Times New Roman"/>
          <w:i/>
          <w:iCs/>
          <w:sz w:val="20"/>
          <w:szCs w:val="20"/>
        </w:rPr>
        <w:t>Do not support monitoring paging and short messages with the only one activated TCI state associated with a PCI different from the serving cel</w:t>
      </w:r>
      <w:r>
        <w:rPr>
          <w:rFonts w:ascii="Times New Roman" w:eastAsiaTheme="minorEastAsia" w:hAnsi="Times New Roman"/>
          <w:i/>
          <w:iCs/>
          <w:sz w:val="20"/>
          <w:szCs w:val="20"/>
        </w:rPr>
        <w:t>l PCI</w:t>
      </w:r>
      <w:r w:rsidRPr="00755051">
        <w:rPr>
          <w:rFonts w:ascii="Times New Roman" w:eastAsiaTheme="minorEastAsia" w:hAnsi="Times New Roman"/>
          <w:i/>
          <w:iCs/>
          <w:sz w:val="20"/>
          <w:szCs w:val="20"/>
        </w:rPr>
        <w:t>.</w:t>
      </w:r>
    </w:p>
    <w:p w14:paraId="0495401C" w14:textId="77777777" w:rsidR="00E36EA3" w:rsidRDefault="00E36EA3" w:rsidP="00E36EA3">
      <w:pPr>
        <w:pStyle w:val="proposal"/>
        <w:overflowPunct w:val="0"/>
        <w:ind w:left="420" w:hanging="420"/>
      </w:pPr>
    </w:p>
    <w:p w14:paraId="6CC92A37" w14:textId="77777777" w:rsidR="00E36EA3" w:rsidRDefault="00E36EA3" w:rsidP="007D14D6">
      <w:pPr>
        <w:pStyle w:val="proposal"/>
        <w:numPr>
          <w:ilvl w:val="0"/>
          <w:numId w:val="51"/>
        </w:numPr>
        <w:tabs>
          <w:tab w:val="left" w:pos="720"/>
        </w:tabs>
        <w:overflowPunct w:val="0"/>
        <w:rPr>
          <w:b w:val="0"/>
          <w:bCs/>
          <w:i/>
          <w:iCs/>
        </w:rPr>
      </w:pPr>
      <w:r w:rsidRPr="00C95DCC">
        <w:rPr>
          <w:b w:val="0"/>
          <w:bCs/>
          <w:i/>
          <w:iCs/>
        </w:rPr>
        <w:t xml:space="preserve">For the case when </w:t>
      </w:r>
      <w:r>
        <w:rPr>
          <w:b w:val="0"/>
          <w:bCs/>
          <w:i/>
          <w:iCs/>
        </w:rPr>
        <w:t xml:space="preserve">at least one of the activated </w:t>
      </w:r>
      <w:r w:rsidRPr="00C95DCC">
        <w:rPr>
          <w:b w:val="0"/>
          <w:bCs/>
          <w:i/>
          <w:iCs/>
        </w:rPr>
        <w:t>TCI</w:t>
      </w:r>
      <w:r w:rsidRPr="00C95DCC">
        <w:rPr>
          <w:b w:val="0"/>
          <w:bCs/>
          <w:i/>
          <w:iCs/>
          <w:lang w:val="en-GB"/>
        </w:rPr>
        <w:t xml:space="preserve"> </w:t>
      </w:r>
      <w:proofErr w:type="gramStart"/>
      <w:r w:rsidRPr="00C95DCC">
        <w:rPr>
          <w:b w:val="0"/>
          <w:bCs/>
          <w:i/>
          <w:iCs/>
          <w:lang w:val="en-GB"/>
        </w:rPr>
        <w:t>state</w:t>
      </w:r>
      <w:proofErr w:type="gramEnd"/>
      <w:r>
        <w:rPr>
          <w:b w:val="0"/>
          <w:bCs/>
          <w:i/>
          <w:iCs/>
          <w:lang w:val="en-GB"/>
        </w:rPr>
        <w:t>(s)</w:t>
      </w:r>
      <w:r w:rsidRPr="00C95DCC">
        <w:rPr>
          <w:b w:val="0"/>
          <w:bCs/>
          <w:i/>
          <w:iCs/>
          <w:lang w:val="en-GB"/>
        </w:rPr>
        <w:t xml:space="preserve"> </w:t>
      </w:r>
      <w:r>
        <w:rPr>
          <w:b w:val="0"/>
          <w:bCs/>
          <w:i/>
          <w:iCs/>
          <w:lang w:val="en-GB"/>
        </w:rPr>
        <w:t xml:space="preserve">is </w:t>
      </w:r>
      <w:r w:rsidRPr="00C95DCC">
        <w:rPr>
          <w:b w:val="0"/>
          <w:bCs/>
          <w:i/>
          <w:iCs/>
          <w:lang w:val="en-GB"/>
        </w:rPr>
        <w:t xml:space="preserve">associated with PCI different from the serving cell PCI, </w:t>
      </w:r>
      <w:r>
        <w:rPr>
          <w:b w:val="0"/>
          <w:bCs/>
          <w:i/>
          <w:iCs/>
          <w:lang w:val="en-GB"/>
        </w:rPr>
        <w:t xml:space="preserve">the </w:t>
      </w:r>
      <w:r>
        <w:rPr>
          <w:rFonts w:hint="eastAsia"/>
          <w:b w:val="0"/>
          <w:bCs/>
          <w:i/>
          <w:iCs/>
          <w:lang w:val="en-GB"/>
        </w:rPr>
        <w:t>RRC</w:t>
      </w:r>
      <w:r>
        <w:rPr>
          <w:b w:val="0"/>
          <w:bCs/>
          <w:i/>
          <w:iCs/>
          <w:lang w:val="en-GB"/>
        </w:rPr>
        <w:t xml:space="preserve"> to control application of unified TCI to non-</w:t>
      </w:r>
      <w:r>
        <w:rPr>
          <w:b w:val="0"/>
          <w:bCs/>
          <w:i/>
          <w:iCs/>
        </w:rPr>
        <w:t>UE dedicated signals are not expected to be configured.</w:t>
      </w:r>
    </w:p>
    <w:p w14:paraId="7C657B16" w14:textId="77777777" w:rsidR="00E36EA3" w:rsidRDefault="00E36EA3" w:rsidP="00E36EA3">
      <w:pPr>
        <w:pStyle w:val="proposal"/>
        <w:overflowPunct w:val="0"/>
        <w:ind w:left="420" w:hanging="420"/>
        <w:rPr>
          <w:b w:val="0"/>
          <w:bCs/>
          <w:i/>
          <w:iCs/>
        </w:rPr>
      </w:pPr>
    </w:p>
    <w:p w14:paraId="5C2FE59D" w14:textId="77777777" w:rsidR="00E36EA3" w:rsidRPr="00841424" w:rsidRDefault="00E36EA3" w:rsidP="007D14D6">
      <w:pPr>
        <w:pStyle w:val="proposal"/>
        <w:numPr>
          <w:ilvl w:val="0"/>
          <w:numId w:val="51"/>
        </w:numPr>
        <w:overflowPunct w:val="0"/>
        <w:rPr>
          <w:b w:val="0"/>
          <w:bCs/>
          <w:i/>
          <w:iCs/>
        </w:rPr>
      </w:pPr>
      <w:r w:rsidRPr="00841424">
        <w:rPr>
          <w:b w:val="0"/>
          <w:bCs/>
          <w:i/>
          <w:iCs/>
        </w:rPr>
        <w:t>For enhancement beam indication with unified TCI framework,</w:t>
      </w:r>
    </w:p>
    <w:p w14:paraId="3488A428" w14:textId="77777777" w:rsidR="00E36EA3" w:rsidRPr="00C95DCC" w:rsidRDefault="00E36EA3" w:rsidP="007D14D6">
      <w:pPr>
        <w:pStyle w:val="proposal"/>
        <w:numPr>
          <w:ilvl w:val="0"/>
          <w:numId w:val="62"/>
        </w:numPr>
        <w:overflowPunct w:val="0"/>
        <w:rPr>
          <w:rFonts w:eastAsiaTheme="minorEastAsia"/>
        </w:rPr>
      </w:pPr>
      <w:r w:rsidRPr="00387A38">
        <w:rPr>
          <w:b w:val="0"/>
          <w:bCs/>
          <w:i/>
          <w:iCs/>
        </w:rPr>
        <w:t xml:space="preserve">default beam </w:t>
      </w:r>
      <w:r>
        <w:rPr>
          <w:b w:val="0"/>
          <w:bCs/>
          <w:i/>
          <w:iCs/>
        </w:rPr>
        <w:t>for non-UE-dedicated channels/RSs under</w:t>
      </w:r>
      <w:r w:rsidRPr="00387A38">
        <w:rPr>
          <w:b w:val="0"/>
          <w:bCs/>
          <w:i/>
          <w:iCs/>
        </w:rPr>
        <w:t xml:space="preserve"> inter-cell beam indication should be c</w:t>
      </w:r>
      <w:r>
        <w:rPr>
          <w:b w:val="0"/>
          <w:bCs/>
          <w:i/>
          <w:iCs/>
        </w:rPr>
        <w:t>larified.</w:t>
      </w:r>
    </w:p>
    <w:p w14:paraId="790E707D" w14:textId="77777777" w:rsidR="00E36EA3" w:rsidRDefault="00E36EA3" w:rsidP="007D14D6">
      <w:pPr>
        <w:pStyle w:val="af6"/>
        <w:numPr>
          <w:ilvl w:val="0"/>
          <w:numId w:val="62"/>
        </w:numPr>
        <w:overflowPunct w:val="0"/>
        <w:ind w:firstLineChars="0"/>
        <w:rPr>
          <w:rFonts w:ascii="Times New Roman" w:eastAsiaTheme="minorEastAsia" w:hAnsi="Times New Roman"/>
          <w:bCs/>
          <w:i/>
          <w:iCs/>
          <w:sz w:val="20"/>
          <w:szCs w:val="20"/>
        </w:rPr>
      </w:pPr>
      <w:r w:rsidRPr="00387A38">
        <w:rPr>
          <w:rFonts w:ascii="Times New Roman" w:eastAsiaTheme="minorEastAsia" w:hAnsi="Times New Roman"/>
          <w:bCs/>
          <w:i/>
          <w:iCs/>
          <w:sz w:val="20"/>
          <w:szCs w:val="20"/>
        </w:rPr>
        <w:t>CA case also should be considered, at least for intra-band CA.</w:t>
      </w:r>
    </w:p>
    <w:p w14:paraId="39FE6312" w14:textId="77777777" w:rsidR="00E36EA3" w:rsidRPr="00DE177C" w:rsidRDefault="00E36EA3" w:rsidP="00E36EA3">
      <w:pPr>
        <w:pStyle w:val="proposal"/>
        <w:overflowPunct w:val="0"/>
        <w:rPr>
          <w:b w:val="0"/>
          <w:i/>
        </w:rPr>
      </w:pPr>
    </w:p>
    <w:p w14:paraId="6F2B8686" w14:textId="77777777" w:rsidR="00E36EA3" w:rsidRDefault="00E36EA3" w:rsidP="007D14D6">
      <w:pPr>
        <w:numPr>
          <w:ilvl w:val="0"/>
          <w:numId w:val="69"/>
        </w:numPr>
        <w:overflowPunct w:val="0"/>
        <w:rPr>
          <w:rFonts w:eastAsia="宋体"/>
          <w:i/>
          <w:lang w:eastAsia="zh-CN"/>
        </w:rPr>
      </w:pPr>
      <w:r>
        <w:rPr>
          <w:rFonts w:eastAsia="宋体" w:hint="eastAsia"/>
          <w:i/>
          <w:lang w:eastAsia="zh-CN"/>
        </w:rPr>
        <w:t>S</w:t>
      </w:r>
      <w:r>
        <w:rPr>
          <w:rFonts w:eastAsia="宋体"/>
          <w:i/>
          <w:lang w:eastAsia="zh-CN"/>
        </w:rPr>
        <w:t>upport L1-RSRP inter-cell measurement within SMTC window.</w:t>
      </w:r>
    </w:p>
    <w:p w14:paraId="73D4AC7A" w14:textId="77777777" w:rsidR="00E36EA3" w:rsidRDefault="00E36EA3" w:rsidP="007D14D6">
      <w:pPr>
        <w:numPr>
          <w:ilvl w:val="0"/>
          <w:numId w:val="69"/>
        </w:numPr>
        <w:overflowPunct w:val="0"/>
        <w:rPr>
          <w:rFonts w:eastAsia="宋体"/>
          <w:i/>
          <w:lang w:eastAsia="zh-CN"/>
        </w:rPr>
      </w:pPr>
      <w:r>
        <w:rPr>
          <w:rFonts w:eastAsia="宋体"/>
          <w:i/>
          <w:lang w:eastAsia="zh-CN"/>
        </w:rPr>
        <w:t>Support L1-RSRP inter-cell measurement without limitation to within STMC window based on UE capability and configurations.</w:t>
      </w:r>
    </w:p>
    <w:p w14:paraId="40E9B071" w14:textId="77777777" w:rsidR="00E36EA3" w:rsidRPr="00F71E6E" w:rsidRDefault="00E36EA3" w:rsidP="00E36EA3">
      <w:pPr>
        <w:pStyle w:val="proposal"/>
        <w:overflowPunct w:val="0"/>
        <w:ind w:left="420" w:hanging="420"/>
        <w:rPr>
          <w:b w:val="0"/>
          <w:bCs/>
          <w:i/>
          <w:iCs/>
        </w:rPr>
      </w:pPr>
    </w:p>
    <w:p w14:paraId="6022BD16" w14:textId="77777777" w:rsidR="00E36EA3" w:rsidRDefault="00E36EA3" w:rsidP="007D14D6">
      <w:pPr>
        <w:pStyle w:val="proposal"/>
        <w:numPr>
          <w:ilvl w:val="0"/>
          <w:numId w:val="66"/>
        </w:numPr>
        <w:overflowPunct w:val="0"/>
        <w:rPr>
          <w:b w:val="0"/>
          <w:bCs/>
          <w:i/>
          <w:iCs/>
        </w:rPr>
      </w:pPr>
      <w:r w:rsidRPr="00387A38">
        <w:rPr>
          <w:b w:val="0"/>
          <w:bCs/>
          <w:i/>
          <w:iCs/>
        </w:rPr>
        <w:t>Support</w:t>
      </w:r>
      <w:r>
        <w:rPr>
          <w:b w:val="0"/>
          <w:bCs/>
          <w:i/>
          <w:iCs/>
        </w:rPr>
        <w:t xml:space="preserve"> </w:t>
      </w:r>
      <w:r>
        <w:rPr>
          <w:rFonts w:hint="eastAsia"/>
          <w:b w:val="0"/>
          <w:bCs/>
          <w:i/>
          <w:iCs/>
        </w:rPr>
        <w:t>t</w:t>
      </w:r>
      <w:r>
        <w:rPr>
          <w:b w:val="0"/>
          <w:bCs/>
          <w:i/>
          <w:iCs/>
        </w:rPr>
        <w:t>o define UE behavior when</w:t>
      </w:r>
      <w:r w:rsidRPr="00387A38">
        <w:rPr>
          <w:b w:val="0"/>
          <w:bCs/>
          <w:i/>
          <w:iCs/>
        </w:rPr>
        <w:t xml:space="preserve"> </w:t>
      </w:r>
      <w:r>
        <w:rPr>
          <w:b w:val="0"/>
          <w:bCs/>
          <w:i/>
          <w:iCs/>
        </w:rPr>
        <w:t xml:space="preserve">there is time-domain overlap for the </w:t>
      </w:r>
      <w:r w:rsidRPr="00387A38">
        <w:rPr>
          <w:b w:val="0"/>
          <w:bCs/>
          <w:i/>
          <w:iCs/>
        </w:rPr>
        <w:t>L1</w:t>
      </w:r>
      <w:r>
        <w:rPr>
          <w:b w:val="0"/>
          <w:bCs/>
          <w:i/>
          <w:iCs/>
        </w:rPr>
        <w:t xml:space="preserve"> </w:t>
      </w:r>
      <w:r w:rsidRPr="00387A38">
        <w:rPr>
          <w:b w:val="0"/>
          <w:bCs/>
          <w:i/>
          <w:iCs/>
        </w:rPr>
        <w:t>measurement</w:t>
      </w:r>
      <w:r>
        <w:rPr>
          <w:b w:val="0"/>
          <w:bCs/>
          <w:i/>
          <w:iCs/>
        </w:rPr>
        <w:t xml:space="preserve"> for SSB</w:t>
      </w:r>
      <w:r w:rsidRPr="00387A38">
        <w:rPr>
          <w:b w:val="0"/>
          <w:bCs/>
          <w:i/>
          <w:iCs/>
        </w:rPr>
        <w:t xml:space="preserve"> </w:t>
      </w:r>
      <w:r>
        <w:rPr>
          <w:b w:val="0"/>
          <w:bCs/>
          <w:i/>
          <w:iCs/>
        </w:rPr>
        <w:t>associated with serving cell PCI and PCIs different from the serving cell PCI</w:t>
      </w:r>
    </w:p>
    <w:p w14:paraId="2FBCCD42" w14:textId="77777777" w:rsidR="00E36EA3" w:rsidRPr="00405AA1" w:rsidRDefault="00E36EA3" w:rsidP="007D14D6">
      <w:pPr>
        <w:pStyle w:val="af6"/>
        <w:numPr>
          <w:ilvl w:val="0"/>
          <w:numId w:val="73"/>
        </w:numPr>
        <w:overflowPunct w:val="0"/>
        <w:ind w:firstLineChars="0"/>
        <w:rPr>
          <w:rFonts w:ascii="Times New Roman" w:eastAsiaTheme="minorEastAsia" w:hAnsi="Times New Roman"/>
          <w:i/>
          <w:iCs/>
          <w:sz w:val="20"/>
          <w:szCs w:val="20"/>
        </w:rPr>
      </w:pPr>
      <w:r w:rsidRPr="00405AA1">
        <w:rPr>
          <w:rFonts w:ascii="Times New Roman" w:eastAsiaTheme="minorEastAsia" w:hAnsi="Times New Roman"/>
          <w:i/>
          <w:iCs/>
          <w:sz w:val="20"/>
          <w:szCs w:val="20"/>
        </w:rPr>
        <w:t>Alt-1: limit L1-RSRP inter-cell measurement within SMTC window</w:t>
      </w:r>
    </w:p>
    <w:p w14:paraId="791B35C3" w14:textId="77777777" w:rsidR="00E36EA3" w:rsidRPr="00405AA1" w:rsidRDefault="00E36EA3" w:rsidP="007D14D6">
      <w:pPr>
        <w:pStyle w:val="af6"/>
        <w:numPr>
          <w:ilvl w:val="0"/>
          <w:numId w:val="73"/>
        </w:numPr>
        <w:overflowPunct w:val="0"/>
        <w:ind w:firstLineChars="0"/>
        <w:rPr>
          <w:rFonts w:ascii="Times New Roman" w:eastAsiaTheme="minorEastAsia" w:hAnsi="Times New Roman"/>
          <w:i/>
          <w:iCs/>
          <w:sz w:val="20"/>
          <w:szCs w:val="20"/>
        </w:rPr>
      </w:pPr>
      <w:r w:rsidRPr="00405AA1">
        <w:rPr>
          <w:rFonts w:ascii="Times New Roman" w:eastAsiaTheme="minorEastAsia" w:hAnsi="Times New Roman"/>
          <w:i/>
          <w:iCs/>
          <w:sz w:val="20"/>
          <w:szCs w:val="20"/>
        </w:rPr>
        <w:t xml:space="preserve">Alt-2: </w:t>
      </w:r>
      <w:r>
        <w:rPr>
          <w:rFonts w:ascii="Times New Roman" w:eastAsiaTheme="minorEastAsia" w:hAnsi="Times New Roman"/>
          <w:i/>
          <w:iCs/>
          <w:sz w:val="20"/>
          <w:szCs w:val="20"/>
        </w:rPr>
        <w:t>define a</w:t>
      </w:r>
      <w:r w:rsidRPr="00405AA1">
        <w:rPr>
          <w:rFonts w:ascii="Times New Roman" w:eastAsiaTheme="minorEastAsia" w:hAnsi="Times New Roman"/>
          <w:i/>
          <w:iCs/>
          <w:sz w:val="20"/>
          <w:szCs w:val="20"/>
        </w:rPr>
        <w:t xml:space="preserve"> </w:t>
      </w:r>
      <w:r>
        <w:rPr>
          <w:rFonts w:ascii="Times New Roman" w:eastAsiaTheme="minorEastAsia" w:hAnsi="Times New Roman"/>
          <w:i/>
          <w:iCs/>
          <w:sz w:val="20"/>
          <w:szCs w:val="20"/>
        </w:rPr>
        <w:t xml:space="preserve">higher layer configured </w:t>
      </w:r>
      <w:r w:rsidRPr="00405AA1">
        <w:rPr>
          <w:rFonts w:ascii="Times New Roman" w:eastAsiaTheme="minorEastAsia" w:hAnsi="Times New Roman"/>
          <w:i/>
          <w:iCs/>
          <w:sz w:val="20"/>
          <w:szCs w:val="20"/>
        </w:rPr>
        <w:t xml:space="preserve">measurement pattern to measure the </w:t>
      </w:r>
      <w:r>
        <w:rPr>
          <w:rFonts w:ascii="Times New Roman" w:eastAsiaTheme="minorEastAsia" w:hAnsi="Times New Roman"/>
          <w:i/>
          <w:iCs/>
          <w:sz w:val="20"/>
          <w:szCs w:val="20"/>
        </w:rPr>
        <w:t>SSB</w:t>
      </w:r>
      <w:r w:rsidRPr="00405AA1">
        <w:rPr>
          <w:rFonts w:ascii="Times New Roman" w:eastAsiaTheme="minorEastAsia" w:hAnsi="Times New Roman"/>
          <w:i/>
          <w:iCs/>
          <w:sz w:val="20"/>
          <w:szCs w:val="20"/>
        </w:rPr>
        <w:t xml:space="preserve"> of each measurement cell in turn</w:t>
      </w:r>
    </w:p>
    <w:p w14:paraId="23EA8369" w14:textId="77777777" w:rsidR="00E36EA3" w:rsidRPr="00BF09B4" w:rsidRDefault="00E36EA3" w:rsidP="00E36EA3">
      <w:pPr>
        <w:pStyle w:val="proposal"/>
        <w:overflowPunct w:val="0"/>
      </w:pPr>
    </w:p>
    <w:p w14:paraId="76C01980" w14:textId="77777777" w:rsidR="00E36EA3" w:rsidRDefault="00E36EA3" w:rsidP="007D14D6">
      <w:pPr>
        <w:pStyle w:val="bullet1"/>
        <w:numPr>
          <w:ilvl w:val="0"/>
          <w:numId w:val="65"/>
        </w:numPr>
        <w:overflowPunct w:val="0"/>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429F32D8" w14:textId="77777777" w:rsidR="00E36EA3" w:rsidRDefault="00E36EA3" w:rsidP="00E36EA3">
      <w:pPr>
        <w:pStyle w:val="bullet1"/>
        <w:numPr>
          <w:ilvl w:val="1"/>
          <w:numId w:val="8"/>
        </w:numPr>
        <w:overflowPunct w:val="0"/>
        <w:rPr>
          <w:i/>
        </w:rPr>
      </w:pPr>
      <w:r>
        <w:rPr>
          <w:i/>
        </w:rPr>
        <w:t xml:space="preserve">Support to introduce an association between RS </w:t>
      </w:r>
      <w:r>
        <w:rPr>
          <w:rFonts w:hint="eastAsia"/>
          <w:i/>
        </w:rPr>
        <w:t>resource</w:t>
      </w:r>
      <w:r>
        <w:rPr>
          <w:i/>
        </w:rPr>
        <w:t xml:space="preserve"> </w:t>
      </w:r>
      <w:r>
        <w:rPr>
          <w:rFonts w:hint="eastAsia"/>
          <w:i/>
        </w:rPr>
        <w:t>a</w:t>
      </w:r>
      <w:r>
        <w:rPr>
          <w:i/>
        </w:rPr>
        <w:t>nd non-serving cell information.</w:t>
      </w:r>
    </w:p>
    <w:p w14:paraId="706E5F4F" w14:textId="77777777" w:rsidR="00E36EA3" w:rsidRPr="00C72730" w:rsidRDefault="00E36EA3" w:rsidP="00E36EA3">
      <w:pPr>
        <w:pStyle w:val="bullet1"/>
        <w:numPr>
          <w:ilvl w:val="1"/>
          <w:numId w:val="8"/>
        </w:numPr>
        <w:overflowPunct w:val="0"/>
        <w:rPr>
          <w:i/>
        </w:rPr>
      </w:pPr>
      <w:r w:rsidRPr="00C72730">
        <w:rPr>
          <w:rFonts w:hint="eastAsia"/>
          <w:i/>
        </w:rPr>
        <w:t>S</w:t>
      </w:r>
      <w:r w:rsidRPr="00C72730">
        <w:rPr>
          <w:i/>
        </w:rPr>
        <w:t>upport to use MAC CE to update the non-serving cell information.</w:t>
      </w:r>
    </w:p>
    <w:p w14:paraId="554B478B" w14:textId="77777777" w:rsidR="00E36EA3" w:rsidRPr="005C6084" w:rsidRDefault="00E36EA3" w:rsidP="00E36EA3">
      <w:pPr>
        <w:pStyle w:val="proposal"/>
        <w:overflowPunct w:val="0"/>
      </w:pPr>
    </w:p>
    <w:p w14:paraId="4404846D" w14:textId="77777777" w:rsidR="00E36EA3" w:rsidRPr="00755051" w:rsidRDefault="00E36EA3" w:rsidP="007D14D6">
      <w:pPr>
        <w:pStyle w:val="af6"/>
        <w:numPr>
          <w:ilvl w:val="0"/>
          <w:numId w:val="70"/>
        </w:numPr>
        <w:overflowPunct w:val="0"/>
        <w:ind w:firstLineChars="0"/>
        <w:rPr>
          <w:rFonts w:ascii="Times New Roman" w:hAnsi="Times New Roman"/>
          <w:i/>
          <w:iCs/>
          <w:sz w:val="20"/>
          <w:szCs w:val="20"/>
        </w:rPr>
      </w:pPr>
      <w:r w:rsidRPr="00755051">
        <w:rPr>
          <w:rFonts w:ascii="Times New Roman" w:hAnsi="Times New Roman"/>
          <w:i/>
          <w:iCs/>
          <w:sz w:val="20"/>
          <w:szCs w:val="20"/>
        </w:rPr>
        <w:t>Support to reuse Rel-15 L1-RSRP reporting format for inter-cell beam report.</w:t>
      </w:r>
    </w:p>
    <w:p w14:paraId="7C5916C5" w14:textId="77777777" w:rsidR="00E36EA3" w:rsidRPr="005C6084" w:rsidRDefault="00E36EA3" w:rsidP="00E36EA3">
      <w:pPr>
        <w:pStyle w:val="proposal"/>
        <w:overflowPunct w:val="0"/>
      </w:pPr>
    </w:p>
    <w:p w14:paraId="00CB8738" w14:textId="77777777" w:rsidR="00E36EA3" w:rsidRPr="00755051" w:rsidRDefault="00E36EA3" w:rsidP="007D14D6">
      <w:pPr>
        <w:pStyle w:val="af6"/>
        <w:numPr>
          <w:ilvl w:val="0"/>
          <w:numId w:val="70"/>
        </w:numPr>
        <w:overflowPunct w:val="0"/>
        <w:ind w:firstLineChars="0"/>
        <w:rPr>
          <w:rFonts w:ascii="Times New Roman" w:hAnsi="Times New Roman"/>
          <w:i/>
          <w:iCs/>
          <w:sz w:val="20"/>
          <w:szCs w:val="20"/>
        </w:rPr>
      </w:pPr>
      <w:r w:rsidRPr="00755051">
        <w:rPr>
          <w:rFonts w:ascii="Times New Roman" w:hAnsi="Times New Roman"/>
          <w:i/>
          <w:iCs/>
          <w:sz w:val="20"/>
          <w:szCs w:val="20"/>
        </w:rPr>
        <w:t xml:space="preserve">Support to report timing offset between different cells in L1/L2 report. </w:t>
      </w:r>
    </w:p>
    <w:p w14:paraId="1B0F285E" w14:textId="77777777" w:rsidR="00E36EA3" w:rsidRDefault="00E36EA3" w:rsidP="00E36EA3">
      <w:pPr>
        <w:pStyle w:val="proposal"/>
        <w:overflowPunct w:val="0"/>
        <w:ind w:left="420" w:hanging="420"/>
      </w:pPr>
    </w:p>
    <w:p w14:paraId="2F8C5A65" w14:textId="77777777" w:rsidR="00E36EA3" w:rsidRPr="001679ED" w:rsidRDefault="00E36EA3" w:rsidP="007D14D6">
      <w:pPr>
        <w:pStyle w:val="af6"/>
        <w:numPr>
          <w:ilvl w:val="0"/>
          <w:numId w:val="50"/>
        </w:numPr>
        <w:overflowPunct w:val="0"/>
        <w:ind w:firstLineChars="0"/>
        <w:rPr>
          <w:rFonts w:eastAsiaTheme="minorEastAsia"/>
          <w:i/>
          <w:iCs/>
          <w:sz w:val="20"/>
          <w:szCs w:val="20"/>
        </w:rPr>
      </w:pPr>
      <w:r w:rsidRPr="00387A38">
        <w:rPr>
          <w:rFonts w:ascii="Times New Roman" w:eastAsiaTheme="minorEastAsia" w:hAnsi="Times New Roman"/>
          <w:i/>
          <w:iCs/>
          <w:sz w:val="20"/>
          <w:szCs w:val="20"/>
        </w:rPr>
        <w:t>Support</w:t>
      </w:r>
      <w:r>
        <w:rPr>
          <w:rFonts w:ascii="Times New Roman" w:eastAsiaTheme="minorEastAsia" w:hAnsi="Times New Roman"/>
          <w:i/>
          <w:iCs/>
          <w:sz w:val="20"/>
          <w:szCs w:val="20"/>
        </w:rPr>
        <w:t xml:space="preserve"> to</w:t>
      </w:r>
      <w:r w:rsidRPr="00387A38">
        <w:rPr>
          <w:rFonts w:ascii="Times New Roman" w:eastAsiaTheme="minorEastAsia" w:hAnsi="Times New Roman"/>
          <w:i/>
          <w:iCs/>
          <w:sz w:val="20"/>
          <w:szCs w:val="20"/>
        </w:rPr>
        <w:t xml:space="preserve"> complete the procedure of inter-cell mobility with periodic/semi-persist/aperiodic beam report firstly </w:t>
      </w:r>
      <w:r>
        <w:rPr>
          <w:rFonts w:ascii="Times New Roman" w:eastAsiaTheme="minorEastAsia" w:hAnsi="Times New Roman"/>
          <w:i/>
          <w:iCs/>
          <w:sz w:val="20"/>
          <w:szCs w:val="20"/>
        </w:rPr>
        <w:t>before discussion on</w:t>
      </w:r>
      <w:r w:rsidRPr="00387A38">
        <w:rPr>
          <w:rFonts w:ascii="Times New Roman" w:eastAsiaTheme="minorEastAsia" w:hAnsi="Times New Roman"/>
          <w:i/>
          <w:iCs/>
          <w:sz w:val="20"/>
          <w:szCs w:val="20"/>
        </w:rPr>
        <w:t xml:space="preserve"> event-driven beam report</w:t>
      </w:r>
      <w:r>
        <w:rPr>
          <w:rFonts w:ascii="Times New Roman" w:eastAsiaTheme="minorEastAsia" w:hAnsi="Times New Roman"/>
          <w:i/>
          <w:iCs/>
          <w:sz w:val="20"/>
          <w:szCs w:val="20"/>
        </w:rPr>
        <w:t>.</w:t>
      </w:r>
    </w:p>
    <w:p w14:paraId="3674952B" w14:textId="77777777" w:rsidR="00E36EA3" w:rsidRDefault="00E36EA3" w:rsidP="00E36EA3">
      <w:pPr>
        <w:pStyle w:val="proposal"/>
        <w:overflowPunct w:val="0"/>
        <w:rPr>
          <w:i/>
        </w:rPr>
      </w:pPr>
    </w:p>
    <w:p w14:paraId="318B64DB" w14:textId="266F1458" w:rsidR="00E36EA3" w:rsidRDefault="00E36EA3" w:rsidP="00E36EA3">
      <w:pPr>
        <w:pStyle w:val="bullet1"/>
        <w:overflowPunct w:val="0"/>
        <w:rPr>
          <w:i/>
        </w:rPr>
      </w:pPr>
      <w:r>
        <w:rPr>
          <w:i/>
        </w:rPr>
        <w:t xml:space="preserve">Support to include UE capability value corresponding to a reported SSBRI/CRI in a beam reporting instance. </w:t>
      </w:r>
    </w:p>
    <w:p w14:paraId="0E6C33E3" w14:textId="77777777" w:rsidR="00DF4787" w:rsidRDefault="00DF4787" w:rsidP="00DF4787">
      <w:pPr>
        <w:pStyle w:val="bullet1"/>
        <w:numPr>
          <w:ilvl w:val="0"/>
          <w:numId w:val="0"/>
        </w:numPr>
        <w:overflowPunct w:val="0"/>
        <w:ind w:left="420"/>
        <w:rPr>
          <w:rFonts w:hint="eastAsia"/>
          <w:i/>
        </w:rPr>
      </w:pPr>
    </w:p>
    <w:p w14:paraId="4BA8F9A1" w14:textId="77777777" w:rsidR="00E36EA3" w:rsidRDefault="00E36EA3" w:rsidP="00E36EA3">
      <w:pPr>
        <w:pStyle w:val="proposal"/>
        <w:overflowPunct w:val="0"/>
      </w:pPr>
    </w:p>
    <w:p w14:paraId="2C7D67B0" w14:textId="77777777" w:rsidR="00E36EA3" w:rsidRPr="006F5D3F" w:rsidRDefault="00E36EA3" w:rsidP="00E36EA3">
      <w:pPr>
        <w:pStyle w:val="bullet1"/>
        <w:overflowPunct w:val="0"/>
        <w:rPr>
          <w:i/>
        </w:rPr>
      </w:pPr>
      <w:r w:rsidRPr="006F5D3F">
        <w:rPr>
          <w:i/>
        </w:rPr>
        <w:t>Support UE reporting supported number of SRS resources for each SRS resource set.</w:t>
      </w:r>
    </w:p>
    <w:p w14:paraId="61FF8861" w14:textId="77777777" w:rsidR="00E36EA3" w:rsidRPr="00BC2600" w:rsidRDefault="00E36EA3" w:rsidP="00E36EA3">
      <w:pPr>
        <w:pStyle w:val="bullet1"/>
        <w:numPr>
          <w:ilvl w:val="1"/>
          <w:numId w:val="8"/>
        </w:numPr>
        <w:overflowPunct w:val="0"/>
        <w:rPr>
          <w:i/>
        </w:rPr>
      </w:pPr>
      <w:r w:rsidRPr="006F5D3F">
        <w:rPr>
          <w:rFonts w:hint="eastAsia"/>
          <w:i/>
        </w:rPr>
        <w:t>S</w:t>
      </w:r>
      <w:r w:rsidRPr="006F5D3F">
        <w:rPr>
          <w:i/>
        </w:rPr>
        <w:t xml:space="preserve">RS resource set ID can be associated with the </w:t>
      </w:r>
      <w:r>
        <w:rPr>
          <w:i/>
        </w:rPr>
        <w:t>UE capability value</w:t>
      </w:r>
      <w:r w:rsidRPr="006F5D3F">
        <w:rPr>
          <w:i/>
        </w:rPr>
        <w:t>.</w:t>
      </w:r>
    </w:p>
    <w:p w14:paraId="231FC8FB" w14:textId="77777777" w:rsidR="00E36EA3" w:rsidRDefault="00E36EA3" w:rsidP="00E36EA3">
      <w:pPr>
        <w:pStyle w:val="proposal"/>
        <w:overflowPunct w:val="0"/>
        <w:rPr>
          <w:i/>
        </w:rPr>
      </w:pPr>
    </w:p>
    <w:p w14:paraId="156E1390" w14:textId="77777777" w:rsidR="00E36EA3" w:rsidRPr="00BC2600" w:rsidRDefault="00E36EA3" w:rsidP="00E36EA3">
      <w:pPr>
        <w:pStyle w:val="bullet1"/>
        <w:overflowPunct w:val="0"/>
        <w:rPr>
          <w:i/>
        </w:rPr>
      </w:pPr>
      <w:r w:rsidRPr="00BC2600">
        <w:rPr>
          <w:rFonts w:hint="eastAsia"/>
          <w:i/>
        </w:rPr>
        <w:t>R</w:t>
      </w:r>
      <w:r w:rsidRPr="00BC2600">
        <w:rPr>
          <w:i/>
        </w:rPr>
        <w:t>el-17 TCI state update can implicitly be used for UL panel selection based on the enhanced beam report.</w:t>
      </w:r>
    </w:p>
    <w:p w14:paraId="3AF12EA4" w14:textId="77777777" w:rsidR="00E36EA3" w:rsidRPr="006F5D3F" w:rsidRDefault="00E36EA3" w:rsidP="00E36EA3">
      <w:pPr>
        <w:pStyle w:val="proposal"/>
        <w:overflowPunct w:val="0"/>
      </w:pPr>
    </w:p>
    <w:p w14:paraId="51970D50" w14:textId="77777777" w:rsidR="00E36EA3" w:rsidRPr="006350CB" w:rsidRDefault="00E36EA3" w:rsidP="00E36EA3">
      <w:pPr>
        <w:pStyle w:val="bullet1"/>
        <w:overflowPunct w:val="0"/>
        <w:rPr>
          <w:i/>
        </w:rPr>
      </w:pPr>
      <w:r>
        <w:rPr>
          <w:i/>
        </w:rPr>
        <w:t xml:space="preserve">It is not necessary to explicitly define acknowledgement for beam report. </w:t>
      </w:r>
      <w:r w:rsidRPr="006350CB">
        <w:rPr>
          <w:i/>
        </w:rPr>
        <w:t>The indicated TCI state after beam report can be used as the acknowledgement</w:t>
      </w:r>
      <w:r>
        <w:rPr>
          <w:i/>
        </w:rPr>
        <w:t xml:space="preserve"> implicitly</w:t>
      </w:r>
      <w:r w:rsidRPr="006350CB">
        <w:rPr>
          <w:i/>
        </w:rPr>
        <w:t>.</w:t>
      </w:r>
    </w:p>
    <w:p w14:paraId="2AE697B2" w14:textId="77777777" w:rsidR="00E36EA3" w:rsidRDefault="00E36EA3" w:rsidP="00E36EA3">
      <w:pPr>
        <w:pStyle w:val="proposal"/>
        <w:overflowPunct w:val="0"/>
      </w:pPr>
    </w:p>
    <w:p w14:paraId="6B565523" w14:textId="77777777" w:rsidR="00E36EA3" w:rsidRPr="00BC2600" w:rsidRDefault="00E36EA3" w:rsidP="00E36EA3">
      <w:pPr>
        <w:pStyle w:val="bullet1"/>
        <w:overflowPunct w:val="0"/>
        <w:rPr>
          <w:i/>
        </w:rPr>
      </w:pPr>
      <w:r w:rsidRPr="006F06F5">
        <w:rPr>
          <w:i/>
        </w:rPr>
        <w:t xml:space="preserve">The </w:t>
      </w:r>
      <w:r>
        <w:rPr>
          <w:i/>
        </w:rPr>
        <w:t>correspondence</w:t>
      </w:r>
      <w:r w:rsidRPr="006F06F5">
        <w:rPr>
          <w:i/>
        </w:rPr>
        <w:t xml:space="preserve"> </w:t>
      </w:r>
      <w:r>
        <w:rPr>
          <w:i/>
        </w:rPr>
        <w:t>does not need to be updated before</w:t>
      </w:r>
      <w:r w:rsidRPr="006F06F5">
        <w:rPr>
          <w:i/>
        </w:rPr>
        <w:t xml:space="preserve"> next beam report.</w:t>
      </w:r>
    </w:p>
    <w:p w14:paraId="6A0D18DF" w14:textId="77777777" w:rsidR="00E36EA3" w:rsidRDefault="00E36EA3" w:rsidP="00E36EA3">
      <w:pPr>
        <w:pStyle w:val="proposal"/>
        <w:overflowPunct w:val="0"/>
        <w:rPr>
          <w:i/>
        </w:rPr>
      </w:pPr>
    </w:p>
    <w:p w14:paraId="13801847" w14:textId="77777777" w:rsidR="00E36EA3" w:rsidRPr="00BC2600" w:rsidRDefault="00E36EA3" w:rsidP="00E36EA3">
      <w:pPr>
        <w:pStyle w:val="bullet1"/>
        <w:overflowPunct w:val="0"/>
        <w:rPr>
          <w:i/>
        </w:rPr>
      </w:pPr>
      <w:r w:rsidRPr="00BC2600">
        <w:rPr>
          <w:i/>
        </w:rPr>
        <w:t xml:space="preserve">If the SRS resource set is selected by UE, it is necessary to clarify how to ensure the alignment between SRS resource set selected by UE and indicated SRI by </w:t>
      </w:r>
      <w:proofErr w:type="spellStart"/>
      <w:r w:rsidRPr="00BC2600">
        <w:rPr>
          <w:i/>
        </w:rPr>
        <w:t>gNB</w:t>
      </w:r>
      <w:proofErr w:type="spellEnd"/>
      <w:r>
        <w:rPr>
          <w:i/>
        </w:rPr>
        <w:t>.</w:t>
      </w:r>
    </w:p>
    <w:p w14:paraId="34301989" w14:textId="77777777" w:rsidR="00E36EA3" w:rsidRDefault="00E36EA3" w:rsidP="00E36EA3">
      <w:pPr>
        <w:pStyle w:val="proposal"/>
        <w:overflowPunct w:val="0"/>
      </w:pPr>
    </w:p>
    <w:p w14:paraId="34506A06" w14:textId="77777777" w:rsidR="00E36EA3" w:rsidRDefault="00E36EA3" w:rsidP="00E36EA3">
      <w:pPr>
        <w:pStyle w:val="bullet1"/>
        <w:overflowPunct w:val="0"/>
        <w:rPr>
          <w:rFonts w:cs="Times"/>
          <w:i/>
        </w:rPr>
      </w:pPr>
      <w:r>
        <w:rPr>
          <w:rFonts w:cs="Times"/>
          <w:i/>
        </w:rPr>
        <w:t xml:space="preserve">The value of </w:t>
      </w:r>
      <w:r w:rsidRPr="003D7866">
        <w:rPr>
          <w:rFonts w:cs="Times"/>
          <w:i/>
        </w:rPr>
        <w:t>N is</w:t>
      </w:r>
      <w:r>
        <w:rPr>
          <w:rFonts w:cs="Times"/>
          <w:i/>
        </w:rPr>
        <w:t xml:space="preserve"> configured by </w:t>
      </w:r>
      <w:proofErr w:type="spellStart"/>
      <w:r>
        <w:rPr>
          <w:rFonts w:cs="Times"/>
          <w:i/>
        </w:rPr>
        <w:t>gNB</w:t>
      </w:r>
      <w:proofErr w:type="spellEnd"/>
      <w:r>
        <w:rPr>
          <w:rFonts w:cs="Times"/>
          <w:i/>
        </w:rPr>
        <w:t xml:space="preserve"> and is </w:t>
      </w:r>
      <w:r w:rsidRPr="003D7866">
        <w:rPr>
          <w:rFonts w:cs="Times"/>
          <w:i/>
        </w:rPr>
        <w:t xml:space="preserve">the </w:t>
      </w:r>
      <w:r w:rsidRPr="00C9246E">
        <w:rPr>
          <w:rFonts w:cs="Times"/>
          <w:i/>
          <w:color w:val="FF0000"/>
        </w:rPr>
        <w:t xml:space="preserve">maximum </w:t>
      </w:r>
      <w:r w:rsidRPr="003D7866">
        <w:rPr>
          <w:rFonts w:cs="Times"/>
          <w:i/>
        </w:rPr>
        <w:t>number of reported measurements</w:t>
      </w:r>
      <w:r>
        <w:rPr>
          <w:rFonts w:cs="Times"/>
          <w:i/>
        </w:rPr>
        <w:t xml:space="preserve"> in one P-MPR report in addition to legacy P-MPR.</w:t>
      </w:r>
      <w:r w:rsidRPr="000C3589">
        <w:rPr>
          <w:rFonts w:cs="Times"/>
          <w:i/>
        </w:rPr>
        <w:t xml:space="preserve"> </w:t>
      </w:r>
    </w:p>
    <w:p w14:paraId="0C002613" w14:textId="77777777" w:rsidR="00E36EA3" w:rsidRPr="000C3589" w:rsidRDefault="00E36EA3" w:rsidP="00E36EA3">
      <w:pPr>
        <w:pStyle w:val="bullet1"/>
        <w:overflowPunct w:val="0"/>
        <w:rPr>
          <w:rFonts w:cs="Times"/>
          <w:i/>
        </w:rPr>
      </w:pPr>
      <w:r>
        <w:rPr>
          <w:rFonts w:cs="Times"/>
          <w:i/>
        </w:rPr>
        <w:t xml:space="preserve">In a MPE report, in addition to legacy P-MPR, the </w:t>
      </w:r>
      <w:r w:rsidRPr="000C3589">
        <w:rPr>
          <w:rFonts w:cs="Times"/>
          <w:i/>
        </w:rPr>
        <w:t xml:space="preserve">UE selects and reports </w:t>
      </w:r>
      <w:r w:rsidRPr="000C3589">
        <w:rPr>
          <w:rFonts w:cs="Times"/>
          <w:i/>
          <w:color w:val="FF0000"/>
        </w:rPr>
        <w:t>up to</w:t>
      </w:r>
      <w:r w:rsidRPr="000C3589">
        <w:rPr>
          <w:rFonts w:cs="Times"/>
          <w:i/>
        </w:rPr>
        <w:t xml:space="preserve"> N pairs of P-MPR(s) and SSBRI(s)/CRI(s) from a candidate SSB/CSI-RS resource pool.</w:t>
      </w:r>
    </w:p>
    <w:p w14:paraId="7CC15BB9" w14:textId="77777777" w:rsidR="00E36EA3" w:rsidRDefault="00E36EA3" w:rsidP="00E36EA3">
      <w:pPr>
        <w:pStyle w:val="proposal"/>
        <w:overflowPunct w:val="0"/>
        <w:rPr>
          <w:i/>
        </w:rPr>
      </w:pPr>
    </w:p>
    <w:p w14:paraId="20E8CA96" w14:textId="77777777" w:rsidR="00E36EA3" w:rsidRDefault="00E36EA3" w:rsidP="00E36EA3">
      <w:pPr>
        <w:pStyle w:val="bullet1"/>
        <w:overflowPunct w:val="0"/>
        <w:rPr>
          <w:i/>
        </w:rPr>
      </w:pPr>
      <w:r>
        <w:rPr>
          <w:i/>
        </w:rPr>
        <w:t>Introduce new triggering condition of P-</w:t>
      </w:r>
      <w:r>
        <w:rPr>
          <w:rFonts w:hint="eastAsia"/>
          <w:i/>
        </w:rPr>
        <w:t>MPR</w:t>
      </w:r>
      <w:r>
        <w:rPr>
          <w:i/>
        </w:rPr>
        <w:t xml:space="preserve"> report.</w:t>
      </w:r>
    </w:p>
    <w:p w14:paraId="1DB09211" w14:textId="77777777" w:rsidR="00E36EA3" w:rsidRPr="00333696" w:rsidRDefault="00E36EA3" w:rsidP="00E36EA3">
      <w:pPr>
        <w:pStyle w:val="bullet1"/>
        <w:numPr>
          <w:ilvl w:val="1"/>
          <w:numId w:val="8"/>
        </w:numPr>
        <w:overflowPunct w:val="0"/>
        <w:rPr>
          <w:i/>
        </w:rPr>
      </w:pPr>
      <w:r w:rsidRPr="00333696">
        <w:rPr>
          <w:i/>
        </w:rPr>
        <w:t>SSBRI(s)/CRI(s) in beam report is not included in latest P-MPR report.</w:t>
      </w:r>
    </w:p>
    <w:p w14:paraId="19E06B26" w14:textId="77777777" w:rsidR="00E36EA3" w:rsidRDefault="00E36EA3" w:rsidP="00E36EA3">
      <w:pPr>
        <w:pStyle w:val="proposal"/>
        <w:overflowPunct w:val="0"/>
      </w:pPr>
    </w:p>
    <w:p w14:paraId="517B4388" w14:textId="77777777" w:rsidR="00E36EA3" w:rsidRDefault="00E36EA3" w:rsidP="00E36EA3">
      <w:pPr>
        <w:pStyle w:val="bullet1"/>
        <w:overflowPunct w:val="0"/>
        <w:rPr>
          <w:i/>
        </w:rPr>
      </w:pPr>
      <w:r w:rsidRPr="00333696">
        <w:rPr>
          <w:i/>
        </w:rPr>
        <w:t>Modify legacy triggering condition of P-MPR report by replacing measured P-MPR with at least one measured P-MPR.</w:t>
      </w:r>
    </w:p>
    <w:p w14:paraId="00DA9120" w14:textId="77777777" w:rsidR="00E36EA3" w:rsidRDefault="00E36EA3" w:rsidP="00E36EA3">
      <w:pPr>
        <w:pStyle w:val="proposal"/>
        <w:overflowPunct w:val="0"/>
        <w:rPr>
          <w:i/>
        </w:rPr>
      </w:pPr>
    </w:p>
    <w:p w14:paraId="5BFE2E7F" w14:textId="77777777" w:rsidR="00E36EA3" w:rsidRPr="005C2D04" w:rsidRDefault="00E36EA3" w:rsidP="00E36EA3">
      <w:pPr>
        <w:pStyle w:val="bullet1"/>
        <w:overflowPunct w:val="0"/>
        <w:rPr>
          <w:i/>
        </w:rPr>
      </w:pPr>
      <w:r>
        <w:rPr>
          <w:i/>
        </w:rPr>
        <w:t>For SSBRI/CRI selection rule, no RAN1 specification is needed.</w:t>
      </w:r>
    </w:p>
    <w:p w14:paraId="1D551CC1" w14:textId="77777777" w:rsidR="006F44DC" w:rsidRPr="006F44DC" w:rsidRDefault="006F44DC" w:rsidP="006F44DC">
      <w:pPr>
        <w:keepNext/>
        <w:keepLines/>
        <w:pBdr>
          <w:top w:val="single" w:sz="12" w:space="3" w:color="auto"/>
        </w:pBdr>
        <w:overflowPunct w:val="0"/>
        <w:autoSpaceDE w:val="0"/>
        <w:autoSpaceDN w:val="0"/>
        <w:adjustRightInd w:val="0"/>
        <w:spacing w:beforeLines="50" w:before="120" w:afterLines="50"/>
        <w:ind w:left="425" w:hanging="425"/>
        <w:jc w:val="left"/>
        <w:textAlignment w:val="baseline"/>
        <w:outlineLvl w:val="0"/>
        <w:rPr>
          <w:rFonts w:eastAsia="宋体"/>
          <w:bCs/>
          <w:sz w:val="36"/>
          <w:szCs w:val="20"/>
          <w:lang w:eastAsia="zh-CN"/>
        </w:rPr>
      </w:pPr>
      <w:r w:rsidRPr="006F44DC">
        <w:rPr>
          <w:rFonts w:eastAsia="宋体"/>
          <w:sz w:val="36"/>
          <w:szCs w:val="20"/>
          <w:lang w:eastAsia="zh-CN"/>
        </w:rPr>
        <w:t>References</w:t>
      </w:r>
    </w:p>
    <w:bookmarkEnd w:id="1"/>
    <w:bookmarkEnd w:id="2"/>
    <w:p w14:paraId="653CCD16"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#102-e Meeting.</w:t>
      </w:r>
    </w:p>
    <w:p w14:paraId="6894AEF0"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#103-e Meeting.</w:t>
      </w:r>
    </w:p>
    <w:p w14:paraId="2B08273F"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#104-e Meeting.</w:t>
      </w:r>
    </w:p>
    <w:p w14:paraId="72D6719A"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#104b-e Meeting.</w:t>
      </w:r>
    </w:p>
    <w:p w14:paraId="27D1195B"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#105-e Meeting.</w:t>
      </w:r>
    </w:p>
    <w:p w14:paraId="1BC68E01"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#106-e Meeting.</w:t>
      </w:r>
    </w:p>
    <w:p w14:paraId="2B427CF4" w14:textId="77777777" w:rsidR="006F44DC" w:rsidRPr="006F44DC" w:rsidRDefault="006F44DC" w:rsidP="006F44DC">
      <w:pPr>
        <w:tabs>
          <w:tab w:val="num" w:pos="360"/>
        </w:tabs>
        <w:overflowPunct w:val="0"/>
        <w:spacing w:after="0"/>
        <w:ind w:left="360" w:hanging="360"/>
        <w:rPr>
          <w:rFonts w:eastAsiaTheme="minorEastAsia"/>
          <w:noProof/>
          <w:szCs w:val="16"/>
          <w:lang w:eastAsia="zh-CN"/>
        </w:rPr>
      </w:pPr>
      <w:r w:rsidRPr="006F44DC">
        <w:rPr>
          <w:rFonts w:eastAsiaTheme="minorEastAsia"/>
          <w:noProof/>
          <w:szCs w:val="16"/>
          <w:lang w:eastAsia="zh-CN"/>
        </w:rPr>
        <w:t>Chairman’s notes for 3GPP TSG RAN WG1 #106b-e Meeting.</w:t>
      </w:r>
    </w:p>
    <w:p w14:paraId="30C06626" w14:textId="77777777" w:rsidR="006F44DC" w:rsidRPr="006F44DC" w:rsidRDefault="006F44DC" w:rsidP="006F44DC">
      <w:pPr>
        <w:overflowPunct w:val="0"/>
        <w:spacing w:after="0"/>
        <w:ind w:left="357" w:hanging="357"/>
        <w:rPr>
          <w:rFonts w:eastAsiaTheme="minorEastAsia"/>
          <w:noProof/>
          <w:szCs w:val="16"/>
          <w:lang w:eastAsia="zh-CN"/>
        </w:rPr>
      </w:pPr>
    </w:p>
    <w:p w14:paraId="601B7A8C" w14:textId="77777777" w:rsidR="006F44DC" w:rsidRPr="006F44DC" w:rsidRDefault="006F44DC" w:rsidP="006F44DC">
      <w:pPr>
        <w:keepNext/>
        <w:keepLines/>
        <w:pBdr>
          <w:top w:val="single" w:sz="12" w:space="3" w:color="auto"/>
        </w:pBdr>
        <w:overflowPunct w:val="0"/>
        <w:autoSpaceDE w:val="0"/>
        <w:autoSpaceDN w:val="0"/>
        <w:adjustRightInd w:val="0"/>
        <w:spacing w:beforeLines="50" w:before="120" w:afterLines="50"/>
        <w:ind w:left="425" w:hanging="425"/>
        <w:jc w:val="left"/>
        <w:textAlignment w:val="baseline"/>
        <w:outlineLvl w:val="0"/>
        <w:rPr>
          <w:rFonts w:ascii="Arial" w:eastAsia="宋体" w:hAnsi="Arial"/>
          <w:bCs/>
          <w:sz w:val="36"/>
          <w:szCs w:val="20"/>
          <w:lang w:eastAsia="zh-CN"/>
        </w:rPr>
      </w:pPr>
      <w:r w:rsidRPr="006F44DC">
        <w:rPr>
          <w:rFonts w:ascii="Arial" w:eastAsia="宋体" w:hAnsi="Arial"/>
          <w:sz w:val="36"/>
          <w:szCs w:val="20"/>
          <w:lang w:eastAsia="zh-CN"/>
        </w:rPr>
        <w:t>Annex</w:t>
      </w:r>
    </w:p>
    <w:p w14:paraId="19393649" w14:textId="77777777" w:rsidR="006F44DC" w:rsidRPr="006F44DC" w:rsidRDefault="006F44DC" w:rsidP="006F44DC">
      <w:pPr>
        <w:overflowPunct w:val="0"/>
        <w:rPr>
          <w:rFonts w:eastAsiaTheme="minorEastAsia"/>
          <w:lang w:eastAsia="zh-CN"/>
        </w:rPr>
      </w:pPr>
    </w:p>
    <w:p w14:paraId="42E457CD" w14:textId="77777777" w:rsidR="006F44DC" w:rsidRPr="006F44DC" w:rsidRDefault="006F44DC" w:rsidP="006F44DC">
      <w:pPr>
        <w:overflowPunct w:val="0"/>
        <w:jc w:val="center"/>
        <w:rPr>
          <w:rFonts w:eastAsiaTheme="minorEastAsia"/>
          <w:lang w:eastAsia="zh-CN"/>
        </w:rPr>
      </w:pPr>
      <w:r w:rsidRPr="006F44DC">
        <w:rPr>
          <w:rFonts w:eastAsiaTheme="minorEastAsia"/>
          <w:lang w:eastAsia="zh-CN"/>
        </w:rPr>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6F44DC" w:rsidRPr="006F44DC" w14:paraId="111DE897" w14:textId="77777777" w:rsidTr="00817151">
        <w:tc>
          <w:tcPr>
            <w:tcW w:w="2381" w:type="dxa"/>
            <w:shd w:val="clear" w:color="auto" w:fill="D5DCE4" w:themeFill="text2" w:themeFillTint="33"/>
          </w:tcPr>
          <w:p w14:paraId="4D091FAD" w14:textId="77777777" w:rsidR="006F44DC" w:rsidRPr="006F44DC" w:rsidRDefault="006F44DC" w:rsidP="006F44DC">
            <w:pPr>
              <w:overflowPunct w:val="0"/>
              <w:snapToGrid w:val="0"/>
              <w:jc w:val="center"/>
              <w:rPr>
                <w:b/>
                <w:sz w:val="18"/>
                <w:szCs w:val="18"/>
              </w:rPr>
            </w:pPr>
            <w:r w:rsidRPr="006F44DC">
              <w:rPr>
                <w:b/>
                <w:sz w:val="18"/>
                <w:szCs w:val="18"/>
              </w:rPr>
              <w:t>Parameters</w:t>
            </w:r>
          </w:p>
        </w:tc>
        <w:tc>
          <w:tcPr>
            <w:tcW w:w="6237" w:type="dxa"/>
            <w:shd w:val="clear" w:color="auto" w:fill="D5DCE4" w:themeFill="text2" w:themeFillTint="33"/>
          </w:tcPr>
          <w:p w14:paraId="7210FF45" w14:textId="77777777" w:rsidR="006F44DC" w:rsidRPr="006F44DC" w:rsidRDefault="006F44DC" w:rsidP="006F44DC">
            <w:pPr>
              <w:overflowPunct w:val="0"/>
              <w:snapToGrid w:val="0"/>
              <w:jc w:val="center"/>
              <w:rPr>
                <w:b/>
                <w:sz w:val="18"/>
                <w:szCs w:val="18"/>
              </w:rPr>
            </w:pPr>
            <w:r w:rsidRPr="006F44DC">
              <w:rPr>
                <w:b/>
                <w:sz w:val="18"/>
                <w:szCs w:val="18"/>
              </w:rPr>
              <w:t>Values</w:t>
            </w:r>
          </w:p>
        </w:tc>
      </w:tr>
      <w:tr w:rsidR="006F44DC" w:rsidRPr="006F44DC" w14:paraId="0636A784" w14:textId="77777777" w:rsidTr="00817151">
        <w:trPr>
          <w:trHeight w:val="125"/>
        </w:trPr>
        <w:tc>
          <w:tcPr>
            <w:tcW w:w="2381" w:type="dxa"/>
          </w:tcPr>
          <w:p w14:paraId="43709956" w14:textId="77777777" w:rsidR="006F44DC" w:rsidRPr="006F44DC" w:rsidRDefault="006F44DC" w:rsidP="006F44DC">
            <w:pPr>
              <w:overflowPunct w:val="0"/>
              <w:snapToGrid w:val="0"/>
              <w:rPr>
                <w:sz w:val="18"/>
                <w:szCs w:val="18"/>
              </w:rPr>
            </w:pPr>
            <w:r w:rsidRPr="006F44DC">
              <w:rPr>
                <w:sz w:val="18"/>
                <w:szCs w:val="18"/>
              </w:rPr>
              <w:t>Scenarios</w:t>
            </w:r>
          </w:p>
        </w:tc>
        <w:tc>
          <w:tcPr>
            <w:tcW w:w="6237" w:type="dxa"/>
          </w:tcPr>
          <w:p w14:paraId="51B73FB9" w14:textId="77777777" w:rsidR="006F44DC" w:rsidRPr="006F44DC" w:rsidRDefault="006F44DC" w:rsidP="007D14D6">
            <w:pPr>
              <w:numPr>
                <w:ilvl w:val="0"/>
                <w:numId w:val="19"/>
              </w:numPr>
              <w:overflowPunct w:val="0"/>
              <w:snapToGrid w:val="0"/>
              <w:spacing w:after="160" w:line="259" w:lineRule="auto"/>
              <w:contextualSpacing/>
              <w:jc w:val="left"/>
              <w:rPr>
                <w:sz w:val="18"/>
                <w:szCs w:val="18"/>
              </w:rPr>
            </w:pPr>
            <w:r w:rsidRPr="006F44DC">
              <w:rPr>
                <w:sz w:val="18"/>
                <w:szCs w:val="18"/>
              </w:rPr>
              <w:t>Dense urban (macro-layer only, TR 38.913) @FR2, 200m ISD, 2-tier model with wrap-around (7 sites, 3 sectors/cells per cell), 100% outdoor</w:t>
            </w:r>
          </w:p>
          <w:p w14:paraId="7E1480FB" w14:textId="77777777" w:rsidR="006F44DC" w:rsidRPr="006F44DC" w:rsidRDefault="006F44DC" w:rsidP="007D14D6">
            <w:pPr>
              <w:numPr>
                <w:ilvl w:val="0"/>
                <w:numId w:val="21"/>
              </w:numPr>
              <w:overflowPunct w:val="0"/>
              <w:snapToGrid w:val="0"/>
              <w:spacing w:after="160" w:line="259" w:lineRule="auto"/>
              <w:contextualSpacing/>
              <w:jc w:val="left"/>
              <w:rPr>
                <w:sz w:val="18"/>
                <w:szCs w:val="18"/>
              </w:rPr>
            </w:pPr>
            <w:r w:rsidRPr="006F44DC">
              <w:rPr>
                <w:sz w:val="18"/>
                <w:szCs w:val="18"/>
              </w:rPr>
              <w:t>the number of UEs is 105 at each drop</w:t>
            </w:r>
          </w:p>
          <w:p w14:paraId="73A52926" w14:textId="77777777" w:rsidR="006F44DC" w:rsidRPr="006F44DC" w:rsidRDefault="006F44DC" w:rsidP="007D14D6">
            <w:pPr>
              <w:numPr>
                <w:ilvl w:val="0"/>
                <w:numId w:val="19"/>
              </w:numPr>
              <w:overflowPunct w:val="0"/>
              <w:snapToGrid w:val="0"/>
              <w:spacing w:after="160" w:line="259" w:lineRule="auto"/>
              <w:contextualSpacing/>
              <w:jc w:val="left"/>
              <w:rPr>
                <w:sz w:val="18"/>
                <w:szCs w:val="18"/>
              </w:rPr>
            </w:pPr>
            <w:r w:rsidRPr="006F44DC">
              <w:rPr>
                <w:sz w:val="18"/>
                <w:szCs w:val="18"/>
              </w:rPr>
              <w:t>Indoor (TR 38.901/802)</w:t>
            </w:r>
          </w:p>
          <w:p w14:paraId="22287C56" w14:textId="77777777" w:rsidR="006F44DC" w:rsidRPr="006F44DC" w:rsidRDefault="006F44DC" w:rsidP="007D14D6">
            <w:pPr>
              <w:numPr>
                <w:ilvl w:val="0"/>
                <w:numId w:val="20"/>
              </w:numPr>
              <w:overflowPunct w:val="0"/>
              <w:snapToGrid w:val="0"/>
              <w:spacing w:after="160" w:line="259" w:lineRule="auto"/>
              <w:contextualSpacing/>
              <w:jc w:val="left"/>
              <w:rPr>
                <w:rFonts w:eastAsia="宋体"/>
                <w:kern w:val="2"/>
                <w:sz w:val="18"/>
                <w:szCs w:val="18"/>
                <w:lang w:eastAsia="zh-CN"/>
              </w:rPr>
            </w:pPr>
            <w:r w:rsidRPr="006F44DC">
              <w:rPr>
                <w:sz w:val="18"/>
                <w:szCs w:val="18"/>
              </w:rPr>
              <w:t>the number of UEs is 120 at each drop</w:t>
            </w:r>
          </w:p>
        </w:tc>
      </w:tr>
      <w:tr w:rsidR="006F44DC" w:rsidRPr="006F44DC" w14:paraId="351A363F" w14:textId="77777777" w:rsidTr="00817151">
        <w:trPr>
          <w:trHeight w:val="55"/>
        </w:trPr>
        <w:tc>
          <w:tcPr>
            <w:tcW w:w="2381" w:type="dxa"/>
          </w:tcPr>
          <w:p w14:paraId="79C5363C" w14:textId="77777777" w:rsidR="006F44DC" w:rsidRPr="006F44DC" w:rsidRDefault="006F44DC" w:rsidP="006F44DC">
            <w:pPr>
              <w:overflowPunct w:val="0"/>
              <w:snapToGrid w:val="0"/>
              <w:rPr>
                <w:sz w:val="18"/>
                <w:szCs w:val="18"/>
              </w:rPr>
            </w:pPr>
            <w:r w:rsidRPr="006F44DC">
              <w:rPr>
                <w:sz w:val="18"/>
                <w:szCs w:val="18"/>
              </w:rPr>
              <w:lastRenderedPageBreak/>
              <w:t>UE speed</w:t>
            </w:r>
          </w:p>
        </w:tc>
        <w:tc>
          <w:tcPr>
            <w:tcW w:w="6237" w:type="dxa"/>
          </w:tcPr>
          <w:p w14:paraId="1DBEA059" w14:textId="77777777" w:rsidR="006F44DC" w:rsidRPr="006F44DC" w:rsidRDefault="006F44DC" w:rsidP="006F44DC">
            <w:pPr>
              <w:overflowPunct w:val="0"/>
              <w:snapToGrid w:val="0"/>
              <w:rPr>
                <w:sz w:val="18"/>
                <w:szCs w:val="18"/>
              </w:rPr>
            </w:pPr>
            <w:r w:rsidRPr="006F44DC">
              <w:rPr>
                <w:sz w:val="18"/>
                <w:szCs w:val="18"/>
              </w:rPr>
              <w:t>3 km/</w:t>
            </w:r>
            <w:proofErr w:type="spellStart"/>
            <w:r w:rsidRPr="006F44DC">
              <w:rPr>
                <w:sz w:val="18"/>
                <w:szCs w:val="18"/>
              </w:rPr>
              <w:t>hr</w:t>
            </w:r>
            <w:proofErr w:type="spellEnd"/>
            <w:r w:rsidRPr="006F44DC">
              <w:rPr>
                <w:sz w:val="18"/>
                <w:szCs w:val="18"/>
              </w:rPr>
              <w:t xml:space="preserve"> for indoor UEs, 30km/</w:t>
            </w:r>
            <w:proofErr w:type="spellStart"/>
            <w:r w:rsidRPr="006F44DC">
              <w:rPr>
                <w:sz w:val="18"/>
                <w:szCs w:val="18"/>
              </w:rPr>
              <w:t>hr</w:t>
            </w:r>
            <w:proofErr w:type="spellEnd"/>
            <w:r w:rsidRPr="006F44DC">
              <w:rPr>
                <w:sz w:val="18"/>
                <w:szCs w:val="18"/>
              </w:rPr>
              <w:t xml:space="preserve"> for outdoor UEs </w:t>
            </w:r>
          </w:p>
        </w:tc>
      </w:tr>
      <w:tr w:rsidR="006F44DC" w:rsidRPr="006F44DC" w14:paraId="294A101D" w14:textId="77777777" w:rsidTr="00817151">
        <w:trPr>
          <w:trHeight w:val="55"/>
        </w:trPr>
        <w:tc>
          <w:tcPr>
            <w:tcW w:w="2381" w:type="dxa"/>
          </w:tcPr>
          <w:p w14:paraId="499FE667" w14:textId="77777777" w:rsidR="006F44DC" w:rsidRPr="006F44DC" w:rsidRDefault="006F44DC" w:rsidP="006F44DC">
            <w:pPr>
              <w:overflowPunct w:val="0"/>
              <w:snapToGrid w:val="0"/>
              <w:rPr>
                <w:sz w:val="18"/>
                <w:szCs w:val="18"/>
              </w:rPr>
            </w:pPr>
            <w:r w:rsidRPr="006F44DC">
              <w:rPr>
                <w:sz w:val="18"/>
                <w:szCs w:val="18"/>
              </w:rPr>
              <w:t>Panel Blockage Modeling for MPE</w:t>
            </w:r>
          </w:p>
        </w:tc>
        <w:tc>
          <w:tcPr>
            <w:tcW w:w="6237" w:type="dxa"/>
          </w:tcPr>
          <w:p w14:paraId="1656DD41" w14:textId="77777777" w:rsidR="006F44DC" w:rsidRPr="006F44DC" w:rsidRDefault="006F44DC" w:rsidP="006F44DC">
            <w:pPr>
              <w:overflowPunct w:val="0"/>
              <w:snapToGrid w:val="0"/>
              <w:rPr>
                <w:sz w:val="18"/>
                <w:szCs w:val="18"/>
              </w:rPr>
            </w:pPr>
            <w:r w:rsidRPr="006F44DC">
              <w:rPr>
                <w:sz w:val="18"/>
                <w:szCs w:val="18"/>
              </w:rPr>
              <w:t>Only one panel is blocked. The blocked panel is randomly selected at each drop</w:t>
            </w:r>
          </w:p>
          <w:p w14:paraId="1D72C64E" w14:textId="77777777" w:rsidR="006F44DC" w:rsidRPr="006F44DC" w:rsidRDefault="006F44DC" w:rsidP="007D14D6">
            <w:pPr>
              <w:numPr>
                <w:ilvl w:val="0"/>
                <w:numId w:val="18"/>
              </w:numPr>
              <w:overflowPunct w:val="0"/>
              <w:snapToGrid w:val="0"/>
              <w:spacing w:after="0"/>
              <w:contextualSpacing/>
              <w:jc w:val="left"/>
              <w:rPr>
                <w:rFonts w:eastAsia="等线"/>
                <w:sz w:val="18"/>
                <w:szCs w:val="18"/>
              </w:rPr>
            </w:pPr>
            <w:r w:rsidRPr="006F44DC">
              <w:rPr>
                <w:rFonts w:eastAsia="等线"/>
                <w:sz w:val="18"/>
                <w:szCs w:val="18"/>
              </w:rPr>
              <w:t>Blocking entails an additional pathloss of 10dB applied to both DL and UL</w:t>
            </w:r>
          </w:p>
          <w:p w14:paraId="572E60F2" w14:textId="77777777" w:rsidR="006F44DC" w:rsidRPr="006F44DC" w:rsidRDefault="006F44DC" w:rsidP="006F44DC">
            <w:pPr>
              <w:overflowPunct w:val="0"/>
              <w:snapToGrid w:val="0"/>
              <w:rPr>
                <w:rFonts w:eastAsia="等线"/>
                <w:sz w:val="18"/>
                <w:szCs w:val="18"/>
              </w:rPr>
            </w:pPr>
            <w:r w:rsidRPr="006F44DC">
              <w:rPr>
                <w:rFonts w:eastAsia="等线"/>
                <w:sz w:val="18"/>
                <w:szCs w:val="18"/>
              </w:rPr>
              <w:t>For simulation with full buffer traffic, a blocking event is determined, started at the beginning of each drop, and sustained throughout the entire drop.</w:t>
            </w:r>
          </w:p>
        </w:tc>
      </w:tr>
      <w:tr w:rsidR="006F44DC" w:rsidRPr="006F44DC" w14:paraId="4CF9BA0C" w14:textId="77777777" w:rsidTr="00817151">
        <w:trPr>
          <w:trHeight w:val="55"/>
        </w:trPr>
        <w:tc>
          <w:tcPr>
            <w:tcW w:w="2381" w:type="dxa"/>
          </w:tcPr>
          <w:p w14:paraId="1958E71A" w14:textId="77777777" w:rsidR="006F44DC" w:rsidRPr="006F44DC" w:rsidRDefault="006F44DC" w:rsidP="006F44DC">
            <w:pPr>
              <w:overflowPunct w:val="0"/>
              <w:snapToGrid w:val="0"/>
              <w:rPr>
                <w:sz w:val="18"/>
                <w:szCs w:val="18"/>
              </w:rPr>
            </w:pPr>
            <w:r w:rsidRPr="006F44DC">
              <w:rPr>
                <w:sz w:val="18"/>
                <w:szCs w:val="18"/>
              </w:rPr>
              <w:t>MPE Modeling</w:t>
            </w:r>
          </w:p>
        </w:tc>
        <w:tc>
          <w:tcPr>
            <w:tcW w:w="6237" w:type="dxa"/>
          </w:tcPr>
          <w:p w14:paraId="02A69DA0" w14:textId="77777777" w:rsidR="006F44DC" w:rsidRPr="006F44DC" w:rsidRDefault="006F44DC" w:rsidP="006F44DC">
            <w:pPr>
              <w:overflowPunct w:val="0"/>
              <w:snapToGrid w:val="0"/>
              <w:rPr>
                <w:sz w:val="18"/>
                <w:szCs w:val="18"/>
              </w:rPr>
            </w:pPr>
            <w:r w:rsidRPr="006F44DC">
              <w:rPr>
                <w:sz w:val="18"/>
                <w:szCs w:val="18"/>
              </w:rPr>
              <w:t>When MPE occurs, the maximum TX power for the covered panel is reduced by 10dB P-MPR. That is, the actual maximum TX transmit power = maximum EIRP (22dBm) – P-MPR (10dB)</w:t>
            </w:r>
          </w:p>
        </w:tc>
      </w:tr>
      <w:tr w:rsidR="006F44DC" w:rsidRPr="006F44DC" w14:paraId="41CCFE3B" w14:textId="77777777" w:rsidTr="00817151">
        <w:trPr>
          <w:trHeight w:val="55"/>
        </w:trPr>
        <w:tc>
          <w:tcPr>
            <w:tcW w:w="2381" w:type="dxa"/>
          </w:tcPr>
          <w:p w14:paraId="23633DAC" w14:textId="77777777" w:rsidR="006F44DC" w:rsidRPr="006F44DC" w:rsidRDefault="006F44DC" w:rsidP="006F44DC">
            <w:pPr>
              <w:overflowPunct w:val="0"/>
              <w:snapToGrid w:val="0"/>
              <w:rPr>
                <w:sz w:val="18"/>
                <w:szCs w:val="18"/>
              </w:rPr>
            </w:pPr>
            <w:r w:rsidRPr="006F44DC">
              <w:rPr>
                <w:sz w:val="18"/>
                <w:szCs w:val="18"/>
              </w:rPr>
              <w:t>UE-side panel switching latency</w:t>
            </w:r>
          </w:p>
        </w:tc>
        <w:tc>
          <w:tcPr>
            <w:tcW w:w="6237" w:type="dxa"/>
          </w:tcPr>
          <w:p w14:paraId="3141BBC3" w14:textId="77777777" w:rsidR="006F44DC" w:rsidRPr="006F44DC" w:rsidRDefault="006F44DC" w:rsidP="006F44DC">
            <w:pPr>
              <w:overflowPunct w:val="0"/>
              <w:snapToGrid w:val="0"/>
              <w:rPr>
                <w:sz w:val="18"/>
                <w:szCs w:val="18"/>
              </w:rPr>
            </w:pPr>
            <w:r w:rsidRPr="006F44DC">
              <w:rPr>
                <w:sz w:val="18"/>
                <w:szCs w:val="18"/>
              </w:rPr>
              <w:t xml:space="preserve">0 </w:t>
            </w:r>
            <w:proofErr w:type="spellStart"/>
            <w:r w:rsidRPr="006F44DC">
              <w:rPr>
                <w:sz w:val="18"/>
                <w:szCs w:val="18"/>
              </w:rPr>
              <w:t>ms</w:t>
            </w:r>
            <w:proofErr w:type="spellEnd"/>
            <w:r w:rsidRPr="006F44DC">
              <w:rPr>
                <w:sz w:val="18"/>
                <w:szCs w:val="18"/>
              </w:rPr>
              <w:t xml:space="preserve"> for active panels</w:t>
            </w:r>
          </w:p>
        </w:tc>
      </w:tr>
      <w:tr w:rsidR="006F44DC" w:rsidRPr="006F44DC" w14:paraId="3B31CABF" w14:textId="77777777" w:rsidTr="00817151">
        <w:trPr>
          <w:trHeight w:val="314"/>
        </w:trPr>
        <w:tc>
          <w:tcPr>
            <w:tcW w:w="2381" w:type="dxa"/>
          </w:tcPr>
          <w:p w14:paraId="704207D4" w14:textId="77777777" w:rsidR="006F44DC" w:rsidRPr="006F44DC" w:rsidRDefault="006F44DC" w:rsidP="006F44DC">
            <w:pPr>
              <w:overflowPunct w:val="0"/>
              <w:snapToGrid w:val="0"/>
              <w:rPr>
                <w:sz w:val="18"/>
                <w:szCs w:val="18"/>
              </w:rPr>
            </w:pPr>
            <w:r w:rsidRPr="006F44DC">
              <w:rPr>
                <w:sz w:val="18"/>
                <w:szCs w:val="18"/>
              </w:rPr>
              <w:t>Performance metrics</w:t>
            </w:r>
          </w:p>
        </w:tc>
        <w:tc>
          <w:tcPr>
            <w:tcW w:w="6237" w:type="dxa"/>
          </w:tcPr>
          <w:p w14:paraId="30334D86" w14:textId="77777777" w:rsidR="006F44DC" w:rsidRPr="006F44DC" w:rsidRDefault="006F44DC" w:rsidP="006F44DC">
            <w:pPr>
              <w:overflowPunct w:val="0"/>
              <w:spacing w:after="160" w:line="259" w:lineRule="auto"/>
              <w:contextualSpacing/>
              <w:jc w:val="left"/>
              <w:rPr>
                <w:b/>
                <w:sz w:val="18"/>
                <w:szCs w:val="18"/>
              </w:rPr>
            </w:pPr>
            <w:r w:rsidRPr="006F44DC">
              <w:rPr>
                <w:sz w:val="18"/>
                <w:szCs w:val="18"/>
              </w:rPr>
              <w:t>CDF of UE throughput, avg. and 5% UE throughput (representing cell-edge coverage)</w:t>
            </w:r>
          </w:p>
        </w:tc>
      </w:tr>
      <w:tr w:rsidR="006F44DC" w:rsidRPr="006F44DC" w14:paraId="5ABDCA43" w14:textId="77777777" w:rsidTr="00817151">
        <w:trPr>
          <w:trHeight w:val="377"/>
        </w:trPr>
        <w:tc>
          <w:tcPr>
            <w:tcW w:w="2381" w:type="dxa"/>
          </w:tcPr>
          <w:p w14:paraId="003BDCA7" w14:textId="77777777" w:rsidR="006F44DC" w:rsidRPr="006F44DC" w:rsidRDefault="006F44DC" w:rsidP="006F44DC">
            <w:pPr>
              <w:overflowPunct w:val="0"/>
              <w:rPr>
                <w:sz w:val="18"/>
                <w:szCs w:val="18"/>
              </w:rPr>
            </w:pPr>
            <w:r w:rsidRPr="006F44DC">
              <w:rPr>
                <w:sz w:val="18"/>
                <w:szCs w:val="18"/>
              </w:rPr>
              <w:t>Frequency Range</w:t>
            </w:r>
          </w:p>
        </w:tc>
        <w:tc>
          <w:tcPr>
            <w:tcW w:w="6237" w:type="dxa"/>
          </w:tcPr>
          <w:p w14:paraId="138CAF4A" w14:textId="77777777" w:rsidR="006F44DC" w:rsidRPr="006F44DC" w:rsidRDefault="006F44DC" w:rsidP="006F44DC">
            <w:pPr>
              <w:overflowPunct w:val="0"/>
              <w:rPr>
                <w:sz w:val="18"/>
                <w:szCs w:val="18"/>
              </w:rPr>
            </w:pPr>
            <w:r w:rsidRPr="006F44DC">
              <w:rPr>
                <w:sz w:val="18"/>
                <w:szCs w:val="18"/>
              </w:rPr>
              <w:t>FR2 @ 30 GHz,</w:t>
            </w:r>
          </w:p>
          <w:p w14:paraId="172D5B57" w14:textId="77777777" w:rsidR="006F44DC" w:rsidRPr="006F44DC" w:rsidRDefault="006F44DC" w:rsidP="007D14D6">
            <w:pPr>
              <w:numPr>
                <w:ilvl w:val="0"/>
                <w:numId w:val="22"/>
              </w:numPr>
              <w:overflowPunct w:val="0"/>
              <w:spacing w:after="160" w:line="259" w:lineRule="auto"/>
              <w:contextualSpacing/>
              <w:jc w:val="left"/>
              <w:rPr>
                <w:rFonts w:eastAsia="宋体"/>
                <w:kern w:val="2"/>
                <w:sz w:val="18"/>
                <w:szCs w:val="18"/>
                <w:lang w:eastAsia="zh-CN"/>
              </w:rPr>
            </w:pPr>
            <w:r w:rsidRPr="006F44DC">
              <w:rPr>
                <w:rFonts w:eastAsia="宋体"/>
                <w:kern w:val="2"/>
                <w:sz w:val="18"/>
                <w:szCs w:val="18"/>
                <w:lang w:eastAsia="zh-CN"/>
              </w:rPr>
              <w:t>SCS: 120 kHz</w:t>
            </w:r>
          </w:p>
          <w:p w14:paraId="4215D5F4" w14:textId="77777777" w:rsidR="006F44DC" w:rsidRPr="006F44DC" w:rsidRDefault="006F44DC" w:rsidP="007D14D6">
            <w:pPr>
              <w:numPr>
                <w:ilvl w:val="0"/>
                <w:numId w:val="22"/>
              </w:numPr>
              <w:overflowPunct w:val="0"/>
              <w:spacing w:after="160" w:line="259" w:lineRule="auto"/>
              <w:contextualSpacing/>
              <w:jc w:val="left"/>
              <w:rPr>
                <w:rFonts w:eastAsia="宋体"/>
                <w:color w:val="00B050"/>
                <w:kern w:val="2"/>
                <w:sz w:val="18"/>
                <w:szCs w:val="18"/>
                <w:lang w:eastAsia="zh-CN"/>
              </w:rPr>
            </w:pPr>
            <w:r w:rsidRPr="006F44DC">
              <w:rPr>
                <w:rFonts w:eastAsia="宋体"/>
                <w:kern w:val="2"/>
                <w:sz w:val="18"/>
                <w:szCs w:val="18"/>
                <w:lang w:eastAsia="zh-CN"/>
              </w:rPr>
              <w:t>BW: 80 MHz</w:t>
            </w:r>
          </w:p>
        </w:tc>
      </w:tr>
      <w:tr w:rsidR="006F44DC" w:rsidRPr="006F44DC" w14:paraId="3C23537F" w14:textId="77777777" w:rsidTr="00817151">
        <w:tc>
          <w:tcPr>
            <w:tcW w:w="2381" w:type="dxa"/>
          </w:tcPr>
          <w:p w14:paraId="3E05497A" w14:textId="77777777" w:rsidR="006F44DC" w:rsidRPr="006F44DC" w:rsidRDefault="006F44DC" w:rsidP="006F44DC">
            <w:pPr>
              <w:overflowPunct w:val="0"/>
              <w:rPr>
                <w:sz w:val="18"/>
                <w:szCs w:val="18"/>
              </w:rPr>
            </w:pPr>
            <w:r w:rsidRPr="006F44DC">
              <w:rPr>
                <w:sz w:val="18"/>
                <w:szCs w:val="18"/>
              </w:rPr>
              <w:t>Transmission Power</w:t>
            </w:r>
          </w:p>
        </w:tc>
        <w:tc>
          <w:tcPr>
            <w:tcW w:w="6237" w:type="dxa"/>
          </w:tcPr>
          <w:p w14:paraId="6BE09EB1" w14:textId="77777777" w:rsidR="006F44DC" w:rsidRPr="006F44DC" w:rsidRDefault="006F44DC" w:rsidP="006F44DC">
            <w:pPr>
              <w:overflowPunct w:val="0"/>
              <w:rPr>
                <w:sz w:val="18"/>
                <w:szCs w:val="18"/>
              </w:rPr>
            </w:pPr>
            <w:r w:rsidRPr="006F44DC">
              <w:rPr>
                <w:sz w:val="18"/>
                <w:szCs w:val="18"/>
              </w:rPr>
              <w:t>Maximum Power for base station is 40dBm;</w:t>
            </w:r>
          </w:p>
          <w:p w14:paraId="2334D02F" w14:textId="77777777" w:rsidR="006F44DC" w:rsidRPr="006F44DC" w:rsidRDefault="006F44DC" w:rsidP="006F44DC">
            <w:pPr>
              <w:overflowPunct w:val="0"/>
              <w:rPr>
                <w:sz w:val="18"/>
                <w:szCs w:val="18"/>
              </w:rPr>
            </w:pPr>
            <w:r w:rsidRPr="006F44DC">
              <w:rPr>
                <w:sz w:val="18"/>
                <w:szCs w:val="18"/>
              </w:rPr>
              <w:t>Maximum Power for UE is 22dBm;</w:t>
            </w:r>
          </w:p>
        </w:tc>
      </w:tr>
      <w:tr w:rsidR="006F44DC" w:rsidRPr="006F44DC" w14:paraId="7359B129" w14:textId="77777777" w:rsidTr="00817151">
        <w:tc>
          <w:tcPr>
            <w:tcW w:w="2381" w:type="dxa"/>
          </w:tcPr>
          <w:p w14:paraId="3247005C" w14:textId="77777777" w:rsidR="006F44DC" w:rsidRPr="006F44DC" w:rsidRDefault="006F44DC" w:rsidP="006F44DC">
            <w:pPr>
              <w:overflowPunct w:val="0"/>
              <w:rPr>
                <w:sz w:val="18"/>
                <w:szCs w:val="18"/>
              </w:rPr>
            </w:pPr>
            <w:r w:rsidRPr="006F44DC">
              <w:rPr>
                <w:sz w:val="18"/>
                <w:szCs w:val="18"/>
              </w:rPr>
              <w:t>BS Antenna Configuration</w:t>
            </w:r>
          </w:p>
        </w:tc>
        <w:tc>
          <w:tcPr>
            <w:tcW w:w="6237" w:type="dxa"/>
          </w:tcPr>
          <w:p w14:paraId="68E59F5D" w14:textId="77777777" w:rsidR="006F44DC" w:rsidRPr="006F44DC" w:rsidRDefault="006F44DC" w:rsidP="006F44DC">
            <w:pPr>
              <w:overflowPunct w:val="0"/>
              <w:rPr>
                <w:sz w:val="18"/>
                <w:szCs w:val="18"/>
                <w:lang w:val="en-GB"/>
              </w:rPr>
            </w:pPr>
            <w:r w:rsidRPr="006F44DC">
              <w:rPr>
                <w:sz w:val="18"/>
                <w:szCs w:val="18"/>
                <w:lang w:val="en-GB"/>
              </w:rPr>
              <w:t>(M, N, P, Mg, Ng) = (4, 8, 2, 2, 2). (</w:t>
            </w:r>
            <w:proofErr w:type="spellStart"/>
            <w:r w:rsidRPr="006F44DC">
              <w:rPr>
                <w:sz w:val="18"/>
                <w:szCs w:val="18"/>
                <w:lang w:val="en-GB"/>
              </w:rPr>
              <w:t>dV</w:t>
            </w:r>
            <w:proofErr w:type="spellEnd"/>
            <w:r w:rsidRPr="006F44DC">
              <w:rPr>
                <w:sz w:val="18"/>
                <w:szCs w:val="18"/>
                <w:lang w:val="en-GB"/>
              </w:rPr>
              <w:t xml:space="preserve">, </w:t>
            </w:r>
            <w:proofErr w:type="spellStart"/>
            <w:r w:rsidRPr="006F44DC">
              <w:rPr>
                <w:sz w:val="18"/>
                <w:szCs w:val="18"/>
                <w:lang w:val="en-GB"/>
              </w:rPr>
              <w:t>dH</w:t>
            </w:r>
            <w:proofErr w:type="spellEnd"/>
            <w:r w:rsidRPr="006F44DC">
              <w:rPr>
                <w:sz w:val="18"/>
                <w:szCs w:val="18"/>
                <w:lang w:val="en-GB"/>
              </w:rPr>
              <w:t>) = (0.5, 0.5) λ. (</w:t>
            </w:r>
            <w:proofErr w:type="spellStart"/>
            <w:proofErr w:type="gramStart"/>
            <w:r w:rsidRPr="006F44DC">
              <w:rPr>
                <w:sz w:val="18"/>
                <w:szCs w:val="18"/>
                <w:lang w:val="en-GB"/>
              </w:rPr>
              <w:t>dg,V</w:t>
            </w:r>
            <w:proofErr w:type="spellEnd"/>
            <w:proofErr w:type="gramEnd"/>
            <w:r w:rsidRPr="006F44DC">
              <w:rPr>
                <w:sz w:val="18"/>
                <w:szCs w:val="18"/>
                <w:lang w:val="en-GB"/>
              </w:rPr>
              <w:t xml:space="preserve">, </w:t>
            </w:r>
            <w:proofErr w:type="spellStart"/>
            <w:r w:rsidRPr="006F44DC">
              <w:rPr>
                <w:sz w:val="18"/>
                <w:szCs w:val="18"/>
                <w:lang w:val="en-GB"/>
              </w:rPr>
              <w:t>dg,H</w:t>
            </w:r>
            <w:proofErr w:type="spellEnd"/>
            <w:r w:rsidRPr="006F44DC">
              <w:rPr>
                <w:sz w:val="18"/>
                <w:szCs w:val="18"/>
                <w:lang w:val="en-GB"/>
              </w:rPr>
              <w:t>) = (2.0, 4.0) λ</w:t>
            </w:r>
          </w:p>
          <w:p w14:paraId="4C1F99BC" w14:textId="77777777" w:rsidR="006F44DC" w:rsidRPr="006F44DC" w:rsidRDefault="006F44DC" w:rsidP="006F44DC">
            <w:pPr>
              <w:overflowPunct w:val="0"/>
              <w:rPr>
                <w:sz w:val="18"/>
                <w:szCs w:val="18"/>
              </w:rPr>
            </w:pPr>
            <w:r w:rsidRPr="006F44DC">
              <w:rPr>
                <w:sz w:val="18"/>
                <w:szCs w:val="18"/>
                <w:lang w:val="en-GB"/>
              </w:rPr>
              <w:t xml:space="preserve">32 beams at BS side: </w:t>
            </w:r>
            <w:proofErr w:type="gramStart"/>
            <w:r w:rsidRPr="006F44DC">
              <w:rPr>
                <w:sz w:val="18"/>
                <w:szCs w:val="18"/>
                <w:lang w:val="en-GB"/>
              </w:rPr>
              <w:t>vertical[</w:t>
            </w:r>
            <w:proofErr w:type="gramEnd"/>
            <w:r w:rsidRPr="006F44DC">
              <w:rPr>
                <w:sz w:val="18"/>
                <w:szCs w:val="18"/>
                <w:lang w:val="en-GB"/>
              </w:rPr>
              <w:t>1/8pi, 3/8pi, 5/8pi, 7/8pi]; horizontal[-7/16pi, -5/16pi, -3/16pi, -1/16pi, 1/16pi, 3/16pi, 5/16pi, 7/16pi];</w:t>
            </w:r>
          </w:p>
        </w:tc>
      </w:tr>
      <w:tr w:rsidR="006F44DC" w:rsidRPr="006F44DC" w14:paraId="639DB6E5" w14:textId="77777777" w:rsidTr="00817151">
        <w:tc>
          <w:tcPr>
            <w:tcW w:w="2381" w:type="dxa"/>
          </w:tcPr>
          <w:p w14:paraId="52EE795D" w14:textId="77777777" w:rsidR="006F44DC" w:rsidRPr="006F44DC" w:rsidRDefault="006F44DC" w:rsidP="006F44DC">
            <w:pPr>
              <w:overflowPunct w:val="0"/>
              <w:rPr>
                <w:sz w:val="18"/>
                <w:szCs w:val="18"/>
              </w:rPr>
            </w:pPr>
            <w:r w:rsidRPr="006F44DC">
              <w:rPr>
                <w:sz w:val="18"/>
                <w:szCs w:val="18"/>
              </w:rPr>
              <w:t>BS Antenna radiation pattern</w:t>
            </w:r>
          </w:p>
        </w:tc>
        <w:tc>
          <w:tcPr>
            <w:tcW w:w="6237" w:type="dxa"/>
          </w:tcPr>
          <w:p w14:paraId="21B2CE36" w14:textId="77777777" w:rsidR="006F44DC" w:rsidRPr="006F44DC" w:rsidRDefault="006F44DC" w:rsidP="006F44DC">
            <w:pPr>
              <w:overflowPunct w:val="0"/>
              <w:rPr>
                <w:sz w:val="18"/>
                <w:szCs w:val="18"/>
              </w:rPr>
            </w:pPr>
            <w:r w:rsidRPr="006F44DC">
              <w:rPr>
                <w:sz w:val="18"/>
                <w:szCs w:val="18"/>
              </w:rPr>
              <w:t>TR 38.802 Table A.2.1-6, Table A.2.1-7</w:t>
            </w:r>
          </w:p>
        </w:tc>
      </w:tr>
      <w:tr w:rsidR="006F44DC" w:rsidRPr="006F44DC" w14:paraId="21701A6E" w14:textId="77777777" w:rsidTr="00817151">
        <w:tc>
          <w:tcPr>
            <w:tcW w:w="2381" w:type="dxa"/>
          </w:tcPr>
          <w:p w14:paraId="347E61C2" w14:textId="77777777" w:rsidR="006F44DC" w:rsidRPr="006F44DC" w:rsidRDefault="006F44DC" w:rsidP="006F44DC">
            <w:pPr>
              <w:overflowPunct w:val="0"/>
              <w:rPr>
                <w:sz w:val="18"/>
                <w:szCs w:val="18"/>
              </w:rPr>
            </w:pPr>
            <w:r w:rsidRPr="006F44DC">
              <w:rPr>
                <w:sz w:val="18"/>
                <w:szCs w:val="18"/>
              </w:rPr>
              <w:t>UE Antenna Configuration</w:t>
            </w:r>
          </w:p>
        </w:tc>
        <w:tc>
          <w:tcPr>
            <w:tcW w:w="6237" w:type="dxa"/>
          </w:tcPr>
          <w:p w14:paraId="6F791EE6" w14:textId="77777777" w:rsidR="006F44DC" w:rsidRPr="006F44DC" w:rsidRDefault="006F44DC" w:rsidP="006F44DC">
            <w:pPr>
              <w:overflowPunct w:val="0"/>
              <w:rPr>
                <w:sz w:val="18"/>
                <w:szCs w:val="18"/>
              </w:rPr>
            </w:pPr>
            <w:r w:rsidRPr="006F44DC">
              <w:rPr>
                <w:sz w:val="18"/>
                <w:szCs w:val="18"/>
              </w:rPr>
              <w:t xml:space="preserve">Number/location of panels: 3 panels (left, right, and back) </w:t>
            </w:r>
          </w:p>
          <w:p w14:paraId="14A34C14" w14:textId="77777777" w:rsidR="006F44DC" w:rsidRPr="006F44DC" w:rsidRDefault="006F44DC" w:rsidP="006F44DC">
            <w:pPr>
              <w:overflowPunct w:val="0"/>
              <w:rPr>
                <w:sz w:val="18"/>
                <w:szCs w:val="18"/>
              </w:rPr>
            </w:pPr>
            <w:r w:rsidRPr="006F44DC">
              <w:rPr>
                <w:sz w:val="18"/>
                <w:szCs w:val="18"/>
              </w:rPr>
              <w:t>Panel structure</w:t>
            </w:r>
          </w:p>
          <w:p w14:paraId="57AA4BBE" w14:textId="77777777" w:rsidR="006F44DC" w:rsidRPr="006F44DC" w:rsidRDefault="006F44DC" w:rsidP="006F44DC">
            <w:pPr>
              <w:overflowPunct w:val="0"/>
              <w:rPr>
                <w:sz w:val="18"/>
                <w:szCs w:val="18"/>
              </w:rPr>
            </w:pPr>
            <w:r w:rsidRPr="006F44DC">
              <w:rPr>
                <w:sz w:val="18"/>
                <w:szCs w:val="18"/>
              </w:rPr>
              <w:t>-</w:t>
            </w:r>
            <w:r w:rsidRPr="006F44DC">
              <w:rPr>
                <w:sz w:val="18"/>
                <w:szCs w:val="18"/>
              </w:rPr>
              <w:tab/>
              <w:t>(M, N, P) = (1, 4, 2)</w:t>
            </w:r>
          </w:p>
          <w:p w14:paraId="3B28A5DE" w14:textId="77777777" w:rsidR="006F44DC" w:rsidRPr="006F44DC" w:rsidRDefault="006F44DC" w:rsidP="006F44DC">
            <w:pPr>
              <w:overflowPunct w:val="0"/>
              <w:rPr>
                <w:sz w:val="18"/>
                <w:szCs w:val="18"/>
              </w:rPr>
            </w:pPr>
            <w:r w:rsidRPr="006F44DC">
              <w:rPr>
                <w:sz w:val="18"/>
                <w:szCs w:val="18"/>
              </w:rPr>
              <w:t>-</w:t>
            </w:r>
            <w:r w:rsidRPr="006F44DC">
              <w:rPr>
                <w:sz w:val="18"/>
                <w:szCs w:val="18"/>
              </w:rPr>
              <w:tab/>
              <w:t xml:space="preserve">8beam at UE </w:t>
            </w:r>
            <w:proofErr w:type="spellStart"/>
            <w:proofErr w:type="gramStart"/>
            <w:r w:rsidRPr="006F44DC">
              <w:rPr>
                <w:sz w:val="18"/>
                <w:szCs w:val="18"/>
              </w:rPr>
              <w:t>side:vertical</w:t>
            </w:r>
            <w:proofErr w:type="spellEnd"/>
            <w:proofErr w:type="gramEnd"/>
            <w:r w:rsidRPr="006F44DC">
              <w:rPr>
                <w:sz w:val="18"/>
                <w:szCs w:val="18"/>
              </w:rPr>
              <w:t>[0.0]; horizontal[-3/8pi, -1/8pi, 1/8pi, 3/8pi]</w:t>
            </w:r>
          </w:p>
        </w:tc>
      </w:tr>
      <w:tr w:rsidR="006F44DC" w:rsidRPr="006F44DC" w14:paraId="0B03EEA6" w14:textId="77777777" w:rsidTr="00817151">
        <w:tc>
          <w:tcPr>
            <w:tcW w:w="2381" w:type="dxa"/>
          </w:tcPr>
          <w:p w14:paraId="64B2AD33" w14:textId="77777777" w:rsidR="006F44DC" w:rsidRPr="006F44DC" w:rsidRDefault="006F44DC" w:rsidP="006F44DC">
            <w:pPr>
              <w:overflowPunct w:val="0"/>
              <w:rPr>
                <w:sz w:val="18"/>
                <w:szCs w:val="18"/>
              </w:rPr>
            </w:pPr>
            <w:r w:rsidRPr="006F44DC">
              <w:rPr>
                <w:sz w:val="18"/>
                <w:szCs w:val="18"/>
              </w:rPr>
              <w:t>UE Antenna radiation pattern</w:t>
            </w:r>
          </w:p>
        </w:tc>
        <w:tc>
          <w:tcPr>
            <w:tcW w:w="6237" w:type="dxa"/>
          </w:tcPr>
          <w:p w14:paraId="35AB630E" w14:textId="77777777" w:rsidR="006F44DC" w:rsidRPr="006F44DC" w:rsidRDefault="006F44DC" w:rsidP="006F44DC">
            <w:pPr>
              <w:overflowPunct w:val="0"/>
              <w:rPr>
                <w:sz w:val="18"/>
                <w:szCs w:val="18"/>
              </w:rPr>
            </w:pPr>
            <w:r w:rsidRPr="006F44DC">
              <w:rPr>
                <w:sz w:val="18"/>
                <w:szCs w:val="18"/>
              </w:rPr>
              <w:t>TR 38.802 Table A.2.1-8, Table A.2.1-10</w:t>
            </w:r>
          </w:p>
        </w:tc>
      </w:tr>
      <w:tr w:rsidR="006F44DC" w:rsidRPr="006F44DC" w14:paraId="5620B201" w14:textId="77777777" w:rsidTr="00817151">
        <w:tc>
          <w:tcPr>
            <w:tcW w:w="2381" w:type="dxa"/>
          </w:tcPr>
          <w:p w14:paraId="30E712A0" w14:textId="77777777" w:rsidR="006F44DC" w:rsidRPr="006F44DC" w:rsidRDefault="006F44DC" w:rsidP="006F44DC">
            <w:pPr>
              <w:overflowPunct w:val="0"/>
              <w:rPr>
                <w:sz w:val="18"/>
                <w:szCs w:val="18"/>
              </w:rPr>
            </w:pPr>
            <w:r w:rsidRPr="006F44DC">
              <w:rPr>
                <w:sz w:val="18"/>
                <w:szCs w:val="18"/>
              </w:rPr>
              <w:t>Beam correspondence</w:t>
            </w:r>
          </w:p>
        </w:tc>
        <w:tc>
          <w:tcPr>
            <w:tcW w:w="6237" w:type="dxa"/>
          </w:tcPr>
          <w:p w14:paraId="2BC24012" w14:textId="77777777" w:rsidR="006F44DC" w:rsidRPr="006F44DC" w:rsidRDefault="006F44DC" w:rsidP="006F44DC">
            <w:pPr>
              <w:overflowPunct w:val="0"/>
              <w:rPr>
                <w:sz w:val="18"/>
                <w:szCs w:val="18"/>
              </w:rPr>
            </w:pPr>
            <w:r w:rsidRPr="006F44DC">
              <w:rPr>
                <w:sz w:val="18"/>
                <w:szCs w:val="18"/>
              </w:rPr>
              <w:t>Perfect beam correspondence</w:t>
            </w:r>
            <w:r w:rsidRPr="006F44DC">
              <w:rPr>
                <w:rFonts w:eastAsia="宋体"/>
                <w:sz w:val="18"/>
                <w:szCs w:val="18"/>
              </w:rPr>
              <w:t>，</w:t>
            </w:r>
            <w:r w:rsidRPr="006F44DC">
              <w:rPr>
                <w:sz w:val="18"/>
                <w:szCs w:val="18"/>
              </w:rPr>
              <w:t>∆EIRP</w:t>
            </w:r>
            <w:r w:rsidRPr="006F44DC">
              <w:rPr>
                <w:sz w:val="18"/>
                <w:szCs w:val="18"/>
                <w:vertAlign w:val="subscript"/>
              </w:rPr>
              <w:t>BC</w:t>
            </w:r>
            <w:r w:rsidRPr="006F44DC">
              <w:rPr>
                <w:sz w:val="18"/>
                <w:szCs w:val="18"/>
              </w:rPr>
              <w:t xml:space="preserve"> =0</w:t>
            </w:r>
          </w:p>
        </w:tc>
      </w:tr>
      <w:tr w:rsidR="006F44DC" w:rsidRPr="006F44DC" w14:paraId="1B81BA20" w14:textId="77777777" w:rsidTr="00817151">
        <w:tc>
          <w:tcPr>
            <w:tcW w:w="2381" w:type="dxa"/>
          </w:tcPr>
          <w:p w14:paraId="3F59A46F" w14:textId="77777777" w:rsidR="006F44DC" w:rsidRPr="006F44DC" w:rsidRDefault="006F44DC" w:rsidP="006F44DC">
            <w:pPr>
              <w:overflowPunct w:val="0"/>
              <w:rPr>
                <w:sz w:val="18"/>
                <w:szCs w:val="18"/>
              </w:rPr>
            </w:pPr>
            <w:r w:rsidRPr="006F44DC">
              <w:rPr>
                <w:sz w:val="18"/>
                <w:szCs w:val="18"/>
              </w:rPr>
              <w:t>Link adaptation</w:t>
            </w:r>
          </w:p>
        </w:tc>
        <w:tc>
          <w:tcPr>
            <w:tcW w:w="6237" w:type="dxa"/>
          </w:tcPr>
          <w:p w14:paraId="6D060885" w14:textId="77777777" w:rsidR="006F44DC" w:rsidRPr="006F44DC" w:rsidRDefault="006F44DC" w:rsidP="006F44DC">
            <w:pPr>
              <w:overflowPunct w:val="0"/>
              <w:rPr>
                <w:sz w:val="18"/>
                <w:szCs w:val="18"/>
              </w:rPr>
            </w:pPr>
            <w:r w:rsidRPr="006F44DC">
              <w:rPr>
                <w:sz w:val="18"/>
                <w:szCs w:val="18"/>
              </w:rPr>
              <w:t>Based on CSI-RS</w:t>
            </w:r>
          </w:p>
        </w:tc>
      </w:tr>
      <w:tr w:rsidR="006F44DC" w:rsidRPr="006F44DC" w14:paraId="78F29759" w14:textId="77777777" w:rsidTr="00817151">
        <w:tc>
          <w:tcPr>
            <w:tcW w:w="2381" w:type="dxa"/>
          </w:tcPr>
          <w:p w14:paraId="5ACE0F00" w14:textId="77777777" w:rsidR="006F44DC" w:rsidRPr="006F44DC" w:rsidRDefault="006F44DC" w:rsidP="006F44DC">
            <w:pPr>
              <w:overflowPunct w:val="0"/>
              <w:rPr>
                <w:sz w:val="18"/>
                <w:szCs w:val="18"/>
              </w:rPr>
            </w:pPr>
            <w:r w:rsidRPr="006F44DC">
              <w:rPr>
                <w:sz w:val="18"/>
                <w:szCs w:val="18"/>
              </w:rPr>
              <w:t>Rank candidate</w:t>
            </w:r>
            <w:r w:rsidRPr="006F44DC">
              <w:rPr>
                <w:sz w:val="18"/>
                <w:szCs w:val="18"/>
              </w:rPr>
              <w:tab/>
            </w:r>
          </w:p>
        </w:tc>
        <w:tc>
          <w:tcPr>
            <w:tcW w:w="6237" w:type="dxa"/>
          </w:tcPr>
          <w:p w14:paraId="2E2267BD" w14:textId="77777777" w:rsidR="006F44DC" w:rsidRPr="006F44DC" w:rsidRDefault="006F44DC" w:rsidP="006F44DC">
            <w:pPr>
              <w:overflowPunct w:val="0"/>
              <w:rPr>
                <w:color w:val="00B050"/>
                <w:sz w:val="18"/>
                <w:szCs w:val="18"/>
              </w:rPr>
            </w:pPr>
            <w:r w:rsidRPr="006F44DC">
              <w:rPr>
                <w:sz w:val="18"/>
                <w:szCs w:val="18"/>
              </w:rPr>
              <w:t>Only rank1</w:t>
            </w:r>
          </w:p>
        </w:tc>
      </w:tr>
      <w:tr w:rsidR="006F44DC" w:rsidRPr="006F44DC" w14:paraId="112D90B3" w14:textId="77777777" w:rsidTr="00817151">
        <w:tc>
          <w:tcPr>
            <w:tcW w:w="2381" w:type="dxa"/>
          </w:tcPr>
          <w:p w14:paraId="0DA51B6F" w14:textId="77777777" w:rsidR="006F44DC" w:rsidRPr="006F44DC" w:rsidRDefault="006F44DC" w:rsidP="006F44DC">
            <w:pPr>
              <w:overflowPunct w:val="0"/>
              <w:rPr>
                <w:sz w:val="18"/>
                <w:szCs w:val="18"/>
              </w:rPr>
            </w:pPr>
            <w:r w:rsidRPr="006F44DC">
              <w:rPr>
                <w:sz w:val="18"/>
                <w:szCs w:val="18"/>
              </w:rPr>
              <w:t>Traffic Model</w:t>
            </w:r>
          </w:p>
        </w:tc>
        <w:tc>
          <w:tcPr>
            <w:tcW w:w="6237" w:type="dxa"/>
          </w:tcPr>
          <w:p w14:paraId="121A2C98" w14:textId="77777777" w:rsidR="006F44DC" w:rsidRPr="006F44DC" w:rsidRDefault="006F44DC" w:rsidP="006F44DC">
            <w:pPr>
              <w:overflowPunct w:val="0"/>
              <w:rPr>
                <w:sz w:val="18"/>
                <w:szCs w:val="18"/>
              </w:rPr>
            </w:pPr>
            <w:r w:rsidRPr="006F44DC">
              <w:rPr>
                <w:sz w:val="18"/>
                <w:szCs w:val="18"/>
              </w:rPr>
              <w:t>Full buffer and FTP model 1 with packet size 0.5Mbytes for DL and 0.1Mbytes for UL</w:t>
            </w:r>
          </w:p>
        </w:tc>
      </w:tr>
      <w:tr w:rsidR="006F44DC" w:rsidRPr="006F44DC" w14:paraId="55F25370" w14:textId="77777777" w:rsidTr="00817151">
        <w:tc>
          <w:tcPr>
            <w:tcW w:w="2381" w:type="dxa"/>
          </w:tcPr>
          <w:p w14:paraId="1C14CF76" w14:textId="77777777" w:rsidR="006F44DC" w:rsidRPr="006F44DC" w:rsidRDefault="006F44DC" w:rsidP="006F44DC">
            <w:pPr>
              <w:overflowPunct w:val="0"/>
              <w:rPr>
                <w:rFonts w:eastAsia="Malgun Gothic"/>
                <w:color w:val="000000"/>
                <w:kern w:val="24"/>
                <w:sz w:val="18"/>
                <w:szCs w:val="18"/>
                <w:lang w:val="en-GB"/>
              </w:rPr>
            </w:pPr>
            <w:r w:rsidRPr="006F44DC">
              <w:rPr>
                <w:rFonts w:eastAsia="Malgun Gothic"/>
                <w:color w:val="000000"/>
                <w:kern w:val="24"/>
                <w:sz w:val="18"/>
                <w:szCs w:val="18"/>
                <w:lang w:val="en-GB"/>
              </w:rPr>
              <w:t>Inter-panel calibration for UE</w:t>
            </w:r>
          </w:p>
        </w:tc>
        <w:tc>
          <w:tcPr>
            <w:tcW w:w="6237" w:type="dxa"/>
          </w:tcPr>
          <w:p w14:paraId="6567B0B1" w14:textId="77777777" w:rsidR="006F44DC" w:rsidRPr="006F44DC" w:rsidRDefault="006F44DC" w:rsidP="006F44DC">
            <w:pPr>
              <w:overflowPunct w:val="0"/>
              <w:rPr>
                <w:rFonts w:eastAsia="Malgun Gothic"/>
                <w:color w:val="00B050"/>
                <w:kern w:val="24"/>
                <w:sz w:val="18"/>
                <w:szCs w:val="18"/>
                <w:lang w:val="en-GB"/>
              </w:rPr>
            </w:pPr>
            <w:r w:rsidRPr="006F44DC">
              <w:rPr>
                <w:rFonts w:eastAsia="Malgun Gothic"/>
                <w:color w:val="000000" w:themeColor="text1"/>
                <w:kern w:val="24"/>
                <w:sz w:val="18"/>
                <w:szCs w:val="18"/>
                <w:lang w:val="en-GB"/>
              </w:rPr>
              <w:t>Ideal</w:t>
            </w:r>
          </w:p>
        </w:tc>
      </w:tr>
      <w:tr w:rsidR="006F44DC" w:rsidRPr="006F44DC" w14:paraId="214EB53A" w14:textId="77777777" w:rsidTr="00817151">
        <w:tc>
          <w:tcPr>
            <w:tcW w:w="2381" w:type="dxa"/>
          </w:tcPr>
          <w:p w14:paraId="4C77C10F" w14:textId="77777777" w:rsidR="006F44DC" w:rsidRPr="006F44DC" w:rsidRDefault="006F44DC" w:rsidP="006F44DC">
            <w:pPr>
              <w:overflowPunct w:val="0"/>
              <w:rPr>
                <w:sz w:val="18"/>
                <w:szCs w:val="18"/>
              </w:rPr>
            </w:pPr>
            <w:r w:rsidRPr="006F44DC">
              <w:rPr>
                <w:rFonts w:eastAsia="Malgun Gothic"/>
                <w:kern w:val="24"/>
                <w:sz w:val="18"/>
                <w:szCs w:val="18"/>
                <w:lang w:val="en-GB"/>
              </w:rPr>
              <w:t>Control channel decoding</w:t>
            </w:r>
          </w:p>
        </w:tc>
        <w:tc>
          <w:tcPr>
            <w:tcW w:w="6237" w:type="dxa"/>
          </w:tcPr>
          <w:p w14:paraId="29364055" w14:textId="77777777" w:rsidR="006F44DC" w:rsidRPr="006F44DC" w:rsidRDefault="006F44DC" w:rsidP="006F44DC">
            <w:pPr>
              <w:overflowPunct w:val="0"/>
              <w:rPr>
                <w:sz w:val="18"/>
                <w:szCs w:val="18"/>
              </w:rPr>
            </w:pPr>
            <w:r w:rsidRPr="006F44DC">
              <w:rPr>
                <w:rFonts w:eastAsia="Malgun Gothic"/>
                <w:kern w:val="24"/>
                <w:sz w:val="18"/>
                <w:szCs w:val="18"/>
                <w:lang w:val="en-GB"/>
              </w:rPr>
              <w:t>Ideal</w:t>
            </w:r>
          </w:p>
        </w:tc>
      </w:tr>
      <w:tr w:rsidR="006F44DC" w:rsidRPr="006F44DC" w14:paraId="6BDF228E" w14:textId="77777777" w:rsidTr="00817151">
        <w:tc>
          <w:tcPr>
            <w:tcW w:w="2381" w:type="dxa"/>
          </w:tcPr>
          <w:p w14:paraId="638B3C53" w14:textId="77777777" w:rsidR="006F44DC" w:rsidRPr="006F44DC" w:rsidRDefault="006F44DC" w:rsidP="006F44DC">
            <w:pPr>
              <w:overflowPunct w:val="0"/>
              <w:rPr>
                <w:sz w:val="18"/>
                <w:szCs w:val="18"/>
              </w:rPr>
            </w:pPr>
            <w:r w:rsidRPr="006F44DC">
              <w:rPr>
                <w:rFonts w:eastAsia="Malgun Gothic"/>
                <w:kern w:val="24"/>
                <w:sz w:val="18"/>
                <w:szCs w:val="18"/>
                <w:lang w:val="en-GB"/>
              </w:rPr>
              <w:t>UE receiver type</w:t>
            </w:r>
          </w:p>
        </w:tc>
        <w:tc>
          <w:tcPr>
            <w:tcW w:w="6237" w:type="dxa"/>
          </w:tcPr>
          <w:p w14:paraId="6F961637" w14:textId="77777777" w:rsidR="006F44DC" w:rsidRPr="006F44DC" w:rsidRDefault="006F44DC" w:rsidP="006F44DC">
            <w:pPr>
              <w:overflowPunct w:val="0"/>
              <w:rPr>
                <w:sz w:val="18"/>
                <w:szCs w:val="18"/>
              </w:rPr>
            </w:pPr>
            <w:r w:rsidRPr="006F44DC">
              <w:rPr>
                <w:rFonts w:eastAsia="Malgun Gothic"/>
                <w:kern w:val="24"/>
                <w:sz w:val="18"/>
                <w:szCs w:val="18"/>
                <w:lang w:val="en-GB"/>
              </w:rPr>
              <w:t>MMSE-IRC</w:t>
            </w:r>
          </w:p>
        </w:tc>
      </w:tr>
      <w:tr w:rsidR="006F44DC" w:rsidRPr="006F44DC" w14:paraId="2DA144EF" w14:textId="77777777" w:rsidTr="00817151">
        <w:tc>
          <w:tcPr>
            <w:tcW w:w="2381" w:type="dxa"/>
          </w:tcPr>
          <w:p w14:paraId="6A3D950C" w14:textId="77777777" w:rsidR="006F44DC" w:rsidRPr="006F44DC" w:rsidRDefault="006F44DC" w:rsidP="006F44DC">
            <w:pPr>
              <w:overflowPunct w:val="0"/>
              <w:rPr>
                <w:sz w:val="18"/>
                <w:szCs w:val="18"/>
              </w:rPr>
            </w:pPr>
            <w:r w:rsidRPr="006F44DC">
              <w:rPr>
                <w:rFonts w:eastAsia="Malgun Gothic"/>
                <w:kern w:val="24"/>
                <w:sz w:val="18"/>
                <w:szCs w:val="18"/>
                <w:lang w:val="en-GB"/>
              </w:rPr>
              <w:t>BF scheme</w:t>
            </w:r>
          </w:p>
        </w:tc>
        <w:tc>
          <w:tcPr>
            <w:tcW w:w="6237" w:type="dxa"/>
          </w:tcPr>
          <w:p w14:paraId="578BEA1D" w14:textId="77777777" w:rsidR="006F44DC" w:rsidRPr="006F44DC" w:rsidRDefault="006F44DC" w:rsidP="006F44DC">
            <w:pPr>
              <w:overflowPunct w:val="0"/>
              <w:rPr>
                <w:sz w:val="18"/>
                <w:szCs w:val="18"/>
              </w:rPr>
            </w:pPr>
            <w:r w:rsidRPr="006F44DC">
              <w:rPr>
                <w:rFonts w:eastAsia="Malgun Gothic"/>
                <w:kern w:val="24"/>
                <w:sz w:val="18"/>
                <w:szCs w:val="18"/>
                <w:lang w:val="en-GB"/>
              </w:rPr>
              <w:t>DFT based</w:t>
            </w:r>
          </w:p>
        </w:tc>
      </w:tr>
      <w:tr w:rsidR="006F44DC" w:rsidRPr="006F44DC" w14:paraId="2F3F7E4A" w14:textId="77777777" w:rsidTr="00817151">
        <w:tc>
          <w:tcPr>
            <w:tcW w:w="2381" w:type="dxa"/>
          </w:tcPr>
          <w:p w14:paraId="1EDE5BF8" w14:textId="77777777" w:rsidR="006F44DC" w:rsidRPr="006F44DC" w:rsidRDefault="006F44DC" w:rsidP="006F44DC">
            <w:pPr>
              <w:overflowPunct w:val="0"/>
              <w:rPr>
                <w:rFonts w:eastAsia="Malgun Gothic"/>
                <w:kern w:val="24"/>
                <w:sz w:val="18"/>
                <w:szCs w:val="18"/>
                <w:lang w:val="en-GB"/>
              </w:rPr>
            </w:pPr>
            <w:r w:rsidRPr="006F44DC">
              <w:rPr>
                <w:rFonts w:eastAsia="Malgun Gothic"/>
                <w:kern w:val="24"/>
                <w:sz w:val="18"/>
                <w:szCs w:val="18"/>
                <w:lang w:val="en-GB"/>
              </w:rPr>
              <w:t>Transmission scheme</w:t>
            </w:r>
          </w:p>
        </w:tc>
        <w:tc>
          <w:tcPr>
            <w:tcW w:w="6237" w:type="dxa"/>
          </w:tcPr>
          <w:p w14:paraId="537AF616" w14:textId="77777777" w:rsidR="006F44DC" w:rsidRPr="006F44DC" w:rsidRDefault="006F44DC" w:rsidP="006F44DC">
            <w:pPr>
              <w:overflowPunct w:val="0"/>
              <w:spacing w:after="0" w:line="256" w:lineRule="auto"/>
              <w:jc w:val="left"/>
              <w:rPr>
                <w:rFonts w:eastAsia="Malgun Gothic"/>
                <w:kern w:val="24"/>
                <w:sz w:val="18"/>
                <w:szCs w:val="18"/>
                <w:lang w:val="en-GB" w:eastAsia="zh-CN"/>
              </w:rPr>
            </w:pPr>
            <w:r w:rsidRPr="006F44DC">
              <w:rPr>
                <w:rFonts w:eastAsia="Malgun Gothic"/>
                <w:kern w:val="24"/>
                <w:sz w:val="18"/>
                <w:szCs w:val="18"/>
                <w:lang w:val="en-GB" w:eastAsia="zh-CN"/>
              </w:rPr>
              <w:t>SU-MIMO</w:t>
            </w:r>
          </w:p>
        </w:tc>
      </w:tr>
      <w:tr w:rsidR="006F44DC" w:rsidRPr="006F44DC" w14:paraId="33DB6170" w14:textId="77777777" w:rsidTr="00817151">
        <w:tc>
          <w:tcPr>
            <w:tcW w:w="2381" w:type="dxa"/>
          </w:tcPr>
          <w:p w14:paraId="31DC9D9F" w14:textId="77777777" w:rsidR="006F44DC" w:rsidRPr="006F44DC" w:rsidRDefault="006F44DC" w:rsidP="006F44DC">
            <w:pPr>
              <w:overflowPunct w:val="0"/>
              <w:rPr>
                <w:sz w:val="18"/>
                <w:szCs w:val="18"/>
              </w:rPr>
            </w:pPr>
            <w:r w:rsidRPr="006F44DC">
              <w:rPr>
                <w:sz w:val="18"/>
                <w:szCs w:val="18"/>
              </w:rPr>
              <w:t>Other simulation assumptions</w:t>
            </w:r>
          </w:p>
        </w:tc>
        <w:tc>
          <w:tcPr>
            <w:tcW w:w="6237" w:type="dxa"/>
          </w:tcPr>
          <w:p w14:paraId="7797B433" w14:textId="77777777" w:rsidR="006F44DC" w:rsidRPr="006F44DC" w:rsidRDefault="006F44DC" w:rsidP="006F44DC">
            <w:pPr>
              <w:overflowPunct w:val="0"/>
              <w:rPr>
                <w:sz w:val="18"/>
                <w:szCs w:val="18"/>
              </w:rPr>
            </w:pPr>
            <w:r w:rsidRPr="006F44DC">
              <w:rPr>
                <w:sz w:val="18"/>
                <w:szCs w:val="18"/>
              </w:rPr>
              <w:t xml:space="preserve">serving TRP selection </w:t>
            </w:r>
            <w:r w:rsidRPr="006F44DC">
              <w:rPr>
                <w:rFonts w:eastAsia="宋体"/>
                <w:sz w:val="18"/>
                <w:szCs w:val="18"/>
              </w:rPr>
              <w:t>：</w:t>
            </w:r>
            <w:r w:rsidRPr="006F44DC">
              <w:rPr>
                <w:sz w:val="18"/>
                <w:szCs w:val="18"/>
              </w:rPr>
              <w:t>max L1-RSRP</w:t>
            </w:r>
          </w:p>
          <w:p w14:paraId="11E907C2" w14:textId="77777777" w:rsidR="006F44DC" w:rsidRPr="006F44DC" w:rsidRDefault="006F44DC" w:rsidP="006F44DC">
            <w:pPr>
              <w:overflowPunct w:val="0"/>
              <w:rPr>
                <w:sz w:val="18"/>
                <w:szCs w:val="18"/>
              </w:rPr>
            </w:pPr>
            <w:r w:rsidRPr="006F44DC">
              <w:rPr>
                <w:sz w:val="18"/>
                <w:szCs w:val="18"/>
              </w:rPr>
              <w:t xml:space="preserve">scheduling algorithm </w:t>
            </w:r>
            <w:r w:rsidRPr="006F44DC">
              <w:rPr>
                <w:rFonts w:eastAsia="宋体"/>
                <w:sz w:val="18"/>
                <w:szCs w:val="18"/>
              </w:rPr>
              <w:t>：</w:t>
            </w:r>
            <w:r w:rsidRPr="006F44DC">
              <w:rPr>
                <w:sz w:val="18"/>
                <w:szCs w:val="18"/>
              </w:rPr>
              <w:t>PF</w:t>
            </w:r>
          </w:p>
        </w:tc>
      </w:tr>
      <w:tr w:rsidR="006F44DC" w:rsidRPr="006F44DC" w14:paraId="5EACBE15" w14:textId="77777777" w:rsidTr="00817151">
        <w:tc>
          <w:tcPr>
            <w:tcW w:w="2381" w:type="dxa"/>
          </w:tcPr>
          <w:p w14:paraId="0235D5DD" w14:textId="77777777" w:rsidR="006F44DC" w:rsidRPr="006F44DC" w:rsidRDefault="006F44DC" w:rsidP="006F44DC">
            <w:pPr>
              <w:overflowPunct w:val="0"/>
              <w:rPr>
                <w:sz w:val="18"/>
                <w:szCs w:val="18"/>
              </w:rPr>
            </w:pPr>
            <w:r w:rsidRPr="006F44DC">
              <w:rPr>
                <w:sz w:val="18"/>
                <w:szCs w:val="18"/>
              </w:rPr>
              <w:t>Algorithm details (when applicable)</w:t>
            </w:r>
          </w:p>
        </w:tc>
        <w:tc>
          <w:tcPr>
            <w:tcW w:w="6237" w:type="dxa"/>
          </w:tcPr>
          <w:p w14:paraId="665A4065" w14:textId="77777777" w:rsidR="006F44DC" w:rsidRPr="006F44DC" w:rsidRDefault="006F44DC" w:rsidP="006F44DC">
            <w:pPr>
              <w:overflowPunct w:val="0"/>
              <w:spacing w:after="160" w:line="259" w:lineRule="auto"/>
              <w:contextualSpacing/>
              <w:jc w:val="left"/>
              <w:rPr>
                <w:sz w:val="18"/>
                <w:szCs w:val="18"/>
              </w:rPr>
            </w:pPr>
            <w:r w:rsidRPr="006F44DC">
              <w:rPr>
                <w:sz w:val="18"/>
                <w:szCs w:val="18"/>
              </w:rPr>
              <w:t>Beam metric: L1-RSRP</w:t>
            </w:r>
          </w:p>
          <w:p w14:paraId="2F655CFA" w14:textId="77777777" w:rsidR="006F44DC" w:rsidRPr="006F44DC" w:rsidRDefault="006F44DC" w:rsidP="006F44DC">
            <w:pPr>
              <w:overflowPunct w:val="0"/>
              <w:spacing w:after="160" w:line="259" w:lineRule="auto"/>
              <w:contextualSpacing/>
              <w:jc w:val="left"/>
              <w:rPr>
                <w:sz w:val="18"/>
                <w:szCs w:val="18"/>
              </w:rPr>
            </w:pPr>
            <w:r w:rsidRPr="006F44DC">
              <w:rPr>
                <w:sz w:val="18"/>
                <w:szCs w:val="18"/>
              </w:rPr>
              <w:t>One panel is active during the data transmission</w:t>
            </w:r>
          </w:p>
        </w:tc>
      </w:tr>
    </w:tbl>
    <w:p w14:paraId="24050E9C" w14:textId="77777777" w:rsidR="006F44DC" w:rsidRPr="006F44DC" w:rsidRDefault="006F44DC" w:rsidP="006F44DC">
      <w:pPr>
        <w:overflowPunct w:val="0"/>
        <w:rPr>
          <w:rFonts w:eastAsiaTheme="minorEastAsia"/>
          <w:lang w:eastAsia="zh-CN"/>
        </w:rPr>
      </w:pPr>
    </w:p>
    <w:p w14:paraId="71CDE6A3" w14:textId="2D2D77D5" w:rsidR="000324B9" w:rsidRPr="006F44DC" w:rsidRDefault="000324B9" w:rsidP="006F44DC"/>
    <w:sectPr w:rsidR="000324B9" w:rsidRPr="006F44DC"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24C1" w14:textId="77777777" w:rsidR="00501E9D" w:rsidRDefault="00501E9D">
      <w:r>
        <w:separator/>
      </w:r>
    </w:p>
  </w:endnote>
  <w:endnote w:type="continuationSeparator" w:id="0">
    <w:p w14:paraId="3345AA45" w14:textId="77777777" w:rsidR="00501E9D" w:rsidRDefault="0050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0FE94" w14:textId="77777777" w:rsidR="00501E9D" w:rsidRDefault="00501E9D">
      <w:r>
        <w:separator/>
      </w:r>
    </w:p>
  </w:footnote>
  <w:footnote w:type="continuationSeparator" w:id="0">
    <w:p w14:paraId="5B0D23F6" w14:textId="77777777" w:rsidR="00501E9D" w:rsidRDefault="0050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82410C" w:rsidRDefault="0082410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multilevel"/>
    <w:tmpl w:val="0000001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0000001E"/>
    <w:multiLevelType w:val="multilevel"/>
    <w:tmpl w:val="4C4A496C"/>
    <w:lvl w:ilvl="0">
      <w:start w:val="1"/>
      <w:numFmt w:val="bullet"/>
      <w:lvlText w:val="-"/>
      <w:lvlJc w:val="left"/>
      <w:pPr>
        <w:ind w:left="720" w:hanging="360"/>
      </w:pPr>
      <w:rPr>
        <w:rFonts w:ascii="Times New Roman" w:eastAsia="Times New Roman" w:hAnsi="Times New Roman" w:cs="Times New Roman"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2592F78"/>
    <w:multiLevelType w:val="hybridMultilevel"/>
    <w:tmpl w:val="AEA0DC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4E0F92"/>
    <w:multiLevelType w:val="hybridMultilevel"/>
    <w:tmpl w:val="305473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936992"/>
    <w:multiLevelType w:val="hybridMultilevel"/>
    <w:tmpl w:val="AB3A6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A3707C"/>
    <w:multiLevelType w:val="hybridMultilevel"/>
    <w:tmpl w:val="1A62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A73D7F"/>
    <w:multiLevelType w:val="hybridMultilevel"/>
    <w:tmpl w:val="9170F6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9" w15:restartNumberingAfterBreak="0">
    <w:nsid w:val="18F347F6"/>
    <w:multiLevelType w:val="hybridMultilevel"/>
    <w:tmpl w:val="1CC4CC4A"/>
    <w:lvl w:ilvl="0" w:tplc="04090001">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67941"/>
    <w:multiLevelType w:val="hybridMultilevel"/>
    <w:tmpl w:val="F04C3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1A624B6"/>
    <w:multiLevelType w:val="hybridMultilevel"/>
    <w:tmpl w:val="25BE747A"/>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8801E3"/>
    <w:multiLevelType w:val="hybridMultilevel"/>
    <w:tmpl w:val="264CB2C8"/>
    <w:lvl w:ilvl="0" w:tplc="4E5CA9E4">
      <w:numFmt w:val="bullet"/>
      <w:lvlText w:val="-"/>
      <w:lvlJc w:val="left"/>
      <w:pPr>
        <w:ind w:left="620" w:hanging="420"/>
      </w:pPr>
      <w:rPr>
        <w:rFonts w:ascii="Times New Roman" w:eastAsia="MS Mincho" w:hAnsi="Times New Roman" w:cs="Times New Roman" w:hint="default"/>
      </w:rPr>
    </w:lvl>
    <w:lvl w:ilvl="1" w:tplc="86F00A0C">
      <w:start w:val="1119"/>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23E836E9"/>
    <w:multiLevelType w:val="hybridMultilevel"/>
    <w:tmpl w:val="74AC7A34"/>
    <w:lvl w:ilvl="0" w:tplc="F4867E88">
      <w:start w:val="1"/>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17B09BD"/>
    <w:multiLevelType w:val="hybridMultilevel"/>
    <w:tmpl w:val="F1B2D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6FD437A"/>
    <w:multiLevelType w:val="hybridMultilevel"/>
    <w:tmpl w:val="545EF7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3E91060"/>
    <w:multiLevelType w:val="hybridMultilevel"/>
    <w:tmpl w:val="14403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A41150"/>
    <w:multiLevelType w:val="hybridMultilevel"/>
    <w:tmpl w:val="8784395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E305C1D"/>
    <w:multiLevelType w:val="hybridMultilevel"/>
    <w:tmpl w:val="09C29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E321034"/>
    <w:multiLevelType w:val="hybridMultilevel"/>
    <w:tmpl w:val="BAA01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5"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F19FA"/>
    <w:multiLevelType w:val="hybridMultilevel"/>
    <w:tmpl w:val="5BF07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99F69CD"/>
    <w:multiLevelType w:val="hybridMultilevel"/>
    <w:tmpl w:val="E71A8A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E286181"/>
    <w:multiLevelType w:val="hybridMultilevel"/>
    <w:tmpl w:val="200819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EF054DA"/>
    <w:multiLevelType w:val="hybridMultilevel"/>
    <w:tmpl w:val="F0C8D1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22C0653"/>
    <w:multiLevelType w:val="hybridMultilevel"/>
    <w:tmpl w:val="99BC319E"/>
    <w:lvl w:ilvl="0" w:tplc="04090001">
      <w:start w:val="1"/>
      <w:numFmt w:val="bullet"/>
      <w:lvlText w:val=""/>
      <w:lvlJc w:val="left"/>
      <w:pPr>
        <w:ind w:left="420" w:hanging="420"/>
      </w:pPr>
      <w:rPr>
        <w:rFonts w:ascii="Symbol" w:hAnsi="Symbol" w:hint="default"/>
      </w:rPr>
    </w:lvl>
    <w:lvl w:ilvl="1" w:tplc="86F00A0C">
      <w:start w:val="111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9036189"/>
    <w:multiLevelType w:val="hybridMultilevel"/>
    <w:tmpl w:val="3CAE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B7200D"/>
    <w:multiLevelType w:val="hybridMultilevel"/>
    <w:tmpl w:val="88E8C66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045648F"/>
    <w:multiLevelType w:val="hybridMultilevel"/>
    <w:tmpl w:val="06C8A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0BC29F6"/>
    <w:multiLevelType w:val="hybridMultilevel"/>
    <w:tmpl w:val="F1668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10513A"/>
    <w:multiLevelType w:val="hybridMultilevel"/>
    <w:tmpl w:val="D8B8A24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4F77BF0"/>
    <w:multiLevelType w:val="hybridMultilevel"/>
    <w:tmpl w:val="8356EFD2"/>
    <w:lvl w:ilvl="0" w:tplc="04090001">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64C2189"/>
    <w:multiLevelType w:val="hybridMultilevel"/>
    <w:tmpl w:val="9F04D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8E41F79"/>
    <w:multiLevelType w:val="hybridMultilevel"/>
    <w:tmpl w:val="4CE07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8FD4BCF"/>
    <w:multiLevelType w:val="hybridMultilevel"/>
    <w:tmpl w:val="090EDA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ADD532E"/>
    <w:multiLevelType w:val="hybridMultilevel"/>
    <w:tmpl w:val="B106B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856F75"/>
    <w:multiLevelType w:val="hybridMultilevel"/>
    <w:tmpl w:val="554815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A90A6A"/>
    <w:multiLevelType w:val="hybridMultilevel"/>
    <w:tmpl w:val="2FAC1D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4"/>
  </w:num>
  <w:num w:numId="2">
    <w:abstractNumId w:val="76"/>
  </w:num>
  <w:num w:numId="3">
    <w:abstractNumId w:val="42"/>
  </w:num>
  <w:num w:numId="4">
    <w:abstractNumId w:val="51"/>
  </w:num>
  <w:num w:numId="5">
    <w:abstractNumId w:val="41"/>
  </w:num>
  <w:num w:numId="6">
    <w:abstractNumId w:val="39"/>
  </w:num>
  <w:num w:numId="7">
    <w:abstractNumId w:val="47"/>
  </w:num>
  <w:num w:numId="8">
    <w:abstractNumId w:val="36"/>
  </w:num>
  <w:num w:numId="9">
    <w:abstractNumId w:val="24"/>
  </w:num>
  <w:num w:numId="10">
    <w:abstractNumId w:val="29"/>
  </w:num>
  <w:num w:numId="11">
    <w:abstractNumId w:val="44"/>
  </w:num>
  <w:num w:numId="12">
    <w:abstractNumId w:val="7"/>
  </w:num>
  <w:num w:numId="13">
    <w:abstractNumId w:val="65"/>
  </w:num>
  <w:num w:numId="14">
    <w:abstractNumId w:val="24"/>
    <w:lvlOverride w:ilvl="0">
      <w:startOverride w:val="1"/>
    </w:lvlOverride>
  </w:num>
  <w:num w:numId="15">
    <w:abstractNumId w:val="44"/>
    <w:lvlOverride w:ilvl="0">
      <w:startOverride w:val="1"/>
    </w:lvlOverride>
  </w:num>
  <w:num w:numId="16">
    <w:abstractNumId w:val="45"/>
  </w:num>
  <w:num w:numId="17">
    <w:abstractNumId w:val="87"/>
  </w:num>
  <w:num w:numId="18">
    <w:abstractNumId w:val="55"/>
  </w:num>
  <w:num w:numId="19">
    <w:abstractNumId w:val="31"/>
  </w:num>
  <w:num w:numId="20">
    <w:abstractNumId w:val="58"/>
  </w:num>
  <w:num w:numId="21">
    <w:abstractNumId w:val="6"/>
  </w:num>
  <w:num w:numId="22">
    <w:abstractNumId w:val="38"/>
  </w:num>
  <w:num w:numId="23">
    <w:abstractNumId w:val="79"/>
  </w:num>
  <w:num w:numId="24">
    <w:abstractNumId w:val="63"/>
  </w:num>
  <w:num w:numId="25">
    <w:abstractNumId w:val="64"/>
  </w:num>
  <w:num w:numId="26">
    <w:abstractNumId w:val="35"/>
  </w:num>
  <w:num w:numId="27">
    <w:abstractNumId w:val="71"/>
  </w:num>
  <w:num w:numId="28">
    <w:abstractNumId w:val="81"/>
  </w:num>
  <w:num w:numId="29">
    <w:abstractNumId w:val="75"/>
  </w:num>
  <w:num w:numId="30">
    <w:abstractNumId w:val="17"/>
  </w:num>
  <w:num w:numId="31">
    <w:abstractNumId w:val="20"/>
  </w:num>
  <w:num w:numId="32">
    <w:abstractNumId w:val="83"/>
  </w:num>
  <w:num w:numId="33">
    <w:abstractNumId w:val="15"/>
  </w:num>
  <w:num w:numId="34">
    <w:abstractNumId w:val="22"/>
  </w:num>
  <w:num w:numId="35">
    <w:abstractNumId w:val="30"/>
  </w:num>
  <w:num w:numId="36">
    <w:abstractNumId w:val="67"/>
  </w:num>
  <w:num w:numId="37">
    <w:abstractNumId w:val="18"/>
  </w:num>
  <w:num w:numId="38">
    <w:abstractNumId w:val="52"/>
  </w:num>
  <w:num w:numId="39">
    <w:abstractNumId w:val="40"/>
  </w:num>
  <w:num w:numId="40">
    <w:abstractNumId w:val="12"/>
  </w:num>
  <w:num w:numId="41">
    <w:abstractNumId w:val="59"/>
  </w:num>
  <w:num w:numId="42">
    <w:abstractNumId w:val="68"/>
  </w:num>
  <w:num w:numId="43">
    <w:abstractNumId w:val="82"/>
  </w:num>
  <w:num w:numId="44">
    <w:abstractNumId w:val="50"/>
  </w:num>
  <w:num w:numId="45">
    <w:abstractNumId w:val="61"/>
  </w:num>
  <w:num w:numId="46">
    <w:abstractNumId w:val="25"/>
  </w:num>
  <w:num w:numId="47">
    <w:abstractNumId w:val="85"/>
  </w:num>
  <w:num w:numId="48">
    <w:abstractNumId w:val="13"/>
  </w:num>
  <w:num w:numId="49">
    <w:abstractNumId w:val="8"/>
  </w:num>
  <w:num w:numId="50">
    <w:abstractNumId w:val="88"/>
  </w:num>
  <w:num w:numId="51">
    <w:abstractNumId w:val="60"/>
  </w:num>
  <w:num w:numId="52">
    <w:abstractNumId w:val="16"/>
  </w:num>
  <w:num w:numId="53">
    <w:abstractNumId w:val="2"/>
  </w:num>
  <w:num w:numId="54">
    <w:abstractNumId w:val="53"/>
  </w:num>
  <w:num w:numId="55">
    <w:abstractNumId w:val="34"/>
  </w:num>
  <w:num w:numId="56">
    <w:abstractNumId w:val="0"/>
  </w:num>
  <w:num w:numId="57">
    <w:abstractNumId w:val="69"/>
  </w:num>
  <w:num w:numId="58">
    <w:abstractNumId w:val="70"/>
  </w:num>
  <w:num w:numId="59">
    <w:abstractNumId w:val="3"/>
  </w:num>
  <w:num w:numId="60">
    <w:abstractNumId w:val="21"/>
  </w:num>
  <w:num w:numId="61">
    <w:abstractNumId w:val="74"/>
  </w:num>
  <w:num w:numId="62">
    <w:abstractNumId w:val="27"/>
  </w:num>
  <w:num w:numId="63">
    <w:abstractNumId w:val="1"/>
  </w:num>
  <w:num w:numId="64">
    <w:abstractNumId w:val="4"/>
  </w:num>
  <w:num w:numId="65">
    <w:abstractNumId w:val="19"/>
  </w:num>
  <w:num w:numId="66">
    <w:abstractNumId w:val="66"/>
  </w:num>
  <w:num w:numId="67">
    <w:abstractNumId w:val="77"/>
  </w:num>
  <w:num w:numId="68">
    <w:abstractNumId w:val="43"/>
  </w:num>
  <w:num w:numId="69">
    <w:abstractNumId w:val="26"/>
  </w:num>
  <w:num w:numId="70">
    <w:abstractNumId w:val="72"/>
  </w:num>
  <w:num w:numId="71">
    <w:abstractNumId w:val="33"/>
  </w:num>
  <w:num w:numId="72">
    <w:abstractNumId w:val="46"/>
  </w:num>
  <w:num w:numId="73">
    <w:abstractNumId w:val="28"/>
  </w:num>
  <w:num w:numId="74">
    <w:abstractNumId w:val="86"/>
  </w:num>
  <w:num w:numId="75">
    <w:abstractNumId w:val="48"/>
  </w:num>
  <w:num w:numId="76">
    <w:abstractNumId w:val="84"/>
  </w:num>
  <w:num w:numId="77">
    <w:abstractNumId w:val="14"/>
  </w:num>
  <w:num w:numId="78">
    <w:abstractNumId w:val="23"/>
  </w:num>
  <w:num w:numId="79">
    <w:abstractNumId w:val="32"/>
  </w:num>
  <w:num w:numId="80">
    <w:abstractNumId w:val="5"/>
  </w:num>
  <w:num w:numId="81">
    <w:abstractNumId w:val="57"/>
  </w:num>
  <w:num w:numId="82">
    <w:abstractNumId w:val="9"/>
  </w:num>
  <w:num w:numId="83">
    <w:abstractNumId w:val="78"/>
  </w:num>
  <w:num w:numId="84">
    <w:abstractNumId w:val="11"/>
  </w:num>
  <w:num w:numId="85">
    <w:abstractNumId w:val="49"/>
  </w:num>
  <w:num w:numId="86">
    <w:abstractNumId w:val="62"/>
  </w:num>
  <w:num w:numId="87">
    <w:abstractNumId w:val="73"/>
  </w:num>
  <w:num w:numId="88">
    <w:abstractNumId w:val="80"/>
  </w:num>
  <w:num w:numId="89">
    <w:abstractNumId w:val="56"/>
  </w:num>
  <w:num w:numId="90">
    <w:abstractNumId w:val="37"/>
  </w:num>
  <w:num w:numId="91">
    <w:abstractNumId w:val="1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MakFAJHt2Tk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315"/>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0F98"/>
    <w:rsid w:val="00031855"/>
    <w:rsid w:val="00031F7B"/>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DBD"/>
    <w:rsid w:val="00037E65"/>
    <w:rsid w:val="0004000C"/>
    <w:rsid w:val="00040A9F"/>
    <w:rsid w:val="00040D7D"/>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53"/>
    <w:rsid w:val="000613E6"/>
    <w:rsid w:val="00062BA8"/>
    <w:rsid w:val="00062D33"/>
    <w:rsid w:val="00063302"/>
    <w:rsid w:val="00063781"/>
    <w:rsid w:val="00063A49"/>
    <w:rsid w:val="0006400B"/>
    <w:rsid w:val="0006415F"/>
    <w:rsid w:val="000641A0"/>
    <w:rsid w:val="000643C3"/>
    <w:rsid w:val="000643CC"/>
    <w:rsid w:val="000647E2"/>
    <w:rsid w:val="00064CE8"/>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953"/>
    <w:rsid w:val="00070F5F"/>
    <w:rsid w:val="000710A9"/>
    <w:rsid w:val="00071196"/>
    <w:rsid w:val="00071A17"/>
    <w:rsid w:val="00071E64"/>
    <w:rsid w:val="0007205F"/>
    <w:rsid w:val="000722A7"/>
    <w:rsid w:val="00072F9F"/>
    <w:rsid w:val="0007300E"/>
    <w:rsid w:val="0007317C"/>
    <w:rsid w:val="000731F9"/>
    <w:rsid w:val="000733FD"/>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192"/>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0E"/>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17D"/>
    <w:rsid w:val="000B4222"/>
    <w:rsid w:val="000B555C"/>
    <w:rsid w:val="000B560D"/>
    <w:rsid w:val="000B5987"/>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44"/>
    <w:rsid w:val="000D5FEF"/>
    <w:rsid w:val="000D665E"/>
    <w:rsid w:val="000D6AF2"/>
    <w:rsid w:val="000D6E29"/>
    <w:rsid w:val="000D71B3"/>
    <w:rsid w:val="000E01C3"/>
    <w:rsid w:val="000E068D"/>
    <w:rsid w:val="000E078F"/>
    <w:rsid w:val="000E0F87"/>
    <w:rsid w:val="000E1909"/>
    <w:rsid w:val="000E28EC"/>
    <w:rsid w:val="000E36E5"/>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1D1"/>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82"/>
    <w:rsid w:val="001216B6"/>
    <w:rsid w:val="00121F75"/>
    <w:rsid w:val="00122469"/>
    <w:rsid w:val="001228D2"/>
    <w:rsid w:val="00123327"/>
    <w:rsid w:val="001233A1"/>
    <w:rsid w:val="001234B3"/>
    <w:rsid w:val="0012381E"/>
    <w:rsid w:val="00123B33"/>
    <w:rsid w:val="00123E23"/>
    <w:rsid w:val="00123E88"/>
    <w:rsid w:val="0012412F"/>
    <w:rsid w:val="00124BE6"/>
    <w:rsid w:val="001256D0"/>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4D9D"/>
    <w:rsid w:val="0013524B"/>
    <w:rsid w:val="0013594B"/>
    <w:rsid w:val="00135972"/>
    <w:rsid w:val="00135A19"/>
    <w:rsid w:val="00136179"/>
    <w:rsid w:val="0013618B"/>
    <w:rsid w:val="00136576"/>
    <w:rsid w:val="0013659E"/>
    <w:rsid w:val="0013678B"/>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7E7"/>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1F47"/>
    <w:rsid w:val="001631C7"/>
    <w:rsid w:val="0016331D"/>
    <w:rsid w:val="00163436"/>
    <w:rsid w:val="00163CE3"/>
    <w:rsid w:val="00164712"/>
    <w:rsid w:val="0016473C"/>
    <w:rsid w:val="001649C3"/>
    <w:rsid w:val="00164C72"/>
    <w:rsid w:val="00164D4A"/>
    <w:rsid w:val="001656BF"/>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1DE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1D2"/>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8E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54B"/>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2F69"/>
    <w:rsid w:val="001A325F"/>
    <w:rsid w:val="001A3353"/>
    <w:rsid w:val="001A362D"/>
    <w:rsid w:val="001A3F69"/>
    <w:rsid w:val="001A4992"/>
    <w:rsid w:val="001A50EA"/>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A5E"/>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77E"/>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4996"/>
    <w:rsid w:val="001D5C94"/>
    <w:rsid w:val="001D6BBE"/>
    <w:rsid w:val="001D6C50"/>
    <w:rsid w:val="001D6C5E"/>
    <w:rsid w:val="001D6CA1"/>
    <w:rsid w:val="001D6E2D"/>
    <w:rsid w:val="001D74CC"/>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901"/>
    <w:rsid w:val="001F1CA5"/>
    <w:rsid w:val="001F1CAC"/>
    <w:rsid w:val="001F1F19"/>
    <w:rsid w:val="001F1F7A"/>
    <w:rsid w:val="001F272E"/>
    <w:rsid w:val="001F2D99"/>
    <w:rsid w:val="001F3C10"/>
    <w:rsid w:val="001F3E11"/>
    <w:rsid w:val="001F3FCA"/>
    <w:rsid w:val="001F47EF"/>
    <w:rsid w:val="001F4893"/>
    <w:rsid w:val="001F4D40"/>
    <w:rsid w:val="001F52ED"/>
    <w:rsid w:val="001F5BCD"/>
    <w:rsid w:val="001F5D4E"/>
    <w:rsid w:val="001F6239"/>
    <w:rsid w:val="001F6DC8"/>
    <w:rsid w:val="001F738A"/>
    <w:rsid w:val="001F7815"/>
    <w:rsid w:val="001F7B9F"/>
    <w:rsid w:val="001F7C6D"/>
    <w:rsid w:val="0020011D"/>
    <w:rsid w:val="00200638"/>
    <w:rsid w:val="002007F1"/>
    <w:rsid w:val="00200887"/>
    <w:rsid w:val="00201693"/>
    <w:rsid w:val="00201D35"/>
    <w:rsid w:val="0020210B"/>
    <w:rsid w:val="0020261D"/>
    <w:rsid w:val="00202D6B"/>
    <w:rsid w:val="00202EFA"/>
    <w:rsid w:val="00203036"/>
    <w:rsid w:val="0020379F"/>
    <w:rsid w:val="00203BDA"/>
    <w:rsid w:val="00203C89"/>
    <w:rsid w:val="002043AC"/>
    <w:rsid w:val="00204A0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64B"/>
    <w:rsid w:val="002238CC"/>
    <w:rsid w:val="002242E1"/>
    <w:rsid w:val="00224751"/>
    <w:rsid w:val="00225551"/>
    <w:rsid w:val="00225BE0"/>
    <w:rsid w:val="002263E3"/>
    <w:rsid w:val="00226865"/>
    <w:rsid w:val="00226BB0"/>
    <w:rsid w:val="0022746C"/>
    <w:rsid w:val="00227688"/>
    <w:rsid w:val="00227FED"/>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0B0"/>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630"/>
    <w:rsid w:val="002578B9"/>
    <w:rsid w:val="002579C8"/>
    <w:rsid w:val="00257BA5"/>
    <w:rsid w:val="00257C26"/>
    <w:rsid w:val="002606FE"/>
    <w:rsid w:val="002609BD"/>
    <w:rsid w:val="00260DC3"/>
    <w:rsid w:val="0026130C"/>
    <w:rsid w:val="002617E4"/>
    <w:rsid w:val="00262026"/>
    <w:rsid w:val="00262256"/>
    <w:rsid w:val="002625DD"/>
    <w:rsid w:val="00262D3B"/>
    <w:rsid w:val="00262ED1"/>
    <w:rsid w:val="00263019"/>
    <w:rsid w:val="002631A0"/>
    <w:rsid w:val="00263241"/>
    <w:rsid w:val="002633A6"/>
    <w:rsid w:val="002639E1"/>
    <w:rsid w:val="00263CEB"/>
    <w:rsid w:val="002646A3"/>
    <w:rsid w:val="002646C2"/>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D1C"/>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38"/>
    <w:rsid w:val="002A1BAA"/>
    <w:rsid w:val="002A1CAD"/>
    <w:rsid w:val="002A2256"/>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824"/>
    <w:rsid w:val="002A6CBB"/>
    <w:rsid w:val="002A6D2B"/>
    <w:rsid w:val="002A6FB3"/>
    <w:rsid w:val="002A76CA"/>
    <w:rsid w:val="002A79B0"/>
    <w:rsid w:val="002A7D1C"/>
    <w:rsid w:val="002A7F69"/>
    <w:rsid w:val="002B01C7"/>
    <w:rsid w:val="002B0238"/>
    <w:rsid w:val="002B0787"/>
    <w:rsid w:val="002B07FC"/>
    <w:rsid w:val="002B0A23"/>
    <w:rsid w:val="002B10F5"/>
    <w:rsid w:val="002B1B76"/>
    <w:rsid w:val="002B22D7"/>
    <w:rsid w:val="002B2F28"/>
    <w:rsid w:val="002B3110"/>
    <w:rsid w:val="002B370D"/>
    <w:rsid w:val="002B3BC2"/>
    <w:rsid w:val="002B3D00"/>
    <w:rsid w:val="002B42B6"/>
    <w:rsid w:val="002B4587"/>
    <w:rsid w:val="002B4D65"/>
    <w:rsid w:val="002B5390"/>
    <w:rsid w:val="002B5BD6"/>
    <w:rsid w:val="002B6B19"/>
    <w:rsid w:val="002B7006"/>
    <w:rsid w:val="002B72A6"/>
    <w:rsid w:val="002B72C2"/>
    <w:rsid w:val="002B74BE"/>
    <w:rsid w:val="002B7B44"/>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C1"/>
    <w:rsid w:val="002D16FF"/>
    <w:rsid w:val="002D17AB"/>
    <w:rsid w:val="002D1D6E"/>
    <w:rsid w:val="002D2279"/>
    <w:rsid w:val="002D2519"/>
    <w:rsid w:val="002D255C"/>
    <w:rsid w:val="002D2F94"/>
    <w:rsid w:val="002D3399"/>
    <w:rsid w:val="002D3B37"/>
    <w:rsid w:val="002D4520"/>
    <w:rsid w:val="002D4706"/>
    <w:rsid w:val="002D4B32"/>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526"/>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8CC"/>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31C"/>
    <w:rsid w:val="00302675"/>
    <w:rsid w:val="00303392"/>
    <w:rsid w:val="003036EA"/>
    <w:rsid w:val="0030378D"/>
    <w:rsid w:val="003039E6"/>
    <w:rsid w:val="00303C80"/>
    <w:rsid w:val="00303D8A"/>
    <w:rsid w:val="003049E1"/>
    <w:rsid w:val="00304D2C"/>
    <w:rsid w:val="00304E2C"/>
    <w:rsid w:val="0030510A"/>
    <w:rsid w:val="0030542F"/>
    <w:rsid w:val="00305899"/>
    <w:rsid w:val="003058D1"/>
    <w:rsid w:val="00305A1A"/>
    <w:rsid w:val="00306252"/>
    <w:rsid w:val="00306435"/>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3A13"/>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9D7"/>
    <w:rsid w:val="00323D47"/>
    <w:rsid w:val="0032441E"/>
    <w:rsid w:val="0032488D"/>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347"/>
    <w:rsid w:val="00334844"/>
    <w:rsid w:val="003350D4"/>
    <w:rsid w:val="003359D0"/>
    <w:rsid w:val="00335D9C"/>
    <w:rsid w:val="00335E4B"/>
    <w:rsid w:val="00335FD9"/>
    <w:rsid w:val="003364B0"/>
    <w:rsid w:val="00336A20"/>
    <w:rsid w:val="00337044"/>
    <w:rsid w:val="0033752C"/>
    <w:rsid w:val="0033790D"/>
    <w:rsid w:val="00337F9C"/>
    <w:rsid w:val="0034028C"/>
    <w:rsid w:val="00340292"/>
    <w:rsid w:val="003402E7"/>
    <w:rsid w:val="00341731"/>
    <w:rsid w:val="003417BB"/>
    <w:rsid w:val="00341812"/>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5B6F"/>
    <w:rsid w:val="00366435"/>
    <w:rsid w:val="00367E11"/>
    <w:rsid w:val="003706F7"/>
    <w:rsid w:val="00370D82"/>
    <w:rsid w:val="003711AF"/>
    <w:rsid w:val="0037149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0E1E"/>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A93"/>
    <w:rsid w:val="00397C67"/>
    <w:rsid w:val="00397ECA"/>
    <w:rsid w:val="003A0B7F"/>
    <w:rsid w:val="003A19D4"/>
    <w:rsid w:val="003A1B3F"/>
    <w:rsid w:val="003A1BD2"/>
    <w:rsid w:val="003A1DA5"/>
    <w:rsid w:val="003A2B9E"/>
    <w:rsid w:val="003A2CC1"/>
    <w:rsid w:val="003A3201"/>
    <w:rsid w:val="003A375E"/>
    <w:rsid w:val="003A402D"/>
    <w:rsid w:val="003A419A"/>
    <w:rsid w:val="003A4337"/>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AD5"/>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AB4"/>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9DD"/>
    <w:rsid w:val="003E138E"/>
    <w:rsid w:val="003E1398"/>
    <w:rsid w:val="003E16A6"/>
    <w:rsid w:val="003E16E0"/>
    <w:rsid w:val="003E1AB1"/>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172"/>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15E6"/>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A91"/>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045"/>
    <w:rsid w:val="004459AF"/>
    <w:rsid w:val="00445B35"/>
    <w:rsid w:val="0044612C"/>
    <w:rsid w:val="004463B0"/>
    <w:rsid w:val="004467E3"/>
    <w:rsid w:val="00446870"/>
    <w:rsid w:val="00446DFA"/>
    <w:rsid w:val="00446EAC"/>
    <w:rsid w:val="00450175"/>
    <w:rsid w:val="0045021E"/>
    <w:rsid w:val="004507BE"/>
    <w:rsid w:val="00450E1F"/>
    <w:rsid w:val="004517C8"/>
    <w:rsid w:val="00452261"/>
    <w:rsid w:val="004522B2"/>
    <w:rsid w:val="004522B5"/>
    <w:rsid w:val="0045235D"/>
    <w:rsid w:val="004523F8"/>
    <w:rsid w:val="00452567"/>
    <w:rsid w:val="00452A91"/>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9CE"/>
    <w:rsid w:val="00481DDA"/>
    <w:rsid w:val="00481FB9"/>
    <w:rsid w:val="00482773"/>
    <w:rsid w:val="00482AA0"/>
    <w:rsid w:val="00482D0D"/>
    <w:rsid w:val="00483752"/>
    <w:rsid w:val="004837A8"/>
    <w:rsid w:val="00483876"/>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D21"/>
    <w:rsid w:val="004A2D69"/>
    <w:rsid w:val="004A2FB5"/>
    <w:rsid w:val="004A3181"/>
    <w:rsid w:val="004A326C"/>
    <w:rsid w:val="004A337B"/>
    <w:rsid w:val="004A3809"/>
    <w:rsid w:val="004A3E5D"/>
    <w:rsid w:val="004A3F5F"/>
    <w:rsid w:val="004A3FF5"/>
    <w:rsid w:val="004A49D0"/>
    <w:rsid w:val="004A4E75"/>
    <w:rsid w:val="004A4FCE"/>
    <w:rsid w:val="004A50C0"/>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4E1"/>
    <w:rsid w:val="004B7AC0"/>
    <w:rsid w:val="004B7CBD"/>
    <w:rsid w:val="004C002F"/>
    <w:rsid w:val="004C015A"/>
    <w:rsid w:val="004C036D"/>
    <w:rsid w:val="004C066C"/>
    <w:rsid w:val="004C0989"/>
    <w:rsid w:val="004C0A9B"/>
    <w:rsid w:val="004C1798"/>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1E9D"/>
    <w:rsid w:val="005023BB"/>
    <w:rsid w:val="00502B94"/>
    <w:rsid w:val="005030D4"/>
    <w:rsid w:val="005036A2"/>
    <w:rsid w:val="00503AE2"/>
    <w:rsid w:val="00503D93"/>
    <w:rsid w:val="00504B33"/>
    <w:rsid w:val="00504C95"/>
    <w:rsid w:val="00504E49"/>
    <w:rsid w:val="00505155"/>
    <w:rsid w:val="00505BB2"/>
    <w:rsid w:val="00505E1B"/>
    <w:rsid w:val="005067E9"/>
    <w:rsid w:val="00506890"/>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1DFD"/>
    <w:rsid w:val="00512580"/>
    <w:rsid w:val="005126E3"/>
    <w:rsid w:val="00512995"/>
    <w:rsid w:val="00512E1C"/>
    <w:rsid w:val="0051324B"/>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0F5D"/>
    <w:rsid w:val="005210C3"/>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7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3D23"/>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391"/>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5D01"/>
    <w:rsid w:val="005766EC"/>
    <w:rsid w:val="005767D9"/>
    <w:rsid w:val="005769A9"/>
    <w:rsid w:val="00577146"/>
    <w:rsid w:val="005773A0"/>
    <w:rsid w:val="0057765B"/>
    <w:rsid w:val="005800F8"/>
    <w:rsid w:val="005801AA"/>
    <w:rsid w:val="0058026D"/>
    <w:rsid w:val="00580A07"/>
    <w:rsid w:val="0058107E"/>
    <w:rsid w:val="0058156A"/>
    <w:rsid w:val="00581674"/>
    <w:rsid w:val="00581775"/>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2E58"/>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F5E"/>
    <w:rsid w:val="005A11AC"/>
    <w:rsid w:val="005A12E0"/>
    <w:rsid w:val="005A142E"/>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6D9E"/>
    <w:rsid w:val="005B77F0"/>
    <w:rsid w:val="005B787B"/>
    <w:rsid w:val="005C005C"/>
    <w:rsid w:val="005C03A9"/>
    <w:rsid w:val="005C10C3"/>
    <w:rsid w:val="005C14E3"/>
    <w:rsid w:val="005C176B"/>
    <w:rsid w:val="005C1F21"/>
    <w:rsid w:val="005C29CD"/>
    <w:rsid w:val="005C29D9"/>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16"/>
    <w:rsid w:val="005E1333"/>
    <w:rsid w:val="005E146D"/>
    <w:rsid w:val="005E1D55"/>
    <w:rsid w:val="005E213C"/>
    <w:rsid w:val="005E2F66"/>
    <w:rsid w:val="005E2FB4"/>
    <w:rsid w:val="005E39C3"/>
    <w:rsid w:val="005E454B"/>
    <w:rsid w:val="005E4AF8"/>
    <w:rsid w:val="005E555E"/>
    <w:rsid w:val="005E57A7"/>
    <w:rsid w:val="005E63C9"/>
    <w:rsid w:val="005E6E34"/>
    <w:rsid w:val="005E7267"/>
    <w:rsid w:val="005E72C3"/>
    <w:rsid w:val="005E7759"/>
    <w:rsid w:val="005E78BC"/>
    <w:rsid w:val="005E7E1D"/>
    <w:rsid w:val="005F0181"/>
    <w:rsid w:val="005F044F"/>
    <w:rsid w:val="005F0905"/>
    <w:rsid w:val="005F0C54"/>
    <w:rsid w:val="005F0CA1"/>
    <w:rsid w:val="005F0F5F"/>
    <w:rsid w:val="005F1699"/>
    <w:rsid w:val="005F29F4"/>
    <w:rsid w:val="005F2D82"/>
    <w:rsid w:val="005F2F80"/>
    <w:rsid w:val="005F3C6E"/>
    <w:rsid w:val="005F3D4B"/>
    <w:rsid w:val="005F4664"/>
    <w:rsid w:val="005F4CDA"/>
    <w:rsid w:val="005F5147"/>
    <w:rsid w:val="005F53C3"/>
    <w:rsid w:val="005F55FC"/>
    <w:rsid w:val="005F5A2B"/>
    <w:rsid w:val="005F5A49"/>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4F83"/>
    <w:rsid w:val="006054AD"/>
    <w:rsid w:val="00605AB0"/>
    <w:rsid w:val="006060C4"/>
    <w:rsid w:val="006064E4"/>
    <w:rsid w:val="006066BB"/>
    <w:rsid w:val="00606B38"/>
    <w:rsid w:val="00606CD1"/>
    <w:rsid w:val="00606EA2"/>
    <w:rsid w:val="006070F7"/>
    <w:rsid w:val="006075E7"/>
    <w:rsid w:val="00610009"/>
    <w:rsid w:val="0061076E"/>
    <w:rsid w:val="006109FE"/>
    <w:rsid w:val="00610C1F"/>
    <w:rsid w:val="00610C88"/>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1E83"/>
    <w:rsid w:val="006224BC"/>
    <w:rsid w:val="006234BC"/>
    <w:rsid w:val="00623670"/>
    <w:rsid w:val="006238AF"/>
    <w:rsid w:val="00624D92"/>
    <w:rsid w:val="00624E2A"/>
    <w:rsid w:val="006251B0"/>
    <w:rsid w:val="0062522C"/>
    <w:rsid w:val="0062523B"/>
    <w:rsid w:val="006256B8"/>
    <w:rsid w:val="00625996"/>
    <w:rsid w:val="00625ECE"/>
    <w:rsid w:val="006260D0"/>
    <w:rsid w:val="00626712"/>
    <w:rsid w:val="00626BC5"/>
    <w:rsid w:val="00626E43"/>
    <w:rsid w:val="00627629"/>
    <w:rsid w:val="00627AE0"/>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44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1DC"/>
    <w:rsid w:val="0065146B"/>
    <w:rsid w:val="00651696"/>
    <w:rsid w:val="0065172D"/>
    <w:rsid w:val="00651985"/>
    <w:rsid w:val="00651C4B"/>
    <w:rsid w:val="00651C67"/>
    <w:rsid w:val="00651DE0"/>
    <w:rsid w:val="006524B0"/>
    <w:rsid w:val="00652B97"/>
    <w:rsid w:val="00652BCA"/>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05A"/>
    <w:rsid w:val="006624A8"/>
    <w:rsid w:val="00662576"/>
    <w:rsid w:val="006635E6"/>
    <w:rsid w:val="00663BE1"/>
    <w:rsid w:val="00663C11"/>
    <w:rsid w:val="00663CA8"/>
    <w:rsid w:val="0066479C"/>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31E"/>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1D"/>
    <w:rsid w:val="006861F8"/>
    <w:rsid w:val="0068686B"/>
    <w:rsid w:val="006873B6"/>
    <w:rsid w:val="0068766C"/>
    <w:rsid w:val="00687AC3"/>
    <w:rsid w:val="006900F7"/>
    <w:rsid w:val="0069050E"/>
    <w:rsid w:val="00690FEB"/>
    <w:rsid w:val="0069117F"/>
    <w:rsid w:val="00691688"/>
    <w:rsid w:val="006916D0"/>
    <w:rsid w:val="00691E52"/>
    <w:rsid w:val="006920E6"/>
    <w:rsid w:val="00692557"/>
    <w:rsid w:val="006926B1"/>
    <w:rsid w:val="00692B83"/>
    <w:rsid w:val="00693ED3"/>
    <w:rsid w:val="0069422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70"/>
    <w:rsid w:val="006C00B3"/>
    <w:rsid w:val="006C047E"/>
    <w:rsid w:val="006C0A56"/>
    <w:rsid w:val="006C0AF9"/>
    <w:rsid w:val="006C0DB0"/>
    <w:rsid w:val="006C0E04"/>
    <w:rsid w:val="006C0F64"/>
    <w:rsid w:val="006C142E"/>
    <w:rsid w:val="006C1F22"/>
    <w:rsid w:val="006C2530"/>
    <w:rsid w:val="006C29CE"/>
    <w:rsid w:val="006C2D16"/>
    <w:rsid w:val="006C2D53"/>
    <w:rsid w:val="006C2E32"/>
    <w:rsid w:val="006C2F66"/>
    <w:rsid w:val="006C3100"/>
    <w:rsid w:val="006C3673"/>
    <w:rsid w:val="006C387D"/>
    <w:rsid w:val="006C3D77"/>
    <w:rsid w:val="006C3D7A"/>
    <w:rsid w:val="006C400E"/>
    <w:rsid w:val="006C44AA"/>
    <w:rsid w:val="006C48D1"/>
    <w:rsid w:val="006C4AC8"/>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4DC"/>
    <w:rsid w:val="006F486C"/>
    <w:rsid w:val="006F48C4"/>
    <w:rsid w:val="006F54ED"/>
    <w:rsid w:val="006F5807"/>
    <w:rsid w:val="006F5E0B"/>
    <w:rsid w:val="006F683D"/>
    <w:rsid w:val="006F6875"/>
    <w:rsid w:val="006F69B5"/>
    <w:rsid w:val="006F7098"/>
    <w:rsid w:val="006F70A0"/>
    <w:rsid w:val="006F70B7"/>
    <w:rsid w:val="006F7382"/>
    <w:rsid w:val="006F79BF"/>
    <w:rsid w:val="007000FA"/>
    <w:rsid w:val="00700162"/>
    <w:rsid w:val="00700248"/>
    <w:rsid w:val="007010F1"/>
    <w:rsid w:val="00701174"/>
    <w:rsid w:val="00701A1E"/>
    <w:rsid w:val="007022B6"/>
    <w:rsid w:val="00702BBF"/>
    <w:rsid w:val="00702C34"/>
    <w:rsid w:val="00702EF2"/>
    <w:rsid w:val="00702F01"/>
    <w:rsid w:val="007032E1"/>
    <w:rsid w:val="007033EF"/>
    <w:rsid w:val="007034F8"/>
    <w:rsid w:val="00703E0E"/>
    <w:rsid w:val="00704112"/>
    <w:rsid w:val="0070418B"/>
    <w:rsid w:val="00704DEF"/>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04B"/>
    <w:rsid w:val="0072111B"/>
    <w:rsid w:val="007211FA"/>
    <w:rsid w:val="0072150D"/>
    <w:rsid w:val="00721B1C"/>
    <w:rsid w:val="00722A4D"/>
    <w:rsid w:val="00722C37"/>
    <w:rsid w:val="00722CAF"/>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2760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7C8"/>
    <w:rsid w:val="00732A5A"/>
    <w:rsid w:val="007339AE"/>
    <w:rsid w:val="00733B12"/>
    <w:rsid w:val="007342C4"/>
    <w:rsid w:val="00734355"/>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6FC1"/>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967"/>
    <w:rsid w:val="00746B1D"/>
    <w:rsid w:val="007470BB"/>
    <w:rsid w:val="00747588"/>
    <w:rsid w:val="00747816"/>
    <w:rsid w:val="007479DD"/>
    <w:rsid w:val="00747B3E"/>
    <w:rsid w:val="00750177"/>
    <w:rsid w:val="0075019F"/>
    <w:rsid w:val="007506E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6A"/>
    <w:rsid w:val="00754588"/>
    <w:rsid w:val="0075512B"/>
    <w:rsid w:val="00755186"/>
    <w:rsid w:val="0075536E"/>
    <w:rsid w:val="00755381"/>
    <w:rsid w:val="007557C1"/>
    <w:rsid w:val="00755832"/>
    <w:rsid w:val="00755B50"/>
    <w:rsid w:val="00755D9F"/>
    <w:rsid w:val="00756513"/>
    <w:rsid w:val="00756ADB"/>
    <w:rsid w:val="00756D2B"/>
    <w:rsid w:val="00756EFE"/>
    <w:rsid w:val="00757E28"/>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05B"/>
    <w:rsid w:val="00765853"/>
    <w:rsid w:val="00765FC8"/>
    <w:rsid w:val="0076608C"/>
    <w:rsid w:val="00766357"/>
    <w:rsid w:val="0076641E"/>
    <w:rsid w:val="007669F8"/>
    <w:rsid w:val="00766BE5"/>
    <w:rsid w:val="00766F81"/>
    <w:rsid w:val="00767A59"/>
    <w:rsid w:val="00767F03"/>
    <w:rsid w:val="007700D9"/>
    <w:rsid w:val="007702BB"/>
    <w:rsid w:val="007703CC"/>
    <w:rsid w:val="00770886"/>
    <w:rsid w:val="00770A12"/>
    <w:rsid w:val="00770B1A"/>
    <w:rsid w:val="00770CEA"/>
    <w:rsid w:val="00770D50"/>
    <w:rsid w:val="00771028"/>
    <w:rsid w:val="0077130D"/>
    <w:rsid w:val="00771987"/>
    <w:rsid w:val="00771F1C"/>
    <w:rsid w:val="007727B5"/>
    <w:rsid w:val="00772BB0"/>
    <w:rsid w:val="00772C65"/>
    <w:rsid w:val="00773499"/>
    <w:rsid w:val="007734CD"/>
    <w:rsid w:val="0077353A"/>
    <w:rsid w:val="00773773"/>
    <w:rsid w:val="00773C74"/>
    <w:rsid w:val="0077439F"/>
    <w:rsid w:val="00774593"/>
    <w:rsid w:val="00775395"/>
    <w:rsid w:val="0077541F"/>
    <w:rsid w:val="00775AD5"/>
    <w:rsid w:val="00775BFF"/>
    <w:rsid w:val="00775DDB"/>
    <w:rsid w:val="00776269"/>
    <w:rsid w:val="00776CF8"/>
    <w:rsid w:val="00776D50"/>
    <w:rsid w:val="00776F79"/>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50B8"/>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0FBB"/>
    <w:rsid w:val="007B10EE"/>
    <w:rsid w:val="007B11DA"/>
    <w:rsid w:val="007B14C2"/>
    <w:rsid w:val="007B169C"/>
    <w:rsid w:val="007B173E"/>
    <w:rsid w:val="007B1C0D"/>
    <w:rsid w:val="007B1C8B"/>
    <w:rsid w:val="007B1C98"/>
    <w:rsid w:val="007B2517"/>
    <w:rsid w:val="007B38FD"/>
    <w:rsid w:val="007B3E80"/>
    <w:rsid w:val="007B4239"/>
    <w:rsid w:val="007B485A"/>
    <w:rsid w:val="007B5294"/>
    <w:rsid w:val="007B5407"/>
    <w:rsid w:val="007B589D"/>
    <w:rsid w:val="007B5EE5"/>
    <w:rsid w:val="007B5F4A"/>
    <w:rsid w:val="007B5F9F"/>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500"/>
    <w:rsid w:val="007C6608"/>
    <w:rsid w:val="007C6762"/>
    <w:rsid w:val="007C785C"/>
    <w:rsid w:val="007D01D7"/>
    <w:rsid w:val="007D0B67"/>
    <w:rsid w:val="007D136E"/>
    <w:rsid w:val="007D1462"/>
    <w:rsid w:val="007D14D6"/>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243C"/>
    <w:rsid w:val="008024B9"/>
    <w:rsid w:val="008028DD"/>
    <w:rsid w:val="00802BA2"/>
    <w:rsid w:val="00803727"/>
    <w:rsid w:val="00803CF1"/>
    <w:rsid w:val="00804011"/>
    <w:rsid w:val="0080432C"/>
    <w:rsid w:val="00804440"/>
    <w:rsid w:val="008051D0"/>
    <w:rsid w:val="00805846"/>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3B"/>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10C"/>
    <w:rsid w:val="00824D28"/>
    <w:rsid w:val="00825492"/>
    <w:rsid w:val="0082574B"/>
    <w:rsid w:val="00825DE4"/>
    <w:rsid w:val="00825F48"/>
    <w:rsid w:val="008264F1"/>
    <w:rsid w:val="00826B86"/>
    <w:rsid w:val="00826D4F"/>
    <w:rsid w:val="00827242"/>
    <w:rsid w:val="008272A6"/>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1C9"/>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575"/>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2D"/>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D89"/>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22B"/>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0F8"/>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220"/>
    <w:rsid w:val="008F2545"/>
    <w:rsid w:val="008F2A83"/>
    <w:rsid w:val="008F3218"/>
    <w:rsid w:val="008F397D"/>
    <w:rsid w:val="008F4541"/>
    <w:rsid w:val="008F477F"/>
    <w:rsid w:val="008F4B60"/>
    <w:rsid w:val="008F4C54"/>
    <w:rsid w:val="008F4FC1"/>
    <w:rsid w:val="008F4FE5"/>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631"/>
    <w:rsid w:val="00906C20"/>
    <w:rsid w:val="00906E3C"/>
    <w:rsid w:val="009071FC"/>
    <w:rsid w:val="0090721D"/>
    <w:rsid w:val="00907520"/>
    <w:rsid w:val="00907D5B"/>
    <w:rsid w:val="00907ECC"/>
    <w:rsid w:val="00910611"/>
    <w:rsid w:val="00910D61"/>
    <w:rsid w:val="00910EF9"/>
    <w:rsid w:val="00911711"/>
    <w:rsid w:val="009118F9"/>
    <w:rsid w:val="00911BF0"/>
    <w:rsid w:val="0091288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1FB8"/>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24F"/>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BFA"/>
    <w:rsid w:val="00945D36"/>
    <w:rsid w:val="00945FC0"/>
    <w:rsid w:val="009463E2"/>
    <w:rsid w:val="009464C8"/>
    <w:rsid w:val="009465CB"/>
    <w:rsid w:val="00946B9E"/>
    <w:rsid w:val="00947469"/>
    <w:rsid w:val="009509FD"/>
    <w:rsid w:val="00950CE7"/>
    <w:rsid w:val="00951130"/>
    <w:rsid w:val="00951AE4"/>
    <w:rsid w:val="00952885"/>
    <w:rsid w:val="00953349"/>
    <w:rsid w:val="009534DD"/>
    <w:rsid w:val="00954305"/>
    <w:rsid w:val="00954A06"/>
    <w:rsid w:val="00954B9B"/>
    <w:rsid w:val="00955481"/>
    <w:rsid w:val="00955679"/>
    <w:rsid w:val="00955916"/>
    <w:rsid w:val="00955F6F"/>
    <w:rsid w:val="009567F9"/>
    <w:rsid w:val="00956846"/>
    <w:rsid w:val="00956C78"/>
    <w:rsid w:val="00956CDF"/>
    <w:rsid w:val="00956D70"/>
    <w:rsid w:val="009572D6"/>
    <w:rsid w:val="00957713"/>
    <w:rsid w:val="009603C2"/>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0B9"/>
    <w:rsid w:val="00966232"/>
    <w:rsid w:val="009664C7"/>
    <w:rsid w:val="009665E0"/>
    <w:rsid w:val="009667B6"/>
    <w:rsid w:val="00967978"/>
    <w:rsid w:val="0097016F"/>
    <w:rsid w:val="0097047F"/>
    <w:rsid w:val="00970970"/>
    <w:rsid w:val="00970BD6"/>
    <w:rsid w:val="00970ECC"/>
    <w:rsid w:val="00970F83"/>
    <w:rsid w:val="00971DB8"/>
    <w:rsid w:val="00971F3B"/>
    <w:rsid w:val="0097252D"/>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3F83"/>
    <w:rsid w:val="009A4750"/>
    <w:rsid w:val="009A4884"/>
    <w:rsid w:val="009A4B7B"/>
    <w:rsid w:val="009A4F7F"/>
    <w:rsid w:val="009A4FB1"/>
    <w:rsid w:val="009A4FDE"/>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A07"/>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C4"/>
    <w:rsid w:val="009D60EF"/>
    <w:rsid w:val="009D668B"/>
    <w:rsid w:val="009D66E2"/>
    <w:rsid w:val="009D75B8"/>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285"/>
    <w:rsid w:val="009E66EC"/>
    <w:rsid w:val="009E6951"/>
    <w:rsid w:val="009E6BD8"/>
    <w:rsid w:val="009E6CC0"/>
    <w:rsid w:val="009E6D81"/>
    <w:rsid w:val="009E75C1"/>
    <w:rsid w:val="009E775E"/>
    <w:rsid w:val="009F0423"/>
    <w:rsid w:val="009F0961"/>
    <w:rsid w:val="009F0AAC"/>
    <w:rsid w:val="009F13EE"/>
    <w:rsid w:val="009F15B7"/>
    <w:rsid w:val="009F1A8A"/>
    <w:rsid w:val="009F2287"/>
    <w:rsid w:val="009F26B9"/>
    <w:rsid w:val="009F3078"/>
    <w:rsid w:val="009F36C9"/>
    <w:rsid w:val="009F3991"/>
    <w:rsid w:val="009F3FBC"/>
    <w:rsid w:val="009F474D"/>
    <w:rsid w:val="009F505E"/>
    <w:rsid w:val="009F5582"/>
    <w:rsid w:val="009F5A2A"/>
    <w:rsid w:val="009F66A0"/>
    <w:rsid w:val="009F690C"/>
    <w:rsid w:val="009F6FED"/>
    <w:rsid w:val="00A00189"/>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331"/>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28"/>
    <w:rsid w:val="00A13750"/>
    <w:rsid w:val="00A137F2"/>
    <w:rsid w:val="00A13E05"/>
    <w:rsid w:val="00A144FC"/>
    <w:rsid w:val="00A14792"/>
    <w:rsid w:val="00A14842"/>
    <w:rsid w:val="00A150F8"/>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0D"/>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BCE"/>
    <w:rsid w:val="00A36EF2"/>
    <w:rsid w:val="00A400EE"/>
    <w:rsid w:val="00A404E4"/>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6F2A"/>
    <w:rsid w:val="00A4711E"/>
    <w:rsid w:val="00A473D3"/>
    <w:rsid w:val="00A47672"/>
    <w:rsid w:val="00A4777A"/>
    <w:rsid w:val="00A47928"/>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7CC"/>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48"/>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6E4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18"/>
    <w:rsid w:val="00A877AD"/>
    <w:rsid w:val="00A87B07"/>
    <w:rsid w:val="00A9062C"/>
    <w:rsid w:val="00A913C7"/>
    <w:rsid w:val="00A91941"/>
    <w:rsid w:val="00A91A55"/>
    <w:rsid w:val="00A9217C"/>
    <w:rsid w:val="00A92571"/>
    <w:rsid w:val="00A92AB8"/>
    <w:rsid w:val="00A92FE9"/>
    <w:rsid w:val="00A93446"/>
    <w:rsid w:val="00A942EF"/>
    <w:rsid w:val="00A94581"/>
    <w:rsid w:val="00A94796"/>
    <w:rsid w:val="00A94820"/>
    <w:rsid w:val="00A95113"/>
    <w:rsid w:val="00A95C89"/>
    <w:rsid w:val="00A95D96"/>
    <w:rsid w:val="00A95FAA"/>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0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CEF"/>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C72A9"/>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54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759"/>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1C8"/>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40"/>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98"/>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D9"/>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EC8"/>
    <w:rsid w:val="00B81F1C"/>
    <w:rsid w:val="00B82AFB"/>
    <w:rsid w:val="00B82CFF"/>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4FB0"/>
    <w:rsid w:val="00BA50B6"/>
    <w:rsid w:val="00BA52AF"/>
    <w:rsid w:val="00BA5BA1"/>
    <w:rsid w:val="00BA5CED"/>
    <w:rsid w:val="00BA5D40"/>
    <w:rsid w:val="00BA66E8"/>
    <w:rsid w:val="00BA700F"/>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65D"/>
    <w:rsid w:val="00BC2F32"/>
    <w:rsid w:val="00BC35AF"/>
    <w:rsid w:val="00BC35D5"/>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8BB"/>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3B7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A25"/>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07ED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5D4"/>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927"/>
    <w:rsid w:val="00C22D21"/>
    <w:rsid w:val="00C22E03"/>
    <w:rsid w:val="00C236C9"/>
    <w:rsid w:val="00C23C73"/>
    <w:rsid w:val="00C24262"/>
    <w:rsid w:val="00C244C9"/>
    <w:rsid w:val="00C24667"/>
    <w:rsid w:val="00C247A1"/>
    <w:rsid w:val="00C24DEA"/>
    <w:rsid w:val="00C25517"/>
    <w:rsid w:val="00C2569E"/>
    <w:rsid w:val="00C25702"/>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853"/>
    <w:rsid w:val="00C54C1F"/>
    <w:rsid w:val="00C54E64"/>
    <w:rsid w:val="00C552C3"/>
    <w:rsid w:val="00C5539C"/>
    <w:rsid w:val="00C555A3"/>
    <w:rsid w:val="00C559EF"/>
    <w:rsid w:val="00C55BC8"/>
    <w:rsid w:val="00C56020"/>
    <w:rsid w:val="00C56202"/>
    <w:rsid w:val="00C5633C"/>
    <w:rsid w:val="00C56421"/>
    <w:rsid w:val="00C56CCB"/>
    <w:rsid w:val="00C56F4F"/>
    <w:rsid w:val="00C57889"/>
    <w:rsid w:val="00C578DB"/>
    <w:rsid w:val="00C5791F"/>
    <w:rsid w:val="00C57941"/>
    <w:rsid w:val="00C57A2C"/>
    <w:rsid w:val="00C60479"/>
    <w:rsid w:val="00C605D8"/>
    <w:rsid w:val="00C6088D"/>
    <w:rsid w:val="00C608A3"/>
    <w:rsid w:val="00C60B6C"/>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BAE"/>
    <w:rsid w:val="00C67EFD"/>
    <w:rsid w:val="00C70900"/>
    <w:rsid w:val="00C70EE9"/>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1A"/>
    <w:rsid w:val="00C81BEB"/>
    <w:rsid w:val="00C81C59"/>
    <w:rsid w:val="00C8217A"/>
    <w:rsid w:val="00C823BF"/>
    <w:rsid w:val="00C826C9"/>
    <w:rsid w:val="00C82753"/>
    <w:rsid w:val="00C828C5"/>
    <w:rsid w:val="00C82A17"/>
    <w:rsid w:val="00C8323A"/>
    <w:rsid w:val="00C83A80"/>
    <w:rsid w:val="00C83D1E"/>
    <w:rsid w:val="00C83E5E"/>
    <w:rsid w:val="00C8463B"/>
    <w:rsid w:val="00C857C2"/>
    <w:rsid w:val="00C85AA2"/>
    <w:rsid w:val="00C85DEB"/>
    <w:rsid w:val="00C85EC0"/>
    <w:rsid w:val="00C86756"/>
    <w:rsid w:val="00C86893"/>
    <w:rsid w:val="00C87803"/>
    <w:rsid w:val="00C902B1"/>
    <w:rsid w:val="00C90955"/>
    <w:rsid w:val="00C90B29"/>
    <w:rsid w:val="00C90D85"/>
    <w:rsid w:val="00C913AC"/>
    <w:rsid w:val="00C91565"/>
    <w:rsid w:val="00C91ADF"/>
    <w:rsid w:val="00C91EAE"/>
    <w:rsid w:val="00C92255"/>
    <w:rsid w:val="00C923C3"/>
    <w:rsid w:val="00C92621"/>
    <w:rsid w:val="00C938AE"/>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DCF"/>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59B"/>
    <w:rsid w:val="00CD3848"/>
    <w:rsid w:val="00CD38C9"/>
    <w:rsid w:val="00CD3F6C"/>
    <w:rsid w:val="00CD41B9"/>
    <w:rsid w:val="00CD4447"/>
    <w:rsid w:val="00CD4819"/>
    <w:rsid w:val="00CD49DD"/>
    <w:rsid w:val="00CD4BF3"/>
    <w:rsid w:val="00CD5E55"/>
    <w:rsid w:val="00CD6189"/>
    <w:rsid w:val="00CD71C9"/>
    <w:rsid w:val="00CE0411"/>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68F"/>
    <w:rsid w:val="00CE4D0E"/>
    <w:rsid w:val="00CE5D05"/>
    <w:rsid w:val="00CE5D29"/>
    <w:rsid w:val="00CE5F66"/>
    <w:rsid w:val="00CE6892"/>
    <w:rsid w:val="00CE727C"/>
    <w:rsid w:val="00CE7308"/>
    <w:rsid w:val="00CE7A51"/>
    <w:rsid w:val="00CF097F"/>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4A"/>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0D1A"/>
    <w:rsid w:val="00D21032"/>
    <w:rsid w:val="00D2112A"/>
    <w:rsid w:val="00D2170E"/>
    <w:rsid w:val="00D21D2D"/>
    <w:rsid w:val="00D222F9"/>
    <w:rsid w:val="00D226A0"/>
    <w:rsid w:val="00D22875"/>
    <w:rsid w:val="00D228CF"/>
    <w:rsid w:val="00D229DE"/>
    <w:rsid w:val="00D23697"/>
    <w:rsid w:val="00D2438E"/>
    <w:rsid w:val="00D2441A"/>
    <w:rsid w:val="00D24E68"/>
    <w:rsid w:val="00D2540B"/>
    <w:rsid w:val="00D2551E"/>
    <w:rsid w:val="00D25984"/>
    <w:rsid w:val="00D26309"/>
    <w:rsid w:val="00D26567"/>
    <w:rsid w:val="00D2674D"/>
    <w:rsid w:val="00D268D0"/>
    <w:rsid w:val="00D271E5"/>
    <w:rsid w:val="00D27437"/>
    <w:rsid w:val="00D27A5E"/>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C78"/>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94"/>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05D5"/>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375"/>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B0C"/>
    <w:rsid w:val="00D66E01"/>
    <w:rsid w:val="00D672DD"/>
    <w:rsid w:val="00D674AE"/>
    <w:rsid w:val="00D676EE"/>
    <w:rsid w:val="00D67988"/>
    <w:rsid w:val="00D67DB1"/>
    <w:rsid w:val="00D67DDC"/>
    <w:rsid w:val="00D705BD"/>
    <w:rsid w:val="00D707DD"/>
    <w:rsid w:val="00D70B4F"/>
    <w:rsid w:val="00D70BA4"/>
    <w:rsid w:val="00D70F63"/>
    <w:rsid w:val="00D7210D"/>
    <w:rsid w:val="00D726EE"/>
    <w:rsid w:val="00D731B2"/>
    <w:rsid w:val="00D731F2"/>
    <w:rsid w:val="00D733FB"/>
    <w:rsid w:val="00D73592"/>
    <w:rsid w:val="00D736DA"/>
    <w:rsid w:val="00D73A6B"/>
    <w:rsid w:val="00D73BFE"/>
    <w:rsid w:val="00D73CBF"/>
    <w:rsid w:val="00D74062"/>
    <w:rsid w:val="00D7430D"/>
    <w:rsid w:val="00D74BED"/>
    <w:rsid w:val="00D74F41"/>
    <w:rsid w:val="00D75165"/>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2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6BC"/>
    <w:rsid w:val="00DD5CB8"/>
    <w:rsid w:val="00DD6071"/>
    <w:rsid w:val="00DD6351"/>
    <w:rsid w:val="00DD63A9"/>
    <w:rsid w:val="00DD63DD"/>
    <w:rsid w:val="00DD645E"/>
    <w:rsid w:val="00DD6805"/>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758"/>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2F3"/>
    <w:rsid w:val="00DF2AEB"/>
    <w:rsid w:val="00DF2BB8"/>
    <w:rsid w:val="00DF2CD7"/>
    <w:rsid w:val="00DF2FC3"/>
    <w:rsid w:val="00DF308A"/>
    <w:rsid w:val="00DF3378"/>
    <w:rsid w:val="00DF3427"/>
    <w:rsid w:val="00DF38C5"/>
    <w:rsid w:val="00DF3B58"/>
    <w:rsid w:val="00DF4777"/>
    <w:rsid w:val="00DF478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3D7"/>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09A8"/>
    <w:rsid w:val="00E1249C"/>
    <w:rsid w:val="00E12591"/>
    <w:rsid w:val="00E12DB9"/>
    <w:rsid w:val="00E12F2F"/>
    <w:rsid w:val="00E13A9E"/>
    <w:rsid w:val="00E142C8"/>
    <w:rsid w:val="00E142FE"/>
    <w:rsid w:val="00E16307"/>
    <w:rsid w:val="00E16382"/>
    <w:rsid w:val="00E165BA"/>
    <w:rsid w:val="00E16656"/>
    <w:rsid w:val="00E16FF8"/>
    <w:rsid w:val="00E17227"/>
    <w:rsid w:val="00E176D5"/>
    <w:rsid w:val="00E1790C"/>
    <w:rsid w:val="00E20185"/>
    <w:rsid w:val="00E202FE"/>
    <w:rsid w:val="00E2091B"/>
    <w:rsid w:val="00E21315"/>
    <w:rsid w:val="00E21DCD"/>
    <w:rsid w:val="00E221B3"/>
    <w:rsid w:val="00E228B3"/>
    <w:rsid w:val="00E22B61"/>
    <w:rsid w:val="00E2368E"/>
    <w:rsid w:val="00E236E0"/>
    <w:rsid w:val="00E23F4D"/>
    <w:rsid w:val="00E240B5"/>
    <w:rsid w:val="00E241D6"/>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3C21"/>
    <w:rsid w:val="00E34105"/>
    <w:rsid w:val="00E34991"/>
    <w:rsid w:val="00E34DA7"/>
    <w:rsid w:val="00E34EDA"/>
    <w:rsid w:val="00E360B7"/>
    <w:rsid w:val="00E36430"/>
    <w:rsid w:val="00E36EA3"/>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2B7C"/>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866"/>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010"/>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5A"/>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6FBF"/>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364"/>
    <w:rsid w:val="00EF48C7"/>
    <w:rsid w:val="00EF4FF1"/>
    <w:rsid w:val="00EF57A9"/>
    <w:rsid w:val="00EF5C27"/>
    <w:rsid w:val="00EF668F"/>
    <w:rsid w:val="00EF6924"/>
    <w:rsid w:val="00F000B3"/>
    <w:rsid w:val="00F00159"/>
    <w:rsid w:val="00F001C1"/>
    <w:rsid w:val="00F0059D"/>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1D50"/>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29F"/>
    <w:rsid w:val="00F24460"/>
    <w:rsid w:val="00F2463C"/>
    <w:rsid w:val="00F251D8"/>
    <w:rsid w:val="00F254A8"/>
    <w:rsid w:val="00F25C21"/>
    <w:rsid w:val="00F25D33"/>
    <w:rsid w:val="00F26065"/>
    <w:rsid w:val="00F262D7"/>
    <w:rsid w:val="00F270C3"/>
    <w:rsid w:val="00F2757C"/>
    <w:rsid w:val="00F2798A"/>
    <w:rsid w:val="00F30403"/>
    <w:rsid w:val="00F30417"/>
    <w:rsid w:val="00F309E9"/>
    <w:rsid w:val="00F30BF5"/>
    <w:rsid w:val="00F30DC9"/>
    <w:rsid w:val="00F315FA"/>
    <w:rsid w:val="00F31B02"/>
    <w:rsid w:val="00F31DDE"/>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9E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356"/>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3736"/>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E87"/>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B26"/>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BEC"/>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66F"/>
    <w:rsid w:val="00FC1758"/>
    <w:rsid w:val="00FC19E0"/>
    <w:rsid w:val="00FC1C92"/>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D7E00"/>
    <w:rsid w:val="00FE000E"/>
    <w:rsid w:val="00FE06EA"/>
    <w:rsid w:val="00FE0725"/>
    <w:rsid w:val="00FE08A4"/>
    <w:rsid w:val="00FE0F5B"/>
    <w:rsid w:val="00FE131C"/>
    <w:rsid w:val="00FE1784"/>
    <w:rsid w:val="00FE17B7"/>
    <w:rsid w:val="00FE1889"/>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7"/>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8">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9">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a">
    <w:name w:val="Date"/>
    <w:basedOn w:val="a"/>
    <w:next w:val="a"/>
    <w:link w:val="afb"/>
    <w:rsid w:val="009C1EC8"/>
    <w:pPr>
      <w:ind w:leftChars="2500" w:left="100"/>
    </w:pPr>
  </w:style>
  <w:style w:type="character" w:customStyle="1" w:styleId="afb">
    <w:name w:val="日期 字符"/>
    <w:basedOn w:val="a1"/>
    <w:link w:val="afa"/>
    <w:rsid w:val="009C1EC8"/>
    <w:rPr>
      <w:rFonts w:eastAsia="Times New Roman"/>
      <w:szCs w:val="24"/>
      <w:lang w:eastAsia="en-US"/>
    </w:rPr>
  </w:style>
  <w:style w:type="character" w:styleId="afc">
    <w:name w:val="Placeholder Text"/>
    <w:basedOn w:val="a1"/>
    <w:uiPriority w:val="99"/>
    <w:semiHidden/>
    <w:rsid w:val="00401756"/>
    <w:rPr>
      <w:color w:val="808080"/>
    </w:rPr>
  </w:style>
  <w:style w:type="character" w:customStyle="1" w:styleId="afd">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e">
    <w:name w:val="Strong"/>
    <w:uiPriority w:val="22"/>
    <w:qFormat/>
    <w:rsid w:val="00E416AA"/>
    <w:rPr>
      <w:b/>
      <w:bCs/>
    </w:rPr>
  </w:style>
  <w:style w:type="paragraph" w:styleId="aff">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qFormat/>
    <w:rsid w:val="00712EBB"/>
    <w:pPr>
      <w:spacing w:after="0"/>
      <w:jc w:val="left"/>
    </w:pPr>
    <w:rPr>
      <w:rFonts w:ascii="Calibri" w:eastAsia="Calibri" w:hAnsi="Calibri" w:cs="Calibri"/>
      <w:sz w:val="22"/>
      <w:szCs w:val="22"/>
    </w:rPr>
  </w:style>
  <w:style w:type="paragraph" w:customStyle="1" w:styleId="0maintext0">
    <w:name w:val="0maintext"/>
    <w:basedOn w:val="a"/>
    <w:uiPriority w:val="99"/>
    <w:rsid w:val="002D16C1"/>
    <w:pPr>
      <w:spacing w:after="0"/>
      <w:jc w:val="left"/>
    </w:pPr>
    <w:rPr>
      <w:rFonts w:eastAsia="宋体"/>
      <w:sz w:val="24"/>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F44DC"/>
    <w:rPr>
      <w:rFonts w:eastAsia="MS Mincho"/>
      <w:b/>
      <w:bCs/>
      <w:sz w:val="28"/>
      <w:szCs w:val="28"/>
      <w:lang w:eastAsia="en-US"/>
    </w:rPr>
  </w:style>
  <w:style w:type="character" w:customStyle="1" w:styleId="51">
    <w:name w:val="标题 5 字符"/>
    <w:basedOn w:val="a1"/>
    <w:link w:val="50"/>
    <w:rsid w:val="006F44DC"/>
    <w:rPr>
      <w:rFonts w:eastAsia="Times New Roman"/>
      <w:b/>
      <w:bCs/>
      <w:sz w:val="28"/>
      <w:szCs w:val="28"/>
      <w:lang w:eastAsia="en-US"/>
    </w:rPr>
  </w:style>
  <w:style w:type="character" w:customStyle="1" w:styleId="60">
    <w:name w:val="标题 6 字符"/>
    <w:basedOn w:val="a1"/>
    <w:link w:val="6"/>
    <w:rsid w:val="006F44DC"/>
    <w:rPr>
      <w:rFonts w:ascii="Arial" w:eastAsia="黑体" w:hAnsi="Arial"/>
      <w:b/>
      <w:bCs/>
      <w:sz w:val="24"/>
      <w:szCs w:val="24"/>
      <w:lang w:eastAsia="en-US"/>
    </w:rPr>
  </w:style>
  <w:style w:type="character" w:customStyle="1" w:styleId="70">
    <w:name w:val="标题 7 字符"/>
    <w:basedOn w:val="a1"/>
    <w:link w:val="7"/>
    <w:rsid w:val="006F44DC"/>
    <w:rPr>
      <w:rFonts w:eastAsia="Times New Roman"/>
      <w:b/>
      <w:bCs/>
      <w:sz w:val="24"/>
      <w:szCs w:val="24"/>
      <w:lang w:eastAsia="en-US"/>
    </w:rPr>
  </w:style>
  <w:style w:type="character" w:customStyle="1" w:styleId="80">
    <w:name w:val="标题 8 字符"/>
    <w:basedOn w:val="a1"/>
    <w:link w:val="8"/>
    <w:rsid w:val="006F44DC"/>
    <w:rPr>
      <w:rFonts w:ascii="Arial" w:eastAsia="黑体" w:hAnsi="Arial"/>
      <w:sz w:val="24"/>
      <w:szCs w:val="24"/>
      <w:lang w:eastAsia="en-US"/>
    </w:rPr>
  </w:style>
  <w:style w:type="character" w:customStyle="1" w:styleId="90">
    <w:name w:val="标题 9 字符"/>
    <w:basedOn w:val="a1"/>
    <w:link w:val="9"/>
    <w:rsid w:val="006F44DC"/>
    <w:rPr>
      <w:rFonts w:ascii="Arial" w:eastAsia="黑体" w:hAnsi="Arial"/>
      <w:sz w:val="21"/>
      <w:szCs w:val="21"/>
      <w:lang w:eastAsia="en-US"/>
    </w:rPr>
  </w:style>
  <w:style w:type="character" w:customStyle="1" w:styleId="ae">
    <w:name w:val="批注主题 字符"/>
    <w:basedOn w:val="afd"/>
    <w:link w:val="ad"/>
    <w:semiHidden/>
    <w:rsid w:val="006F44DC"/>
    <w:rPr>
      <w:rFonts w:ascii="Times" w:eastAsia="Times New Roman" w:hAnsi="Times"/>
      <w:b/>
      <w:bCs/>
      <w:szCs w:val="24"/>
      <w:lang w:val="en-GB" w:eastAsia="en-US"/>
    </w:rPr>
  </w:style>
  <w:style w:type="character" w:customStyle="1" w:styleId="af0">
    <w:name w:val="批注框文本 字符"/>
    <w:basedOn w:val="a1"/>
    <w:link w:val="af"/>
    <w:semiHidden/>
    <w:rsid w:val="006F44DC"/>
    <w:rPr>
      <w:rFonts w:eastAsia="Times New Roman"/>
      <w:sz w:val="18"/>
      <w:szCs w:val="18"/>
      <w:lang w:eastAsia="en-US"/>
    </w:rPr>
  </w:style>
  <w:style w:type="character" w:customStyle="1" w:styleId="af2">
    <w:name w:val="页脚 字符"/>
    <w:basedOn w:val="a1"/>
    <w:link w:val="af1"/>
    <w:rsid w:val="006F44DC"/>
    <w:rPr>
      <w:rFonts w:eastAsia="Times New Roman"/>
      <w:sz w:val="18"/>
      <w:szCs w:val="18"/>
      <w:lang w:eastAsia="en-US"/>
    </w:rPr>
  </w:style>
  <w:style w:type="character" w:customStyle="1" w:styleId="af4">
    <w:name w:val="文档结构图 字符"/>
    <w:basedOn w:val="a1"/>
    <w:link w:val="af3"/>
    <w:semiHidden/>
    <w:rsid w:val="006F44DC"/>
    <w:rPr>
      <w:rFonts w:eastAsia="Times New Roman"/>
      <w:szCs w:val="24"/>
      <w:shd w:val="clear" w:color="auto" w:fill="000080"/>
      <w:lang w:eastAsia="en-US"/>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F44DC"/>
    <w:rPr>
      <w:rFonts w:eastAsia="MS Mincho"/>
      <w:szCs w:val="24"/>
      <w:lang w:val="en-US" w:eastAsia="en-US" w:bidi="ar-SA"/>
    </w:rPr>
  </w:style>
  <w:style w:type="paragraph" w:customStyle="1" w:styleId="Default">
    <w:name w:val="Default"/>
    <w:rsid w:val="006F44DC"/>
    <w:pPr>
      <w:widowControl w:val="0"/>
      <w:autoSpaceDE w:val="0"/>
      <w:autoSpaceDN w:val="0"/>
      <w:adjustRightInd w:val="0"/>
    </w:pPr>
    <w:rPr>
      <w:rFonts w:ascii="Calibri" w:hAnsi="Calibri" w:cs="Calibri"/>
      <w:color w:val="000000"/>
      <w:sz w:val="24"/>
      <w:szCs w:val="24"/>
    </w:rPr>
  </w:style>
  <w:style w:type="paragraph" w:customStyle="1" w:styleId="ZA">
    <w:name w:val="ZA"/>
    <w:rsid w:val="006F44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6F44DC"/>
  </w:style>
  <w:style w:type="character" w:customStyle="1" w:styleId="xxxapple-converted-space">
    <w:name w:val="x_xxapple-converted-space"/>
    <w:rsid w:val="006F44DC"/>
  </w:style>
  <w:style w:type="paragraph" w:customStyle="1" w:styleId="xxxmsonormal">
    <w:name w:val="x_xxmsonormal"/>
    <w:basedOn w:val="a"/>
    <w:uiPriority w:val="99"/>
    <w:rsid w:val="006F44DC"/>
    <w:pPr>
      <w:spacing w:after="0"/>
      <w:jc w:val="left"/>
    </w:pPr>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745665">
      <w:bodyDiv w:val="1"/>
      <w:marLeft w:val="0"/>
      <w:marRight w:val="0"/>
      <w:marTop w:val="0"/>
      <w:marBottom w:val="0"/>
      <w:divBdr>
        <w:top w:val="none" w:sz="0" w:space="0" w:color="auto"/>
        <w:left w:val="none" w:sz="0" w:space="0" w:color="auto"/>
        <w:bottom w:val="none" w:sz="0" w:space="0" w:color="auto"/>
        <w:right w:val="none" w:sz="0" w:space="0" w:color="auto"/>
      </w:divBdr>
      <w:divsChild>
        <w:div w:id="194660174">
          <w:marLeft w:val="1080"/>
          <w:marRight w:val="0"/>
          <w:marTop w:val="0"/>
          <w:marBottom w:val="12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472451">
      <w:bodyDiv w:val="1"/>
      <w:marLeft w:val="0"/>
      <w:marRight w:val="0"/>
      <w:marTop w:val="0"/>
      <w:marBottom w:val="0"/>
      <w:divBdr>
        <w:top w:val="none" w:sz="0" w:space="0" w:color="auto"/>
        <w:left w:val="none" w:sz="0" w:space="0" w:color="auto"/>
        <w:bottom w:val="none" w:sz="0" w:space="0" w:color="auto"/>
        <w:right w:val="none" w:sz="0" w:space="0" w:color="auto"/>
      </w:divBdr>
      <w:divsChild>
        <w:div w:id="1471366084">
          <w:marLeft w:val="1080"/>
          <w:marRight w:val="0"/>
          <w:marTop w:val="0"/>
          <w:marBottom w:val="12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F8BD0-B3AB-42F5-8523-A1B0523D4D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52F78F-67B7-4DF8-918D-E9B573056064}">
  <ds:schemaRefs>
    <ds:schemaRef ds:uri="http://schemas.microsoft.com/sharepoint/v3/contenttype/forms"/>
  </ds:schemaRefs>
</ds:datastoreItem>
</file>

<file path=customXml/itemProps3.xml><?xml version="1.0" encoding="utf-8"?>
<ds:datastoreItem xmlns:ds="http://schemas.openxmlformats.org/officeDocument/2006/customXml" ds:itemID="{C2989E6E-C608-48F5-A57C-2455A878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59A8B-5D52-43E5-9E75-6BC83BC0A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13856</Words>
  <Characters>78980</Characters>
  <Application>Microsoft Office Word</Application>
  <DocSecurity>0</DocSecurity>
  <Lines>658</Lines>
  <Paragraphs>185</Paragraphs>
  <ScaleCrop>false</ScaleCrop>
  <Company>Vivo</Company>
  <LinksUpToDate>false</LinksUpToDate>
  <CharactersWithSpaces>92651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6</cp:revision>
  <cp:lastPrinted>2011-08-03T09:36:00Z</cp:lastPrinted>
  <dcterms:created xsi:type="dcterms:W3CDTF">2021-11-05T12:51:00Z</dcterms:created>
  <dcterms:modified xsi:type="dcterms:W3CDTF">2021-11-05T14:28:00Z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