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96233" w14:textId="3053EDA6"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FC73D0">
        <w:rPr>
          <w:b/>
          <w:kern w:val="2"/>
          <w:lang w:eastAsia="zh-CN"/>
        </w:rPr>
        <w:t>7</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014E7D">
        <w:rPr>
          <w:b/>
          <w:kern w:val="2"/>
          <w:lang w:eastAsia="zh-CN"/>
        </w:rPr>
        <w:t>2110871</w:t>
      </w:r>
    </w:p>
    <w:p w14:paraId="45F916B8" w14:textId="57E46E4A"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50058C">
        <w:rPr>
          <w:b/>
          <w:kern w:val="2"/>
          <w:lang w:eastAsia="zh-CN"/>
        </w:rPr>
        <w:t>November</w:t>
      </w:r>
      <w:r w:rsidR="00EB478A">
        <w:rPr>
          <w:b/>
          <w:kern w:val="2"/>
          <w:lang w:eastAsia="zh-CN"/>
        </w:rPr>
        <w:t xml:space="preserve"> </w:t>
      </w:r>
      <w:r w:rsidR="0082200F">
        <w:rPr>
          <w:b/>
          <w:kern w:val="2"/>
          <w:lang w:eastAsia="zh-CN"/>
        </w:rPr>
        <w:t>1</w:t>
      </w:r>
      <w:r w:rsidR="00095A12">
        <w:rPr>
          <w:b/>
          <w:kern w:val="2"/>
          <w:lang w:eastAsia="zh-CN"/>
        </w:rPr>
        <w:t>1</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095A12">
        <w:rPr>
          <w:b/>
          <w:kern w:val="2"/>
          <w:lang w:eastAsia="zh-CN"/>
        </w:rPr>
        <w:t>19</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013692E5"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w:t>
      </w:r>
      <w:r w:rsidR="001502E4">
        <w:rPr>
          <w:b/>
          <w:kern w:val="2"/>
          <w:lang w:eastAsia="zh-CN"/>
        </w:rPr>
        <w:t>6.15</w:t>
      </w:r>
    </w:p>
    <w:p w14:paraId="03FF410E" w14:textId="7167EBAA"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74A9C6F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14E7D" w:rsidRPr="00014E7D">
        <w:rPr>
          <w:b/>
          <w:kern w:val="2"/>
          <w:lang w:eastAsia="zh-CN"/>
        </w:rPr>
        <w:t>Rel-17 UE features for LTE based 5G terrestrial broadcast</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0" w:name="_Ref124589705"/>
      <w:bookmarkStart w:id="1" w:name="_Ref129681862"/>
      <w:r w:rsidRPr="00CF195E">
        <w:t>Introduction</w:t>
      </w:r>
      <w:bookmarkEnd w:id="0"/>
      <w:bookmarkEnd w:id="1"/>
    </w:p>
    <w:p w14:paraId="20788187" w14:textId="586B8A19" w:rsidR="008D3EEB" w:rsidRDefault="008D3EEB" w:rsidP="00AD7C9E">
      <w:pPr>
        <w:rPr>
          <w:lang w:val="en-GB" w:eastAsia="zh-CN"/>
        </w:rPr>
      </w:pPr>
      <w:r w:rsidRPr="008D3EEB">
        <w:rPr>
          <w:lang w:eastAsia="zh-CN"/>
        </w:rPr>
        <w:t>UE features for LTE based 5G terrestrial broadcast</w:t>
      </w:r>
      <w:r>
        <w:rPr>
          <w:lang w:eastAsia="zh-CN"/>
        </w:rPr>
        <w:t xml:space="preserve"> were discussed in the last meeting with the summary referring to </w:t>
      </w:r>
      <w:r w:rsidR="00080541">
        <w:rPr>
          <w:lang w:eastAsia="zh-CN"/>
        </w:rPr>
        <w:fldChar w:fldCharType="begin"/>
      </w:r>
      <w:r w:rsidR="00080541">
        <w:rPr>
          <w:lang w:eastAsia="zh-CN"/>
        </w:rPr>
        <w:instrText xml:space="preserve"> REF _Ref82792770 \r \h </w:instrText>
      </w:r>
      <w:r w:rsidR="00080541">
        <w:rPr>
          <w:lang w:eastAsia="zh-CN"/>
        </w:rPr>
      </w:r>
      <w:r w:rsidR="00080541">
        <w:rPr>
          <w:lang w:eastAsia="zh-CN"/>
        </w:rPr>
        <w:fldChar w:fldCharType="separate"/>
      </w:r>
      <w:r w:rsidR="00080541">
        <w:rPr>
          <w:lang w:eastAsia="zh-CN"/>
        </w:rPr>
        <w:t>[1]</w:t>
      </w:r>
      <w:r w:rsidR="00080541">
        <w:rPr>
          <w:lang w:eastAsia="zh-CN"/>
        </w:rPr>
        <w:fldChar w:fldCharType="end"/>
      </w:r>
      <w:r>
        <w:rPr>
          <w:lang w:eastAsia="zh-CN"/>
        </w:rPr>
        <w:t xml:space="preserve">. </w:t>
      </w:r>
      <w:r w:rsidR="00080541">
        <w:rPr>
          <w:lang w:eastAsia="zh-CN"/>
        </w:rPr>
        <w:t>This contribution</w:t>
      </w:r>
      <w:r w:rsidR="00402341">
        <w:rPr>
          <w:lang w:eastAsia="zh-CN"/>
        </w:rPr>
        <w:t xml:space="preserve"> provides our views regarding the issues with TBD.  </w:t>
      </w:r>
    </w:p>
    <w:p w14:paraId="6C2FECF2" w14:textId="77777777" w:rsidR="008D3EEB" w:rsidRDefault="008D3EEB" w:rsidP="008D3EEB">
      <w:pPr>
        <w:pStyle w:val="Heading1"/>
        <w:rPr>
          <w:lang w:val="en-GB" w:eastAsia="zh-CN"/>
        </w:rPr>
      </w:pPr>
      <w:bookmarkStart w:id="2" w:name="_Ref129681832"/>
      <w:r>
        <w:rPr>
          <w:lang w:val="en-GB" w:eastAsia="zh-CN"/>
        </w:rPr>
        <w:t>UE feature related discussion</w:t>
      </w:r>
    </w:p>
    <w:p w14:paraId="6BDBC80C" w14:textId="25A76EBF" w:rsidR="008D3EEB" w:rsidRDefault="00FC493A" w:rsidP="008D3EEB">
      <w:pPr>
        <w:rPr>
          <w:lang w:eastAsia="zh-CN"/>
        </w:rPr>
      </w:pPr>
      <w:r>
        <w:rPr>
          <w:lang w:eastAsia="zh-CN"/>
        </w:rPr>
        <w:t>The UE feature is updated as follows after the last meeting discussion:</w:t>
      </w:r>
    </w:p>
    <w:tbl>
      <w:tblPr>
        <w:tblW w:w="5870" w:type="pct"/>
        <w:tblInd w:w="-1003" w:type="dxa"/>
        <w:tblLayout w:type="fixed"/>
        <w:tblCellMar>
          <w:left w:w="0" w:type="dxa"/>
          <w:right w:w="0" w:type="dxa"/>
        </w:tblCellMar>
        <w:tblLook w:val="04A0" w:firstRow="1" w:lastRow="0" w:firstColumn="1" w:lastColumn="0" w:noHBand="0" w:noVBand="1"/>
      </w:tblPr>
      <w:tblGrid>
        <w:gridCol w:w="1133"/>
        <w:gridCol w:w="705"/>
        <w:gridCol w:w="1559"/>
        <w:gridCol w:w="1561"/>
        <w:gridCol w:w="1109"/>
        <w:gridCol w:w="317"/>
        <w:gridCol w:w="258"/>
        <w:gridCol w:w="1111"/>
        <w:gridCol w:w="751"/>
        <w:gridCol w:w="568"/>
        <w:gridCol w:w="568"/>
        <w:gridCol w:w="284"/>
        <w:gridCol w:w="991"/>
      </w:tblGrid>
      <w:tr w:rsidR="001938D8" w:rsidRPr="00995546" w14:paraId="35893158" w14:textId="77777777" w:rsidTr="001938D8">
        <w:tc>
          <w:tcPr>
            <w:tcW w:w="5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8600D4" w14:textId="77777777" w:rsidR="00DD6ECC" w:rsidRPr="00995546" w:rsidRDefault="00DD6ECC" w:rsidP="00DD6ECC">
            <w:pPr>
              <w:keepNext/>
              <w:jc w:val="left"/>
              <w:rPr>
                <w:sz w:val="18"/>
                <w:szCs w:val="28"/>
              </w:rPr>
            </w:pPr>
            <w:r w:rsidRPr="00995546">
              <w:rPr>
                <w:rFonts w:ascii="Arial" w:hAnsi="Arial" w:cs="Arial"/>
                <w:sz w:val="18"/>
                <w:szCs w:val="28"/>
              </w:rPr>
              <w:t>3. LTE_terr_bcast_bands_part1</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A926A" w14:textId="77777777" w:rsidR="00DD6ECC" w:rsidRPr="00995546" w:rsidRDefault="00DD6ECC" w:rsidP="00DD6ECC">
            <w:pPr>
              <w:keepNext/>
              <w:jc w:val="left"/>
              <w:rPr>
                <w:sz w:val="18"/>
                <w:szCs w:val="28"/>
              </w:rPr>
            </w:pPr>
            <w:r w:rsidRPr="00995546">
              <w:rPr>
                <w:rFonts w:ascii="Arial" w:hAnsi="Arial" w:cs="Arial"/>
                <w:sz w:val="18"/>
                <w:szCs w:val="28"/>
              </w:rPr>
              <w:t>3-1</w:t>
            </w:r>
          </w:p>
        </w:tc>
        <w:tc>
          <w:tcPr>
            <w:tcW w:w="7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DEB2" w14:textId="77777777" w:rsidR="00DD6ECC" w:rsidRPr="00995546" w:rsidRDefault="00DD6ECC" w:rsidP="00DD6ECC">
            <w:pPr>
              <w:keepNext/>
              <w:jc w:val="left"/>
              <w:rPr>
                <w:sz w:val="18"/>
                <w:szCs w:val="28"/>
              </w:rPr>
            </w:pPr>
            <w:r w:rsidRPr="00995546">
              <w:rPr>
                <w:rFonts w:ascii="Arial" w:hAnsi="Arial" w:cs="Arial"/>
                <w:sz w:val="18"/>
                <w:szCs w:val="28"/>
              </w:rPr>
              <w:t>Support of new channel bandwidth for PMCH</w:t>
            </w:r>
          </w:p>
        </w:tc>
        <w:tc>
          <w:tcPr>
            <w:tcW w:w="7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7F4BFA" w14:textId="77777777" w:rsidR="00DD6ECC" w:rsidRPr="00995546" w:rsidRDefault="00DD6ECC" w:rsidP="00DD6ECC">
            <w:pPr>
              <w:keepNext/>
              <w:jc w:val="left"/>
              <w:rPr>
                <w:sz w:val="18"/>
                <w:szCs w:val="28"/>
              </w:rPr>
            </w:pPr>
            <w:r w:rsidRPr="00995546">
              <w:rPr>
                <w:rFonts w:ascii="Arial" w:hAnsi="Arial" w:cs="Arial"/>
                <w:color w:val="000000"/>
                <w:sz w:val="18"/>
                <w:szCs w:val="28"/>
              </w:rPr>
              <w:t xml:space="preserve">[TBD: whether separate components are </w:t>
            </w:r>
            <w:proofErr w:type="spellStart"/>
            <w:r w:rsidRPr="00995546">
              <w:rPr>
                <w:rFonts w:ascii="Arial" w:hAnsi="Arial" w:cs="Arial"/>
                <w:color w:val="000000"/>
                <w:sz w:val="18"/>
                <w:szCs w:val="28"/>
              </w:rPr>
              <w:t>neded</w:t>
            </w:r>
            <w:proofErr w:type="spellEnd"/>
            <w:r w:rsidRPr="00995546">
              <w:rPr>
                <w:rFonts w:ascii="Arial" w:hAnsi="Arial" w:cs="Arial"/>
                <w:color w:val="000000"/>
                <w:sz w:val="18"/>
                <w:szCs w:val="28"/>
              </w:rPr>
              <w:t xml:space="preserve"> for different bandwidths]</w:t>
            </w:r>
          </w:p>
        </w:tc>
        <w:tc>
          <w:tcPr>
            <w:tcW w:w="5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26C4B" w14:textId="77777777" w:rsidR="00DD6ECC" w:rsidRPr="00995546" w:rsidRDefault="00DD6ECC" w:rsidP="00DD6ECC">
            <w:pPr>
              <w:keepNext/>
              <w:jc w:val="left"/>
              <w:rPr>
                <w:sz w:val="18"/>
                <w:szCs w:val="28"/>
              </w:rPr>
            </w:pPr>
            <w:r w:rsidRPr="00995546">
              <w:rPr>
                <w:rFonts w:ascii="Arial" w:hAnsi="Arial" w:cs="Arial"/>
                <w:sz w:val="18"/>
                <w:szCs w:val="28"/>
              </w:rPr>
              <w:t>Support of dedicated MBMS cells</w:t>
            </w:r>
          </w:p>
        </w:tc>
        <w:tc>
          <w:tcPr>
            <w:tcW w:w="14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451551C" w14:textId="77777777" w:rsidR="00DD6ECC" w:rsidRPr="00995546" w:rsidRDefault="00DD6ECC" w:rsidP="00DD6ECC">
            <w:pPr>
              <w:keepNext/>
              <w:jc w:val="left"/>
              <w:rPr>
                <w:sz w:val="18"/>
                <w:szCs w:val="28"/>
              </w:rPr>
            </w:pPr>
            <w:r w:rsidRPr="00995546">
              <w:rPr>
                <w:rFonts w:ascii="Arial" w:hAnsi="Arial" w:cs="Arial"/>
                <w:color w:val="000000"/>
                <w:sz w:val="18"/>
                <w:szCs w:val="28"/>
              </w:rPr>
              <w:t>N</w:t>
            </w:r>
          </w:p>
        </w:tc>
        <w:tc>
          <w:tcPr>
            <w:tcW w:w="1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3AF82D" w14:textId="77777777" w:rsidR="00DD6ECC" w:rsidRPr="00995546" w:rsidRDefault="00DD6ECC" w:rsidP="00DD6ECC">
            <w:pPr>
              <w:keepNext/>
              <w:jc w:val="left"/>
              <w:rPr>
                <w:sz w:val="18"/>
                <w:szCs w:val="28"/>
              </w:rPr>
            </w:pPr>
            <w:r w:rsidRPr="00995546">
              <w:rPr>
                <w:rFonts w:ascii="Arial" w:hAnsi="Arial" w:cs="Arial"/>
                <w:sz w:val="18"/>
                <w:szCs w:val="28"/>
              </w:rPr>
              <w:t> </w:t>
            </w:r>
          </w:p>
        </w:tc>
        <w:tc>
          <w:tcPr>
            <w:tcW w:w="5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4FAA7F" w14:textId="77777777" w:rsidR="00DD6ECC" w:rsidRPr="00995546" w:rsidRDefault="00DD6ECC" w:rsidP="00DD6ECC">
            <w:pPr>
              <w:keepNext/>
              <w:jc w:val="left"/>
              <w:rPr>
                <w:sz w:val="18"/>
                <w:szCs w:val="28"/>
              </w:rPr>
            </w:pPr>
            <w:r w:rsidRPr="00995546">
              <w:rPr>
                <w:rFonts w:ascii="Arial" w:hAnsi="Arial" w:cs="Arial"/>
                <w:color w:val="000000"/>
                <w:sz w:val="18"/>
                <w:szCs w:val="28"/>
              </w:rPr>
              <w:t>UE cannot receive MBMS in the corresponding cell</w:t>
            </w:r>
          </w:p>
        </w:tc>
        <w:tc>
          <w:tcPr>
            <w:tcW w:w="34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4C7CF1" w14:textId="77777777" w:rsidR="00DD6ECC" w:rsidRPr="00995546" w:rsidRDefault="00DD6ECC" w:rsidP="00DD6ECC">
            <w:pPr>
              <w:keepNext/>
              <w:jc w:val="left"/>
              <w:rPr>
                <w:sz w:val="18"/>
                <w:szCs w:val="28"/>
              </w:rPr>
            </w:pPr>
            <w:r w:rsidRPr="00995546">
              <w:rPr>
                <w:rFonts w:ascii="Arial" w:hAnsi="Arial" w:cs="Arial"/>
                <w:color w:val="000000"/>
                <w:sz w:val="18"/>
                <w:szCs w:val="28"/>
              </w:rPr>
              <w:t>[Per band]</w:t>
            </w: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461E2DF" w14:textId="77777777" w:rsidR="00DD6ECC" w:rsidRPr="00995546" w:rsidRDefault="00DD6ECC" w:rsidP="00DD6ECC">
            <w:pPr>
              <w:keepNext/>
              <w:jc w:val="left"/>
              <w:rPr>
                <w:sz w:val="18"/>
                <w:szCs w:val="28"/>
              </w:rPr>
            </w:pPr>
            <w:r w:rsidRPr="00995546">
              <w:rPr>
                <w:rFonts w:ascii="Arial" w:hAnsi="Arial" w:cs="Arial"/>
                <w:color w:val="000000"/>
                <w:sz w:val="18"/>
                <w:szCs w:val="28"/>
              </w:rPr>
              <w:t>N/A</w:t>
            </w: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495D21" w14:textId="77777777" w:rsidR="00DD6ECC" w:rsidRPr="00995546" w:rsidRDefault="00DD6ECC" w:rsidP="00DD6ECC">
            <w:pPr>
              <w:keepNext/>
              <w:jc w:val="left"/>
              <w:rPr>
                <w:sz w:val="18"/>
                <w:szCs w:val="28"/>
              </w:rPr>
            </w:pPr>
            <w:r w:rsidRPr="00995546">
              <w:rPr>
                <w:rFonts w:ascii="Arial" w:hAnsi="Arial" w:cs="Arial"/>
                <w:color w:val="000000"/>
                <w:sz w:val="18"/>
                <w:szCs w:val="28"/>
              </w:rPr>
              <w:t>N/A</w:t>
            </w:r>
          </w:p>
        </w:tc>
        <w:tc>
          <w:tcPr>
            <w:tcW w:w="1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8685D7" w14:textId="77777777" w:rsidR="00DD6ECC" w:rsidRPr="00995546" w:rsidRDefault="00DD6ECC" w:rsidP="00DD6ECC">
            <w:pPr>
              <w:keepNext/>
              <w:jc w:val="left"/>
              <w:rPr>
                <w:sz w:val="18"/>
                <w:szCs w:val="28"/>
              </w:rPr>
            </w:pPr>
            <w:r w:rsidRPr="00995546">
              <w:rPr>
                <w:rFonts w:ascii="Arial" w:hAnsi="Arial" w:cs="Arial"/>
                <w:sz w:val="18"/>
                <w:szCs w:val="28"/>
              </w:rPr>
              <w:t> </w:t>
            </w:r>
          </w:p>
        </w:tc>
        <w:tc>
          <w:tcPr>
            <w:tcW w:w="45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C9748D" w14:textId="77777777" w:rsidR="00DD6ECC" w:rsidRPr="00995546" w:rsidRDefault="00DD6ECC" w:rsidP="00DD6ECC">
            <w:pPr>
              <w:keepNext/>
              <w:jc w:val="left"/>
              <w:rPr>
                <w:sz w:val="18"/>
                <w:szCs w:val="28"/>
              </w:rPr>
            </w:pPr>
            <w:r w:rsidRPr="00995546">
              <w:rPr>
                <w:rFonts w:ascii="Arial" w:hAnsi="Arial" w:cs="Arial"/>
                <w:color w:val="000000"/>
                <w:sz w:val="18"/>
                <w:szCs w:val="28"/>
              </w:rPr>
              <w:t>[Optional with capability signaling]</w:t>
            </w:r>
          </w:p>
        </w:tc>
      </w:tr>
    </w:tbl>
    <w:p w14:paraId="46472AE7" w14:textId="77777777" w:rsidR="00DD6ECC" w:rsidRDefault="00DD6ECC" w:rsidP="008D3EEB">
      <w:pPr>
        <w:rPr>
          <w:lang w:eastAsia="zh-CN"/>
        </w:rPr>
      </w:pPr>
    </w:p>
    <w:p w14:paraId="4933F814" w14:textId="34893307" w:rsidR="00FA11F0" w:rsidRDefault="00FC493A" w:rsidP="00F02123">
      <w:pPr>
        <w:rPr>
          <w:lang w:eastAsia="zh-CN"/>
        </w:rPr>
      </w:pPr>
      <w:r>
        <w:rPr>
          <w:rFonts w:hint="eastAsia"/>
          <w:lang w:eastAsia="zh-CN"/>
        </w:rPr>
        <w:t>R</w:t>
      </w:r>
      <w:r>
        <w:rPr>
          <w:lang w:eastAsia="zh-CN"/>
        </w:rPr>
        <w:t xml:space="preserve">egarding whether separate components are needed </w:t>
      </w:r>
      <w:r w:rsidR="009B57CA">
        <w:rPr>
          <w:rFonts w:hint="eastAsia"/>
          <w:lang w:eastAsia="zh-CN"/>
        </w:rPr>
        <w:t>for</w:t>
      </w:r>
      <w:r w:rsidR="009B57CA">
        <w:rPr>
          <w:lang w:eastAsia="zh-CN"/>
        </w:rPr>
        <w:t xml:space="preserve"> </w:t>
      </w:r>
      <w:r>
        <w:rPr>
          <w:lang w:eastAsia="zh-CN"/>
        </w:rPr>
        <w:t>different bandwidth</w:t>
      </w:r>
      <w:r w:rsidR="009B57CA">
        <w:rPr>
          <w:lang w:eastAsia="zh-CN"/>
        </w:rPr>
        <w:t>s</w:t>
      </w:r>
      <w:r w:rsidR="00F02123">
        <w:rPr>
          <w:lang w:eastAsia="zh-CN"/>
        </w:rPr>
        <w:t>, as agreed the supported system bandwidth indicated in MIB is set to 5 MHz or 3 MHz, for which PMCH can be configured with 6/7/8 MHz.</w:t>
      </w:r>
      <w:r w:rsidR="00FA11F0">
        <w:rPr>
          <w:lang w:eastAsia="zh-CN"/>
        </w:rPr>
        <w:t xml:space="preserve">  </w:t>
      </w:r>
    </w:p>
    <w:p w14:paraId="5A36D083" w14:textId="6281E9A9" w:rsidR="00B144AC" w:rsidRDefault="00A8459E" w:rsidP="00F02123">
      <w:pPr>
        <w:rPr>
          <w:lang w:eastAsia="zh-CN"/>
        </w:rPr>
      </w:pPr>
      <w:r w:rsidRPr="00A8459E">
        <w:rPr>
          <w:rFonts w:hint="eastAsia"/>
          <w:iCs/>
          <w:lang w:val="en-GB" w:eastAsia="zh-CN"/>
        </w:rPr>
        <w:t>F</w:t>
      </w:r>
      <w:r w:rsidRPr="00A8459E">
        <w:rPr>
          <w:iCs/>
          <w:lang w:val="en-GB" w:eastAsia="zh-CN"/>
        </w:rPr>
        <w:t xml:space="preserve">rom the perspective of UE </w:t>
      </w:r>
      <w:r w:rsidR="00FA11F0">
        <w:rPr>
          <w:iCs/>
          <w:lang w:val="en-GB" w:eastAsia="zh-CN"/>
        </w:rPr>
        <w:t>implementation</w:t>
      </w:r>
      <w:r w:rsidRPr="00A8459E">
        <w:rPr>
          <w:iCs/>
          <w:lang w:val="en-GB" w:eastAsia="zh-CN"/>
        </w:rPr>
        <w:t xml:space="preserve"> capability</w:t>
      </w:r>
      <w:r>
        <w:rPr>
          <w:iCs/>
          <w:lang w:val="en-GB" w:eastAsia="zh-CN"/>
        </w:rPr>
        <w:t>,</w:t>
      </w:r>
      <w:r w:rsidR="00F02123">
        <w:rPr>
          <w:lang w:eastAsia="zh-CN"/>
        </w:rPr>
        <w:t xml:space="preserve"> </w:t>
      </w:r>
      <w:r>
        <w:rPr>
          <w:lang w:eastAsia="zh-CN"/>
        </w:rPr>
        <w:t>a</w:t>
      </w:r>
      <w:r w:rsidR="00F02123">
        <w:rPr>
          <w:lang w:eastAsia="zh-CN"/>
        </w:rPr>
        <w:t xml:space="preserve"> single UE capability supporting flexible bandwidth of 6/7/8 M</w:t>
      </w:r>
      <w:r w:rsidR="00F02123">
        <w:rPr>
          <w:rFonts w:hint="eastAsia"/>
          <w:lang w:eastAsia="zh-CN"/>
        </w:rPr>
        <w:t>H</w:t>
      </w:r>
      <w:r w:rsidR="00F02123">
        <w:rPr>
          <w:lang w:eastAsia="zh-CN"/>
        </w:rPr>
        <w:t xml:space="preserve">z is sufficient. The component of the feature could be written to support the feature of flexible bandwidth for PMCH with </w:t>
      </w:r>
      <w:r w:rsidR="00F02123" w:rsidRPr="00E02D8A">
        <w:rPr>
          <w:lang w:eastAsia="zh-CN"/>
        </w:rPr>
        <w:t xml:space="preserve">system bandwidth </w:t>
      </w:r>
      <w:r w:rsidR="00F02123">
        <w:rPr>
          <w:lang w:eastAsia="zh-CN"/>
        </w:rPr>
        <w:t xml:space="preserve">limited </w:t>
      </w:r>
      <w:r w:rsidR="00F02123" w:rsidRPr="00E02D8A">
        <w:rPr>
          <w:lang w:eastAsia="zh-CN"/>
        </w:rPr>
        <w:t>to 5 or 3</w:t>
      </w:r>
      <w:r w:rsidR="00F02123">
        <w:rPr>
          <w:lang w:eastAsia="zh-CN"/>
        </w:rPr>
        <w:t xml:space="preserve"> </w:t>
      </w:r>
      <w:r w:rsidR="00F02123" w:rsidRPr="00E02D8A">
        <w:rPr>
          <w:lang w:eastAsia="zh-CN"/>
        </w:rPr>
        <w:t>MHz</w:t>
      </w:r>
      <w:r w:rsidR="00F02123">
        <w:rPr>
          <w:lang w:eastAsia="zh-CN"/>
        </w:rPr>
        <w:t>.</w:t>
      </w:r>
      <w:r w:rsidR="00B144AC">
        <w:rPr>
          <w:lang w:eastAsia="zh-CN"/>
        </w:rPr>
        <w:t xml:space="preserve"> However, there is worry from other company that </w:t>
      </w:r>
      <w:r w:rsidR="00B144AC">
        <w:rPr>
          <w:rFonts w:eastAsiaTheme="minorEastAsia"/>
        </w:rPr>
        <w:t xml:space="preserve">UE that is targeting a single region shall implement the bandwidths for the other regions with the corresponding potential different RF requirements </w:t>
      </w:r>
      <w:r w:rsidR="00B144AC">
        <w:rPr>
          <w:lang w:eastAsia="zh-CN"/>
        </w:rPr>
        <w:t xml:space="preserve">if a common capability is defined. With this regard </w:t>
      </w:r>
      <w:proofErr w:type="gramStart"/>
      <w:r w:rsidR="00B144AC">
        <w:rPr>
          <w:lang w:eastAsia="zh-CN"/>
        </w:rPr>
        <w:t>taken into account</w:t>
      </w:r>
      <w:proofErr w:type="gramEnd"/>
      <w:r w:rsidR="00B144AC">
        <w:rPr>
          <w:lang w:eastAsia="zh-CN"/>
        </w:rPr>
        <w:t xml:space="preserve">, separate UE capabilities corresponding to different bandwidth is also acceptable. </w:t>
      </w:r>
    </w:p>
    <w:p w14:paraId="2CEDD755" w14:textId="4948C3BA" w:rsidR="00B144AC" w:rsidRDefault="00B144AC" w:rsidP="00F02123">
      <w:pPr>
        <w:rPr>
          <w:lang w:eastAsia="zh-CN"/>
        </w:rPr>
      </w:pPr>
      <w:r>
        <w:rPr>
          <w:lang w:eastAsia="zh-CN"/>
        </w:rPr>
        <w:t xml:space="preserve">Per-band reporting and optional with capability signaling is acceptable. </w:t>
      </w:r>
    </w:p>
    <w:p w14:paraId="150965D2" w14:textId="77777777" w:rsidR="00B8617D" w:rsidRPr="001938D8" w:rsidRDefault="00B8617D" w:rsidP="00B8617D">
      <w:pPr>
        <w:rPr>
          <w:b/>
          <w:i/>
          <w:lang w:val="en-GB" w:eastAsia="zh-CN"/>
        </w:rPr>
      </w:pPr>
      <w:r w:rsidRPr="001938D8">
        <w:rPr>
          <w:b/>
          <w:i/>
          <w:u w:val="single"/>
          <w:lang w:val="en-GB" w:eastAsia="zh-CN"/>
        </w:rPr>
        <w:t>Proposal 1</w:t>
      </w:r>
      <w:r w:rsidRPr="001938D8">
        <w:rPr>
          <w:b/>
          <w:i/>
          <w:lang w:val="en-GB" w:eastAsia="zh-CN"/>
        </w:rPr>
        <w:t xml:space="preserve">: </w:t>
      </w:r>
    </w:p>
    <w:p w14:paraId="52488E09" w14:textId="2493F0EC" w:rsidR="00B8617D" w:rsidRPr="001938D8" w:rsidRDefault="00B8617D" w:rsidP="00B8617D">
      <w:pPr>
        <w:pStyle w:val="ListParagraph"/>
        <w:numPr>
          <w:ilvl w:val="0"/>
          <w:numId w:val="37"/>
        </w:numPr>
        <w:spacing w:after="0"/>
        <w:ind w:leftChars="100" w:left="640"/>
        <w:rPr>
          <w:b/>
          <w:i/>
          <w:sz w:val="22"/>
          <w:szCs w:val="22"/>
          <w:lang w:eastAsia="zh-CN"/>
        </w:rPr>
      </w:pPr>
      <w:r w:rsidRPr="001938D8">
        <w:rPr>
          <w:b/>
          <w:i/>
          <w:sz w:val="22"/>
          <w:szCs w:val="22"/>
          <w:lang w:eastAsia="zh-CN"/>
        </w:rPr>
        <w:t>The component of the feature can be written as:</w:t>
      </w:r>
    </w:p>
    <w:p w14:paraId="0080A883" w14:textId="618C74E7" w:rsidR="00B8617D" w:rsidRPr="001938D8" w:rsidRDefault="00B8617D" w:rsidP="00B8617D">
      <w:pPr>
        <w:numPr>
          <w:ilvl w:val="0"/>
          <w:numId w:val="36"/>
        </w:numPr>
        <w:snapToGrid/>
        <w:spacing w:after="0"/>
        <w:ind w:leftChars="680" w:left="1916"/>
        <w:contextualSpacing/>
        <w:rPr>
          <w:b/>
          <w:i/>
          <w:lang w:val="en-GB" w:eastAsia="zh-CN"/>
        </w:rPr>
      </w:pPr>
      <w:r w:rsidRPr="001938D8">
        <w:rPr>
          <w:b/>
          <w:i/>
          <w:lang w:val="en-GB" w:eastAsia="zh-CN"/>
        </w:rPr>
        <w:t xml:space="preserve">Support flexible PMCH bandwidth (6/7/8MHz) allocation for the system bandwidth indicated in MIB set to </w:t>
      </w:r>
      <w:r w:rsidRPr="001938D8">
        <w:rPr>
          <w:b/>
          <w:i/>
          <w:lang w:eastAsia="zh-CN"/>
        </w:rPr>
        <w:t>5</w:t>
      </w:r>
      <w:r w:rsidR="001938D8" w:rsidRPr="001938D8">
        <w:rPr>
          <w:b/>
          <w:i/>
          <w:lang w:eastAsia="zh-CN"/>
        </w:rPr>
        <w:t xml:space="preserve"> </w:t>
      </w:r>
      <w:r w:rsidRPr="001938D8">
        <w:rPr>
          <w:b/>
          <w:i/>
          <w:lang w:eastAsia="zh-CN"/>
        </w:rPr>
        <w:t>MHz or 3</w:t>
      </w:r>
      <w:r w:rsidR="001938D8" w:rsidRPr="001938D8">
        <w:rPr>
          <w:b/>
          <w:i/>
          <w:lang w:eastAsia="zh-CN"/>
        </w:rPr>
        <w:t xml:space="preserve"> </w:t>
      </w:r>
      <w:r w:rsidRPr="001938D8">
        <w:rPr>
          <w:b/>
          <w:i/>
          <w:lang w:eastAsia="zh-CN"/>
        </w:rPr>
        <w:t xml:space="preserve">MHz. </w:t>
      </w:r>
    </w:p>
    <w:p w14:paraId="65D43C86" w14:textId="646DA845" w:rsidR="00B8617D" w:rsidRPr="001938D8" w:rsidRDefault="00B8617D" w:rsidP="00B8617D">
      <w:pPr>
        <w:pStyle w:val="ListParagraph"/>
        <w:numPr>
          <w:ilvl w:val="0"/>
          <w:numId w:val="38"/>
        </w:numPr>
        <w:spacing w:after="0"/>
        <w:ind w:leftChars="100" w:left="640"/>
        <w:rPr>
          <w:b/>
          <w:i/>
          <w:sz w:val="22"/>
          <w:szCs w:val="22"/>
          <w:lang w:eastAsia="zh-CN"/>
        </w:rPr>
      </w:pPr>
      <w:r w:rsidRPr="001938D8">
        <w:rPr>
          <w:b/>
          <w:i/>
          <w:sz w:val="22"/>
          <w:szCs w:val="22"/>
          <w:lang w:eastAsia="zh-CN"/>
        </w:rPr>
        <w:t>Alternatively, defin</w:t>
      </w:r>
      <w:r w:rsidR="00521A7E" w:rsidRPr="001938D8">
        <w:rPr>
          <w:b/>
          <w:i/>
          <w:sz w:val="22"/>
          <w:szCs w:val="22"/>
          <w:lang w:eastAsia="zh-CN"/>
        </w:rPr>
        <w:t>e</w:t>
      </w:r>
      <w:r w:rsidRPr="001938D8">
        <w:rPr>
          <w:b/>
          <w:i/>
          <w:sz w:val="22"/>
          <w:szCs w:val="22"/>
          <w:lang w:eastAsia="zh-CN"/>
        </w:rPr>
        <w:t xml:space="preserve"> </w:t>
      </w:r>
      <w:r w:rsidRPr="001938D8">
        <w:rPr>
          <w:b/>
          <w:i/>
          <w:sz w:val="22"/>
          <w:szCs w:val="22"/>
          <w:lang w:val="en-US" w:eastAsia="zh-CN"/>
        </w:rPr>
        <w:t>separate UE capabilities corresponding to different bandwidth</w:t>
      </w:r>
      <w:r w:rsidR="001E7A01" w:rsidRPr="001938D8">
        <w:rPr>
          <w:b/>
          <w:i/>
          <w:sz w:val="22"/>
          <w:szCs w:val="22"/>
          <w:lang w:val="en-US" w:eastAsia="zh-CN"/>
        </w:rPr>
        <w:t xml:space="preserve"> (6/7/8</w:t>
      </w:r>
      <w:r w:rsidR="001938D8" w:rsidRPr="001938D8">
        <w:rPr>
          <w:b/>
          <w:i/>
          <w:sz w:val="22"/>
          <w:szCs w:val="22"/>
          <w:lang w:val="en-US" w:eastAsia="zh-CN"/>
        </w:rPr>
        <w:t xml:space="preserve"> </w:t>
      </w:r>
      <w:r w:rsidR="001E7A01" w:rsidRPr="001938D8">
        <w:rPr>
          <w:b/>
          <w:i/>
          <w:sz w:val="22"/>
          <w:szCs w:val="22"/>
          <w:lang w:val="en-US" w:eastAsia="zh-CN"/>
        </w:rPr>
        <w:t xml:space="preserve">MHz). </w:t>
      </w:r>
    </w:p>
    <w:p w14:paraId="5AC25C5C" w14:textId="77777777" w:rsidR="00B8617D" w:rsidRPr="00B8617D" w:rsidRDefault="00B8617D" w:rsidP="00B8617D">
      <w:pPr>
        <w:rPr>
          <w:b/>
          <w:i/>
          <w:lang w:val="en-GB" w:eastAsia="zh-CN"/>
        </w:rPr>
      </w:pPr>
    </w:p>
    <w:p w14:paraId="5C5501BD" w14:textId="77777777" w:rsidR="00B8617D" w:rsidRPr="00B8617D" w:rsidRDefault="00B8617D" w:rsidP="00B8617D">
      <w:pPr>
        <w:rPr>
          <w:b/>
          <w:i/>
          <w:lang w:val="en-GB" w:eastAsia="zh-CN"/>
        </w:rPr>
      </w:pPr>
      <w:r w:rsidRPr="00B8617D">
        <w:rPr>
          <w:b/>
          <w:i/>
          <w:u w:val="single"/>
          <w:lang w:val="en-GB" w:eastAsia="zh-CN"/>
        </w:rPr>
        <w:t>Proposal 2</w:t>
      </w:r>
      <w:r w:rsidRPr="00B8617D">
        <w:rPr>
          <w:b/>
          <w:i/>
          <w:lang w:val="en-GB" w:eastAsia="zh-CN"/>
        </w:rPr>
        <w:t xml:space="preserve">: The capability of the feature is per band. </w:t>
      </w:r>
    </w:p>
    <w:p w14:paraId="38A9561D" w14:textId="77777777" w:rsidR="00FC493A" w:rsidRPr="00B8617D" w:rsidRDefault="00FC493A" w:rsidP="008D3EEB">
      <w:pPr>
        <w:rPr>
          <w:lang w:val="en-GB" w:eastAsia="zh-CN"/>
        </w:rPr>
      </w:pPr>
    </w:p>
    <w:p w14:paraId="699664AD" w14:textId="77777777" w:rsidR="008D3EEB" w:rsidRPr="00CF195E" w:rsidRDefault="008D3EEB" w:rsidP="008D3EEB">
      <w:pPr>
        <w:pStyle w:val="Heading1"/>
      </w:pPr>
      <w:r w:rsidRPr="00CF195E">
        <w:t>Conclusions</w:t>
      </w:r>
    </w:p>
    <w:p w14:paraId="49A1257A" w14:textId="77777777" w:rsidR="008D3EEB" w:rsidRPr="008C2BCD" w:rsidRDefault="008D3EEB" w:rsidP="008D3EEB">
      <w:pPr>
        <w:tabs>
          <w:tab w:val="left" w:pos="820"/>
        </w:tabs>
        <w:rPr>
          <w:rFonts w:eastAsiaTheme="minorEastAsia"/>
          <w:lang w:eastAsia="zh-CN"/>
        </w:rPr>
      </w:pPr>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presents our views on UE feature regarding supporting flexible PMCH bandwidth based on the preliminary input and summarizes the proposals as follows:</w:t>
      </w:r>
    </w:p>
    <w:p w14:paraId="6E1B0FE5" w14:textId="77777777" w:rsidR="001938D8" w:rsidRPr="001938D8" w:rsidRDefault="001938D8" w:rsidP="001938D8">
      <w:pPr>
        <w:rPr>
          <w:b/>
          <w:i/>
          <w:lang w:val="en-GB" w:eastAsia="zh-CN"/>
        </w:rPr>
      </w:pPr>
      <w:r w:rsidRPr="001938D8">
        <w:rPr>
          <w:b/>
          <w:i/>
          <w:u w:val="single"/>
          <w:lang w:val="en-GB" w:eastAsia="zh-CN"/>
        </w:rPr>
        <w:t>Proposal 1</w:t>
      </w:r>
      <w:r w:rsidRPr="001938D8">
        <w:rPr>
          <w:b/>
          <w:i/>
          <w:lang w:val="en-GB" w:eastAsia="zh-CN"/>
        </w:rPr>
        <w:t xml:space="preserve">: </w:t>
      </w:r>
    </w:p>
    <w:p w14:paraId="1F3DB111" w14:textId="77777777" w:rsidR="001938D8" w:rsidRPr="001938D8" w:rsidRDefault="001938D8" w:rsidP="001938D8">
      <w:pPr>
        <w:pStyle w:val="ListParagraph"/>
        <w:numPr>
          <w:ilvl w:val="0"/>
          <w:numId w:val="37"/>
        </w:numPr>
        <w:spacing w:after="0"/>
        <w:ind w:leftChars="100" w:left="640"/>
        <w:rPr>
          <w:b/>
          <w:i/>
          <w:sz w:val="22"/>
          <w:szCs w:val="22"/>
          <w:lang w:eastAsia="zh-CN"/>
        </w:rPr>
      </w:pPr>
      <w:r w:rsidRPr="001938D8">
        <w:rPr>
          <w:b/>
          <w:i/>
          <w:sz w:val="22"/>
          <w:szCs w:val="22"/>
          <w:lang w:eastAsia="zh-CN"/>
        </w:rPr>
        <w:t>The component of the feature can be written as:</w:t>
      </w:r>
    </w:p>
    <w:p w14:paraId="1CBE89CF" w14:textId="77777777" w:rsidR="001938D8" w:rsidRPr="001938D8" w:rsidRDefault="001938D8" w:rsidP="001938D8">
      <w:pPr>
        <w:numPr>
          <w:ilvl w:val="0"/>
          <w:numId w:val="36"/>
        </w:numPr>
        <w:snapToGrid/>
        <w:spacing w:after="0"/>
        <w:ind w:leftChars="680" w:left="1916"/>
        <w:contextualSpacing/>
        <w:rPr>
          <w:b/>
          <w:i/>
          <w:lang w:val="en-GB" w:eastAsia="zh-CN"/>
        </w:rPr>
      </w:pPr>
      <w:r w:rsidRPr="001938D8">
        <w:rPr>
          <w:b/>
          <w:i/>
          <w:lang w:val="en-GB" w:eastAsia="zh-CN"/>
        </w:rPr>
        <w:lastRenderedPageBreak/>
        <w:t xml:space="preserve">Support flexible PMCH bandwidth (6/7/8MHz) allocation for the system bandwidth indicated in MIB set to </w:t>
      </w:r>
      <w:r w:rsidRPr="001938D8">
        <w:rPr>
          <w:b/>
          <w:i/>
          <w:lang w:eastAsia="zh-CN"/>
        </w:rPr>
        <w:t xml:space="preserve">5 MHz or 3 MHz. </w:t>
      </w:r>
    </w:p>
    <w:p w14:paraId="54B97941" w14:textId="77777777" w:rsidR="001938D8" w:rsidRPr="001938D8" w:rsidRDefault="001938D8" w:rsidP="001938D8">
      <w:pPr>
        <w:pStyle w:val="ListParagraph"/>
        <w:numPr>
          <w:ilvl w:val="0"/>
          <w:numId w:val="38"/>
        </w:numPr>
        <w:spacing w:after="0"/>
        <w:ind w:leftChars="100" w:left="640"/>
        <w:rPr>
          <w:b/>
          <w:i/>
          <w:sz w:val="22"/>
          <w:szCs w:val="22"/>
          <w:lang w:eastAsia="zh-CN"/>
        </w:rPr>
      </w:pPr>
      <w:r w:rsidRPr="001938D8">
        <w:rPr>
          <w:b/>
          <w:i/>
          <w:sz w:val="22"/>
          <w:szCs w:val="22"/>
          <w:lang w:eastAsia="zh-CN"/>
        </w:rPr>
        <w:t xml:space="preserve">Alternatively, define </w:t>
      </w:r>
      <w:r w:rsidRPr="001938D8">
        <w:rPr>
          <w:b/>
          <w:i/>
          <w:sz w:val="22"/>
          <w:szCs w:val="22"/>
          <w:lang w:val="en-US" w:eastAsia="zh-CN"/>
        </w:rPr>
        <w:t xml:space="preserve">separate UE capabilities corresponding to different bandwidth (6/7/8 MHz). </w:t>
      </w:r>
    </w:p>
    <w:p w14:paraId="3D295E3D" w14:textId="77777777" w:rsidR="008D3EEB" w:rsidRPr="001938D8" w:rsidRDefault="008D3EEB" w:rsidP="008D3EEB">
      <w:pPr>
        <w:tabs>
          <w:tab w:val="left" w:pos="820"/>
        </w:tabs>
        <w:rPr>
          <w:rFonts w:eastAsiaTheme="minorEastAsia"/>
          <w:b/>
          <w:i/>
          <w:lang w:val="en-GB" w:eastAsia="zh-CN"/>
        </w:rPr>
      </w:pPr>
      <w:bookmarkStart w:id="3" w:name="_GoBack"/>
      <w:bookmarkEnd w:id="3"/>
      <w:r w:rsidRPr="001938D8">
        <w:rPr>
          <w:rFonts w:eastAsiaTheme="minorEastAsia"/>
          <w:b/>
          <w:i/>
          <w:u w:val="single"/>
          <w:lang w:val="en-GB" w:eastAsia="zh-CN"/>
        </w:rPr>
        <w:t>Proposal 2</w:t>
      </w:r>
      <w:r w:rsidRPr="001938D8">
        <w:rPr>
          <w:rFonts w:eastAsiaTheme="minorEastAsia"/>
          <w:b/>
          <w:i/>
          <w:lang w:val="en-GB" w:eastAsia="zh-CN"/>
        </w:rPr>
        <w:t xml:space="preserve">: The capability of the feature is per band. </w:t>
      </w:r>
    </w:p>
    <w:p w14:paraId="7D4FF39D" w14:textId="77777777" w:rsidR="00C141D3" w:rsidRPr="00663CB7" w:rsidRDefault="00C141D3" w:rsidP="00774F4A">
      <w:pPr>
        <w:tabs>
          <w:tab w:val="left" w:pos="820"/>
        </w:tabs>
        <w:rPr>
          <w:rFonts w:eastAsiaTheme="minorEastAsia"/>
          <w:i/>
          <w:lang w:eastAsia="zh-CN"/>
        </w:rPr>
      </w:pPr>
      <w:bookmarkStart w:id="4" w:name="_Ref124589665"/>
      <w:bookmarkStart w:id="5" w:name="_Ref71620620"/>
      <w:bookmarkStart w:id="6" w:name="_Ref124671424"/>
    </w:p>
    <w:p w14:paraId="69D1F522" w14:textId="3BC19B4B" w:rsidR="001D780E" w:rsidRPr="00CF195E" w:rsidRDefault="001D780E" w:rsidP="001656B3">
      <w:pPr>
        <w:pStyle w:val="Heading1"/>
        <w:numPr>
          <w:ilvl w:val="0"/>
          <w:numId w:val="0"/>
        </w:numPr>
      </w:pPr>
      <w:r w:rsidRPr="00CF195E">
        <w:t>References</w:t>
      </w:r>
    </w:p>
    <w:p w14:paraId="1E097A2A" w14:textId="103140AF" w:rsidR="00F15BAA" w:rsidRPr="00F15BAA" w:rsidRDefault="008D3EEB" w:rsidP="00F52D3E">
      <w:pPr>
        <w:pStyle w:val="References"/>
      </w:pPr>
      <w:bookmarkStart w:id="7" w:name="_Ref82792770"/>
      <w:bookmarkStart w:id="8" w:name="OLE_LINK18"/>
      <w:bookmarkStart w:id="9" w:name="_Ref82276554"/>
      <w:bookmarkStart w:id="10" w:name="_Ref70263630"/>
      <w:bookmarkEnd w:id="4"/>
      <w:bookmarkEnd w:id="5"/>
      <w:bookmarkEnd w:id="6"/>
      <w:r>
        <w:rPr>
          <w:lang w:eastAsia="zh-CN"/>
        </w:rPr>
        <w:t xml:space="preserve">R1-2109718, </w:t>
      </w:r>
      <w:r w:rsidRPr="008D3EEB">
        <w:rPr>
          <w:bCs/>
          <w:lang w:eastAsia="zh-CN"/>
        </w:rPr>
        <w:t>Summary on UE features for LTE based 5G terrestrial broadcast</w:t>
      </w:r>
      <w:r w:rsidR="00F15BAA" w:rsidRPr="00F15BAA">
        <w:rPr>
          <w:bCs/>
          <w:lang w:eastAsia="zh-CN"/>
        </w:rPr>
        <w:t xml:space="preserve">, </w:t>
      </w:r>
      <w:r w:rsidRPr="008D3EEB">
        <w:rPr>
          <w:bCs/>
          <w:lang w:eastAsia="zh-CN"/>
        </w:rPr>
        <w:t>Moderator (NTT DOCOMO, INC.)</w:t>
      </w:r>
      <w:r>
        <w:rPr>
          <w:bCs/>
          <w:lang w:eastAsia="zh-CN"/>
        </w:rPr>
        <w:t>, October 11</w:t>
      </w:r>
      <w:r w:rsidR="00F15BAA" w:rsidRPr="00F15BAA">
        <w:rPr>
          <w:bCs/>
          <w:lang w:eastAsia="zh-CN"/>
        </w:rPr>
        <w:t>-</w:t>
      </w:r>
      <w:r>
        <w:rPr>
          <w:bCs/>
          <w:lang w:eastAsia="zh-CN"/>
        </w:rPr>
        <w:t>19</w:t>
      </w:r>
      <w:r w:rsidR="00F15BAA" w:rsidRPr="00F15BAA">
        <w:rPr>
          <w:bCs/>
          <w:lang w:eastAsia="zh-CN"/>
        </w:rPr>
        <w:t>, 2021</w:t>
      </w:r>
      <w:r w:rsidR="001559BB">
        <w:rPr>
          <w:bCs/>
          <w:lang w:eastAsia="zh-CN"/>
        </w:rPr>
        <w:t>.</w:t>
      </w:r>
      <w:bookmarkEnd w:id="7"/>
      <w:r w:rsidR="001559BB">
        <w:rPr>
          <w:bCs/>
          <w:lang w:eastAsia="zh-CN"/>
        </w:rPr>
        <w:t xml:space="preserve"> </w:t>
      </w:r>
    </w:p>
    <w:bookmarkEnd w:id="2"/>
    <w:bookmarkEnd w:id="8"/>
    <w:bookmarkEnd w:id="9"/>
    <w:bookmarkEnd w:id="10"/>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8D6D6" w14:textId="77777777" w:rsidR="00647124" w:rsidRDefault="00647124">
      <w:r>
        <w:separator/>
      </w:r>
    </w:p>
  </w:endnote>
  <w:endnote w:type="continuationSeparator" w:id="0">
    <w:p w14:paraId="21501F17" w14:textId="77777777" w:rsidR="00647124" w:rsidRDefault="0064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30522" w14:textId="77777777" w:rsidR="00647124" w:rsidRDefault="00647124">
      <w:r>
        <w:separator/>
      </w:r>
    </w:p>
  </w:footnote>
  <w:footnote w:type="continuationSeparator" w:id="0">
    <w:p w14:paraId="18D929F9" w14:textId="77777777" w:rsidR="00647124" w:rsidRDefault="00647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AC7124"/>
    <w:multiLevelType w:val="hybridMultilevel"/>
    <w:tmpl w:val="66705522"/>
    <w:lvl w:ilvl="0" w:tplc="04090001">
      <w:start w:val="1"/>
      <w:numFmt w:val="bullet"/>
      <w:lvlText w:val=""/>
      <w:lvlJc w:val="left"/>
      <w:pPr>
        <w:ind w:left="1695" w:hanging="420"/>
      </w:pPr>
      <w:rPr>
        <w:rFonts w:ascii="Symbol" w:hAnsi="Symbo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6"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0662A"/>
    <w:multiLevelType w:val="hybridMultilevel"/>
    <w:tmpl w:val="CC1E50C0"/>
    <w:lvl w:ilvl="0" w:tplc="25CE9D3A">
      <w:numFmt w:val="bullet"/>
      <w:lvlText w:val="•"/>
      <w:lvlJc w:val="left"/>
      <w:pPr>
        <w:ind w:left="845" w:hanging="420"/>
      </w:pPr>
      <w:rPr>
        <w:rFonts w:ascii="SimSun" w:eastAsia="SimSun" w:hAnsi="SimSun" w:cs="Times New Roman" w:hint="eastAsia"/>
        <w:lang w:val="en-US"/>
      </w:rPr>
    </w:lvl>
    <w:lvl w:ilvl="1" w:tplc="DD0495BA">
      <w:start w:val="1"/>
      <w:numFmt w:val="bullet"/>
      <w:lvlText w:val="‐"/>
      <w:lvlJc w:val="left"/>
      <w:pPr>
        <w:ind w:left="1265" w:hanging="420"/>
      </w:pPr>
      <w:rPr>
        <w:rFonts w:ascii="SimSun" w:eastAsia="SimSun" w:hAnsi="SimSun"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F82E09"/>
    <w:multiLevelType w:val="hybridMultilevel"/>
    <w:tmpl w:val="A98E1A96"/>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0"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F20785E"/>
    <w:multiLevelType w:val="hybridMultilevel"/>
    <w:tmpl w:val="0AF0F222"/>
    <w:lvl w:ilvl="0" w:tplc="D3CA7EE0">
      <w:start w:val="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E66208"/>
    <w:multiLevelType w:val="hybridMultilevel"/>
    <w:tmpl w:val="11B48D26"/>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744645"/>
    <w:multiLevelType w:val="hybridMultilevel"/>
    <w:tmpl w:val="36907A14"/>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DE57D6"/>
    <w:multiLevelType w:val="hybridMultilevel"/>
    <w:tmpl w:val="E98E7628"/>
    <w:lvl w:ilvl="0" w:tplc="D3CA7EE0">
      <w:start w:val="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9" w15:restartNumberingAfterBreak="0">
    <w:nsid w:val="5B576FE0"/>
    <w:multiLevelType w:val="hybridMultilevel"/>
    <w:tmpl w:val="69EAA674"/>
    <w:lvl w:ilvl="0" w:tplc="8190F2AA">
      <w:numFmt w:val="bullet"/>
      <w:lvlText w:val="•"/>
      <w:lvlJc w:val="left"/>
      <w:pPr>
        <w:ind w:left="840" w:hanging="420"/>
      </w:pPr>
      <w:rPr>
        <w:rFonts w:ascii="SimSun" w:eastAsia="SimSun" w:hAnsi="SimSun" w:cs="Times New Roman" w:hint="eastAsia"/>
      </w:rPr>
    </w:lvl>
    <w:lvl w:ilvl="1" w:tplc="8190F2AA">
      <w:numFmt w:val="bullet"/>
      <w:lvlText w:val="•"/>
      <w:lvlJc w:val="left"/>
      <w:pPr>
        <w:ind w:left="1260" w:hanging="420"/>
      </w:pPr>
      <w:rPr>
        <w:rFonts w:ascii="SimSun" w:eastAsia="SimSun" w:hAnsi="SimSun"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6" w15:restartNumberingAfterBreak="0">
    <w:nsid w:val="7F105112"/>
    <w:multiLevelType w:val="hybridMultilevel"/>
    <w:tmpl w:val="57D2A7A2"/>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6"/>
  </w:num>
  <w:num w:numId="3">
    <w:abstractNumId w:val="0"/>
  </w:num>
  <w:num w:numId="4">
    <w:abstractNumId w:val="7"/>
  </w:num>
  <w:num w:numId="5">
    <w:abstractNumId w:val="15"/>
  </w:num>
  <w:num w:numId="6">
    <w:abstractNumId w:val="10"/>
  </w:num>
  <w:num w:numId="7">
    <w:abstractNumId w:val="31"/>
  </w:num>
  <w:num w:numId="8">
    <w:abstractNumId w:val="29"/>
  </w:num>
  <w:num w:numId="9">
    <w:abstractNumId w:val="6"/>
  </w:num>
  <w:num w:numId="10">
    <w:abstractNumId w:val="23"/>
  </w:num>
  <w:num w:numId="11">
    <w:abstractNumId w:val="17"/>
  </w:num>
  <w:num w:numId="12">
    <w:abstractNumId w:val="30"/>
  </w:num>
  <w:num w:numId="13">
    <w:abstractNumId w:val="25"/>
  </w:num>
  <w:num w:numId="14">
    <w:abstractNumId w:val="36"/>
  </w:num>
  <w:num w:numId="15">
    <w:abstractNumId w:val="8"/>
  </w:num>
  <w:num w:numId="16">
    <w:abstractNumId w:val="14"/>
  </w:num>
  <w:num w:numId="17">
    <w:abstractNumId w:val="35"/>
  </w:num>
  <w:num w:numId="18">
    <w:abstractNumId w:val="27"/>
  </w:num>
  <w:num w:numId="19">
    <w:abstractNumId w:val="18"/>
  </w:num>
  <w:num w:numId="20">
    <w:abstractNumId w:val="16"/>
  </w:num>
  <w:num w:numId="21">
    <w:abstractNumId w:val="28"/>
  </w:num>
  <w:num w:numId="22">
    <w:abstractNumId w:val="22"/>
  </w:num>
  <w:num w:numId="23">
    <w:abstractNumId w:val="32"/>
  </w:num>
  <w:num w:numId="24">
    <w:abstractNumId w:val="3"/>
  </w:num>
  <w:num w:numId="25">
    <w:abstractNumId w:val="12"/>
  </w:num>
  <w:num w:numId="26">
    <w:abstractNumId w:val="24"/>
  </w:num>
  <w:num w:numId="27">
    <w:abstractNumId w:val="1"/>
  </w:num>
  <w:num w:numId="28">
    <w:abstractNumId w:val="34"/>
  </w:num>
  <w:num w:numId="29">
    <w:abstractNumId w:val="4"/>
  </w:num>
  <w:num w:numId="30">
    <w:abstractNumId w:val="2"/>
  </w:num>
  <w:num w:numId="31">
    <w:abstractNumId w:val="33"/>
  </w:num>
  <w:num w:numId="32">
    <w:abstractNumId w:val="11"/>
  </w:num>
  <w:num w:numId="33">
    <w:abstractNumId w:val="9"/>
  </w:num>
  <w:num w:numId="34">
    <w:abstractNumId w:val="13"/>
  </w:num>
  <w:num w:numId="35">
    <w:abstractNumId w:val="20"/>
  </w:num>
  <w:num w:numId="36">
    <w:abstractNumId w:val="5"/>
  </w:num>
  <w:num w:numId="37">
    <w:abstractNumId w:val="26"/>
  </w:num>
  <w:num w:numId="3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109E6"/>
    <w:rsid w:val="00011E83"/>
    <w:rsid w:val="00011F67"/>
    <w:rsid w:val="00012862"/>
    <w:rsid w:val="000128E6"/>
    <w:rsid w:val="000145BD"/>
    <w:rsid w:val="00014701"/>
    <w:rsid w:val="00014E7D"/>
    <w:rsid w:val="00014EB1"/>
    <w:rsid w:val="00015EFB"/>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AFA"/>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4023E"/>
    <w:rsid w:val="0004024B"/>
    <w:rsid w:val="0004083E"/>
    <w:rsid w:val="00041C57"/>
    <w:rsid w:val="000423D3"/>
    <w:rsid w:val="000434B7"/>
    <w:rsid w:val="000435E4"/>
    <w:rsid w:val="0004371B"/>
    <w:rsid w:val="0004537B"/>
    <w:rsid w:val="00045C56"/>
    <w:rsid w:val="00046600"/>
    <w:rsid w:val="00046796"/>
    <w:rsid w:val="000467FD"/>
    <w:rsid w:val="00046AAF"/>
    <w:rsid w:val="00046DB9"/>
    <w:rsid w:val="00046FF3"/>
    <w:rsid w:val="00047225"/>
    <w:rsid w:val="00047E60"/>
    <w:rsid w:val="00050EE3"/>
    <w:rsid w:val="000512E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47C1"/>
    <w:rsid w:val="00064D4B"/>
    <w:rsid w:val="00065A5A"/>
    <w:rsid w:val="00065D38"/>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80541"/>
    <w:rsid w:val="000806C8"/>
    <w:rsid w:val="00080726"/>
    <w:rsid w:val="00080BAB"/>
    <w:rsid w:val="00081541"/>
    <w:rsid w:val="0008175D"/>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6C5"/>
    <w:rsid w:val="000B7A10"/>
    <w:rsid w:val="000C06EC"/>
    <w:rsid w:val="000C0E02"/>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50B"/>
    <w:rsid w:val="000E18DF"/>
    <w:rsid w:val="000E2E79"/>
    <w:rsid w:val="000E2EAD"/>
    <w:rsid w:val="000E4631"/>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5B5"/>
    <w:rsid w:val="00146E32"/>
    <w:rsid w:val="00147067"/>
    <w:rsid w:val="0014773D"/>
    <w:rsid w:val="00147E0E"/>
    <w:rsid w:val="001502E4"/>
    <w:rsid w:val="00151619"/>
    <w:rsid w:val="00152835"/>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2FE5"/>
    <w:rsid w:val="00173608"/>
    <w:rsid w:val="001745EC"/>
    <w:rsid w:val="0017461A"/>
    <w:rsid w:val="001747B7"/>
    <w:rsid w:val="00175C3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379"/>
    <w:rsid w:val="00186CC8"/>
    <w:rsid w:val="00187252"/>
    <w:rsid w:val="0018773A"/>
    <w:rsid w:val="00187A4E"/>
    <w:rsid w:val="00187E3F"/>
    <w:rsid w:val="001902B1"/>
    <w:rsid w:val="00190574"/>
    <w:rsid w:val="00190E75"/>
    <w:rsid w:val="00191409"/>
    <w:rsid w:val="00191C91"/>
    <w:rsid w:val="0019251B"/>
    <w:rsid w:val="00192837"/>
    <w:rsid w:val="00192DD9"/>
    <w:rsid w:val="001938D8"/>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E7A01"/>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693"/>
    <w:rsid w:val="001F7121"/>
    <w:rsid w:val="001F721F"/>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21E2"/>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5E5"/>
    <w:rsid w:val="002967E8"/>
    <w:rsid w:val="00296A3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4C5"/>
    <w:rsid w:val="002D78A8"/>
    <w:rsid w:val="002D7FD2"/>
    <w:rsid w:val="002E0319"/>
    <w:rsid w:val="002E041D"/>
    <w:rsid w:val="002E0AA5"/>
    <w:rsid w:val="002E0B36"/>
    <w:rsid w:val="002E179B"/>
    <w:rsid w:val="002E1C9E"/>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C73"/>
    <w:rsid w:val="003100C8"/>
    <w:rsid w:val="00310C93"/>
    <w:rsid w:val="00311161"/>
    <w:rsid w:val="00312400"/>
    <w:rsid w:val="00312739"/>
    <w:rsid w:val="00312D10"/>
    <w:rsid w:val="0031521C"/>
    <w:rsid w:val="00315600"/>
    <w:rsid w:val="003159E0"/>
    <w:rsid w:val="00316590"/>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341"/>
    <w:rsid w:val="00402CBA"/>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641"/>
    <w:rsid w:val="0042376A"/>
    <w:rsid w:val="00423FD3"/>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6DD"/>
    <w:rsid w:val="004E2DE0"/>
    <w:rsid w:val="004E3E6F"/>
    <w:rsid w:val="004E4060"/>
    <w:rsid w:val="004E409A"/>
    <w:rsid w:val="004E4CB9"/>
    <w:rsid w:val="004E5560"/>
    <w:rsid w:val="004E5974"/>
    <w:rsid w:val="004E6882"/>
    <w:rsid w:val="004E7626"/>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57A9"/>
    <w:rsid w:val="00515EA1"/>
    <w:rsid w:val="005169D5"/>
    <w:rsid w:val="00516DA1"/>
    <w:rsid w:val="005173A7"/>
    <w:rsid w:val="005177E1"/>
    <w:rsid w:val="00517A41"/>
    <w:rsid w:val="00517C32"/>
    <w:rsid w:val="00520384"/>
    <w:rsid w:val="00520C0A"/>
    <w:rsid w:val="00520C80"/>
    <w:rsid w:val="005217E3"/>
    <w:rsid w:val="005218B6"/>
    <w:rsid w:val="00521A0F"/>
    <w:rsid w:val="00521A7E"/>
    <w:rsid w:val="00522589"/>
    <w:rsid w:val="005233F5"/>
    <w:rsid w:val="005235AC"/>
    <w:rsid w:val="0052389D"/>
    <w:rsid w:val="00523F9C"/>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F8B"/>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EBF"/>
    <w:rsid w:val="00543F5C"/>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760"/>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712D"/>
    <w:rsid w:val="005C736B"/>
    <w:rsid w:val="005C75D9"/>
    <w:rsid w:val="005C7BDE"/>
    <w:rsid w:val="005C7C75"/>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ADB"/>
    <w:rsid w:val="005D5CBE"/>
    <w:rsid w:val="005D648A"/>
    <w:rsid w:val="005D7159"/>
    <w:rsid w:val="005D7E0D"/>
    <w:rsid w:val="005E1C6C"/>
    <w:rsid w:val="005E234A"/>
    <w:rsid w:val="005E238A"/>
    <w:rsid w:val="005E35CC"/>
    <w:rsid w:val="005E3697"/>
    <w:rsid w:val="005E371E"/>
    <w:rsid w:val="005E427F"/>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72C6"/>
    <w:rsid w:val="0060745B"/>
    <w:rsid w:val="00607735"/>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35F6"/>
    <w:rsid w:val="00643660"/>
    <w:rsid w:val="00643E2F"/>
    <w:rsid w:val="006457C6"/>
    <w:rsid w:val="00646947"/>
    <w:rsid w:val="00647124"/>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797"/>
    <w:rsid w:val="006952DC"/>
    <w:rsid w:val="00695887"/>
    <w:rsid w:val="006964E7"/>
    <w:rsid w:val="00696762"/>
    <w:rsid w:val="00696A31"/>
    <w:rsid w:val="0069766F"/>
    <w:rsid w:val="00697733"/>
    <w:rsid w:val="00697E33"/>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33B"/>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6462"/>
    <w:rsid w:val="007168FA"/>
    <w:rsid w:val="00716F44"/>
    <w:rsid w:val="0071712B"/>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0EA3"/>
    <w:rsid w:val="007811DC"/>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D2F"/>
    <w:rsid w:val="008230CC"/>
    <w:rsid w:val="008232D7"/>
    <w:rsid w:val="008234DD"/>
    <w:rsid w:val="00824458"/>
    <w:rsid w:val="00824EB5"/>
    <w:rsid w:val="00824FDF"/>
    <w:rsid w:val="00825125"/>
    <w:rsid w:val="00825419"/>
    <w:rsid w:val="00825629"/>
    <w:rsid w:val="008257CC"/>
    <w:rsid w:val="00825DF7"/>
    <w:rsid w:val="0082669F"/>
    <w:rsid w:val="00826E2F"/>
    <w:rsid w:val="0082717D"/>
    <w:rsid w:val="008274BF"/>
    <w:rsid w:val="00830DC3"/>
    <w:rsid w:val="00831555"/>
    <w:rsid w:val="00831699"/>
    <w:rsid w:val="00831755"/>
    <w:rsid w:val="00831A29"/>
    <w:rsid w:val="00831F52"/>
    <w:rsid w:val="00832068"/>
    <w:rsid w:val="00832154"/>
    <w:rsid w:val="00832F5C"/>
    <w:rsid w:val="00834042"/>
    <w:rsid w:val="008343EA"/>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69D9"/>
    <w:rsid w:val="00846DC0"/>
    <w:rsid w:val="0084737C"/>
    <w:rsid w:val="008474A7"/>
    <w:rsid w:val="008506B6"/>
    <w:rsid w:val="00850AE0"/>
    <w:rsid w:val="00851D5F"/>
    <w:rsid w:val="008524D2"/>
    <w:rsid w:val="008528EE"/>
    <w:rsid w:val="00852A2C"/>
    <w:rsid w:val="00852E19"/>
    <w:rsid w:val="0085394E"/>
    <w:rsid w:val="00854851"/>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E3A"/>
    <w:rsid w:val="00877F44"/>
    <w:rsid w:val="00880467"/>
    <w:rsid w:val="00880F30"/>
    <w:rsid w:val="008810DD"/>
    <w:rsid w:val="008833E8"/>
    <w:rsid w:val="00883507"/>
    <w:rsid w:val="00884372"/>
    <w:rsid w:val="00884B2A"/>
    <w:rsid w:val="00884DD2"/>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4DC4"/>
    <w:rsid w:val="008951DB"/>
    <w:rsid w:val="00895962"/>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98A"/>
    <w:rsid w:val="008C2A3A"/>
    <w:rsid w:val="008C2D17"/>
    <w:rsid w:val="008C424F"/>
    <w:rsid w:val="008C43FE"/>
    <w:rsid w:val="008C4C7E"/>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EEB"/>
    <w:rsid w:val="008D3F31"/>
    <w:rsid w:val="008D3FFC"/>
    <w:rsid w:val="008D4227"/>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581"/>
    <w:rsid w:val="008E262D"/>
    <w:rsid w:val="008E2F6E"/>
    <w:rsid w:val="008E310A"/>
    <w:rsid w:val="008E38AD"/>
    <w:rsid w:val="008E3EEC"/>
    <w:rsid w:val="008E4F80"/>
    <w:rsid w:val="008E5144"/>
    <w:rsid w:val="008E5B33"/>
    <w:rsid w:val="008E5BF2"/>
    <w:rsid w:val="008E5C81"/>
    <w:rsid w:val="008E5F8F"/>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BC7"/>
    <w:rsid w:val="009A2DF9"/>
    <w:rsid w:val="009A3A86"/>
    <w:rsid w:val="009A4078"/>
    <w:rsid w:val="009A4869"/>
    <w:rsid w:val="009A4C3C"/>
    <w:rsid w:val="009A4E6D"/>
    <w:rsid w:val="009A4F91"/>
    <w:rsid w:val="009A63E1"/>
    <w:rsid w:val="009A6A6B"/>
    <w:rsid w:val="009A7A86"/>
    <w:rsid w:val="009B0637"/>
    <w:rsid w:val="009B0FC4"/>
    <w:rsid w:val="009B15DF"/>
    <w:rsid w:val="009B1EF9"/>
    <w:rsid w:val="009B200A"/>
    <w:rsid w:val="009B26AC"/>
    <w:rsid w:val="009B2818"/>
    <w:rsid w:val="009B30F1"/>
    <w:rsid w:val="009B35FA"/>
    <w:rsid w:val="009B37E2"/>
    <w:rsid w:val="009B43B2"/>
    <w:rsid w:val="009B4519"/>
    <w:rsid w:val="009B506B"/>
    <w:rsid w:val="009B57CA"/>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B65"/>
    <w:rsid w:val="009D0CF6"/>
    <w:rsid w:val="009D0F66"/>
    <w:rsid w:val="009D1A06"/>
    <w:rsid w:val="009D1BA4"/>
    <w:rsid w:val="009D22E4"/>
    <w:rsid w:val="009D22F7"/>
    <w:rsid w:val="009D319C"/>
    <w:rsid w:val="009D37C5"/>
    <w:rsid w:val="009D3E2E"/>
    <w:rsid w:val="009D3FE6"/>
    <w:rsid w:val="009D44C4"/>
    <w:rsid w:val="009D5053"/>
    <w:rsid w:val="009D532C"/>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6A17"/>
    <w:rsid w:val="00A77212"/>
    <w:rsid w:val="00A8048C"/>
    <w:rsid w:val="00A8056E"/>
    <w:rsid w:val="00A8094B"/>
    <w:rsid w:val="00A82257"/>
    <w:rsid w:val="00A827B2"/>
    <w:rsid w:val="00A82D58"/>
    <w:rsid w:val="00A83553"/>
    <w:rsid w:val="00A83968"/>
    <w:rsid w:val="00A8399D"/>
    <w:rsid w:val="00A83E3D"/>
    <w:rsid w:val="00A8443A"/>
    <w:rsid w:val="00A8459E"/>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BE"/>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874"/>
    <w:rsid w:val="00B10A20"/>
    <w:rsid w:val="00B11703"/>
    <w:rsid w:val="00B1221A"/>
    <w:rsid w:val="00B1226B"/>
    <w:rsid w:val="00B126F0"/>
    <w:rsid w:val="00B13D81"/>
    <w:rsid w:val="00B144AC"/>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11BD"/>
    <w:rsid w:val="00B41559"/>
    <w:rsid w:val="00B418E8"/>
    <w:rsid w:val="00B42285"/>
    <w:rsid w:val="00B42641"/>
    <w:rsid w:val="00B4274B"/>
    <w:rsid w:val="00B42882"/>
    <w:rsid w:val="00B42B78"/>
    <w:rsid w:val="00B42BEE"/>
    <w:rsid w:val="00B435B1"/>
    <w:rsid w:val="00B4367F"/>
    <w:rsid w:val="00B438BA"/>
    <w:rsid w:val="00B44608"/>
    <w:rsid w:val="00B44D30"/>
    <w:rsid w:val="00B44F99"/>
    <w:rsid w:val="00B45876"/>
    <w:rsid w:val="00B470D2"/>
    <w:rsid w:val="00B470FE"/>
    <w:rsid w:val="00B50DCE"/>
    <w:rsid w:val="00B5118A"/>
    <w:rsid w:val="00B51542"/>
    <w:rsid w:val="00B51BAA"/>
    <w:rsid w:val="00B51D1D"/>
    <w:rsid w:val="00B5310E"/>
    <w:rsid w:val="00B544E3"/>
    <w:rsid w:val="00B54ACC"/>
    <w:rsid w:val="00B54DCB"/>
    <w:rsid w:val="00B54E80"/>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C32"/>
    <w:rsid w:val="00B63C73"/>
    <w:rsid w:val="00B63EFC"/>
    <w:rsid w:val="00B64004"/>
    <w:rsid w:val="00B64434"/>
    <w:rsid w:val="00B70B10"/>
    <w:rsid w:val="00B711CE"/>
    <w:rsid w:val="00B717D4"/>
    <w:rsid w:val="00B71D44"/>
    <w:rsid w:val="00B71DC8"/>
    <w:rsid w:val="00B745F6"/>
    <w:rsid w:val="00B746C6"/>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17D"/>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1671"/>
    <w:rsid w:val="00C02419"/>
    <w:rsid w:val="00C025BD"/>
    <w:rsid w:val="00C02766"/>
    <w:rsid w:val="00C031B1"/>
    <w:rsid w:val="00C03C4B"/>
    <w:rsid w:val="00C03EE8"/>
    <w:rsid w:val="00C04E7A"/>
    <w:rsid w:val="00C050A3"/>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258"/>
    <w:rsid w:val="00C16C30"/>
    <w:rsid w:val="00C17FCB"/>
    <w:rsid w:val="00C2086C"/>
    <w:rsid w:val="00C20A00"/>
    <w:rsid w:val="00C21673"/>
    <w:rsid w:val="00C21960"/>
    <w:rsid w:val="00C21C7A"/>
    <w:rsid w:val="00C2257E"/>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9B5"/>
    <w:rsid w:val="00C50242"/>
    <w:rsid w:val="00C5034D"/>
    <w:rsid w:val="00C5050E"/>
    <w:rsid w:val="00C50E99"/>
    <w:rsid w:val="00C51AFC"/>
    <w:rsid w:val="00C52408"/>
    <w:rsid w:val="00C525B0"/>
    <w:rsid w:val="00C52744"/>
    <w:rsid w:val="00C5285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47FB"/>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470"/>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C0C4A"/>
    <w:rsid w:val="00CC17F0"/>
    <w:rsid w:val="00CC182A"/>
    <w:rsid w:val="00CC1853"/>
    <w:rsid w:val="00CC1EAF"/>
    <w:rsid w:val="00CC1F92"/>
    <w:rsid w:val="00CC1FAE"/>
    <w:rsid w:val="00CC2269"/>
    <w:rsid w:val="00CC228D"/>
    <w:rsid w:val="00CC3327"/>
    <w:rsid w:val="00CC3947"/>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FF3"/>
    <w:rsid w:val="00CD4B0C"/>
    <w:rsid w:val="00CD5512"/>
    <w:rsid w:val="00CD5F80"/>
    <w:rsid w:val="00CD636A"/>
    <w:rsid w:val="00CD6918"/>
    <w:rsid w:val="00CD6E3D"/>
    <w:rsid w:val="00CD6FDE"/>
    <w:rsid w:val="00CD7133"/>
    <w:rsid w:val="00CD71AB"/>
    <w:rsid w:val="00CD7AE5"/>
    <w:rsid w:val="00CE0109"/>
    <w:rsid w:val="00CE0BF3"/>
    <w:rsid w:val="00CE1BEE"/>
    <w:rsid w:val="00CE1FC5"/>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CF692D"/>
    <w:rsid w:val="00D004FA"/>
    <w:rsid w:val="00D00539"/>
    <w:rsid w:val="00D007C0"/>
    <w:rsid w:val="00D01260"/>
    <w:rsid w:val="00D01B21"/>
    <w:rsid w:val="00D01E2F"/>
    <w:rsid w:val="00D0248B"/>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2F34"/>
    <w:rsid w:val="00D437D8"/>
    <w:rsid w:val="00D43C12"/>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807B0"/>
    <w:rsid w:val="00D80AB8"/>
    <w:rsid w:val="00D81792"/>
    <w:rsid w:val="00D819B1"/>
    <w:rsid w:val="00D82494"/>
    <w:rsid w:val="00D83AE9"/>
    <w:rsid w:val="00D83E9C"/>
    <w:rsid w:val="00D84BF6"/>
    <w:rsid w:val="00D857B8"/>
    <w:rsid w:val="00D85D26"/>
    <w:rsid w:val="00D85F70"/>
    <w:rsid w:val="00D86153"/>
    <w:rsid w:val="00D87175"/>
    <w:rsid w:val="00D87ABF"/>
    <w:rsid w:val="00D90CD3"/>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BF3"/>
    <w:rsid w:val="00DD3EF5"/>
    <w:rsid w:val="00DD4DBF"/>
    <w:rsid w:val="00DD53FA"/>
    <w:rsid w:val="00DD5649"/>
    <w:rsid w:val="00DD5D93"/>
    <w:rsid w:val="00DD5F42"/>
    <w:rsid w:val="00DD617B"/>
    <w:rsid w:val="00DD6B27"/>
    <w:rsid w:val="00DD6E6E"/>
    <w:rsid w:val="00DD6ECC"/>
    <w:rsid w:val="00DD7923"/>
    <w:rsid w:val="00DE002A"/>
    <w:rsid w:val="00DE0DA0"/>
    <w:rsid w:val="00DE0E59"/>
    <w:rsid w:val="00DE0F6C"/>
    <w:rsid w:val="00DE1249"/>
    <w:rsid w:val="00DE219B"/>
    <w:rsid w:val="00DE2AF5"/>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4022"/>
    <w:rsid w:val="00E04513"/>
    <w:rsid w:val="00E04C27"/>
    <w:rsid w:val="00E05626"/>
    <w:rsid w:val="00E061F0"/>
    <w:rsid w:val="00E07157"/>
    <w:rsid w:val="00E0728F"/>
    <w:rsid w:val="00E0755C"/>
    <w:rsid w:val="00E0769F"/>
    <w:rsid w:val="00E07934"/>
    <w:rsid w:val="00E1031E"/>
    <w:rsid w:val="00E11487"/>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77A91"/>
    <w:rsid w:val="00E803BA"/>
    <w:rsid w:val="00E80514"/>
    <w:rsid w:val="00E808E0"/>
    <w:rsid w:val="00E80E5B"/>
    <w:rsid w:val="00E8147D"/>
    <w:rsid w:val="00E816C5"/>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B17"/>
    <w:rsid w:val="00ED5FE4"/>
    <w:rsid w:val="00ED60BC"/>
    <w:rsid w:val="00ED71C5"/>
    <w:rsid w:val="00ED7AD9"/>
    <w:rsid w:val="00EE16FA"/>
    <w:rsid w:val="00EE177C"/>
    <w:rsid w:val="00EE3AEA"/>
    <w:rsid w:val="00EE3C42"/>
    <w:rsid w:val="00EE3D4F"/>
    <w:rsid w:val="00EE3E8B"/>
    <w:rsid w:val="00EE49F9"/>
    <w:rsid w:val="00EE534D"/>
    <w:rsid w:val="00EE545C"/>
    <w:rsid w:val="00EE5560"/>
    <w:rsid w:val="00EE632A"/>
    <w:rsid w:val="00EE6B04"/>
    <w:rsid w:val="00EE6F1E"/>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106E"/>
    <w:rsid w:val="00F011A6"/>
    <w:rsid w:val="00F01D7A"/>
    <w:rsid w:val="00F02123"/>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BF2"/>
    <w:rsid w:val="00F17034"/>
    <w:rsid w:val="00F17247"/>
    <w:rsid w:val="00F1774F"/>
    <w:rsid w:val="00F17EAE"/>
    <w:rsid w:val="00F204C3"/>
    <w:rsid w:val="00F207B6"/>
    <w:rsid w:val="00F20A1D"/>
    <w:rsid w:val="00F214CA"/>
    <w:rsid w:val="00F218D4"/>
    <w:rsid w:val="00F21CD3"/>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42"/>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1F0"/>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7041"/>
    <w:rsid w:val="00FB7C21"/>
    <w:rsid w:val="00FC0150"/>
    <w:rsid w:val="00FC03AB"/>
    <w:rsid w:val="00FC05CD"/>
    <w:rsid w:val="00FC25A9"/>
    <w:rsid w:val="00FC2E71"/>
    <w:rsid w:val="00FC3607"/>
    <w:rsid w:val="00FC43AD"/>
    <w:rsid w:val="00FC44D6"/>
    <w:rsid w:val="00FC4729"/>
    <w:rsid w:val="00FC493A"/>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4DE9"/>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018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iPriority w:val="99"/>
    <w:unhideWhenUsed/>
    <w:rsid w:val="00F72AF2"/>
    <w:pPr>
      <w:jc w:val="left"/>
    </w:pPr>
  </w:style>
  <w:style w:type="character" w:customStyle="1" w:styleId="CommentTextChar">
    <w:name w:val="Comment Text Char"/>
    <w:basedOn w:val="DefaultParagraphFont"/>
    <w:link w:val="CommentText"/>
    <w:uiPriority w:val="99"/>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出段落"/>
    <w:basedOn w:val="Normal"/>
    <w:link w:val="ListParagraphChar"/>
    <w:uiPriority w:val="99"/>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목록 단락 Char,リスト段落 Char,列出段落1 Char,Lettre d'introduction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7263B-9CF3-4BC5-9923-D84A54BDA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10899</TotalTime>
  <Pages>2</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Huawei</cp:lastModifiedBy>
  <cp:revision>410</cp:revision>
  <cp:lastPrinted>2007-06-18T22:08:00Z</cp:lastPrinted>
  <dcterms:created xsi:type="dcterms:W3CDTF">2021-05-11T10:34:00Z</dcterms:created>
  <dcterms:modified xsi:type="dcterms:W3CDTF">2021-11-05T18:41:00Z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(3)xfnpFiu69stvfmDUeH+w/kodC9TT9u2xhFPJo2KQs5KKPWKEVR/qhuSi/iHxwHVSCQpKTwck
6lQe1YvYNsx8gyMPu2CR5x3HZBM8VbVI5t3Mv8ac9fiuDymTZ04wPGsKurnTglo/mXH4X41C
/AWj409W2Pyp2HYauykPCAgve+/YavTppvYYjsZsIA/Rw4ErF81HEppt8cUwlLdOTiIJcCa5
27JW1DyRaxSA0BoATE</vt:lpwstr>
  </property>
  <property fmtid="{D5CDD505-2E9C-101B-9397-08002B2CF9AE}" pid="13" name="_2015_ms_pID_725343_00">
    <vt:lpwstr>_2015_ms_pID_725343</vt:lpwstr>
  </property>
  <property fmtid="{D5CDD505-2E9C-101B-9397-08002B2CF9AE}" pid="14" name="_2015_ms_pID_7253431">
    <vt:lpwstr>PRhvmmkGMm8nWawhdb9Bh7pUUgzOMsDNgUsn47YeXI6ePzCPmbnKw9
0xRvwX96vJtuA9GSBnD3dbruAF0tSAOEmSff6PoovAATzQPzU3NnCJ6FStsbMtz6nGXWGh1c
WA+qq/R0+PtMHcFZdjLhv9zPv/tq8EJ3H+qvkeAeOagz+WQ31zV1fuM3+fRcsTPltgcOwqVZ
0nXvjAz9x97qBxLINHh1FwxDD3HFsvB3npZB</vt:lpwstr>
  </property>
  <property fmtid="{D5CDD505-2E9C-101B-9397-08002B2CF9AE}" pid="15" name="_2015_ms_pID_7253431_00">
    <vt:lpwstr>_2015_ms_pID_7253431</vt:lpwstr>
  </property>
  <property fmtid="{D5CDD505-2E9C-101B-9397-08002B2CF9AE}" pid="16" name="_2015_ms_pID_7253432">
    <vt:lpwstr>cYrvd4pEH3AHvecQ0Jj2Ro+yE7xqENhzhHv1
iMwFVCm/nUBvnSyHqVqxzrz8h9YVcw==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1636077171</vt:lpwstr>
  </property>
</Properties>
</file>