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302A7" w14:textId="26DFF65D" w:rsidR="00EB18A0" w:rsidRDefault="00EB18A0" w:rsidP="00EB18A0">
      <w:pPr>
        <w:tabs>
          <w:tab w:val="right" w:pos="9216"/>
        </w:tabs>
        <w:spacing w:after="0"/>
        <w:jc w:val="left"/>
        <w:rPr>
          <w:b/>
          <w:bCs/>
        </w:rPr>
      </w:pPr>
      <w:r>
        <w:rPr>
          <w:b/>
          <w:lang w:eastAsia="zh-CN"/>
        </w:rPr>
        <w:t xml:space="preserve">3GPP TSG RAN WG1 </w:t>
      </w:r>
      <w:r w:rsidR="00B21B12">
        <w:rPr>
          <w:b/>
          <w:bCs/>
        </w:rPr>
        <w:t>Meeting #10</w:t>
      </w:r>
      <w:r w:rsidR="005721E0">
        <w:rPr>
          <w:b/>
          <w:bCs/>
        </w:rPr>
        <w:t>7</w:t>
      </w:r>
      <w:r>
        <w:rPr>
          <w:b/>
          <w:bCs/>
        </w:rPr>
        <w:t>-e</w:t>
      </w:r>
      <w:r>
        <w:rPr>
          <w:b/>
          <w:lang w:eastAsia="zh-CN"/>
        </w:rPr>
        <w:t xml:space="preserve"> </w:t>
      </w:r>
      <w:r>
        <w:rPr>
          <w:b/>
          <w:lang w:eastAsia="zh-CN"/>
        </w:rPr>
        <w:tab/>
      </w:r>
      <w:r w:rsidR="00586964" w:rsidRPr="00586964">
        <w:rPr>
          <w:b/>
          <w:lang w:eastAsia="zh-CN"/>
        </w:rPr>
        <w:t>R1-2110836</w:t>
      </w:r>
    </w:p>
    <w:p w14:paraId="1899BFF9" w14:textId="714BAD42" w:rsidR="00EB18A0" w:rsidRPr="00D85ED9" w:rsidRDefault="00EB18A0" w:rsidP="00EB18A0">
      <w:pPr>
        <w:jc w:val="left"/>
        <w:rPr>
          <w:b/>
          <w:kern w:val="2"/>
          <w:lang w:eastAsia="zh-CN"/>
        </w:rPr>
      </w:pPr>
      <w:r>
        <w:rPr>
          <w:b/>
          <w:lang w:eastAsia="zh-CN"/>
        </w:rPr>
        <w:t xml:space="preserve">e-Meeting, </w:t>
      </w:r>
      <w:r w:rsidR="00C226B7">
        <w:rPr>
          <w:b/>
          <w:lang w:eastAsia="zh-CN"/>
        </w:rPr>
        <w:t>November</w:t>
      </w:r>
      <w:r>
        <w:rPr>
          <w:b/>
          <w:lang w:eastAsia="zh-CN"/>
        </w:rPr>
        <w:t xml:space="preserve"> 11</w:t>
      </w:r>
      <w:r>
        <w:rPr>
          <w:b/>
          <w:vertAlign w:val="superscript"/>
          <w:lang w:eastAsia="zh-CN"/>
        </w:rPr>
        <w:t>th</w:t>
      </w:r>
      <w:r>
        <w:rPr>
          <w:b/>
          <w:lang w:eastAsia="zh-CN"/>
        </w:rPr>
        <w:t xml:space="preserve"> – 19</w:t>
      </w:r>
      <w:r>
        <w:rPr>
          <w:b/>
          <w:vertAlign w:val="superscript"/>
          <w:lang w:eastAsia="zh-CN"/>
        </w:rPr>
        <w:t>th</w:t>
      </w:r>
      <w:r>
        <w:rPr>
          <w:b/>
          <w:lang w:eastAsia="zh-CN"/>
        </w:rPr>
        <w:t>, 2021</w:t>
      </w:r>
    </w:p>
    <w:p w14:paraId="5D667E4F" w14:textId="77777777" w:rsidR="00EB18A0" w:rsidRPr="00560517" w:rsidRDefault="00EB18A0" w:rsidP="00EB18A0">
      <w:pPr>
        <w:pBdr>
          <w:top w:val="single" w:sz="4" w:space="1" w:color="auto"/>
        </w:pBdr>
        <w:spacing w:after="0"/>
        <w:jc w:val="left"/>
        <w:rPr>
          <w:b/>
          <w:kern w:val="2"/>
          <w:sz w:val="16"/>
          <w:szCs w:val="16"/>
          <w:lang w:eastAsia="zh-CN"/>
        </w:rPr>
      </w:pPr>
    </w:p>
    <w:p w14:paraId="40088826" w14:textId="36EF7455" w:rsidR="00EB18A0" w:rsidRPr="00CF195E" w:rsidRDefault="00EB18A0" w:rsidP="00EB18A0">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8.1</w:t>
      </w:r>
      <w:r w:rsidR="009D04CE">
        <w:rPr>
          <w:b/>
          <w:kern w:val="2"/>
          <w:lang w:eastAsia="zh-CN"/>
        </w:rPr>
        <w:t>6</w:t>
      </w:r>
      <w:r>
        <w:rPr>
          <w:b/>
          <w:kern w:val="2"/>
          <w:lang w:eastAsia="zh-CN"/>
        </w:rPr>
        <w:t>.10</w:t>
      </w:r>
    </w:p>
    <w:p w14:paraId="225BDF6A" w14:textId="77777777" w:rsidR="00EB18A0" w:rsidRPr="00CF195E" w:rsidRDefault="00EB18A0" w:rsidP="00EB18A0">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3996B588" w14:textId="77777777" w:rsidR="00EB18A0" w:rsidRPr="00CF195E" w:rsidRDefault="00EB18A0" w:rsidP="00EB18A0">
      <w:pPr>
        <w:spacing w:after="60"/>
        <w:ind w:left="1555" w:hanging="1555"/>
        <w:jc w:val="left"/>
        <w:rPr>
          <w:b/>
          <w:kern w:val="2"/>
          <w:lang w:eastAsia="zh-CN"/>
        </w:rPr>
      </w:pPr>
      <w:r w:rsidRPr="00CF195E">
        <w:rPr>
          <w:b/>
          <w:kern w:val="2"/>
          <w:lang w:eastAsia="zh-CN"/>
        </w:rPr>
        <w:t>Title:</w:t>
      </w:r>
      <w:r w:rsidRPr="00CF195E">
        <w:rPr>
          <w:b/>
          <w:kern w:val="2"/>
          <w:lang w:eastAsia="zh-CN"/>
        </w:rPr>
        <w:tab/>
      </w:r>
      <w:r w:rsidRPr="00EE1C16">
        <w:rPr>
          <w:b/>
          <w:kern w:val="2"/>
          <w:lang w:eastAsia="zh-CN"/>
        </w:rPr>
        <w:t>Rel-17 UE features for IAB enhancements</w:t>
      </w:r>
    </w:p>
    <w:p w14:paraId="65BEFBF2" w14:textId="77777777" w:rsidR="00EB18A0" w:rsidRPr="00CF195E" w:rsidRDefault="00EB18A0" w:rsidP="00EB18A0">
      <w:pPr>
        <w:spacing w:after="60"/>
        <w:ind w:left="1555" w:hanging="1555"/>
        <w:jc w:val="left"/>
        <w:rPr>
          <w:b/>
          <w:kern w:val="2"/>
          <w:lang w:eastAsia="zh-CN"/>
        </w:rPr>
      </w:pPr>
      <w:r w:rsidRPr="00CF195E">
        <w:rPr>
          <w:b/>
          <w:kern w:val="2"/>
          <w:lang w:eastAsia="zh-CN"/>
        </w:rPr>
        <w:t>Document for:</w:t>
      </w:r>
      <w:r w:rsidRPr="00CF195E">
        <w:rPr>
          <w:b/>
          <w:kern w:val="2"/>
          <w:lang w:eastAsia="zh-CN"/>
        </w:rPr>
        <w:tab/>
      </w:r>
      <w:r>
        <w:rPr>
          <w:b/>
          <w:kern w:val="2"/>
          <w:lang w:eastAsia="zh-CN"/>
        </w:rPr>
        <w:t>Discussion and D</w:t>
      </w:r>
      <w:r w:rsidRPr="00CF195E">
        <w:rPr>
          <w:b/>
          <w:kern w:val="2"/>
          <w:lang w:eastAsia="zh-CN"/>
        </w:rPr>
        <w:t>ecision</w:t>
      </w:r>
    </w:p>
    <w:p w14:paraId="6AD44F13" w14:textId="77777777" w:rsidR="00EB18A0" w:rsidRPr="00CF195E" w:rsidRDefault="00EB18A0" w:rsidP="00EB18A0">
      <w:pPr>
        <w:pBdr>
          <w:bottom w:val="single" w:sz="4" w:space="1" w:color="auto"/>
        </w:pBdr>
        <w:spacing w:after="0"/>
        <w:jc w:val="left"/>
        <w:rPr>
          <w:b/>
          <w:kern w:val="2"/>
          <w:sz w:val="16"/>
          <w:szCs w:val="16"/>
          <w:lang w:eastAsia="zh-CN"/>
        </w:rPr>
      </w:pPr>
    </w:p>
    <w:p w14:paraId="6DEA75C6" w14:textId="77777777" w:rsidR="00EB18A0" w:rsidRPr="00CF195E" w:rsidRDefault="00EB18A0" w:rsidP="00EB18A0">
      <w:pPr>
        <w:pStyle w:val="1"/>
      </w:pPr>
      <w:bookmarkStart w:id="0" w:name="_Ref124589705"/>
      <w:bookmarkStart w:id="1" w:name="_Ref129681862"/>
      <w:r w:rsidRPr="00CF195E">
        <w:t>Introduction</w:t>
      </w:r>
      <w:bookmarkEnd w:id="0"/>
      <w:bookmarkEnd w:id="1"/>
    </w:p>
    <w:p w14:paraId="56B52018" w14:textId="7895DCD3" w:rsidR="00EB18A0" w:rsidRDefault="00EB18A0" w:rsidP="00EB18A0">
      <w:pPr>
        <w:spacing w:before="120"/>
        <w:rPr>
          <w:rFonts w:eastAsia="MS Mincho"/>
          <w:lang w:eastAsia="ja-JP"/>
        </w:rPr>
      </w:pPr>
      <w:r>
        <w:rPr>
          <w:rFonts w:eastAsia="MS Mincho"/>
          <w:lang w:eastAsia="ja-JP"/>
        </w:rPr>
        <w:t xml:space="preserve">In </w:t>
      </w:r>
      <w:r w:rsidR="00C50441">
        <w:rPr>
          <w:rFonts w:eastAsia="MS Mincho"/>
          <w:lang w:eastAsia="ja-JP"/>
        </w:rPr>
        <w:t>RAN1#106bis-e, a list</w:t>
      </w:r>
      <w:r>
        <w:rPr>
          <w:rFonts w:eastAsia="MS Mincho"/>
          <w:lang w:eastAsia="ja-JP"/>
        </w:rPr>
        <w:t xml:space="preserve"> of </w:t>
      </w:r>
      <w:r w:rsidR="00C50441">
        <w:rPr>
          <w:rFonts w:eastAsia="MS Mincho"/>
          <w:lang w:eastAsia="ja-JP"/>
        </w:rPr>
        <w:t xml:space="preserve">Rel-17 IAB </w:t>
      </w:r>
      <w:r>
        <w:rPr>
          <w:rFonts w:eastAsia="MS Mincho"/>
          <w:lang w:eastAsia="ja-JP"/>
        </w:rPr>
        <w:t xml:space="preserve">UE features in R1-2109916 [1] were agreed as baseline for further discussion. </w:t>
      </w:r>
      <w:r w:rsidRPr="00C97736">
        <w:rPr>
          <w:rFonts w:eastAsia="MS Mincho"/>
          <w:lang w:eastAsia="ja-JP"/>
        </w:rPr>
        <w:t xml:space="preserve">In this paper, we provide </w:t>
      </w:r>
      <w:r w:rsidR="00C50441">
        <w:rPr>
          <w:rFonts w:eastAsia="MS Mincho"/>
          <w:lang w:eastAsia="ja-JP"/>
        </w:rPr>
        <w:t>some</w:t>
      </w:r>
      <w:r w:rsidRPr="00C97736">
        <w:rPr>
          <w:rFonts w:eastAsia="MS Mincho"/>
          <w:lang w:eastAsia="ja-JP"/>
        </w:rPr>
        <w:t xml:space="preserve"> </w:t>
      </w:r>
      <w:r>
        <w:rPr>
          <w:rFonts w:eastAsia="MS Mincho"/>
          <w:lang w:eastAsia="ja-JP"/>
        </w:rPr>
        <w:t>further consideration</w:t>
      </w:r>
      <w:r w:rsidRPr="00C97736">
        <w:rPr>
          <w:rFonts w:eastAsia="MS Mincho"/>
          <w:lang w:eastAsia="ja-JP"/>
        </w:rPr>
        <w:t xml:space="preserve">s on Rel-17 UE features for </w:t>
      </w:r>
      <w:r>
        <w:rPr>
          <w:rFonts w:eastAsia="MS Mincho"/>
          <w:lang w:eastAsia="ja-JP"/>
        </w:rPr>
        <w:t xml:space="preserve">IAB </w:t>
      </w:r>
      <w:r w:rsidRPr="00C97736">
        <w:rPr>
          <w:rFonts w:eastAsia="MS Mincho"/>
          <w:lang w:eastAsia="ja-JP"/>
        </w:rPr>
        <w:t>enhancements</w:t>
      </w:r>
      <w:r>
        <w:rPr>
          <w:rFonts w:eastAsia="MS Mincho"/>
          <w:lang w:eastAsia="ja-JP"/>
        </w:rPr>
        <w:t>.</w:t>
      </w:r>
    </w:p>
    <w:p w14:paraId="7D9D1999" w14:textId="77777777" w:rsidR="00EB18A0" w:rsidRPr="008F6EA5" w:rsidRDefault="00EB18A0" w:rsidP="00EB18A0">
      <w:pPr>
        <w:pStyle w:val="1"/>
        <w:rPr>
          <w:i/>
          <w:lang w:eastAsia="zh-CN"/>
        </w:rPr>
      </w:pPr>
      <w:bookmarkStart w:id="2" w:name="_Ref129681832"/>
      <w:r>
        <w:t>UE feature on Case 7 timing</w:t>
      </w:r>
    </w:p>
    <w:p w14:paraId="5B65ED82" w14:textId="77777777" w:rsidR="00FD0494" w:rsidRDefault="00FD0494" w:rsidP="00FD0494">
      <w:pPr>
        <w:pStyle w:val="2"/>
        <w:rPr>
          <w:rFonts w:cs="Arial"/>
          <w:szCs w:val="18"/>
          <w:lang w:eastAsia="zh-CN"/>
        </w:rPr>
      </w:pPr>
      <w:r>
        <w:rPr>
          <w:rFonts w:cs="Arial"/>
          <w:szCs w:val="18"/>
          <w:lang w:eastAsia="zh-CN"/>
        </w:rPr>
        <w:t>Guard symbols</w:t>
      </w:r>
    </w:p>
    <w:p w14:paraId="70557C27" w14:textId="5B87F466" w:rsidR="00FD0494" w:rsidRDefault="00FD0494" w:rsidP="00FD0494">
      <w:pPr>
        <w:rPr>
          <w:lang w:eastAsia="zh-CN"/>
        </w:rPr>
      </w:pPr>
      <w:r>
        <w:rPr>
          <w:lang w:eastAsia="zh-CN"/>
        </w:rPr>
        <w:t>In Rel-17, g</w:t>
      </w:r>
      <w:r w:rsidRPr="005627A2">
        <w:rPr>
          <w:lang w:eastAsia="zh-CN"/>
        </w:rPr>
        <w:t xml:space="preserve">uard symbols </w:t>
      </w:r>
      <w:r>
        <w:rPr>
          <w:lang w:eastAsia="zh-CN"/>
        </w:rPr>
        <w:t xml:space="preserve">enhancements are considering the adaption of the Case 6 and/or Case7 timing. Regarding the components of FG 31-1, we suggest to remove the </w:t>
      </w:r>
      <w:r w:rsidRPr="005627A2">
        <w:rPr>
          <w:lang w:eastAsia="zh-CN"/>
        </w:rPr>
        <w:t>brackets</w:t>
      </w:r>
      <w:r>
        <w:rPr>
          <w:lang w:eastAsia="zh-CN"/>
        </w:rPr>
        <w:t xml:space="preserve"> on </w:t>
      </w:r>
      <w:r w:rsidRPr="005627A2">
        <w:rPr>
          <w:lang w:eastAsia="zh-CN"/>
        </w:rPr>
        <w:t>Rel-17 ProvidedGuardSymbols</w:t>
      </w:r>
      <w:r>
        <w:rPr>
          <w:lang w:eastAsia="zh-CN"/>
        </w:rPr>
        <w:t xml:space="preserve"> and </w:t>
      </w:r>
      <w:r w:rsidRPr="005627A2">
        <w:rPr>
          <w:lang w:eastAsia="zh-CN"/>
        </w:rPr>
        <w:t>Rel-17 DesiredGuardSymbols</w:t>
      </w:r>
      <w:r>
        <w:rPr>
          <w:lang w:eastAsia="zh-CN"/>
        </w:rPr>
        <w:t>.</w:t>
      </w:r>
    </w:p>
    <w:p w14:paraId="5F010AC4" w14:textId="7E7C5CC4" w:rsidR="00F8628C" w:rsidRDefault="00F8628C" w:rsidP="00F8628C">
      <w:pPr>
        <w:pStyle w:val="2"/>
        <w:tabs>
          <w:tab w:val="clear" w:pos="576"/>
        </w:tabs>
        <w:rPr>
          <w:i/>
          <w:lang w:eastAsia="zh-CN"/>
        </w:rPr>
      </w:pPr>
      <w:r>
        <w:rPr>
          <w:lang w:eastAsia="zh-CN"/>
        </w:rPr>
        <w:t>Beam restriction and recommendation</w:t>
      </w:r>
    </w:p>
    <w:p w14:paraId="53377CC3" w14:textId="05399B2C" w:rsidR="000726A8" w:rsidRPr="000726A8" w:rsidRDefault="000726A8" w:rsidP="000726A8">
      <w:pPr>
        <w:rPr>
          <w:lang w:eastAsia="zh-CN"/>
        </w:rPr>
      </w:pPr>
      <w:r w:rsidRPr="000726A8">
        <w:rPr>
          <w:lang w:eastAsia="zh-CN"/>
        </w:rPr>
        <w:t xml:space="preserve">Feature group 31-2 is intended for IAB-MT to receive the indication on restricted beam(s) from parent node, which the restricted beam referred to </w:t>
      </w:r>
      <w:r w:rsidRPr="000726A8">
        <w:rPr>
          <w:rFonts w:cs="Arial"/>
          <w:szCs w:val="18"/>
          <w:lang w:eastAsia="zh-CN"/>
        </w:rPr>
        <w:t>beams at the IAB-DU</w:t>
      </w:r>
      <w:r w:rsidRPr="000726A8">
        <w:rPr>
          <w:lang w:eastAsia="zh-CN"/>
        </w:rPr>
        <w:t>. From IAB-MT perspective, the name of this FG can be update as “IAB-DU beam restriction indication”.</w:t>
      </w:r>
    </w:p>
    <w:p w14:paraId="0C28E901" w14:textId="2BA6D1F8" w:rsidR="000726A8" w:rsidRDefault="000726A8" w:rsidP="000726A8">
      <w:pPr>
        <w:rPr>
          <w:lang w:eastAsia="zh-CN"/>
        </w:rPr>
      </w:pPr>
      <w:r w:rsidRPr="000726A8">
        <w:rPr>
          <w:lang w:eastAsia="zh-CN"/>
        </w:rPr>
        <w:t>FG 31-3 has the same issue. Feature group 31-3 is for beam recommendation indication from IAB MT. From IAB-MT perspective, the name of this FG can be updated as</w:t>
      </w:r>
      <w:r w:rsidR="00343A4B">
        <w:rPr>
          <w:lang w:eastAsia="zh-CN"/>
        </w:rPr>
        <w:t xml:space="preserve"> </w:t>
      </w:r>
      <w:r w:rsidRPr="000726A8">
        <w:rPr>
          <w:lang w:eastAsia="zh-CN"/>
        </w:rPr>
        <w:t>“IAB-MT beam recommendation indication”.</w:t>
      </w:r>
    </w:p>
    <w:p w14:paraId="67C845BD" w14:textId="77777777" w:rsidR="009A7DF9" w:rsidRDefault="009A7DF9" w:rsidP="009A7DF9">
      <w:pPr>
        <w:pStyle w:val="2"/>
        <w:rPr>
          <w:lang w:eastAsia="zh-CN"/>
        </w:rPr>
      </w:pPr>
      <w:r>
        <w:rPr>
          <w:lang w:eastAsia="zh-CN"/>
        </w:rPr>
        <w:t>DL TX power adjustment</w:t>
      </w:r>
    </w:p>
    <w:p w14:paraId="09285B2D" w14:textId="48A73675" w:rsidR="009A7DF9" w:rsidRDefault="009A7DF9" w:rsidP="009A7DF9">
      <w:pPr>
        <w:rPr>
          <w:lang w:val="en-GB" w:eastAsia="zh-CN"/>
        </w:rPr>
      </w:pPr>
      <w:r>
        <w:rPr>
          <w:lang w:eastAsia="zh-CN"/>
        </w:rPr>
        <w:t>For FG 31-6, there are two components</w:t>
      </w:r>
      <w:r>
        <w:rPr>
          <w:rFonts w:hint="eastAsia"/>
          <w:lang w:eastAsia="zh-CN"/>
        </w:rPr>
        <w:t>:</w:t>
      </w:r>
      <w:r>
        <w:rPr>
          <w:lang w:eastAsia="zh-CN"/>
        </w:rPr>
        <w:t xml:space="preserve"> 1.) Support [Desired DL TX Power Adjustment] reporting; 2) support [DL TX Power Adjustment] reception. </w:t>
      </w:r>
      <w:r w:rsidRPr="00785EB0">
        <w:rPr>
          <w:lang w:eastAsia="zh-CN"/>
        </w:rPr>
        <w:t>We suggest to remove the brackets of components</w:t>
      </w:r>
      <w:r>
        <w:rPr>
          <w:lang w:eastAsia="zh-CN"/>
        </w:rPr>
        <w:t xml:space="preserve"> as it precisely describe</w:t>
      </w:r>
      <w:r w:rsidR="00823A13">
        <w:rPr>
          <w:lang w:eastAsia="zh-CN"/>
        </w:rPr>
        <w:t>s</w:t>
      </w:r>
      <w:r>
        <w:rPr>
          <w:lang w:eastAsia="zh-CN"/>
        </w:rPr>
        <w:t xml:space="preserve"> this FG. For the consequence, “</w:t>
      </w:r>
      <w:r w:rsidRPr="00785EB0">
        <w:rPr>
          <w:lang w:eastAsia="zh-CN"/>
        </w:rPr>
        <w:t>parent-node’s DL TX power adjustment reporting</w:t>
      </w:r>
      <w:r>
        <w:rPr>
          <w:lang w:eastAsia="zh-CN"/>
        </w:rPr>
        <w:t xml:space="preserve">” should be </w:t>
      </w:r>
      <w:r w:rsidR="00891094">
        <w:rPr>
          <w:lang w:eastAsia="zh-CN"/>
        </w:rPr>
        <w:t>updated as “</w:t>
      </w:r>
      <w:r w:rsidR="00891094" w:rsidRPr="00891094">
        <w:rPr>
          <w:lang w:eastAsia="zh-CN"/>
        </w:rPr>
        <w:t>Desired parent-node’s DL TX power adjustment reporting and DL TX power adjust</w:t>
      </w:r>
      <w:r w:rsidR="00891094">
        <w:rPr>
          <w:lang w:eastAsia="zh-CN"/>
        </w:rPr>
        <w:t>ment reception is not supported”.</w:t>
      </w:r>
    </w:p>
    <w:p w14:paraId="1C906664" w14:textId="4A7718E7" w:rsidR="00F8628C" w:rsidRDefault="00F8628C" w:rsidP="00F8628C">
      <w:pPr>
        <w:pStyle w:val="2"/>
        <w:tabs>
          <w:tab w:val="clear" w:pos="576"/>
        </w:tabs>
        <w:rPr>
          <w:lang w:eastAsia="zh-CN"/>
        </w:rPr>
      </w:pPr>
      <w:r w:rsidRPr="00F8628C">
        <w:rPr>
          <w:lang w:eastAsia="zh-CN"/>
        </w:rPr>
        <w:t>Dynamic indication of Rel-17 or FDM soft resource availability</w:t>
      </w:r>
    </w:p>
    <w:p w14:paraId="4606DB44" w14:textId="4F4F94DC" w:rsidR="00F8628C" w:rsidRDefault="00F8628C" w:rsidP="00F8628C">
      <w:pPr>
        <w:rPr>
          <w:i/>
          <w:lang w:eastAsia="zh-CN"/>
        </w:rPr>
      </w:pPr>
      <w:r>
        <w:rPr>
          <w:lang w:eastAsia="zh-CN"/>
        </w:rPr>
        <w:t>On FG 31-9, the consequence should be “</w:t>
      </w:r>
      <w:r w:rsidR="003D191E">
        <w:rPr>
          <w:rFonts w:cs="Arial"/>
          <w:szCs w:val="18"/>
          <w:lang w:eastAsia="zh-CN"/>
        </w:rPr>
        <w:t xml:space="preserve">“The IAB </w:t>
      </w:r>
      <w:r>
        <w:rPr>
          <w:rFonts w:cs="Arial"/>
          <w:szCs w:val="18"/>
          <w:lang w:eastAsia="zh-CN"/>
        </w:rPr>
        <w:t>node cannot receive explicit availability indication for Rel-17 FDM soft resources</w:t>
      </w:r>
      <w:r>
        <w:rPr>
          <w:lang w:eastAsia="zh-CN"/>
        </w:rPr>
        <w:t xml:space="preserve">” since </w:t>
      </w:r>
      <w:r w:rsidR="00343A4B">
        <w:rPr>
          <w:lang w:eastAsia="zh-CN"/>
        </w:rPr>
        <w:t>the</w:t>
      </w:r>
      <w:r>
        <w:rPr>
          <w:lang w:eastAsia="zh-CN"/>
        </w:rPr>
        <w:t xml:space="preserve"> IAB node may still </w:t>
      </w:r>
      <w:r w:rsidR="00343A4B">
        <w:rPr>
          <w:lang w:eastAsia="zh-CN"/>
        </w:rPr>
        <w:t xml:space="preserve">receive </w:t>
      </w:r>
      <w:r>
        <w:rPr>
          <w:lang w:eastAsia="zh-CN"/>
        </w:rPr>
        <w:t xml:space="preserve">explicit </w:t>
      </w:r>
      <w:r>
        <w:rPr>
          <w:rFonts w:cs="Arial"/>
          <w:szCs w:val="18"/>
          <w:lang w:eastAsia="zh-CN"/>
        </w:rPr>
        <w:t>availability indication for Rel-16 soft resources depending on capability.</w:t>
      </w:r>
    </w:p>
    <w:p w14:paraId="5A7A716E" w14:textId="77777777" w:rsidR="00EB18A0" w:rsidRPr="00CF195E" w:rsidRDefault="00EB18A0" w:rsidP="00EB18A0">
      <w:pPr>
        <w:pStyle w:val="1"/>
      </w:pPr>
      <w:r w:rsidRPr="00CF195E">
        <w:t>Conclusions</w:t>
      </w:r>
    </w:p>
    <w:p w14:paraId="265E5F0E" w14:textId="77777777" w:rsidR="00EB18A0" w:rsidRPr="008F6EA5" w:rsidRDefault="00EB18A0" w:rsidP="00EB18A0">
      <w:pPr>
        <w:rPr>
          <w:i/>
          <w:lang w:eastAsia="zh-CN"/>
        </w:rPr>
      </w:pPr>
      <w:r>
        <w:rPr>
          <w:rFonts w:hint="eastAsia"/>
          <w:kern w:val="2"/>
          <w:lang w:val="en-GB" w:eastAsia="zh-CN"/>
        </w:rPr>
        <w:t xml:space="preserve">Based on the discussion, we have </w:t>
      </w:r>
      <w:r>
        <w:rPr>
          <w:kern w:val="2"/>
          <w:lang w:val="en-GB" w:eastAsia="zh-CN"/>
        </w:rPr>
        <w:t xml:space="preserve">the </w:t>
      </w:r>
      <w:r>
        <w:rPr>
          <w:rFonts w:hint="eastAsia"/>
          <w:kern w:val="2"/>
          <w:lang w:val="en-GB" w:eastAsia="zh-CN"/>
        </w:rPr>
        <w:t>f</w:t>
      </w:r>
      <w:r>
        <w:rPr>
          <w:kern w:val="2"/>
          <w:lang w:val="en-GB" w:eastAsia="zh-CN"/>
        </w:rPr>
        <w:t>ollowing proposal:</w:t>
      </w:r>
    </w:p>
    <w:p w14:paraId="0D716A9D" w14:textId="621F5654" w:rsidR="00EB18A0" w:rsidRDefault="00EB18A0" w:rsidP="00EB18A0">
      <w:pPr>
        <w:rPr>
          <w:i/>
          <w:lang w:eastAsia="zh-CN"/>
        </w:rPr>
      </w:pPr>
      <w:r w:rsidRPr="00FA4050">
        <w:rPr>
          <w:rFonts w:hint="eastAsia"/>
          <w:b/>
          <w:i/>
          <w:lang w:eastAsia="zh-CN"/>
        </w:rPr>
        <w:t>P</w:t>
      </w:r>
      <w:r w:rsidRPr="00FA4050">
        <w:rPr>
          <w:b/>
          <w:i/>
          <w:lang w:eastAsia="zh-CN"/>
        </w:rPr>
        <w:t xml:space="preserve">roposal: </w:t>
      </w:r>
      <w:r w:rsidR="00891094">
        <w:rPr>
          <w:b/>
          <w:i/>
          <w:lang w:eastAsia="zh-CN"/>
        </w:rPr>
        <w:t xml:space="preserve">Agree </w:t>
      </w:r>
      <w:r w:rsidR="00040B0F">
        <w:rPr>
          <w:b/>
          <w:i/>
          <w:lang w:eastAsia="zh-CN"/>
        </w:rPr>
        <w:t xml:space="preserve">on the updated UE features for </w:t>
      </w:r>
      <w:bookmarkStart w:id="3" w:name="_GoBack"/>
      <w:bookmarkEnd w:id="3"/>
      <w:r w:rsidR="00891094">
        <w:rPr>
          <w:b/>
          <w:i/>
          <w:lang w:eastAsia="zh-CN"/>
        </w:rPr>
        <w:t>IAB in the Appendix.</w:t>
      </w:r>
    </w:p>
    <w:p w14:paraId="0C737CC5" w14:textId="77777777" w:rsidR="00EB17A8" w:rsidRPr="00EB17A8" w:rsidRDefault="00EB17A8" w:rsidP="00EB18A0">
      <w:pPr>
        <w:rPr>
          <w:i/>
          <w:lang w:eastAsia="zh-CN"/>
        </w:rPr>
      </w:pPr>
    </w:p>
    <w:p w14:paraId="5313CA4C" w14:textId="77777777" w:rsidR="00EB18A0" w:rsidRPr="00CF195E" w:rsidRDefault="00EB18A0" w:rsidP="00EB18A0">
      <w:pPr>
        <w:pStyle w:val="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14:paraId="3944A777" w14:textId="77777777" w:rsidR="00EB18A0" w:rsidRDefault="00EB18A0" w:rsidP="00EB18A0">
      <w:pPr>
        <w:pStyle w:val="References"/>
        <w:keepNext/>
        <w:keepLines/>
        <w:tabs>
          <w:tab w:val="left" w:pos="426"/>
        </w:tabs>
        <w:overflowPunct w:val="0"/>
        <w:snapToGrid/>
        <w:textAlignment w:val="baseline"/>
        <w:outlineLvl w:val="0"/>
      </w:pPr>
      <w:r w:rsidRPr="008B0D15">
        <w:t>R1-</w:t>
      </w:r>
      <w:r w:rsidRPr="00B5320B">
        <w:t xml:space="preserve"> 2109916</w:t>
      </w:r>
      <w:r w:rsidRPr="008B0D15">
        <w:t xml:space="preserve">, </w:t>
      </w:r>
      <w:r w:rsidRPr="00B5320B">
        <w:t>Summary of UE features for IAB enhancements</w:t>
      </w:r>
      <w:r w:rsidRPr="008B0D15">
        <w:t>, Moderators (AT&amp;T), RAN1#106</w:t>
      </w:r>
      <w:r>
        <w:t>bis</w:t>
      </w:r>
      <w:r w:rsidRPr="008B0D15">
        <w:t xml:space="preserve">-e, </w:t>
      </w:r>
      <w:r>
        <w:t>Oct</w:t>
      </w:r>
      <w:r w:rsidRPr="008B0D15">
        <w:t>. 1</w:t>
      </w:r>
      <w:r>
        <w:t>1</w:t>
      </w:r>
      <w:r w:rsidRPr="008B0D15">
        <w:t>-</w:t>
      </w:r>
      <w:r>
        <w:t>19</w:t>
      </w:r>
      <w:r w:rsidRPr="008B0D15">
        <w:t>, 202</w:t>
      </w:r>
      <w:r>
        <w:t>1</w:t>
      </w:r>
      <w:bookmarkEnd w:id="2"/>
      <w:r>
        <w:t>.</w:t>
      </w:r>
    </w:p>
    <w:p w14:paraId="04302933" w14:textId="77777777" w:rsidR="00BF6F29" w:rsidRDefault="00BF6F29">
      <w:pPr>
        <w:autoSpaceDE/>
        <w:autoSpaceDN/>
        <w:adjustRightInd/>
        <w:snapToGrid/>
        <w:spacing w:after="0"/>
        <w:jc w:val="left"/>
        <w:rPr>
          <w:sz w:val="20"/>
          <w:szCs w:val="16"/>
        </w:rPr>
      </w:pPr>
      <w:r>
        <w:br w:type="page"/>
      </w:r>
    </w:p>
    <w:p w14:paraId="5A633C8D" w14:textId="77777777" w:rsidR="006F16FB" w:rsidRDefault="006F16FB" w:rsidP="0062641D">
      <w:pPr>
        <w:pStyle w:val="af3"/>
        <w:keepNext/>
        <w:keepLines/>
        <w:numPr>
          <w:ilvl w:val="0"/>
          <w:numId w:val="4"/>
        </w:numPr>
        <w:tabs>
          <w:tab w:val="left" w:pos="426"/>
        </w:tabs>
        <w:overflowPunct w:val="0"/>
        <w:snapToGrid/>
        <w:ind w:firstLineChars="0"/>
        <w:textAlignment w:val="baseline"/>
        <w:outlineLvl w:val="0"/>
        <w:rPr>
          <w:rFonts w:ascii="Arial" w:eastAsia="Batang" w:hAnsi="Arial"/>
          <w:sz w:val="32"/>
          <w:szCs w:val="32"/>
          <w:lang w:eastAsia="ko-KR"/>
        </w:rPr>
        <w:sectPr w:rsidR="006F16FB" w:rsidSect="006F16FB">
          <w:pgSz w:w="11907" w:h="16840" w:code="9"/>
          <w:pgMar w:top="851" w:right="1134" w:bottom="851" w:left="1134" w:header="720" w:footer="720" w:gutter="0"/>
          <w:cols w:space="720"/>
          <w:noEndnote/>
          <w:docGrid w:linePitch="299"/>
        </w:sectPr>
      </w:pPr>
    </w:p>
    <w:p w14:paraId="6F7D720C" w14:textId="14EDDA16" w:rsidR="00FD71A8" w:rsidRPr="005E1F26" w:rsidRDefault="00AC2320" w:rsidP="005E1F26">
      <w:pPr>
        <w:keepNext/>
        <w:keepLines/>
        <w:tabs>
          <w:tab w:val="left" w:pos="426"/>
        </w:tabs>
        <w:overflowPunct w:val="0"/>
        <w:snapToGrid/>
        <w:textAlignment w:val="baseline"/>
        <w:outlineLvl w:val="0"/>
        <w:rPr>
          <w:rFonts w:ascii="Arial" w:eastAsia="Batang" w:hAnsi="Arial"/>
          <w:sz w:val="32"/>
          <w:szCs w:val="32"/>
          <w:lang w:eastAsia="ko-KR"/>
        </w:rPr>
      </w:pPr>
      <w:r>
        <w:rPr>
          <w:rFonts w:ascii="Arial" w:eastAsia="Batang" w:hAnsi="Arial"/>
          <w:sz w:val="32"/>
          <w:szCs w:val="32"/>
          <w:lang w:eastAsia="ko-KR"/>
        </w:rPr>
        <w:lastRenderedPageBreak/>
        <w:t>Appendix</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687"/>
        <w:gridCol w:w="2097"/>
        <w:gridCol w:w="2373"/>
        <w:gridCol w:w="1292"/>
        <w:gridCol w:w="1193"/>
        <w:gridCol w:w="1281"/>
        <w:gridCol w:w="2105"/>
        <w:gridCol w:w="1449"/>
        <w:gridCol w:w="1458"/>
        <w:gridCol w:w="1456"/>
        <w:gridCol w:w="1572"/>
        <w:gridCol w:w="1818"/>
        <w:gridCol w:w="1934"/>
      </w:tblGrid>
      <w:tr w:rsidR="00610FDC" w:rsidRPr="00610FDC" w14:paraId="7D4D4248" w14:textId="77777777" w:rsidTr="00610FDC">
        <w:trPr>
          <w:trHeight w:val="20"/>
        </w:trPr>
        <w:tc>
          <w:tcPr>
            <w:tcW w:w="0" w:type="auto"/>
            <w:tcBorders>
              <w:top w:val="single" w:sz="4" w:space="0" w:color="auto"/>
              <w:left w:val="single" w:sz="4" w:space="0" w:color="auto"/>
              <w:bottom w:val="single" w:sz="4" w:space="0" w:color="auto"/>
              <w:right w:val="single" w:sz="4" w:space="0" w:color="auto"/>
            </w:tcBorders>
            <w:hideMark/>
          </w:tcPr>
          <w:p w14:paraId="01FF3F7D" w14:textId="77777777" w:rsidR="00610FDC" w:rsidRPr="00610FDC" w:rsidRDefault="00610FDC" w:rsidP="00610FDC">
            <w:pPr>
              <w:keepNext/>
              <w:keepLines/>
              <w:autoSpaceDE/>
              <w:autoSpaceDN/>
              <w:adjustRightInd/>
              <w:snapToGrid/>
              <w:spacing w:after="0"/>
              <w:jc w:val="center"/>
              <w:rPr>
                <w:rFonts w:ascii="Arial" w:eastAsia="Times New Roman" w:hAnsi="Arial" w:cs="Arial"/>
                <w:b/>
                <w:color w:val="000000"/>
                <w:sz w:val="18"/>
                <w:szCs w:val="18"/>
              </w:rPr>
            </w:pPr>
            <w:r w:rsidRPr="00610FDC">
              <w:rPr>
                <w:rFonts w:ascii="Arial" w:eastAsia="Times New Roman"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833508A" w14:textId="77777777" w:rsidR="00610FDC" w:rsidRPr="00610FDC" w:rsidRDefault="00610FDC" w:rsidP="00610FDC">
            <w:pPr>
              <w:keepNext/>
              <w:keepLines/>
              <w:autoSpaceDE/>
              <w:autoSpaceDN/>
              <w:adjustRightInd/>
              <w:snapToGrid/>
              <w:spacing w:after="0"/>
              <w:jc w:val="center"/>
              <w:rPr>
                <w:rFonts w:ascii="Arial" w:eastAsia="Times New Roman" w:hAnsi="Arial" w:cs="Arial"/>
                <w:b/>
                <w:color w:val="000000"/>
                <w:sz w:val="18"/>
                <w:szCs w:val="18"/>
              </w:rPr>
            </w:pPr>
            <w:r w:rsidRPr="00610FDC">
              <w:rPr>
                <w:rFonts w:ascii="Arial" w:eastAsia="Times New Roman"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3A58578" w14:textId="77777777" w:rsidR="00610FDC" w:rsidRPr="00610FDC" w:rsidRDefault="00610FDC" w:rsidP="00610FDC">
            <w:pPr>
              <w:keepNext/>
              <w:keepLines/>
              <w:autoSpaceDE/>
              <w:autoSpaceDN/>
              <w:adjustRightInd/>
              <w:snapToGrid/>
              <w:spacing w:after="0"/>
              <w:jc w:val="center"/>
              <w:rPr>
                <w:rFonts w:ascii="Arial" w:eastAsia="Times New Roman" w:hAnsi="Arial" w:cs="Arial"/>
                <w:b/>
                <w:color w:val="000000"/>
                <w:sz w:val="18"/>
                <w:szCs w:val="18"/>
              </w:rPr>
            </w:pPr>
            <w:r w:rsidRPr="00610FDC">
              <w:rPr>
                <w:rFonts w:ascii="Arial" w:eastAsia="Times New Roman"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FFE1414" w14:textId="77777777" w:rsidR="00610FDC" w:rsidRPr="00610FDC" w:rsidRDefault="00610FDC" w:rsidP="00610FDC">
            <w:pPr>
              <w:keepNext/>
              <w:keepLines/>
              <w:autoSpaceDE/>
              <w:autoSpaceDN/>
              <w:adjustRightInd/>
              <w:snapToGrid/>
              <w:spacing w:after="0"/>
              <w:jc w:val="center"/>
              <w:rPr>
                <w:rFonts w:ascii="Arial" w:eastAsia="Times New Roman" w:hAnsi="Arial" w:cs="Arial"/>
                <w:b/>
                <w:color w:val="000000"/>
                <w:sz w:val="18"/>
                <w:szCs w:val="18"/>
              </w:rPr>
            </w:pPr>
            <w:r w:rsidRPr="00610FDC">
              <w:rPr>
                <w:rFonts w:ascii="Arial" w:eastAsia="Times New Roman"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15501AE" w14:textId="77777777" w:rsidR="00610FDC" w:rsidRPr="00610FDC" w:rsidRDefault="00610FDC" w:rsidP="00610FDC">
            <w:pPr>
              <w:keepNext/>
              <w:keepLines/>
              <w:autoSpaceDE/>
              <w:autoSpaceDN/>
              <w:adjustRightInd/>
              <w:snapToGrid/>
              <w:spacing w:after="0"/>
              <w:jc w:val="center"/>
              <w:rPr>
                <w:rFonts w:ascii="Arial" w:eastAsia="Times New Roman" w:hAnsi="Arial" w:cs="Arial"/>
                <w:b/>
                <w:color w:val="000000"/>
                <w:sz w:val="18"/>
                <w:szCs w:val="18"/>
              </w:rPr>
            </w:pPr>
            <w:r w:rsidRPr="00610FDC">
              <w:rPr>
                <w:rFonts w:ascii="Arial" w:eastAsia="Times New Roman"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52E55D0" w14:textId="77777777" w:rsidR="00610FDC" w:rsidRPr="00610FDC" w:rsidRDefault="00610FDC" w:rsidP="00610FDC">
            <w:pPr>
              <w:keepNext/>
              <w:keepLines/>
              <w:autoSpaceDE/>
              <w:autoSpaceDN/>
              <w:adjustRightInd/>
              <w:snapToGrid/>
              <w:spacing w:after="0"/>
              <w:jc w:val="center"/>
              <w:rPr>
                <w:rFonts w:ascii="Arial" w:eastAsia="Times New Roman" w:hAnsi="Arial" w:cs="Arial"/>
                <w:b/>
                <w:color w:val="000000"/>
                <w:sz w:val="18"/>
                <w:szCs w:val="18"/>
              </w:rPr>
            </w:pPr>
            <w:r w:rsidRPr="00610FDC">
              <w:rPr>
                <w:rFonts w:ascii="Arial" w:eastAsia="Times New Roman"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D9EF217" w14:textId="77777777" w:rsidR="00610FDC" w:rsidRPr="00610FDC" w:rsidRDefault="00610FDC" w:rsidP="00610FDC">
            <w:pPr>
              <w:keepNext/>
              <w:keepLines/>
              <w:autoSpaceDE/>
              <w:autoSpaceDN/>
              <w:adjustRightInd/>
              <w:snapToGrid/>
              <w:spacing w:after="0"/>
              <w:jc w:val="center"/>
              <w:rPr>
                <w:rFonts w:ascii="Arial" w:eastAsia="Times New Roman" w:hAnsi="Arial" w:cs="Arial"/>
                <w:b/>
                <w:color w:val="000000"/>
                <w:sz w:val="18"/>
                <w:szCs w:val="18"/>
              </w:rPr>
            </w:pPr>
            <w:r w:rsidRPr="00610FDC">
              <w:rPr>
                <w:rFonts w:ascii="Arial" w:eastAsia="Gulim" w:hAnsi="Arial" w:cs="Arial"/>
                <w:b/>
                <w:color w:val="000000"/>
                <w:sz w:val="18"/>
                <w:szCs w:val="18"/>
              </w:rPr>
              <w:t xml:space="preserve">Applicable to </w:t>
            </w:r>
            <w:r w:rsidRPr="00610FDC">
              <w:rPr>
                <w:rFonts w:ascii="Arial" w:eastAsia="Times New Roman" w:hAnsi="Arial" w:cs="Arial"/>
                <w:b/>
                <w:color w:val="000000"/>
                <w:sz w:val="18"/>
                <w:szCs w:val="18"/>
              </w:rPr>
              <w:t>the capability signalling exchange between UEs (V2X WI only)”.</w:t>
            </w:r>
          </w:p>
        </w:tc>
        <w:tc>
          <w:tcPr>
            <w:tcW w:w="0" w:type="auto"/>
            <w:tcBorders>
              <w:top w:val="single" w:sz="4" w:space="0" w:color="auto"/>
              <w:left w:val="single" w:sz="4" w:space="0" w:color="auto"/>
              <w:bottom w:val="single" w:sz="4" w:space="0" w:color="auto"/>
              <w:right w:val="single" w:sz="4" w:space="0" w:color="auto"/>
            </w:tcBorders>
            <w:hideMark/>
          </w:tcPr>
          <w:p w14:paraId="15BA3AEB" w14:textId="77777777" w:rsidR="00610FDC" w:rsidRPr="00610FDC" w:rsidRDefault="00610FDC" w:rsidP="00610FDC">
            <w:pPr>
              <w:keepNext/>
              <w:keepLines/>
              <w:autoSpaceDE/>
              <w:autoSpaceDN/>
              <w:adjustRightInd/>
              <w:snapToGrid/>
              <w:spacing w:after="0"/>
              <w:jc w:val="left"/>
              <w:rPr>
                <w:rFonts w:ascii="Arial" w:hAnsi="Arial" w:cs="Arial"/>
                <w:b/>
                <w:color w:val="000000"/>
                <w:sz w:val="18"/>
                <w:szCs w:val="18"/>
                <w:lang w:val="en-GB" w:eastAsia="ja-JP"/>
              </w:rPr>
            </w:pPr>
            <w:r w:rsidRPr="00610FDC">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47305B1" w14:textId="77777777" w:rsidR="00610FDC" w:rsidRPr="00610FDC" w:rsidRDefault="00610FDC" w:rsidP="00610FDC">
            <w:pPr>
              <w:keepNext/>
              <w:keepLines/>
              <w:autoSpaceDE/>
              <w:autoSpaceDN/>
              <w:adjustRightInd/>
              <w:snapToGrid/>
              <w:spacing w:after="0"/>
              <w:jc w:val="left"/>
              <w:rPr>
                <w:rFonts w:ascii="Arial" w:hAnsi="Arial" w:cs="Arial"/>
                <w:b/>
                <w:color w:val="000000"/>
                <w:sz w:val="18"/>
                <w:szCs w:val="18"/>
                <w:lang w:val="en-GB" w:eastAsia="ja-JP"/>
              </w:rPr>
            </w:pPr>
            <w:r w:rsidRPr="00610FDC">
              <w:rPr>
                <w:rFonts w:ascii="Arial" w:hAnsi="Arial" w:cs="Arial"/>
                <w:b/>
                <w:color w:val="000000"/>
                <w:sz w:val="18"/>
                <w:szCs w:val="18"/>
                <w:lang w:val="en-GB" w:eastAsia="ja-JP"/>
              </w:rPr>
              <w:t>Type</w:t>
            </w:r>
          </w:p>
          <w:p w14:paraId="6BAE133E" w14:textId="77777777" w:rsidR="00610FDC" w:rsidRPr="00610FDC" w:rsidRDefault="00610FDC" w:rsidP="00610FDC">
            <w:pPr>
              <w:keepNext/>
              <w:keepLines/>
              <w:autoSpaceDE/>
              <w:autoSpaceDN/>
              <w:adjustRightInd/>
              <w:snapToGrid/>
              <w:spacing w:after="0"/>
              <w:jc w:val="left"/>
              <w:rPr>
                <w:rFonts w:ascii="Arial" w:hAnsi="Arial" w:cs="Arial"/>
                <w:b/>
                <w:color w:val="000000"/>
                <w:sz w:val="18"/>
                <w:szCs w:val="18"/>
                <w:lang w:val="en-GB" w:eastAsia="ja-JP"/>
              </w:rPr>
            </w:pPr>
            <w:r w:rsidRPr="00610FDC">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025175B" w14:textId="77777777" w:rsidR="00610FDC" w:rsidRPr="00610FDC" w:rsidRDefault="00610FDC" w:rsidP="00610FDC">
            <w:pPr>
              <w:keepNext/>
              <w:keepLines/>
              <w:autoSpaceDE/>
              <w:autoSpaceDN/>
              <w:adjustRightInd/>
              <w:snapToGrid/>
              <w:spacing w:after="0"/>
              <w:jc w:val="center"/>
              <w:rPr>
                <w:rFonts w:ascii="Arial" w:eastAsia="Times New Roman" w:hAnsi="Arial" w:cs="Arial"/>
                <w:b/>
                <w:color w:val="000000"/>
                <w:sz w:val="18"/>
                <w:szCs w:val="18"/>
                <w:lang w:eastAsia="zh-CN"/>
              </w:rPr>
            </w:pPr>
            <w:r w:rsidRPr="00610FDC">
              <w:rPr>
                <w:rFonts w:ascii="Arial" w:eastAsia="Times New Roman"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FDABD6" w14:textId="77777777" w:rsidR="00610FDC" w:rsidRPr="00610FDC" w:rsidRDefault="00610FDC" w:rsidP="00610FDC">
            <w:pPr>
              <w:keepNext/>
              <w:keepLines/>
              <w:autoSpaceDE/>
              <w:autoSpaceDN/>
              <w:adjustRightInd/>
              <w:snapToGrid/>
              <w:spacing w:after="0"/>
              <w:jc w:val="center"/>
              <w:rPr>
                <w:rFonts w:ascii="Arial" w:eastAsia="Times New Roman" w:hAnsi="Arial" w:cs="Arial"/>
                <w:b/>
                <w:color w:val="000000"/>
                <w:sz w:val="18"/>
                <w:szCs w:val="18"/>
              </w:rPr>
            </w:pPr>
            <w:r w:rsidRPr="00610FDC">
              <w:rPr>
                <w:rFonts w:ascii="Arial" w:eastAsia="Times New Roman"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3B63046" w14:textId="77777777" w:rsidR="00610FDC" w:rsidRPr="00610FDC" w:rsidRDefault="00610FDC" w:rsidP="00610FDC">
            <w:pPr>
              <w:keepNext/>
              <w:keepLines/>
              <w:autoSpaceDE/>
              <w:autoSpaceDN/>
              <w:adjustRightInd/>
              <w:snapToGrid/>
              <w:spacing w:after="0"/>
              <w:jc w:val="center"/>
              <w:rPr>
                <w:rFonts w:ascii="Arial" w:eastAsia="Times New Roman" w:hAnsi="Arial" w:cs="Arial"/>
                <w:b/>
                <w:color w:val="000000"/>
                <w:sz w:val="18"/>
                <w:szCs w:val="18"/>
              </w:rPr>
            </w:pPr>
            <w:r w:rsidRPr="00610FDC">
              <w:rPr>
                <w:rFonts w:ascii="Arial" w:eastAsia="Times New Roman"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F66A6E6" w14:textId="77777777" w:rsidR="00610FDC" w:rsidRPr="00610FDC" w:rsidRDefault="00610FDC" w:rsidP="00610FDC">
            <w:pPr>
              <w:keepNext/>
              <w:keepLines/>
              <w:autoSpaceDE/>
              <w:autoSpaceDN/>
              <w:adjustRightInd/>
              <w:snapToGrid/>
              <w:spacing w:after="0"/>
              <w:jc w:val="center"/>
              <w:rPr>
                <w:rFonts w:ascii="Arial" w:eastAsia="Times New Roman" w:hAnsi="Arial" w:cs="Arial"/>
                <w:b/>
                <w:color w:val="000000"/>
                <w:sz w:val="18"/>
                <w:szCs w:val="18"/>
              </w:rPr>
            </w:pPr>
            <w:r w:rsidRPr="00610FDC">
              <w:rPr>
                <w:rFonts w:ascii="Arial" w:eastAsia="Times New Roman"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01DAB9C" w14:textId="77777777" w:rsidR="00610FDC" w:rsidRPr="00610FDC" w:rsidRDefault="00610FDC" w:rsidP="00610FDC">
            <w:pPr>
              <w:keepNext/>
              <w:keepLines/>
              <w:autoSpaceDE/>
              <w:autoSpaceDN/>
              <w:adjustRightInd/>
              <w:snapToGrid/>
              <w:spacing w:after="0"/>
              <w:jc w:val="center"/>
              <w:rPr>
                <w:rFonts w:ascii="Arial" w:eastAsia="Times New Roman" w:hAnsi="Arial" w:cs="Arial"/>
                <w:b/>
                <w:color w:val="000000"/>
                <w:sz w:val="18"/>
                <w:szCs w:val="18"/>
              </w:rPr>
            </w:pPr>
            <w:r w:rsidRPr="00610FDC">
              <w:rPr>
                <w:rFonts w:ascii="Arial" w:eastAsia="Times New Roman" w:hAnsi="Arial" w:cs="Arial"/>
                <w:b/>
                <w:color w:val="000000"/>
                <w:sz w:val="18"/>
                <w:szCs w:val="18"/>
              </w:rPr>
              <w:t>Mandatory/Optional</w:t>
            </w:r>
          </w:p>
        </w:tc>
      </w:tr>
      <w:tr w:rsidR="00610FDC" w:rsidRPr="00610FDC" w14:paraId="29DD5280" w14:textId="77777777" w:rsidTr="00610FDC">
        <w:trPr>
          <w:trHeight w:val="20"/>
        </w:trPr>
        <w:tc>
          <w:tcPr>
            <w:tcW w:w="0" w:type="auto"/>
            <w:tcBorders>
              <w:top w:val="single" w:sz="4" w:space="0" w:color="auto"/>
              <w:left w:val="single" w:sz="4" w:space="0" w:color="auto"/>
              <w:bottom w:val="single" w:sz="4" w:space="0" w:color="auto"/>
              <w:right w:val="single" w:sz="4" w:space="0" w:color="auto"/>
            </w:tcBorders>
            <w:hideMark/>
          </w:tcPr>
          <w:p w14:paraId="17F4B05B" w14:textId="77777777" w:rsidR="00610FDC" w:rsidRPr="00610FDC" w:rsidRDefault="00610FDC" w:rsidP="00610FDC">
            <w:pPr>
              <w:autoSpaceDE/>
              <w:autoSpaceDN/>
              <w:adjustRightInd/>
              <w:snapToGrid/>
              <w:spacing w:before="60"/>
              <w:rPr>
                <w:rFonts w:ascii="Arial" w:eastAsia="MS Mincho" w:hAnsi="Arial" w:cs="Arial"/>
                <w:sz w:val="18"/>
                <w:szCs w:val="18"/>
              </w:rPr>
            </w:pPr>
            <w:r w:rsidRPr="00610FDC">
              <w:rPr>
                <w:rFonts w:ascii="Arial" w:eastAsia="MS Mincho" w:hAnsi="Arial" w:cs="Arial"/>
                <w:sz w:val="18"/>
                <w:szCs w:val="18"/>
              </w:rPr>
              <w:t>31. NR_IAB_enh</w:t>
            </w:r>
          </w:p>
        </w:tc>
        <w:tc>
          <w:tcPr>
            <w:tcW w:w="0" w:type="auto"/>
            <w:tcBorders>
              <w:top w:val="single" w:sz="4" w:space="0" w:color="auto"/>
              <w:left w:val="single" w:sz="4" w:space="0" w:color="auto"/>
              <w:bottom w:val="single" w:sz="4" w:space="0" w:color="auto"/>
              <w:right w:val="single" w:sz="4" w:space="0" w:color="auto"/>
            </w:tcBorders>
            <w:hideMark/>
          </w:tcPr>
          <w:p w14:paraId="211E51A0" w14:textId="77777777" w:rsidR="00610FDC" w:rsidRPr="00610FDC" w:rsidRDefault="00610FDC" w:rsidP="00610FDC">
            <w:pPr>
              <w:autoSpaceDE/>
              <w:autoSpaceDN/>
              <w:adjustRightInd/>
              <w:snapToGrid/>
              <w:spacing w:before="60"/>
              <w:rPr>
                <w:rFonts w:ascii="Arial" w:eastAsia="MS Mincho" w:hAnsi="Arial" w:cs="Arial"/>
                <w:sz w:val="18"/>
                <w:szCs w:val="18"/>
              </w:rPr>
            </w:pPr>
            <w:r w:rsidRPr="00610FDC">
              <w:rPr>
                <w:rFonts w:ascii="Arial" w:eastAsia="MS Mincho" w:hAnsi="Arial" w:cs="Arial"/>
                <w:sz w:val="18"/>
                <w:szCs w:val="18"/>
              </w:rPr>
              <w:t>31-1</w:t>
            </w:r>
          </w:p>
        </w:tc>
        <w:tc>
          <w:tcPr>
            <w:tcW w:w="0" w:type="auto"/>
            <w:tcBorders>
              <w:top w:val="single" w:sz="4" w:space="0" w:color="auto"/>
              <w:left w:val="single" w:sz="4" w:space="0" w:color="auto"/>
              <w:bottom w:val="single" w:sz="4" w:space="0" w:color="auto"/>
              <w:right w:val="single" w:sz="4" w:space="0" w:color="auto"/>
            </w:tcBorders>
            <w:hideMark/>
          </w:tcPr>
          <w:p w14:paraId="232E344E"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 xml:space="preserve">Guard symbols </w:t>
            </w:r>
          </w:p>
        </w:tc>
        <w:tc>
          <w:tcPr>
            <w:tcW w:w="0" w:type="auto"/>
            <w:tcBorders>
              <w:top w:val="single" w:sz="4" w:space="0" w:color="auto"/>
              <w:left w:val="single" w:sz="4" w:space="0" w:color="auto"/>
              <w:bottom w:val="single" w:sz="4" w:space="0" w:color="auto"/>
              <w:right w:val="single" w:sz="4" w:space="0" w:color="auto"/>
            </w:tcBorders>
            <w:hideMark/>
          </w:tcPr>
          <w:p w14:paraId="3E994B42"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1) </w:t>
            </w:r>
            <w:r w:rsidRPr="00610FDC">
              <w:rPr>
                <w:rFonts w:ascii="Arial" w:eastAsia="Times New Roman" w:hAnsi="Arial" w:cs="Arial"/>
                <w:sz w:val="18"/>
                <w:szCs w:val="18"/>
                <w:lang w:val="en-GB" w:eastAsia="zh-CN"/>
              </w:rPr>
              <w:t xml:space="preserve">Support </w:t>
            </w:r>
            <w:r w:rsidRPr="00823A13">
              <w:rPr>
                <w:rFonts w:ascii="Arial" w:eastAsia="Times New Roman" w:hAnsi="Arial" w:cs="Arial"/>
                <w:strike/>
                <w:color w:val="FF0000"/>
                <w:sz w:val="18"/>
                <w:szCs w:val="18"/>
                <w:highlight w:val="yellow"/>
                <w:lang w:val="en-GB" w:eastAsia="zh-CN"/>
              </w:rPr>
              <w:t>[</w:t>
            </w:r>
            <w:r w:rsidRPr="00610FDC">
              <w:rPr>
                <w:rFonts w:ascii="Arial" w:eastAsia="Times New Roman" w:hAnsi="Arial" w:cs="Arial"/>
                <w:sz w:val="18"/>
                <w:szCs w:val="18"/>
                <w:highlight w:val="yellow"/>
                <w:lang w:val="en-GB" w:eastAsia="zh-CN"/>
              </w:rPr>
              <w:t>Rel-17 DesiredGuardSymbols</w:t>
            </w:r>
            <w:r w:rsidRPr="00823A13">
              <w:rPr>
                <w:rFonts w:ascii="Arial" w:eastAsia="Times New Roman" w:hAnsi="Arial" w:cs="Arial"/>
                <w:strike/>
                <w:color w:val="FF0000"/>
                <w:sz w:val="18"/>
                <w:szCs w:val="18"/>
                <w:highlight w:val="yellow"/>
                <w:lang w:val="en-GB" w:eastAsia="zh-CN"/>
              </w:rPr>
              <w:t>]</w:t>
            </w:r>
            <w:r w:rsidRPr="00610FDC">
              <w:rPr>
                <w:rFonts w:ascii="Arial" w:eastAsia="Times New Roman" w:hAnsi="Arial" w:cs="Arial"/>
                <w:sz w:val="18"/>
                <w:szCs w:val="18"/>
                <w:lang w:val="en-GB" w:eastAsia="zh-CN"/>
              </w:rPr>
              <w:t xml:space="preserve"> reporting</w:t>
            </w:r>
          </w:p>
          <w:p w14:paraId="19E9024A"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 xml:space="preserve">2) </w:t>
            </w:r>
            <w:r w:rsidRPr="00610FDC">
              <w:rPr>
                <w:rFonts w:ascii="Arial" w:eastAsia="Times New Roman" w:hAnsi="Arial" w:cs="Arial"/>
                <w:sz w:val="18"/>
                <w:szCs w:val="18"/>
                <w:lang w:val="en-GB" w:eastAsia="zh-CN"/>
              </w:rPr>
              <w:t xml:space="preserve">Support </w:t>
            </w:r>
            <w:r w:rsidRPr="00610FDC">
              <w:rPr>
                <w:rFonts w:ascii="Arial" w:eastAsia="Times New Roman" w:hAnsi="Arial" w:cs="Arial"/>
                <w:sz w:val="18"/>
                <w:szCs w:val="18"/>
                <w:highlight w:val="yellow"/>
                <w:lang w:val="en-GB" w:eastAsia="zh-CN"/>
              </w:rPr>
              <w:t>[Rel-17 ProvidedGuardSymbols]</w:t>
            </w:r>
            <w:r w:rsidRPr="00610FDC">
              <w:rPr>
                <w:rFonts w:ascii="Arial" w:eastAsia="Times New Roman" w:hAnsi="Arial" w:cs="Arial"/>
                <w:sz w:val="18"/>
                <w:szCs w:val="18"/>
                <w:lang w:val="en-GB" w:eastAsia="zh-CN"/>
              </w:rPr>
              <w:t xml:space="preserve"> reception</w:t>
            </w:r>
          </w:p>
        </w:tc>
        <w:tc>
          <w:tcPr>
            <w:tcW w:w="0" w:type="auto"/>
            <w:tcBorders>
              <w:top w:val="single" w:sz="4" w:space="0" w:color="auto"/>
              <w:left w:val="single" w:sz="4" w:space="0" w:color="auto"/>
              <w:bottom w:val="single" w:sz="4" w:space="0" w:color="auto"/>
              <w:right w:val="single" w:sz="4" w:space="0" w:color="auto"/>
            </w:tcBorders>
          </w:tcPr>
          <w:p w14:paraId="1B098629" w14:textId="77777777" w:rsidR="00610FDC" w:rsidRPr="00610FDC" w:rsidRDefault="00610FDC" w:rsidP="00610FDC">
            <w:pPr>
              <w:keepNext/>
              <w:keepLines/>
              <w:overflowPunct w:val="0"/>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576C8BFD"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A43527B"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3C03644"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Guard symbols reporting and reception associated with Case 6 and 7 timings are not supported</w:t>
            </w:r>
          </w:p>
        </w:tc>
        <w:tc>
          <w:tcPr>
            <w:tcW w:w="0" w:type="auto"/>
            <w:tcBorders>
              <w:top w:val="single" w:sz="4" w:space="0" w:color="auto"/>
              <w:left w:val="single" w:sz="4" w:space="0" w:color="auto"/>
              <w:bottom w:val="single" w:sz="4" w:space="0" w:color="auto"/>
              <w:right w:val="single" w:sz="4" w:space="0" w:color="auto"/>
            </w:tcBorders>
            <w:hideMark/>
          </w:tcPr>
          <w:p w14:paraId="7FEE92A9"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per IAB node</w:t>
            </w:r>
          </w:p>
        </w:tc>
        <w:tc>
          <w:tcPr>
            <w:tcW w:w="0" w:type="auto"/>
            <w:tcBorders>
              <w:top w:val="single" w:sz="4" w:space="0" w:color="auto"/>
              <w:left w:val="single" w:sz="4" w:space="0" w:color="auto"/>
              <w:bottom w:val="single" w:sz="4" w:space="0" w:color="auto"/>
              <w:right w:val="single" w:sz="4" w:space="0" w:color="auto"/>
            </w:tcBorders>
            <w:hideMark/>
          </w:tcPr>
          <w:p w14:paraId="7E7D53ED"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909B917"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50E62EC"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support mixture of FDD/TDD and/or FR1/FR2 </w:t>
            </w:r>
          </w:p>
        </w:tc>
        <w:tc>
          <w:tcPr>
            <w:tcW w:w="0" w:type="auto"/>
            <w:tcBorders>
              <w:top w:val="single" w:sz="4" w:space="0" w:color="auto"/>
              <w:left w:val="single" w:sz="4" w:space="0" w:color="auto"/>
              <w:bottom w:val="single" w:sz="4" w:space="0" w:color="auto"/>
              <w:right w:val="single" w:sz="4" w:space="0" w:color="auto"/>
            </w:tcBorders>
          </w:tcPr>
          <w:p w14:paraId="43F5E115"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IAB-MT impact</w:t>
            </w:r>
          </w:p>
          <w:p w14:paraId="4AC8CB74"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p>
          <w:p w14:paraId="1431FF67"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Note: If an IAB node does not support a certain timing mode, the reported/provided values shall be ignored</w:t>
            </w:r>
          </w:p>
        </w:tc>
        <w:tc>
          <w:tcPr>
            <w:tcW w:w="0" w:type="auto"/>
            <w:tcBorders>
              <w:top w:val="single" w:sz="4" w:space="0" w:color="auto"/>
              <w:left w:val="single" w:sz="4" w:space="0" w:color="auto"/>
              <w:bottom w:val="single" w:sz="4" w:space="0" w:color="auto"/>
              <w:right w:val="single" w:sz="4" w:space="0" w:color="auto"/>
            </w:tcBorders>
            <w:hideMark/>
          </w:tcPr>
          <w:p w14:paraId="5D1FD939"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Optional with capability signalling</w:t>
            </w:r>
          </w:p>
        </w:tc>
      </w:tr>
      <w:tr w:rsidR="00610FDC" w:rsidRPr="00610FDC" w14:paraId="30FB8029" w14:textId="77777777" w:rsidTr="00610FDC">
        <w:trPr>
          <w:trHeight w:val="20"/>
        </w:trPr>
        <w:tc>
          <w:tcPr>
            <w:tcW w:w="0" w:type="auto"/>
            <w:tcBorders>
              <w:top w:val="single" w:sz="4" w:space="0" w:color="auto"/>
              <w:left w:val="single" w:sz="4" w:space="0" w:color="auto"/>
              <w:bottom w:val="single" w:sz="4" w:space="0" w:color="auto"/>
              <w:right w:val="single" w:sz="4" w:space="0" w:color="auto"/>
            </w:tcBorders>
            <w:hideMark/>
          </w:tcPr>
          <w:p w14:paraId="2AB2B678" w14:textId="77777777" w:rsidR="00610FDC" w:rsidRPr="00610FDC" w:rsidRDefault="00610FDC" w:rsidP="00610FDC">
            <w:pPr>
              <w:autoSpaceDE/>
              <w:autoSpaceDN/>
              <w:adjustRightInd/>
              <w:snapToGrid/>
              <w:spacing w:before="60"/>
              <w:rPr>
                <w:rFonts w:ascii="Arial" w:eastAsia="Times New Roman" w:hAnsi="Arial" w:cs="Arial"/>
                <w:sz w:val="18"/>
                <w:szCs w:val="18"/>
              </w:rPr>
            </w:pPr>
            <w:r w:rsidRPr="00610FDC">
              <w:rPr>
                <w:rFonts w:ascii="Arial" w:eastAsia="MS Mincho" w:hAnsi="Arial" w:cs="Arial"/>
                <w:sz w:val="18"/>
                <w:szCs w:val="18"/>
              </w:rPr>
              <w:t>31. NR_IAB_enh</w:t>
            </w:r>
          </w:p>
        </w:tc>
        <w:tc>
          <w:tcPr>
            <w:tcW w:w="0" w:type="auto"/>
            <w:tcBorders>
              <w:top w:val="single" w:sz="4" w:space="0" w:color="auto"/>
              <w:left w:val="single" w:sz="4" w:space="0" w:color="auto"/>
              <w:bottom w:val="single" w:sz="4" w:space="0" w:color="auto"/>
              <w:right w:val="single" w:sz="4" w:space="0" w:color="auto"/>
            </w:tcBorders>
            <w:hideMark/>
          </w:tcPr>
          <w:p w14:paraId="250ED563" w14:textId="77777777" w:rsidR="00610FDC" w:rsidRPr="00610FDC" w:rsidRDefault="00610FDC" w:rsidP="00610FDC">
            <w:pPr>
              <w:autoSpaceDE/>
              <w:autoSpaceDN/>
              <w:adjustRightInd/>
              <w:snapToGrid/>
              <w:spacing w:before="60"/>
              <w:rPr>
                <w:rFonts w:ascii="Arial" w:eastAsia="MS Mincho" w:hAnsi="Arial" w:cs="Arial"/>
                <w:sz w:val="18"/>
                <w:szCs w:val="18"/>
              </w:rPr>
            </w:pPr>
            <w:r w:rsidRPr="00610FDC">
              <w:rPr>
                <w:rFonts w:ascii="Arial" w:eastAsia="MS Mincho" w:hAnsi="Arial" w:cs="Arial"/>
                <w:sz w:val="18"/>
                <w:szCs w:val="18"/>
              </w:rPr>
              <w:t>31-2</w:t>
            </w:r>
          </w:p>
        </w:tc>
        <w:tc>
          <w:tcPr>
            <w:tcW w:w="0" w:type="auto"/>
            <w:tcBorders>
              <w:top w:val="single" w:sz="4" w:space="0" w:color="auto"/>
              <w:left w:val="single" w:sz="4" w:space="0" w:color="auto"/>
              <w:bottom w:val="single" w:sz="4" w:space="0" w:color="auto"/>
              <w:right w:val="single" w:sz="4" w:space="0" w:color="auto"/>
            </w:tcBorders>
            <w:hideMark/>
          </w:tcPr>
          <w:p w14:paraId="451D0EDB"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trike/>
                <w:sz w:val="18"/>
                <w:szCs w:val="18"/>
                <w:lang w:val="en-GB" w:eastAsia="zh-CN"/>
              </w:rPr>
              <w:t>Restricted DU beam indication</w:t>
            </w:r>
            <w:r w:rsidRPr="00610FDC">
              <w:rPr>
                <w:rFonts w:ascii="Arial" w:eastAsia="Times New Roman" w:hAnsi="Arial" w:cs="Arial"/>
                <w:sz w:val="18"/>
                <w:szCs w:val="18"/>
                <w:lang w:val="en-GB" w:eastAsia="zh-CN"/>
              </w:rPr>
              <w:t xml:space="preserve"> </w:t>
            </w:r>
            <w:r w:rsidRPr="00610FDC">
              <w:rPr>
                <w:rFonts w:ascii="Arial" w:eastAsia="Times New Roman" w:hAnsi="Arial" w:cs="Arial"/>
                <w:sz w:val="18"/>
                <w:szCs w:val="18"/>
                <w:highlight w:val="yellow"/>
                <w:lang w:val="en-GB" w:eastAsia="zh-CN"/>
              </w:rPr>
              <w:t>[</w:t>
            </w:r>
            <w:r w:rsidRPr="00823A13">
              <w:rPr>
                <w:rFonts w:ascii="Arial" w:eastAsia="Times New Roman" w:hAnsi="Arial" w:cs="Arial"/>
                <w:strike/>
                <w:color w:val="FF0000"/>
                <w:sz w:val="18"/>
                <w:szCs w:val="18"/>
                <w:highlight w:val="yellow"/>
                <w:lang w:val="en-GB" w:eastAsia="zh-CN"/>
              </w:rPr>
              <w:t>Child</w:t>
            </w:r>
            <w:r w:rsidRPr="00610FDC">
              <w:rPr>
                <w:rFonts w:ascii="Arial" w:eastAsia="Times New Roman" w:hAnsi="Arial" w:cs="Arial"/>
                <w:sz w:val="18"/>
                <w:szCs w:val="18"/>
                <w:highlight w:val="yellow"/>
                <w:lang w:val="en-GB" w:eastAsia="zh-CN"/>
              </w:rPr>
              <w:t xml:space="preserve"> IAB-DU beam restriction indication]</w:t>
            </w:r>
          </w:p>
        </w:tc>
        <w:tc>
          <w:tcPr>
            <w:tcW w:w="0" w:type="auto"/>
            <w:tcBorders>
              <w:top w:val="single" w:sz="4" w:space="0" w:color="auto"/>
              <w:left w:val="single" w:sz="4" w:space="0" w:color="auto"/>
              <w:bottom w:val="single" w:sz="4" w:space="0" w:color="auto"/>
              <w:right w:val="single" w:sz="4" w:space="0" w:color="auto"/>
            </w:tcBorders>
            <w:hideMark/>
          </w:tcPr>
          <w:p w14:paraId="06CFC3E0"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 xml:space="preserve">Support </w:t>
            </w:r>
            <w:r w:rsidRPr="00610FDC">
              <w:rPr>
                <w:rFonts w:ascii="Arial" w:eastAsia="Times New Roman" w:hAnsi="Arial" w:cs="Arial"/>
                <w:sz w:val="18"/>
                <w:szCs w:val="18"/>
                <w:highlight w:val="yellow"/>
                <w:lang w:val="en-GB" w:eastAsia="ja-JP"/>
              </w:rPr>
              <w:t>[</w:t>
            </w:r>
            <w:r w:rsidRPr="00610FDC">
              <w:rPr>
                <w:rFonts w:ascii="Arial" w:eastAsia="Times New Roman" w:hAnsi="Arial" w:cs="Arial"/>
                <w:iCs/>
                <w:strike/>
                <w:sz w:val="18"/>
                <w:szCs w:val="18"/>
                <w:highlight w:val="yellow"/>
                <w:lang w:val="en-GB"/>
              </w:rPr>
              <w:t xml:space="preserve">Simultaneous Operation </w:t>
            </w:r>
            <w:r w:rsidRPr="00610FDC">
              <w:rPr>
                <w:rFonts w:ascii="Arial" w:eastAsia="Times New Roman" w:hAnsi="Arial" w:cs="Arial"/>
                <w:iCs/>
                <w:sz w:val="18"/>
                <w:szCs w:val="18"/>
                <w:highlight w:val="yellow"/>
                <w:lang w:val="en-GB"/>
              </w:rPr>
              <w:t>DU Beam Indication</w:t>
            </w:r>
            <w:r w:rsidRPr="00610FDC">
              <w:rPr>
                <w:rFonts w:ascii="Arial" w:eastAsia="Times New Roman" w:hAnsi="Arial" w:cs="Arial"/>
                <w:sz w:val="18"/>
                <w:szCs w:val="18"/>
                <w:highlight w:val="yellow"/>
                <w:lang w:val="en-GB" w:eastAsia="ja-JP"/>
              </w:rPr>
              <w:t>]</w:t>
            </w:r>
            <w:r w:rsidRPr="00610FDC">
              <w:rPr>
                <w:rFonts w:ascii="Arial" w:eastAsia="Times New Roman" w:hAnsi="Arial" w:cs="Arial"/>
                <w:sz w:val="18"/>
                <w:szCs w:val="18"/>
                <w:lang w:val="en-GB" w:eastAsia="ja-JP"/>
              </w:rPr>
              <w:t xml:space="preserve"> reception</w:t>
            </w:r>
          </w:p>
        </w:tc>
        <w:tc>
          <w:tcPr>
            <w:tcW w:w="0" w:type="auto"/>
            <w:tcBorders>
              <w:top w:val="single" w:sz="4" w:space="0" w:color="auto"/>
              <w:left w:val="single" w:sz="4" w:space="0" w:color="auto"/>
              <w:bottom w:val="single" w:sz="4" w:space="0" w:color="auto"/>
              <w:right w:val="single" w:sz="4" w:space="0" w:color="auto"/>
            </w:tcBorders>
          </w:tcPr>
          <w:p w14:paraId="6B9A1375" w14:textId="77777777" w:rsidR="00610FDC" w:rsidRPr="00610FDC" w:rsidRDefault="00610FDC" w:rsidP="00610FDC">
            <w:pPr>
              <w:keepNext/>
              <w:keepLines/>
              <w:overflowPunct w:val="0"/>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95A5B"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33C096F"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142BFE5"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Parent-node cannot indicate restricted beams at the IAB-DU.</w:t>
            </w:r>
          </w:p>
        </w:tc>
        <w:tc>
          <w:tcPr>
            <w:tcW w:w="0" w:type="auto"/>
            <w:tcBorders>
              <w:top w:val="single" w:sz="4" w:space="0" w:color="auto"/>
              <w:left w:val="single" w:sz="4" w:space="0" w:color="auto"/>
              <w:bottom w:val="single" w:sz="4" w:space="0" w:color="auto"/>
              <w:right w:val="single" w:sz="4" w:space="0" w:color="auto"/>
            </w:tcBorders>
            <w:hideMark/>
          </w:tcPr>
          <w:p w14:paraId="48C85C21"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per IAB node</w:t>
            </w:r>
          </w:p>
        </w:tc>
        <w:tc>
          <w:tcPr>
            <w:tcW w:w="0" w:type="auto"/>
            <w:tcBorders>
              <w:top w:val="single" w:sz="4" w:space="0" w:color="auto"/>
              <w:left w:val="single" w:sz="4" w:space="0" w:color="auto"/>
              <w:bottom w:val="single" w:sz="4" w:space="0" w:color="auto"/>
              <w:right w:val="single" w:sz="4" w:space="0" w:color="auto"/>
            </w:tcBorders>
            <w:hideMark/>
          </w:tcPr>
          <w:p w14:paraId="498330B5"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8F07DF9"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D1D9AB7"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support mixture of FDD/TDD and/or FR1/FR2 </w:t>
            </w:r>
          </w:p>
        </w:tc>
        <w:tc>
          <w:tcPr>
            <w:tcW w:w="0" w:type="auto"/>
            <w:tcBorders>
              <w:top w:val="single" w:sz="4" w:space="0" w:color="auto"/>
              <w:left w:val="single" w:sz="4" w:space="0" w:color="auto"/>
              <w:bottom w:val="single" w:sz="4" w:space="0" w:color="auto"/>
              <w:right w:val="single" w:sz="4" w:space="0" w:color="auto"/>
            </w:tcBorders>
            <w:hideMark/>
          </w:tcPr>
          <w:p w14:paraId="03C52F7B"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IAB-MT impact</w:t>
            </w:r>
          </w:p>
        </w:tc>
        <w:tc>
          <w:tcPr>
            <w:tcW w:w="0" w:type="auto"/>
            <w:tcBorders>
              <w:top w:val="single" w:sz="4" w:space="0" w:color="auto"/>
              <w:left w:val="single" w:sz="4" w:space="0" w:color="auto"/>
              <w:bottom w:val="single" w:sz="4" w:space="0" w:color="auto"/>
              <w:right w:val="single" w:sz="4" w:space="0" w:color="auto"/>
            </w:tcBorders>
            <w:hideMark/>
          </w:tcPr>
          <w:p w14:paraId="3EBB42B9"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Optional with capability signalling</w:t>
            </w:r>
          </w:p>
        </w:tc>
      </w:tr>
      <w:tr w:rsidR="00610FDC" w:rsidRPr="00610FDC" w14:paraId="53D9D1E2" w14:textId="77777777" w:rsidTr="00610FDC">
        <w:trPr>
          <w:trHeight w:val="20"/>
        </w:trPr>
        <w:tc>
          <w:tcPr>
            <w:tcW w:w="0" w:type="auto"/>
            <w:tcBorders>
              <w:top w:val="single" w:sz="4" w:space="0" w:color="auto"/>
              <w:left w:val="single" w:sz="4" w:space="0" w:color="auto"/>
              <w:bottom w:val="single" w:sz="4" w:space="0" w:color="auto"/>
              <w:right w:val="single" w:sz="4" w:space="0" w:color="auto"/>
            </w:tcBorders>
            <w:hideMark/>
          </w:tcPr>
          <w:p w14:paraId="3B706D47" w14:textId="77777777" w:rsidR="00610FDC" w:rsidRPr="00610FDC" w:rsidRDefault="00610FDC" w:rsidP="00610FDC">
            <w:pPr>
              <w:autoSpaceDE/>
              <w:autoSpaceDN/>
              <w:adjustRightInd/>
              <w:snapToGrid/>
              <w:spacing w:before="60"/>
              <w:rPr>
                <w:rFonts w:ascii="Arial" w:eastAsia="Times New Roman" w:hAnsi="Arial" w:cs="Arial"/>
                <w:sz w:val="18"/>
                <w:szCs w:val="18"/>
              </w:rPr>
            </w:pPr>
            <w:r w:rsidRPr="00610FDC">
              <w:rPr>
                <w:rFonts w:ascii="Arial" w:eastAsia="MS Mincho" w:hAnsi="Arial" w:cs="Arial"/>
                <w:sz w:val="18"/>
                <w:szCs w:val="18"/>
              </w:rPr>
              <w:t>31. NR_IAB_enh</w:t>
            </w:r>
          </w:p>
        </w:tc>
        <w:tc>
          <w:tcPr>
            <w:tcW w:w="0" w:type="auto"/>
            <w:tcBorders>
              <w:top w:val="single" w:sz="4" w:space="0" w:color="auto"/>
              <w:left w:val="single" w:sz="4" w:space="0" w:color="auto"/>
              <w:bottom w:val="single" w:sz="4" w:space="0" w:color="auto"/>
              <w:right w:val="single" w:sz="4" w:space="0" w:color="auto"/>
            </w:tcBorders>
            <w:hideMark/>
          </w:tcPr>
          <w:p w14:paraId="631D021A" w14:textId="77777777" w:rsidR="00610FDC" w:rsidRPr="00610FDC" w:rsidRDefault="00610FDC" w:rsidP="00610FDC">
            <w:pPr>
              <w:autoSpaceDE/>
              <w:autoSpaceDN/>
              <w:adjustRightInd/>
              <w:snapToGrid/>
              <w:spacing w:before="60"/>
              <w:rPr>
                <w:rFonts w:ascii="Arial" w:eastAsia="MS Mincho" w:hAnsi="Arial" w:cs="Arial"/>
                <w:sz w:val="18"/>
                <w:szCs w:val="18"/>
              </w:rPr>
            </w:pPr>
            <w:r w:rsidRPr="00610FDC">
              <w:rPr>
                <w:rFonts w:ascii="Arial" w:eastAsia="MS Mincho" w:hAnsi="Arial" w:cs="Arial"/>
                <w:sz w:val="18"/>
                <w:szCs w:val="18"/>
              </w:rPr>
              <w:t>31-3</w:t>
            </w:r>
          </w:p>
        </w:tc>
        <w:tc>
          <w:tcPr>
            <w:tcW w:w="0" w:type="auto"/>
            <w:tcBorders>
              <w:top w:val="single" w:sz="4" w:space="0" w:color="auto"/>
              <w:left w:val="single" w:sz="4" w:space="0" w:color="auto"/>
              <w:bottom w:val="single" w:sz="4" w:space="0" w:color="auto"/>
              <w:right w:val="single" w:sz="4" w:space="0" w:color="auto"/>
            </w:tcBorders>
            <w:hideMark/>
          </w:tcPr>
          <w:p w14:paraId="6AE679F5" w14:textId="77777777" w:rsidR="00610FDC" w:rsidRPr="00610FDC" w:rsidRDefault="00610FDC" w:rsidP="00610FDC">
            <w:pPr>
              <w:keepNext/>
              <w:keepLines/>
              <w:overflowPunct w:val="0"/>
              <w:snapToGrid/>
              <w:spacing w:after="0"/>
              <w:jc w:val="left"/>
              <w:rPr>
                <w:rFonts w:ascii="Arial" w:eastAsia="Times New Roman" w:hAnsi="Arial" w:cs="Arial"/>
                <w:strike/>
                <w:sz w:val="18"/>
                <w:szCs w:val="18"/>
                <w:highlight w:val="yellow"/>
                <w:lang w:val="en-GB" w:eastAsia="zh-CN"/>
              </w:rPr>
            </w:pPr>
            <w:r w:rsidRPr="00610FDC">
              <w:rPr>
                <w:rFonts w:ascii="Arial" w:eastAsia="Times New Roman" w:hAnsi="Arial" w:cs="Arial"/>
                <w:strike/>
                <w:sz w:val="18"/>
                <w:szCs w:val="18"/>
                <w:lang w:val="en-GB" w:eastAsia="zh-CN"/>
              </w:rPr>
              <w:t>Recommended/[Non-preferred] MT beam indication</w:t>
            </w:r>
            <w:r w:rsidRPr="00610FDC">
              <w:rPr>
                <w:rFonts w:ascii="Arial" w:eastAsia="Times New Roman" w:hAnsi="Arial" w:cs="Arial"/>
                <w:sz w:val="18"/>
                <w:szCs w:val="18"/>
                <w:lang w:val="en-GB" w:eastAsia="zh-CN"/>
              </w:rPr>
              <w:t xml:space="preserve"> </w:t>
            </w:r>
            <w:r w:rsidRPr="00610FDC">
              <w:rPr>
                <w:rFonts w:ascii="Arial" w:eastAsia="Times New Roman" w:hAnsi="Arial" w:cs="Arial"/>
                <w:sz w:val="18"/>
                <w:szCs w:val="18"/>
                <w:highlight w:val="yellow"/>
                <w:lang w:val="en-GB" w:eastAsia="zh-CN"/>
              </w:rPr>
              <w:t>[</w:t>
            </w:r>
            <w:r w:rsidRPr="00823A13">
              <w:rPr>
                <w:rFonts w:ascii="Arial" w:eastAsia="Times New Roman" w:hAnsi="Arial" w:cs="Arial"/>
                <w:strike/>
                <w:color w:val="FF0000"/>
                <w:sz w:val="18"/>
                <w:szCs w:val="18"/>
                <w:highlight w:val="yellow"/>
                <w:lang w:val="en-GB" w:eastAsia="zh-CN"/>
              </w:rPr>
              <w:t>Child</w:t>
            </w:r>
            <w:r w:rsidRPr="00823A13">
              <w:rPr>
                <w:rFonts w:ascii="Arial" w:eastAsia="Times New Roman" w:hAnsi="Arial" w:cs="Arial"/>
                <w:color w:val="FF0000"/>
                <w:sz w:val="18"/>
                <w:szCs w:val="18"/>
                <w:highlight w:val="yellow"/>
                <w:lang w:val="en-GB" w:eastAsia="zh-CN"/>
              </w:rPr>
              <w:t xml:space="preserve"> </w:t>
            </w:r>
            <w:r w:rsidRPr="00610FDC">
              <w:rPr>
                <w:rFonts w:ascii="Arial" w:eastAsia="Times New Roman" w:hAnsi="Arial" w:cs="Arial"/>
                <w:sz w:val="18"/>
                <w:szCs w:val="18"/>
                <w:highlight w:val="yellow"/>
                <w:lang w:val="en-GB" w:eastAsia="zh-CN"/>
              </w:rPr>
              <w:t>IAB-MT beam recommendation indication]</w:t>
            </w:r>
          </w:p>
        </w:tc>
        <w:tc>
          <w:tcPr>
            <w:tcW w:w="0" w:type="auto"/>
            <w:tcBorders>
              <w:top w:val="single" w:sz="4" w:space="0" w:color="auto"/>
              <w:left w:val="single" w:sz="4" w:space="0" w:color="auto"/>
              <w:bottom w:val="single" w:sz="4" w:space="0" w:color="auto"/>
              <w:right w:val="single" w:sz="4" w:space="0" w:color="auto"/>
            </w:tcBorders>
            <w:hideMark/>
          </w:tcPr>
          <w:p w14:paraId="26E19608"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 xml:space="preserve">Support </w:t>
            </w:r>
            <w:r w:rsidRPr="00610FDC">
              <w:rPr>
                <w:rFonts w:ascii="Arial" w:eastAsia="Times New Roman" w:hAnsi="Arial" w:cs="Arial"/>
                <w:sz w:val="18"/>
                <w:szCs w:val="18"/>
                <w:highlight w:val="yellow"/>
                <w:lang w:val="en-GB" w:eastAsia="ja-JP"/>
              </w:rPr>
              <w:t>[</w:t>
            </w:r>
            <w:r w:rsidRPr="00610FDC">
              <w:rPr>
                <w:rFonts w:eastAsia="Times New Roman" w:cs="Arial"/>
                <w:iCs/>
                <w:strike/>
                <w:sz w:val="20"/>
                <w:szCs w:val="18"/>
                <w:highlight w:val="yellow"/>
                <w:lang w:val="en-GB" w:eastAsia="zh-CN"/>
              </w:rPr>
              <w:t>Simultaneous Operation</w:t>
            </w:r>
            <w:r w:rsidRPr="00610FDC">
              <w:rPr>
                <w:rFonts w:eastAsia="Times New Roman" w:cs="Arial"/>
                <w:iCs/>
                <w:sz w:val="20"/>
                <w:szCs w:val="18"/>
                <w:highlight w:val="yellow"/>
                <w:lang w:val="en-GB" w:eastAsia="zh-CN"/>
              </w:rPr>
              <w:t xml:space="preserve"> MT Beam Indication</w:t>
            </w:r>
            <w:r w:rsidRPr="00610FDC">
              <w:rPr>
                <w:rFonts w:ascii="Arial" w:eastAsia="Times New Roman" w:hAnsi="Arial" w:cs="Arial"/>
                <w:sz w:val="18"/>
                <w:szCs w:val="18"/>
                <w:highlight w:val="yellow"/>
                <w:lang w:val="en-GB" w:eastAsia="ja-JP"/>
              </w:rPr>
              <w:t>]</w:t>
            </w:r>
            <w:r w:rsidRPr="00610FDC">
              <w:rPr>
                <w:rFonts w:ascii="Arial" w:eastAsia="Times New Roman" w:hAnsi="Arial" w:cs="Arial"/>
                <w:sz w:val="18"/>
                <w:szCs w:val="18"/>
                <w:lang w:val="en-GB" w:eastAsia="ja-JP"/>
              </w:rPr>
              <w:t xml:space="preserve"> transmission</w:t>
            </w:r>
          </w:p>
          <w:p w14:paraId="37456548"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1) [IAB-MT DL beam</w:t>
            </w:r>
          </w:p>
          <w:p w14:paraId="7C4B53B8"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2) IAB-MT UL beam</w:t>
            </w:r>
          </w:p>
        </w:tc>
        <w:tc>
          <w:tcPr>
            <w:tcW w:w="0" w:type="auto"/>
            <w:tcBorders>
              <w:top w:val="single" w:sz="4" w:space="0" w:color="auto"/>
              <w:left w:val="single" w:sz="4" w:space="0" w:color="auto"/>
              <w:bottom w:val="single" w:sz="4" w:space="0" w:color="auto"/>
              <w:right w:val="single" w:sz="4" w:space="0" w:color="auto"/>
            </w:tcBorders>
          </w:tcPr>
          <w:p w14:paraId="70D7AE81" w14:textId="77777777" w:rsidR="00610FDC" w:rsidRPr="00610FDC" w:rsidRDefault="00610FDC" w:rsidP="00610FDC">
            <w:pPr>
              <w:keepNext/>
              <w:keepLines/>
              <w:overflowPunct w:val="0"/>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1D4E840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82BA914"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E02485E"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IAB-node cannot indicate recommended/[non-preferred] MT DL/UL beam to parent node</w:t>
            </w:r>
          </w:p>
        </w:tc>
        <w:tc>
          <w:tcPr>
            <w:tcW w:w="0" w:type="auto"/>
            <w:tcBorders>
              <w:top w:val="single" w:sz="4" w:space="0" w:color="auto"/>
              <w:left w:val="single" w:sz="4" w:space="0" w:color="auto"/>
              <w:bottom w:val="single" w:sz="4" w:space="0" w:color="auto"/>
              <w:right w:val="single" w:sz="4" w:space="0" w:color="auto"/>
            </w:tcBorders>
            <w:hideMark/>
          </w:tcPr>
          <w:p w14:paraId="689F31C3"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Per IAB-node</w:t>
            </w:r>
          </w:p>
        </w:tc>
        <w:tc>
          <w:tcPr>
            <w:tcW w:w="0" w:type="auto"/>
            <w:tcBorders>
              <w:top w:val="single" w:sz="4" w:space="0" w:color="auto"/>
              <w:left w:val="single" w:sz="4" w:space="0" w:color="auto"/>
              <w:bottom w:val="single" w:sz="4" w:space="0" w:color="auto"/>
              <w:right w:val="single" w:sz="4" w:space="0" w:color="auto"/>
            </w:tcBorders>
            <w:hideMark/>
          </w:tcPr>
          <w:p w14:paraId="3E44EA2B"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4D855C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A5F8B2F"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support mixture of FDD/TDD and/or FR1/FR2 </w:t>
            </w:r>
          </w:p>
        </w:tc>
        <w:tc>
          <w:tcPr>
            <w:tcW w:w="0" w:type="auto"/>
            <w:tcBorders>
              <w:top w:val="single" w:sz="4" w:space="0" w:color="auto"/>
              <w:left w:val="single" w:sz="4" w:space="0" w:color="auto"/>
              <w:bottom w:val="single" w:sz="4" w:space="0" w:color="auto"/>
              <w:right w:val="single" w:sz="4" w:space="0" w:color="auto"/>
            </w:tcBorders>
            <w:hideMark/>
          </w:tcPr>
          <w:p w14:paraId="2E6B667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IAB-MT impact</w:t>
            </w:r>
          </w:p>
        </w:tc>
        <w:tc>
          <w:tcPr>
            <w:tcW w:w="0" w:type="auto"/>
            <w:tcBorders>
              <w:top w:val="single" w:sz="4" w:space="0" w:color="auto"/>
              <w:left w:val="single" w:sz="4" w:space="0" w:color="auto"/>
              <w:bottom w:val="single" w:sz="4" w:space="0" w:color="auto"/>
              <w:right w:val="single" w:sz="4" w:space="0" w:color="auto"/>
            </w:tcBorders>
            <w:hideMark/>
          </w:tcPr>
          <w:p w14:paraId="69469548"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Optional with capability signalling</w:t>
            </w:r>
          </w:p>
        </w:tc>
      </w:tr>
      <w:tr w:rsidR="00610FDC" w:rsidRPr="00610FDC" w14:paraId="5BCAF672" w14:textId="77777777" w:rsidTr="00610FDC">
        <w:trPr>
          <w:trHeight w:val="20"/>
        </w:trPr>
        <w:tc>
          <w:tcPr>
            <w:tcW w:w="0" w:type="auto"/>
            <w:tcBorders>
              <w:top w:val="single" w:sz="4" w:space="0" w:color="auto"/>
              <w:left w:val="single" w:sz="4" w:space="0" w:color="auto"/>
              <w:bottom w:val="single" w:sz="4" w:space="0" w:color="auto"/>
              <w:right w:val="single" w:sz="4" w:space="0" w:color="auto"/>
            </w:tcBorders>
            <w:hideMark/>
          </w:tcPr>
          <w:p w14:paraId="6655A610" w14:textId="77777777" w:rsidR="00610FDC" w:rsidRPr="00610FDC" w:rsidRDefault="00610FDC" w:rsidP="00610FDC">
            <w:pPr>
              <w:autoSpaceDE/>
              <w:autoSpaceDN/>
              <w:adjustRightInd/>
              <w:snapToGrid/>
              <w:spacing w:before="60"/>
              <w:rPr>
                <w:rFonts w:ascii="Arial" w:eastAsia="Times New Roman" w:hAnsi="Arial" w:cs="Arial"/>
                <w:sz w:val="18"/>
                <w:szCs w:val="18"/>
              </w:rPr>
            </w:pPr>
            <w:r w:rsidRPr="00610FDC">
              <w:rPr>
                <w:rFonts w:ascii="Arial" w:eastAsia="MS Mincho" w:hAnsi="Arial" w:cs="Arial"/>
                <w:sz w:val="18"/>
                <w:szCs w:val="18"/>
              </w:rPr>
              <w:t>31. NR_IAB_enh</w:t>
            </w:r>
          </w:p>
        </w:tc>
        <w:tc>
          <w:tcPr>
            <w:tcW w:w="0" w:type="auto"/>
            <w:tcBorders>
              <w:top w:val="single" w:sz="4" w:space="0" w:color="auto"/>
              <w:left w:val="single" w:sz="4" w:space="0" w:color="auto"/>
              <w:bottom w:val="single" w:sz="4" w:space="0" w:color="auto"/>
              <w:right w:val="single" w:sz="4" w:space="0" w:color="auto"/>
            </w:tcBorders>
            <w:hideMark/>
          </w:tcPr>
          <w:p w14:paraId="7ED0A147" w14:textId="77777777" w:rsidR="00610FDC" w:rsidRPr="00610FDC" w:rsidRDefault="00610FDC" w:rsidP="00610FDC">
            <w:pPr>
              <w:autoSpaceDE/>
              <w:autoSpaceDN/>
              <w:adjustRightInd/>
              <w:snapToGrid/>
              <w:spacing w:before="60"/>
              <w:rPr>
                <w:rFonts w:ascii="Arial" w:eastAsia="MS Mincho" w:hAnsi="Arial" w:cs="Arial"/>
                <w:sz w:val="18"/>
                <w:szCs w:val="18"/>
              </w:rPr>
            </w:pPr>
            <w:r w:rsidRPr="00610FDC">
              <w:rPr>
                <w:rFonts w:ascii="Arial" w:eastAsia="MS Mincho" w:hAnsi="Arial" w:cs="Arial"/>
                <w:sz w:val="18"/>
                <w:szCs w:val="18"/>
              </w:rPr>
              <w:t>31-4</w:t>
            </w:r>
          </w:p>
        </w:tc>
        <w:tc>
          <w:tcPr>
            <w:tcW w:w="0" w:type="auto"/>
            <w:tcBorders>
              <w:top w:val="single" w:sz="4" w:space="0" w:color="auto"/>
              <w:left w:val="single" w:sz="4" w:space="0" w:color="auto"/>
              <w:bottom w:val="single" w:sz="4" w:space="0" w:color="auto"/>
              <w:right w:val="single" w:sz="4" w:space="0" w:color="auto"/>
            </w:tcBorders>
            <w:hideMark/>
          </w:tcPr>
          <w:p w14:paraId="24C82F75"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trike/>
                <w:sz w:val="18"/>
                <w:szCs w:val="18"/>
                <w:lang w:val="en-GB" w:eastAsia="zh-CN"/>
              </w:rPr>
              <w:t>Timing case indication</w:t>
            </w:r>
            <w:r w:rsidRPr="00610FDC">
              <w:rPr>
                <w:rFonts w:ascii="Arial" w:eastAsia="Times New Roman" w:hAnsi="Arial" w:cs="Arial"/>
                <w:sz w:val="18"/>
                <w:szCs w:val="18"/>
                <w:lang w:val="en-GB" w:eastAsia="zh-CN"/>
              </w:rPr>
              <w:t xml:space="preserve"> </w:t>
            </w:r>
            <w:r w:rsidRPr="00610FDC">
              <w:rPr>
                <w:rFonts w:ascii="Arial" w:eastAsia="Times New Roman" w:hAnsi="Arial" w:cs="Arial"/>
                <w:sz w:val="18"/>
                <w:szCs w:val="18"/>
                <w:highlight w:val="yellow"/>
                <w:lang w:val="en-GB" w:eastAsia="zh-CN"/>
              </w:rPr>
              <w:t>[Case 6 timing alignment]</w:t>
            </w:r>
          </w:p>
        </w:tc>
        <w:tc>
          <w:tcPr>
            <w:tcW w:w="0" w:type="auto"/>
            <w:tcBorders>
              <w:top w:val="single" w:sz="4" w:space="0" w:color="auto"/>
              <w:left w:val="single" w:sz="4" w:space="0" w:color="auto"/>
              <w:bottom w:val="single" w:sz="4" w:space="0" w:color="auto"/>
              <w:right w:val="single" w:sz="4" w:space="0" w:color="auto"/>
            </w:tcBorders>
            <w:hideMark/>
          </w:tcPr>
          <w:p w14:paraId="2ED16F5A"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 xml:space="preserve">Support </w:t>
            </w:r>
            <w:r w:rsidRPr="00610FDC">
              <w:rPr>
                <w:rFonts w:ascii="Arial" w:eastAsia="Times New Roman" w:hAnsi="Arial" w:cs="Arial"/>
                <w:sz w:val="18"/>
                <w:szCs w:val="18"/>
                <w:highlight w:val="yellow"/>
                <w:lang w:val="en-GB" w:eastAsia="ja-JP"/>
              </w:rPr>
              <w:t xml:space="preserve">[Case 6 </w:t>
            </w:r>
            <w:r w:rsidRPr="00610FDC">
              <w:rPr>
                <w:rFonts w:ascii="Arial" w:eastAsia="Times New Roman" w:hAnsi="Arial" w:cs="Arial"/>
                <w:strike/>
                <w:sz w:val="18"/>
                <w:szCs w:val="18"/>
                <w:highlight w:val="yellow"/>
                <w:lang w:val="en-GB" w:eastAsia="ja-JP"/>
              </w:rPr>
              <w:t>Timing Case Indication] reception</w:t>
            </w:r>
            <w:r w:rsidRPr="00610FDC">
              <w:rPr>
                <w:rFonts w:ascii="Arial" w:eastAsia="Times New Roman" w:hAnsi="Arial" w:cs="Arial"/>
                <w:sz w:val="18"/>
                <w:szCs w:val="18"/>
                <w:highlight w:val="yellow"/>
                <w:lang w:val="en-GB" w:eastAsia="ja-JP"/>
              </w:rPr>
              <w:t xml:space="preserve"> transmission]</w:t>
            </w:r>
          </w:p>
        </w:tc>
        <w:tc>
          <w:tcPr>
            <w:tcW w:w="0" w:type="auto"/>
            <w:tcBorders>
              <w:top w:val="single" w:sz="4" w:space="0" w:color="auto"/>
              <w:left w:val="single" w:sz="4" w:space="0" w:color="auto"/>
              <w:bottom w:val="single" w:sz="4" w:space="0" w:color="auto"/>
              <w:right w:val="single" w:sz="4" w:space="0" w:color="auto"/>
            </w:tcBorders>
          </w:tcPr>
          <w:p w14:paraId="33A98CFD" w14:textId="77777777" w:rsidR="00610FDC" w:rsidRPr="00610FDC" w:rsidRDefault="00610FDC" w:rsidP="00610FDC">
            <w:pPr>
              <w:keepNext/>
              <w:keepLines/>
              <w:overflowPunct w:val="0"/>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0A928FB8"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3A03619"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448360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 xml:space="preserve">Case 6 timing at the IAB-node is not supported.  </w:t>
            </w:r>
          </w:p>
          <w:p w14:paraId="014D4EF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Switching across different timing cases (i.e., Case 1 at IAB-node, Case 6 at IAB-node, and/or Case 7 at the</w:t>
            </w:r>
          </w:p>
          <w:p w14:paraId="0DDAF17C"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 xml:space="preserve">Parent) is not supported. </w:t>
            </w:r>
          </w:p>
        </w:tc>
        <w:tc>
          <w:tcPr>
            <w:tcW w:w="0" w:type="auto"/>
            <w:tcBorders>
              <w:top w:val="single" w:sz="4" w:space="0" w:color="auto"/>
              <w:left w:val="single" w:sz="4" w:space="0" w:color="auto"/>
              <w:bottom w:val="single" w:sz="4" w:space="0" w:color="auto"/>
              <w:right w:val="single" w:sz="4" w:space="0" w:color="auto"/>
            </w:tcBorders>
            <w:hideMark/>
          </w:tcPr>
          <w:p w14:paraId="236EEBC8"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per IAB node</w:t>
            </w:r>
          </w:p>
        </w:tc>
        <w:tc>
          <w:tcPr>
            <w:tcW w:w="0" w:type="auto"/>
            <w:tcBorders>
              <w:top w:val="single" w:sz="4" w:space="0" w:color="auto"/>
              <w:left w:val="single" w:sz="4" w:space="0" w:color="auto"/>
              <w:bottom w:val="single" w:sz="4" w:space="0" w:color="auto"/>
              <w:right w:val="single" w:sz="4" w:space="0" w:color="auto"/>
            </w:tcBorders>
            <w:hideMark/>
          </w:tcPr>
          <w:p w14:paraId="71580C71"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9E236C2"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65BA1B1"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support mixture of FDD/TDD and/or FR1/FR2 </w:t>
            </w:r>
          </w:p>
        </w:tc>
        <w:tc>
          <w:tcPr>
            <w:tcW w:w="0" w:type="auto"/>
            <w:tcBorders>
              <w:top w:val="single" w:sz="4" w:space="0" w:color="auto"/>
              <w:left w:val="single" w:sz="4" w:space="0" w:color="auto"/>
              <w:bottom w:val="single" w:sz="4" w:space="0" w:color="auto"/>
              <w:right w:val="single" w:sz="4" w:space="0" w:color="auto"/>
            </w:tcBorders>
            <w:hideMark/>
          </w:tcPr>
          <w:p w14:paraId="1456EEC0"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IAB-MT impact</w:t>
            </w:r>
          </w:p>
        </w:tc>
        <w:tc>
          <w:tcPr>
            <w:tcW w:w="0" w:type="auto"/>
            <w:tcBorders>
              <w:top w:val="single" w:sz="4" w:space="0" w:color="auto"/>
              <w:left w:val="single" w:sz="4" w:space="0" w:color="auto"/>
              <w:bottom w:val="single" w:sz="4" w:space="0" w:color="auto"/>
              <w:right w:val="single" w:sz="4" w:space="0" w:color="auto"/>
            </w:tcBorders>
            <w:hideMark/>
          </w:tcPr>
          <w:p w14:paraId="6612015B"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Optional with capability signalling</w:t>
            </w:r>
          </w:p>
        </w:tc>
      </w:tr>
      <w:tr w:rsidR="00610FDC" w:rsidRPr="00610FDC" w14:paraId="57D609A6" w14:textId="77777777" w:rsidTr="00610FDC">
        <w:trPr>
          <w:trHeight w:val="20"/>
        </w:trPr>
        <w:tc>
          <w:tcPr>
            <w:tcW w:w="0" w:type="auto"/>
            <w:tcBorders>
              <w:top w:val="single" w:sz="4" w:space="0" w:color="auto"/>
              <w:left w:val="single" w:sz="4" w:space="0" w:color="auto"/>
              <w:bottom w:val="single" w:sz="4" w:space="0" w:color="auto"/>
              <w:right w:val="single" w:sz="4" w:space="0" w:color="auto"/>
            </w:tcBorders>
            <w:hideMark/>
          </w:tcPr>
          <w:p w14:paraId="145D4CF5" w14:textId="77777777" w:rsidR="00610FDC" w:rsidRPr="00610FDC" w:rsidRDefault="00610FDC" w:rsidP="00610FDC">
            <w:pPr>
              <w:autoSpaceDE/>
              <w:autoSpaceDN/>
              <w:adjustRightInd/>
              <w:snapToGrid/>
              <w:spacing w:before="60"/>
              <w:rPr>
                <w:rFonts w:ascii="Arial" w:eastAsia="Times New Roman" w:hAnsi="Arial" w:cs="Arial"/>
                <w:sz w:val="18"/>
                <w:szCs w:val="18"/>
              </w:rPr>
            </w:pPr>
            <w:r w:rsidRPr="00610FDC">
              <w:rPr>
                <w:rFonts w:ascii="Arial" w:eastAsia="MS Mincho" w:hAnsi="Arial" w:cs="Arial"/>
                <w:sz w:val="18"/>
                <w:szCs w:val="18"/>
              </w:rPr>
              <w:t>31. NR_IAB_enh</w:t>
            </w:r>
          </w:p>
        </w:tc>
        <w:tc>
          <w:tcPr>
            <w:tcW w:w="0" w:type="auto"/>
            <w:tcBorders>
              <w:top w:val="single" w:sz="4" w:space="0" w:color="auto"/>
              <w:left w:val="single" w:sz="4" w:space="0" w:color="auto"/>
              <w:bottom w:val="single" w:sz="4" w:space="0" w:color="auto"/>
              <w:right w:val="single" w:sz="4" w:space="0" w:color="auto"/>
            </w:tcBorders>
            <w:hideMark/>
          </w:tcPr>
          <w:p w14:paraId="5A5E08CD" w14:textId="77777777" w:rsidR="00610FDC" w:rsidRPr="00610FDC" w:rsidRDefault="00610FDC" w:rsidP="00610FDC">
            <w:pPr>
              <w:autoSpaceDE/>
              <w:autoSpaceDN/>
              <w:adjustRightInd/>
              <w:snapToGrid/>
              <w:spacing w:before="60"/>
              <w:rPr>
                <w:rFonts w:ascii="Arial" w:eastAsia="MS Mincho" w:hAnsi="Arial" w:cs="Arial"/>
                <w:sz w:val="18"/>
                <w:szCs w:val="18"/>
              </w:rPr>
            </w:pPr>
            <w:r w:rsidRPr="00610FDC">
              <w:rPr>
                <w:rFonts w:ascii="Arial" w:eastAsia="MS Mincho" w:hAnsi="Arial" w:cs="Arial"/>
                <w:sz w:val="18"/>
                <w:szCs w:val="18"/>
              </w:rPr>
              <w:t>31-5</w:t>
            </w:r>
          </w:p>
        </w:tc>
        <w:tc>
          <w:tcPr>
            <w:tcW w:w="0" w:type="auto"/>
            <w:tcBorders>
              <w:top w:val="single" w:sz="4" w:space="0" w:color="auto"/>
              <w:left w:val="single" w:sz="4" w:space="0" w:color="auto"/>
              <w:bottom w:val="single" w:sz="4" w:space="0" w:color="auto"/>
              <w:right w:val="single" w:sz="4" w:space="0" w:color="auto"/>
            </w:tcBorders>
            <w:hideMark/>
          </w:tcPr>
          <w:p w14:paraId="64848A58"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 xml:space="preserve">Case 7 timing </w:t>
            </w:r>
            <w:r w:rsidRPr="00610FDC">
              <w:rPr>
                <w:rFonts w:ascii="Arial" w:eastAsia="Times New Roman" w:hAnsi="Arial" w:cs="Arial"/>
                <w:sz w:val="18"/>
                <w:szCs w:val="18"/>
                <w:highlight w:val="yellow"/>
                <w:lang w:val="en-GB" w:eastAsia="zh-CN"/>
              </w:rPr>
              <w:t>[</w:t>
            </w:r>
            <w:r w:rsidRPr="00610FDC">
              <w:rPr>
                <w:rFonts w:ascii="Arial" w:eastAsia="Times New Roman" w:hAnsi="Arial" w:cs="Arial"/>
                <w:strike/>
                <w:sz w:val="18"/>
                <w:szCs w:val="18"/>
                <w:highlight w:val="yellow"/>
                <w:lang w:val="en-GB" w:eastAsia="zh-CN"/>
              </w:rPr>
              <w:t>offset</w:t>
            </w:r>
            <w:r w:rsidRPr="00610FDC">
              <w:rPr>
                <w:rFonts w:ascii="Arial" w:eastAsia="Times New Roman" w:hAnsi="Arial" w:cs="Arial"/>
                <w:sz w:val="18"/>
                <w:szCs w:val="18"/>
                <w:highlight w:val="yellow"/>
                <w:lang w:val="en-GB" w:eastAsia="zh-CN"/>
              </w:rPr>
              <w:t xml:space="preserve"> alignment]</w:t>
            </w:r>
          </w:p>
        </w:tc>
        <w:tc>
          <w:tcPr>
            <w:tcW w:w="0" w:type="auto"/>
            <w:tcBorders>
              <w:top w:val="single" w:sz="4" w:space="0" w:color="auto"/>
              <w:left w:val="single" w:sz="4" w:space="0" w:color="auto"/>
              <w:bottom w:val="single" w:sz="4" w:space="0" w:color="auto"/>
              <w:right w:val="single" w:sz="4" w:space="0" w:color="auto"/>
            </w:tcBorders>
            <w:hideMark/>
          </w:tcPr>
          <w:p w14:paraId="1E7911D0" w14:textId="77777777" w:rsid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 xml:space="preserve">Support </w:t>
            </w:r>
            <w:r w:rsidRPr="00610FDC">
              <w:rPr>
                <w:rFonts w:ascii="Arial" w:eastAsia="Times New Roman" w:hAnsi="Arial" w:cs="Arial"/>
                <w:sz w:val="18"/>
                <w:szCs w:val="18"/>
                <w:highlight w:val="yellow"/>
                <w:lang w:val="en-GB" w:eastAsia="ja-JP"/>
              </w:rPr>
              <w:t>[Case7 transmission]</w:t>
            </w:r>
          </w:p>
          <w:p w14:paraId="6434C7CD" w14:textId="1BB4545E" w:rsidR="00610FDC" w:rsidRPr="00DC462D" w:rsidRDefault="00610FDC" w:rsidP="00610FDC">
            <w:pPr>
              <w:pStyle w:val="af3"/>
              <w:keepNext/>
              <w:keepLines/>
              <w:numPr>
                <w:ilvl w:val="0"/>
                <w:numId w:val="11"/>
              </w:numPr>
              <w:overflowPunct w:val="0"/>
              <w:snapToGrid/>
              <w:spacing w:after="0"/>
              <w:ind w:firstLineChars="0"/>
              <w:jc w:val="left"/>
              <w:rPr>
                <w:rFonts w:ascii="Arial" w:eastAsia="Times New Roman" w:hAnsi="Arial" w:cs="Arial"/>
                <w:color w:val="FF0000"/>
                <w:sz w:val="18"/>
                <w:szCs w:val="18"/>
                <w:lang w:val="en-GB" w:eastAsia="ja-JP"/>
              </w:rPr>
            </w:pPr>
            <w:r w:rsidRPr="00DC462D">
              <w:rPr>
                <w:rFonts w:ascii="Arial" w:eastAsia="Times New Roman" w:hAnsi="Arial" w:cs="Arial"/>
                <w:color w:val="FF0000"/>
                <w:sz w:val="18"/>
                <w:szCs w:val="18"/>
                <w:lang w:val="en-GB" w:eastAsia="ja-JP"/>
              </w:rPr>
              <w:t xml:space="preserve">support Case 7 timing; </w:t>
            </w:r>
          </w:p>
          <w:p w14:paraId="4BBC450F" w14:textId="547B0F23" w:rsidR="00610FDC" w:rsidRPr="00610FDC" w:rsidRDefault="00610FDC" w:rsidP="00610FDC">
            <w:pPr>
              <w:pStyle w:val="af3"/>
              <w:keepNext/>
              <w:keepLines/>
              <w:numPr>
                <w:ilvl w:val="0"/>
                <w:numId w:val="11"/>
              </w:numPr>
              <w:overflowPunct w:val="0"/>
              <w:snapToGrid/>
              <w:spacing w:after="0"/>
              <w:ind w:firstLineChars="0"/>
              <w:jc w:val="left"/>
              <w:rPr>
                <w:rFonts w:ascii="Arial" w:eastAsia="Times New Roman" w:hAnsi="Arial" w:cs="Arial"/>
                <w:sz w:val="18"/>
                <w:szCs w:val="18"/>
                <w:lang w:val="en-GB" w:eastAsia="ja-JP"/>
              </w:rPr>
            </w:pPr>
            <w:r w:rsidRPr="00DC462D">
              <w:rPr>
                <w:rFonts w:ascii="Arial" w:eastAsia="Times New Roman" w:hAnsi="Arial" w:cs="Arial"/>
                <w:color w:val="FF0000"/>
                <w:sz w:val="18"/>
                <w:szCs w:val="18"/>
                <w:lang w:val="en-GB" w:eastAsia="ja-JP"/>
              </w:rPr>
              <w:t>switching between Case 7 and oth</w:t>
            </w:r>
            <w:r w:rsidRPr="00610FDC">
              <w:rPr>
                <w:rFonts w:ascii="Arial" w:eastAsia="Times New Roman" w:hAnsi="Arial" w:cs="Arial"/>
                <w:color w:val="FF0000"/>
                <w:sz w:val="18"/>
                <w:szCs w:val="18"/>
                <w:lang w:val="en-GB" w:eastAsia="ja-JP"/>
              </w:rPr>
              <w:t>er timing case.</w:t>
            </w:r>
          </w:p>
        </w:tc>
        <w:tc>
          <w:tcPr>
            <w:tcW w:w="0" w:type="auto"/>
            <w:tcBorders>
              <w:top w:val="single" w:sz="4" w:space="0" w:color="auto"/>
              <w:left w:val="single" w:sz="4" w:space="0" w:color="auto"/>
              <w:bottom w:val="single" w:sz="4" w:space="0" w:color="auto"/>
              <w:right w:val="single" w:sz="4" w:space="0" w:color="auto"/>
            </w:tcBorders>
          </w:tcPr>
          <w:p w14:paraId="10B22A4B" w14:textId="77777777" w:rsidR="00610FDC" w:rsidRPr="00610FDC" w:rsidRDefault="00610FDC" w:rsidP="00610FDC">
            <w:pPr>
              <w:keepNext/>
              <w:keepLines/>
              <w:overflowPunct w:val="0"/>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D2A8F"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A2662F9"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DAFDF0C"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 xml:space="preserve">Parent-node cannot adopt both (and switch between) Case 1 and Case 7 timing. </w:t>
            </w:r>
          </w:p>
        </w:tc>
        <w:tc>
          <w:tcPr>
            <w:tcW w:w="0" w:type="auto"/>
            <w:tcBorders>
              <w:top w:val="single" w:sz="4" w:space="0" w:color="auto"/>
              <w:left w:val="single" w:sz="4" w:space="0" w:color="auto"/>
              <w:bottom w:val="single" w:sz="4" w:space="0" w:color="auto"/>
              <w:right w:val="single" w:sz="4" w:space="0" w:color="auto"/>
            </w:tcBorders>
            <w:hideMark/>
          </w:tcPr>
          <w:p w14:paraId="4F0C9B1C"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per IAB node</w:t>
            </w:r>
          </w:p>
        </w:tc>
        <w:tc>
          <w:tcPr>
            <w:tcW w:w="0" w:type="auto"/>
            <w:tcBorders>
              <w:top w:val="single" w:sz="4" w:space="0" w:color="auto"/>
              <w:left w:val="single" w:sz="4" w:space="0" w:color="auto"/>
              <w:bottom w:val="single" w:sz="4" w:space="0" w:color="auto"/>
              <w:right w:val="single" w:sz="4" w:space="0" w:color="auto"/>
            </w:tcBorders>
            <w:hideMark/>
          </w:tcPr>
          <w:p w14:paraId="31A77383"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007497A"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329A7B7A"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support mixture of FDD/TDD and/or FR1/FR2 </w:t>
            </w:r>
          </w:p>
        </w:tc>
        <w:tc>
          <w:tcPr>
            <w:tcW w:w="0" w:type="auto"/>
            <w:tcBorders>
              <w:top w:val="single" w:sz="4" w:space="0" w:color="auto"/>
              <w:left w:val="single" w:sz="4" w:space="0" w:color="auto"/>
              <w:bottom w:val="single" w:sz="4" w:space="0" w:color="auto"/>
              <w:right w:val="single" w:sz="4" w:space="0" w:color="auto"/>
            </w:tcBorders>
            <w:hideMark/>
          </w:tcPr>
          <w:p w14:paraId="6B7FCCF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IAB-MT impact</w:t>
            </w:r>
          </w:p>
        </w:tc>
        <w:tc>
          <w:tcPr>
            <w:tcW w:w="0" w:type="auto"/>
            <w:tcBorders>
              <w:top w:val="single" w:sz="4" w:space="0" w:color="auto"/>
              <w:left w:val="single" w:sz="4" w:space="0" w:color="auto"/>
              <w:bottom w:val="single" w:sz="4" w:space="0" w:color="auto"/>
              <w:right w:val="single" w:sz="4" w:space="0" w:color="auto"/>
            </w:tcBorders>
            <w:hideMark/>
          </w:tcPr>
          <w:p w14:paraId="20E6F873"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Optional with capability signalling</w:t>
            </w:r>
          </w:p>
        </w:tc>
      </w:tr>
      <w:tr w:rsidR="00610FDC" w:rsidRPr="00610FDC" w14:paraId="1445761C" w14:textId="77777777" w:rsidTr="00610FDC">
        <w:trPr>
          <w:trHeight w:val="20"/>
        </w:trPr>
        <w:tc>
          <w:tcPr>
            <w:tcW w:w="0" w:type="auto"/>
            <w:tcBorders>
              <w:top w:val="single" w:sz="4" w:space="0" w:color="auto"/>
              <w:left w:val="single" w:sz="4" w:space="0" w:color="auto"/>
              <w:bottom w:val="single" w:sz="4" w:space="0" w:color="auto"/>
              <w:right w:val="single" w:sz="4" w:space="0" w:color="auto"/>
            </w:tcBorders>
            <w:hideMark/>
          </w:tcPr>
          <w:p w14:paraId="493D1625" w14:textId="77777777" w:rsidR="00610FDC" w:rsidRPr="00610FDC" w:rsidRDefault="00610FDC" w:rsidP="00610FDC">
            <w:pPr>
              <w:autoSpaceDE/>
              <w:autoSpaceDN/>
              <w:adjustRightInd/>
              <w:snapToGrid/>
              <w:spacing w:before="60"/>
              <w:rPr>
                <w:rFonts w:ascii="Arial" w:eastAsia="Times New Roman" w:hAnsi="Arial" w:cs="Arial"/>
                <w:sz w:val="18"/>
                <w:szCs w:val="18"/>
              </w:rPr>
            </w:pPr>
            <w:r w:rsidRPr="00610FDC">
              <w:rPr>
                <w:rFonts w:ascii="Arial" w:eastAsia="MS Mincho" w:hAnsi="Arial" w:cs="Arial"/>
                <w:sz w:val="18"/>
                <w:szCs w:val="18"/>
              </w:rPr>
              <w:t>31. NR_IAB_enh</w:t>
            </w:r>
          </w:p>
        </w:tc>
        <w:tc>
          <w:tcPr>
            <w:tcW w:w="0" w:type="auto"/>
            <w:tcBorders>
              <w:top w:val="single" w:sz="4" w:space="0" w:color="auto"/>
              <w:left w:val="single" w:sz="4" w:space="0" w:color="auto"/>
              <w:bottom w:val="single" w:sz="4" w:space="0" w:color="auto"/>
              <w:right w:val="single" w:sz="4" w:space="0" w:color="auto"/>
            </w:tcBorders>
            <w:hideMark/>
          </w:tcPr>
          <w:p w14:paraId="47877869" w14:textId="77777777" w:rsidR="00610FDC" w:rsidRPr="00610FDC" w:rsidRDefault="00610FDC" w:rsidP="00610FDC">
            <w:pPr>
              <w:autoSpaceDE/>
              <w:autoSpaceDN/>
              <w:adjustRightInd/>
              <w:snapToGrid/>
              <w:spacing w:before="60"/>
              <w:rPr>
                <w:rFonts w:ascii="Arial" w:eastAsia="MS Mincho" w:hAnsi="Arial" w:cs="Arial"/>
                <w:sz w:val="18"/>
                <w:szCs w:val="18"/>
              </w:rPr>
            </w:pPr>
            <w:r w:rsidRPr="00610FDC">
              <w:rPr>
                <w:rFonts w:ascii="Arial" w:eastAsia="MS Mincho" w:hAnsi="Arial" w:cs="Arial"/>
                <w:sz w:val="18"/>
                <w:szCs w:val="18"/>
              </w:rPr>
              <w:t>31-6</w:t>
            </w:r>
          </w:p>
        </w:tc>
        <w:tc>
          <w:tcPr>
            <w:tcW w:w="0" w:type="auto"/>
            <w:tcBorders>
              <w:top w:val="single" w:sz="4" w:space="0" w:color="auto"/>
              <w:left w:val="single" w:sz="4" w:space="0" w:color="auto"/>
              <w:bottom w:val="single" w:sz="4" w:space="0" w:color="auto"/>
              <w:right w:val="single" w:sz="4" w:space="0" w:color="auto"/>
            </w:tcBorders>
            <w:hideMark/>
          </w:tcPr>
          <w:p w14:paraId="33232E5C"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DL TX power adjustment</w:t>
            </w:r>
          </w:p>
        </w:tc>
        <w:tc>
          <w:tcPr>
            <w:tcW w:w="0" w:type="auto"/>
            <w:tcBorders>
              <w:top w:val="single" w:sz="4" w:space="0" w:color="auto"/>
              <w:left w:val="single" w:sz="4" w:space="0" w:color="auto"/>
              <w:bottom w:val="single" w:sz="4" w:space="0" w:color="auto"/>
              <w:right w:val="single" w:sz="4" w:space="0" w:color="auto"/>
            </w:tcBorders>
            <w:hideMark/>
          </w:tcPr>
          <w:p w14:paraId="67B64D92"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1.) Support</w:t>
            </w:r>
            <w:r w:rsidRPr="00823A13">
              <w:rPr>
                <w:rFonts w:ascii="Arial" w:eastAsia="Times New Roman" w:hAnsi="Arial" w:cs="Arial"/>
                <w:strike/>
                <w:color w:val="FF0000"/>
                <w:sz w:val="18"/>
                <w:szCs w:val="18"/>
                <w:lang w:val="en-GB" w:eastAsia="ja-JP"/>
              </w:rPr>
              <w:t xml:space="preserve"> </w:t>
            </w:r>
            <w:r w:rsidRPr="00823A13">
              <w:rPr>
                <w:rFonts w:ascii="Arial" w:eastAsia="Times New Roman" w:hAnsi="Arial" w:cs="Arial"/>
                <w:strike/>
                <w:color w:val="FF0000"/>
                <w:sz w:val="18"/>
                <w:szCs w:val="18"/>
                <w:highlight w:val="yellow"/>
                <w:lang w:val="en-GB" w:eastAsia="ja-JP"/>
              </w:rPr>
              <w:t>[</w:t>
            </w:r>
            <w:r w:rsidRPr="00610FDC">
              <w:rPr>
                <w:rFonts w:ascii="Arial" w:eastAsia="Times New Roman" w:hAnsi="Arial" w:cs="Arial"/>
                <w:sz w:val="18"/>
                <w:szCs w:val="18"/>
                <w:highlight w:val="yellow"/>
                <w:lang w:val="en-GB" w:eastAsia="ja-JP"/>
              </w:rPr>
              <w:t>Desired DL TX Power Adjustment</w:t>
            </w:r>
            <w:r w:rsidRPr="00823A13">
              <w:rPr>
                <w:rFonts w:ascii="Arial" w:eastAsia="Times New Roman" w:hAnsi="Arial" w:cs="Arial"/>
                <w:strike/>
                <w:sz w:val="18"/>
                <w:szCs w:val="18"/>
                <w:highlight w:val="yellow"/>
                <w:lang w:val="en-GB" w:eastAsia="ja-JP"/>
              </w:rPr>
              <w:t>]</w:t>
            </w:r>
            <w:r w:rsidRPr="00823A13">
              <w:rPr>
                <w:rFonts w:ascii="Arial" w:eastAsia="Times New Roman" w:hAnsi="Arial" w:cs="Arial"/>
                <w:strike/>
                <w:color w:val="FF0000"/>
                <w:sz w:val="18"/>
                <w:szCs w:val="18"/>
                <w:lang w:val="en-GB" w:eastAsia="ja-JP"/>
              </w:rPr>
              <w:t xml:space="preserve"> </w:t>
            </w:r>
            <w:r w:rsidRPr="00610FDC">
              <w:rPr>
                <w:rFonts w:ascii="Arial" w:eastAsia="Times New Roman" w:hAnsi="Arial" w:cs="Arial"/>
                <w:sz w:val="18"/>
                <w:szCs w:val="18"/>
                <w:lang w:val="en-GB" w:eastAsia="ja-JP"/>
              </w:rPr>
              <w:t>reporting</w:t>
            </w:r>
          </w:p>
          <w:p w14:paraId="57CAC52F"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 xml:space="preserve">2) support </w:t>
            </w:r>
            <w:r w:rsidRPr="00823A13">
              <w:rPr>
                <w:rFonts w:ascii="Arial" w:eastAsia="Times New Roman" w:hAnsi="Arial" w:cs="Arial"/>
                <w:strike/>
                <w:color w:val="FF0000"/>
                <w:sz w:val="18"/>
                <w:szCs w:val="18"/>
                <w:lang w:val="en-GB" w:eastAsia="ja-JP"/>
              </w:rPr>
              <w:t>[</w:t>
            </w:r>
            <w:r w:rsidRPr="00610FDC">
              <w:rPr>
                <w:rFonts w:ascii="Arial" w:eastAsia="Times New Roman" w:hAnsi="Arial" w:cs="Arial"/>
                <w:sz w:val="18"/>
                <w:szCs w:val="18"/>
                <w:lang w:val="en-GB" w:eastAsia="ja-JP"/>
              </w:rPr>
              <w:t>DL TX Power Adjustment</w:t>
            </w:r>
            <w:r w:rsidRPr="00823A13">
              <w:rPr>
                <w:rFonts w:ascii="Arial" w:eastAsia="Times New Roman" w:hAnsi="Arial" w:cs="Arial"/>
                <w:strike/>
                <w:color w:val="FF0000"/>
                <w:sz w:val="18"/>
                <w:szCs w:val="18"/>
                <w:lang w:val="en-GB" w:eastAsia="ja-JP"/>
              </w:rPr>
              <w:t>]</w:t>
            </w:r>
            <w:r w:rsidRPr="00610FDC">
              <w:rPr>
                <w:rFonts w:ascii="Arial" w:eastAsia="Times New Roman" w:hAnsi="Arial" w:cs="Arial"/>
                <w:sz w:val="18"/>
                <w:szCs w:val="18"/>
                <w:lang w:val="en-GB" w:eastAsia="ja-JP"/>
              </w:rPr>
              <w:t xml:space="preserve"> reception</w:t>
            </w:r>
          </w:p>
        </w:tc>
        <w:tc>
          <w:tcPr>
            <w:tcW w:w="0" w:type="auto"/>
            <w:tcBorders>
              <w:top w:val="single" w:sz="4" w:space="0" w:color="auto"/>
              <w:left w:val="single" w:sz="4" w:space="0" w:color="auto"/>
              <w:bottom w:val="single" w:sz="4" w:space="0" w:color="auto"/>
              <w:right w:val="single" w:sz="4" w:space="0" w:color="auto"/>
            </w:tcBorders>
          </w:tcPr>
          <w:p w14:paraId="18FB928A" w14:textId="77777777" w:rsidR="00610FDC" w:rsidRPr="00610FDC" w:rsidRDefault="00610FDC" w:rsidP="00610FDC">
            <w:pPr>
              <w:keepNext/>
              <w:keepLines/>
              <w:overflowPunct w:val="0"/>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06317248"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1F9E5D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AF306A0" w14:textId="32DD0190"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Parent-node’s</w:t>
            </w:r>
            <w:r w:rsidR="00823A13">
              <w:t xml:space="preserve"> </w:t>
            </w:r>
            <w:r w:rsidR="00823A13" w:rsidRPr="00823A13">
              <w:rPr>
                <w:rFonts w:ascii="Arial" w:eastAsia="Times New Roman" w:hAnsi="Arial" w:cs="Arial"/>
                <w:sz w:val="18"/>
                <w:szCs w:val="18"/>
                <w:lang w:val="en-GB" w:eastAsia="zh-CN"/>
              </w:rPr>
              <w:t>Desired</w:t>
            </w:r>
            <w:r w:rsidRPr="00610FDC">
              <w:rPr>
                <w:rFonts w:ascii="Arial" w:eastAsia="Times New Roman" w:hAnsi="Arial" w:cs="Arial"/>
                <w:sz w:val="18"/>
                <w:szCs w:val="18"/>
                <w:lang w:val="en-GB" w:eastAsia="zh-CN"/>
              </w:rPr>
              <w:t xml:space="preserve"> DL TX power adjustment reporting and reception is not supported</w:t>
            </w:r>
          </w:p>
        </w:tc>
        <w:tc>
          <w:tcPr>
            <w:tcW w:w="0" w:type="auto"/>
            <w:tcBorders>
              <w:top w:val="single" w:sz="4" w:space="0" w:color="auto"/>
              <w:left w:val="single" w:sz="4" w:space="0" w:color="auto"/>
              <w:bottom w:val="single" w:sz="4" w:space="0" w:color="auto"/>
              <w:right w:val="single" w:sz="4" w:space="0" w:color="auto"/>
            </w:tcBorders>
            <w:hideMark/>
          </w:tcPr>
          <w:p w14:paraId="385217B2"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per IAB node</w:t>
            </w:r>
          </w:p>
        </w:tc>
        <w:tc>
          <w:tcPr>
            <w:tcW w:w="0" w:type="auto"/>
            <w:tcBorders>
              <w:top w:val="single" w:sz="4" w:space="0" w:color="auto"/>
              <w:left w:val="single" w:sz="4" w:space="0" w:color="auto"/>
              <w:bottom w:val="single" w:sz="4" w:space="0" w:color="auto"/>
              <w:right w:val="single" w:sz="4" w:space="0" w:color="auto"/>
            </w:tcBorders>
            <w:hideMark/>
          </w:tcPr>
          <w:p w14:paraId="4063CCE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4FB86719"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0581839"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support mixture of FDD/TDD and/or FR1/FR2 </w:t>
            </w:r>
          </w:p>
        </w:tc>
        <w:tc>
          <w:tcPr>
            <w:tcW w:w="0" w:type="auto"/>
            <w:tcBorders>
              <w:top w:val="single" w:sz="4" w:space="0" w:color="auto"/>
              <w:left w:val="single" w:sz="4" w:space="0" w:color="auto"/>
              <w:bottom w:val="single" w:sz="4" w:space="0" w:color="auto"/>
              <w:right w:val="single" w:sz="4" w:space="0" w:color="auto"/>
            </w:tcBorders>
            <w:hideMark/>
          </w:tcPr>
          <w:p w14:paraId="7EA6435B"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IAB-MT impact</w:t>
            </w:r>
          </w:p>
        </w:tc>
        <w:tc>
          <w:tcPr>
            <w:tcW w:w="0" w:type="auto"/>
            <w:tcBorders>
              <w:top w:val="single" w:sz="4" w:space="0" w:color="auto"/>
              <w:left w:val="single" w:sz="4" w:space="0" w:color="auto"/>
              <w:bottom w:val="single" w:sz="4" w:space="0" w:color="auto"/>
              <w:right w:val="single" w:sz="4" w:space="0" w:color="auto"/>
            </w:tcBorders>
            <w:hideMark/>
          </w:tcPr>
          <w:p w14:paraId="4B72F59D"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Optional with capability signalling</w:t>
            </w:r>
          </w:p>
        </w:tc>
      </w:tr>
      <w:tr w:rsidR="00610FDC" w:rsidRPr="00610FDC" w14:paraId="198F9E38" w14:textId="77777777" w:rsidTr="00610FDC">
        <w:trPr>
          <w:trHeight w:val="20"/>
        </w:trPr>
        <w:tc>
          <w:tcPr>
            <w:tcW w:w="0" w:type="auto"/>
            <w:tcBorders>
              <w:top w:val="single" w:sz="4" w:space="0" w:color="auto"/>
              <w:left w:val="single" w:sz="4" w:space="0" w:color="auto"/>
              <w:bottom w:val="single" w:sz="4" w:space="0" w:color="auto"/>
              <w:right w:val="single" w:sz="4" w:space="0" w:color="auto"/>
            </w:tcBorders>
            <w:hideMark/>
          </w:tcPr>
          <w:p w14:paraId="7893989A" w14:textId="77777777" w:rsidR="00610FDC" w:rsidRPr="00610FDC" w:rsidRDefault="00610FDC" w:rsidP="00610FDC">
            <w:pPr>
              <w:autoSpaceDE/>
              <w:autoSpaceDN/>
              <w:adjustRightInd/>
              <w:snapToGrid/>
              <w:spacing w:before="60"/>
              <w:rPr>
                <w:rFonts w:ascii="Arial" w:eastAsia="Times New Roman" w:hAnsi="Arial" w:cs="Arial"/>
                <w:sz w:val="18"/>
                <w:szCs w:val="18"/>
              </w:rPr>
            </w:pPr>
            <w:r w:rsidRPr="00610FDC">
              <w:rPr>
                <w:rFonts w:ascii="Arial" w:eastAsia="MS Mincho" w:hAnsi="Arial" w:cs="Arial"/>
                <w:sz w:val="18"/>
                <w:szCs w:val="18"/>
              </w:rPr>
              <w:t>31. NR_IAB_enh</w:t>
            </w:r>
          </w:p>
        </w:tc>
        <w:tc>
          <w:tcPr>
            <w:tcW w:w="0" w:type="auto"/>
            <w:tcBorders>
              <w:top w:val="single" w:sz="4" w:space="0" w:color="auto"/>
              <w:left w:val="single" w:sz="4" w:space="0" w:color="auto"/>
              <w:bottom w:val="single" w:sz="4" w:space="0" w:color="auto"/>
              <w:right w:val="single" w:sz="4" w:space="0" w:color="auto"/>
            </w:tcBorders>
            <w:hideMark/>
          </w:tcPr>
          <w:p w14:paraId="51524A63" w14:textId="77777777" w:rsidR="00610FDC" w:rsidRPr="00610FDC" w:rsidRDefault="00610FDC" w:rsidP="00610FDC">
            <w:pPr>
              <w:autoSpaceDE/>
              <w:autoSpaceDN/>
              <w:adjustRightInd/>
              <w:snapToGrid/>
              <w:spacing w:before="60"/>
              <w:rPr>
                <w:rFonts w:ascii="Arial" w:eastAsia="MS Mincho" w:hAnsi="Arial" w:cs="Arial"/>
                <w:sz w:val="18"/>
                <w:szCs w:val="18"/>
              </w:rPr>
            </w:pPr>
            <w:r w:rsidRPr="00610FDC">
              <w:rPr>
                <w:rFonts w:ascii="Arial" w:eastAsia="MS Mincho" w:hAnsi="Arial" w:cs="Arial"/>
                <w:sz w:val="18"/>
                <w:szCs w:val="18"/>
              </w:rPr>
              <w:t>31-8</w:t>
            </w:r>
          </w:p>
        </w:tc>
        <w:tc>
          <w:tcPr>
            <w:tcW w:w="0" w:type="auto"/>
            <w:tcBorders>
              <w:top w:val="single" w:sz="4" w:space="0" w:color="auto"/>
              <w:left w:val="single" w:sz="4" w:space="0" w:color="auto"/>
              <w:bottom w:val="single" w:sz="4" w:space="0" w:color="auto"/>
              <w:right w:val="single" w:sz="4" w:space="0" w:color="auto"/>
            </w:tcBorders>
            <w:hideMark/>
          </w:tcPr>
          <w:p w14:paraId="5CFC928D"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highlight w:val="yellow"/>
                <w:lang w:val="en-GB" w:eastAsia="zh-CN"/>
              </w:rPr>
              <w:t>[Desired]</w:t>
            </w:r>
            <w:r w:rsidRPr="00610FDC">
              <w:rPr>
                <w:rFonts w:ascii="Arial" w:eastAsia="Times New Roman" w:hAnsi="Arial" w:cs="Arial"/>
                <w:sz w:val="18"/>
                <w:szCs w:val="18"/>
                <w:lang w:val="en-GB" w:eastAsia="zh-CN"/>
              </w:rPr>
              <w:t xml:space="preserve"> UL TX power adjustment </w:t>
            </w:r>
          </w:p>
        </w:tc>
        <w:tc>
          <w:tcPr>
            <w:tcW w:w="0" w:type="auto"/>
            <w:tcBorders>
              <w:top w:val="single" w:sz="4" w:space="0" w:color="auto"/>
              <w:left w:val="single" w:sz="4" w:space="0" w:color="auto"/>
              <w:bottom w:val="single" w:sz="4" w:space="0" w:color="auto"/>
              <w:right w:val="single" w:sz="4" w:space="0" w:color="auto"/>
            </w:tcBorders>
            <w:hideMark/>
          </w:tcPr>
          <w:p w14:paraId="608F1C3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 xml:space="preserve">Support </w:t>
            </w:r>
            <w:r w:rsidRPr="00610FDC">
              <w:rPr>
                <w:rFonts w:ascii="Arial" w:eastAsia="Times New Roman" w:hAnsi="Arial" w:cs="Arial"/>
                <w:sz w:val="18"/>
                <w:szCs w:val="18"/>
                <w:highlight w:val="yellow"/>
                <w:lang w:val="en-GB" w:eastAsia="ja-JP"/>
              </w:rPr>
              <w:t>[Desired IAB-MT PSD range]</w:t>
            </w:r>
            <w:r w:rsidRPr="00610FDC">
              <w:rPr>
                <w:rFonts w:ascii="Arial" w:eastAsia="Times New Roman" w:hAnsi="Arial" w:cs="Arial"/>
                <w:sz w:val="18"/>
                <w:szCs w:val="18"/>
                <w:lang w:val="en-GB" w:eastAsia="ja-JP"/>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6D3A4085" w14:textId="77777777" w:rsidR="00610FDC" w:rsidRPr="00610FDC" w:rsidRDefault="00610FDC" w:rsidP="00610FDC">
            <w:pPr>
              <w:keepNext/>
              <w:keepLines/>
              <w:overflowPunct w:val="0"/>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A26A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C39A3B7"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A4A9599"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Desired MT’s UL PSD range reporting is not supported.</w:t>
            </w:r>
          </w:p>
        </w:tc>
        <w:tc>
          <w:tcPr>
            <w:tcW w:w="0" w:type="auto"/>
            <w:tcBorders>
              <w:top w:val="single" w:sz="4" w:space="0" w:color="auto"/>
              <w:left w:val="single" w:sz="4" w:space="0" w:color="auto"/>
              <w:bottom w:val="single" w:sz="4" w:space="0" w:color="auto"/>
              <w:right w:val="single" w:sz="4" w:space="0" w:color="auto"/>
            </w:tcBorders>
            <w:hideMark/>
          </w:tcPr>
          <w:p w14:paraId="0A59DA90"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per IAB node</w:t>
            </w:r>
          </w:p>
        </w:tc>
        <w:tc>
          <w:tcPr>
            <w:tcW w:w="0" w:type="auto"/>
            <w:tcBorders>
              <w:top w:val="single" w:sz="4" w:space="0" w:color="auto"/>
              <w:left w:val="single" w:sz="4" w:space="0" w:color="auto"/>
              <w:bottom w:val="single" w:sz="4" w:space="0" w:color="auto"/>
              <w:right w:val="single" w:sz="4" w:space="0" w:color="auto"/>
            </w:tcBorders>
            <w:hideMark/>
          </w:tcPr>
          <w:p w14:paraId="342280D5"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2AB53FE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6613034"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support mixture of FDD/TDD and/or FR1/FR2 </w:t>
            </w:r>
          </w:p>
        </w:tc>
        <w:tc>
          <w:tcPr>
            <w:tcW w:w="0" w:type="auto"/>
            <w:tcBorders>
              <w:top w:val="single" w:sz="4" w:space="0" w:color="auto"/>
              <w:left w:val="single" w:sz="4" w:space="0" w:color="auto"/>
              <w:bottom w:val="single" w:sz="4" w:space="0" w:color="auto"/>
              <w:right w:val="single" w:sz="4" w:space="0" w:color="auto"/>
            </w:tcBorders>
            <w:hideMark/>
          </w:tcPr>
          <w:p w14:paraId="5982DF9B"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IAB-MT impact</w:t>
            </w:r>
          </w:p>
        </w:tc>
        <w:tc>
          <w:tcPr>
            <w:tcW w:w="0" w:type="auto"/>
            <w:tcBorders>
              <w:top w:val="single" w:sz="4" w:space="0" w:color="auto"/>
              <w:left w:val="single" w:sz="4" w:space="0" w:color="auto"/>
              <w:bottom w:val="single" w:sz="4" w:space="0" w:color="auto"/>
              <w:right w:val="single" w:sz="4" w:space="0" w:color="auto"/>
            </w:tcBorders>
            <w:hideMark/>
          </w:tcPr>
          <w:p w14:paraId="0CC9174D"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Optional with capability signalling</w:t>
            </w:r>
          </w:p>
        </w:tc>
      </w:tr>
      <w:tr w:rsidR="00823A13" w:rsidRPr="00610FDC" w14:paraId="69FD3EBD" w14:textId="77777777" w:rsidTr="00610FD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5B59B7E" w14:textId="77777777" w:rsidR="00610FDC" w:rsidRPr="00610FDC" w:rsidRDefault="00610FDC" w:rsidP="00610FDC">
            <w:pPr>
              <w:autoSpaceDE/>
              <w:autoSpaceDN/>
              <w:adjustRightInd/>
              <w:snapToGrid/>
              <w:spacing w:before="60"/>
              <w:rPr>
                <w:rFonts w:ascii="Arial" w:eastAsia="MS Mincho" w:hAnsi="Arial" w:cs="Arial"/>
                <w:sz w:val="18"/>
                <w:szCs w:val="18"/>
              </w:rPr>
            </w:pPr>
            <w:r w:rsidRPr="00610FDC">
              <w:rPr>
                <w:rFonts w:ascii="Arial" w:eastAsia="MS Mincho" w:hAnsi="Arial" w:cs="Arial"/>
                <w:sz w:val="18"/>
                <w:szCs w:val="18"/>
              </w:rPr>
              <w:t>31. NR_IAB_enh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31AFFC0" w14:textId="77777777" w:rsidR="00610FDC" w:rsidRPr="00610FDC" w:rsidRDefault="00610FDC" w:rsidP="00610FDC">
            <w:pPr>
              <w:autoSpaceDE/>
              <w:autoSpaceDN/>
              <w:adjustRightInd/>
              <w:snapToGrid/>
              <w:spacing w:before="60"/>
              <w:rPr>
                <w:rFonts w:ascii="Arial" w:eastAsia="MS Mincho" w:hAnsi="Arial" w:cs="Arial"/>
                <w:sz w:val="18"/>
                <w:szCs w:val="18"/>
              </w:rPr>
            </w:pPr>
            <w:r w:rsidRPr="00610FDC">
              <w:rPr>
                <w:rFonts w:ascii="Arial" w:eastAsia="MS Mincho" w:hAnsi="Arial" w:cs="Arial"/>
                <w:sz w:val="18"/>
                <w:szCs w:val="18"/>
                <w:lang w:val="en-GB" w:eastAsia="en-GB"/>
              </w:rPr>
              <w:t>[31-9]</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DD22D7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[Dynamic indication of Rel-17 or FDM soft resource availability]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326D0FF"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eastAsia="zh-CN"/>
              </w:rPr>
              <w:t>Support monitoring DCI Format 2_5 scrambled by AI-RNTI for indication of FDM soft resource availability to an IAB node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2CAB45" w14:textId="77777777" w:rsidR="00610FDC" w:rsidRPr="00610FDC" w:rsidRDefault="00610FDC" w:rsidP="00610FDC">
            <w:pPr>
              <w:keepNext/>
              <w:keepLines/>
              <w:overflowPunct w:val="0"/>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3B3275F"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AFA2EEA"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AE6CB2E" w14:textId="237592A3"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trike/>
                <w:sz w:val="18"/>
                <w:szCs w:val="18"/>
                <w:lang w:val="en-GB" w:eastAsia="zh-CN"/>
              </w:rPr>
              <w:t>Desired MT’s UL PSD range reporting is not supported</w:t>
            </w:r>
            <w:r w:rsidRPr="00610FDC">
              <w:rPr>
                <w:rFonts w:ascii="Arial" w:eastAsia="Times New Roman" w:hAnsi="Arial" w:cs="Arial"/>
                <w:sz w:val="18"/>
                <w:szCs w:val="18"/>
                <w:lang w:val="en-GB" w:eastAsia="zh-CN"/>
              </w:rPr>
              <w:t xml:space="preserve"> The IAB-node is unable to receive explicit availability indication for </w:t>
            </w:r>
            <w:r w:rsidR="00823A13" w:rsidRPr="00823A13">
              <w:rPr>
                <w:rFonts w:ascii="Arial" w:eastAsia="Times New Roman" w:hAnsi="Arial" w:cs="Arial"/>
                <w:color w:val="FF0000"/>
                <w:sz w:val="18"/>
                <w:szCs w:val="18"/>
                <w:lang w:val="en-GB" w:eastAsia="zh-CN"/>
              </w:rPr>
              <w:t xml:space="preserve">Rel-17 FDM </w:t>
            </w:r>
            <w:r w:rsidRPr="00610FDC">
              <w:rPr>
                <w:rFonts w:ascii="Arial" w:eastAsia="Times New Roman" w:hAnsi="Arial" w:cs="Arial"/>
                <w:sz w:val="18"/>
                <w:szCs w:val="18"/>
                <w:lang w:val="en-GB" w:eastAsia="zh-CN"/>
              </w:rPr>
              <w:t>Soft resources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30D8D70"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per IAB node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9F7C08E"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0A2CA4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036AC3C"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support mixture of FDD/TDD and/or FR1/FR2 </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C7A343D"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IAB-MT impact</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732FC13"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Optional with capability signalling</w:t>
            </w:r>
          </w:p>
        </w:tc>
      </w:tr>
      <w:tr w:rsidR="00610FDC" w:rsidRPr="00610FDC" w14:paraId="4B4EB53F" w14:textId="77777777" w:rsidTr="00610FDC">
        <w:trPr>
          <w:trHeight w:val="20"/>
        </w:trPr>
        <w:tc>
          <w:tcPr>
            <w:tcW w:w="0" w:type="auto"/>
            <w:tcBorders>
              <w:top w:val="single" w:sz="4" w:space="0" w:color="auto"/>
              <w:left w:val="single" w:sz="4" w:space="0" w:color="auto"/>
              <w:bottom w:val="single" w:sz="4" w:space="0" w:color="auto"/>
              <w:right w:val="single" w:sz="4" w:space="0" w:color="auto"/>
            </w:tcBorders>
            <w:hideMark/>
          </w:tcPr>
          <w:p w14:paraId="335CD0B2" w14:textId="77777777" w:rsidR="00610FDC" w:rsidRPr="00610FDC" w:rsidRDefault="00610FDC" w:rsidP="00610FDC">
            <w:pPr>
              <w:autoSpaceDE/>
              <w:autoSpaceDN/>
              <w:adjustRightInd/>
              <w:snapToGrid/>
              <w:spacing w:before="60"/>
              <w:rPr>
                <w:rFonts w:ascii="Arial" w:eastAsia="MS Mincho" w:hAnsi="Arial" w:cs="Arial"/>
                <w:sz w:val="18"/>
                <w:szCs w:val="18"/>
              </w:rPr>
            </w:pPr>
            <w:r w:rsidRPr="00610FDC">
              <w:rPr>
                <w:rFonts w:ascii="Arial" w:eastAsia="MS Mincho" w:hAnsi="Arial" w:cs="Arial"/>
                <w:sz w:val="18"/>
                <w:szCs w:val="18"/>
              </w:rPr>
              <w:t>31. NR_IAB_enh</w:t>
            </w:r>
          </w:p>
        </w:tc>
        <w:tc>
          <w:tcPr>
            <w:tcW w:w="0" w:type="auto"/>
            <w:tcBorders>
              <w:top w:val="single" w:sz="4" w:space="0" w:color="auto"/>
              <w:left w:val="single" w:sz="4" w:space="0" w:color="auto"/>
              <w:bottom w:val="single" w:sz="4" w:space="0" w:color="auto"/>
              <w:right w:val="single" w:sz="4" w:space="0" w:color="auto"/>
            </w:tcBorders>
            <w:hideMark/>
          </w:tcPr>
          <w:p w14:paraId="0ABF160F" w14:textId="77777777" w:rsidR="00610FDC" w:rsidRPr="00610FDC" w:rsidRDefault="00610FDC" w:rsidP="00610FDC">
            <w:pPr>
              <w:autoSpaceDE/>
              <w:autoSpaceDN/>
              <w:adjustRightInd/>
              <w:snapToGrid/>
              <w:spacing w:before="60"/>
              <w:rPr>
                <w:rFonts w:ascii="Arial" w:eastAsia="MS Mincho" w:hAnsi="Arial" w:cs="Arial"/>
                <w:sz w:val="18"/>
                <w:szCs w:val="18"/>
                <w:lang w:eastAsia="en-GB"/>
              </w:rPr>
            </w:pPr>
            <w:r w:rsidRPr="00610FDC">
              <w:rPr>
                <w:rFonts w:ascii="Arial" w:eastAsia="MS Mincho" w:hAnsi="Arial" w:cs="Arial"/>
                <w:sz w:val="18"/>
                <w:szCs w:val="18"/>
              </w:rPr>
              <w:t>31-10</w:t>
            </w:r>
          </w:p>
        </w:tc>
        <w:tc>
          <w:tcPr>
            <w:tcW w:w="0" w:type="auto"/>
            <w:tcBorders>
              <w:top w:val="single" w:sz="4" w:space="0" w:color="auto"/>
              <w:left w:val="single" w:sz="4" w:space="0" w:color="auto"/>
              <w:bottom w:val="single" w:sz="4" w:space="0" w:color="auto"/>
              <w:right w:val="single" w:sz="4" w:space="0" w:color="auto"/>
            </w:tcBorders>
            <w:hideMark/>
          </w:tcPr>
          <w:p w14:paraId="5FBDE54F"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Simultaneous transmission and reception from multiple parent nodes</w:t>
            </w:r>
          </w:p>
        </w:tc>
        <w:tc>
          <w:tcPr>
            <w:tcW w:w="0" w:type="auto"/>
            <w:tcBorders>
              <w:top w:val="single" w:sz="4" w:space="0" w:color="auto"/>
              <w:left w:val="single" w:sz="4" w:space="0" w:color="auto"/>
              <w:bottom w:val="single" w:sz="4" w:space="0" w:color="auto"/>
              <w:right w:val="single" w:sz="4" w:space="0" w:color="auto"/>
            </w:tcBorders>
            <w:hideMark/>
          </w:tcPr>
          <w:p w14:paraId="1312F9D1" w14:textId="77777777" w:rsidR="00610FDC" w:rsidRPr="00610FDC" w:rsidRDefault="00610FDC" w:rsidP="00610FDC">
            <w:pPr>
              <w:keepNext/>
              <w:keepLines/>
              <w:overflowPunct w:val="0"/>
              <w:snapToGrid/>
              <w:spacing w:after="0"/>
              <w:jc w:val="left"/>
              <w:rPr>
                <w:rFonts w:ascii="Arial" w:eastAsia="Times New Roman" w:hAnsi="Arial" w:cs="Arial"/>
                <w:sz w:val="18"/>
                <w:szCs w:val="18"/>
                <w:lang w:eastAsia="zh-CN"/>
              </w:rPr>
            </w:pPr>
            <w:r w:rsidRPr="00610FDC">
              <w:rPr>
                <w:rFonts w:ascii="Arial" w:eastAsia="Times New Roman" w:hAnsi="Arial" w:cs="Arial"/>
                <w:sz w:val="18"/>
                <w:szCs w:val="18"/>
                <w:lang w:val="en-GB" w:eastAsia="zh-CN"/>
              </w:rPr>
              <w:t>Support simultaneous transmission and reception from multiple parent nodes</w:t>
            </w:r>
          </w:p>
        </w:tc>
        <w:tc>
          <w:tcPr>
            <w:tcW w:w="0" w:type="auto"/>
            <w:tcBorders>
              <w:top w:val="single" w:sz="4" w:space="0" w:color="auto"/>
              <w:left w:val="single" w:sz="4" w:space="0" w:color="auto"/>
              <w:bottom w:val="single" w:sz="4" w:space="0" w:color="auto"/>
              <w:right w:val="single" w:sz="4" w:space="0" w:color="auto"/>
            </w:tcBorders>
          </w:tcPr>
          <w:p w14:paraId="5A0692E7" w14:textId="77777777" w:rsidR="00610FDC" w:rsidRPr="00610FDC" w:rsidRDefault="00610FDC" w:rsidP="00610FDC">
            <w:pPr>
              <w:keepNext/>
              <w:keepLines/>
              <w:overflowPunct w:val="0"/>
              <w:snapToGrid/>
              <w:spacing w:after="0"/>
              <w:jc w:val="left"/>
              <w:rPr>
                <w:rFonts w:ascii="Arial" w:hAnsi="Arial"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493E88CD"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F12F4FD"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54D89EB"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Simultaneous transmission and reception is not supported in DC scenario</w:t>
            </w:r>
          </w:p>
        </w:tc>
        <w:tc>
          <w:tcPr>
            <w:tcW w:w="0" w:type="auto"/>
            <w:tcBorders>
              <w:top w:val="single" w:sz="4" w:space="0" w:color="auto"/>
              <w:left w:val="single" w:sz="4" w:space="0" w:color="auto"/>
              <w:bottom w:val="single" w:sz="4" w:space="0" w:color="auto"/>
              <w:right w:val="single" w:sz="4" w:space="0" w:color="auto"/>
            </w:tcBorders>
            <w:hideMark/>
          </w:tcPr>
          <w:p w14:paraId="5AB0C78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per BC</w:t>
            </w:r>
          </w:p>
        </w:tc>
        <w:tc>
          <w:tcPr>
            <w:tcW w:w="0" w:type="auto"/>
            <w:tcBorders>
              <w:top w:val="single" w:sz="4" w:space="0" w:color="auto"/>
              <w:left w:val="single" w:sz="4" w:space="0" w:color="auto"/>
              <w:bottom w:val="single" w:sz="4" w:space="0" w:color="auto"/>
              <w:right w:val="single" w:sz="4" w:space="0" w:color="auto"/>
            </w:tcBorders>
            <w:hideMark/>
          </w:tcPr>
          <w:p w14:paraId="4AE340A3"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0B3388B5"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31032E9"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support mixture of FDD/TDD and/or FR1/FR2 </w:t>
            </w:r>
          </w:p>
        </w:tc>
        <w:tc>
          <w:tcPr>
            <w:tcW w:w="0" w:type="auto"/>
            <w:tcBorders>
              <w:top w:val="single" w:sz="4" w:space="0" w:color="auto"/>
              <w:left w:val="single" w:sz="4" w:space="0" w:color="auto"/>
              <w:bottom w:val="single" w:sz="4" w:space="0" w:color="auto"/>
              <w:right w:val="single" w:sz="4" w:space="0" w:color="auto"/>
            </w:tcBorders>
            <w:hideMark/>
          </w:tcPr>
          <w:p w14:paraId="2F7E067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zh-CN"/>
              </w:rPr>
            </w:pPr>
            <w:r w:rsidRPr="00610FDC">
              <w:rPr>
                <w:rFonts w:ascii="Arial" w:eastAsia="Times New Roman" w:hAnsi="Arial" w:cs="Arial"/>
                <w:sz w:val="18"/>
                <w:szCs w:val="18"/>
                <w:lang w:val="en-GB" w:eastAsia="zh-CN"/>
              </w:rPr>
              <w:t>IAB-MT impact</w:t>
            </w:r>
          </w:p>
        </w:tc>
        <w:tc>
          <w:tcPr>
            <w:tcW w:w="0" w:type="auto"/>
            <w:tcBorders>
              <w:top w:val="single" w:sz="4" w:space="0" w:color="auto"/>
              <w:left w:val="single" w:sz="4" w:space="0" w:color="auto"/>
              <w:bottom w:val="single" w:sz="4" w:space="0" w:color="auto"/>
              <w:right w:val="single" w:sz="4" w:space="0" w:color="auto"/>
            </w:tcBorders>
            <w:hideMark/>
          </w:tcPr>
          <w:p w14:paraId="10CAB356" w14:textId="77777777" w:rsidR="00610FDC" w:rsidRPr="00610FDC" w:rsidRDefault="00610FDC" w:rsidP="00610FDC">
            <w:pPr>
              <w:keepNext/>
              <w:keepLines/>
              <w:overflowPunct w:val="0"/>
              <w:snapToGrid/>
              <w:spacing w:after="0"/>
              <w:jc w:val="left"/>
              <w:rPr>
                <w:rFonts w:ascii="Arial" w:eastAsia="Times New Roman" w:hAnsi="Arial" w:cs="Arial"/>
                <w:sz w:val="18"/>
                <w:szCs w:val="18"/>
                <w:lang w:val="en-GB" w:eastAsia="ja-JP"/>
              </w:rPr>
            </w:pPr>
            <w:r w:rsidRPr="00610FDC">
              <w:rPr>
                <w:rFonts w:ascii="Arial" w:eastAsia="Times New Roman" w:hAnsi="Arial" w:cs="Arial"/>
                <w:sz w:val="18"/>
                <w:szCs w:val="18"/>
                <w:lang w:val="en-GB" w:eastAsia="ja-JP"/>
              </w:rPr>
              <w:t>Optional with capability signalling.</w:t>
            </w:r>
          </w:p>
        </w:tc>
      </w:tr>
    </w:tbl>
    <w:p w14:paraId="77D81927" w14:textId="77777777" w:rsidR="007C3FA8" w:rsidRPr="00560228" w:rsidRDefault="007C3FA8" w:rsidP="00610FDC">
      <w:pPr>
        <w:pStyle w:val="References"/>
        <w:numPr>
          <w:ilvl w:val="0"/>
          <w:numId w:val="0"/>
        </w:numPr>
      </w:pPr>
    </w:p>
    <w:sectPr w:rsidR="007C3FA8" w:rsidRPr="00560228" w:rsidSect="00610FDC">
      <w:pgSz w:w="23814" w:h="16840" w:orient="landscape" w:code="8"/>
      <w:pgMar w:top="426" w:right="851" w:bottom="851" w:left="85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99B8E" w14:textId="77777777" w:rsidR="00F047FB" w:rsidRDefault="00F047FB">
      <w:r>
        <w:separator/>
      </w:r>
    </w:p>
  </w:endnote>
  <w:endnote w:type="continuationSeparator" w:id="0">
    <w:p w14:paraId="03402F37" w14:textId="77777777" w:rsidR="00F047FB" w:rsidRDefault="00F0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7BE76" w14:textId="77777777" w:rsidR="00F047FB" w:rsidRDefault="00F047FB">
      <w:r>
        <w:separator/>
      </w:r>
    </w:p>
  </w:footnote>
  <w:footnote w:type="continuationSeparator" w:id="0">
    <w:p w14:paraId="3F9F3CC4" w14:textId="77777777" w:rsidR="00F047FB" w:rsidRDefault="00F04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097F7F"/>
    <w:multiLevelType w:val="hybridMultilevel"/>
    <w:tmpl w:val="2372305C"/>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352C259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64C1D99"/>
    <w:multiLevelType w:val="multilevel"/>
    <w:tmpl w:val="464C1D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9ED6920"/>
    <w:multiLevelType w:val="hybridMultilevel"/>
    <w:tmpl w:val="BDC6F4C4"/>
    <w:lvl w:ilvl="0" w:tplc="1E10A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DA8054F"/>
    <w:multiLevelType w:val="hybridMultilevel"/>
    <w:tmpl w:val="B70E1FF0"/>
    <w:lvl w:ilvl="0" w:tplc="BFEAF994">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0140018"/>
    <w:multiLevelType w:val="hybridMultilevel"/>
    <w:tmpl w:val="683ADA66"/>
    <w:lvl w:ilvl="0" w:tplc="BFEAF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2601772"/>
    <w:multiLevelType w:val="hybridMultilevel"/>
    <w:tmpl w:val="81646C16"/>
    <w:lvl w:ilvl="0" w:tplc="04045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8313B00"/>
    <w:multiLevelType w:val="hybridMultilevel"/>
    <w:tmpl w:val="3F6433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9"/>
  </w:num>
  <w:num w:numId="4">
    <w:abstractNumId w:val="0"/>
  </w:num>
  <w:num w:numId="5">
    <w:abstractNumId w:val="1"/>
  </w:num>
  <w:num w:numId="6">
    <w:abstractNumId w:val="5"/>
  </w:num>
  <w:num w:numId="7">
    <w:abstractNumId w:val="8"/>
  </w:num>
  <w:num w:numId="8">
    <w:abstractNumId w:val="4"/>
  </w:num>
  <w:num w:numId="9">
    <w:abstractNumId w:val="10"/>
  </w:num>
  <w:num w:numId="10">
    <w:abstractNumId w:val="7"/>
  </w:num>
  <w:num w:numId="11">
    <w:abstractNumId w:val="6"/>
  </w:num>
  <w:num w:numId="12">
    <w:abstractNumId w:val="2"/>
  </w:num>
  <w:num w:numId="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75F"/>
    <w:rsid w:val="00004E70"/>
    <w:rsid w:val="000060E2"/>
    <w:rsid w:val="00006443"/>
    <w:rsid w:val="000072B6"/>
    <w:rsid w:val="00007813"/>
    <w:rsid w:val="000078CD"/>
    <w:rsid w:val="00007F91"/>
    <w:rsid w:val="000109D8"/>
    <w:rsid w:val="000109E6"/>
    <w:rsid w:val="0001184E"/>
    <w:rsid w:val="00011F67"/>
    <w:rsid w:val="00012862"/>
    <w:rsid w:val="000128E6"/>
    <w:rsid w:val="00015BC4"/>
    <w:rsid w:val="00015EFB"/>
    <w:rsid w:val="000165E2"/>
    <w:rsid w:val="00016A63"/>
    <w:rsid w:val="000170FA"/>
    <w:rsid w:val="000172BE"/>
    <w:rsid w:val="00017D8A"/>
    <w:rsid w:val="00020A6C"/>
    <w:rsid w:val="00023388"/>
    <w:rsid w:val="00023425"/>
    <w:rsid w:val="000240E3"/>
    <w:rsid w:val="000241BE"/>
    <w:rsid w:val="000242F2"/>
    <w:rsid w:val="0002605C"/>
    <w:rsid w:val="00026D4B"/>
    <w:rsid w:val="000275C6"/>
    <w:rsid w:val="00027AD6"/>
    <w:rsid w:val="0003024C"/>
    <w:rsid w:val="000315C4"/>
    <w:rsid w:val="00031A97"/>
    <w:rsid w:val="00031ADB"/>
    <w:rsid w:val="00031EC5"/>
    <w:rsid w:val="00032056"/>
    <w:rsid w:val="0003252A"/>
    <w:rsid w:val="000328CA"/>
    <w:rsid w:val="00032E40"/>
    <w:rsid w:val="0003376B"/>
    <w:rsid w:val="00034676"/>
    <w:rsid w:val="000346E6"/>
    <w:rsid w:val="00034CD8"/>
    <w:rsid w:val="000352B3"/>
    <w:rsid w:val="00035B74"/>
    <w:rsid w:val="00036B99"/>
    <w:rsid w:val="0003749E"/>
    <w:rsid w:val="0004023E"/>
    <w:rsid w:val="0004024B"/>
    <w:rsid w:val="00040722"/>
    <w:rsid w:val="00040B0F"/>
    <w:rsid w:val="000418F9"/>
    <w:rsid w:val="00041C57"/>
    <w:rsid w:val="000434B7"/>
    <w:rsid w:val="000435E4"/>
    <w:rsid w:val="00043FC5"/>
    <w:rsid w:val="00046662"/>
    <w:rsid w:val="00046796"/>
    <w:rsid w:val="000467FD"/>
    <w:rsid w:val="00046AAF"/>
    <w:rsid w:val="00047225"/>
    <w:rsid w:val="00047E60"/>
    <w:rsid w:val="00050A23"/>
    <w:rsid w:val="00050FDC"/>
    <w:rsid w:val="0005131D"/>
    <w:rsid w:val="000521C4"/>
    <w:rsid w:val="00052A67"/>
    <w:rsid w:val="00052AD2"/>
    <w:rsid w:val="000530DF"/>
    <w:rsid w:val="00053A18"/>
    <w:rsid w:val="00054E0C"/>
    <w:rsid w:val="0005541D"/>
    <w:rsid w:val="000565C8"/>
    <w:rsid w:val="00057DC8"/>
    <w:rsid w:val="00060854"/>
    <w:rsid w:val="00061199"/>
    <w:rsid w:val="000612E1"/>
    <w:rsid w:val="000614FE"/>
    <w:rsid w:val="00065D38"/>
    <w:rsid w:val="00067DD1"/>
    <w:rsid w:val="00070447"/>
    <w:rsid w:val="000706E7"/>
    <w:rsid w:val="00070EF8"/>
    <w:rsid w:val="00071192"/>
    <w:rsid w:val="000713A7"/>
    <w:rsid w:val="00072263"/>
    <w:rsid w:val="000726A8"/>
    <w:rsid w:val="00072A80"/>
    <w:rsid w:val="000731A0"/>
    <w:rsid w:val="000736C1"/>
    <w:rsid w:val="00073797"/>
    <w:rsid w:val="00073DEC"/>
    <w:rsid w:val="00074217"/>
    <w:rsid w:val="000744CF"/>
    <w:rsid w:val="000745AA"/>
    <w:rsid w:val="00074E86"/>
    <w:rsid w:val="00076097"/>
    <w:rsid w:val="00076541"/>
    <w:rsid w:val="000772F4"/>
    <w:rsid w:val="000776EB"/>
    <w:rsid w:val="000777B8"/>
    <w:rsid w:val="000823B0"/>
    <w:rsid w:val="0008335B"/>
    <w:rsid w:val="00083379"/>
    <w:rsid w:val="00083587"/>
    <w:rsid w:val="00083838"/>
    <w:rsid w:val="00083B6A"/>
    <w:rsid w:val="000849BE"/>
    <w:rsid w:val="0008534B"/>
    <w:rsid w:val="00085E04"/>
    <w:rsid w:val="00086800"/>
    <w:rsid w:val="00087913"/>
    <w:rsid w:val="000902DC"/>
    <w:rsid w:val="000911AE"/>
    <w:rsid w:val="00093697"/>
    <w:rsid w:val="00093D42"/>
    <w:rsid w:val="00093DD0"/>
    <w:rsid w:val="00094A16"/>
    <w:rsid w:val="00094DE6"/>
    <w:rsid w:val="00096356"/>
    <w:rsid w:val="0009697B"/>
    <w:rsid w:val="00097C99"/>
    <w:rsid w:val="00097D66"/>
    <w:rsid w:val="000A0F14"/>
    <w:rsid w:val="000A1441"/>
    <w:rsid w:val="000A1A06"/>
    <w:rsid w:val="000A1B60"/>
    <w:rsid w:val="000A21B4"/>
    <w:rsid w:val="000A2CC7"/>
    <w:rsid w:val="000A2ED6"/>
    <w:rsid w:val="000A4205"/>
    <w:rsid w:val="000A48BA"/>
    <w:rsid w:val="000A4A19"/>
    <w:rsid w:val="000A6127"/>
    <w:rsid w:val="000A6351"/>
    <w:rsid w:val="000A63D6"/>
    <w:rsid w:val="000A7A3D"/>
    <w:rsid w:val="000A7B38"/>
    <w:rsid w:val="000A7CCC"/>
    <w:rsid w:val="000B0343"/>
    <w:rsid w:val="000B0504"/>
    <w:rsid w:val="000B2985"/>
    <w:rsid w:val="000B2C88"/>
    <w:rsid w:val="000B3342"/>
    <w:rsid w:val="000B4D32"/>
    <w:rsid w:val="000B51FA"/>
    <w:rsid w:val="000B58C2"/>
    <w:rsid w:val="000B5905"/>
    <w:rsid w:val="000B5975"/>
    <w:rsid w:val="000B5BED"/>
    <w:rsid w:val="000B5C43"/>
    <w:rsid w:val="000B6E2C"/>
    <w:rsid w:val="000B76C5"/>
    <w:rsid w:val="000B7A10"/>
    <w:rsid w:val="000C115D"/>
    <w:rsid w:val="000C1535"/>
    <w:rsid w:val="000C248B"/>
    <w:rsid w:val="000C252B"/>
    <w:rsid w:val="000C2AB3"/>
    <w:rsid w:val="000C2FBD"/>
    <w:rsid w:val="000C3B0C"/>
    <w:rsid w:val="000C422D"/>
    <w:rsid w:val="000C4D38"/>
    <w:rsid w:val="000C54AA"/>
    <w:rsid w:val="000C5F91"/>
    <w:rsid w:val="000C6025"/>
    <w:rsid w:val="000C6620"/>
    <w:rsid w:val="000C6E3D"/>
    <w:rsid w:val="000D0565"/>
    <w:rsid w:val="000D0E4E"/>
    <w:rsid w:val="000D113C"/>
    <w:rsid w:val="000D12D1"/>
    <w:rsid w:val="000D159A"/>
    <w:rsid w:val="000D1796"/>
    <w:rsid w:val="000D22CC"/>
    <w:rsid w:val="000D241D"/>
    <w:rsid w:val="000D24FE"/>
    <w:rsid w:val="000D2ED5"/>
    <w:rsid w:val="000D36AE"/>
    <w:rsid w:val="000D38A1"/>
    <w:rsid w:val="000D4C4E"/>
    <w:rsid w:val="000D5077"/>
    <w:rsid w:val="000D5362"/>
    <w:rsid w:val="000D57F8"/>
    <w:rsid w:val="000D5851"/>
    <w:rsid w:val="000D5C60"/>
    <w:rsid w:val="000D71E2"/>
    <w:rsid w:val="000D73A5"/>
    <w:rsid w:val="000D7EC0"/>
    <w:rsid w:val="000E07D6"/>
    <w:rsid w:val="000E1380"/>
    <w:rsid w:val="000E18DF"/>
    <w:rsid w:val="000E198C"/>
    <w:rsid w:val="000E1CD8"/>
    <w:rsid w:val="000E53BC"/>
    <w:rsid w:val="000E59A0"/>
    <w:rsid w:val="000E6CFA"/>
    <w:rsid w:val="000E7A84"/>
    <w:rsid w:val="000F0258"/>
    <w:rsid w:val="000F14E9"/>
    <w:rsid w:val="000F15BC"/>
    <w:rsid w:val="000F180A"/>
    <w:rsid w:val="000F18A9"/>
    <w:rsid w:val="000F1C92"/>
    <w:rsid w:val="000F24D7"/>
    <w:rsid w:val="000F2EEE"/>
    <w:rsid w:val="000F3697"/>
    <w:rsid w:val="000F3DB2"/>
    <w:rsid w:val="000F5C78"/>
    <w:rsid w:val="000F7F58"/>
    <w:rsid w:val="000F7FE3"/>
    <w:rsid w:val="00100128"/>
    <w:rsid w:val="001006E8"/>
    <w:rsid w:val="00100FF3"/>
    <w:rsid w:val="001026CA"/>
    <w:rsid w:val="00103591"/>
    <w:rsid w:val="001035B3"/>
    <w:rsid w:val="001038A3"/>
    <w:rsid w:val="001043C2"/>
    <w:rsid w:val="001043E1"/>
    <w:rsid w:val="0010505A"/>
    <w:rsid w:val="00105CC7"/>
    <w:rsid w:val="00107779"/>
    <w:rsid w:val="001078C2"/>
    <w:rsid w:val="00107E1C"/>
    <w:rsid w:val="00110243"/>
    <w:rsid w:val="001112C4"/>
    <w:rsid w:val="00111444"/>
    <w:rsid w:val="00111723"/>
    <w:rsid w:val="0011283C"/>
    <w:rsid w:val="001129B5"/>
    <w:rsid w:val="00112BE6"/>
    <w:rsid w:val="001136B7"/>
    <w:rsid w:val="001141E3"/>
    <w:rsid w:val="001144DF"/>
    <w:rsid w:val="0011557B"/>
    <w:rsid w:val="0011623D"/>
    <w:rsid w:val="00117C85"/>
    <w:rsid w:val="00120B13"/>
    <w:rsid w:val="0012413A"/>
    <w:rsid w:val="001247C7"/>
    <w:rsid w:val="00124D84"/>
    <w:rsid w:val="001250DD"/>
    <w:rsid w:val="00125733"/>
    <w:rsid w:val="001259FB"/>
    <w:rsid w:val="00125DFD"/>
    <w:rsid w:val="001263AA"/>
    <w:rsid w:val="00127A9C"/>
    <w:rsid w:val="00127BA3"/>
    <w:rsid w:val="00127D29"/>
    <w:rsid w:val="00130779"/>
    <w:rsid w:val="001307A1"/>
    <w:rsid w:val="001321D3"/>
    <w:rsid w:val="00133599"/>
    <w:rsid w:val="00133BF7"/>
    <w:rsid w:val="00133E0F"/>
    <w:rsid w:val="00134B88"/>
    <w:rsid w:val="00135548"/>
    <w:rsid w:val="0013577E"/>
    <w:rsid w:val="00136A23"/>
    <w:rsid w:val="00136B99"/>
    <w:rsid w:val="0013790D"/>
    <w:rsid w:val="0014063E"/>
    <w:rsid w:val="0014087D"/>
    <w:rsid w:val="00140C18"/>
    <w:rsid w:val="00140F74"/>
    <w:rsid w:val="0014115B"/>
    <w:rsid w:val="00141191"/>
    <w:rsid w:val="0014159C"/>
    <w:rsid w:val="00141E9C"/>
    <w:rsid w:val="0014217F"/>
    <w:rsid w:val="00142665"/>
    <w:rsid w:val="0014384A"/>
    <w:rsid w:val="0014450F"/>
    <w:rsid w:val="00144D8F"/>
    <w:rsid w:val="001453BF"/>
    <w:rsid w:val="00145C74"/>
    <w:rsid w:val="001462E9"/>
    <w:rsid w:val="00146E32"/>
    <w:rsid w:val="00147349"/>
    <w:rsid w:val="00151619"/>
    <w:rsid w:val="00152137"/>
    <w:rsid w:val="00152835"/>
    <w:rsid w:val="001531F0"/>
    <w:rsid w:val="001548A5"/>
    <w:rsid w:val="001559FA"/>
    <w:rsid w:val="00156374"/>
    <w:rsid w:val="001577D8"/>
    <w:rsid w:val="00157FC3"/>
    <w:rsid w:val="00160739"/>
    <w:rsid w:val="00160F3D"/>
    <w:rsid w:val="0016271E"/>
    <w:rsid w:val="00162D7A"/>
    <w:rsid w:val="00164DAB"/>
    <w:rsid w:val="00165BBB"/>
    <w:rsid w:val="0016613F"/>
    <w:rsid w:val="00166215"/>
    <w:rsid w:val="00166591"/>
    <w:rsid w:val="00166CDB"/>
    <w:rsid w:val="001671F6"/>
    <w:rsid w:val="00170F08"/>
    <w:rsid w:val="00171143"/>
    <w:rsid w:val="00172864"/>
    <w:rsid w:val="00172B82"/>
    <w:rsid w:val="00172EFA"/>
    <w:rsid w:val="0017307F"/>
    <w:rsid w:val="001731A0"/>
    <w:rsid w:val="00173608"/>
    <w:rsid w:val="001745EC"/>
    <w:rsid w:val="001747B7"/>
    <w:rsid w:val="0017518F"/>
    <w:rsid w:val="00175C30"/>
    <w:rsid w:val="00177069"/>
    <w:rsid w:val="00177FC1"/>
    <w:rsid w:val="001815A2"/>
    <w:rsid w:val="001815EB"/>
    <w:rsid w:val="00181FC1"/>
    <w:rsid w:val="00182060"/>
    <w:rsid w:val="00183034"/>
    <w:rsid w:val="001830F7"/>
    <w:rsid w:val="001831B0"/>
    <w:rsid w:val="00183EE6"/>
    <w:rsid w:val="001841D2"/>
    <w:rsid w:val="0018500E"/>
    <w:rsid w:val="0018588A"/>
    <w:rsid w:val="00186EE4"/>
    <w:rsid w:val="00187252"/>
    <w:rsid w:val="00190F29"/>
    <w:rsid w:val="0019165A"/>
    <w:rsid w:val="00191C91"/>
    <w:rsid w:val="00192AE7"/>
    <w:rsid w:val="00192DD9"/>
    <w:rsid w:val="00194339"/>
    <w:rsid w:val="00194848"/>
    <w:rsid w:val="001952D0"/>
    <w:rsid w:val="001958EA"/>
    <w:rsid w:val="00195E0E"/>
    <w:rsid w:val="00197247"/>
    <w:rsid w:val="00197522"/>
    <w:rsid w:val="001A0B39"/>
    <w:rsid w:val="001A180D"/>
    <w:rsid w:val="001A185F"/>
    <w:rsid w:val="001A1BAC"/>
    <w:rsid w:val="001A23CE"/>
    <w:rsid w:val="001A2C89"/>
    <w:rsid w:val="001A3D59"/>
    <w:rsid w:val="001A3EFC"/>
    <w:rsid w:val="001A4EB6"/>
    <w:rsid w:val="001A673E"/>
    <w:rsid w:val="001A7763"/>
    <w:rsid w:val="001B0455"/>
    <w:rsid w:val="001B3964"/>
    <w:rsid w:val="001B4452"/>
    <w:rsid w:val="001B466C"/>
    <w:rsid w:val="001B4F34"/>
    <w:rsid w:val="001B52EC"/>
    <w:rsid w:val="001B554A"/>
    <w:rsid w:val="001B6564"/>
    <w:rsid w:val="001B691A"/>
    <w:rsid w:val="001C02D8"/>
    <w:rsid w:val="001C04E3"/>
    <w:rsid w:val="001C14B0"/>
    <w:rsid w:val="001C2378"/>
    <w:rsid w:val="001C2DFE"/>
    <w:rsid w:val="001C3EE9"/>
    <w:rsid w:val="001C3FA4"/>
    <w:rsid w:val="001C40F9"/>
    <w:rsid w:val="001C4170"/>
    <w:rsid w:val="001C458B"/>
    <w:rsid w:val="001C5616"/>
    <w:rsid w:val="001C5815"/>
    <w:rsid w:val="001C5D4F"/>
    <w:rsid w:val="001C64C0"/>
    <w:rsid w:val="001C69DA"/>
    <w:rsid w:val="001C6F06"/>
    <w:rsid w:val="001D16A5"/>
    <w:rsid w:val="001D2360"/>
    <w:rsid w:val="001D2C50"/>
    <w:rsid w:val="001D3109"/>
    <w:rsid w:val="001D332E"/>
    <w:rsid w:val="001D3D22"/>
    <w:rsid w:val="001D401B"/>
    <w:rsid w:val="001D450D"/>
    <w:rsid w:val="001D5033"/>
    <w:rsid w:val="001D5C88"/>
    <w:rsid w:val="001D6567"/>
    <w:rsid w:val="001D695C"/>
    <w:rsid w:val="001D6FD9"/>
    <w:rsid w:val="001D780E"/>
    <w:rsid w:val="001E05C3"/>
    <w:rsid w:val="001E0AD3"/>
    <w:rsid w:val="001E11F2"/>
    <w:rsid w:val="001E1A55"/>
    <w:rsid w:val="001E2B3A"/>
    <w:rsid w:val="001E2EB5"/>
    <w:rsid w:val="001E2FED"/>
    <w:rsid w:val="001E36E4"/>
    <w:rsid w:val="001E379D"/>
    <w:rsid w:val="001E3A3C"/>
    <w:rsid w:val="001E4B7D"/>
    <w:rsid w:val="001E5C23"/>
    <w:rsid w:val="001E6D51"/>
    <w:rsid w:val="001E7504"/>
    <w:rsid w:val="001E76DF"/>
    <w:rsid w:val="001F0AAD"/>
    <w:rsid w:val="001F1308"/>
    <w:rsid w:val="001F1525"/>
    <w:rsid w:val="001F1E87"/>
    <w:rsid w:val="001F1EB6"/>
    <w:rsid w:val="001F2E23"/>
    <w:rsid w:val="001F341F"/>
    <w:rsid w:val="001F3911"/>
    <w:rsid w:val="001F3F1A"/>
    <w:rsid w:val="001F4840"/>
    <w:rsid w:val="001F4CBD"/>
    <w:rsid w:val="001F5545"/>
    <w:rsid w:val="001F5777"/>
    <w:rsid w:val="001F5937"/>
    <w:rsid w:val="001F59E3"/>
    <w:rsid w:val="001F59ED"/>
    <w:rsid w:val="001F7121"/>
    <w:rsid w:val="00200D2C"/>
    <w:rsid w:val="002019D8"/>
    <w:rsid w:val="00201EC7"/>
    <w:rsid w:val="00202897"/>
    <w:rsid w:val="0020349A"/>
    <w:rsid w:val="002034B4"/>
    <w:rsid w:val="0020372A"/>
    <w:rsid w:val="00204032"/>
    <w:rsid w:val="00204BAD"/>
    <w:rsid w:val="00204D60"/>
    <w:rsid w:val="00204D97"/>
    <w:rsid w:val="00205627"/>
    <w:rsid w:val="002056D0"/>
    <w:rsid w:val="0020640E"/>
    <w:rsid w:val="00206425"/>
    <w:rsid w:val="00207C15"/>
    <w:rsid w:val="00210860"/>
    <w:rsid w:val="00210B6A"/>
    <w:rsid w:val="00212784"/>
    <w:rsid w:val="00212CB6"/>
    <w:rsid w:val="00212E37"/>
    <w:rsid w:val="00213825"/>
    <w:rsid w:val="002140FF"/>
    <w:rsid w:val="002154D8"/>
    <w:rsid w:val="00215676"/>
    <w:rsid w:val="00216CD3"/>
    <w:rsid w:val="002179F6"/>
    <w:rsid w:val="00220894"/>
    <w:rsid w:val="00221E2B"/>
    <w:rsid w:val="00222F81"/>
    <w:rsid w:val="00224952"/>
    <w:rsid w:val="00224DD2"/>
    <w:rsid w:val="00225A6A"/>
    <w:rsid w:val="00225AC7"/>
    <w:rsid w:val="00225ACC"/>
    <w:rsid w:val="00226402"/>
    <w:rsid w:val="0023113C"/>
    <w:rsid w:val="00231447"/>
    <w:rsid w:val="00231601"/>
    <w:rsid w:val="00231C25"/>
    <w:rsid w:val="00231C6F"/>
    <w:rsid w:val="002327EE"/>
    <w:rsid w:val="00232A90"/>
    <w:rsid w:val="002331EB"/>
    <w:rsid w:val="00233288"/>
    <w:rsid w:val="00234151"/>
    <w:rsid w:val="0023472D"/>
    <w:rsid w:val="00234F8C"/>
    <w:rsid w:val="00235542"/>
    <w:rsid w:val="002369B0"/>
    <w:rsid w:val="00236AD8"/>
    <w:rsid w:val="00236F47"/>
    <w:rsid w:val="0023720E"/>
    <w:rsid w:val="00237527"/>
    <w:rsid w:val="002401F5"/>
    <w:rsid w:val="00240E54"/>
    <w:rsid w:val="002414A2"/>
    <w:rsid w:val="00243C1D"/>
    <w:rsid w:val="00243C36"/>
    <w:rsid w:val="00244530"/>
    <w:rsid w:val="002451C5"/>
    <w:rsid w:val="00245F1F"/>
    <w:rsid w:val="0024663B"/>
    <w:rsid w:val="00246B52"/>
    <w:rsid w:val="00247103"/>
    <w:rsid w:val="0024750F"/>
    <w:rsid w:val="00250067"/>
    <w:rsid w:val="00251602"/>
    <w:rsid w:val="002516DE"/>
    <w:rsid w:val="00251F81"/>
    <w:rsid w:val="002527E2"/>
    <w:rsid w:val="00252BE0"/>
    <w:rsid w:val="00253588"/>
    <w:rsid w:val="002546F4"/>
    <w:rsid w:val="002551D0"/>
    <w:rsid w:val="00255374"/>
    <w:rsid w:val="00257BF4"/>
    <w:rsid w:val="00260003"/>
    <w:rsid w:val="0026035D"/>
    <w:rsid w:val="002606D6"/>
    <w:rsid w:val="00261C98"/>
    <w:rsid w:val="0026248E"/>
    <w:rsid w:val="00262914"/>
    <w:rsid w:val="00263511"/>
    <w:rsid w:val="002647BF"/>
    <w:rsid w:val="002647D5"/>
    <w:rsid w:val="00264BB4"/>
    <w:rsid w:val="00264C6C"/>
    <w:rsid w:val="00265032"/>
    <w:rsid w:val="002651FB"/>
    <w:rsid w:val="0026538C"/>
    <w:rsid w:val="00265675"/>
    <w:rsid w:val="00265781"/>
    <w:rsid w:val="00265B72"/>
    <w:rsid w:val="00266B13"/>
    <w:rsid w:val="00270728"/>
    <w:rsid w:val="00270D42"/>
    <w:rsid w:val="0027195D"/>
    <w:rsid w:val="002720F5"/>
    <w:rsid w:val="00272292"/>
    <w:rsid w:val="00272701"/>
    <w:rsid w:val="00272A31"/>
    <w:rsid w:val="00272B03"/>
    <w:rsid w:val="002733E2"/>
    <w:rsid w:val="00274F95"/>
    <w:rsid w:val="002750B1"/>
    <w:rsid w:val="0027513D"/>
    <w:rsid w:val="002767BE"/>
    <w:rsid w:val="00276A35"/>
    <w:rsid w:val="00277835"/>
    <w:rsid w:val="00277AEB"/>
    <w:rsid w:val="00277F11"/>
    <w:rsid w:val="00280017"/>
    <w:rsid w:val="00280AB1"/>
    <w:rsid w:val="00284425"/>
    <w:rsid w:val="00284BAE"/>
    <w:rsid w:val="002857EA"/>
    <w:rsid w:val="002859AF"/>
    <w:rsid w:val="00286AE7"/>
    <w:rsid w:val="00287243"/>
    <w:rsid w:val="00287434"/>
    <w:rsid w:val="00290647"/>
    <w:rsid w:val="00290886"/>
    <w:rsid w:val="002910F7"/>
    <w:rsid w:val="0029113B"/>
    <w:rsid w:val="00291385"/>
    <w:rsid w:val="00291422"/>
    <w:rsid w:val="0029237F"/>
    <w:rsid w:val="00292715"/>
    <w:rsid w:val="00293E57"/>
    <w:rsid w:val="002947D1"/>
    <w:rsid w:val="002948DF"/>
    <w:rsid w:val="00294D90"/>
    <w:rsid w:val="002959AF"/>
    <w:rsid w:val="002A0F18"/>
    <w:rsid w:val="002A1A6C"/>
    <w:rsid w:val="002A1E92"/>
    <w:rsid w:val="002A204D"/>
    <w:rsid w:val="002A2616"/>
    <w:rsid w:val="002A26E1"/>
    <w:rsid w:val="002A368A"/>
    <w:rsid w:val="002A4065"/>
    <w:rsid w:val="002A5297"/>
    <w:rsid w:val="002A59F0"/>
    <w:rsid w:val="002A5D55"/>
    <w:rsid w:val="002A6432"/>
    <w:rsid w:val="002A6F25"/>
    <w:rsid w:val="002A6FD3"/>
    <w:rsid w:val="002B0051"/>
    <w:rsid w:val="002B0A7D"/>
    <w:rsid w:val="002B1A69"/>
    <w:rsid w:val="002B2723"/>
    <w:rsid w:val="002B303A"/>
    <w:rsid w:val="002B36D2"/>
    <w:rsid w:val="002B538E"/>
    <w:rsid w:val="002B5DCA"/>
    <w:rsid w:val="002B6773"/>
    <w:rsid w:val="002B6BDC"/>
    <w:rsid w:val="002B75B0"/>
    <w:rsid w:val="002B7EAF"/>
    <w:rsid w:val="002C099C"/>
    <w:rsid w:val="002C0B74"/>
    <w:rsid w:val="002C0C8B"/>
    <w:rsid w:val="002C0CBB"/>
    <w:rsid w:val="002C1201"/>
    <w:rsid w:val="002C1460"/>
    <w:rsid w:val="002C1C62"/>
    <w:rsid w:val="002C20F2"/>
    <w:rsid w:val="002C38B2"/>
    <w:rsid w:val="002C3F9C"/>
    <w:rsid w:val="002C45ED"/>
    <w:rsid w:val="002C5AFA"/>
    <w:rsid w:val="002C60A4"/>
    <w:rsid w:val="002C6209"/>
    <w:rsid w:val="002C727C"/>
    <w:rsid w:val="002D0439"/>
    <w:rsid w:val="002D11B7"/>
    <w:rsid w:val="002D122A"/>
    <w:rsid w:val="002D2B4D"/>
    <w:rsid w:val="002D3BBC"/>
    <w:rsid w:val="002D438A"/>
    <w:rsid w:val="002D4571"/>
    <w:rsid w:val="002D4E3A"/>
    <w:rsid w:val="002D5738"/>
    <w:rsid w:val="002D5DE5"/>
    <w:rsid w:val="002D5E53"/>
    <w:rsid w:val="002E0319"/>
    <w:rsid w:val="002E179B"/>
    <w:rsid w:val="002E194B"/>
    <w:rsid w:val="002E1C9E"/>
    <w:rsid w:val="002E257B"/>
    <w:rsid w:val="002E3C65"/>
    <w:rsid w:val="002E3E92"/>
    <w:rsid w:val="002E3F5B"/>
    <w:rsid w:val="002E4362"/>
    <w:rsid w:val="002E4750"/>
    <w:rsid w:val="002E58DA"/>
    <w:rsid w:val="002E63D9"/>
    <w:rsid w:val="002E640E"/>
    <w:rsid w:val="002E79FB"/>
    <w:rsid w:val="002F02D7"/>
    <w:rsid w:val="002F0C28"/>
    <w:rsid w:val="002F1DA2"/>
    <w:rsid w:val="002F3096"/>
    <w:rsid w:val="002F3CDE"/>
    <w:rsid w:val="002F555A"/>
    <w:rsid w:val="002F5DD6"/>
    <w:rsid w:val="002F5FEA"/>
    <w:rsid w:val="002F6320"/>
    <w:rsid w:val="002F63E7"/>
    <w:rsid w:val="002F7BE3"/>
    <w:rsid w:val="002F7E6A"/>
    <w:rsid w:val="00300165"/>
    <w:rsid w:val="003010CF"/>
    <w:rsid w:val="0030114A"/>
    <w:rsid w:val="003012B6"/>
    <w:rsid w:val="00302ECF"/>
    <w:rsid w:val="00303440"/>
    <w:rsid w:val="00304D9B"/>
    <w:rsid w:val="00304F10"/>
    <w:rsid w:val="00305FF9"/>
    <w:rsid w:val="00306B94"/>
    <w:rsid w:val="00306E6B"/>
    <w:rsid w:val="003100C8"/>
    <w:rsid w:val="00311161"/>
    <w:rsid w:val="00312400"/>
    <w:rsid w:val="0031243E"/>
    <w:rsid w:val="00312739"/>
    <w:rsid w:val="00312BBA"/>
    <w:rsid w:val="00312D10"/>
    <w:rsid w:val="003178DA"/>
    <w:rsid w:val="00317DB8"/>
    <w:rsid w:val="00317EBF"/>
    <w:rsid w:val="00320068"/>
    <w:rsid w:val="00320618"/>
    <w:rsid w:val="0032100B"/>
    <w:rsid w:val="003210DD"/>
    <w:rsid w:val="00321BD7"/>
    <w:rsid w:val="0032260F"/>
    <w:rsid w:val="003228DA"/>
    <w:rsid w:val="00323D6B"/>
    <w:rsid w:val="00324926"/>
    <w:rsid w:val="003260DA"/>
    <w:rsid w:val="003264A2"/>
    <w:rsid w:val="00326957"/>
    <w:rsid w:val="003269A1"/>
    <w:rsid w:val="00326AE2"/>
    <w:rsid w:val="00327BCE"/>
    <w:rsid w:val="00330C32"/>
    <w:rsid w:val="003311D5"/>
    <w:rsid w:val="00331426"/>
    <w:rsid w:val="00331530"/>
    <w:rsid w:val="0033171D"/>
    <w:rsid w:val="00331FC3"/>
    <w:rsid w:val="0033220D"/>
    <w:rsid w:val="0033262F"/>
    <w:rsid w:val="003336B3"/>
    <w:rsid w:val="00333C66"/>
    <w:rsid w:val="00335B75"/>
    <w:rsid w:val="00335D47"/>
    <w:rsid w:val="00335D8C"/>
    <w:rsid w:val="00336072"/>
    <w:rsid w:val="003363A1"/>
    <w:rsid w:val="003363F4"/>
    <w:rsid w:val="0034226D"/>
    <w:rsid w:val="00342972"/>
    <w:rsid w:val="00342FDD"/>
    <w:rsid w:val="00343A4B"/>
    <w:rsid w:val="0034429B"/>
    <w:rsid w:val="00344866"/>
    <w:rsid w:val="00345599"/>
    <w:rsid w:val="0034638C"/>
    <w:rsid w:val="003467BD"/>
    <w:rsid w:val="00346F7F"/>
    <w:rsid w:val="00347C70"/>
    <w:rsid w:val="00350108"/>
    <w:rsid w:val="00350762"/>
    <w:rsid w:val="003507C4"/>
    <w:rsid w:val="003519A1"/>
    <w:rsid w:val="00351E7D"/>
    <w:rsid w:val="00352480"/>
    <w:rsid w:val="003530D2"/>
    <w:rsid w:val="0035331A"/>
    <w:rsid w:val="003534E1"/>
    <w:rsid w:val="003548D8"/>
    <w:rsid w:val="00354D0F"/>
    <w:rsid w:val="003551E1"/>
    <w:rsid w:val="003554CA"/>
    <w:rsid w:val="003571B9"/>
    <w:rsid w:val="00357F51"/>
    <w:rsid w:val="00360232"/>
    <w:rsid w:val="003602E0"/>
    <w:rsid w:val="00360D01"/>
    <w:rsid w:val="00360DAB"/>
    <w:rsid w:val="003612A0"/>
    <w:rsid w:val="00362569"/>
    <w:rsid w:val="003636CD"/>
    <w:rsid w:val="00363924"/>
    <w:rsid w:val="00364539"/>
    <w:rsid w:val="0036487C"/>
    <w:rsid w:val="00365411"/>
    <w:rsid w:val="00365FA2"/>
    <w:rsid w:val="00365FE9"/>
    <w:rsid w:val="00366352"/>
    <w:rsid w:val="00366C69"/>
    <w:rsid w:val="00367441"/>
    <w:rsid w:val="00367B1D"/>
    <w:rsid w:val="00370E4F"/>
    <w:rsid w:val="00371215"/>
    <w:rsid w:val="00372F0D"/>
    <w:rsid w:val="00373708"/>
    <w:rsid w:val="00374059"/>
    <w:rsid w:val="0037535B"/>
    <w:rsid w:val="0037552D"/>
    <w:rsid w:val="003756DB"/>
    <w:rsid w:val="00375AB1"/>
    <w:rsid w:val="003770BB"/>
    <w:rsid w:val="0037713D"/>
    <w:rsid w:val="0037771A"/>
    <w:rsid w:val="003802DC"/>
    <w:rsid w:val="00380E4E"/>
    <w:rsid w:val="00380FBF"/>
    <w:rsid w:val="00381187"/>
    <w:rsid w:val="003822DC"/>
    <w:rsid w:val="0038236D"/>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4775"/>
    <w:rsid w:val="00395175"/>
    <w:rsid w:val="0039533F"/>
    <w:rsid w:val="00397B94"/>
    <w:rsid w:val="00397C1D"/>
    <w:rsid w:val="003A0851"/>
    <w:rsid w:val="003A180F"/>
    <w:rsid w:val="003A18DD"/>
    <w:rsid w:val="003A20C8"/>
    <w:rsid w:val="003A220A"/>
    <w:rsid w:val="003A2C29"/>
    <w:rsid w:val="003A2EC3"/>
    <w:rsid w:val="003A2F0B"/>
    <w:rsid w:val="003A36F2"/>
    <w:rsid w:val="003A3AF6"/>
    <w:rsid w:val="003A3D39"/>
    <w:rsid w:val="003A3EC7"/>
    <w:rsid w:val="003A40B4"/>
    <w:rsid w:val="003A57D8"/>
    <w:rsid w:val="003A6986"/>
    <w:rsid w:val="003A7834"/>
    <w:rsid w:val="003A7860"/>
    <w:rsid w:val="003A795F"/>
    <w:rsid w:val="003B0205"/>
    <w:rsid w:val="003B0437"/>
    <w:rsid w:val="003B0B5B"/>
    <w:rsid w:val="003B0E79"/>
    <w:rsid w:val="003B19A2"/>
    <w:rsid w:val="003B2683"/>
    <w:rsid w:val="003B30E3"/>
    <w:rsid w:val="003B332F"/>
    <w:rsid w:val="003B3575"/>
    <w:rsid w:val="003B50BC"/>
    <w:rsid w:val="003B529A"/>
    <w:rsid w:val="003B5561"/>
    <w:rsid w:val="003B581F"/>
    <w:rsid w:val="003B5D97"/>
    <w:rsid w:val="003B63A4"/>
    <w:rsid w:val="003B68FE"/>
    <w:rsid w:val="003B6D7D"/>
    <w:rsid w:val="003B7D7E"/>
    <w:rsid w:val="003C1012"/>
    <w:rsid w:val="003C1121"/>
    <w:rsid w:val="003C11C9"/>
    <w:rsid w:val="003C1229"/>
    <w:rsid w:val="003C13CD"/>
    <w:rsid w:val="003C1FD4"/>
    <w:rsid w:val="003C213D"/>
    <w:rsid w:val="003C25AD"/>
    <w:rsid w:val="003C2D21"/>
    <w:rsid w:val="003C3610"/>
    <w:rsid w:val="003C4941"/>
    <w:rsid w:val="003C5431"/>
    <w:rsid w:val="003C5E6B"/>
    <w:rsid w:val="003C7AD7"/>
    <w:rsid w:val="003D0252"/>
    <w:rsid w:val="003D0FC3"/>
    <w:rsid w:val="003D120F"/>
    <w:rsid w:val="003D191E"/>
    <w:rsid w:val="003D2C1D"/>
    <w:rsid w:val="003D2C34"/>
    <w:rsid w:val="003D3DDD"/>
    <w:rsid w:val="003D4AFB"/>
    <w:rsid w:val="003D4C43"/>
    <w:rsid w:val="003D5713"/>
    <w:rsid w:val="003D58CB"/>
    <w:rsid w:val="003D5CBF"/>
    <w:rsid w:val="003D66D2"/>
    <w:rsid w:val="003E07AE"/>
    <w:rsid w:val="003E08B7"/>
    <w:rsid w:val="003E14FC"/>
    <w:rsid w:val="003E1896"/>
    <w:rsid w:val="003E1AC8"/>
    <w:rsid w:val="003E2976"/>
    <w:rsid w:val="003E2D7C"/>
    <w:rsid w:val="003E385A"/>
    <w:rsid w:val="003E4858"/>
    <w:rsid w:val="003E6316"/>
    <w:rsid w:val="003E6638"/>
    <w:rsid w:val="003E6884"/>
    <w:rsid w:val="003E6AC5"/>
    <w:rsid w:val="003E7B9F"/>
    <w:rsid w:val="003E7DFE"/>
    <w:rsid w:val="003F0096"/>
    <w:rsid w:val="003F0850"/>
    <w:rsid w:val="003F0D12"/>
    <w:rsid w:val="003F0DF3"/>
    <w:rsid w:val="003F160C"/>
    <w:rsid w:val="003F324F"/>
    <w:rsid w:val="003F33BC"/>
    <w:rsid w:val="003F3D4E"/>
    <w:rsid w:val="003F3F55"/>
    <w:rsid w:val="003F477E"/>
    <w:rsid w:val="003F690C"/>
    <w:rsid w:val="003F6CD2"/>
    <w:rsid w:val="003F71A8"/>
    <w:rsid w:val="003F788D"/>
    <w:rsid w:val="003F7CBE"/>
    <w:rsid w:val="0040001C"/>
    <w:rsid w:val="004009A7"/>
    <w:rsid w:val="00401004"/>
    <w:rsid w:val="0040126E"/>
    <w:rsid w:val="00401C81"/>
    <w:rsid w:val="004020D4"/>
    <w:rsid w:val="004021B6"/>
    <w:rsid w:val="00402612"/>
    <w:rsid w:val="004047C4"/>
    <w:rsid w:val="00404DED"/>
    <w:rsid w:val="0040570B"/>
    <w:rsid w:val="00405EDB"/>
    <w:rsid w:val="00405FB1"/>
    <w:rsid w:val="00406460"/>
    <w:rsid w:val="00406C3B"/>
    <w:rsid w:val="00410980"/>
    <w:rsid w:val="00412461"/>
    <w:rsid w:val="00412546"/>
    <w:rsid w:val="00412F07"/>
    <w:rsid w:val="00413053"/>
    <w:rsid w:val="0041319C"/>
    <w:rsid w:val="00413556"/>
    <w:rsid w:val="004137B6"/>
    <w:rsid w:val="00413A54"/>
    <w:rsid w:val="00413C10"/>
    <w:rsid w:val="00413CD9"/>
    <w:rsid w:val="00413F9A"/>
    <w:rsid w:val="004140CA"/>
    <w:rsid w:val="004143C5"/>
    <w:rsid w:val="0041467F"/>
    <w:rsid w:val="00414C65"/>
    <w:rsid w:val="00415D76"/>
    <w:rsid w:val="00416658"/>
    <w:rsid w:val="00416665"/>
    <w:rsid w:val="00416666"/>
    <w:rsid w:val="00416A67"/>
    <w:rsid w:val="00416ACB"/>
    <w:rsid w:val="004212AF"/>
    <w:rsid w:val="00421862"/>
    <w:rsid w:val="00421DCF"/>
    <w:rsid w:val="00422341"/>
    <w:rsid w:val="004232B5"/>
    <w:rsid w:val="00423609"/>
    <w:rsid w:val="00423641"/>
    <w:rsid w:val="00423D2F"/>
    <w:rsid w:val="00425326"/>
    <w:rsid w:val="0042557F"/>
    <w:rsid w:val="00426024"/>
    <w:rsid w:val="00426266"/>
    <w:rsid w:val="00426A36"/>
    <w:rsid w:val="00427DF7"/>
    <w:rsid w:val="0043011C"/>
    <w:rsid w:val="00430A2D"/>
    <w:rsid w:val="00431505"/>
    <w:rsid w:val="004316DB"/>
    <w:rsid w:val="00431AF0"/>
    <w:rsid w:val="0043213A"/>
    <w:rsid w:val="0043231A"/>
    <w:rsid w:val="00432870"/>
    <w:rsid w:val="004330F4"/>
    <w:rsid w:val="00433590"/>
    <w:rsid w:val="0043393D"/>
    <w:rsid w:val="004344C7"/>
    <w:rsid w:val="00435274"/>
    <w:rsid w:val="004352AD"/>
    <w:rsid w:val="0043545D"/>
    <w:rsid w:val="00435FE2"/>
    <w:rsid w:val="00436383"/>
    <w:rsid w:val="00436E2F"/>
    <w:rsid w:val="00436EAB"/>
    <w:rsid w:val="00440125"/>
    <w:rsid w:val="004401D6"/>
    <w:rsid w:val="00440289"/>
    <w:rsid w:val="004408C1"/>
    <w:rsid w:val="004428F0"/>
    <w:rsid w:val="0044492A"/>
    <w:rsid w:val="004461D9"/>
    <w:rsid w:val="0044645D"/>
    <w:rsid w:val="00446AC6"/>
    <w:rsid w:val="0044747A"/>
    <w:rsid w:val="0044759B"/>
    <w:rsid w:val="004478CF"/>
    <w:rsid w:val="00447F54"/>
    <w:rsid w:val="0045094E"/>
    <w:rsid w:val="00450B7E"/>
    <w:rsid w:val="0045136B"/>
    <w:rsid w:val="00451C7E"/>
    <w:rsid w:val="00451DD5"/>
    <w:rsid w:val="00451E51"/>
    <w:rsid w:val="00452B14"/>
    <w:rsid w:val="00453406"/>
    <w:rsid w:val="00453BB6"/>
    <w:rsid w:val="00453CAA"/>
    <w:rsid w:val="00454D2F"/>
    <w:rsid w:val="00455113"/>
    <w:rsid w:val="004560F9"/>
    <w:rsid w:val="00456421"/>
    <w:rsid w:val="00456DAB"/>
    <w:rsid w:val="004573E0"/>
    <w:rsid w:val="00460939"/>
    <w:rsid w:val="00460A4A"/>
    <w:rsid w:val="00460CC3"/>
    <w:rsid w:val="00460E86"/>
    <w:rsid w:val="004646B4"/>
    <w:rsid w:val="00464A88"/>
    <w:rsid w:val="00464A8E"/>
    <w:rsid w:val="004651A0"/>
    <w:rsid w:val="00466532"/>
    <w:rsid w:val="00467488"/>
    <w:rsid w:val="0047083E"/>
    <w:rsid w:val="00470EB5"/>
    <w:rsid w:val="0047178A"/>
    <w:rsid w:val="0047286B"/>
    <w:rsid w:val="00472E27"/>
    <w:rsid w:val="0047411E"/>
    <w:rsid w:val="00474220"/>
    <w:rsid w:val="004752D3"/>
    <w:rsid w:val="004754E1"/>
    <w:rsid w:val="00475CE0"/>
    <w:rsid w:val="00476827"/>
    <w:rsid w:val="00476BD4"/>
    <w:rsid w:val="00477C35"/>
    <w:rsid w:val="00480988"/>
    <w:rsid w:val="00480A13"/>
    <w:rsid w:val="00480E05"/>
    <w:rsid w:val="00482BBE"/>
    <w:rsid w:val="00482F62"/>
    <w:rsid w:val="00483934"/>
    <w:rsid w:val="00483A12"/>
    <w:rsid w:val="00483DC6"/>
    <w:rsid w:val="0048465E"/>
    <w:rsid w:val="00484A77"/>
    <w:rsid w:val="00484BFB"/>
    <w:rsid w:val="0048540F"/>
    <w:rsid w:val="00485970"/>
    <w:rsid w:val="00485C0D"/>
    <w:rsid w:val="00485FC3"/>
    <w:rsid w:val="00486575"/>
    <w:rsid w:val="004866D0"/>
    <w:rsid w:val="00486936"/>
    <w:rsid w:val="004869F6"/>
    <w:rsid w:val="004875C9"/>
    <w:rsid w:val="0049074F"/>
    <w:rsid w:val="00490F55"/>
    <w:rsid w:val="00494242"/>
    <w:rsid w:val="00494E8E"/>
    <w:rsid w:val="004955BC"/>
    <w:rsid w:val="004958F0"/>
    <w:rsid w:val="00495D63"/>
    <w:rsid w:val="0049648F"/>
    <w:rsid w:val="00496606"/>
    <w:rsid w:val="00496AD6"/>
    <w:rsid w:val="00496F05"/>
    <w:rsid w:val="00497370"/>
    <w:rsid w:val="00497B72"/>
    <w:rsid w:val="004A0F39"/>
    <w:rsid w:val="004A251F"/>
    <w:rsid w:val="004A3BF1"/>
    <w:rsid w:val="004A3E42"/>
    <w:rsid w:val="004A4715"/>
    <w:rsid w:val="004A4EBD"/>
    <w:rsid w:val="004A5046"/>
    <w:rsid w:val="004A565E"/>
    <w:rsid w:val="004A5DF3"/>
    <w:rsid w:val="004A6134"/>
    <w:rsid w:val="004A7092"/>
    <w:rsid w:val="004A772B"/>
    <w:rsid w:val="004B375B"/>
    <w:rsid w:val="004B3CF7"/>
    <w:rsid w:val="004B3F40"/>
    <w:rsid w:val="004B49E6"/>
    <w:rsid w:val="004B4D69"/>
    <w:rsid w:val="004B67A7"/>
    <w:rsid w:val="004B7A75"/>
    <w:rsid w:val="004C01A8"/>
    <w:rsid w:val="004C0FF3"/>
    <w:rsid w:val="004C1840"/>
    <w:rsid w:val="004C24C9"/>
    <w:rsid w:val="004C31B6"/>
    <w:rsid w:val="004C47FD"/>
    <w:rsid w:val="004C5319"/>
    <w:rsid w:val="004C5C9E"/>
    <w:rsid w:val="004C621F"/>
    <w:rsid w:val="004C77CB"/>
    <w:rsid w:val="004C7948"/>
    <w:rsid w:val="004C7BB8"/>
    <w:rsid w:val="004C7C60"/>
    <w:rsid w:val="004D06E2"/>
    <w:rsid w:val="004D0C11"/>
    <w:rsid w:val="004D0DFE"/>
    <w:rsid w:val="004D14F0"/>
    <w:rsid w:val="004D1D91"/>
    <w:rsid w:val="004D22C3"/>
    <w:rsid w:val="004D2FC6"/>
    <w:rsid w:val="004D4AAF"/>
    <w:rsid w:val="004D55FD"/>
    <w:rsid w:val="004D60A8"/>
    <w:rsid w:val="004D6167"/>
    <w:rsid w:val="004D6C50"/>
    <w:rsid w:val="004D6F4D"/>
    <w:rsid w:val="004D6F95"/>
    <w:rsid w:val="004D72FE"/>
    <w:rsid w:val="004D7E91"/>
    <w:rsid w:val="004E003A"/>
    <w:rsid w:val="004E01EB"/>
    <w:rsid w:val="004E0768"/>
    <w:rsid w:val="004E177C"/>
    <w:rsid w:val="004E1A31"/>
    <w:rsid w:val="004E2DE0"/>
    <w:rsid w:val="004E4060"/>
    <w:rsid w:val="004E409A"/>
    <w:rsid w:val="004E462A"/>
    <w:rsid w:val="004E5FB3"/>
    <w:rsid w:val="004F0BF8"/>
    <w:rsid w:val="004F0FB9"/>
    <w:rsid w:val="004F1177"/>
    <w:rsid w:val="004F11F7"/>
    <w:rsid w:val="004F2F7E"/>
    <w:rsid w:val="004F32B5"/>
    <w:rsid w:val="004F3E0D"/>
    <w:rsid w:val="004F407E"/>
    <w:rsid w:val="004F5479"/>
    <w:rsid w:val="004F7528"/>
    <w:rsid w:val="004F7BCA"/>
    <w:rsid w:val="004F7D89"/>
    <w:rsid w:val="00500221"/>
    <w:rsid w:val="005017BF"/>
    <w:rsid w:val="00501981"/>
    <w:rsid w:val="00501A85"/>
    <w:rsid w:val="00501BB3"/>
    <w:rsid w:val="00501F3F"/>
    <w:rsid w:val="005021DD"/>
    <w:rsid w:val="005026CA"/>
    <w:rsid w:val="00502B72"/>
    <w:rsid w:val="00502CD0"/>
    <w:rsid w:val="00503250"/>
    <w:rsid w:val="005045AD"/>
    <w:rsid w:val="00504BC1"/>
    <w:rsid w:val="00505134"/>
    <w:rsid w:val="00505C04"/>
    <w:rsid w:val="00507BDF"/>
    <w:rsid w:val="00507C8B"/>
    <w:rsid w:val="005112C5"/>
    <w:rsid w:val="00511F15"/>
    <w:rsid w:val="00512046"/>
    <w:rsid w:val="0051318C"/>
    <w:rsid w:val="005142CD"/>
    <w:rsid w:val="005143C9"/>
    <w:rsid w:val="00514C62"/>
    <w:rsid w:val="005157A9"/>
    <w:rsid w:val="005165A0"/>
    <w:rsid w:val="00517158"/>
    <w:rsid w:val="005173A7"/>
    <w:rsid w:val="005177E1"/>
    <w:rsid w:val="00520C0A"/>
    <w:rsid w:val="005218B6"/>
    <w:rsid w:val="00522589"/>
    <w:rsid w:val="005239B8"/>
    <w:rsid w:val="00524545"/>
    <w:rsid w:val="00524637"/>
    <w:rsid w:val="005255BF"/>
    <w:rsid w:val="005257DE"/>
    <w:rsid w:val="00525B7D"/>
    <w:rsid w:val="00526A0B"/>
    <w:rsid w:val="00527200"/>
    <w:rsid w:val="00530157"/>
    <w:rsid w:val="00531506"/>
    <w:rsid w:val="00531EBE"/>
    <w:rsid w:val="00532F8B"/>
    <w:rsid w:val="00533737"/>
    <w:rsid w:val="00533969"/>
    <w:rsid w:val="00535B79"/>
    <w:rsid w:val="00535D7C"/>
    <w:rsid w:val="00536579"/>
    <w:rsid w:val="00536C1E"/>
    <w:rsid w:val="005406C3"/>
    <w:rsid w:val="00542CA0"/>
    <w:rsid w:val="0054343A"/>
    <w:rsid w:val="00543974"/>
    <w:rsid w:val="00543EBF"/>
    <w:rsid w:val="00544ABA"/>
    <w:rsid w:val="00544CE1"/>
    <w:rsid w:val="0054593A"/>
    <w:rsid w:val="005462C4"/>
    <w:rsid w:val="005467FB"/>
    <w:rsid w:val="00546AE9"/>
    <w:rsid w:val="00546FAC"/>
    <w:rsid w:val="00547989"/>
    <w:rsid w:val="00550AC4"/>
    <w:rsid w:val="00551320"/>
    <w:rsid w:val="005518A4"/>
    <w:rsid w:val="00552768"/>
    <w:rsid w:val="00552935"/>
    <w:rsid w:val="00552BF5"/>
    <w:rsid w:val="00553127"/>
    <w:rsid w:val="005537D5"/>
    <w:rsid w:val="00554BE7"/>
    <w:rsid w:val="005556D7"/>
    <w:rsid w:val="00556D68"/>
    <w:rsid w:val="00557173"/>
    <w:rsid w:val="00557369"/>
    <w:rsid w:val="0055739B"/>
    <w:rsid w:val="005576A1"/>
    <w:rsid w:val="00557A64"/>
    <w:rsid w:val="00560228"/>
    <w:rsid w:val="00560517"/>
    <w:rsid w:val="005605C0"/>
    <w:rsid w:val="00560D23"/>
    <w:rsid w:val="005615D8"/>
    <w:rsid w:val="00561872"/>
    <w:rsid w:val="005626D6"/>
    <w:rsid w:val="005627A2"/>
    <w:rsid w:val="005638D4"/>
    <w:rsid w:val="005656ED"/>
    <w:rsid w:val="00565AAB"/>
    <w:rsid w:val="00566544"/>
    <w:rsid w:val="00566608"/>
    <w:rsid w:val="00566C83"/>
    <w:rsid w:val="00567E47"/>
    <w:rsid w:val="005700FE"/>
    <w:rsid w:val="00570E24"/>
    <w:rsid w:val="00570F18"/>
    <w:rsid w:val="00570F50"/>
    <w:rsid w:val="005721E0"/>
    <w:rsid w:val="00572760"/>
    <w:rsid w:val="005729FE"/>
    <w:rsid w:val="00573694"/>
    <w:rsid w:val="00573F1F"/>
    <w:rsid w:val="005743DE"/>
    <w:rsid w:val="00574F3F"/>
    <w:rsid w:val="0057562C"/>
    <w:rsid w:val="005759F6"/>
    <w:rsid w:val="00575E3E"/>
    <w:rsid w:val="005765F5"/>
    <w:rsid w:val="00576D6C"/>
    <w:rsid w:val="00576D9E"/>
    <w:rsid w:val="005773B8"/>
    <w:rsid w:val="0057743F"/>
    <w:rsid w:val="00577925"/>
    <w:rsid w:val="00577A2E"/>
    <w:rsid w:val="00580ABD"/>
    <w:rsid w:val="00580E48"/>
    <w:rsid w:val="00580F0A"/>
    <w:rsid w:val="00581246"/>
    <w:rsid w:val="00582C3A"/>
    <w:rsid w:val="00582D6B"/>
    <w:rsid w:val="00582E1A"/>
    <w:rsid w:val="00583147"/>
    <w:rsid w:val="00584416"/>
    <w:rsid w:val="005845FE"/>
    <w:rsid w:val="00584B39"/>
    <w:rsid w:val="00584C95"/>
    <w:rsid w:val="00584FC4"/>
    <w:rsid w:val="00585028"/>
    <w:rsid w:val="005854D1"/>
    <w:rsid w:val="00585F5B"/>
    <w:rsid w:val="0058620A"/>
    <w:rsid w:val="00586964"/>
    <w:rsid w:val="00586AA3"/>
    <w:rsid w:val="00587FC0"/>
    <w:rsid w:val="005906AD"/>
    <w:rsid w:val="00590DA6"/>
    <w:rsid w:val="00591C7D"/>
    <w:rsid w:val="0059245E"/>
    <w:rsid w:val="00592B03"/>
    <w:rsid w:val="00593AB9"/>
    <w:rsid w:val="00594ABB"/>
    <w:rsid w:val="00594D1C"/>
    <w:rsid w:val="00594E36"/>
    <w:rsid w:val="00594F0A"/>
    <w:rsid w:val="0059525E"/>
    <w:rsid w:val="00595887"/>
    <w:rsid w:val="005961F7"/>
    <w:rsid w:val="005964A5"/>
    <w:rsid w:val="00596B9C"/>
    <w:rsid w:val="0059746D"/>
    <w:rsid w:val="005A0089"/>
    <w:rsid w:val="005A04E3"/>
    <w:rsid w:val="005A054D"/>
    <w:rsid w:val="005A0A46"/>
    <w:rsid w:val="005A10B9"/>
    <w:rsid w:val="005A11EA"/>
    <w:rsid w:val="005A269F"/>
    <w:rsid w:val="005A2C3E"/>
    <w:rsid w:val="005A305E"/>
    <w:rsid w:val="005A30BB"/>
    <w:rsid w:val="005A3887"/>
    <w:rsid w:val="005A3D6A"/>
    <w:rsid w:val="005A7F04"/>
    <w:rsid w:val="005B0542"/>
    <w:rsid w:val="005B0CDB"/>
    <w:rsid w:val="005B2225"/>
    <w:rsid w:val="005B2799"/>
    <w:rsid w:val="005B2B77"/>
    <w:rsid w:val="005B3D4A"/>
    <w:rsid w:val="005B4736"/>
    <w:rsid w:val="005B4D87"/>
    <w:rsid w:val="005B7DD1"/>
    <w:rsid w:val="005C00A0"/>
    <w:rsid w:val="005C0711"/>
    <w:rsid w:val="005C1EE0"/>
    <w:rsid w:val="005C28FA"/>
    <w:rsid w:val="005C40F4"/>
    <w:rsid w:val="005C4343"/>
    <w:rsid w:val="005C43BE"/>
    <w:rsid w:val="005C44F3"/>
    <w:rsid w:val="005C59D8"/>
    <w:rsid w:val="005C59E1"/>
    <w:rsid w:val="005C6BA8"/>
    <w:rsid w:val="005C6CCB"/>
    <w:rsid w:val="005C6DAB"/>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F26"/>
    <w:rsid w:val="005E234A"/>
    <w:rsid w:val="005E265A"/>
    <w:rsid w:val="005E35CC"/>
    <w:rsid w:val="005E371E"/>
    <w:rsid w:val="005E430C"/>
    <w:rsid w:val="005E53F9"/>
    <w:rsid w:val="005E71A4"/>
    <w:rsid w:val="005E722E"/>
    <w:rsid w:val="005E775D"/>
    <w:rsid w:val="005F0990"/>
    <w:rsid w:val="005F0A43"/>
    <w:rsid w:val="005F0D02"/>
    <w:rsid w:val="005F27BF"/>
    <w:rsid w:val="005F3E35"/>
    <w:rsid w:val="005F402A"/>
    <w:rsid w:val="005F4171"/>
    <w:rsid w:val="005F46D6"/>
    <w:rsid w:val="005F4DD6"/>
    <w:rsid w:val="005F50D8"/>
    <w:rsid w:val="005F50E2"/>
    <w:rsid w:val="005F53A1"/>
    <w:rsid w:val="005F5F86"/>
    <w:rsid w:val="005F6B77"/>
    <w:rsid w:val="005F7487"/>
    <w:rsid w:val="005F7C34"/>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FDC"/>
    <w:rsid w:val="00612A67"/>
    <w:rsid w:val="00612F9A"/>
    <w:rsid w:val="006130D0"/>
    <w:rsid w:val="006130F7"/>
    <w:rsid w:val="00613AF8"/>
    <w:rsid w:val="00613D8E"/>
    <w:rsid w:val="00613E31"/>
    <w:rsid w:val="006142E0"/>
    <w:rsid w:val="0061493E"/>
    <w:rsid w:val="006158A6"/>
    <w:rsid w:val="00616112"/>
    <w:rsid w:val="00620530"/>
    <w:rsid w:val="006205CA"/>
    <w:rsid w:val="00620CF8"/>
    <w:rsid w:val="00620D5B"/>
    <w:rsid w:val="00621F53"/>
    <w:rsid w:val="00622AEA"/>
    <w:rsid w:val="00622E2A"/>
    <w:rsid w:val="00622F02"/>
    <w:rsid w:val="00623089"/>
    <w:rsid w:val="0062308E"/>
    <w:rsid w:val="006234C4"/>
    <w:rsid w:val="006244C9"/>
    <w:rsid w:val="006245F6"/>
    <w:rsid w:val="0062475D"/>
    <w:rsid w:val="0062495F"/>
    <w:rsid w:val="0062641D"/>
    <w:rsid w:val="0062660B"/>
    <w:rsid w:val="00626AD1"/>
    <w:rsid w:val="006304BC"/>
    <w:rsid w:val="00630DCE"/>
    <w:rsid w:val="0063120A"/>
    <w:rsid w:val="0063150B"/>
    <w:rsid w:val="00631585"/>
    <w:rsid w:val="0063170E"/>
    <w:rsid w:val="00634ACF"/>
    <w:rsid w:val="00634EC5"/>
    <w:rsid w:val="00635035"/>
    <w:rsid w:val="0063580D"/>
    <w:rsid w:val="00635CAE"/>
    <w:rsid w:val="00637240"/>
    <w:rsid w:val="00643660"/>
    <w:rsid w:val="00643F38"/>
    <w:rsid w:val="0064403C"/>
    <w:rsid w:val="00644471"/>
    <w:rsid w:val="00645284"/>
    <w:rsid w:val="00647573"/>
    <w:rsid w:val="00650139"/>
    <w:rsid w:val="00652756"/>
    <w:rsid w:val="00652AD8"/>
    <w:rsid w:val="00652B79"/>
    <w:rsid w:val="0065313B"/>
    <w:rsid w:val="006533C3"/>
    <w:rsid w:val="0065399D"/>
    <w:rsid w:val="00654068"/>
    <w:rsid w:val="0065454B"/>
    <w:rsid w:val="00654643"/>
    <w:rsid w:val="00654B38"/>
    <w:rsid w:val="00654B83"/>
    <w:rsid w:val="00654CFE"/>
    <w:rsid w:val="00655061"/>
    <w:rsid w:val="0065510C"/>
    <w:rsid w:val="00655B63"/>
    <w:rsid w:val="006571F6"/>
    <w:rsid w:val="006618CC"/>
    <w:rsid w:val="00662111"/>
    <w:rsid w:val="00662118"/>
    <w:rsid w:val="00662A30"/>
    <w:rsid w:val="006633AC"/>
    <w:rsid w:val="006638AD"/>
    <w:rsid w:val="00663ADE"/>
    <w:rsid w:val="00664561"/>
    <w:rsid w:val="00664CDE"/>
    <w:rsid w:val="0066732C"/>
    <w:rsid w:val="00667599"/>
    <w:rsid w:val="006678F8"/>
    <w:rsid w:val="006679F5"/>
    <w:rsid w:val="00667B2B"/>
    <w:rsid w:val="00667B77"/>
    <w:rsid w:val="006716DA"/>
    <w:rsid w:val="00671B16"/>
    <w:rsid w:val="006728ED"/>
    <w:rsid w:val="006732B1"/>
    <w:rsid w:val="00673B13"/>
    <w:rsid w:val="00673E0C"/>
    <w:rsid w:val="0067446F"/>
    <w:rsid w:val="006746A4"/>
    <w:rsid w:val="00675558"/>
    <w:rsid w:val="00675611"/>
    <w:rsid w:val="00675A60"/>
    <w:rsid w:val="00676643"/>
    <w:rsid w:val="0067697E"/>
    <w:rsid w:val="00677443"/>
    <w:rsid w:val="0067769A"/>
    <w:rsid w:val="00677CEC"/>
    <w:rsid w:val="006806A3"/>
    <w:rsid w:val="006806A6"/>
    <w:rsid w:val="00681211"/>
    <w:rsid w:val="00681B36"/>
    <w:rsid w:val="00681DFA"/>
    <w:rsid w:val="00682E14"/>
    <w:rsid w:val="00683501"/>
    <w:rsid w:val="0068436C"/>
    <w:rsid w:val="0068491D"/>
    <w:rsid w:val="0068545E"/>
    <w:rsid w:val="00685673"/>
    <w:rsid w:val="00685FD4"/>
    <w:rsid w:val="00686612"/>
    <w:rsid w:val="0068661E"/>
    <w:rsid w:val="006868A1"/>
    <w:rsid w:val="00690A49"/>
    <w:rsid w:val="00690BB6"/>
    <w:rsid w:val="00690E3D"/>
    <w:rsid w:val="00690F02"/>
    <w:rsid w:val="00691B30"/>
    <w:rsid w:val="00693E1F"/>
    <w:rsid w:val="00693ECB"/>
    <w:rsid w:val="006941AD"/>
    <w:rsid w:val="00694797"/>
    <w:rsid w:val="00695692"/>
    <w:rsid w:val="00695887"/>
    <w:rsid w:val="00695892"/>
    <w:rsid w:val="0069621A"/>
    <w:rsid w:val="0069647C"/>
    <w:rsid w:val="00697733"/>
    <w:rsid w:val="006978C3"/>
    <w:rsid w:val="006A0CB2"/>
    <w:rsid w:val="006A1C13"/>
    <w:rsid w:val="006A254E"/>
    <w:rsid w:val="006A2C30"/>
    <w:rsid w:val="006A301C"/>
    <w:rsid w:val="006A314B"/>
    <w:rsid w:val="006A3E2B"/>
    <w:rsid w:val="006A6E17"/>
    <w:rsid w:val="006A7DA5"/>
    <w:rsid w:val="006B120D"/>
    <w:rsid w:val="006B17E7"/>
    <w:rsid w:val="006B19E8"/>
    <w:rsid w:val="006B1A8A"/>
    <w:rsid w:val="006B1BEA"/>
    <w:rsid w:val="006B1E51"/>
    <w:rsid w:val="006B1FD5"/>
    <w:rsid w:val="006B3253"/>
    <w:rsid w:val="006B3833"/>
    <w:rsid w:val="006B555A"/>
    <w:rsid w:val="006B600A"/>
    <w:rsid w:val="006B6635"/>
    <w:rsid w:val="006B7125"/>
    <w:rsid w:val="006B73D3"/>
    <w:rsid w:val="006B7D22"/>
    <w:rsid w:val="006B7D2C"/>
    <w:rsid w:val="006C0419"/>
    <w:rsid w:val="006C07F7"/>
    <w:rsid w:val="006C0C14"/>
    <w:rsid w:val="006C1019"/>
    <w:rsid w:val="006C1F6B"/>
    <w:rsid w:val="006C1F8D"/>
    <w:rsid w:val="006C2BB5"/>
    <w:rsid w:val="006C2BEE"/>
    <w:rsid w:val="006C3AD8"/>
    <w:rsid w:val="006C3D36"/>
    <w:rsid w:val="006C4516"/>
    <w:rsid w:val="006C455E"/>
    <w:rsid w:val="006C5782"/>
    <w:rsid w:val="006C5958"/>
    <w:rsid w:val="006C5B4F"/>
    <w:rsid w:val="006C643C"/>
    <w:rsid w:val="006C6E3A"/>
    <w:rsid w:val="006C6FD7"/>
    <w:rsid w:val="006C735F"/>
    <w:rsid w:val="006D00DB"/>
    <w:rsid w:val="006D0361"/>
    <w:rsid w:val="006D16B0"/>
    <w:rsid w:val="006D2182"/>
    <w:rsid w:val="006D2444"/>
    <w:rsid w:val="006D254B"/>
    <w:rsid w:val="006D289B"/>
    <w:rsid w:val="006D2A81"/>
    <w:rsid w:val="006D2D10"/>
    <w:rsid w:val="006D3BE1"/>
    <w:rsid w:val="006D4397"/>
    <w:rsid w:val="006D48FC"/>
    <w:rsid w:val="006D4A5E"/>
    <w:rsid w:val="006D62BC"/>
    <w:rsid w:val="006D6450"/>
    <w:rsid w:val="006D6939"/>
    <w:rsid w:val="006D6A32"/>
    <w:rsid w:val="006D6B48"/>
    <w:rsid w:val="006D7EB0"/>
    <w:rsid w:val="006E0138"/>
    <w:rsid w:val="006E0ABD"/>
    <w:rsid w:val="006E0BB0"/>
    <w:rsid w:val="006E0D53"/>
    <w:rsid w:val="006E11D5"/>
    <w:rsid w:val="006E12C3"/>
    <w:rsid w:val="006E2529"/>
    <w:rsid w:val="006E283C"/>
    <w:rsid w:val="006E2A5F"/>
    <w:rsid w:val="006E3682"/>
    <w:rsid w:val="006E36ED"/>
    <w:rsid w:val="006E45F3"/>
    <w:rsid w:val="006E4A2F"/>
    <w:rsid w:val="006E4ED4"/>
    <w:rsid w:val="006E5E19"/>
    <w:rsid w:val="006E61C3"/>
    <w:rsid w:val="006E6A0B"/>
    <w:rsid w:val="006E799D"/>
    <w:rsid w:val="006F0593"/>
    <w:rsid w:val="006F1064"/>
    <w:rsid w:val="006F16FB"/>
    <w:rsid w:val="006F1EB7"/>
    <w:rsid w:val="006F2CBA"/>
    <w:rsid w:val="006F4B25"/>
    <w:rsid w:val="006F52E5"/>
    <w:rsid w:val="006F6066"/>
    <w:rsid w:val="006F6850"/>
    <w:rsid w:val="006F707E"/>
    <w:rsid w:val="007001DC"/>
    <w:rsid w:val="0070108C"/>
    <w:rsid w:val="007025CB"/>
    <w:rsid w:val="00703109"/>
    <w:rsid w:val="007034AA"/>
    <w:rsid w:val="00703656"/>
    <w:rsid w:val="00703A86"/>
    <w:rsid w:val="00703C9D"/>
    <w:rsid w:val="0070490C"/>
    <w:rsid w:val="00705C38"/>
    <w:rsid w:val="00706465"/>
    <w:rsid w:val="0070695A"/>
    <w:rsid w:val="00706D5F"/>
    <w:rsid w:val="00706ED6"/>
    <w:rsid w:val="0070782D"/>
    <w:rsid w:val="007109C2"/>
    <w:rsid w:val="00711340"/>
    <w:rsid w:val="0071203E"/>
    <w:rsid w:val="007128D1"/>
    <w:rsid w:val="00712C42"/>
    <w:rsid w:val="007132BD"/>
    <w:rsid w:val="007133E4"/>
    <w:rsid w:val="007138F6"/>
    <w:rsid w:val="00713DBC"/>
    <w:rsid w:val="00713DE4"/>
    <w:rsid w:val="00713FE4"/>
    <w:rsid w:val="00714C47"/>
    <w:rsid w:val="00716462"/>
    <w:rsid w:val="007170F0"/>
    <w:rsid w:val="0072066E"/>
    <w:rsid w:val="00721084"/>
    <w:rsid w:val="00721262"/>
    <w:rsid w:val="00721D9B"/>
    <w:rsid w:val="00722121"/>
    <w:rsid w:val="007224B9"/>
    <w:rsid w:val="00722637"/>
    <w:rsid w:val="007229DD"/>
    <w:rsid w:val="00722F94"/>
    <w:rsid w:val="00723272"/>
    <w:rsid w:val="00723AA7"/>
    <w:rsid w:val="0072413E"/>
    <w:rsid w:val="0072432E"/>
    <w:rsid w:val="00725177"/>
    <w:rsid w:val="00726036"/>
    <w:rsid w:val="00726279"/>
    <w:rsid w:val="00726A9B"/>
    <w:rsid w:val="00727530"/>
    <w:rsid w:val="00731E7C"/>
    <w:rsid w:val="007329EF"/>
    <w:rsid w:val="00732D57"/>
    <w:rsid w:val="0073327A"/>
    <w:rsid w:val="00734EBE"/>
    <w:rsid w:val="00736DD8"/>
    <w:rsid w:val="00736E9C"/>
    <w:rsid w:val="0074076A"/>
    <w:rsid w:val="00741806"/>
    <w:rsid w:val="00741AF4"/>
    <w:rsid w:val="00741DCC"/>
    <w:rsid w:val="0074203A"/>
    <w:rsid w:val="0074263F"/>
    <w:rsid w:val="007427B5"/>
    <w:rsid w:val="00742865"/>
    <w:rsid w:val="0074296C"/>
    <w:rsid w:val="00742B13"/>
    <w:rsid w:val="00742C83"/>
    <w:rsid w:val="0074360F"/>
    <w:rsid w:val="00744A64"/>
    <w:rsid w:val="00744D47"/>
    <w:rsid w:val="00744EA0"/>
    <w:rsid w:val="0074638D"/>
    <w:rsid w:val="00746484"/>
    <w:rsid w:val="00746A30"/>
    <w:rsid w:val="00746C99"/>
    <w:rsid w:val="0074704F"/>
    <w:rsid w:val="00747396"/>
    <w:rsid w:val="00747F48"/>
    <w:rsid w:val="00747F4C"/>
    <w:rsid w:val="007500A3"/>
    <w:rsid w:val="00751091"/>
    <w:rsid w:val="00751243"/>
    <w:rsid w:val="00751B83"/>
    <w:rsid w:val="00752FA5"/>
    <w:rsid w:val="00753D54"/>
    <w:rsid w:val="00753DF5"/>
    <w:rsid w:val="00754359"/>
    <w:rsid w:val="00754411"/>
    <w:rsid w:val="00754BD9"/>
    <w:rsid w:val="00754E7A"/>
    <w:rsid w:val="0075540C"/>
    <w:rsid w:val="00755DB1"/>
    <w:rsid w:val="0075652C"/>
    <w:rsid w:val="007574FC"/>
    <w:rsid w:val="007608AF"/>
    <w:rsid w:val="00760975"/>
    <w:rsid w:val="00760D78"/>
    <w:rsid w:val="00761BF3"/>
    <w:rsid w:val="00761FDA"/>
    <w:rsid w:val="007621FF"/>
    <w:rsid w:val="00762526"/>
    <w:rsid w:val="007634E3"/>
    <w:rsid w:val="00764194"/>
    <w:rsid w:val="00765ED3"/>
    <w:rsid w:val="0076681D"/>
    <w:rsid w:val="0076690C"/>
    <w:rsid w:val="00766A65"/>
    <w:rsid w:val="00766D54"/>
    <w:rsid w:val="007671F5"/>
    <w:rsid w:val="007676B8"/>
    <w:rsid w:val="00767E22"/>
    <w:rsid w:val="0077175C"/>
    <w:rsid w:val="00771870"/>
    <w:rsid w:val="00771BF9"/>
    <w:rsid w:val="00772F8A"/>
    <w:rsid w:val="007739C6"/>
    <w:rsid w:val="00774889"/>
    <w:rsid w:val="00774FF5"/>
    <w:rsid w:val="007750B3"/>
    <w:rsid w:val="00775F76"/>
    <w:rsid w:val="0077666C"/>
    <w:rsid w:val="0077691E"/>
    <w:rsid w:val="00776AEA"/>
    <w:rsid w:val="00777BA0"/>
    <w:rsid w:val="007803BD"/>
    <w:rsid w:val="007811DC"/>
    <w:rsid w:val="00781B8D"/>
    <w:rsid w:val="007820FA"/>
    <w:rsid w:val="0078285F"/>
    <w:rsid w:val="00783207"/>
    <w:rsid w:val="007833EE"/>
    <w:rsid w:val="00783E1D"/>
    <w:rsid w:val="0078483B"/>
    <w:rsid w:val="00784EED"/>
    <w:rsid w:val="00785900"/>
    <w:rsid w:val="00785EB0"/>
    <w:rsid w:val="00786958"/>
    <w:rsid w:val="00786E71"/>
    <w:rsid w:val="00786FBE"/>
    <w:rsid w:val="00790C43"/>
    <w:rsid w:val="0079162F"/>
    <w:rsid w:val="00792437"/>
    <w:rsid w:val="0079277E"/>
    <w:rsid w:val="00792E50"/>
    <w:rsid w:val="007939CB"/>
    <w:rsid w:val="00794924"/>
    <w:rsid w:val="00794A7B"/>
    <w:rsid w:val="00794CD4"/>
    <w:rsid w:val="00796062"/>
    <w:rsid w:val="0079718D"/>
    <w:rsid w:val="007972A8"/>
    <w:rsid w:val="007A0BC2"/>
    <w:rsid w:val="007A1F44"/>
    <w:rsid w:val="007A23FF"/>
    <w:rsid w:val="007A295B"/>
    <w:rsid w:val="007A2F19"/>
    <w:rsid w:val="007A3424"/>
    <w:rsid w:val="007A35EF"/>
    <w:rsid w:val="007A43A2"/>
    <w:rsid w:val="007A4D04"/>
    <w:rsid w:val="007A716F"/>
    <w:rsid w:val="007A7560"/>
    <w:rsid w:val="007A7A96"/>
    <w:rsid w:val="007A7C98"/>
    <w:rsid w:val="007B03AF"/>
    <w:rsid w:val="007B1543"/>
    <w:rsid w:val="007B1AC0"/>
    <w:rsid w:val="007B270A"/>
    <w:rsid w:val="007B2D3B"/>
    <w:rsid w:val="007B52CD"/>
    <w:rsid w:val="007B64C5"/>
    <w:rsid w:val="007B6A03"/>
    <w:rsid w:val="007B773C"/>
    <w:rsid w:val="007B7CFE"/>
    <w:rsid w:val="007B7DC1"/>
    <w:rsid w:val="007B7EDB"/>
    <w:rsid w:val="007C19AD"/>
    <w:rsid w:val="007C3598"/>
    <w:rsid w:val="007C3AFB"/>
    <w:rsid w:val="007C3C25"/>
    <w:rsid w:val="007C3FA8"/>
    <w:rsid w:val="007C6472"/>
    <w:rsid w:val="007C66AC"/>
    <w:rsid w:val="007C68DA"/>
    <w:rsid w:val="007C6CD0"/>
    <w:rsid w:val="007C6F32"/>
    <w:rsid w:val="007C770E"/>
    <w:rsid w:val="007D229A"/>
    <w:rsid w:val="007D28E2"/>
    <w:rsid w:val="007D2F44"/>
    <w:rsid w:val="007D2F4D"/>
    <w:rsid w:val="007D4178"/>
    <w:rsid w:val="007D4D33"/>
    <w:rsid w:val="007D7175"/>
    <w:rsid w:val="007D7828"/>
    <w:rsid w:val="007D7943"/>
    <w:rsid w:val="007E1369"/>
    <w:rsid w:val="007E1A1B"/>
    <w:rsid w:val="007E1A88"/>
    <w:rsid w:val="007E3ACA"/>
    <w:rsid w:val="007E3C8A"/>
    <w:rsid w:val="007E4391"/>
    <w:rsid w:val="007E48DC"/>
    <w:rsid w:val="007E4A12"/>
    <w:rsid w:val="007E4C88"/>
    <w:rsid w:val="007E585E"/>
    <w:rsid w:val="007E5F0E"/>
    <w:rsid w:val="007E7DDF"/>
    <w:rsid w:val="007F016A"/>
    <w:rsid w:val="007F11C8"/>
    <w:rsid w:val="007F1CFB"/>
    <w:rsid w:val="007F220B"/>
    <w:rsid w:val="007F27DD"/>
    <w:rsid w:val="007F3FE6"/>
    <w:rsid w:val="007F45BA"/>
    <w:rsid w:val="007F6880"/>
    <w:rsid w:val="007F76B4"/>
    <w:rsid w:val="008001B4"/>
    <w:rsid w:val="00800769"/>
    <w:rsid w:val="00800ED2"/>
    <w:rsid w:val="008011F7"/>
    <w:rsid w:val="00801849"/>
    <w:rsid w:val="00801DAF"/>
    <w:rsid w:val="00802E74"/>
    <w:rsid w:val="00804B92"/>
    <w:rsid w:val="00804E21"/>
    <w:rsid w:val="00805092"/>
    <w:rsid w:val="00806AAF"/>
    <w:rsid w:val="008070AC"/>
    <w:rsid w:val="00807F34"/>
    <w:rsid w:val="008101FD"/>
    <w:rsid w:val="00810D8D"/>
    <w:rsid w:val="00811835"/>
    <w:rsid w:val="0081185A"/>
    <w:rsid w:val="008143F8"/>
    <w:rsid w:val="0081581D"/>
    <w:rsid w:val="008166F0"/>
    <w:rsid w:val="008172BE"/>
    <w:rsid w:val="00817B71"/>
    <w:rsid w:val="00820244"/>
    <w:rsid w:val="00821391"/>
    <w:rsid w:val="008221B3"/>
    <w:rsid w:val="0082248E"/>
    <w:rsid w:val="00823A13"/>
    <w:rsid w:val="00823E74"/>
    <w:rsid w:val="00823EAF"/>
    <w:rsid w:val="0082427D"/>
    <w:rsid w:val="00824FDF"/>
    <w:rsid w:val="00825125"/>
    <w:rsid w:val="008257CC"/>
    <w:rsid w:val="008274BF"/>
    <w:rsid w:val="00830DC3"/>
    <w:rsid w:val="00831555"/>
    <w:rsid w:val="0083191A"/>
    <w:rsid w:val="00831F52"/>
    <w:rsid w:val="00832154"/>
    <w:rsid w:val="00832D17"/>
    <w:rsid w:val="00832F5C"/>
    <w:rsid w:val="008341A1"/>
    <w:rsid w:val="00834E68"/>
    <w:rsid w:val="008359E0"/>
    <w:rsid w:val="008376F6"/>
    <w:rsid w:val="00837D5B"/>
    <w:rsid w:val="00840607"/>
    <w:rsid w:val="00841CD2"/>
    <w:rsid w:val="00842B77"/>
    <w:rsid w:val="00842D68"/>
    <w:rsid w:val="0084309F"/>
    <w:rsid w:val="00843147"/>
    <w:rsid w:val="00845C12"/>
    <w:rsid w:val="008469D9"/>
    <w:rsid w:val="00846DC0"/>
    <w:rsid w:val="008474A7"/>
    <w:rsid w:val="00847EAC"/>
    <w:rsid w:val="008506B6"/>
    <w:rsid w:val="00850AE0"/>
    <w:rsid w:val="008524D2"/>
    <w:rsid w:val="00852E19"/>
    <w:rsid w:val="00852E39"/>
    <w:rsid w:val="008531E8"/>
    <w:rsid w:val="00853ED2"/>
    <w:rsid w:val="00855254"/>
    <w:rsid w:val="00855879"/>
    <w:rsid w:val="00856833"/>
    <w:rsid w:val="00856840"/>
    <w:rsid w:val="00856FAE"/>
    <w:rsid w:val="00857B6E"/>
    <w:rsid w:val="0086087C"/>
    <w:rsid w:val="008608A2"/>
    <w:rsid w:val="00860CCC"/>
    <w:rsid w:val="00860D8E"/>
    <w:rsid w:val="008610E4"/>
    <w:rsid w:val="0086275E"/>
    <w:rsid w:val="00862DEC"/>
    <w:rsid w:val="0086421D"/>
    <w:rsid w:val="00864440"/>
    <w:rsid w:val="00864D76"/>
    <w:rsid w:val="008650FC"/>
    <w:rsid w:val="008669C3"/>
    <w:rsid w:val="00866EB3"/>
    <w:rsid w:val="0086701A"/>
    <w:rsid w:val="00867B0F"/>
    <w:rsid w:val="00867BD2"/>
    <w:rsid w:val="008712FD"/>
    <w:rsid w:val="008716A1"/>
    <w:rsid w:val="008716B7"/>
    <w:rsid w:val="008725FF"/>
    <w:rsid w:val="00872D3F"/>
    <w:rsid w:val="0087314F"/>
    <w:rsid w:val="008733E4"/>
    <w:rsid w:val="00873F15"/>
    <w:rsid w:val="00874096"/>
    <w:rsid w:val="008756A4"/>
    <w:rsid w:val="00875F73"/>
    <w:rsid w:val="008774BD"/>
    <w:rsid w:val="00877AC4"/>
    <w:rsid w:val="00880F30"/>
    <w:rsid w:val="00882065"/>
    <w:rsid w:val="008833E8"/>
    <w:rsid w:val="00884508"/>
    <w:rsid w:val="008877B2"/>
    <w:rsid w:val="0088785F"/>
    <w:rsid w:val="00887A53"/>
    <w:rsid w:val="00887B48"/>
    <w:rsid w:val="00890306"/>
    <w:rsid w:val="008903E7"/>
    <w:rsid w:val="0089083A"/>
    <w:rsid w:val="00890A84"/>
    <w:rsid w:val="00891094"/>
    <w:rsid w:val="0089176E"/>
    <w:rsid w:val="008917E0"/>
    <w:rsid w:val="00892365"/>
    <w:rsid w:val="00892BE5"/>
    <w:rsid w:val="00892FC4"/>
    <w:rsid w:val="0089387C"/>
    <w:rsid w:val="0089444E"/>
    <w:rsid w:val="008949DF"/>
    <w:rsid w:val="008951DB"/>
    <w:rsid w:val="0089530F"/>
    <w:rsid w:val="00896C81"/>
    <w:rsid w:val="00896D83"/>
    <w:rsid w:val="00897A1D"/>
    <w:rsid w:val="00897C5C"/>
    <w:rsid w:val="008A0AB2"/>
    <w:rsid w:val="008A0CFC"/>
    <w:rsid w:val="008A12FE"/>
    <w:rsid w:val="008A28B6"/>
    <w:rsid w:val="008A2BB1"/>
    <w:rsid w:val="008A3466"/>
    <w:rsid w:val="008A354D"/>
    <w:rsid w:val="008A389F"/>
    <w:rsid w:val="008A3D02"/>
    <w:rsid w:val="008A5940"/>
    <w:rsid w:val="008A5BC6"/>
    <w:rsid w:val="008A691C"/>
    <w:rsid w:val="008A73B2"/>
    <w:rsid w:val="008B043F"/>
    <w:rsid w:val="008B0808"/>
    <w:rsid w:val="008B0AEC"/>
    <w:rsid w:val="008B0D15"/>
    <w:rsid w:val="008B1E53"/>
    <w:rsid w:val="008B1E5B"/>
    <w:rsid w:val="008B389D"/>
    <w:rsid w:val="008B3C5C"/>
    <w:rsid w:val="008B3C9E"/>
    <w:rsid w:val="008B4326"/>
    <w:rsid w:val="008B4DE1"/>
    <w:rsid w:val="008B5299"/>
    <w:rsid w:val="008B5A5F"/>
    <w:rsid w:val="008B5AB0"/>
    <w:rsid w:val="008B5F3E"/>
    <w:rsid w:val="008B6054"/>
    <w:rsid w:val="008B7B08"/>
    <w:rsid w:val="008C08EC"/>
    <w:rsid w:val="008C13F0"/>
    <w:rsid w:val="008C1F26"/>
    <w:rsid w:val="008C2874"/>
    <w:rsid w:val="008C2A3A"/>
    <w:rsid w:val="008C2ED8"/>
    <w:rsid w:val="008C4C7E"/>
    <w:rsid w:val="008C502A"/>
    <w:rsid w:val="008C5C46"/>
    <w:rsid w:val="008C6184"/>
    <w:rsid w:val="008C6F92"/>
    <w:rsid w:val="008C785E"/>
    <w:rsid w:val="008C79CD"/>
    <w:rsid w:val="008D0AFB"/>
    <w:rsid w:val="008D1511"/>
    <w:rsid w:val="008D32DF"/>
    <w:rsid w:val="008D35E9"/>
    <w:rsid w:val="008D3959"/>
    <w:rsid w:val="008D3966"/>
    <w:rsid w:val="008D4352"/>
    <w:rsid w:val="008D60BC"/>
    <w:rsid w:val="008D6D7B"/>
    <w:rsid w:val="008D75EF"/>
    <w:rsid w:val="008D7EB7"/>
    <w:rsid w:val="008E0EB8"/>
    <w:rsid w:val="008E105E"/>
    <w:rsid w:val="008E10A6"/>
    <w:rsid w:val="008E1271"/>
    <w:rsid w:val="008E1AC1"/>
    <w:rsid w:val="008E2251"/>
    <w:rsid w:val="008E24B3"/>
    <w:rsid w:val="008E24CA"/>
    <w:rsid w:val="008E2F6E"/>
    <w:rsid w:val="008E38AD"/>
    <w:rsid w:val="008E3AEA"/>
    <w:rsid w:val="008E3EEC"/>
    <w:rsid w:val="008E5BF2"/>
    <w:rsid w:val="008E5C81"/>
    <w:rsid w:val="008E7020"/>
    <w:rsid w:val="008F0A38"/>
    <w:rsid w:val="008F0F84"/>
    <w:rsid w:val="008F1014"/>
    <w:rsid w:val="008F11C9"/>
    <w:rsid w:val="008F23D8"/>
    <w:rsid w:val="008F2FD5"/>
    <w:rsid w:val="008F34B8"/>
    <w:rsid w:val="008F37E5"/>
    <w:rsid w:val="008F3982"/>
    <w:rsid w:val="008F3AFE"/>
    <w:rsid w:val="008F48C2"/>
    <w:rsid w:val="008F5840"/>
    <w:rsid w:val="008F5AE9"/>
    <w:rsid w:val="008F5EEF"/>
    <w:rsid w:val="008F66FE"/>
    <w:rsid w:val="008F686C"/>
    <w:rsid w:val="008F6EA5"/>
    <w:rsid w:val="008F72CC"/>
    <w:rsid w:val="008F72CD"/>
    <w:rsid w:val="008F74BF"/>
    <w:rsid w:val="00901F87"/>
    <w:rsid w:val="00902F77"/>
    <w:rsid w:val="00903802"/>
    <w:rsid w:val="0090696D"/>
    <w:rsid w:val="00906CD6"/>
    <w:rsid w:val="00906E4D"/>
    <w:rsid w:val="00906F31"/>
    <w:rsid w:val="009078B3"/>
    <w:rsid w:val="00907A77"/>
    <w:rsid w:val="00907E00"/>
    <w:rsid w:val="0091088D"/>
    <w:rsid w:val="009109CA"/>
    <w:rsid w:val="00910FC9"/>
    <w:rsid w:val="00911F01"/>
    <w:rsid w:val="0091291A"/>
    <w:rsid w:val="00913612"/>
    <w:rsid w:val="0091366A"/>
    <w:rsid w:val="00913824"/>
    <w:rsid w:val="00913E08"/>
    <w:rsid w:val="00915757"/>
    <w:rsid w:val="00915867"/>
    <w:rsid w:val="009159B3"/>
    <w:rsid w:val="00916181"/>
    <w:rsid w:val="00917CAD"/>
    <w:rsid w:val="009204C5"/>
    <w:rsid w:val="0092180D"/>
    <w:rsid w:val="0092218C"/>
    <w:rsid w:val="00922B40"/>
    <w:rsid w:val="009232C9"/>
    <w:rsid w:val="00923608"/>
    <w:rsid w:val="009238E5"/>
    <w:rsid w:val="00923F12"/>
    <w:rsid w:val="009242C6"/>
    <w:rsid w:val="00924FF8"/>
    <w:rsid w:val="00925162"/>
    <w:rsid w:val="00925BA8"/>
    <w:rsid w:val="00926C79"/>
    <w:rsid w:val="00926DA7"/>
    <w:rsid w:val="0092703C"/>
    <w:rsid w:val="0092762F"/>
    <w:rsid w:val="00927F8B"/>
    <w:rsid w:val="0093094D"/>
    <w:rsid w:val="009316C7"/>
    <w:rsid w:val="009328C7"/>
    <w:rsid w:val="009336EC"/>
    <w:rsid w:val="00933F56"/>
    <w:rsid w:val="00934C13"/>
    <w:rsid w:val="00935228"/>
    <w:rsid w:val="009355A2"/>
    <w:rsid w:val="00935D73"/>
    <w:rsid w:val="00935F9E"/>
    <w:rsid w:val="00936D98"/>
    <w:rsid w:val="00940C8C"/>
    <w:rsid w:val="00942C80"/>
    <w:rsid w:val="00943197"/>
    <w:rsid w:val="009435F2"/>
    <w:rsid w:val="00945180"/>
    <w:rsid w:val="0094590C"/>
    <w:rsid w:val="00945EC9"/>
    <w:rsid w:val="00946355"/>
    <w:rsid w:val="0094668D"/>
    <w:rsid w:val="009468B7"/>
    <w:rsid w:val="0094724E"/>
    <w:rsid w:val="00947973"/>
    <w:rsid w:val="00947BE6"/>
    <w:rsid w:val="0095048D"/>
    <w:rsid w:val="00951536"/>
    <w:rsid w:val="00951ADB"/>
    <w:rsid w:val="0095380C"/>
    <w:rsid w:val="00954353"/>
    <w:rsid w:val="00955C0A"/>
    <w:rsid w:val="00955C4F"/>
    <w:rsid w:val="0095688A"/>
    <w:rsid w:val="00957358"/>
    <w:rsid w:val="00964FB1"/>
    <w:rsid w:val="009657F1"/>
    <w:rsid w:val="00965925"/>
    <w:rsid w:val="0096625D"/>
    <w:rsid w:val="00967A1B"/>
    <w:rsid w:val="009709F8"/>
    <w:rsid w:val="00971477"/>
    <w:rsid w:val="00972929"/>
    <w:rsid w:val="00972F91"/>
    <w:rsid w:val="00973827"/>
    <w:rsid w:val="00973E35"/>
    <w:rsid w:val="009742D3"/>
    <w:rsid w:val="009746B5"/>
    <w:rsid w:val="00974CD6"/>
    <w:rsid w:val="0097671C"/>
    <w:rsid w:val="00977BA7"/>
    <w:rsid w:val="00980517"/>
    <w:rsid w:val="0098194F"/>
    <w:rsid w:val="009826C8"/>
    <w:rsid w:val="00982EC2"/>
    <w:rsid w:val="009836E4"/>
    <w:rsid w:val="0098412F"/>
    <w:rsid w:val="009842D3"/>
    <w:rsid w:val="00985F28"/>
    <w:rsid w:val="00985FF5"/>
    <w:rsid w:val="00986149"/>
    <w:rsid w:val="00986176"/>
    <w:rsid w:val="009867A7"/>
    <w:rsid w:val="00986E7F"/>
    <w:rsid w:val="009871B5"/>
    <w:rsid w:val="00987536"/>
    <w:rsid w:val="00990BD5"/>
    <w:rsid w:val="0099139C"/>
    <w:rsid w:val="0099196F"/>
    <w:rsid w:val="0099274A"/>
    <w:rsid w:val="00992A07"/>
    <w:rsid w:val="00992B98"/>
    <w:rsid w:val="0099341E"/>
    <w:rsid w:val="0099359F"/>
    <w:rsid w:val="00993C6B"/>
    <w:rsid w:val="00994871"/>
    <w:rsid w:val="00994E08"/>
    <w:rsid w:val="009951F9"/>
    <w:rsid w:val="00995C95"/>
    <w:rsid w:val="00995E85"/>
    <w:rsid w:val="009962CF"/>
    <w:rsid w:val="00996468"/>
    <w:rsid w:val="00996876"/>
    <w:rsid w:val="00996FFA"/>
    <w:rsid w:val="009973F1"/>
    <w:rsid w:val="009973F3"/>
    <w:rsid w:val="009A010D"/>
    <w:rsid w:val="009A0C6F"/>
    <w:rsid w:val="009A14EF"/>
    <w:rsid w:val="009A1A7C"/>
    <w:rsid w:val="009A24CD"/>
    <w:rsid w:val="009A2CAD"/>
    <w:rsid w:val="009A2DF9"/>
    <w:rsid w:val="009A3A86"/>
    <w:rsid w:val="009A4869"/>
    <w:rsid w:val="009A4E52"/>
    <w:rsid w:val="009A5DFC"/>
    <w:rsid w:val="009A6A6B"/>
    <w:rsid w:val="009A7DF9"/>
    <w:rsid w:val="009B005C"/>
    <w:rsid w:val="009B1EF9"/>
    <w:rsid w:val="009B26AC"/>
    <w:rsid w:val="009B37E2"/>
    <w:rsid w:val="009B4519"/>
    <w:rsid w:val="009B506B"/>
    <w:rsid w:val="009B51C7"/>
    <w:rsid w:val="009B57EF"/>
    <w:rsid w:val="009B5B85"/>
    <w:rsid w:val="009B6F91"/>
    <w:rsid w:val="009B7204"/>
    <w:rsid w:val="009B7458"/>
    <w:rsid w:val="009C0074"/>
    <w:rsid w:val="009C0564"/>
    <w:rsid w:val="009C0CFE"/>
    <w:rsid w:val="009C1A96"/>
    <w:rsid w:val="009C2685"/>
    <w:rsid w:val="009C2A96"/>
    <w:rsid w:val="009C39BC"/>
    <w:rsid w:val="009C39F3"/>
    <w:rsid w:val="009C4BC2"/>
    <w:rsid w:val="009C4D22"/>
    <w:rsid w:val="009C7320"/>
    <w:rsid w:val="009D04CE"/>
    <w:rsid w:val="009D0729"/>
    <w:rsid w:val="009D0F66"/>
    <w:rsid w:val="009D16D4"/>
    <w:rsid w:val="009D1A06"/>
    <w:rsid w:val="009D1BA4"/>
    <w:rsid w:val="009D22E4"/>
    <w:rsid w:val="009D22F7"/>
    <w:rsid w:val="009D26AD"/>
    <w:rsid w:val="009D319C"/>
    <w:rsid w:val="009D3201"/>
    <w:rsid w:val="009D46D7"/>
    <w:rsid w:val="009D4A73"/>
    <w:rsid w:val="009D5813"/>
    <w:rsid w:val="009D5BAB"/>
    <w:rsid w:val="009D6A0A"/>
    <w:rsid w:val="009E005C"/>
    <w:rsid w:val="009E01DC"/>
    <w:rsid w:val="009E058F"/>
    <w:rsid w:val="009E0A9E"/>
    <w:rsid w:val="009E19A2"/>
    <w:rsid w:val="009E32F7"/>
    <w:rsid w:val="009E3AFD"/>
    <w:rsid w:val="009E3CDD"/>
    <w:rsid w:val="009E4B16"/>
    <w:rsid w:val="009E5430"/>
    <w:rsid w:val="009E55CF"/>
    <w:rsid w:val="009E5C60"/>
    <w:rsid w:val="009E64DB"/>
    <w:rsid w:val="009E6794"/>
    <w:rsid w:val="009E69B4"/>
    <w:rsid w:val="009E7189"/>
    <w:rsid w:val="009E7E46"/>
    <w:rsid w:val="009E7EF3"/>
    <w:rsid w:val="009E7FC1"/>
    <w:rsid w:val="009F01E1"/>
    <w:rsid w:val="009F0464"/>
    <w:rsid w:val="009F08FB"/>
    <w:rsid w:val="009F0B4D"/>
    <w:rsid w:val="009F1096"/>
    <w:rsid w:val="009F150E"/>
    <w:rsid w:val="009F27AD"/>
    <w:rsid w:val="009F3FB5"/>
    <w:rsid w:val="009F521F"/>
    <w:rsid w:val="009F553C"/>
    <w:rsid w:val="009F59F8"/>
    <w:rsid w:val="009F6820"/>
    <w:rsid w:val="00A005B0"/>
    <w:rsid w:val="00A0183E"/>
    <w:rsid w:val="00A01AE8"/>
    <w:rsid w:val="00A01F17"/>
    <w:rsid w:val="00A022A5"/>
    <w:rsid w:val="00A033DC"/>
    <w:rsid w:val="00A03A22"/>
    <w:rsid w:val="00A03F57"/>
    <w:rsid w:val="00A04634"/>
    <w:rsid w:val="00A06119"/>
    <w:rsid w:val="00A06629"/>
    <w:rsid w:val="00A07A48"/>
    <w:rsid w:val="00A108EE"/>
    <w:rsid w:val="00A10B2C"/>
    <w:rsid w:val="00A10BB8"/>
    <w:rsid w:val="00A1200D"/>
    <w:rsid w:val="00A137E4"/>
    <w:rsid w:val="00A14813"/>
    <w:rsid w:val="00A1566A"/>
    <w:rsid w:val="00A165BF"/>
    <w:rsid w:val="00A172E8"/>
    <w:rsid w:val="00A17812"/>
    <w:rsid w:val="00A179FF"/>
    <w:rsid w:val="00A21A36"/>
    <w:rsid w:val="00A239E3"/>
    <w:rsid w:val="00A25294"/>
    <w:rsid w:val="00A254EE"/>
    <w:rsid w:val="00A25BE7"/>
    <w:rsid w:val="00A27008"/>
    <w:rsid w:val="00A273CE"/>
    <w:rsid w:val="00A27CDF"/>
    <w:rsid w:val="00A27E98"/>
    <w:rsid w:val="00A309C6"/>
    <w:rsid w:val="00A30D13"/>
    <w:rsid w:val="00A314F9"/>
    <w:rsid w:val="00A315D9"/>
    <w:rsid w:val="00A319D0"/>
    <w:rsid w:val="00A32316"/>
    <w:rsid w:val="00A33172"/>
    <w:rsid w:val="00A33E49"/>
    <w:rsid w:val="00A3432B"/>
    <w:rsid w:val="00A346BA"/>
    <w:rsid w:val="00A34C67"/>
    <w:rsid w:val="00A34D62"/>
    <w:rsid w:val="00A3611D"/>
    <w:rsid w:val="00A36339"/>
    <w:rsid w:val="00A366E4"/>
    <w:rsid w:val="00A41EB5"/>
    <w:rsid w:val="00A4376F"/>
    <w:rsid w:val="00A446EA"/>
    <w:rsid w:val="00A4549F"/>
    <w:rsid w:val="00A45B9B"/>
    <w:rsid w:val="00A462FE"/>
    <w:rsid w:val="00A47037"/>
    <w:rsid w:val="00A501C9"/>
    <w:rsid w:val="00A501CB"/>
    <w:rsid w:val="00A50506"/>
    <w:rsid w:val="00A51EEC"/>
    <w:rsid w:val="00A52CE9"/>
    <w:rsid w:val="00A53413"/>
    <w:rsid w:val="00A53819"/>
    <w:rsid w:val="00A53F55"/>
    <w:rsid w:val="00A540D7"/>
    <w:rsid w:val="00A5417B"/>
    <w:rsid w:val="00A54599"/>
    <w:rsid w:val="00A54B82"/>
    <w:rsid w:val="00A569D4"/>
    <w:rsid w:val="00A57B6A"/>
    <w:rsid w:val="00A57F1A"/>
    <w:rsid w:val="00A60163"/>
    <w:rsid w:val="00A6038D"/>
    <w:rsid w:val="00A60CF0"/>
    <w:rsid w:val="00A61429"/>
    <w:rsid w:val="00A61514"/>
    <w:rsid w:val="00A61645"/>
    <w:rsid w:val="00A62080"/>
    <w:rsid w:val="00A630A2"/>
    <w:rsid w:val="00A632B8"/>
    <w:rsid w:val="00A634B8"/>
    <w:rsid w:val="00A63BF3"/>
    <w:rsid w:val="00A64942"/>
    <w:rsid w:val="00A65911"/>
    <w:rsid w:val="00A65945"/>
    <w:rsid w:val="00A6643C"/>
    <w:rsid w:val="00A665E0"/>
    <w:rsid w:val="00A67544"/>
    <w:rsid w:val="00A7075B"/>
    <w:rsid w:val="00A7100A"/>
    <w:rsid w:val="00A71A8D"/>
    <w:rsid w:val="00A71CE6"/>
    <w:rsid w:val="00A71D23"/>
    <w:rsid w:val="00A7333A"/>
    <w:rsid w:val="00A73D0D"/>
    <w:rsid w:val="00A743C1"/>
    <w:rsid w:val="00A74A92"/>
    <w:rsid w:val="00A75CC1"/>
    <w:rsid w:val="00A75E88"/>
    <w:rsid w:val="00A8056E"/>
    <w:rsid w:val="00A8094B"/>
    <w:rsid w:val="00A82340"/>
    <w:rsid w:val="00A82D58"/>
    <w:rsid w:val="00A8399D"/>
    <w:rsid w:val="00A83E3D"/>
    <w:rsid w:val="00A8443A"/>
    <w:rsid w:val="00A8479C"/>
    <w:rsid w:val="00A8532B"/>
    <w:rsid w:val="00A8557B"/>
    <w:rsid w:val="00A85A05"/>
    <w:rsid w:val="00A86D63"/>
    <w:rsid w:val="00A87797"/>
    <w:rsid w:val="00A90E72"/>
    <w:rsid w:val="00A922A2"/>
    <w:rsid w:val="00A92EA7"/>
    <w:rsid w:val="00A9327B"/>
    <w:rsid w:val="00A93B69"/>
    <w:rsid w:val="00A9436D"/>
    <w:rsid w:val="00A950D1"/>
    <w:rsid w:val="00A951D0"/>
    <w:rsid w:val="00A963C7"/>
    <w:rsid w:val="00A97D9C"/>
    <w:rsid w:val="00AA1626"/>
    <w:rsid w:val="00AA1B6E"/>
    <w:rsid w:val="00AA1BB2"/>
    <w:rsid w:val="00AA1C25"/>
    <w:rsid w:val="00AA3DB7"/>
    <w:rsid w:val="00AA5135"/>
    <w:rsid w:val="00AA51F5"/>
    <w:rsid w:val="00AA5E3B"/>
    <w:rsid w:val="00AA615B"/>
    <w:rsid w:val="00AA68B4"/>
    <w:rsid w:val="00AB0543"/>
    <w:rsid w:val="00AB0831"/>
    <w:rsid w:val="00AB0AC9"/>
    <w:rsid w:val="00AB185A"/>
    <w:rsid w:val="00AB1BA7"/>
    <w:rsid w:val="00AB1E04"/>
    <w:rsid w:val="00AB29CF"/>
    <w:rsid w:val="00AB2AAA"/>
    <w:rsid w:val="00AB2EE7"/>
    <w:rsid w:val="00AB3113"/>
    <w:rsid w:val="00AB348A"/>
    <w:rsid w:val="00AB3F38"/>
    <w:rsid w:val="00AB43EC"/>
    <w:rsid w:val="00AB4BF4"/>
    <w:rsid w:val="00AB5ADF"/>
    <w:rsid w:val="00AB5E57"/>
    <w:rsid w:val="00AB5EC0"/>
    <w:rsid w:val="00AB725F"/>
    <w:rsid w:val="00AC0705"/>
    <w:rsid w:val="00AC109B"/>
    <w:rsid w:val="00AC1843"/>
    <w:rsid w:val="00AC2320"/>
    <w:rsid w:val="00AC30D5"/>
    <w:rsid w:val="00AC39FB"/>
    <w:rsid w:val="00AC42B6"/>
    <w:rsid w:val="00AC74DA"/>
    <w:rsid w:val="00AC7A2B"/>
    <w:rsid w:val="00AC7C25"/>
    <w:rsid w:val="00AD0A51"/>
    <w:rsid w:val="00AD0B37"/>
    <w:rsid w:val="00AD11F7"/>
    <w:rsid w:val="00AD1249"/>
    <w:rsid w:val="00AD1DB7"/>
    <w:rsid w:val="00AD2852"/>
    <w:rsid w:val="00AD34BF"/>
    <w:rsid w:val="00AD3976"/>
    <w:rsid w:val="00AD42B5"/>
    <w:rsid w:val="00AD4B3A"/>
    <w:rsid w:val="00AD4D2A"/>
    <w:rsid w:val="00AD542F"/>
    <w:rsid w:val="00AD5997"/>
    <w:rsid w:val="00AD6079"/>
    <w:rsid w:val="00AD7305"/>
    <w:rsid w:val="00AD7E64"/>
    <w:rsid w:val="00AE0C56"/>
    <w:rsid w:val="00AE149E"/>
    <w:rsid w:val="00AE22F2"/>
    <w:rsid w:val="00AE29FC"/>
    <w:rsid w:val="00AE2F3F"/>
    <w:rsid w:val="00AE302C"/>
    <w:rsid w:val="00AE3B4E"/>
    <w:rsid w:val="00AE43FF"/>
    <w:rsid w:val="00AE59EC"/>
    <w:rsid w:val="00AE67B3"/>
    <w:rsid w:val="00AE7864"/>
    <w:rsid w:val="00AE7949"/>
    <w:rsid w:val="00AF08B9"/>
    <w:rsid w:val="00AF0BB9"/>
    <w:rsid w:val="00AF0E34"/>
    <w:rsid w:val="00AF2366"/>
    <w:rsid w:val="00AF25D5"/>
    <w:rsid w:val="00AF3DBB"/>
    <w:rsid w:val="00AF5194"/>
    <w:rsid w:val="00AF53EF"/>
    <w:rsid w:val="00AF73C3"/>
    <w:rsid w:val="00AF75F5"/>
    <w:rsid w:val="00AF795C"/>
    <w:rsid w:val="00B00752"/>
    <w:rsid w:val="00B02003"/>
    <w:rsid w:val="00B026C1"/>
    <w:rsid w:val="00B02B9C"/>
    <w:rsid w:val="00B0353B"/>
    <w:rsid w:val="00B040B2"/>
    <w:rsid w:val="00B052FB"/>
    <w:rsid w:val="00B054C5"/>
    <w:rsid w:val="00B10558"/>
    <w:rsid w:val="00B1087C"/>
    <w:rsid w:val="00B10894"/>
    <w:rsid w:val="00B124C2"/>
    <w:rsid w:val="00B156A9"/>
    <w:rsid w:val="00B15EA0"/>
    <w:rsid w:val="00B15F83"/>
    <w:rsid w:val="00B160FF"/>
    <w:rsid w:val="00B16322"/>
    <w:rsid w:val="00B1662E"/>
    <w:rsid w:val="00B16A6F"/>
    <w:rsid w:val="00B21B12"/>
    <w:rsid w:val="00B22C0D"/>
    <w:rsid w:val="00B23AF4"/>
    <w:rsid w:val="00B23C15"/>
    <w:rsid w:val="00B2543E"/>
    <w:rsid w:val="00B25762"/>
    <w:rsid w:val="00B25B40"/>
    <w:rsid w:val="00B25FDE"/>
    <w:rsid w:val="00B26AB0"/>
    <w:rsid w:val="00B26AD2"/>
    <w:rsid w:val="00B26CA2"/>
    <w:rsid w:val="00B306CE"/>
    <w:rsid w:val="00B30B4E"/>
    <w:rsid w:val="00B31246"/>
    <w:rsid w:val="00B326FF"/>
    <w:rsid w:val="00B32960"/>
    <w:rsid w:val="00B32B44"/>
    <w:rsid w:val="00B340AA"/>
    <w:rsid w:val="00B3432D"/>
    <w:rsid w:val="00B34A9F"/>
    <w:rsid w:val="00B34B80"/>
    <w:rsid w:val="00B34F51"/>
    <w:rsid w:val="00B35CDA"/>
    <w:rsid w:val="00B366E1"/>
    <w:rsid w:val="00B36D7B"/>
    <w:rsid w:val="00B37D97"/>
    <w:rsid w:val="00B411BD"/>
    <w:rsid w:val="00B414FD"/>
    <w:rsid w:val="00B41559"/>
    <w:rsid w:val="00B418E8"/>
    <w:rsid w:val="00B41ACB"/>
    <w:rsid w:val="00B42285"/>
    <w:rsid w:val="00B4274B"/>
    <w:rsid w:val="00B42FD0"/>
    <w:rsid w:val="00B435B1"/>
    <w:rsid w:val="00B4367F"/>
    <w:rsid w:val="00B438BA"/>
    <w:rsid w:val="00B44F99"/>
    <w:rsid w:val="00B4547D"/>
    <w:rsid w:val="00B45576"/>
    <w:rsid w:val="00B45876"/>
    <w:rsid w:val="00B458A2"/>
    <w:rsid w:val="00B51542"/>
    <w:rsid w:val="00B51D1D"/>
    <w:rsid w:val="00B5310E"/>
    <w:rsid w:val="00B54ACC"/>
    <w:rsid w:val="00B54DCB"/>
    <w:rsid w:val="00B55AC2"/>
    <w:rsid w:val="00B560C9"/>
    <w:rsid w:val="00B56533"/>
    <w:rsid w:val="00B56A98"/>
    <w:rsid w:val="00B56CFC"/>
    <w:rsid w:val="00B576F7"/>
    <w:rsid w:val="00B57777"/>
    <w:rsid w:val="00B57A17"/>
    <w:rsid w:val="00B57A5F"/>
    <w:rsid w:val="00B60436"/>
    <w:rsid w:val="00B60E5A"/>
    <w:rsid w:val="00B61B8A"/>
    <w:rsid w:val="00B61BE2"/>
    <w:rsid w:val="00B6266F"/>
    <w:rsid w:val="00B62862"/>
    <w:rsid w:val="00B62E0B"/>
    <w:rsid w:val="00B63B2F"/>
    <w:rsid w:val="00B63C32"/>
    <w:rsid w:val="00B64434"/>
    <w:rsid w:val="00B64A11"/>
    <w:rsid w:val="00B64D6A"/>
    <w:rsid w:val="00B66C9B"/>
    <w:rsid w:val="00B711CE"/>
    <w:rsid w:val="00B718C6"/>
    <w:rsid w:val="00B71DC8"/>
    <w:rsid w:val="00B746C6"/>
    <w:rsid w:val="00B7604C"/>
    <w:rsid w:val="00B7652C"/>
    <w:rsid w:val="00B766BF"/>
    <w:rsid w:val="00B76FA6"/>
    <w:rsid w:val="00B801AD"/>
    <w:rsid w:val="00B80910"/>
    <w:rsid w:val="00B818F4"/>
    <w:rsid w:val="00B81BC9"/>
    <w:rsid w:val="00B81CAA"/>
    <w:rsid w:val="00B8222F"/>
    <w:rsid w:val="00B82615"/>
    <w:rsid w:val="00B83444"/>
    <w:rsid w:val="00B836ED"/>
    <w:rsid w:val="00B83E6A"/>
    <w:rsid w:val="00B853BE"/>
    <w:rsid w:val="00B86476"/>
    <w:rsid w:val="00B86A3D"/>
    <w:rsid w:val="00B875C7"/>
    <w:rsid w:val="00B87980"/>
    <w:rsid w:val="00B90B69"/>
    <w:rsid w:val="00B90D10"/>
    <w:rsid w:val="00B90FE5"/>
    <w:rsid w:val="00B919AD"/>
    <w:rsid w:val="00B91A2B"/>
    <w:rsid w:val="00B91A73"/>
    <w:rsid w:val="00B920FB"/>
    <w:rsid w:val="00B9242F"/>
    <w:rsid w:val="00B93204"/>
    <w:rsid w:val="00B94E17"/>
    <w:rsid w:val="00B957FE"/>
    <w:rsid w:val="00B95F02"/>
    <w:rsid w:val="00B969C9"/>
    <w:rsid w:val="00B96BEF"/>
    <w:rsid w:val="00B96F9B"/>
    <w:rsid w:val="00B96FC0"/>
    <w:rsid w:val="00B97260"/>
    <w:rsid w:val="00B97A69"/>
    <w:rsid w:val="00BA00D0"/>
    <w:rsid w:val="00BA0632"/>
    <w:rsid w:val="00BA0AAA"/>
    <w:rsid w:val="00BA0DFB"/>
    <w:rsid w:val="00BA1952"/>
    <w:rsid w:val="00BA1E61"/>
    <w:rsid w:val="00BA21AB"/>
    <w:rsid w:val="00BA2FEF"/>
    <w:rsid w:val="00BA45FE"/>
    <w:rsid w:val="00BA47E6"/>
    <w:rsid w:val="00BA54C1"/>
    <w:rsid w:val="00BA55B0"/>
    <w:rsid w:val="00BA7D31"/>
    <w:rsid w:val="00BB075F"/>
    <w:rsid w:val="00BB1548"/>
    <w:rsid w:val="00BB1572"/>
    <w:rsid w:val="00BB1CE7"/>
    <w:rsid w:val="00BB2FD3"/>
    <w:rsid w:val="00BB2FDF"/>
    <w:rsid w:val="00BB2FFF"/>
    <w:rsid w:val="00BB5743"/>
    <w:rsid w:val="00BB5FCB"/>
    <w:rsid w:val="00BB604B"/>
    <w:rsid w:val="00BB697B"/>
    <w:rsid w:val="00BB71AE"/>
    <w:rsid w:val="00BB7470"/>
    <w:rsid w:val="00BC00EC"/>
    <w:rsid w:val="00BC0188"/>
    <w:rsid w:val="00BC0747"/>
    <w:rsid w:val="00BC08C5"/>
    <w:rsid w:val="00BC12FB"/>
    <w:rsid w:val="00BC1539"/>
    <w:rsid w:val="00BC1C3C"/>
    <w:rsid w:val="00BC307F"/>
    <w:rsid w:val="00BC3159"/>
    <w:rsid w:val="00BC3257"/>
    <w:rsid w:val="00BC37C6"/>
    <w:rsid w:val="00BC39DB"/>
    <w:rsid w:val="00BC3A32"/>
    <w:rsid w:val="00BC3B07"/>
    <w:rsid w:val="00BC46EF"/>
    <w:rsid w:val="00BC54AA"/>
    <w:rsid w:val="00BC66E5"/>
    <w:rsid w:val="00BC6FD6"/>
    <w:rsid w:val="00BD008E"/>
    <w:rsid w:val="00BD1C57"/>
    <w:rsid w:val="00BD2301"/>
    <w:rsid w:val="00BD2F3B"/>
    <w:rsid w:val="00BD3372"/>
    <w:rsid w:val="00BD36AF"/>
    <w:rsid w:val="00BD50AA"/>
    <w:rsid w:val="00BD5135"/>
    <w:rsid w:val="00BD5823"/>
    <w:rsid w:val="00BD5A05"/>
    <w:rsid w:val="00BD6C14"/>
    <w:rsid w:val="00BD7291"/>
    <w:rsid w:val="00BD79D7"/>
    <w:rsid w:val="00BD7EA3"/>
    <w:rsid w:val="00BD7FE2"/>
    <w:rsid w:val="00BE015B"/>
    <w:rsid w:val="00BE0B19"/>
    <w:rsid w:val="00BE0DD8"/>
    <w:rsid w:val="00BE13F0"/>
    <w:rsid w:val="00BE1D82"/>
    <w:rsid w:val="00BE1EE4"/>
    <w:rsid w:val="00BE1F7A"/>
    <w:rsid w:val="00BE1F8B"/>
    <w:rsid w:val="00BE2B4F"/>
    <w:rsid w:val="00BE2F39"/>
    <w:rsid w:val="00BE332D"/>
    <w:rsid w:val="00BE3CF1"/>
    <w:rsid w:val="00BE44EB"/>
    <w:rsid w:val="00BE495D"/>
    <w:rsid w:val="00BE4B20"/>
    <w:rsid w:val="00BE5FC4"/>
    <w:rsid w:val="00BE7C4D"/>
    <w:rsid w:val="00BE7F6A"/>
    <w:rsid w:val="00BF0274"/>
    <w:rsid w:val="00BF08C4"/>
    <w:rsid w:val="00BF0BAF"/>
    <w:rsid w:val="00BF19CE"/>
    <w:rsid w:val="00BF1C18"/>
    <w:rsid w:val="00BF2349"/>
    <w:rsid w:val="00BF2B6F"/>
    <w:rsid w:val="00BF2D49"/>
    <w:rsid w:val="00BF2DE4"/>
    <w:rsid w:val="00BF351A"/>
    <w:rsid w:val="00BF35C1"/>
    <w:rsid w:val="00BF3914"/>
    <w:rsid w:val="00BF49B1"/>
    <w:rsid w:val="00BF5552"/>
    <w:rsid w:val="00BF684A"/>
    <w:rsid w:val="00BF6F29"/>
    <w:rsid w:val="00BF73F2"/>
    <w:rsid w:val="00BF7A18"/>
    <w:rsid w:val="00C00C58"/>
    <w:rsid w:val="00C01671"/>
    <w:rsid w:val="00C02419"/>
    <w:rsid w:val="00C02766"/>
    <w:rsid w:val="00C03C91"/>
    <w:rsid w:val="00C03EE8"/>
    <w:rsid w:val="00C05BEC"/>
    <w:rsid w:val="00C06E7D"/>
    <w:rsid w:val="00C1112B"/>
    <w:rsid w:val="00C11A88"/>
    <w:rsid w:val="00C12012"/>
    <w:rsid w:val="00C12874"/>
    <w:rsid w:val="00C12BC1"/>
    <w:rsid w:val="00C13BDA"/>
    <w:rsid w:val="00C13DF9"/>
    <w:rsid w:val="00C13FFD"/>
    <w:rsid w:val="00C14632"/>
    <w:rsid w:val="00C164DB"/>
    <w:rsid w:val="00C16C30"/>
    <w:rsid w:val="00C17035"/>
    <w:rsid w:val="00C17126"/>
    <w:rsid w:val="00C20A00"/>
    <w:rsid w:val="00C21673"/>
    <w:rsid w:val="00C21C7A"/>
    <w:rsid w:val="00C226B7"/>
    <w:rsid w:val="00C23130"/>
    <w:rsid w:val="00C24F1B"/>
    <w:rsid w:val="00C255A5"/>
    <w:rsid w:val="00C256F4"/>
    <w:rsid w:val="00C2584B"/>
    <w:rsid w:val="00C25942"/>
    <w:rsid w:val="00C25991"/>
    <w:rsid w:val="00C25DD9"/>
    <w:rsid w:val="00C25FB6"/>
    <w:rsid w:val="00C2663F"/>
    <w:rsid w:val="00C26640"/>
    <w:rsid w:val="00C26DB8"/>
    <w:rsid w:val="00C3400F"/>
    <w:rsid w:val="00C34B64"/>
    <w:rsid w:val="00C34C36"/>
    <w:rsid w:val="00C352B3"/>
    <w:rsid w:val="00C36004"/>
    <w:rsid w:val="00C3625E"/>
    <w:rsid w:val="00C3654C"/>
    <w:rsid w:val="00C36892"/>
    <w:rsid w:val="00C368B1"/>
    <w:rsid w:val="00C36BB8"/>
    <w:rsid w:val="00C36BF5"/>
    <w:rsid w:val="00C36DBC"/>
    <w:rsid w:val="00C376BA"/>
    <w:rsid w:val="00C40078"/>
    <w:rsid w:val="00C40373"/>
    <w:rsid w:val="00C4082D"/>
    <w:rsid w:val="00C40889"/>
    <w:rsid w:val="00C40AE6"/>
    <w:rsid w:val="00C411AF"/>
    <w:rsid w:val="00C4138D"/>
    <w:rsid w:val="00C417E5"/>
    <w:rsid w:val="00C41E3A"/>
    <w:rsid w:val="00C41EF3"/>
    <w:rsid w:val="00C41F2D"/>
    <w:rsid w:val="00C42963"/>
    <w:rsid w:val="00C4304C"/>
    <w:rsid w:val="00C43315"/>
    <w:rsid w:val="00C444E7"/>
    <w:rsid w:val="00C452F5"/>
    <w:rsid w:val="00C46555"/>
    <w:rsid w:val="00C46B15"/>
    <w:rsid w:val="00C46C55"/>
    <w:rsid w:val="00C46F7D"/>
    <w:rsid w:val="00C479B5"/>
    <w:rsid w:val="00C47F04"/>
    <w:rsid w:val="00C50242"/>
    <w:rsid w:val="00C5034D"/>
    <w:rsid w:val="00C50441"/>
    <w:rsid w:val="00C5050E"/>
    <w:rsid w:val="00C50E99"/>
    <w:rsid w:val="00C5264E"/>
    <w:rsid w:val="00C52744"/>
    <w:rsid w:val="00C53EB3"/>
    <w:rsid w:val="00C542D4"/>
    <w:rsid w:val="00C54D71"/>
    <w:rsid w:val="00C550F4"/>
    <w:rsid w:val="00C563F5"/>
    <w:rsid w:val="00C564C1"/>
    <w:rsid w:val="00C570F7"/>
    <w:rsid w:val="00C57D4E"/>
    <w:rsid w:val="00C61F7A"/>
    <w:rsid w:val="00C628DB"/>
    <w:rsid w:val="00C62CD5"/>
    <w:rsid w:val="00C63520"/>
    <w:rsid w:val="00C636E6"/>
    <w:rsid w:val="00C639D6"/>
    <w:rsid w:val="00C63F8E"/>
    <w:rsid w:val="00C647FB"/>
    <w:rsid w:val="00C64B92"/>
    <w:rsid w:val="00C654E0"/>
    <w:rsid w:val="00C67EAB"/>
    <w:rsid w:val="00C67F58"/>
    <w:rsid w:val="00C70DFF"/>
    <w:rsid w:val="00C73D85"/>
    <w:rsid w:val="00C754B6"/>
    <w:rsid w:val="00C75A6B"/>
    <w:rsid w:val="00C763B6"/>
    <w:rsid w:val="00C7644F"/>
    <w:rsid w:val="00C766E5"/>
    <w:rsid w:val="00C766F1"/>
    <w:rsid w:val="00C76820"/>
    <w:rsid w:val="00C768F6"/>
    <w:rsid w:val="00C77B88"/>
    <w:rsid w:val="00C80073"/>
    <w:rsid w:val="00C80DEA"/>
    <w:rsid w:val="00C832DC"/>
    <w:rsid w:val="00C8377F"/>
    <w:rsid w:val="00C8597C"/>
    <w:rsid w:val="00C85BC3"/>
    <w:rsid w:val="00C8646D"/>
    <w:rsid w:val="00C8655F"/>
    <w:rsid w:val="00C868BD"/>
    <w:rsid w:val="00C86BCA"/>
    <w:rsid w:val="00C8725D"/>
    <w:rsid w:val="00C91DE3"/>
    <w:rsid w:val="00C92C7F"/>
    <w:rsid w:val="00C9369D"/>
    <w:rsid w:val="00C944FA"/>
    <w:rsid w:val="00C95854"/>
    <w:rsid w:val="00C95EFF"/>
    <w:rsid w:val="00C96B72"/>
    <w:rsid w:val="00C96E6F"/>
    <w:rsid w:val="00C96F04"/>
    <w:rsid w:val="00C97736"/>
    <w:rsid w:val="00C97872"/>
    <w:rsid w:val="00CA0532"/>
    <w:rsid w:val="00CA121C"/>
    <w:rsid w:val="00CA2241"/>
    <w:rsid w:val="00CA3982"/>
    <w:rsid w:val="00CA3CDD"/>
    <w:rsid w:val="00CA3E36"/>
    <w:rsid w:val="00CA403B"/>
    <w:rsid w:val="00CA505A"/>
    <w:rsid w:val="00CA58A1"/>
    <w:rsid w:val="00CA59DD"/>
    <w:rsid w:val="00CA5D22"/>
    <w:rsid w:val="00CA6DE0"/>
    <w:rsid w:val="00CB008E"/>
    <w:rsid w:val="00CB01FA"/>
    <w:rsid w:val="00CB0737"/>
    <w:rsid w:val="00CB097A"/>
    <w:rsid w:val="00CB105B"/>
    <w:rsid w:val="00CB21EF"/>
    <w:rsid w:val="00CB2532"/>
    <w:rsid w:val="00CB26EC"/>
    <w:rsid w:val="00CB2923"/>
    <w:rsid w:val="00CB2D2A"/>
    <w:rsid w:val="00CB36FE"/>
    <w:rsid w:val="00CB59C8"/>
    <w:rsid w:val="00CB5B1E"/>
    <w:rsid w:val="00CB787A"/>
    <w:rsid w:val="00CC0C4A"/>
    <w:rsid w:val="00CC17F0"/>
    <w:rsid w:val="00CC1853"/>
    <w:rsid w:val="00CC1FAE"/>
    <w:rsid w:val="00CC2C76"/>
    <w:rsid w:val="00CC3A23"/>
    <w:rsid w:val="00CC5758"/>
    <w:rsid w:val="00CC699E"/>
    <w:rsid w:val="00CC6B53"/>
    <w:rsid w:val="00CC70B1"/>
    <w:rsid w:val="00CC71E3"/>
    <w:rsid w:val="00CC737C"/>
    <w:rsid w:val="00CD026A"/>
    <w:rsid w:val="00CD087D"/>
    <w:rsid w:val="00CD0F5D"/>
    <w:rsid w:val="00CD1461"/>
    <w:rsid w:val="00CD1687"/>
    <w:rsid w:val="00CD182A"/>
    <w:rsid w:val="00CD1C0B"/>
    <w:rsid w:val="00CD239A"/>
    <w:rsid w:val="00CD2B16"/>
    <w:rsid w:val="00CD4495"/>
    <w:rsid w:val="00CD5512"/>
    <w:rsid w:val="00CD6E3D"/>
    <w:rsid w:val="00CD71AB"/>
    <w:rsid w:val="00CE0109"/>
    <w:rsid w:val="00CE1FC5"/>
    <w:rsid w:val="00CE4580"/>
    <w:rsid w:val="00CE46E5"/>
    <w:rsid w:val="00CE485A"/>
    <w:rsid w:val="00CE5279"/>
    <w:rsid w:val="00CE5A78"/>
    <w:rsid w:val="00CE6103"/>
    <w:rsid w:val="00CE78AE"/>
    <w:rsid w:val="00CE7E62"/>
    <w:rsid w:val="00CF183E"/>
    <w:rsid w:val="00CF195E"/>
    <w:rsid w:val="00CF19DA"/>
    <w:rsid w:val="00CF1C7F"/>
    <w:rsid w:val="00CF1CC0"/>
    <w:rsid w:val="00CF24F8"/>
    <w:rsid w:val="00CF2653"/>
    <w:rsid w:val="00CF4247"/>
    <w:rsid w:val="00CF4C97"/>
    <w:rsid w:val="00CF4FB3"/>
    <w:rsid w:val="00CF5263"/>
    <w:rsid w:val="00CF5B71"/>
    <w:rsid w:val="00CF60B5"/>
    <w:rsid w:val="00D004FA"/>
    <w:rsid w:val="00D01B21"/>
    <w:rsid w:val="00D01E2F"/>
    <w:rsid w:val="00D023FD"/>
    <w:rsid w:val="00D03102"/>
    <w:rsid w:val="00D03727"/>
    <w:rsid w:val="00D0378A"/>
    <w:rsid w:val="00D05132"/>
    <w:rsid w:val="00D05EA9"/>
    <w:rsid w:val="00D06DB4"/>
    <w:rsid w:val="00D071F8"/>
    <w:rsid w:val="00D07252"/>
    <w:rsid w:val="00D0741B"/>
    <w:rsid w:val="00D074F4"/>
    <w:rsid w:val="00D07CE1"/>
    <w:rsid w:val="00D07DB8"/>
    <w:rsid w:val="00D1026A"/>
    <w:rsid w:val="00D107CF"/>
    <w:rsid w:val="00D110F3"/>
    <w:rsid w:val="00D11646"/>
    <w:rsid w:val="00D11B0B"/>
    <w:rsid w:val="00D12293"/>
    <w:rsid w:val="00D132CC"/>
    <w:rsid w:val="00D14236"/>
    <w:rsid w:val="00D14553"/>
    <w:rsid w:val="00D14DB1"/>
    <w:rsid w:val="00D14E0E"/>
    <w:rsid w:val="00D15F43"/>
    <w:rsid w:val="00D169D1"/>
    <w:rsid w:val="00D16E87"/>
    <w:rsid w:val="00D16EC5"/>
    <w:rsid w:val="00D176AE"/>
    <w:rsid w:val="00D20B8B"/>
    <w:rsid w:val="00D2162C"/>
    <w:rsid w:val="00D21A3C"/>
    <w:rsid w:val="00D222EE"/>
    <w:rsid w:val="00D233F1"/>
    <w:rsid w:val="00D2356A"/>
    <w:rsid w:val="00D23FC5"/>
    <w:rsid w:val="00D256F8"/>
    <w:rsid w:val="00D260D4"/>
    <w:rsid w:val="00D2685C"/>
    <w:rsid w:val="00D26A3B"/>
    <w:rsid w:val="00D27B2C"/>
    <w:rsid w:val="00D302FD"/>
    <w:rsid w:val="00D3038A"/>
    <w:rsid w:val="00D3098D"/>
    <w:rsid w:val="00D31A02"/>
    <w:rsid w:val="00D3303D"/>
    <w:rsid w:val="00D3323C"/>
    <w:rsid w:val="00D33456"/>
    <w:rsid w:val="00D3396F"/>
    <w:rsid w:val="00D33D4D"/>
    <w:rsid w:val="00D34A0B"/>
    <w:rsid w:val="00D34B63"/>
    <w:rsid w:val="00D36234"/>
    <w:rsid w:val="00D36371"/>
    <w:rsid w:val="00D403CA"/>
    <w:rsid w:val="00D404A9"/>
    <w:rsid w:val="00D4237E"/>
    <w:rsid w:val="00D437D8"/>
    <w:rsid w:val="00D44994"/>
    <w:rsid w:val="00D45DF3"/>
    <w:rsid w:val="00D46174"/>
    <w:rsid w:val="00D47BBA"/>
    <w:rsid w:val="00D47DD0"/>
    <w:rsid w:val="00D50183"/>
    <w:rsid w:val="00D50188"/>
    <w:rsid w:val="00D50499"/>
    <w:rsid w:val="00D51D12"/>
    <w:rsid w:val="00D5362B"/>
    <w:rsid w:val="00D54451"/>
    <w:rsid w:val="00D547A8"/>
    <w:rsid w:val="00D55072"/>
    <w:rsid w:val="00D551B5"/>
    <w:rsid w:val="00D565CB"/>
    <w:rsid w:val="00D568B0"/>
    <w:rsid w:val="00D56994"/>
    <w:rsid w:val="00D56DB2"/>
    <w:rsid w:val="00D5747F"/>
    <w:rsid w:val="00D57495"/>
    <w:rsid w:val="00D574FA"/>
    <w:rsid w:val="00D60AA0"/>
    <w:rsid w:val="00D60C8D"/>
    <w:rsid w:val="00D60E4D"/>
    <w:rsid w:val="00D61374"/>
    <w:rsid w:val="00D6168A"/>
    <w:rsid w:val="00D616A5"/>
    <w:rsid w:val="00D61FF0"/>
    <w:rsid w:val="00D6211D"/>
    <w:rsid w:val="00D62C97"/>
    <w:rsid w:val="00D63517"/>
    <w:rsid w:val="00D63B75"/>
    <w:rsid w:val="00D659B1"/>
    <w:rsid w:val="00D66C6D"/>
    <w:rsid w:val="00D66E18"/>
    <w:rsid w:val="00D670FF"/>
    <w:rsid w:val="00D6734D"/>
    <w:rsid w:val="00D679CF"/>
    <w:rsid w:val="00D679D3"/>
    <w:rsid w:val="00D727E6"/>
    <w:rsid w:val="00D73499"/>
    <w:rsid w:val="00D7356F"/>
    <w:rsid w:val="00D73587"/>
    <w:rsid w:val="00D73EBB"/>
    <w:rsid w:val="00D73FA5"/>
    <w:rsid w:val="00D751FB"/>
    <w:rsid w:val="00D75296"/>
    <w:rsid w:val="00D754D6"/>
    <w:rsid w:val="00D75F42"/>
    <w:rsid w:val="00D761AA"/>
    <w:rsid w:val="00D76FAE"/>
    <w:rsid w:val="00D777D7"/>
    <w:rsid w:val="00D779E7"/>
    <w:rsid w:val="00D77A78"/>
    <w:rsid w:val="00D8011C"/>
    <w:rsid w:val="00D8026D"/>
    <w:rsid w:val="00D80AB8"/>
    <w:rsid w:val="00D81792"/>
    <w:rsid w:val="00D819B1"/>
    <w:rsid w:val="00D8220F"/>
    <w:rsid w:val="00D82494"/>
    <w:rsid w:val="00D83AE9"/>
    <w:rsid w:val="00D840CE"/>
    <w:rsid w:val="00D84CD5"/>
    <w:rsid w:val="00D85500"/>
    <w:rsid w:val="00D857B8"/>
    <w:rsid w:val="00D85ED9"/>
    <w:rsid w:val="00D86787"/>
    <w:rsid w:val="00D87175"/>
    <w:rsid w:val="00D87ABF"/>
    <w:rsid w:val="00D87E1D"/>
    <w:rsid w:val="00D90CD3"/>
    <w:rsid w:val="00D913CF"/>
    <w:rsid w:val="00D919E6"/>
    <w:rsid w:val="00D91BE1"/>
    <w:rsid w:val="00D92C29"/>
    <w:rsid w:val="00D936E2"/>
    <w:rsid w:val="00D93B31"/>
    <w:rsid w:val="00D93D23"/>
    <w:rsid w:val="00D95104"/>
    <w:rsid w:val="00D95600"/>
    <w:rsid w:val="00D9651C"/>
    <w:rsid w:val="00D9683C"/>
    <w:rsid w:val="00D97884"/>
    <w:rsid w:val="00DA0A7F"/>
    <w:rsid w:val="00DA1896"/>
    <w:rsid w:val="00DA1C31"/>
    <w:rsid w:val="00DA20BC"/>
    <w:rsid w:val="00DA2C43"/>
    <w:rsid w:val="00DA2ED7"/>
    <w:rsid w:val="00DA36BA"/>
    <w:rsid w:val="00DA3798"/>
    <w:rsid w:val="00DA3E7A"/>
    <w:rsid w:val="00DA430C"/>
    <w:rsid w:val="00DA4D98"/>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166"/>
    <w:rsid w:val="00DB705D"/>
    <w:rsid w:val="00DC1327"/>
    <w:rsid w:val="00DC1350"/>
    <w:rsid w:val="00DC3237"/>
    <w:rsid w:val="00DC41A4"/>
    <w:rsid w:val="00DC4596"/>
    <w:rsid w:val="00DC462D"/>
    <w:rsid w:val="00DC5097"/>
    <w:rsid w:val="00DC5672"/>
    <w:rsid w:val="00DC60A2"/>
    <w:rsid w:val="00DC6600"/>
    <w:rsid w:val="00DC67BD"/>
    <w:rsid w:val="00DC6924"/>
    <w:rsid w:val="00DC71F2"/>
    <w:rsid w:val="00DD125C"/>
    <w:rsid w:val="00DD2025"/>
    <w:rsid w:val="00DD22EA"/>
    <w:rsid w:val="00DD23A0"/>
    <w:rsid w:val="00DD3136"/>
    <w:rsid w:val="00DD3EF5"/>
    <w:rsid w:val="00DD53FA"/>
    <w:rsid w:val="00DD5528"/>
    <w:rsid w:val="00DD5F42"/>
    <w:rsid w:val="00DD617B"/>
    <w:rsid w:val="00DE0E59"/>
    <w:rsid w:val="00DE0F6C"/>
    <w:rsid w:val="00DE1CBB"/>
    <w:rsid w:val="00DE219B"/>
    <w:rsid w:val="00DE52E3"/>
    <w:rsid w:val="00DE6C51"/>
    <w:rsid w:val="00DE7C00"/>
    <w:rsid w:val="00DE7E92"/>
    <w:rsid w:val="00DF03E9"/>
    <w:rsid w:val="00DF03ED"/>
    <w:rsid w:val="00DF04EE"/>
    <w:rsid w:val="00DF0BF4"/>
    <w:rsid w:val="00DF179D"/>
    <w:rsid w:val="00DF1E9C"/>
    <w:rsid w:val="00DF4572"/>
    <w:rsid w:val="00DF4658"/>
    <w:rsid w:val="00DF6C8B"/>
    <w:rsid w:val="00DF6F17"/>
    <w:rsid w:val="00DF78FA"/>
    <w:rsid w:val="00E002F1"/>
    <w:rsid w:val="00E00768"/>
    <w:rsid w:val="00E0082C"/>
    <w:rsid w:val="00E008FD"/>
    <w:rsid w:val="00E0108D"/>
    <w:rsid w:val="00E01A37"/>
    <w:rsid w:val="00E01DAA"/>
    <w:rsid w:val="00E02215"/>
    <w:rsid w:val="00E023E5"/>
    <w:rsid w:val="00E02432"/>
    <w:rsid w:val="00E04022"/>
    <w:rsid w:val="00E04481"/>
    <w:rsid w:val="00E0728F"/>
    <w:rsid w:val="00E0755C"/>
    <w:rsid w:val="00E1321E"/>
    <w:rsid w:val="00E14A7E"/>
    <w:rsid w:val="00E14E1C"/>
    <w:rsid w:val="00E15163"/>
    <w:rsid w:val="00E151E1"/>
    <w:rsid w:val="00E16B58"/>
    <w:rsid w:val="00E17619"/>
    <w:rsid w:val="00E1770F"/>
    <w:rsid w:val="00E17805"/>
    <w:rsid w:val="00E20F79"/>
    <w:rsid w:val="00E21278"/>
    <w:rsid w:val="00E21D7C"/>
    <w:rsid w:val="00E221E4"/>
    <w:rsid w:val="00E227A5"/>
    <w:rsid w:val="00E22CCD"/>
    <w:rsid w:val="00E23A11"/>
    <w:rsid w:val="00E23FB7"/>
    <w:rsid w:val="00E2478D"/>
    <w:rsid w:val="00E2486F"/>
    <w:rsid w:val="00E24A27"/>
    <w:rsid w:val="00E25F89"/>
    <w:rsid w:val="00E26E10"/>
    <w:rsid w:val="00E32D62"/>
    <w:rsid w:val="00E33646"/>
    <w:rsid w:val="00E339DC"/>
    <w:rsid w:val="00E33E15"/>
    <w:rsid w:val="00E34516"/>
    <w:rsid w:val="00E361B8"/>
    <w:rsid w:val="00E36A1B"/>
    <w:rsid w:val="00E429ED"/>
    <w:rsid w:val="00E43A17"/>
    <w:rsid w:val="00E43F37"/>
    <w:rsid w:val="00E44E7A"/>
    <w:rsid w:val="00E450ED"/>
    <w:rsid w:val="00E45115"/>
    <w:rsid w:val="00E4791B"/>
    <w:rsid w:val="00E47E31"/>
    <w:rsid w:val="00E50827"/>
    <w:rsid w:val="00E50AC6"/>
    <w:rsid w:val="00E51DDD"/>
    <w:rsid w:val="00E51FDD"/>
    <w:rsid w:val="00E52435"/>
    <w:rsid w:val="00E53122"/>
    <w:rsid w:val="00E53193"/>
    <w:rsid w:val="00E5351B"/>
    <w:rsid w:val="00E53FA9"/>
    <w:rsid w:val="00E5414C"/>
    <w:rsid w:val="00E547B3"/>
    <w:rsid w:val="00E56141"/>
    <w:rsid w:val="00E56982"/>
    <w:rsid w:val="00E56E18"/>
    <w:rsid w:val="00E5733D"/>
    <w:rsid w:val="00E605FA"/>
    <w:rsid w:val="00E60CBF"/>
    <w:rsid w:val="00E61CC0"/>
    <w:rsid w:val="00E6277B"/>
    <w:rsid w:val="00E64424"/>
    <w:rsid w:val="00E64C99"/>
    <w:rsid w:val="00E64CD3"/>
    <w:rsid w:val="00E6541A"/>
    <w:rsid w:val="00E671C9"/>
    <w:rsid w:val="00E67392"/>
    <w:rsid w:val="00E6743F"/>
    <w:rsid w:val="00E6758E"/>
    <w:rsid w:val="00E676B3"/>
    <w:rsid w:val="00E67E23"/>
    <w:rsid w:val="00E70016"/>
    <w:rsid w:val="00E70BC7"/>
    <w:rsid w:val="00E70FBC"/>
    <w:rsid w:val="00E72C01"/>
    <w:rsid w:val="00E741AC"/>
    <w:rsid w:val="00E75174"/>
    <w:rsid w:val="00E7531B"/>
    <w:rsid w:val="00E75EBA"/>
    <w:rsid w:val="00E763B4"/>
    <w:rsid w:val="00E770BE"/>
    <w:rsid w:val="00E77848"/>
    <w:rsid w:val="00E80514"/>
    <w:rsid w:val="00E80E5B"/>
    <w:rsid w:val="00E80FD6"/>
    <w:rsid w:val="00E81175"/>
    <w:rsid w:val="00E816C5"/>
    <w:rsid w:val="00E81B17"/>
    <w:rsid w:val="00E81CE0"/>
    <w:rsid w:val="00E81E7C"/>
    <w:rsid w:val="00E8224D"/>
    <w:rsid w:val="00E82BDF"/>
    <w:rsid w:val="00E840BD"/>
    <w:rsid w:val="00E8519F"/>
    <w:rsid w:val="00E85711"/>
    <w:rsid w:val="00E85924"/>
    <w:rsid w:val="00E85CC3"/>
    <w:rsid w:val="00E8644A"/>
    <w:rsid w:val="00E86A7C"/>
    <w:rsid w:val="00E87997"/>
    <w:rsid w:val="00E90279"/>
    <w:rsid w:val="00E90635"/>
    <w:rsid w:val="00E909A1"/>
    <w:rsid w:val="00E90BFF"/>
    <w:rsid w:val="00E91208"/>
    <w:rsid w:val="00E91A27"/>
    <w:rsid w:val="00E91F04"/>
    <w:rsid w:val="00E91F35"/>
    <w:rsid w:val="00E94D9C"/>
    <w:rsid w:val="00E94FBC"/>
    <w:rsid w:val="00E95BA6"/>
    <w:rsid w:val="00E97648"/>
    <w:rsid w:val="00E97FD3"/>
    <w:rsid w:val="00EA0D54"/>
    <w:rsid w:val="00EA0E4A"/>
    <w:rsid w:val="00EA1A54"/>
    <w:rsid w:val="00EA2226"/>
    <w:rsid w:val="00EA26FC"/>
    <w:rsid w:val="00EA290F"/>
    <w:rsid w:val="00EA3B5A"/>
    <w:rsid w:val="00EA410E"/>
    <w:rsid w:val="00EA465C"/>
    <w:rsid w:val="00EA4B3C"/>
    <w:rsid w:val="00EA4FD1"/>
    <w:rsid w:val="00EA53C2"/>
    <w:rsid w:val="00EA5695"/>
    <w:rsid w:val="00EA5B0A"/>
    <w:rsid w:val="00EA65AD"/>
    <w:rsid w:val="00EA7F93"/>
    <w:rsid w:val="00EA7FCF"/>
    <w:rsid w:val="00EB0CA3"/>
    <w:rsid w:val="00EB104F"/>
    <w:rsid w:val="00EB17A8"/>
    <w:rsid w:val="00EB18A0"/>
    <w:rsid w:val="00EB1B27"/>
    <w:rsid w:val="00EB1DA8"/>
    <w:rsid w:val="00EB2074"/>
    <w:rsid w:val="00EB22E0"/>
    <w:rsid w:val="00EB40E1"/>
    <w:rsid w:val="00EB44DA"/>
    <w:rsid w:val="00EB4CFF"/>
    <w:rsid w:val="00EB500D"/>
    <w:rsid w:val="00EB5476"/>
    <w:rsid w:val="00EB5775"/>
    <w:rsid w:val="00EB5E5D"/>
    <w:rsid w:val="00EB70B0"/>
    <w:rsid w:val="00EB7633"/>
    <w:rsid w:val="00EB7736"/>
    <w:rsid w:val="00EC29B7"/>
    <w:rsid w:val="00EC2E2D"/>
    <w:rsid w:val="00EC462B"/>
    <w:rsid w:val="00EC4723"/>
    <w:rsid w:val="00EC56E0"/>
    <w:rsid w:val="00EC6057"/>
    <w:rsid w:val="00EC6847"/>
    <w:rsid w:val="00EC7DB6"/>
    <w:rsid w:val="00ED018E"/>
    <w:rsid w:val="00ED03D4"/>
    <w:rsid w:val="00ED09CF"/>
    <w:rsid w:val="00ED162F"/>
    <w:rsid w:val="00ED1CB6"/>
    <w:rsid w:val="00ED2E52"/>
    <w:rsid w:val="00ED3024"/>
    <w:rsid w:val="00ED480A"/>
    <w:rsid w:val="00ED4D43"/>
    <w:rsid w:val="00ED4D47"/>
    <w:rsid w:val="00ED5F27"/>
    <w:rsid w:val="00ED5FE4"/>
    <w:rsid w:val="00ED68A6"/>
    <w:rsid w:val="00ED71C5"/>
    <w:rsid w:val="00EE01DD"/>
    <w:rsid w:val="00EE1583"/>
    <w:rsid w:val="00EE16FA"/>
    <w:rsid w:val="00EE1C16"/>
    <w:rsid w:val="00EE28A0"/>
    <w:rsid w:val="00EE32FC"/>
    <w:rsid w:val="00EE37F5"/>
    <w:rsid w:val="00EE3C42"/>
    <w:rsid w:val="00EE3D4F"/>
    <w:rsid w:val="00EE5141"/>
    <w:rsid w:val="00EE534D"/>
    <w:rsid w:val="00EE5560"/>
    <w:rsid w:val="00EE6EC5"/>
    <w:rsid w:val="00EE6F1E"/>
    <w:rsid w:val="00EE74C7"/>
    <w:rsid w:val="00EF0348"/>
    <w:rsid w:val="00EF1F9C"/>
    <w:rsid w:val="00EF3CFF"/>
    <w:rsid w:val="00EF4366"/>
    <w:rsid w:val="00EF4688"/>
    <w:rsid w:val="00EF4CD6"/>
    <w:rsid w:val="00EF55A0"/>
    <w:rsid w:val="00EF63D1"/>
    <w:rsid w:val="00EF6406"/>
    <w:rsid w:val="00EF6513"/>
    <w:rsid w:val="00EF6683"/>
    <w:rsid w:val="00EF6F62"/>
    <w:rsid w:val="00EF7002"/>
    <w:rsid w:val="00EF769B"/>
    <w:rsid w:val="00EF7CD2"/>
    <w:rsid w:val="00F00345"/>
    <w:rsid w:val="00F027BA"/>
    <w:rsid w:val="00F03E79"/>
    <w:rsid w:val="00F047FB"/>
    <w:rsid w:val="00F060D2"/>
    <w:rsid w:val="00F0628D"/>
    <w:rsid w:val="00F06651"/>
    <w:rsid w:val="00F06E27"/>
    <w:rsid w:val="00F07DE6"/>
    <w:rsid w:val="00F1056C"/>
    <w:rsid w:val="00F107F1"/>
    <w:rsid w:val="00F10FC1"/>
    <w:rsid w:val="00F112FD"/>
    <w:rsid w:val="00F11FC5"/>
    <w:rsid w:val="00F12640"/>
    <w:rsid w:val="00F133A1"/>
    <w:rsid w:val="00F13ECD"/>
    <w:rsid w:val="00F13F91"/>
    <w:rsid w:val="00F14F9B"/>
    <w:rsid w:val="00F15138"/>
    <w:rsid w:val="00F155CE"/>
    <w:rsid w:val="00F15BFC"/>
    <w:rsid w:val="00F15DFA"/>
    <w:rsid w:val="00F16164"/>
    <w:rsid w:val="00F16A27"/>
    <w:rsid w:val="00F16BF2"/>
    <w:rsid w:val="00F17EAE"/>
    <w:rsid w:val="00F20110"/>
    <w:rsid w:val="00F20365"/>
    <w:rsid w:val="00F217E4"/>
    <w:rsid w:val="00F218D4"/>
    <w:rsid w:val="00F21F4B"/>
    <w:rsid w:val="00F2250A"/>
    <w:rsid w:val="00F23262"/>
    <w:rsid w:val="00F23388"/>
    <w:rsid w:val="00F23A19"/>
    <w:rsid w:val="00F24788"/>
    <w:rsid w:val="00F249A7"/>
    <w:rsid w:val="00F25C90"/>
    <w:rsid w:val="00F2640F"/>
    <w:rsid w:val="00F267F4"/>
    <w:rsid w:val="00F27C34"/>
    <w:rsid w:val="00F27E46"/>
    <w:rsid w:val="00F301C1"/>
    <w:rsid w:val="00F301C2"/>
    <w:rsid w:val="00F302E1"/>
    <w:rsid w:val="00F31B22"/>
    <w:rsid w:val="00F31B49"/>
    <w:rsid w:val="00F32F56"/>
    <w:rsid w:val="00F339B9"/>
    <w:rsid w:val="00F33D4F"/>
    <w:rsid w:val="00F347BE"/>
    <w:rsid w:val="00F34CD6"/>
    <w:rsid w:val="00F353DE"/>
    <w:rsid w:val="00F35873"/>
    <w:rsid w:val="00F35920"/>
    <w:rsid w:val="00F36558"/>
    <w:rsid w:val="00F366A5"/>
    <w:rsid w:val="00F36C5F"/>
    <w:rsid w:val="00F36FF2"/>
    <w:rsid w:val="00F37259"/>
    <w:rsid w:val="00F405A4"/>
    <w:rsid w:val="00F41F05"/>
    <w:rsid w:val="00F433BD"/>
    <w:rsid w:val="00F44117"/>
    <w:rsid w:val="00F44EC5"/>
    <w:rsid w:val="00F459E3"/>
    <w:rsid w:val="00F45B80"/>
    <w:rsid w:val="00F468C1"/>
    <w:rsid w:val="00F46CB3"/>
    <w:rsid w:val="00F46FAA"/>
    <w:rsid w:val="00F47464"/>
    <w:rsid w:val="00F47498"/>
    <w:rsid w:val="00F50573"/>
    <w:rsid w:val="00F512B2"/>
    <w:rsid w:val="00F523F2"/>
    <w:rsid w:val="00F524A2"/>
    <w:rsid w:val="00F5283D"/>
    <w:rsid w:val="00F52ABA"/>
    <w:rsid w:val="00F52BC7"/>
    <w:rsid w:val="00F530C5"/>
    <w:rsid w:val="00F53BF4"/>
    <w:rsid w:val="00F54266"/>
    <w:rsid w:val="00F55026"/>
    <w:rsid w:val="00F55043"/>
    <w:rsid w:val="00F55CDD"/>
    <w:rsid w:val="00F56DCF"/>
    <w:rsid w:val="00F57034"/>
    <w:rsid w:val="00F57806"/>
    <w:rsid w:val="00F60BE9"/>
    <w:rsid w:val="00F61FD8"/>
    <w:rsid w:val="00F62DBF"/>
    <w:rsid w:val="00F641FC"/>
    <w:rsid w:val="00F647F7"/>
    <w:rsid w:val="00F65444"/>
    <w:rsid w:val="00F6583C"/>
    <w:rsid w:val="00F6589A"/>
    <w:rsid w:val="00F659F6"/>
    <w:rsid w:val="00F6607D"/>
    <w:rsid w:val="00F6783E"/>
    <w:rsid w:val="00F7080C"/>
    <w:rsid w:val="00F70DBE"/>
    <w:rsid w:val="00F71124"/>
    <w:rsid w:val="00F71888"/>
    <w:rsid w:val="00F719CD"/>
    <w:rsid w:val="00F71B8B"/>
    <w:rsid w:val="00F71BB8"/>
    <w:rsid w:val="00F72584"/>
    <w:rsid w:val="00F7290D"/>
    <w:rsid w:val="00F7302F"/>
    <w:rsid w:val="00F732EC"/>
    <w:rsid w:val="00F73D08"/>
    <w:rsid w:val="00F74795"/>
    <w:rsid w:val="00F75747"/>
    <w:rsid w:val="00F7586B"/>
    <w:rsid w:val="00F75F2F"/>
    <w:rsid w:val="00F76445"/>
    <w:rsid w:val="00F76483"/>
    <w:rsid w:val="00F76A80"/>
    <w:rsid w:val="00F76ECC"/>
    <w:rsid w:val="00F80399"/>
    <w:rsid w:val="00F812C8"/>
    <w:rsid w:val="00F8132D"/>
    <w:rsid w:val="00F818AE"/>
    <w:rsid w:val="00F81B40"/>
    <w:rsid w:val="00F820C4"/>
    <w:rsid w:val="00F82404"/>
    <w:rsid w:val="00F83829"/>
    <w:rsid w:val="00F84069"/>
    <w:rsid w:val="00F843D7"/>
    <w:rsid w:val="00F84F1C"/>
    <w:rsid w:val="00F85536"/>
    <w:rsid w:val="00F8628C"/>
    <w:rsid w:val="00F8657A"/>
    <w:rsid w:val="00F8679A"/>
    <w:rsid w:val="00F87117"/>
    <w:rsid w:val="00F8736C"/>
    <w:rsid w:val="00F9030E"/>
    <w:rsid w:val="00F90ADB"/>
    <w:rsid w:val="00F90E78"/>
    <w:rsid w:val="00F90F38"/>
    <w:rsid w:val="00F91209"/>
    <w:rsid w:val="00F91625"/>
    <w:rsid w:val="00F9221F"/>
    <w:rsid w:val="00F931C7"/>
    <w:rsid w:val="00F93559"/>
    <w:rsid w:val="00F939E0"/>
    <w:rsid w:val="00F93D72"/>
    <w:rsid w:val="00F93E65"/>
    <w:rsid w:val="00F94070"/>
    <w:rsid w:val="00F950B5"/>
    <w:rsid w:val="00F9513F"/>
    <w:rsid w:val="00F95468"/>
    <w:rsid w:val="00F96126"/>
    <w:rsid w:val="00F970E7"/>
    <w:rsid w:val="00F9741B"/>
    <w:rsid w:val="00F97908"/>
    <w:rsid w:val="00F97B43"/>
    <w:rsid w:val="00FA07F8"/>
    <w:rsid w:val="00FA0F2E"/>
    <w:rsid w:val="00FA105C"/>
    <w:rsid w:val="00FA1475"/>
    <w:rsid w:val="00FA148A"/>
    <w:rsid w:val="00FA205C"/>
    <w:rsid w:val="00FA27C8"/>
    <w:rsid w:val="00FA2ED3"/>
    <w:rsid w:val="00FA3B76"/>
    <w:rsid w:val="00FA3D08"/>
    <w:rsid w:val="00FA4050"/>
    <w:rsid w:val="00FA4D66"/>
    <w:rsid w:val="00FA58EB"/>
    <w:rsid w:val="00FA5A4E"/>
    <w:rsid w:val="00FA777B"/>
    <w:rsid w:val="00FB0082"/>
    <w:rsid w:val="00FB0243"/>
    <w:rsid w:val="00FB1527"/>
    <w:rsid w:val="00FB1EC1"/>
    <w:rsid w:val="00FB1EEB"/>
    <w:rsid w:val="00FB2537"/>
    <w:rsid w:val="00FB33DC"/>
    <w:rsid w:val="00FB4338"/>
    <w:rsid w:val="00FB45BA"/>
    <w:rsid w:val="00FB4742"/>
    <w:rsid w:val="00FB477E"/>
    <w:rsid w:val="00FB4C9C"/>
    <w:rsid w:val="00FB55B2"/>
    <w:rsid w:val="00FB6165"/>
    <w:rsid w:val="00FC0150"/>
    <w:rsid w:val="00FC03AB"/>
    <w:rsid w:val="00FC377B"/>
    <w:rsid w:val="00FC4729"/>
    <w:rsid w:val="00FC4A8C"/>
    <w:rsid w:val="00FC53DB"/>
    <w:rsid w:val="00FC5FC2"/>
    <w:rsid w:val="00FC6177"/>
    <w:rsid w:val="00FC63D1"/>
    <w:rsid w:val="00FC7528"/>
    <w:rsid w:val="00FD0494"/>
    <w:rsid w:val="00FD0572"/>
    <w:rsid w:val="00FD1329"/>
    <w:rsid w:val="00FD1A97"/>
    <w:rsid w:val="00FD2D7B"/>
    <w:rsid w:val="00FD37F6"/>
    <w:rsid w:val="00FD4589"/>
    <w:rsid w:val="00FD473E"/>
    <w:rsid w:val="00FD71A8"/>
    <w:rsid w:val="00FD7DF9"/>
    <w:rsid w:val="00FE083A"/>
    <w:rsid w:val="00FE0867"/>
    <w:rsid w:val="00FE0B51"/>
    <w:rsid w:val="00FE0B78"/>
    <w:rsid w:val="00FE0ED4"/>
    <w:rsid w:val="00FE1C76"/>
    <w:rsid w:val="00FE1EAB"/>
    <w:rsid w:val="00FE3465"/>
    <w:rsid w:val="00FE5A5A"/>
    <w:rsid w:val="00FE5C48"/>
    <w:rsid w:val="00FE67CF"/>
    <w:rsid w:val="00FE6D20"/>
    <w:rsid w:val="00FE6FB9"/>
    <w:rsid w:val="00FE71D5"/>
    <w:rsid w:val="00FE7549"/>
    <w:rsid w:val="00FE7BCC"/>
    <w:rsid w:val="00FF126D"/>
    <w:rsid w:val="00FF1957"/>
    <w:rsid w:val="00FF1F64"/>
    <w:rsid w:val="00FF2310"/>
    <w:rsid w:val="00FF2385"/>
    <w:rsid w:val="00FF2E73"/>
    <w:rsid w:val="00FF4AE2"/>
    <w:rsid w:val="00FF50A8"/>
    <w:rsid w:val="00FF571E"/>
    <w:rsid w:val="00FF6BD1"/>
    <w:rsid w:val="00FF6CC0"/>
    <w:rsid w:val="00FF6E7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36D"/>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unhideWhenUsed/>
    <w:qFormat/>
    <w:rsid w:val="00915867"/>
    <w:rPr>
      <w:sz w:val="21"/>
      <w:szCs w:val="21"/>
    </w:rPr>
  </w:style>
  <w:style w:type="paragraph" w:styleId="af1">
    <w:name w:val="annotation text"/>
    <w:basedOn w:val="a"/>
    <w:link w:val="Char3"/>
    <w:unhideWhenUsed/>
    <w:rsid w:val="00915867"/>
    <w:pPr>
      <w:jc w:val="left"/>
    </w:pPr>
  </w:style>
  <w:style w:type="character" w:customStyle="1" w:styleId="Char3">
    <w:name w:val="批注文字 Char"/>
    <w:basedOn w:val="a0"/>
    <w:link w:val="af1"/>
    <w:rsid w:val="00915867"/>
    <w:rPr>
      <w:sz w:val="22"/>
      <w:szCs w:val="22"/>
    </w:rPr>
  </w:style>
  <w:style w:type="paragraph" w:styleId="af2">
    <w:name w:val="annotation subject"/>
    <w:basedOn w:val="af1"/>
    <w:next w:val="af1"/>
    <w:link w:val="Char4"/>
    <w:semiHidden/>
    <w:unhideWhenUsed/>
    <w:rsid w:val="00915867"/>
    <w:rPr>
      <w:b/>
      <w:bCs/>
    </w:rPr>
  </w:style>
  <w:style w:type="character" w:customStyle="1" w:styleId="Char4">
    <w:name w:val="批注主题 Char"/>
    <w:basedOn w:val="Char3"/>
    <w:link w:val="af2"/>
    <w:semiHidden/>
    <w:rsid w:val="00915867"/>
    <w:rPr>
      <w:b/>
      <w:bCs/>
      <w:sz w:val="22"/>
      <w:szCs w:val="22"/>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FF6E77"/>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FF6E77"/>
    <w:rPr>
      <w:sz w:val="22"/>
      <w:szCs w:val="22"/>
    </w:rPr>
  </w:style>
  <w:style w:type="paragraph" w:styleId="af4">
    <w:name w:val="Revision"/>
    <w:hidden/>
    <w:uiPriority w:val="99"/>
    <w:semiHidden/>
    <w:rsid w:val="001531F0"/>
    <w:rPr>
      <w:sz w:val="22"/>
      <w:szCs w:val="22"/>
    </w:rPr>
  </w:style>
  <w:style w:type="paragraph" w:customStyle="1" w:styleId="TAH">
    <w:name w:val="TAH"/>
    <w:basedOn w:val="TAC"/>
    <w:link w:val="TAHCar"/>
    <w:qFormat/>
    <w:rsid w:val="00097D66"/>
    <w:rPr>
      <w:b/>
    </w:rPr>
  </w:style>
  <w:style w:type="paragraph" w:customStyle="1" w:styleId="TAC">
    <w:name w:val="TAC"/>
    <w:basedOn w:val="a"/>
    <w:link w:val="TACChar"/>
    <w:qFormat/>
    <w:rsid w:val="00097D66"/>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097D66"/>
    <w:rPr>
      <w:rFonts w:ascii="Arial" w:eastAsiaTheme="minorEastAsia" w:hAnsi="Arial"/>
      <w:sz w:val="18"/>
      <w:lang w:val="en-GB"/>
    </w:rPr>
  </w:style>
  <w:style w:type="character" w:customStyle="1" w:styleId="TAHCar">
    <w:name w:val="TAH Car"/>
    <w:link w:val="TAH"/>
    <w:qFormat/>
    <w:rsid w:val="00097D66"/>
    <w:rPr>
      <w:rFonts w:ascii="Arial" w:eastAsiaTheme="minorEastAsia" w:hAnsi="Arial"/>
      <w:b/>
      <w:sz w:val="18"/>
      <w:lang w:val="en-GB"/>
    </w:rPr>
  </w:style>
  <w:style w:type="character" w:styleId="af5">
    <w:name w:val="Placeholder Text"/>
    <w:basedOn w:val="a0"/>
    <w:uiPriority w:val="99"/>
    <w:semiHidden/>
    <w:rsid w:val="00F9741B"/>
    <w:rPr>
      <w:color w:val="808080"/>
    </w:rPr>
  </w:style>
  <w:style w:type="numbering" w:customStyle="1" w:styleId="StyleBulletedSymbolsymbolLeft025Hanging0252">
    <w:name w:val="Style Bulleted Symbol (symbol) Left:  0.25&quot; Hanging:  0.25&quot;2"/>
    <w:basedOn w:val="a2"/>
    <w:rsid w:val="00EA4B3C"/>
    <w:pPr>
      <w:numPr>
        <w:numId w:val="3"/>
      </w:numPr>
    </w:pPr>
  </w:style>
  <w:style w:type="paragraph" w:customStyle="1" w:styleId="TAL">
    <w:name w:val="TAL"/>
    <w:basedOn w:val="a"/>
    <w:link w:val="TALCar"/>
    <w:qFormat/>
    <w:rsid w:val="00FD71A8"/>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FD71A8"/>
    <w:pPr>
      <w:ind w:left="851" w:hanging="851"/>
    </w:pPr>
  </w:style>
  <w:style w:type="character" w:customStyle="1" w:styleId="TALCar">
    <w:name w:val="TAL Car"/>
    <w:basedOn w:val="a0"/>
    <w:link w:val="TAL"/>
    <w:qFormat/>
    <w:locked/>
    <w:rsid w:val="00FD71A8"/>
    <w:rPr>
      <w:rFonts w:ascii="Arial" w:eastAsiaTheme="minorEastAsia" w:hAnsi="Arial"/>
      <w:sz w:val="18"/>
      <w:lang w:val="en-GB"/>
    </w:rPr>
  </w:style>
  <w:style w:type="character" w:customStyle="1" w:styleId="fontstyle01">
    <w:name w:val="fontstyle01"/>
    <w:basedOn w:val="a0"/>
    <w:rsid w:val="00FD71A8"/>
    <w:rPr>
      <w:rFonts w:ascii="Times New Roman" w:hAnsi="Times New Roman" w:cs="Times New Roman" w:hint="default"/>
      <w:b w:val="0"/>
      <w:bCs w:val="0"/>
      <w:i/>
      <w:iCs/>
      <w:color w:val="000000"/>
      <w:sz w:val="20"/>
      <w:szCs w:val="20"/>
    </w:rPr>
  </w:style>
  <w:style w:type="paragraph" w:customStyle="1" w:styleId="maintext">
    <w:name w:val="main text"/>
    <w:basedOn w:val="a"/>
    <w:link w:val="maintextChar"/>
    <w:qFormat/>
    <w:rsid w:val="00410980"/>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qFormat/>
    <w:rsid w:val="00410980"/>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93486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99530076">
      <w:bodyDiv w:val="1"/>
      <w:marLeft w:val="0"/>
      <w:marRight w:val="0"/>
      <w:marTop w:val="0"/>
      <w:marBottom w:val="0"/>
      <w:divBdr>
        <w:top w:val="none" w:sz="0" w:space="0" w:color="auto"/>
        <w:left w:val="none" w:sz="0" w:space="0" w:color="auto"/>
        <w:bottom w:val="none" w:sz="0" w:space="0" w:color="auto"/>
        <w:right w:val="none" w:sz="0" w:space="0" w:color="auto"/>
      </w:divBdr>
    </w:div>
    <w:div w:id="16178333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40376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EC0F82-B6EE-4E6F-B780-56D4DE54F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Huawei</cp:lastModifiedBy>
  <cp:revision>17</cp:revision>
  <cp:lastPrinted>2007-06-18T22:08:00Z</cp:lastPrinted>
  <dcterms:created xsi:type="dcterms:W3CDTF">2021-11-04T12:17:00Z</dcterms:created>
  <dcterms:modified xsi:type="dcterms:W3CDTF">2021-11-06T01:10:00Z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(3)9o9JNs0qKwZga5Vn2XEjY8ajaRDwDflRPH0Ga/l0pJYZkqmns6FmKVeDaZ2Iq2DoTUm7BvTG
wKhbxYrCYYiz+uF6yFpSUaFYKDpJxGVPOybBXaeIxZOWVrAUWv2swYnE3s3+NAHvw/Ecq1+v
pra8YzVQZtfteIeb/7mWXgJuUFNoa5kW77mLnU3W4pF3o0AU/j3DZgJd5sqmbrNe4Scfiwtf
GMwmmAJUUgfNx43US8</vt:lpwstr>
  </property>
  <property fmtid="{D5CDD505-2E9C-101B-9397-08002B2CF9AE}" pid="13" name="_2015_ms_pID_725343_00">
    <vt:lpwstr>_2015_ms_pID_725343</vt:lpwstr>
  </property>
  <property fmtid="{D5CDD505-2E9C-101B-9397-08002B2CF9AE}" pid="14" name="_2015_ms_pID_7253431">
    <vt:lpwstr>FRGPxWXoePlpWVO/FmkVsofe/GWYp2iuJx0FNr9BlZJcHOyQmktxUg
pMWQ/rVdVxkxJcWmZVLKD59pvQATfJi+Bi2Qcma8kjUWbPaGNbZ0LSkekLMJk5CaKTAS+hx7
T9XQPpkjsYa8cF6teJStB54Ibw4xvcgyXi1928smWRGzmtHcgB6DQvnh98gDeT+tgWg2zgIL
sNOnsBjei2U3Y7Kaz450IJlgRBAdy55qElTj</vt:lpwstr>
  </property>
  <property fmtid="{D5CDD505-2E9C-101B-9397-08002B2CF9AE}" pid="15" name="_2015_ms_pID_7253431_00">
    <vt:lpwstr>_2015_ms_pID_7253431</vt:lpwstr>
  </property>
  <property fmtid="{D5CDD505-2E9C-101B-9397-08002B2CF9AE}" pid="16" name="_2015_ms_pID_7253432">
    <vt:lpwstr>ZFrSaHq0nwuTajFkovNa+PF81Dg3wrcFRBIz
yPiekS8qexQel6qJ8OuD98JevY8UyQ==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1636161053</vt:lpwstr>
  </property>
</Properties>
</file>