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F24178" w14:textId="6FE519AE" w:rsidR="009C0564" w:rsidRPr="00EB329D" w:rsidRDefault="00035B74" w:rsidP="00CF195E">
      <w:pPr>
        <w:tabs>
          <w:tab w:val="right" w:pos="9216"/>
        </w:tabs>
        <w:spacing w:after="0"/>
        <w:jc w:val="left"/>
        <w:rPr>
          <w:b/>
          <w:kern w:val="2"/>
          <w:lang w:eastAsia="zh-CN"/>
        </w:rPr>
      </w:pPr>
      <w:r w:rsidRPr="00116387">
        <w:rPr>
          <w:b/>
          <w:noProof/>
          <w:kern w:val="2"/>
          <w:lang w:eastAsia="zh-CN"/>
        </w:rPr>
        <mc:AlternateContent>
          <mc:Choice Requires="wps">
            <w:drawing>
              <wp:anchor distT="0" distB="0" distL="114300" distR="114300" simplePos="0" relativeHeight="251657216" behindDoc="0" locked="1" layoutInCell="1" allowOverlap="1" wp14:anchorId="24359BA7" wp14:editId="37A10D57">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4BA5F6"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116387">
        <w:rPr>
          <w:b/>
          <w:kern w:val="2"/>
          <w:lang w:eastAsia="zh-CN"/>
        </w:rPr>
        <w:t xml:space="preserve">3GPP </w:t>
      </w:r>
      <w:r w:rsidR="009C0564" w:rsidRPr="00327E6F">
        <w:rPr>
          <w:b/>
          <w:kern w:val="2"/>
          <w:lang w:eastAsia="zh-CN"/>
        </w:rPr>
        <w:t xml:space="preserve">TSG RAN </w:t>
      </w:r>
      <w:r w:rsidR="001A2C89" w:rsidRPr="00327E6F">
        <w:rPr>
          <w:b/>
          <w:kern w:val="2"/>
          <w:lang w:eastAsia="zh-CN"/>
        </w:rPr>
        <w:t>WG</w:t>
      </w:r>
      <w:r w:rsidR="00FF2E73" w:rsidRPr="00327E6F">
        <w:rPr>
          <w:b/>
          <w:kern w:val="2"/>
          <w:lang w:eastAsia="zh-CN"/>
        </w:rPr>
        <w:t>1</w:t>
      </w:r>
      <w:r w:rsidR="00A34D62" w:rsidRPr="00327E6F">
        <w:rPr>
          <w:b/>
          <w:kern w:val="2"/>
          <w:lang w:eastAsia="zh-CN"/>
        </w:rPr>
        <w:t xml:space="preserve"> </w:t>
      </w:r>
      <w:r w:rsidR="00CF195E" w:rsidRPr="00327E6F">
        <w:rPr>
          <w:b/>
          <w:kern w:val="2"/>
          <w:lang w:eastAsia="zh-CN"/>
        </w:rPr>
        <w:t>M</w:t>
      </w:r>
      <w:r w:rsidR="00972929" w:rsidRPr="00327E6F">
        <w:rPr>
          <w:b/>
          <w:kern w:val="2"/>
          <w:lang w:eastAsia="zh-CN"/>
        </w:rPr>
        <w:t>eeting</w:t>
      </w:r>
      <w:r w:rsidR="001F7121" w:rsidRPr="00327E6F">
        <w:rPr>
          <w:b/>
          <w:kern w:val="2"/>
          <w:lang w:eastAsia="zh-CN"/>
        </w:rPr>
        <w:t xml:space="preserve"> #</w:t>
      </w:r>
      <w:r w:rsidR="00954F8C" w:rsidRPr="00327E6F">
        <w:rPr>
          <w:b/>
          <w:kern w:val="2"/>
          <w:lang w:eastAsia="zh-CN"/>
        </w:rPr>
        <w:t>10</w:t>
      </w:r>
      <w:r w:rsidR="00CE6030">
        <w:rPr>
          <w:b/>
          <w:kern w:val="2"/>
          <w:lang w:eastAsia="zh-CN"/>
        </w:rPr>
        <w:t>7</w:t>
      </w:r>
      <w:r w:rsidR="00954F8C" w:rsidRPr="00327E6F">
        <w:rPr>
          <w:b/>
          <w:kern w:val="2"/>
          <w:lang w:eastAsia="zh-CN"/>
        </w:rPr>
        <w:t>-e</w:t>
      </w:r>
      <w:r w:rsidR="00972929" w:rsidRPr="00327E6F">
        <w:rPr>
          <w:b/>
          <w:kern w:val="2"/>
          <w:lang w:eastAsia="zh-CN"/>
        </w:rPr>
        <w:tab/>
      </w:r>
      <w:r w:rsidR="00194F0E" w:rsidRPr="00194F0E">
        <w:rPr>
          <w:b/>
          <w:kern w:val="2"/>
          <w:lang w:eastAsia="zh-CN"/>
        </w:rPr>
        <w:t>R1-</w:t>
      </w:r>
      <w:r w:rsidR="009A74A3" w:rsidRPr="009A74A3">
        <w:rPr>
          <w:b/>
          <w:kern w:val="2"/>
          <w:lang w:eastAsia="zh-CN"/>
        </w:rPr>
        <w:t>21</w:t>
      </w:r>
      <w:r w:rsidR="00BD4F8C">
        <w:rPr>
          <w:b/>
          <w:kern w:val="2"/>
          <w:lang w:eastAsia="zh-CN"/>
        </w:rPr>
        <w:t>10830</w:t>
      </w:r>
    </w:p>
    <w:p w14:paraId="4AC66C4A" w14:textId="1039250B" w:rsidR="009C0564" w:rsidRPr="00116387" w:rsidRDefault="00C67434" w:rsidP="00CF195E">
      <w:pPr>
        <w:jc w:val="left"/>
        <w:rPr>
          <w:b/>
          <w:kern w:val="2"/>
          <w:lang w:eastAsia="zh-CN"/>
        </w:rPr>
      </w:pPr>
      <w:bookmarkStart w:id="0" w:name="OLE_LINK59"/>
      <w:r>
        <w:rPr>
          <w:b/>
          <w:kern w:val="2"/>
          <w:lang w:eastAsia="zh-CN"/>
        </w:rPr>
        <w:t>e-M</w:t>
      </w:r>
      <w:bookmarkStart w:id="1" w:name="_GoBack"/>
      <w:bookmarkEnd w:id="1"/>
      <w:r w:rsidR="00FD592F" w:rsidRPr="00116387">
        <w:rPr>
          <w:b/>
          <w:kern w:val="2"/>
          <w:lang w:eastAsia="zh-CN"/>
        </w:rPr>
        <w:t xml:space="preserve">eeting, </w:t>
      </w:r>
      <w:r w:rsidR="00CE6030">
        <w:rPr>
          <w:b/>
          <w:kern w:val="2"/>
          <w:lang w:eastAsia="zh-CN"/>
        </w:rPr>
        <w:t>Novem</w:t>
      </w:r>
      <w:r w:rsidR="00BD7EDF">
        <w:rPr>
          <w:b/>
          <w:kern w:val="2"/>
          <w:lang w:eastAsia="zh-CN"/>
        </w:rPr>
        <w:t>ber</w:t>
      </w:r>
      <w:r w:rsidR="00066A97">
        <w:rPr>
          <w:b/>
          <w:kern w:val="2"/>
          <w:lang w:eastAsia="zh-CN"/>
        </w:rPr>
        <w:t xml:space="preserve"> </w:t>
      </w:r>
      <w:r w:rsidR="003F32B1">
        <w:rPr>
          <w:b/>
          <w:bCs/>
          <w:lang w:eastAsia="zh-CN"/>
        </w:rPr>
        <w:t>1</w:t>
      </w:r>
      <w:r w:rsidR="00BD7EDF">
        <w:rPr>
          <w:b/>
          <w:bCs/>
          <w:lang w:eastAsia="zh-CN"/>
        </w:rPr>
        <w:t>1</w:t>
      </w:r>
      <w:r w:rsidR="003F32B1" w:rsidRPr="00952F7E">
        <w:rPr>
          <w:b/>
          <w:bCs/>
          <w:vertAlign w:val="superscript"/>
          <w:lang w:eastAsia="zh-CN"/>
        </w:rPr>
        <w:t>th</w:t>
      </w:r>
      <w:r w:rsidR="003F32B1" w:rsidRPr="000259A6">
        <w:rPr>
          <w:b/>
          <w:bCs/>
          <w:lang w:eastAsia="zh-CN"/>
        </w:rPr>
        <w:t xml:space="preserve"> – </w:t>
      </w:r>
      <w:r w:rsidR="00BD7EDF">
        <w:rPr>
          <w:b/>
          <w:bCs/>
          <w:lang w:eastAsia="zh-CN"/>
        </w:rPr>
        <w:t>19</w:t>
      </w:r>
      <w:r w:rsidR="003F32B1" w:rsidRPr="00A2253B">
        <w:rPr>
          <w:b/>
          <w:bCs/>
          <w:vertAlign w:val="superscript"/>
          <w:lang w:eastAsia="zh-CN"/>
        </w:rPr>
        <w:t>th</w:t>
      </w:r>
      <w:r w:rsidR="00FD592F" w:rsidRPr="00116387">
        <w:rPr>
          <w:b/>
          <w:kern w:val="2"/>
          <w:lang w:eastAsia="zh-CN"/>
        </w:rPr>
        <w:t>, 202</w:t>
      </w:r>
      <w:r w:rsidR="00FD592F">
        <w:rPr>
          <w:b/>
          <w:kern w:val="2"/>
          <w:lang w:eastAsia="zh-CN"/>
        </w:rPr>
        <w:t>1</w:t>
      </w:r>
    </w:p>
    <w:bookmarkEnd w:id="0"/>
    <w:p w14:paraId="3935289A" w14:textId="77777777" w:rsidR="009C0564" w:rsidRPr="00116387" w:rsidRDefault="009C0564" w:rsidP="00CF195E">
      <w:pPr>
        <w:pBdr>
          <w:top w:val="single" w:sz="4" w:space="1" w:color="auto"/>
        </w:pBdr>
        <w:spacing w:after="0"/>
        <w:jc w:val="left"/>
        <w:rPr>
          <w:b/>
          <w:kern w:val="2"/>
          <w:sz w:val="16"/>
          <w:szCs w:val="16"/>
          <w:lang w:eastAsia="zh-CN"/>
        </w:rPr>
      </w:pPr>
    </w:p>
    <w:p w14:paraId="47636DFE" w14:textId="7F4CEF52" w:rsidR="009C0564" w:rsidRPr="00116387" w:rsidRDefault="009C0564" w:rsidP="00CF195E">
      <w:pPr>
        <w:spacing w:after="60"/>
        <w:ind w:left="1555" w:hanging="1555"/>
        <w:jc w:val="left"/>
        <w:rPr>
          <w:b/>
          <w:kern w:val="2"/>
          <w:lang w:eastAsia="zh-CN"/>
        </w:rPr>
      </w:pPr>
      <w:r w:rsidRPr="00116387">
        <w:rPr>
          <w:b/>
          <w:kern w:val="2"/>
          <w:lang w:eastAsia="zh-CN"/>
        </w:rPr>
        <w:t>Agenda Item:</w:t>
      </w:r>
      <w:r w:rsidR="00F31B49" w:rsidRPr="00116387">
        <w:rPr>
          <w:b/>
          <w:kern w:val="2"/>
          <w:lang w:eastAsia="zh-CN"/>
        </w:rPr>
        <w:tab/>
      </w:r>
      <w:r w:rsidR="00B25057" w:rsidRPr="00116387">
        <w:rPr>
          <w:b/>
          <w:kern w:val="2"/>
          <w:lang w:eastAsia="zh-CN"/>
        </w:rPr>
        <w:t>8.</w:t>
      </w:r>
      <w:r w:rsidR="006055A4" w:rsidRPr="00116387">
        <w:rPr>
          <w:b/>
          <w:kern w:val="2"/>
          <w:lang w:eastAsia="zh-CN"/>
        </w:rPr>
        <w:t>2</w:t>
      </w:r>
      <w:r w:rsidR="00B25057" w:rsidRPr="00116387">
        <w:rPr>
          <w:b/>
          <w:kern w:val="2"/>
          <w:lang w:eastAsia="zh-CN"/>
        </w:rPr>
        <w:t>.</w:t>
      </w:r>
      <w:r w:rsidR="00927034">
        <w:rPr>
          <w:b/>
          <w:kern w:val="2"/>
          <w:lang w:eastAsia="zh-CN"/>
        </w:rPr>
        <w:t>4</w:t>
      </w:r>
    </w:p>
    <w:p w14:paraId="4C7F7F24" w14:textId="77777777" w:rsidR="00BC1C3C" w:rsidRPr="00116387" w:rsidRDefault="00305FF9" w:rsidP="00CF195E">
      <w:pPr>
        <w:spacing w:after="60"/>
        <w:ind w:left="1555" w:hanging="1555"/>
        <w:jc w:val="left"/>
        <w:rPr>
          <w:b/>
          <w:kern w:val="2"/>
          <w:lang w:eastAsia="zh-CN"/>
        </w:rPr>
      </w:pPr>
      <w:r w:rsidRPr="00116387">
        <w:rPr>
          <w:b/>
          <w:kern w:val="2"/>
          <w:lang w:eastAsia="zh-CN"/>
        </w:rPr>
        <w:t>Source:</w:t>
      </w:r>
      <w:r w:rsidRPr="00116387">
        <w:rPr>
          <w:b/>
          <w:kern w:val="2"/>
          <w:lang w:eastAsia="zh-CN"/>
        </w:rPr>
        <w:tab/>
      </w:r>
      <w:r w:rsidR="009C0564" w:rsidRPr="00116387">
        <w:rPr>
          <w:b/>
          <w:kern w:val="2"/>
          <w:lang w:eastAsia="zh-CN"/>
        </w:rPr>
        <w:t>Huawei</w:t>
      </w:r>
      <w:r w:rsidR="00C476AC" w:rsidRPr="00116387">
        <w:rPr>
          <w:b/>
          <w:kern w:val="2"/>
          <w:lang w:eastAsia="zh-CN"/>
        </w:rPr>
        <w:t>, HiSilicon</w:t>
      </w:r>
    </w:p>
    <w:p w14:paraId="523D680F" w14:textId="3DFA348E" w:rsidR="0026538C" w:rsidRPr="00116387" w:rsidRDefault="009C0564" w:rsidP="00CF195E">
      <w:pPr>
        <w:spacing w:after="60"/>
        <w:ind w:left="1555" w:hanging="1555"/>
        <w:jc w:val="left"/>
        <w:rPr>
          <w:b/>
          <w:kern w:val="2"/>
          <w:lang w:eastAsia="zh-CN"/>
        </w:rPr>
      </w:pPr>
      <w:r w:rsidRPr="00116387">
        <w:rPr>
          <w:b/>
          <w:kern w:val="2"/>
          <w:lang w:eastAsia="zh-CN"/>
        </w:rPr>
        <w:t>Title:</w:t>
      </w:r>
      <w:r w:rsidRPr="00116387">
        <w:rPr>
          <w:b/>
          <w:kern w:val="2"/>
          <w:lang w:eastAsia="zh-CN"/>
        </w:rPr>
        <w:tab/>
      </w:r>
      <w:r w:rsidR="0039134F" w:rsidRPr="0039134F">
        <w:rPr>
          <w:b/>
          <w:kern w:val="2"/>
          <w:lang w:eastAsia="zh-CN"/>
        </w:rPr>
        <w:t>Discussion on the beam management procedures for 52-71GHz spectrum</w:t>
      </w:r>
    </w:p>
    <w:p w14:paraId="18CDFB71" w14:textId="0CCEFD2F" w:rsidR="009C0564" w:rsidRPr="00116387" w:rsidRDefault="009C0564" w:rsidP="00CF195E">
      <w:pPr>
        <w:spacing w:after="60"/>
        <w:ind w:left="1555" w:hanging="1555"/>
        <w:jc w:val="left"/>
        <w:rPr>
          <w:b/>
          <w:kern w:val="2"/>
          <w:lang w:eastAsia="zh-CN"/>
        </w:rPr>
      </w:pPr>
      <w:r w:rsidRPr="00116387">
        <w:rPr>
          <w:b/>
          <w:kern w:val="2"/>
          <w:lang w:eastAsia="zh-CN"/>
        </w:rPr>
        <w:t>Document for:</w:t>
      </w:r>
      <w:r w:rsidRPr="00116387">
        <w:rPr>
          <w:b/>
          <w:kern w:val="2"/>
          <w:lang w:eastAsia="zh-CN"/>
        </w:rPr>
        <w:tab/>
      </w:r>
      <w:r w:rsidR="00935F22" w:rsidRPr="00116387">
        <w:rPr>
          <w:b/>
          <w:kern w:val="2"/>
          <w:lang w:eastAsia="zh-CN"/>
        </w:rPr>
        <w:t>Discussion and D</w:t>
      </w:r>
      <w:r w:rsidR="001F7121" w:rsidRPr="00116387">
        <w:rPr>
          <w:b/>
          <w:kern w:val="2"/>
          <w:lang w:eastAsia="zh-CN"/>
        </w:rPr>
        <w:t>ecision</w:t>
      </w:r>
      <w:r w:rsidR="002D0439" w:rsidRPr="00116387">
        <w:rPr>
          <w:b/>
          <w:kern w:val="2"/>
          <w:lang w:eastAsia="zh-CN"/>
        </w:rPr>
        <w:t xml:space="preserve"> </w:t>
      </w:r>
    </w:p>
    <w:p w14:paraId="3133D86C" w14:textId="77777777" w:rsidR="009C0564" w:rsidRPr="00116387" w:rsidRDefault="009C0564" w:rsidP="00CF195E">
      <w:pPr>
        <w:pBdr>
          <w:bottom w:val="single" w:sz="4" w:space="1" w:color="auto"/>
        </w:pBdr>
        <w:spacing w:after="0"/>
        <w:jc w:val="left"/>
        <w:rPr>
          <w:b/>
          <w:kern w:val="2"/>
          <w:sz w:val="16"/>
          <w:szCs w:val="16"/>
          <w:lang w:eastAsia="zh-CN"/>
        </w:rPr>
      </w:pPr>
    </w:p>
    <w:p w14:paraId="2D026DD1" w14:textId="77777777" w:rsidR="009C0564" w:rsidRPr="00116387" w:rsidRDefault="009C0564">
      <w:pPr>
        <w:pStyle w:val="1"/>
      </w:pPr>
      <w:bookmarkStart w:id="2" w:name="_Ref124589705"/>
      <w:bookmarkStart w:id="3" w:name="_Ref129681862"/>
      <w:r w:rsidRPr="00116387">
        <w:t>Introduction</w:t>
      </w:r>
      <w:bookmarkEnd w:id="2"/>
      <w:bookmarkEnd w:id="3"/>
    </w:p>
    <w:p w14:paraId="75B18593" w14:textId="01013E94" w:rsidR="003E5123" w:rsidRDefault="00CC75D5" w:rsidP="00EF34A9">
      <w:pPr>
        <w:rPr>
          <w:rFonts w:eastAsiaTheme="minorEastAsia"/>
          <w:lang w:val="en-GB" w:eastAsia="zh-CN"/>
        </w:rPr>
      </w:pPr>
      <w:r>
        <w:rPr>
          <w:rFonts w:eastAsiaTheme="minorEastAsia" w:hint="eastAsia"/>
          <w:lang w:val="en-GB" w:eastAsia="zh-CN"/>
        </w:rPr>
        <w:t>In RAN1#10</w:t>
      </w:r>
      <w:r>
        <w:rPr>
          <w:rFonts w:eastAsiaTheme="minorEastAsia"/>
          <w:lang w:val="en-GB" w:eastAsia="zh-CN"/>
        </w:rPr>
        <w:t>6</w:t>
      </w:r>
      <w:r w:rsidR="00B017EB">
        <w:rPr>
          <w:rFonts w:eastAsiaTheme="minorEastAsia"/>
          <w:lang w:val="en-GB" w:eastAsia="zh-CN"/>
        </w:rPr>
        <w:t>b</w:t>
      </w:r>
      <w:r w:rsidR="008843D7">
        <w:rPr>
          <w:rFonts w:eastAsiaTheme="minorEastAsia" w:hint="eastAsia"/>
          <w:lang w:val="en-GB" w:eastAsia="zh-CN"/>
        </w:rPr>
        <w:t xml:space="preserve">-e, </w:t>
      </w:r>
      <w:r w:rsidR="00CD0F5A">
        <w:rPr>
          <w:rFonts w:eastAsiaTheme="minorEastAsia"/>
          <w:lang w:eastAsia="zh-CN"/>
        </w:rPr>
        <w:t xml:space="preserve">multiple </w:t>
      </w:r>
      <w:r w:rsidR="008843D7">
        <w:rPr>
          <w:rFonts w:eastAsiaTheme="minorEastAsia" w:hint="eastAsia"/>
          <w:lang w:val="en-GB" w:eastAsia="zh-CN"/>
        </w:rPr>
        <w:t xml:space="preserve">agreements </w:t>
      </w:r>
      <w:r w:rsidR="00CD0F5A">
        <w:rPr>
          <w:rFonts w:eastAsiaTheme="minorEastAsia"/>
          <w:lang w:val="en-GB" w:eastAsia="zh-CN"/>
        </w:rPr>
        <w:t xml:space="preserve">were made </w:t>
      </w:r>
      <w:r w:rsidR="008843D7">
        <w:rPr>
          <w:rFonts w:eastAsiaTheme="minorEastAsia" w:hint="eastAsia"/>
          <w:lang w:val="en-GB" w:eastAsia="zh-CN"/>
        </w:rPr>
        <w:t>on</w:t>
      </w:r>
      <w:r w:rsidR="00CD0F5A">
        <w:rPr>
          <w:rFonts w:eastAsiaTheme="minorEastAsia" w:hint="eastAsia"/>
          <w:lang w:val="en-GB" w:eastAsia="zh-CN"/>
        </w:rPr>
        <w:t xml:space="preserve"> beam management. </w:t>
      </w:r>
      <w:r w:rsidR="00CD0F5A">
        <w:rPr>
          <w:rFonts w:eastAsiaTheme="minorEastAsia"/>
          <w:lang w:val="en-GB" w:eastAsia="zh-CN"/>
        </w:rPr>
        <w:t>In this contribution, we will discuss the beam management aspects for 52</w:t>
      </w:r>
      <w:r w:rsidR="00D40FEF">
        <w:rPr>
          <w:rFonts w:eastAsiaTheme="minorEastAsia"/>
          <w:lang w:val="en-GB" w:eastAsia="zh-CN"/>
        </w:rPr>
        <w:t>.6</w:t>
      </w:r>
      <w:r w:rsidR="00CD0F5A">
        <w:rPr>
          <w:rFonts w:eastAsiaTheme="minorEastAsia"/>
          <w:lang w:val="en-GB" w:eastAsia="zh-CN"/>
        </w:rPr>
        <w:t xml:space="preserve">-71GHz </w:t>
      </w:r>
      <w:r w:rsidR="00D40FEF">
        <w:rPr>
          <w:rFonts w:eastAsiaTheme="minorEastAsia"/>
          <w:lang w:val="en-GB" w:eastAsia="zh-CN"/>
        </w:rPr>
        <w:t>spectrum</w:t>
      </w:r>
      <w:r w:rsidR="00CD0F5A">
        <w:rPr>
          <w:rFonts w:eastAsiaTheme="minorEastAsia"/>
          <w:lang w:val="en-GB" w:eastAsia="zh-CN"/>
        </w:rPr>
        <w:t>, especially considering the introduction of 480kHz and 960kHz SCS</w:t>
      </w:r>
      <w:r w:rsidR="00D40FEF">
        <w:rPr>
          <w:rFonts w:eastAsiaTheme="minorEastAsia"/>
          <w:lang w:val="en-GB" w:eastAsia="zh-CN"/>
        </w:rPr>
        <w:t xml:space="preserve"> for data channels</w:t>
      </w:r>
      <w:r w:rsidR="00CD0F5A">
        <w:rPr>
          <w:rFonts w:eastAsiaTheme="minorEastAsia"/>
          <w:lang w:val="en-GB" w:eastAsia="zh-CN"/>
        </w:rPr>
        <w:t>.</w:t>
      </w:r>
    </w:p>
    <w:p w14:paraId="75615224" w14:textId="77777777" w:rsidR="008843D7" w:rsidRDefault="00791BE5" w:rsidP="00791BE5">
      <w:pPr>
        <w:pStyle w:val="1"/>
      </w:pPr>
      <w:r w:rsidRPr="006B6F24">
        <w:t xml:space="preserve">Discussion </w:t>
      </w:r>
    </w:p>
    <w:p w14:paraId="3FCD2E76" w14:textId="77777777" w:rsidR="006867FE" w:rsidRDefault="006867FE" w:rsidP="006867FE">
      <w:pPr>
        <w:pStyle w:val="2"/>
      </w:pPr>
      <w:bookmarkStart w:id="4" w:name="_Ref129681832"/>
      <w:r>
        <w:t xml:space="preserve">Clarification of </w:t>
      </w:r>
      <w:r w:rsidRPr="00FA7587">
        <w:rPr>
          <w:lang w:eastAsia="x-none"/>
        </w:rPr>
        <w:t>maxNumberRxTxBeamSwitchDL</w:t>
      </w:r>
    </w:p>
    <w:p w14:paraId="0503C109" w14:textId="1E4DE44D" w:rsidR="008F5717" w:rsidRDefault="00393E02" w:rsidP="00393E02">
      <w:pPr>
        <w:rPr>
          <w:lang w:eastAsia="x-none"/>
        </w:rPr>
      </w:pPr>
      <w:r>
        <w:rPr>
          <w:lang w:eastAsia="x-none"/>
        </w:rPr>
        <w:t xml:space="preserve">It has been suggested in RAN1#104-e that the definition of </w:t>
      </w:r>
      <w:r w:rsidRPr="0039134F">
        <w:rPr>
          <w:i/>
          <w:lang w:eastAsia="x-none"/>
        </w:rPr>
        <w:t>maxNumberRxTxBeamSwitchDL</w:t>
      </w:r>
      <w:r>
        <w:rPr>
          <w:lang w:eastAsia="x-none"/>
        </w:rPr>
        <w:t xml:space="preserve"> should be clarified in this WI [</w:t>
      </w:r>
      <w:r w:rsidR="00EE1BD8">
        <w:rPr>
          <w:lang w:eastAsia="x-none"/>
        </w:rPr>
        <w:t>1</w:t>
      </w:r>
      <w:r>
        <w:rPr>
          <w:lang w:eastAsia="x-none"/>
        </w:rPr>
        <w:t xml:space="preserve">]. In most cases, specifications have clear definitions on when UE would change or is assumed to change its spatial domain filter. However, still some cases could be identified where current assumptions on the change of UE spatial domain filter is unclear. </w:t>
      </w:r>
      <w:r w:rsidRPr="00FA7587">
        <w:rPr>
          <w:lang w:eastAsia="x-none"/>
        </w:rPr>
        <w:t xml:space="preserve">For example, when two adjacent symbols are UL-DL or DL-UL, from beam switching point of view, UE’s spatial domain filter may not actually be changed due to </w:t>
      </w:r>
      <w:r>
        <w:rPr>
          <w:lang w:eastAsia="x-none"/>
        </w:rPr>
        <w:t xml:space="preserve">the </w:t>
      </w:r>
      <w:r w:rsidRPr="00FA7587">
        <w:rPr>
          <w:lang w:eastAsia="x-none"/>
        </w:rPr>
        <w:t xml:space="preserve">beam correspondence </w:t>
      </w:r>
      <w:r>
        <w:rPr>
          <w:lang w:eastAsia="x-none"/>
        </w:rPr>
        <w:t>or the</w:t>
      </w:r>
      <w:r w:rsidRPr="00FA7587">
        <w:rPr>
          <w:lang w:eastAsia="x-none"/>
        </w:rPr>
        <w:t xml:space="preserve"> unified TCI applied </w:t>
      </w:r>
      <w:r>
        <w:rPr>
          <w:lang w:eastAsia="x-none"/>
        </w:rPr>
        <w:t>to</w:t>
      </w:r>
      <w:r w:rsidRPr="00FA7587">
        <w:rPr>
          <w:lang w:eastAsia="x-none"/>
        </w:rPr>
        <w:t xml:space="preserve"> both UL and DL signals. </w:t>
      </w:r>
      <w:r w:rsidR="002E60E2">
        <w:rPr>
          <w:lang w:eastAsia="x-none"/>
        </w:rPr>
        <w:t xml:space="preserve">In our opinion, </w:t>
      </w:r>
      <w:r w:rsidR="00C60CCD">
        <w:rPr>
          <w:lang w:eastAsia="x-none"/>
        </w:rPr>
        <w:t>as Tx/R</w:t>
      </w:r>
      <w:r w:rsidR="008F5717">
        <w:rPr>
          <w:lang w:eastAsia="x-none"/>
        </w:rPr>
        <w:t>x (</w:t>
      </w:r>
      <w:r w:rsidR="00C60CCD">
        <w:rPr>
          <w:lang w:eastAsia="x-none"/>
        </w:rPr>
        <w:t>or Rx/</w:t>
      </w:r>
      <w:r w:rsidR="00ED437A">
        <w:rPr>
          <w:lang w:eastAsia="x-none"/>
        </w:rPr>
        <w:t>T</w:t>
      </w:r>
      <w:r w:rsidR="008F5717">
        <w:rPr>
          <w:lang w:eastAsia="x-none"/>
        </w:rPr>
        <w:t xml:space="preserve">x) </w:t>
      </w:r>
      <w:r w:rsidR="00076ABE">
        <w:rPr>
          <w:lang w:eastAsia="x-none"/>
        </w:rPr>
        <w:t>conversion</w:t>
      </w:r>
      <w:r w:rsidR="008F5717">
        <w:rPr>
          <w:lang w:eastAsia="x-none"/>
        </w:rPr>
        <w:t xml:space="preserve"> </w:t>
      </w:r>
      <w:r w:rsidR="00076ABE">
        <w:rPr>
          <w:lang w:eastAsia="x-none"/>
        </w:rPr>
        <w:t xml:space="preserve">causes additional time cost, </w:t>
      </w:r>
      <w:r w:rsidR="00C60CCD">
        <w:rPr>
          <w:lang w:eastAsia="x-none"/>
        </w:rPr>
        <w:t>UL-DL or DL-UL shou</w:t>
      </w:r>
      <w:r w:rsidR="00076ABE">
        <w:rPr>
          <w:lang w:eastAsia="x-none"/>
        </w:rPr>
        <w:t>ld be counted even without spatial domain filter change.</w:t>
      </w:r>
    </w:p>
    <w:p w14:paraId="2D026F13" w14:textId="17A70B1F" w:rsidR="006353C0" w:rsidRDefault="00ED437A" w:rsidP="00ED437A">
      <w:pPr>
        <w:rPr>
          <w:b/>
          <w:lang w:eastAsia="x-none"/>
        </w:rPr>
      </w:pPr>
      <w:r w:rsidRPr="00BC2A04">
        <w:rPr>
          <w:b/>
          <w:lang w:eastAsia="x-none"/>
        </w:rPr>
        <w:t xml:space="preserve">Proposal </w:t>
      </w:r>
      <w:r w:rsidR="00426EB5">
        <w:rPr>
          <w:b/>
          <w:lang w:eastAsia="x-none"/>
        </w:rPr>
        <w:t>1</w:t>
      </w:r>
      <w:r w:rsidRPr="00086CD9">
        <w:rPr>
          <w:b/>
          <w:lang w:eastAsia="x-none"/>
        </w:rPr>
        <w:t xml:space="preserve">: </w:t>
      </w:r>
      <w:r w:rsidRPr="00810AE5">
        <w:rPr>
          <w:b/>
          <w:lang w:eastAsia="x-none"/>
        </w:rPr>
        <w:t xml:space="preserve"> </w:t>
      </w:r>
      <w:r w:rsidR="006353C0">
        <w:rPr>
          <w:b/>
          <w:lang w:eastAsia="x-none"/>
        </w:rPr>
        <w:t xml:space="preserve">UL-DL or DL-UL w/o spatial domain filter change should be counted as a beam switch in </w:t>
      </w:r>
      <w:r w:rsidR="006353C0" w:rsidRPr="0039134F">
        <w:rPr>
          <w:b/>
          <w:i/>
          <w:lang w:eastAsia="x-none"/>
        </w:rPr>
        <w:t>maxNumberRxTxBeamSwitchDL</w:t>
      </w:r>
      <w:r w:rsidR="006353C0">
        <w:rPr>
          <w:b/>
          <w:lang w:eastAsia="x-none"/>
        </w:rPr>
        <w:t>.</w:t>
      </w:r>
    </w:p>
    <w:p w14:paraId="0516C0B6" w14:textId="77777777" w:rsidR="006867FE" w:rsidRDefault="006867FE" w:rsidP="006867FE">
      <w:pPr>
        <w:pStyle w:val="2"/>
        <w:rPr>
          <w:lang w:eastAsia="zh-CN"/>
        </w:rPr>
      </w:pPr>
      <w:r>
        <w:rPr>
          <w:rFonts w:hint="eastAsia"/>
          <w:lang w:eastAsia="zh-CN"/>
        </w:rPr>
        <w:t>M</w:t>
      </w:r>
      <w:r>
        <w:rPr>
          <w:lang w:eastAsia="zh-CN"/>
        </w:rPr>
        <w:t>inimum guard period for SRS resource set</w:t>
      </w:r>
    </w:p>
    <w:p w14:paraId="54EBB685" w14:textId="138AC230" w:rsidR="006867FE" w:rsidRDefault="006867FE" w:rsidP="006867FE">
      <w:pPr>
        <w:rPr>
          <w:lang w:eastAsia="zh-CN"/>
        </w:rPr>
      </w:pPr>
      <w:r>
        <w:rPr>
          <w:rFonts w:hint="eastAsia"/>
          <w:lang w:eastAsia="zh-CN"/>
        </w:rPr>
        <w:t>I</w:t>
      </w:r>
      <w:r>
        <w:rPr>
          <w:lang w:eastAsia="zh-CN"/>
        </w:rPr>
        <w:t>n RAN1#106b-e, a minimum guard period for SRS resource set was discussed for 480 kHz and 960 kHz</w:t>
      </w:r>
      <w:r w:rsidR="00665BDF">
        <w:rPr>
          <w:lang w:eastAsia="zh-CN"/>
        </w:rPr>
        <w:t xml:space="preserve"> and</w:t>
      </w:r>
      <w:r>
        <w:rPr>
          <w:lang w:eastAsia="zh-CN"/>
        </w:rPr>
        <w:t xml:space="preserve"> the following agreement was made:</w:t>
      </w:r>
    </w:p>
    <w:tbl>
      <w:tblPr>
        <w:tblStyle w:val="ac"/>
        <w:tblW w:w="0" w:type="auto"/>
        <w:tblLook w:val="04A0" w:firstRow="1" w:lastRow="0" w:firstColumn="1" w:lastColumn="0" w:noHBand="0" w:noVBand="1"/>
      </w:tblPr>
      <w:tblGrid>
        <w:gridCol w:w="9307"/>
      </w:tblGrid>
      <w:tr w:rsidR="006867FE" w14:paraId="3CD1AF8F" w14:textId="77777777" w:rsidTr="00FB5EED">
        <w:tc>
          <w:tcPr>
            <w:tcW w:w="9307" w:type="dxa"/>
          </w:tcPr>
          <w:p w14:paraId="71C5F331" w14:textId="77777777" w:rsidR="006867FE" w:rsidRDefault="006867FE" w:rsidP="00FB5EED">
            <w:pPr>
              <w:rPr>
                <w:rFonts w:cs="Times"/>
                <w:iCs/>
              </w:rPr>
            </w:pPr>
            <w:r w:rsidRPr="006C3C50">
              <w:rPr>
                <w:rFonts w:cs="Times"/>
                <w:iCs/>
                <w:highlight w:val="green"/>
              </w:rPr>
              <w:t>Agreement:</w:t>
            </w:r>
          </w:p>
          <w:p w14:paraId="520F87B3" w14:textId="77777777" w:rsidR="006867FE" w:rsidRPr="006C3C50" w:rsidRDefault="006867FE" w:rsidP="00FB5EED">
            <w:pPr>
              <w:spacing w:line="252" w:lineRule="auto"/>
              <w:rPr>
                <w:rFonts w:eastAsia="Calibri"/>
              </w:rPr>
            </w:pPr>
            <w:r>
              <w:t>Like in Rel-15, a minimum guard period Y between two SRS resources of an SRS resource set for antenna switching is supported for 480 kHz and 960 kHz</w:t>
            </w:r>
          </w:p>
          <w:p w14:paraId="38D5C342" w14:textId="77777777" w:rsidR="006867FE" w:rsidRDefault="006867FE" w:rsidP="00FB5EED">
            <w:pPr>
              <w:numPr>
                <w:ilvl w:val="0"/>
                <w:numId w:val="16"/>
              </w:numPr>
              <w:autoSpaceDE/>
              <w:autoSpaceDN/>
              <w:adjustRightInd/>
              <w:snapToGrid/>
              <w:spacing w:after="0" w:line="252" w:lineRule="auto"/>
              <w:jc w:val="left"/>
              <w:rPr>
                <w:rFonts w:eastAsia="Times New Roman"/>
              </w:rPr>
            </w:pPr>
            <w:r>
              <w:rPr>
                <w:rFonts w:eastAsia="Times New Roman"/>
              </w:rPr>
              <w:t>FFS: Whether to define different values of Y for 480 kHz and 960 kHz or not</w:t>
            </w:r>
          </w:p>
          <w:p w14:paraId="7BB07DA9" w14:textId="77777777" w:rsidR="006867FE" w:rsidRPr="00262B0F" w:rsidRDefault="006867FE" w:rsidP="00FB5EED">
            <w:pPr>
              <w:numPr>
                <w:ilvl w:val="0"/>
                <w:numId w:val="16"/>
              </w:numPr>
              <w:autoSpaceDE/>
              <w:autoSpaceDN/>
              <w:adjustRightInd/>
              <w:snapToGrid/>
              <w:spacing w:after="0" w:line="252" w:lineRule="auto"/>
              <w:jc w:val="left"/>
              <w:rPr>
                <w:rFonts w:eastAsia="Times New Roman"/>
              </w:rPr>
            </w:pPr>
            <w:r>
              <w:rPr>
                <w:rFonts w:eastAsia="Times New Roman"/>
              </w:rPr>
              <w:t>FFS: Values of Y dependent on RAN4 feedback on the switching time requirement</w:t>
            </w:r>
          </w:p>
        </w:tc>
      </w:tr>
    </w:tbl>
    <w:p w14:paraId="5348E1D5" w14:textId="77777777" w:rsidR="006867FE" w:rsidRPr="00E148AB" w:rsidRDefault="006867FE" w:rsidP="006867FE">
      <w:pPr>
        <w:rPr>
          <w:lang w:eastAsia="x-none"/>
        </w:rPr>
      </w:pPr>
    </w:p>
    <w:p w14:paraId="2E0C7CE6" w14:textId="6D625DAF" w:rsidR="006867FE" w:rsidRDefault="006867FE" w:rsidP="006867FE">
      <w:pPr>
        <w:rPr>
          <w:lang w:eastAsia="zh-CN"/>
        </w:rPr>
      </w:pPr>
      <w:r>
        <w:rPr>
          <w:lang w:eastAsia="zh-CN"/>
        </w:rPr>
        <w:t xml:space="preserve">A minimum guard period of Y symbols is </w:t>
      </w:r>
      <w:r w:rsidR="00665BDF">
        <w:rPr>
          <w:lang w:eastAsia="zh-CN"/>
        </w:rPr>
        <w:t>when</w:t>
      </w:r>
      <w:r>
        <w:rPr>
          <w:lang w:eastAsia="zh-CN"/>
        </w:rPr>
        <w:t xml:space="preserve"> the UE is configured with the higher layer parameter usage in </w:t>
      </w:r>
      <w:r w:rsidRPr="00602B7E">
        <w:rPr>
          <w:i/>
          <w:lang w:eastAsia="zh-CN"/>
        </w:rPr>
        <w:t>SRS-ResourceSet</w:t>
      </w:r>
      <w:r>
        <w:rPr>
          <w:lang w:eastAsia="zh-CN"/>
        </w:rPr>
        <w:t xml:space="preserve"> set to ‘</w:t>
      </w:r>
      <w:r w:rsidRPr="0039134F">
        <w:rPr>
          <w:i/>
          <w:lang w:eastAsia="zh-CN"/>
        </w:rPr>
        <w:t>antennaSwitching’</w:t>
      </w:r>
      <w:r>
        <w:rPr>
          <w:lang w:eastAsia="zh-CN"/>
        </w:rPr>
        <w:t>. The value of Y is defined by Table 6.2.1.2-1 in TS38.214, in which only 15/30/60/120 kHz SCS are supported. For 480 kHz and 960 kHz, a minimum guard should be supported. However, the value of Y for 480 kHz and 960 kHz should be determined dependent on RAN4 feedback.</w:t>
      </w:r>
    </w:p>
    <w:p w14:paraId="30205933" w14:textId="77777777" w:rsidR="006867FE" w:rsidRPr="00853315" w:rsidRDefault="006867FE" w:rsidP="006867FE">
      <w:pPr>
        <w:rPr>
          <w:lang w:eastAsia="zh-CN"/>
        </w:rPr>
      </w:pPr>
      <w:r w:rsidRPr="00BC2A04">
        <w:rPr>
          <w:b/>
          <w:lang w:eastAsia="x-none"/>
        </w:rPr>
        <w:t xml:space="preserve">Proposal </w:t>
      </w:r>
      <w:r>
        <w:rPr>
          <w:b/>
          <w:lang w:eastAsia="x-none"/>
        </w:rPr>
        <w:t>2</w:t>
      </w:r>
      <w:r w:rsidRPr="00086CD9">
        <w:rPr>
          <w:b/>
          <w:lang w:eastAsia="x-none"/>
        </w:rPr>
        <w:t xml:space="preserve">: </w:t>
      </w:r>
      <w:r w:rsidRPr="00810AE5">
        <w:rPr>
          <w:b/>
          <w:lang w:eastAsia="x-none"/>
        </w:rPr>
        <w:t xml:space="preserve"> </w:t>
      </w:r>
      <w:r>
        <w:rPr>
          <w:b/>
          <w:lang w:eastAsia="x-none"/>
        </w:rPr>
        <w:t>Wait for RAN4 feedback on the switching time requirement before determining the value of Y for 480 kHz and 960 kHz.</w:t>
      </w:r>
    </w:p>
    <w:p w14:paraId="30E17190" w14:textId="4CD57D07" w:rsidR="00484187" w:rsidRDefault="001C4BE0" w:rsidP="00526AF3">
      <w:pPr>
        <w:pStyle w:val="2"/>
        <w:rPr>
          <w:lang w:eastAsia="zh-CN"/>
        </w:rPr>
      </w:pPr>
      <w:r>
        <w:rPr>
          <w:lang w:eastAsia="zh-CN"/>
        </w:rPr>
        <w:t>Scheduling restrictions to address beam switching latency</w:t>
      </w:r>
    </w:p>
    <w:p w14:paraId="4B845E5A" w14:textId="71B0FD4E" w:rsidR="00FD1FB8" w:rsidRDefault="00AF50FA" w:rsidP="00FD1FB8">
      <w:pPr>
        <w:rPr>
          <w:lang w:eastAsia="zh-CN"/>
        </w:rPr>
      </w:pPr>
      <w:r>
        <w:rPr>
          <w:lang w:eastAsia="zh-CN"/>
        </w:rPr>
        <w:t>A</w:t>
      </w:r>
      <w:r w:rsidR="00B33F02">
        <w:rPr>
          <w:lang w:eastAsia="zh-CN"/>
        </w:rPr>
        <w:t>lthough t</w:t>
      </w:r>
      <w:r w:rsidR="00E37725">
        <w:rPr>
          <w:lang w:eastAsia="zh-CN"/>
        </w:rPr>
        <w:t xml:space="preserve">he beam switch time at gNB is </w:t>
      </w:r>
      <w:r w:rsidR="0033011E">
        <w:rPr>
          <w:lang w:eastAsia="zh-CN"/>
        </w:rPr>
        <w:t>[</w:t>
      </w:r>
      <w:r w:rsidR="00E37725">
        <w:rPr>
          <w:lang w:eastAsia="zh-CN"/>
        </w:rPr>
        <w:t>59ns</w:t>
      </w:r>
      <w:r w:rsidR="0033011E">
        <w:rPr>
          <w:lang w:eastAsia="zh-CN"/>
        </w:rPr>
        <w:t>]</w:t>
      </w:r>
      <w:r w:rsidR="00E37725">
        <w:rPr>
          <w:lang w:eastAsia="zh-CN"/>
        </w:rPr>
        <w:t xml:space="preserve"> according to the reply from RAN4</w:t>
      </w:r>
      <w:r w:rsidR="00E71820">
        <w:rPr>
          <w:lang w:eastAsia="zh-CN"/>
        </w:rPr>
        <w:t xml:space="preserve"> [</w:t>
      </w:r>
      <w:r w:rsidR="00EE1BD8">
        <w:rPr>
          <w:lang w:eastAsia="zh-CN"/>
        </w:rPr>
        <w:t>2</w:t>
      </w:r>
      <w:r w:rsidR="00E71820">
        <w:rPr>
          <w:lang w:eastAsia="zh-CN"/>
        </w:rPr>
        <w:t>]</w:t>
      </w:r>
      <w:r w:rsidR="00B33F02">
        <w:rPr>
          <w:lang w:eastAsia="zh-CN"/>
        </w:rPr>
        <w:t xml:space="preserve">, </w:t>
      </w:r>
      <w:r w:rsidR="009B5A7A">
        <w:rPr>
          <w:lang w:eastAsia="x-none"/>
        </w:rPr>
        <w:t>up to 200ns beam switch time at the UE side is suggested i</w:t>
      </w:r>
      <w:r w:rsidR="00EE1BD8">
        <w:rPr>
          <w:lang w:eastAsia="x-none"/>
        </w:rPr>
        <w:t>n ongoing discussions in RAN4 [3</w:t>
      </w:r>
      <w:r w:rsidR="009B5A7A">
        <w:rPr>
          <w:lang w:eastAsia="x-none"/>
        </w:rPr>
        <w:t xml:space="preserve">]. </w:t>
      </w:r>
      <w:r w:rsidR="00FD1FB8">
        <w:rPr>
          <w:lang w:eastAsia="x-none"/>
        </w:rPr>
        <w:t>E</w:t>
      </w:r>
      <w:r w:rsidR="0033011E">
        <w:rPr>
          <w:lang w:eastAsia="x-none"/>
        </w:rPr>
        <w:t xml:space="preserve">ven if UE side </w:t>
      </w:r>
      <w:r w:rsidR="0033011E">
        <w:rPr>
          <w:lang w:eastAsia="zh-CN"/>
        </w:rPr>
        <w:t xml:space="preserve">beam switch time </w:t>
      </w:r>
      <w:r w:rsidR="009B5A7A">
        <w:rPr>
          <w:lang w:eastAsia="zh-CN"/>
        </w:rPr>
        <w:t xml:space="preserve">is less than but comparable to the CP length of </w:t>
      </w:r>
      <w:r w:rsidR="009B5A7A">
        <w:rPr>
          <w:lang w:eastAsia="x-none"/>
        </w:rPr>
        <w:t>73ns (146ns) in 960kHz (480kHz)</w:t>
      </w:r>
      <w:r w:rsidR="0033011E">
        <w:rPr>
          <w:lang w:eastAsia="zh-CN"/>
        </w:rPr>
        <w:t xml:space="preserve">, </w:t>
      </w:r>
      <w:r w:rsidR="00B33F02">
        <w:rPr>
          <w:lang w:eastAsia="x-none"/>
        </w:rPr>
        <w:t>in a realistic scenario</w:t>
      </w:r>
      <w:r w:rsidR="00B06DCD">
        <w:rPr>
          <w:lang w:eastAsia="x-none"/>
        </w:rPr>
        <w:t>,</w:t>
      </w:r>
      <w:r w:rsidR="00B33F02">
        <w:rPr>
          <w:lang w:eastAsia="x-none"/>
        </w:rPr>
        <w:t xml:space="preserve"> </w:t>
      </w:r>
      <w:r w:rsidR="00B06DCD">
        <w:rPr>
          <w:lang w:eastAsia="x-none"/>
        </w:rPr>
        <w:t xml:space="preserve">effects of </w:t>
      </w:r>
      <w:r w:rsidR="00B33F02">
        <w:rPr>
          <w:lang w:eastAsia="x-none"/>
        </w:rPr>
        <w:t>channel dispersion</w:t>
      </w:r>
      <w:r w:rsidR="00B27CAD">
        <w:rPr>
          <w:lang w:eastAsia="x-none"/>
        </w:rPr>
        <w:t xml:space="preserve">, </w:t>
      </w:r>
      <w:r w:rsidR="00B33F02">
        <w:rPr>
          <w:lang w:eastAsia="x-none"/>
        </w:rPr>
        <w:t>synchronization errors,</w:t>
      </w:r>
      <w:r w:rsidR="00C63F7B">
        <w:rPr>
          <w:lang w:eastAsia="x-none"/>
        </w:rPr>
        <w:t xml:space="preserve"> </w:t>
      </w:r>
      <w:r w:rsidR="00B27CAD">
        <w:rPr>
          <w:lang w:eastAsia="x-none"/>
        </w:rPr>
        <w:t xml:space="preserve">and gNB MIMO TAE </w:t>
      </w:r>
      <w:r w:rsidR="00B06DCD">
        <w:rPr>
          <w:lang w:eastAsia="x-none"/>
        </w:rPr>
        <w:t xml:space="preserve">may be added to the </w:t>
      </w:r>
      <w:r w:rsidR="00B06DCD">
        <w:rPr>
          <w:lang w:eastAsia="x-none"/>
        </w:rPr>
        <w:lastRenderedPageBreak/>
        <w:t xml:space="preserve">beam switching time; making the overall </w:t>
      </w:r>
      <w:r w:rsidR="000F794F">
        <w:rPr>
          <w:lang w:eastAsia="x-none"/>
        </w:rPr>
        <w:t>latency</w:t>
      </w:r>
      <w:r w:rsidR="00B06DCD">
        <w:rPr>
          <w:lang w:eastAsia="x-none"/>
        </w:rPr>
        <w:t xml:space="preserve"> not be absorbable within</w:t>
      </w:r>
      <w:r w:rsidR="00C63F7B">
        <w:rPr>
          <w:lang w:eastAsia="x-none"/>
        </w:rPr>
        <w:t xml:space="preserve"> the CP of the OFDM symbol.</w:t>
      </w:r>
      <w:r w:rsidR="00682664">
        <w:rPr>
          <w:lang w:eastAsia="x-none"/>
        </w:rPr>
        <w:t xml:space="preserve"> </w:t>
      </w:r>
      <w:r w:rsidR="00FD1FB8">
        <w:rPr>
          <w:lang w:eastAsia="zh-CN"/>
        </w:rPr>
        <w:t>Note also that although the UE receives DL signals/channels during the beam switch time, its beam is uncontrollable before the beam is steady. If any parts of the beam switch interval falls outside of the CP time into the OS, demodulation performance will be negatively impacted. As such, a full symbol gap needs to be considered for 960k Hz and 480 kHz if UE beam switch time is comparable to the CP time. Regardless of RAN4 input on UE maximum beam switch time, it seems reasonable to assume that UEs have different beam switch time capabilities and, hence, depending on th</w:t>
      </w:r>
      <w:r w:rsidR="00354619">
        <w:rPr>
          <w:lang w:eastAsia="zh-CN"/>
        </w:rPr>
        <w:t>eir</w:t>
      </w:r>
      <w:r w:rsidR="00FD1FB8">
        <w:rPr>
          <w:lang w:eastAsia="zh-CN"/>
        </w:rPr>
        <w:t xml:space="preserve"> capability, may or may not require a gap symbol </w:t>
      </w:r>
      <w:r w:rsidR="00354619">
        <w:rPr>
          <w:lang w:eastAsia="zh-CN"/>
        </w:rPr>
        <w:t>when changing beams. As such, we propose the following:</w:t>
      </w:r>
    </w:p>
    <w:p w14:paraId="74845603" w14:textId="002FD4C6" w:rsidR="00354619" w:rsidRPr="009D6533" w:rsidRDefault="00354619" w:rsidP="00354619">
      <w:pPr>
        <w:rPr>
          <w:b/>
          <w:lang w:eastAsia="x-none"/>
        </w:rPr>
      </w:pPr>
      <w:r w:rsidRPr="009D6533">
        <w:rPr>
          <w:b/>
          <w:lang w:eastAsia="x-none"/>
        </w:rPr>
        <w:t>Proposal 3: Regarding beam switch time, support the following</w:t>
      </w:r>
    </w:p>
    <w:p w14:paraId="13E4A2E9" w14:textId="46026DD2" w:rsidR="00354619" w:rsidRPr="009D6533" w:rsidRDefault="00354619" w:rsidP="009D6533">
      <w:pPr>
        <w:pStyle w:val="af"/>
        <w:numPr>
          <w:ilvl w:val="0"/>
          <w:numId w:val="28"/>
        </w:numPr>
        <w:rPr>
          <w:b/>
          <w:lang w:eastAsia="x-none"/>
        </w:rPr>
      </w:pPr>
      <w:r w:rsidRPr="009D6533">
        <w:rPr>
          <w:b/>
          <w:lang w:eastAsia="x-none"/>
        </w:rPr>
        <w:t>Support a UE capability signaling for beam switch time.</w:t>
      </w:r>
    </w:p>
    <w:p w14:paraId="7E028D05" w14:textId="7470FD5B" w:rsidR="00354619" w:rsidRPr="009D6533" w:rsidRDefault="00354619" w:rsidP="009D6533">
      <w:pPr>
        <w:pStyle w:val="af"/>
        <w:numPr>
          <w:ilvl w:val="0"/>
          <w:numId w:val="28"/>
        </w:numPr>
        <w:rPr>
          <w:b/>
          <w:lang w:eastAsia="x-none"/>
        </w:rPr>
      </w:pPr>
      <w:r w:rsidRPr="009D6533">
        <w:rPr>
          <w:b/>
          <w:lang w:eastAsia="x-none"/>
        </w:rPr>
        <w:t xml:space="preserve">UE is not expected to be scheduled/configured with a signal/channel on one symbol before to and one symbol after of another signal/channel if the signals/channels have two different QCL-D assumptions and the indicated beam switch time of UE is larger than X =[60] ns for 960 kHz </w:t>
      </w:r>
      <w:r>
        <w:rPr>
          <w:b/>
          <w:lang w:eastAsia="x-none"/>
        </w:rPr>
        <w:t>or</w:t>
      </w:r>
      <w:r w:rsidRPr="009D6533">
        <w:rPr>
          <w:b/>
          <w:lang w:eastAsia="x-none"/>
        </w:rPr>
        <w:t xml:space="preserve"> X=[120] ns for 480 kHz SCS.</w:t>
      </w:r>
    </w:p>
    <w:p w14:paraId="392332F4" w14:textId="756E960D" w:rsidR="00CE177D" w:rsidRDefault="001C4DF7" w:rsidP="00D57E48">
      <w:pPr>
        <w:rPr>
          <w:lang w:eastAsia="x-none"/>
        </w:rPr>
      </w:pPr>
      <w:r>
        <w:rPr>
          <w:lang w:eastAsia="zh-CN"/>
        </w:rPr>
        <w:t>In general,</w:t>
      </w:r>
      <w:r w:rsidR="003E5293">
        <w:rPr>
          <w:lang w:eastAsia="zh-CN"/>
        </w:rPr>
        <w:t xml:space="preserve"> gNB may </w:t>
      </w:r>
      <w:r w:rsidR="00CE35C0">
        <w:rPr>
          <w:lang w:eastAsia="zh-CN"/>
        </w:rPr>
        <w:t>use cell-specific indication to its served UEs</w:t>
      </w:r>
      <w:r w:rsidR="003E5293">
        <w:rPr>
          <w:lang w:eastAsia="zh-CN"/>
        </w:rPr>
        <w:t xml:space="preserve"> to switch beams for </w:t>
      </w:r>
      <w:r w:rsidR="00CE35C0">
        <w:rPr>
          <w:lang w:eastAsia="zh-CN"/>
        </w:rPr>
        <w:t xml:space="preserve">receiving </w:t>
      </w:r>
      <w:r w:rsidR="003E5293">
        <w:rPr>
          <w:lang w:eastAsia="zh-CN"/>
        </w:rPr>
        <w:t>cell</w:t>
      </w:r>
      <w:r w:rsidR="002500DA">
        <w:rPr>
          <w:lang w:eastAsia="zh-CN"/>
        </w:rPr>
        <w:t>-</w:t>
      </w:r>
      <w:r w:rsidR="003E5293">
        <w:rPr>
          <w:lang w:eastAsia="zh-CN"/>
        </w:rPr>
        <w:t xml:space="preserve">specific signal(s)/channel(s). However, </w:t>
      </w:r>
      <w:r w:rsidR="00CE35C0">
        <w:rPr>
          <w:lang w:eastAsia="zh-CN"/>
        </w:rPr>
        <w:t xml:space="preserve">the served UEs with different </w:t>
      </w:r>
      <w:r w:rsidR="003E5293" w:rsidRPr="0039134F">
        <w:rPr>
          <w:i/>
          <w:lang w:eastAsia="x-none"/>
        </w:rPr>
        <w:t>maxNumberRxTxBeamSwitchDL</w:t>
      </w:r>
      <w:r w:rsidR="003E5293">
        <w:rPr>
          <w:lang w:eastAsia="x-none"/>
        </w:rPr>
        <w:t xml:space="preserve"> capability may attempt to </w:t>
      </w:r>
      <w:r w:rsidR="00CE35C0">
        <w:rPr>
          <w:lang w:eastAsia="x-none"/>
        </w:rPr>
        <w:t>receive these signals/channels</w:t>
      </w:r>
      <w:r w:rsidR="003E5293">
        <w:rPr>
          <w:lang w:eastAsia="x-none"/>
        </w:rPr>
        <w:t xml:space="preserve">. For example, </w:t>
      </w:r>
      <w:r w:rsidR="00CE35C0">
        <w:rPr>
          <w:lang w:eastAsia="x-none"/>
        </w:rPr>
        <w:t xml:space="preserve">when </w:t>
      </w:r>
      <w:r w:rsidR="00A55E73">
        <w:rPr>
          <w:lang w:eastAsia="x-none"/>
        </w:rPr>
        <w:t xml:space="preserve">a UE supports </w:t>
      </w:r>
      <w:r w:rsidR="00B91AC2" w:rsidRPr="0039134F">
        <w:rPr>
          <w:i/>
          <w:lang w:eastAsia="x-none"/>
        </w:rPr>
        <w:t>maxNumberRxTxBeamSwitchDL</w:t>
      </w:r>
      <w:r w:rsidR="00A55E73">
        <w:rPr>
          <w:lang w:eastAsia="x-none"/>
        </w:rPr>
        <w:t>=</w:t>
      </w:r>
      <w:r w:rsidR="00B91AC2">
        <w:rPr>
          <w:lang w:eastAsia="x-none"/>
        </w:rPr>
        <w:t>2</w:t>
      </w:r>
      <w:r w:rsidR="00CE35C0">
        <w:rPr>
          <w:lang w:eastAsia="x-none"/>
        </w:rPr>
        <w:t xml:space="preserve">, the number of supported beam switches per slot is not </w:t>
      </w:r>
      <w:r w:rsidR="00B91AC2">
        <w:rPr>
          <w:lang w:eastAsia="x-none"/>
        </w:rPr>
        <w:t>enou</w:t>
      </w:r>
      <w:r w:rsidR="008E1509">
        <w:rPr>
          <w:lang w:eastAsia="x-none"/>
        </w:rPr>
        <w:t>gh for the UE to receive SSB(</w:t>
      </w:r>
      <w:r w:rsidR="00B91AC2">
        <w:rPr>
          <w:lang w:eastAsia="x-none"/>
        </w:rPr>
        <w:t>s</w:t>
      </w:r>
      <w:r w:rsidR="008E1509">
        <w:rPr>
          <w:lang w:eastAsia="x-none"/>
        </w:rPr>
        <w:t xml:space="preserve">), CORESET0 and other potential </w:t>
      </w:r>
      <w:r w:rsidR="004D0B40">
        <w:rPr>
          <w:lang w:eastAsia="x-none"/>
        </w:rPr>
        <w:t xml:space="preserve">cell-specific </w:t>
      </w:r>
      <w:r w:rsidR="008E1509">
        <w:rPr>
          <w:lang w:eastAsia="x-none"/>
        </w:rPr>
        <w:t xml:space="preserve">low priority </w:t>
      </w:r>
      <w:r w:rsidR="004D0B40">
        <w:rPr>
          <w:lang w:eastAsia="x-none"/>
        </w:rPr>
        <w:t>signal</w:t>
      </w:r>
      <w:r w:rsidR="008E1509">
        <w:rPr>
          <w:lang w:eastAsia="x-none"/>
        </w:rPr>
        <w:t>(s)/channel(s)</w:t>
      </w:r>
      <w:r w:rsidR="004D0B40">
        <w:rPr>
          <w:lang w:eastAsia="x-none"/>
        </w:rPr>
        <w:t xml:space="preserve"> in the same slot</w:t>
      </w:r>
      <w:r w:rsidR="008E1509">
        <w:rPr>
          <w:lang w:eastAsia="x-none"/>
        </w:rPr>
        <w:t xml:space="preserve">. </w:t>
      </w:r>
      <w:r w:rsidR="008C1F6A">
        <w:rPr>
          <w:lang w:eastAsia="x-none"/>
        </w:rPr>
        <w:t xml:space="preserve">To solve the issue, </w:t>
      </w:r>
      <w:r w:rsidR="008C1F6A">
        <w:rPr>
          <w:lang w:eastAsia="zh-CN"/>
        </w:rPr>
        <w:t>b</w:t>
      </w:r>
      <w:r w:rsidR="003843EC">
        <w:rPr>
          <w:lang w:eastAsia="zh-CN"/>
        </w:rPr>
        <w:t>ased on the predefined priority levels</w:t>
      </w:r>
      <w:r w:rsidR="008C1F6A">
        <w:rPr>
          <w:lang w:eastAsia="zh-CN"/>
        </w:rPr>
        <w:t xml:space="preserve">, a low capability UE can drop the low priority signal(s)/channel(s) in a slot when additional beam switch is required and </w:t>
      </w:r>
      <w:r w:rsidR="004D0B40">
        <w:rPr>
          <w:lang w:eastAsia="zh-CN"/>
        </w:rPr>
        <w:t xml:space="preserve">the number of beam switches has already reached </w:t>
      </w:r>
      <w:r w:rsidR="008C1F6A" w:rsidRPr="0039134F">
        <w:rPr>
          <w:i/>
          <w:lang w:eastAsia="x-none"/>
        </w:rPr>
        <w:t>maxNumberRxTxBeamSwitchDL</w:t>
      </w:r>
      <w:r w:rsidR="008C1F6A">
        <w:rPr>
          <w:lang w:eastAsia="x-none"/>
        </w:rPr>
        <w:t>.</w:t>
      </w:r>
    </w:p>
    <w:p w14:paraId="50990969" w14:textId="1562003B" w:rsidR="008C1F6A" w:rsidRPr="00B121DE" w:rsidRDefault="008C1F6A" w:rsidP="008C1F6A">
      <w:pPr>
        <w:rPr>
          <w:b/>
          <w:lang w:eastAsia="x-none"/>
        </w:rPr>
      </w:pPr>
      <w:r w:rsidRPr="00B121DE">
        <w:rPr>
          <w:b/>
          <w:lang w:eastAsia="x-none"/>
        </w:rPr>
        <w:t xml:space="preserve">Proposal </w:t>
      </w:r>
      <w:r w:rsidR="00B52AFE">
        <w:rPr>
          <w:b/>
          <w:lang w:eastAsia="x-none"/>
        </w:rPr>
        <w:t>4</w:t>
      </w:r>
      <w:r w:rsidRPr="00B121DE">
        <w:rPr>
          <w:b/>
          <w:lang w:eastAsia="x-none"/>
        </w:rPr>
        <w:t xml:space="preserve">: </w:t>
      </w:r>
      <w:r w:rsidR="00B121DE" w:rsidRPr="00B121DE">
        <w:rPr>
          <w:b/>
          <w:lang w:eastAsia="x-none"/>
        </w:rPr>
        <w:t xml:space="preserve">A </w:t>
      </w:r>
      <w:r w:rsidR="00B121DE" w:rsidRPr="00832D47">
        <w:rPr>
          <w:b/>
          <w:lang w:eastAsia="zh-CN"/>
        </w:rPr>
        <w:t xml:space="preserve">UE can drop the low priority signal(s)/channel(s) in a slot when additional beam switch is required and the number of beam switches has already reached </w:t>
      </w:r>
      <w:r w:rsidR="00B121DE" w:rsidRPr="0039134F">
        <w:rPr>
          <w:b/>
          <w:i/>
          <w:lang w:eastAsia="x-none"/>
        </w:rPr>
        <w:t>maxNumberRxTxBeamSwitchDL</w:t>
      </w:r>
      <w:r w:rsidR="00B121DE" w:rsidRPr="00832D47">
        <w:rPr>
          <w:b/>
          <w:lang w:eastAsia="x-none"/>
        </w:rPr>
        <w:t>.</w:t>
      </w:r>
    </w:p>
    <w:p w14:paraId="61B6038F" w14:textId="6F70CFD5" w:rsidR="008843D7" w:rsidRPr="00FC6A86" w:rsidRDefault="00A8386E" w:rsidP="008843D7">
      <w:pPr>
        <w:pStyle w:val="2"/>
      </w:pPr>
      <w:r w:rsidRPr="00FC6A86">
        <w:t>Beam management for Multi-PDSCH/PUSCH scheduling</w:t>
      </w:r>
    </w:p>
    <w:p w14:paraId="444FEAD2" w14:textId="506C1877" w:rsidR="001E7780" w:rsidRDefault="001E7780" w:rsidP="00A8386E">
      <w:pPr>
        <w:rPr>
          <w:lang w:eastAsia="x-none"/>
        </w:rPr>
      </w:pPr>
      <w:r>
        <w:rPr>
          <w:lang w:eastAsia="x-none"/>
        </w:rPr>
        <w:t>For the QCL assumption of multi-PDSCH scheduling using a single TRP, we have the following agreement:</w:t>
      </w:r>
    </w:p>
    <w:tbl>
      <w:tblPr>
        <w:tblStyle w:val="ac"/>
        <w:tblW w:w="0" w:type="auto"/>
        <w:tblLook w:val="04A0" w:firstRow="1" w:lastRow="0" w:firstColumn="1" w:lastColumn="0" w:noHBand="0" w:noVBand="1"/>
      </w:tblPr>
      <w:tblGrid>
        <w:gridCol w:w="9307"/>
      </w:tblGrid>
      <w:tr w:rsidR="000D1F47" w14:paraId="777C98AA" w14:textId="77777777" w:rsidTr="000D1F47">
        <w:tc>
          <w:tcPr>
            <w:tcW w:w="9307" w:type="dxa"/>
          </w:tcPr>
          <w:p w14:paraId="6DBF1460" w14:textId="77777777" w:rsidR="000D1F47" w:rsidRDefault="000D1F47" w:rsidP="000D1F47">
            <w:pPr>
              <w:rPr>
                <w:rFonts w:cs="Times"/>
                <w:iCs/>
              </w:rPr>
            </w:pPr>
            <w:r w:rsidRPr="006C3C50">
              <w:rPr>
                <w:rFonts w:cs="Times"/>
                <w:iCs/>
                <w:highlight w:val="green"/>
              </w:rPr>
              <w:t>Agreement:</w:t>
            </w:r>
          </w:p>
          <w:p w14:paraId="01F9B27D" w14:textId="77777777" w:rsidR="000D1F47" w:rsidRPr="00886227" w:rsidRDefault="000D1F47" w:rsidP="000D1F47">
            <w:pPr>
              <w:rPr>
                <w:iCs/>
              </w:rPr>
            </w:pPr>
            <w:r>
              <w:rPr>
                <w:iCs/>
              </w:rPr>
              <w:t xml:space="preserve">For the single TRP case, </w:t>
            </w:r>
            <w:r w:rsidRPr="00886227">
              <w:rPr>
                <w:iCs/>
              </w:rPr>
              <w:t xml:space="preserve">For multi-PDSCHs scheduled by a single DCI with a single DCI field ‘Transmission Configuration Indication’ that indicates a single TCI state (if the DCI field is present), </w:t>
            </w:r>
          </w:p>
          <w:p w14:paraId="63411B48" w14:textId="77777777" w:rsidR="000D1F47" w:rsidRPr="00886227" w:rsidRDefault="000D1F47" w:rsidP="000D1F47">
            <w:pPr>
              <w:widowControl/>
              <w:numPr>
                <w:ilvl w:val="0"/>
                <w:numId w:val="22"/>
              </w:numPr>
              <w:autoSpaceDE/>
              <w:autoSpaceDN/>
              <w:adjustRightInd/>
              <w:snapToGrid/>
              <w:spacing w:after="0"/>
              <w:jc w:val="left"/>
              <w:rPr>
                <w:iCs/>
              </w:rPr>
            </w:pPr>
            <w:r w:rsidRPr="00886227">
              <w:rPr>
                <w:iCs/>
              </w:rPr>
              <w:t xml:space="preserve">Case 1: PDSCH scheduling offset for all PDSCHs ≥ </w:t>
            </w:r>
            <w:r w:rsidRPr="00886227">
              <w:rPr>
                <w:i/>
                <w:iCs/>
              </w:rPr>
              <w:t>timeDurationForQCL</w:t>
            </w:r>
            <w:r w:rsidRPr="00886227">
              <w:rPr>
                <w:iCs/>
              </w:rPr>
              <w:t xml:space="preserve"> </w:t>
            </w:r>
          </w:p>
          <w:p w14:paraId="53C08A00" w14:textId="77777777" w:rsidR="000D1F47" w:rsidRPr="00886227" w:rsidRDefault="000D1F47" w:rsidP="000D1F47">
            <w:pPr>
              <w:widowControl/>
              <w:numPr>
                <w:ilvl w:val="1"/>
                <w:numId w:val="22"/>
              </w:numPr>
              <w:autoSpaceDE/>
              <w:autoSpaceDN/>
              <w:adjustRightInd/>
              <w:snapToGrid/>
              <w:spacing w:after="0"/>
              <w:jc w:val="left"/>
              <w:rPr>
                <w:iCs/>
              </w:rPr>
            </w:pPr>
            <w:r w:rsidRPr="00886227">
              <w:rPr>
                <w:iCs/>
              </w:rPr>
              <w:t xml:space="preserve">Case 1-1: </w:t>
            </w:r>
            <w:r w:rsidRPr="00886227">
              <w:rPr>
                <w:i/>
                <w:iCs/>
              </w:rPr>
              <w:t>tci-PresentInDCI</w:t>
            </w:r>
            <w:r w:rsidRPr="00886227">
              <w:rPr>
                <w:iCs/>
              </w:rPr>
              <w:t xml:space="preserve"> enabled </w:t>
            </w:r>
          </w:p>
          <w:p w14:paraId="1C7B019C" w14:textId="77777777" w:rsidR="000D1F47" w:rsidRPr="00886227" w:rsidRDefault="000D1F47" w:rsidP="000D1F47">
            <w:pPr>
              <w:widowControl/>
              <w:numPr>
                <w:ilvl w:val="2"/>
                <w:numId w:val="22"/>
              </w:numPr>
              <w:autoSpaceDE/>
              <w:autoSpaceDN/>
              <w:adjustRightInd/>
              <w:snapToGrid/>
              <w:spacing w:after="0"/>
              <w:jc w:val="left"/>
              <w:rPr>
                <w:iCs/>
              </w:rPr>
            </w:pPr>
            <w:r w:rsidRPr="00886227">
              <w:rPr>
                <w:iCs/>
              </w:rPr>
              <w:t>Single QCL assumption based on the indicated codepoint of the single DCI field ‘Transmission Configuration Indication’ is applied for all scheduled PDSCHs</w:t>
            </w:r>
          </w:p>
          <w:p w14:paraId="35F98ED2" w14:textId="77777777" w:rsidR="000D1F47" w:rsidRPr="00886227" w:rsidRDefault="000D1F47" w:rsidP="000D1F47">
            <w:pPr>
              <w:widowControl/>
              <w:numPr>
                <w:ilvl w:val="1"/>
                <w:numId w:val="22"/>
              </w:numPr>
              <w:autoSpaceDE/>
              <w:autoSpaceDN/>
              <w:adjustRightInd/>
              <w:snapToGrid/>
              <w:spacing w:after="0"/>
              <w:jc w:val="left"/>
              <w:rPr>
                <w:iCs/>
              </w:rPr>
            </w:pPr>
            <w:r w:rsidRPr="00886227">
              <w:rPr>
                <w:iCs/>
              </w:rPr>
              <w:t xml:space="preserve">Case 1-2: </w:t>
            </w:r>
            <w:r w:rsidRPr="00886227">
              <w:rPr>
                <w:i/>
                <w:iCs/>
              </w:rPr>
              <w:t>tci-PresentInDCI</w:t>
            </w:r>
            <w:r w:rsidRPr="00886227">
              <w:rPr>
                <w:iCs/>
              </w:rPr>
              <w:t xml:space="preserve"> not present </w:t>
            </w:r>
          </w:p>
          <w:p w14:paraId="41E8DD44" w14:textId="77777777" w:rsidR="000D1F47" w:rsidRPr="00886227" w:rsidRDefault="000D1F47" w:rsidP="000D1F47">
            <w:pPr>
              <w:widowControl/>
              <w:numPr>
                <w:ilvl w:val="2"/>
                <w:numId w:val="22"/>
              </w:numPr>
              <w:autoSpaceDE/>
              <w:autoSpaceDN/>
              <w:adjustRightInd/>
              <w:snapToGrid/>
              <w:spacing w:after="0"/>
              <w:jc w:val="left"/>
              <w:rPr>
                <w:iCs/>
              </w:rPr>
            </w:pPr>
            <w:r w:rsidRPr="00886227">
              <w:rPr>
                <w:iCs/>
              </w:rPr>
              <w:t>Single QCL assumption of the single scheduling DCI scheduled multi-PDSCHs is applied for all scheduled PDSCHs</w:t>
            </w:r>
          </w:p>
          <w:p w14:paraId="1D7D3E6A" w14:textId="77777777" w:rsidR="000D1F47" w:rsidRPr="00886227" w:rsidRDefault="000D1F47" w:rsidP="000D1F47">
            <w:pPr>
              <w:widowControl/>
              <w:numPr>
                <w:ilvl w:val="0"/>
                <w:numId w:val="22"/>
              </w:numPr>
              <w:autoSpaceDE/>
              <w:autoSpaceDN/>
              <w:adjustRightInd/>
              <w:snapToGrid/>
              <w:spacing w:after="0"/>
              <w:jc w:val="left"/>
              <w:rPr>
                <w:i/>
                <w:iCs/>
              </w:rPr>
            </w:pPr>
            <w:r w:rsidRPr="00886227">
              <w:rPr>
                <w:iCs/>
              </w:rPr>
              <w:t xml:space="preserve">Case 2: PDSCH scheduling offset for any scheduled PDSCH &lt; </w:t>
            </w:r>
            <w:r w:rsidRPr="00886227">
              <w:rPr>
                <w:i/>
                <w:iCs/>
              </w:rPr>
              <w:t>timeDurationForQCL</w:t>
            </w:r>
            <w:r w:rsidRPr="00886227">
              <w:rPr>
                <w:iCs/>
              </w:rPr>
              <w:t xml:space="preserve"> </w:t>
            </w:r>
          </w:p>
          <w:p w14:paraId="68D031A3" w14:textId="77777777" w:rsidR="000D1F47" w:rsidRPr="00886227" w:rsidRDefault="000D1F47" w:rsidP="000D1F47">
            <w:pPr>
              <w:widowControl/>
              <w:numPr>
                <w:ilvl w:val="1"/>
                <w:numId w:val="22"/>
              </w:numPr>
              <w:autoSpaceDE/>
              <w:autoSpaceDN/>
              <w:adjustRightInd/>
              <w:snapToGrid/>
              <w:spacing w:after="0"/>
              <w:jc w:val="left"/>
              <w:rPr>
                <w:iCs/>
              </w:rPr>
            </w:pPr>
            <w:r w:rsidRPr="00886227">
              <w:rPr>
                <w:iCs/>
              </w:rPr>
              <w:t xml:space="preserve">Down select one of the following alternatives </w:t>
            </w:r>
          </w:p>
          <w:p w14:paraId="160D1ED9" w14:textId="77777777" w:rsidR="000D1F47" w:rsidRPr="00886227" w:rsidRDefault="000D1F47" w:rsidP="000D1F47">
            <w:pPr>
              <w:widowControl/>
              <w:numPr>
                <w:ilvl w:val="2"/>
                <w:numId w:val="22"/>
              </w:numPr>
              <w:autoSpaceDE/>
              <w:autoSpaceDN/>
              <w:adjustRightInd/>
              <w:snapToGrid/>
              <w:spacing w:after="0"/>
              <w:jc w:val="left"/>
              <w:rPr>
                <w:iCs/>
              </w:rPr>
            </w:pPr>
            <w:r w:rsidRPr="00886227">
              <w:rPr>
                <w:iCs/>
              </w:rPr>
              <w:t xml:space="preserve">Alt 1: Single QCL assumption is applied for all scheduled PDSCHs </w:t>
            </w:r>
          </w:p>
          <w:p w14:paraId="10651C23" w14:textId="77777777" w:rsidR="000D1F47" w:rsidRPr="00886227" w:rsidRDefault="000D1F47" w:rsidP="000D1F47">
            <w:pPr>
              <w:widowControl/>
              <w:numPr>
                <w:ilvl w:val="3"/>
                <w:numId w:val="22"/>
              </w:numPr>
              <w:autoSpaceDE/>
              <w:autoSpaceDN/>
              <w:adjustRightInd/>
              <w:snapToGrid/>
              <w:spacing w:after="0"/>
              <w:jc w:val="left"/>
              <w:rPr>
                <w:iCs/>
              </w:rPr>
            </w:pPr>
            <w:r w:rsidRPr="00886227">
              <w:rPr>
                <w:iCs/>
              </w:rPr>
              <w:t>FFS: Details of single QCL assumption</w:t>
            </w:r>
          </w:p>
          <w:p w14:paraId="11F53220" w14:textId="77777777" w:rsidR="000D1F47" w:rsidRPr="00886227" w:rsidRDefault="000D1F47" w:rsidP="000D1F47">
            <w:pPr>
              <w:widowControl/>
              <w:numPr>
                <w:ilvl w:val="2"/>
                <w:numId w:val="22"/>
              </w:numPr>
              <w:autoSpaceDE/>
              <w:autoSpaceDN/>
              <w:adjustRightInd/>
              <w:snapToGrid/>
              <w:spacing w:after="0"/>
              <w:jc w:val="left"/>
              <w:rPr>
                <w:iCs/>
              </w:rPr>
            </w:pPr>
            <w:r w:rsidRPr="00886227">
              <w:rPr>
                <w:iCs/>
              </w:rPr>
              <w:t xml:space="preserve">Alt 2: multiple QCL assumptions are applied </w:t>
            </w:r>
          </w:p>
          <w:p w14:paraId="0690AD13" w14:textId="77777777" w:rsidR="000D1F47" w:rsidRPr="00886227" w:rsidRDefault="000D1F47" w:rsidP="000D1F47">
            <w:pPr>
              <w:widowControl/>
              <w:numPr>
                <w:ilvl w:val="3"/>
                <w:numId w:val="22"/>
              </w:numPr>
              <w:autoSpaceDE/>
              <w:autoSpaceDN/>
              <w:adjustRightInd/>
              <w:snapToGrid/>
              <w:spacing w:after="0"/>
              <w:jc w:val="left"/>
              <w:rPr>
                <w:iCs/>
              </w:rPr>
            </w:pPr>
            <w:r w:rsidRPr="00886227">
              <w:rPr>
                <w:iCs/>
              </w:rPr>
              <w:t>FFS: Details of multiple QCL assumptions</w:t>
            </w:r>
          </w:p>
          <w:p w14:paraId="774C7543" w14:textId="77777777" w:rsidR="000D1F47" w:rsidRPr="00886227" w:rsidRDefault="000D1F47" w:rsidP="000D1F47">
            <w:pPr>
              <w:widowControl/>
              <w:numPr>
                <w:ilvl w:val="0"/>
                <w:numId w:val="22"/>
              </w:numPr>
              <w:autoSpaceDE/>
              <w:autoSpaceDN/>
              <w:adjustRightInd/>
              <w:snapToGrid/>
              <w:spacing w:after="0"/>
              <w:jc w:val="left"/>
              <w:rPr>
                <w:i/>
                <w:iCs/>
              </w:rPr>
            </w:pPr>
            <w:r w:rsidRPr="00886227">
              <w:rPr>
                <w:iCs/>
              </w:rPr>
              <w:t xml:space="preserve">FFS: </w:t>
            </w:r>
            <w:r>
              <w:rPr>
                <w:iCs/>
              </w:rPr>
              <w:t>W</w:t>
            </w:r>
            <w:r w:rsidRPr="00886227">
              <w:rPr>
                <w:iCs/>
              </w:rPr>
              <w:t>hen some of PDSCHs are collided with semi-static UL symbols and then skipped</w:t>
            </w:r>
          </w:p>
          <w:p w14:paraId="5203D12D" w14:textId="57BA748A" w:rsidR="000D1F47" w:rsidRPr="00802D5A" w:rsidRDefault="000D1F47" w:rsidP="00802D5A">
            <w:pPr>
              <w:widowControl/>
              <w:numPr>
                <w:ilvl w:val="0"/>
                <w:numId w:val="22"/>
              </w:numPr>
              <w:autoSpaceDE/>
              <w:autoSpaceDN/>
              <w:adjustRightInd/>
              <w:snapToGrid/>
              <w:spacing w:after="0"/>
              <w:jc w:val="left"/>
              <w:rPr>
                <w:i/>
                <w:iCs/>
              </w:rPr>
            </w:pPr>
            <w:r w:rsidRPr="00886227">
              <w:rPr>
                <w:iCs/>
              </w:rPr>
              <w:t>FFS: The multi-TRP case</w:t>
            </w:r>
          </w:p>
        </w:tc>
      </w:tr>
    </w:tbl>
    <w:p w14:paraId="499887FA" w14:textId="77777777" w:rsidR="001E7780" w:rsidRDefault="001E7780" w:rsidP="00A8386E">
      <w:pPr>
        <w:rPr>
          <w:lang w:eastAsia="x-none"/>
        </w:rPr>
      </w:pPr>
    </w:p>
    <w:p w14:paraId="10917555" w14:textId="31C4C8A5" w:rsidR="00680763" w:rsidRDefault="000D1F47" w:rsidP="00A8386E">
      <w:pPr>
        <w:rPr>
          <w:iCs/>
        </w:rPr>
      </w:pPr>
      <w:r>
        <w:rPr>
          <w:lang w:eastAsia="x-none"/>
        </w:rPr>
        <w:t xml:space="preserve">While the QCL assumption of </w:t>
      </w:r>
      <w:r w:rsidR="00D06852">
        <w:rPr>
          <w:lang w:eastAsia="x-none"/>
        </w:rPr>
        <w:t xml:space="preserve">the </w:t>
      </w:r>
      <w:r>
        <w:rPr>
          <w:lang w:eastAsia="x-none"/>
        </w:rPr>
        <w:t xml:space="preserve">scheduled PDSCHs when all </w:t>
      </w:r>
      <w:r w:rsidRPr="00886227">
        <w:rPr>
          <w:iCs/>
        </w:rPr>
        <w:t>PDSCHs</w:t>
      </w:r>
      <w:r>
        <w:rPr>
          <w:iCs/>
        </w:rPr>
        <w:t xml:space="preserve"> have offset larger than</w:t>
      </w:r>
      <w:r w:rsidRPr="00886227">
        <w:rPr>
          <w:iCs/>
        </w:rPr>
        <w:t xml:space="preserve"> </w:t>
      </w:r>
      <w:r w:rsidRPr="00886227">
        <w:rPr>
          <w:i/>
          <w:iCs/>
        </w:rPr>
        <w:t>timeDurationForQCL</w:t>
      </w:r>
      <w:r>
        <w:rPr>
          <w:i/>
          <w:iCs/>
        </w:rPr>
        <w:t xml:space="preserve"> </w:t>
      </w:r>
      <w:r>
        <w:rPr>
          <w:iCs/>
        </w:rPr>
        <w:t>is clarified in the above agree</w:t>
      </w:r>
      <w:r w:rsidR="00012588">
        <w:rPr>
          <w:iCs/>
        </w:rPr>
        <w:t xml:space="preserve">ment (Case 1), there have been </w:t>
      </w:r>
      <w:r>
        <w:rPr>
          <w:iCs/>
        </w:rPr>
        <w:t>contested debate</w:t>
      </w:r>
      <w:r w:rsidR="00012588">
        <w:rPr>
          <w:iCs/>
        </w:rPr>
        <w:t>s</w:t>
      </w:r>
      <w:r>
        <w:rPr>
          <w:iCs/>
        </w:rPr>
        <w:t xml:space="preserve"> to define the  </w:t>
      </w:r>
      <w:r>
        <w:rPr>
          <w:lang w:eastAsia="x-none"/>
        </w:rPr>
        <w:t xml:space="preserve">QCL assumption of scheduled PDSCHs when any </w:t>
      </w:r>
      <w:r w:rsidRPr="00886227">
        <w:rPr>
          <w:iCs/>
        </w:rPr>
        <w:t>PDSCH</w:t>
      </w:r>
      <w:r>
        <w:rPr>
          <w:iCs/>
        </w:rPr>
        <w:t xml:space="preserve"> (at least the </w:t>
      </w:r>
      <w:r w:rsidR="00012588">
        <w:rPr>
          <w:iCs/>
        </w:rPr>
        <w:t>earliest</w:t>
      </w:r>
      <w:r>
        <w:rPr>
          <w:iCs/>
        </w:rPr>
        <w:t xml:space="preserve"> PDSCH) has a</w:t>
      </w:r>
      <w:r w:rsidR="00012588">
        <w:rPr>
          <w:iCs/>
        </w:rPr>
        <w:t>n</w:t>
      </w:r>
      <w:r>
        <w:rPr>
          <w:iCs/>
        </w:rPr>
        <w:t xml:space="preserve"> </w:t>
      </w:r>
      <w:r>
        <w:rPr>
          <w:iCs/>
        </w:rPr>
        <w:lastRenderedPageBreak/>
        <w:t xml:space="preserve">offset smaller than </w:t>
      </w:r>
      <w:r w:rsidRPr="00886227">
        <w:rPr>
          <w:i/>
          <w:iCs/>
        </w:rPr>
        <w:t>timeDurationForQCL</w:t>
      </w:r>
      <w:r w:rsidR="00C91F73">
        <w:rPr>
          <w:i/>
          <w:iCs/>
        </w:rPr>
        <w:t xml:space="preserve"> </w:t>
      </w:r>
      <w:r w:rsidR="00C91F73" w:rsidRPr="009D6533">
        <w:rPr>
          <w:iCs/>
        </w:rPr>
        <w:t>in Case 2.</w:t>
      </w:r>
      <w:r w:rsidR="00C91F73">
        <w:rPr>
          <w:i/>
          <w:iCs/>
        </w:rPr>
        <w:t xml:space="preserve"> </w:t>
      </w:r>
      <w:r w:rsidR="00C91F73">
        <w:rPr>
          <w:iCs/>
        </w:rPr>
        <w:t>To address th</w:t>
      </w:r>
      <w:r w:rsidR="00012588">
        <w:rPr>
          <w:iCs/>
        </w:rPr>
        <w:t>is</w:t>
      </w:r>
      <w:r w:rsidR="00C91F73">
        <w:rPr>
          <w:iCs/>
        </w:rPr>
        <w:t xml:space="preserve"> issue, let us </w:t>
      </w:r>
      <w:r w:rsidR="0097009B" w:rsidRPr="009D6533">
        <w:rPr>
          <w:iCs/>
        </w:rPr>
        <w:t>consider the following</w:t>
      </w:r>
      <w:r w:rsidR="00C91F73">
        <w:rPr>
          <w:iCs/>
        </w:rPr>
        <w:t xml:space="preserve"> hypothetical scenario</w:t>
      </w:r>
      <w:r w:rsidR="0097009B">
        <w:rPr>
          <w:iCs/>
        </w:rPr>
        <w:t xml:space="preserve"> collectively described by 1-</w:t>
      </w:r>
      <w:r w:rsidR="00012588">
        <w:rPr>
          <w:iCs/>
        </w:rPr>
        <w:t>5</w:t>
      </w:r>
      <w:r w:rsidR="0097009B">
        <w:rPr>
          <w:iCs/>
        </w:rPr>
        <w:t xml:space="preserve"> below</w:t>
      </w:r>
      <w:r w:rsidR="00C91F73">
        <w:rPr>
          <w:iCs/>
        </w:rPr>
        <w:t xml:space="preserve">: </w:t>
      </w:r>
    </w:p>
    <w:p w14:paraId="05BC7CF0" w14:textId="23F57831" w:rsidR="00C91F73" w:rsidRPr="009D6533" w:rsidRDefault="00C91F73" w:rsidP="009D6533">
      <w:pPr>
        <w:pStyle w:val="af"/>
        <w:numPr>
          <w:ilvl w:val="0"/>
          <w:numId w:val="25"/>
        </w:numPr>
        <w:autoSpaceDE/>
        <w:autoSpaceDN/>
        <w:adjustRightInd/>
        <w:spacing w:after="160" w:line="259" w:lineRule="auto"/>
        <w:contextualSpacing w:val="0"/>
        <w:jc w:val="left"/>
        <w:rPr>
          <w:lang w:eastAsia="x-none"/>
        </w:rPr>
      </w:pPr>
      <w:r w:rsidRPr="009D6533">
        <w:rPr>
          <w:lang w:eastAsia="x-none"/>
        </w:rPr>
        <w:t xml:space="preserve">UE </w:t>
      </w:r>
      <w:r w:rsidR="0097009B">
        <w:rPr>
          <w:lang w:eastAsia="x-none"/>
        </w:rPr>
        <w:t>receives</w:t>
      </w:r>
      <w:r w:rsidRPr="009D6533">
        <w:rPr>
          <w:lang w:eastAsia="x-none"/>
        </w:rPr>
        <w:t xml:space="preserve"> a DCI in its buffer in slot 0.</w:t>
      </w:r>
    </w:p>
    <w:p w14:paraId="2B11B05F" w14:textId="77777777" w:rsidR="00C91F73" w:rsidRPr="009D6533" w:rsidRDefault="00C91F73" w:rsidP="009D6533">
      <w:pPr>
        <w:pStyle w:val="af"/>
        <w:numPr>
          <w:ilvl w:val="0"/>
          <w:numId w:val="25"/>
        </w:numPr>
        <w:autoSpaceDE/>
        <w:autoSpaceDN/>
        <w:adjustRightInd/>
        <w:spacing w:after="160" w:line="259" w:lineRule="auto"/>
        <w:contextualSpacing w:val="0"/>
        <w:jc w:val="left"/>
        <w:rPr>
          <w:lang w:eastAsia="x-none"/>
        </w:rPr>
      </w:pPr>
      <w:r w:rsidRPr="009D6533">
        <w:rPr>
          <w:lang w:eastAsia="x-none"/>
        </w:rPr>
        <w:t>This DCI schedules 8 PDSCHs to the UE in slots 5, …, 12.</w:t>
      </w:r>
    </w:p>
    <w:p w14:paraId="60A7F44B" w14:textId="77777777" w:rsidR="00C91F73" w:rsidRDefault="00C91F73" w:rsidP="009D6533">
      <w:pPr>
        <w:pStyle w:val="af"/>
        <w:numPr>
          <w:ilvl w:val="0"/>
          <w:numId w:val="25"/>
        </w:numPr>
        <w:autoSpaceDE/>
        <w:autoSpaceDN/>
        <w:adjustRightInd/>
        <w:spacing w:after="160" w:line="259" w:lineRule="auto"/>
        <w:contextualSpacing w:val="0"/>
        <w:jc w:val="left"/>
        <w:rPr>
          <w:lang w:eastAsia="x-none"/>
        </w:rPr>
      </w:pPr>
      <w:r w:rsidRPr="009D6533">
        <w:rPr>
          <w:lang w:eastAsia="x-none"/>
        </w:rPr>
        <w:t>UE is configured to monitored SS in slots 2, 6, 10,….</w:t>
      </w:r>
    </w:p>
    <w:p w14:paraId="18D92839" w14:textId="3D565432" w:rsidR="007809D5" w:rsidRPr="009D6533" w:rsidRDefault="00B76B91" w:rsidP="009D6533">
      <w:pPr>
        <w:pStyle w:val="af"/>
        <w:numPr>
          <w:ilvl w:val="0"/>
          <w:numId w:val="25"/>
        </w:numPr>
        <w:autoSpaceDE/>
        <w:autoSpaceDN/>
        <w:adjustRightInd/>
        <w:spacing w:after="160" w:line="259" w:lineRule="auto"/>
        <w:contextualSpacing w:val="0"/>
        <w:jc w:val="left"/>
        <w:rPr>
          <w:lang w:eastAsia="x-none"/>
        </w:rPr>
      </w:pPr>
      <w:r>
        <w:rPr>
          <w:lang w:eastAsia="x-none"/>
        </w:rPr>
        <w:t>Based on a MAC-CE command, a</w:t>
      </w:r>
      <w:r w:rsidR="007809D5">
        <w:rPr>
          <w:lang w:eastAsia="x-none"/>
        </w:rPr>
        <w:t xml:space="preserve"> new set </w:t>
      </w:r>
      <w:r w:rsidR="00012588">
        <w:rPr>
          <w:lang w:eastAsia="x-none"/>
        </w:rPr>
        <w:t xml:space="preserve">of </w:t>
      </w:r>
      <w:r w:rsidR="007809D5">
        <w:rPr>
          <w:lang w:eastAsia="x-none"/>
        </w:rPr>
        <w:t xml:space="preserve">activated TCI states </w:t>
      </w:r>
      <w:r>
        <w:rPr>
          <w:lang w:eastAsia="x-none"/>
        </w:rPr>
        <w:t xml:space="preserve">for PDSCHs applies in slot 4. </w:t>
      </w:r>
    </w:p>
    <w:p w14:paraId="2653BB89" w14:textId="08597264" w:rsidR="00C91F73" w:rsidRPr="009D6533" w:rsidRDefault="00C91F73" w:rsidP="009D6533">
      <w:pPr>
        <w:pStyle w:val="af"/>
        <w:numPr>
          <w:ilvl w:val="0"/>
          <w:numId w:val="25"/>
        </w:numPr>
        <w:autoSpaceDE/>
        <w:autoSpaceDN/>
        <w:adjustRightInd/>
        <w:spacing w:after="160" w:line="259" w:lineRule="auto"/>
        <w:contextualSpacing w:val="0"/>
        <w:jc w:val="left"/>
        <w:rPr>
          <w:lang w:eastAsia="x-none"/>
        </w:rPr>
      </w:pPr>
      <w:r w:rsidRPr="009D6533">
        <w:rPr>
          <w:lang w:eastAsia="x-none"/>
        </w:rPr>
        <w:t xml:space="preserve">UE </w:t>
      </w:r>
      <w:r w:rsidRPr="009D6533">
        <w:rPr>
          <w:i/>
          <w:lang w:eastAsia="x-none"/>
        </w:rPr>
        <w:t>time</w:t>
      </w:r>
      <w:r w:rsidR="00B47F0E">
        <w:rPr>
          <w:i/>
          <w:lang w:eastAsia="x-none"/>
        </w:rPr>
        <w:t>D</w:t>
      </w:r>
      <w:r w:rsidRPr="009D6533">
        <w:rPr>
          <w:i/>
          <w:lang w:eastAsia="x-none"/>
        </w:rPr>
        <w:t>urationforQCL</w:t>
      </w:r>
      <w:r w:rsidRPr="009D6533">
        <w:rPr>
          <w:lang w:eastAsia="x-none"/>
        </w:rPr>
        <w:t xml:space="preserve"> is 8*28 symbols = 16 slots</w:t>
      </w:r>
      <w:r w:rsidR="0097009B">
        <w:rPr>
          <w:lang w:eastAsia="x-none"/>
        </w:rPr>
        <w:t xml:space="preserve"> (assume 960 kHz SCS)</w:t>
      </w:r>
      <w:r w:rsidRPr="009D6533">
        <w:rPr>
          <w:lang w:eastAsia="x-none"/>
        </w:rPr>
        <w:t xml:space="preserve">.   </w:t>
      </w:r>
    </w:p>
    <w:p w14:paraId="120F5BBA" w14:textId="6552223A" w:rsidR="0097009B" w:rsidRPr="00D06852" w:rsidRDefault="0097009B" w:rsidP="0097009B">
      <w:pPr>
        <w:rPr>
          <w:i/>
          <w:iCs/>
        </w:rPr>
      </w:pPr>
      <w:r>
        <w:rPr>
          <w:lang w:eastAsia="x-none"/>
        </w:rPr>
        <w:t xml:space="preserve">Let us also review the definition of </w:t>
      </w:r>
      <w:r w:rsidRPr="00886227">
        <w:rPr>
          <w:i/>
          <w:iCs/>
        </w:rPr>
        <w:t>timeDurationForQCL</w:t>
      </w:r>
      <w:r>
        <w:rPr>
          <w:i/>
          <w:iCs/>
        </w:rPr>
        <w:t>:</w:t>
      </w:r>
    </w:p>
    <w:tbl>
      <w:tblPr>
        <w:tblStyle w:val="ac"/>
        <w:tblW w:w="8234" w:type="dxa"/>
        <w:tblLayout w:type="fixed"/>
        <w:tblLook w:val="04A0" w:firstRow="1" w:lastRow="0" w:firstColumn="1" w:lastColumn="0" w:noHBand="0" w:noVBand="1"/>
      </w:tblPr>
      <w:tblGrid>
        <w:gridCol w:w="8234"/>
      </w:tblGrid>
      <w:tr w:rsidR="0097009B" w14:paraId="12FEB713" w14:textId="77777777" w:rsidTr="00956E57">
        <w:tc>
          <w:tcPr>
            <w:tcW w:w="8234" w:type="dxa"/>
          </w:tcPr>
          <w:p w14:paraId="723EA03F" w14:textId="77777777" w:rsidR="0097009B" w:rsidRDefault="0097009B" w:rsidP="00956E57">
            <w:pPr>
              <w:pStyle w:val="TAL"/>
              <w:rPr>
                <w:rFonts w:eastAsia="Malgun Gothic" w:cs="Arial"/>
              </w:rPr>
            </w:pPr>
            <w:r>
              <w:rPr>
                <w:rFonts w:eastAsia="Malgun Gothic" w:cs="Arial"/>
              </w:rPr>
              <w:t>timeDurationForQCL</w:t>
            </w:r>
          </w:p>
          <w:p w14:paraId="67967B22" w14:textId="77777777" w:rsidR="0097009B" w:rsidRDefault="0097009B" w:rsidP="00956E57">
            <w:pPr>
              <w:rPr>
                <w:rFonts w:ascii="Arial" w:eastAsia="Malgun Gothic" w:hAnsi="Arial" w:cs="Arial"/>
                <w:sz w:val="18"/>
              </w:rPr>
            </w:pPr>
            <w:r>
              <w:rPr>
                <w:rFonts w:ascii="Arial" w:eastAsia="Malgun Gothic" w:hAnsi="Arial" w:cs="Arial"/>
                <w:sz w:val="18"/>
              </w:rPr>
              <w:t>Defines minimum number of OFDM symbols required by the UE to perform PDCCH reception and applying spatial QCL information received in DCI for PDSCH processing as described in TS 38.214 [12] clause 5.1.5. UE shall indicate one value of the minimum number of OFDM symbols per each subcarrier spacing of 60kHz and 120kHz.</w:t>
            </w:r>
          </w:p>
        </w:tc>
      </w:tr>
    </w:tbl>
    <w:p w14:paraId="69F0341A" w14:textId="77777777" w:rsidR="0097009B" w:rsidRPr="009D6533" w:rsidRDefault="0097009B" w:rsidP="00A8386E">
      <w:pPr>
        <w:rPr>
          <w:iCs/>
        </w:rPr>
      </w:pPr>
    </w:p>
    <w:p w14:paraId="42521655" w14:textId="36B990C0" w:rsidR="0097009B" w:rsidRDefault="0097009B" w:rsidP="00A8386E">
      <w:pPr>
        <w:rPr>
          <w:lang w:eastAsia="x-none"/>
        </w:rPr>
      </w:pPr>
      <w:r w:rsidRPr="0097009B">
        <w:rPr>
          <w:lang w:eastAsia="x-none"/>
        </w:rPr>
        <w:t xml:space="preserve">Based on our understanding of the above definition, for up to </w:t>
      </w:r>
      <w:r w:rsidRPr="009D6533">
        <w:rPr>
          <w:i/>
          <w:lang w:eastAsia="x-none"/>
        </w:rPr>
        <w:t>timeDurationForQCL</w:t>
      </w:r>
      <w:r w:rsidRPr="0097009B">
        <w:rPr>
          <w:lang w:eastAsia="x-none"/>
        </w:rPr>
        <w:t xml:space="preserve"> symbols (</w:t>
      </w:r>
      <w:r>
        <w:rPr>
          <w:lang w:eastAsia="x-none"/>
        </w:rPr>
        <w:t xml:space="preserve">in our example: </w:t>
      </w:r>
      <w:r w:rsidRPr="0097009B">
        <w:rPr>
          <w:lang w:eastAsia="x-none"/>
        </w:rPr>
        <w:t xml:space="preserve">16 slots) after the last symbol of DCI arrives </w:t>
      </w:r>
      <w:r w:rsidR="00546EA5">
        <w:rPr>
          <w:lang w:eastAsia="x-none"/>
        </w:rPr>
        <w:t xml:space="preserve">in UE buffer </w:t>
      </w:r>
      <w:r w:rsidRPr="0097009B">
        <w:rPr>
          <w:lang w:eastAsia="x-none"/>
        </w:rPr>
        <w:t xml:space="preserve">it is undetermined whether or not UE has completed PDCCH reception which requires channel estimation for PDCCH, demodulation, decoding, and DCI content parse. This means that UE may not even know </w:t>
      </w:r>
      <w:r>
        <w:rPr>
          <w:lang w:eastAsia="x-none"/>
        </w:rPr>
        <w:t xml:space="preserve">the indicated TDRA entry in the DCI </w:t>
      </w:r>
      <w:r w:rsidR="00546EA5">
        <w:rPr>
          <w:lang w:eastAsia="x-none"/>
        </w:rPr>
        <w:t xml:space="preserve">and, hence, slot (K0) and SLIV of any of the scheduled PDSCHs till slot 16. By that time, of course, all 8 PDSCHs in slots 5,…, 12 are already in UE buffer.  Therefore, it is not feasible </w:t>
      </w:r>
      <w:r w:rsidR="00B76B91">
        <w:rPr>
          <w:lang w:eastAsia="x-none"/>
        </w:rPr>
        <w:t xml:space="preserve">to </w:t>
      </w:r>
      <w:r w:rsidR="00546EA5">
        <w:rPr>
          <w:lang w:eastAsia="x-none"/>
        </w:rPr>
        <w:t xml:space="preserve">define </w:t>
      </w:r>
      <w:r w:rsidR="00B76B91">
        <w:rPr>
          <w:lang w:eastAsia="x-none"/>
        </w:rPr>
        <w:t xml:space="preserve">a single </w:t>
      </w:r>
      <w:r w:rsidR="00546EA5">
        <w:rPr>
          <w:lang w:eastAsia="x-none"/>
        </w:rPr>
        <w:t xml:space="preserve">QCL assumption </w:t>
      </w:r>
      <w:r w:rsidR="00B76B91">
        <w:rPr>
          <w:lang w:eastAsia="x-none"/>
        </w:rPr>
        <w:t>to receive</w:t>
      </w:r>
      <w:r w:rsidR="00546EA5">
        <w:rPr>
          <w:lang w:eastAsia="x-none"/>
        </w:rPr>
        <w:t xml:space="preserve"> </w:t>
      </w:r>
      <w:r w:rsidR="008E5670">
        <w:rPr>
          <w:lang w:eastAsia="x-none"/>
        </w:rPr>
        <w:t>the</w:t>
      </w:r>
      <w:r w:rsidR="00B76B91">
        <w:rPr>
          <w:lang w:eastAsia="x-none"/>
        </w:rPr>
        <w:t xml:space="preserve"> </w:t>
      </w:r>
      <w:r w:rsidR="00546EA5">
        <w:rPr>
          <w:lang w:eastAsia="x-none"/>
        </w:rPr>
        <w:t xml:space="preserve">PDSCHs with offset less than </w:t>
      </w:r>
      <w:r w:rsidR="00546EA5" w:rsidRPr="00956E57">
        <w:rPr>
          <w:i/>
          <w:lang w:eastAsia="x-none"/>
        </w:rPr>
        <w:t>timeDurationForQCL</w:t>
      </w:r>
      <w:r w:rsidR="00546EA5">
        <w:rPr>
          <w:lang w:eastAsia="x-none"/>
        </w:rPr>
        <w:t xml:space="preserve"> based on </w:t>
      </w:r>
      <w:r w:rsidR="007809D5">
        <w:rPr>
          <w:lang w:eastAsia="x-none"/>
        </w:rPr>
        <w:t xml:space="preserve">the TCI state associated with a particular PDSCH (or the slot that includes that PDSCH). </w:t>
      </w:r>
      <w:r w:rsidR="00B76B91">
        <w:rPr>
          <w:lang w:eastAsia="x-none"/>
        </w:rPr>
        <w:t>Two</w:t>
      </w:r>
      <w:r w:rsidR="007809D5">
        <w:rPr>
          <w:lang w:eastAsia="x-none"/>
        </w:rPr>
        <w:t xml:space="preserve"> of these infeasible </w:t>
      </w:r>
      <w:r w:rsidR="00B76B91">
        <w:rPr>
          <w:lang w:eastAsia="x-none"/>
        </w:rPr>
        <w:t>solutions</w:t>
      </w:r>
      <w:r w:rsidR="007809D5">
        <w:rPr>
          <w:lang w:eastAsia="x-none"/>
        </w:rPr>
        <w:t xml:space="preserve"> follow: </w:t>
      </w:r>
    </w:p>
    <w:p w14:paraId="441C4EE9" w14:textId="7F106B17" w:rsidR="007809D5" w:rsidRPr="009B6377" w:rsidRDefault="007809D5" w:rsidP="009D6533">
      <w:pPr>
        <w:pStyle w:val="af"/>
        <w:numPr>
          <w:ilvl w:val="0"/>
          <w:numId w:val="26"/>
        </w:numPr>
        <w:rPr>
          <w:lang w:eastAsia="x-none"/>
        </w:rPr>
      </w:pPr>
      <w:r w:rsidRPr="00CC7A49">
        <w:rPr>
          <w:iCs/>
        </w:rPr>
        <w:t xml:space="preserve">The single QCL assumption is based on a TCI state of a monitored search space with the lowest </w:t>
      </w:r>
      <w:r w:rsidRPr="00CC7A49">
        <w:rPr>
          <w:i/>
          <w:iCs/>
        </w:rPr>
        <w:t>controlResourceSetId</w:t>
      </w:r>
      <w:r w:rsidRPr="00CC7A49">
        <w:rPr>
          <w:iCs/>
        </w:rPr>
        <w:t xml:space="preserve"> in the latest slot </w:t>
      </w:r>
      <w:r w:rsidRPr="00CC7A49">
        <w:rPr>
          <w:rFonts w:eastAsiaTheme="minorEastAsia"/>
          <w:iCs/>
        </w:rPr>
        <w:t xml:space="preserve">monitored by the UE where the </w:t>
      </w:r>
      <w:r w:rsidRPr="00CC7A49">
        <w:rPr>
          <w:iCs/>
        </w:rPr>
        <w:t xml:space="preserve">latest slot </w:t>
      </w:r>
      <w:r w:rsidRPr="00CC7A49">
        <w:rPr>
          <w:rFonts w:eastAsiaTheme="minorEastAsia"/>
          <w:iCs/>
        </w:rPr>
        <w:t xml:space="preserve">monitored by the UE is determined with respect to the earliest scheduled PDSCH. </w:t>
      </w:r>
    </w:p>
    <w:p w14:paraId="7B8D9DE3" w14:textId="438AEE08" w:rsidR="007809D5" w:rsidRPr="00CC7A49" w:rsidRDefault="00B76B91" w:rsidP="009D6533">
      <w:pPr>
        <w:pStyle w:val="af"/>
        <w:numPr>
          <w:ilvl w:val="0"/>
          <w:numId w:val="26"/>
        </w:numPr>
        <w:rPr>
          <w:iCs/>
        </w:rPr>
      </w:pPr>
      <w:r w:rsidRPr="00CC7A49">
        <w:rPr>
          <w:iCs/>
        </w:rPr>
        <w:t>The single QCL assumption is based on an activated TCI state in the first slot with the scheduled PDSCH.</w:t>
      </w:r>
    </w:p>
    <w:p w14:paraId="32FB84CB" w14:textId="4E66ADC3" w:rsidR="008E5670" w:rsidRDefault="00B76B91" w:rsidP="00B77AB4">
      <w:pPr>
        <w:rPr>
          <w:lang w:eastAsia="x-none"/>
        </w:rPr>
      </w:pPr>
      <w:r>
        <w:rPr>
          <w:lang w:eastAsia="x-none"/>
        </w:rPr>
        <w:t xml:space="preserve">Referring back to our example, </w:t>
      </w:r>
      <w:r w:rsidR="00405167">
        <w:rPr>
          <w:lang w:eastAsia="x-none"/>
        </w:rPr>
        <w:t>S</w:t>
      </w:r>
      <w:r>
        <w:rPr>
          <w:lang w:eastAsia="x-none"/>
        </w:rPr>
        <w:t>olution I propose</w:t>
      </w:r>
      <w:r w:rsidR="008E5670">
        <w:rPr>
          <w:lang w:eastAsia="x-none"/>
        </w:rPr>
        <w:t>s</w:t>
      </w:r>
      <w:r>
        <w:rPr>
          <w:lang w:eastAsia="x-none"/>
        </w:rPr>
        <w:t xml:space="preserve"> to use the TCI state of the</w:t>
      </w:r>
      <w:r w:rsidRPr="00B76B91">
        <w:rPr>
          <w:lang w:eastAsia="x-none"/>
        </w:rPr>
        <w:t xml:space="preserve"> monitored search space with the lowest </w:t>
      </w:r>
      <w:r w:rsidRPr="009D6533">
        <w:rPr>
          <w:i/>
          <w:lang w:eastAsia="x-none"/>
        </w:rPr>
        <w:t>controlResourceSetId</w:t>
      </w:r>
      <w:r>
        <w:rPr>
          <w:lang w:eastAsia="x-none"/>
        </w:rPr>
        <w:t xml:space="preserve"> in slot 2 (the latest slot with monitored SS </w:t>
      </w:r>
      <w:r w:rsidR="002D2EBD">
        <w:rPr>
          <w:lang w:eastAsia="x-none"/>
        </w:rPr>
        <w:t>relative</w:t>
      </w:r>
      <w:r>
        <w:rPr>
          <w:lang w:eastAsia="x-none"/>
        </w:rPr>
        <w:t xml:space="preserve"> to the first PDSCH in slot 5) to receive </w:t>
      </w:r>
      <w:r w:rsidR="008E5670">
        <w:rPr>
          <w:lang w:eastAsia="x-none"/>
        </w:rPr>
        <w:t xml:space="preserve">all </w:t>
      </w:r>
      <w:r>
        <w:rPr>
          <w:lang w:eastAsia="x-none"/>
        </w:rPr>
        <w:t>PDSCHs in slot 5,…, 12. The problem is tha</w:t>
      </w:r>
      <w:r w:rsidR="00405167">
        <w:rPr>
          <w:lang w:eastAsia="x-none"/>
        </w:rPr>
        <w:t xml:space="preserve">t when UE receives slots 5,…,12 in its buffer, it still does not know if its first PDSCH is in </w:t>
      </w:r>
      <w:r w:rsidR="002D2EBD">
        <w:rPr>
          <w:lang w:eastAsia="x-none"/>
        </w:rPr>
        <w:t xml:space="preserve">slot 5, </w:t>
      </w:r>
      <w:r w:rsidR="00405167">
        <w:rPr>
          <w:lang w:eastAsia="x-none"/>
        </w:rPr>
        <w:t>and, hence, the TCI state of the</w:t>
      </w:r>
      <w:r w:rsidR="00405167" w:rsidRPr="00B76B91">
        <w:rPr>
          <w:lang w:eastAsia="x-none"/>
        </w:rPr>
        <w:t xml:space="preserve"> monitored search space with the lowest </w:t>
      </w:r>
      <w:r w:rsidR="00405167" w:rsidRPr="009D6533">
        <w:rPr>
          <w:i/>
          <w:lang w:eastAsia="x-none"/>
        </w:rPr>
        <w:t>controlResourceSetId</w:t>
      </w:r>
      <w:r w:rsidR="00405167">
        <w:rPr>
          <w:lang w:eastAsia="x-none"/>
        </w:rPr>
        <w:t xml:space="preserve"> in slot 2 should be used</w:t>
      </w:r>
      <w:r w:rsidR="002D2EBD">
        <w:rPr>
          <w:lang w:eastAsia="x-none"/>
        </w:rPr>
        <w:t>,</w:t>
      </w:r>
      <w:r w:rsidR="00405167">
        <w:rPr>
          <w:lang w:eastAsia="x-none"/>
        </w:rPr>
        <w:t xml:space="preserve"> or, for instance, its first PDSCH is in slot 7</w:t>
      </w:r>
      <w:r w:rsidR="002D2EBD">
        <w:rPr>
          <w:lang w:eastAsia="x-none"/>
        </w:rPr>
        <w:t xml:space="preserve">, </w:t>
      </w:r>
      <w:r w:rsidR="00405167">
        <w:rPr>
          <w:lang w:eastAsia="x-none"/>
        </w:rPr>
        <w:t>and, hence, the TCI state of the</w:t>
      </w:r>
      <w:r w:rsidR="00405167" w:rsidRPr="00B76B91">
        <w:rPr>
          <w:lang w:eastAsia="x-none"/>
        </w:rPr>
        <w:t xml:space="preserve"> monitored search space with the lowest </w:t>
      </w:r>
      <w:r w:rsidR="00405167" w:rsidRPr="009D6533">
        <w:rPr>
          <w:i/>
          <w:lang w:eastAsia="x-none"/>
        </w:rPr>
        <w:t>controlResourceSetId</w:t>
      </w:r>
      <w:r w:rsidR="00405167">
        <w:rPr>
          <w:lang w:eastAsia="x-none"/>
        </w:rPr>
        <w:t xml:space="preserve"> in slot 6</w:t>
      </w:r>
      <w:r w:rsidR="002D2EBD">
        <w:rPr>
          <w:lang w:eastAsia="x-none"/>
        </w:rPr>
        <w:t xml:space="preserve"> should be used</w:t>
      </w:r>
      <w:r w:rsidR="00405167">
        <w:rPr>
          <w:lang w:eastAsia="x-none"/>
        </w:rPr>
        <w:t xml:space="preserve"> for receiving all PDSCHs in slot 5,…, 12. Solution II above has a similar problem as Solution I</w:t>
      </w:r>
      <w:r w:rsidR="002D2EBD">
        <w:rPr>
          <w:lang w:eastAsia="x-none"/>
        </w:rPr>
        <w:t xml:space="preserve">: </w:t>
      </w:r>
      <w:r w:rsidR="00405167">
        <w:rPr>
          <w:lang w:eastAsia="x-none"/>
        </w:rPr>
        <w:t xml:space="preserve">until slot 16, UE may not know </w:t>
      </w:r>
      <w:r w:rsidR="002D2EBD">
        <w:rPr>
          <w:lang w:eastAsia="x-none"/>
        </w:rPr>
        <w:t>the slot</w:t>
      </w:r>
      <w:r w:rsidR="00405167">
        <w:rPr>
          <w:lang w:eastAsia="x-none"/>
        </w:rPr>
        <w:t xml:space="preserve"> of its first scheduled PDSCH. Therefore, </w:t>
      </w:r>
      <w:r w:rsidR="002D2EBD">
        <w:rPr>
          <w:lang w:eastAsia="x-none"/>
        </w:rPr>
        <w:t>UE</w:t>
      </w:r>
      <w:r w:rsidR="00405167">
        <w:rPr>
          <w:lang w:eastAsia="x-none"/>
        </w:rPr>
        <w:t xml:space="preserve"> would not know whether the used TCI state should be from on the active TCI states in slots 0-3 or the set of TCI states </w:t>
      </w:r>
      <w:r w:rsidR="008E5670">
        <w:rPr>
          <w:lang w:eastAsia="x-none"/>
        </w:rPr>
        <w:t xml:space="preserve">that become active as of </w:t>
      </w:r>
      <w:r w:rsidR="00405167">
        <w:rPr>
          <w:lang w:eastAsia="x-none"/>
        </w:rPr>
        <w:t xml:space="preserve">slot 4. </w:t>
      </w:r>
    </w:p>
    <w:p w14:paraId="496A28B1" w14:textId="435867FB" w:rsidR="00984BBD" w:rsidRDefault="008E5670">
      <w:pPr>
        <w:rPr>
          <w:lang w:eastAsia="x-none"/>
        </w:rPr>
      </w:pPr>
      <w:r>
        <w:rPr>
          <w:lang w:eastAsia="x-none"/>
        </w:rPr>
        <w:t xml:space="preserve">A simple and feasible alternative solution is however easily accessible (and is used in Rel-16), if we notice to the fact that UE should use </w:t>
      </w:r>
      <w:r w:rsidR="00984BBD">
        <w:rPr>
          <w:lang w:eastAsia="x-none"/>
        </w:rPr>
        <w:t>the TCI state provided for the CORESET (in our example, in slots</w:t>
      </w:r>
      <w:r w:rsidR="00984BBD" w:rsidRPr="00956E57">
        <w:rPr>
          <w:lang w:eastAsia="x-none"/>
        </w:rPr>
        <w:t xml:space="preserve"> 2, 6, 10,….</w:t>
      </w:r>
      <w:r w:rsidR="00984BBD">
        <w:rPr>
          <w:lang w:eastAsia="x-none"/>
        </w:rPr>
        <w:t>) for PDCCH receptions</w:t>
      </w:r>
      <w:r w:rsidR="00BA3CA1">
        <w:rPr>
          <w:lang w:eastAsia="x-none"/>
        </w:rPr>
        <w:t xml:space="preserve"> in monitored SSs</w:t>
      </w:r>
      <w:r w:rsidR="00984BBD">
        <w:rPr>
          <w:lang w:eastAsia="x-none"/>
        </w:rPr>
        <w:t xml:space="preserve">. Therefore, the same TCI state for </w:t>
      </w:r>
      <w:r w:rsidR="00BA3CA1">
        <w:rPr>
          <w:lang w:eastAsia="x-none"/>
        </w:rPr>
        <w:t>a particular</w:t>
      </w:r>
      <w:r w:rsidR="00984BBD">
        <w:rPr>
          <w:lang w:eastAsia="x-none"/>
        </w:rPr>
        <w:t xml:space="preserve"> CORESET</w:t>
      </w:r>
      <w:r w:rsidR="00BA3CA1">
        <w:rPr>
          <w:lang w:eastAsia="x-none"/>
        </w:rPr>
        <w:t xml:space="preserve"> (eg, the CORESET with </w:t>
      </w:r>
      <w:r w:rsidR="002D2EBD">
        <w:rPr>
          <w:lang w:eastAsia="x-none"/>
        </w:rPr>
        <w:t xml:space="preserve">the </w:t>
      </w:r>
      <w:r w:rsidR="00BA3CA1" w:rsidRPr="00B76B91">
        <w:rPr>
          <w:lang w:eastAsia="x-none"/>
        </w:rPr>
        <w:t xml:space="preserve">lowest </w:t>
      </w:r>
      <w:r w:rsidR="00BA3CA1" w:rsidRPr="009D6533">
        <w:rPr>
          <w:i/>
          <w:lang w:eastAsia="x-none"/>
        </w:rPr>
        <w:t>controlResourceSetId</w:t>
      </w:r>
      <w:r w:rsidR="00BA3CA1">
        <w:rPr>
          <w:lang w:eastAsia="x-none"/>
        </w:rPr>
        <w:t xml:space="preserve">) in each slot can </w:t>
      </w:r>
      <w:r w:rsidR="00A15B11">
        <w:rPr>
          <w:lang w:eastAsia="x-none"/>
        </w:rPr>
        <w:t xml:space="preserve">also </w:t>
      </w:r>
      <w:r w:rsidR="00BA3CA1">
        <w:rPr>
          <w:lang w:eastAsia="x-none"/>
        </w:rPr>
        <w:t>be used to receive signal</w:t>
      </w:r>
      <w:r w:rsidR="00A15B11">
        <w:rPr>
          <w:lang w:eastAsia="x-none"/>
        </w:rPr>
        <w:t xml:space="preserve"> in that slot and the later slots until the next monitored SS. In our example, the TCI state for the CORESET with the lowest </w:t>
      </w:r>
      <w:r w:rsidR="00A15B11" w:rsidRPr="009D6533">
        <w:rPr>
          <w:i/>
          <w:lang w:eastAsia="x-none"/>
        </w:rPr>
        <w:t>controlResourceSetId</w:t>
      </w:r>
      <w:r w:rsidR="00A15B11">
        <w:rPr>
          <w:lang w:eastAsia="x-none"/>
        </w:rPr>
        <w:t xml:space="preserve"> in slot 2 can be used to receive the first PDSCH in slot 5, the TCI state for the CORESET with the lowest </w:t>
      </w:r>
      <w:r w:rsidR="00A15B11" w:rsidRPr="009D6533">
        <w:rPr>
          <w:i/>
          <w:lang w:eastAsia="x-none"/>
        </w:rPr>
        <w:t>controlResourceSetId</w:t>
      </w:r>
      <w:r w:rsidR="00A15B11">
        <w:rPr>
          <w:lang w:eastAsia="x-none"/>
        </w:rPr>
        <w:t xml:space="preserve"> in slot 6 can be used to receive PDSCHs in slots 6, 7, 8, 9, and the TCI state </w:t>
      </w:r>
      <w:r w:rsidR="002D2EBD">
        <w:rPr>
          <w:lang w:eastAsia="x-none"/>
        </w:rPr>
        <w:t xml:space="preserve">for the CORESET with the lowest </w:t>
      </w:r>
      <w:r w:rsidR="002D2EBD" w:rsidRPr="00956E57">
        <w:rPr>
          <w:i/>
          <w:lang w:eastAsia="x-none"/>
        </w:rPr>
        <w:t>controlResourceSetId</w:t>
      </w:r>
      <w:r w:rsidR="002D2EBD">
        <w:rPr>
          <w:lang w:eastAsia="x-none"/>
        </w:rPr>
        <w:t xml:space="preserve"> in slot 10 can be used to receive</w:t>
      </w:r>
      <w:r w:rsidR="00B47F0E">
        <w:rPr>
          <w:lang w:eastAsia="x-none"/>
        </w:rPr>
        <w:t xml:space="preserve"> </w:t>
      </w:r>
      <w:r w:rsidR="00A15B11">
        <w:rPr>
          <w:lang w:eastAsia="x-none"/>
        </w:rPr>
        <w:t>PDSCH</w:t>
      </w:r>
      <w:r w:rsidR="002D2EBD">
        <w:rPr>
          <w:lang w:eastAsia="x-none"/>
        </w:rPr>
        <w:t>s</w:t>
      </w:r>
      <w:r w:rsidR="00A15B11">
        <w:rPr>
          <w:lang w:eastAsia="x-none"/>
        </w:rPr>
        <w:t xml:space="preserve"> in slots 10, 11, and 12.  </w:t>
      </w:r>
      <w:r w:rsidR="002D2EBD">
        <w:rPr>
          <w:lang w:eastAsia="x-none"/>
        </w:rPr>
        <w:t>We propose the following:</w:t>
      </w:r>
    </w:p>
    <w:p w14:paraId="06D56496" w14:textId="77777777" w:rsidR="008E5670" w:rsidRDefault="008E5670">
      <w:pPr>
        <w:rPr>
          <w:lang w:eastAsia="x-none"/>
        </w:rPr>
      </w:pPr>
    </w:p>
    <w:p w14:paraId="75B76A78" w14:textId="3780CE02" w:rsidR="00A15B11" w:rsidRPr="00956E57" w:rsidRDefault="00A15B11" w:rsidP="009D6533">
      <w:pPr>
        <w:rPr>
          <w:b/>
          <w:iCs/>
        </w:rPr>
      </w:pPr>
      <w:r w:rsidRPr="00437A3D">
        <w:rPr>
          <w:rFonts w:hint="eastAsia"/>
          <w:b/>
          <w:lang w:eastAsia="zh-CN"/>
        </w:rPr>
        <w:lastRenderedPageBreak/>
        <w:t>P</w:t>
      </w:r>
      <w:r w:rsidRPr="00437A3D">
        <w:rPr>
          <w:b/>
          <w:lang w:eastAsia="zh-CN"/>
        </w:rPr>
        <w:t xml:space="preserve">roposal </w:t>
      </w:r>
      <w:r>
        <w:rPr>
          <w:b/>
          <w:lang w:eastAsia="zh-CN"/>
        </w:rPr>
        <w:t>5</w:t>
      </w:r>
      <w:r w:rsidRPr="0029031D">
        <w:rPr>
          <w:b/>
          <w:lang w:eastAsia="zh-CN"/>
        </w:rPr>
        <w:t>:</w:t>
      </w:r>
      <w:r>
        <w:rPr>
          <w:b/>
          <w:lang w:eastAsia="zh-CN"/>
        </w:rPr>
        <w:t xml:space="preserve"> </w:t>
      </w:r>
      <w:r>
        <w:rPr>
          <w:b/>
          <w:iCs/>
        </w:rPr>
        <w:t xml:space="preserve">For the single-TRP multi-PDSCH scheduling scenario </w:t>
      </w:r>
      <w:r w:rsidR="00FC3448">
        <w:rPr>
          <w:b/>
          <w:iCs/>
        </w:rPr>
        <w:t xml:space="preserve">when </w:t>
      </w:r>
      <w:r w:rsidRPr="00956E57">
        <w:rPr>
          <w:b/>
          <w:iCs/>
        </w:rPr>
        <w:t xml:space="preserve">any scheduled PDSCH &lt; </w:t>
      </w:r>
      <w:r w:rsidRPr="0039134F">
        <w:rPr>
          <w:b/>
          <w:i/>
          <w:iCs/>
        </w:rPr>
        <w:t>timeDurationForQCL</w:t>
      </w:r>
      <w:r>
        <w:rPr>
          <w:b/>
          <w:iCs/>
        </w:rPr>
        <w:t>, m</w:t>
      </w:r>
      <w:r w:rsidRPr="00956E57">
        <w:rPr>
          <w:b/>
          <w:iCs/>
        </w:rPr>
        <w:t>ultiple QCL assumptions are applied as per Rel-16</w:t>
      </w:r>
    </w:p>
    <w:p w14:paraId="187C8597" w14:textId="5F508BF0" w:rsidR="00A15B11" w:rsidRPr="00956E57" w:rsidRDefault="00A15B11" w:rsidP="00A15B11">
      <w:pPr>
        <w:pStyle w:val="af"/>
        <w:numPr>
          <w:ilvl w:val="1"/>
          <w:numId w:val="24"/>
        </w:numPr>
        <w:autoSpaceDE/>
        <w:autoSpaceDN/>
        <w:adjustRightInd/>
        <w:snapToGrid/>
        <w:spacing w:after="160" w:line="254" w:lineRule="auto"/>
        <w:contextualSpacing w:val="0"/>
        <w:jc w:val="left"/>
        <w:rPr>
          <w:b/>
          <w:iCs/>
        </w:rPr>
      </w:pPr>
      <w:r w:rsidRPr="00956E57">
        <w:rPr>
          <w:b/>
          <w:iCs/>
        </w:rPr>
        <w:t xml:space="preserve">This means that the following Rel-16 rule is applied </w:t>
      </w:r>
      <w:r w:rsidR="00FC3448">
        <w:rPr>
          <w:b/>
          <w:iCs/>
        </w:rPr>
        <w:t>for any PDSCH</w:t>
      </w:r>
      <w:r w:rsidRPr="00956E57">
        <w:rPr>
          <w:b/>
          <w:iCs/>
        </w:rPr>
        <w:t xml:space="preserve"> &lt; </w:t>
      </w:r>
      <w:r w:rsidRPr="0039134F">
        <w:rPr>
          <w:b/>
          <w:i/>
          <w:iCs/>
        </w:rPr>
        <w:t>timeDurationForQCL</w:t>
      </w:r>
      <w:r w:rsidRPr="00956E57">
        <w:rPr>
          <w:b/>
          <w:iCs/>
        </w:rPr>
        <w:t>:</w:t>
      </w:r>
    </w:p>
    <w:p w14:paraId="7C1DBF67" w14:textId="39D773AB" w:rsidR="00A15B11" w:rsidRPr="00956E57" w:rsidRDefault="00A15B11" w:rsidP="00A15B11">
      <w:pPr>
        <w:pStyle w:val="af"/>
        <w:numPr>
          <w:ilvl w:val="2"/>
          <w:numId w:val="24"/>
        </w:numPr>
        <w:autoSpaceDE/>
        <w:autoSpaceDN/>
        <w:adjustRightInd/>
        <w:snapToGrid/>
        <w:spacing w:after="160" w:line="254" w:lineRule="auto"/>
        <w:contextualSpacing w:val="0"/>
        <w:jc w:val="left"/>
        <w:rPr>
          <w:b/>
          <w:iCs/>
        </w:rPr>
      </w:pPr>
      <w:r w:rsidRPr="00956E57">
        <w:rPr>
          <w:b/>
          <w:iCs/>
        </w:rPr>
        <w:t xml:space="preserve">The UE may assume that the DM-RS ports of a PDSCH of a serving cell are quasi co-located with the RS(s) with respect to the QCL parameter(s) used for PDCCH quasi co-location indication of the CORESET associated with a monitored search space with the lowest </w:t>
      </w:r>
      <w:r w:rsidRPr="0039134F">
        <w:rPr>
          <w:b/>
          <w:i/>
          <w:iCs/>
        </w:rPr>
        <w:t>controlResourceSetId</w:t>
      </w:r>
      <w:r w:rsidRPr="00956E57">
        <w:rPr>
          <w:b/>
          <w:iCs/>
        </w:rPr>
        <w:t xml:space="preserve"> in the latest slot </w:t>
      </w:r>
      <w:r w:rsidR="00FC3448">
        <w:rPr>
          <w:b/>
          <w:iCs/>
        </w:rPr>
        <w:t>relative</w:t>
      </w:r>
      <w:r>
        <w:rPr>
          <w:b/>
          <w:iCs/>
        </w:rPr>
        <w:t xml:space="preserve"> to that</w:t>
      </w:r>
      <w:r w:rsidRPr="00956E57">
        <w:rPr>
          <w:b/>
          <w:iCs/>
        </w:rPr>
        <w:t xml:space="preserve"> PDSCH in which one or more CORESETs within the active BWP of the serving cell are monitored by the UE.</w:t>
      </w:r>
    </w:p>
    <w:p w14:paraId="4DEF26D2" w14:textId="5A86F70A" w:rsidR="00012588" w:rsidRDefault="00FC3448" w:rsidP="00FC3448">
      <w:pPr>
        <w:rPr>
          <w:lang w:eastAsia="x-none"/>
        </w:rPr>
      </w:pPr>
      <w:r>
        <w:rPr>
          <w:lang w:eastAsia="x-none"/>
        </w:rPr>
        <w:t>The next question that needs to be answered is that f</w:t>
      </w:r>
      <w:r w:rsidRPr="00FC3448">
        <w:rPr>
          <w:lang w:eastAsia="x-none"/>
        </w:rPr>
        <w:t xml:space="preserve">or the single-TRP multi-PDSCH scheduling scenario when any scheduled PDSCH &lt; </w:t>
      </w:r>
      <w:r w:rsidRPr="009D6533">
        <w:rPr>
          <w:i/>
          <w:lang w:eastAsia="x-none"/>
        </w:rPr>
        <w:t>timeDurationForQCL</w:t>
      </w:r>
      <w:r>
        <w:rPr>
          <w:lang w:eastAsia="x-none"/>
        </w:rPr>
        <w:t xml:space="preserve">, what would be the QCL assumption for the PDSCHs with offset </w:t>
      </w:r>
      <w:r w:rsidRPr="00886227">
        <w:rPr>
          <w:iCs/>
        </w:rPr>
        <w:t>≥</w:t>
      </w:r>
      <w:r w:rsidRPr="00FC3448">
        <w:rPr>
          <w:lang w:eastAsia="x-none"/>
        </w:rPr>
        <w:t xml:space="preserve"> </w:t>
      </w:r>
      <w:r w:rsidRPr="009D6533">
        <w:rPr>
          <w:i/>
          <w:lang w:eastAsia="x-none"/>
        </w:rPr>
        <w:t>timeDurationForQCL</w:t>
      </w:r>
      <w:r w:rsidR="00012588">
        <w:rPr>
          <w:lang w:eastAsia="x-none"/>
        </w:rPr>
        <w:t xml:space="preserve"> (if any)</w:t>
      </w:r>
      <w:r>
        <w:rPr>
          <w:lang w:eastAsia="x-none"/>
        </w:rPr>
        <w:t xml:space="preserve">? In our view, the optimal </w:t>
      </w:r>
      <w:r w:rsidR="00012588">
        <w:rPr>
          <w:lang w:eastAsia="x-none"/>
        </w:rPr>
        <w:t xml:space="preserve">solution is to follow Case 1 for those PDSCHs with offset </w:t>
      </w:r>
      <w:r w:rsidR="00012588" w:rsidRPr="00886227">
        <w:rPr>
          <w:iCs/>
        </w:rPr>
        <w:t>≥</w:t>
      </w:r>
      <w:r w:rsidR="00012588" w:rsidRPr="00FC3448">
        <w:rPr>
          <w:lang w:eastAsia="x-none"/>
        </w:rPr>
        <w:t xml:space="preserve"> </w:t>
      </w:r>
      <w:r w:rsidR="00012588" w:rsidRPr="009D6533">
        <w:rPr>
          <w:i/>
          <w:lang w:eastAsia="x-none"/>
        </w:rPr>
        <w:t>timeDurationForQCL</w:t>
      </w:r>
      <w:r w:rsidR="00012588">
        <w:rPr>
          <w:lang w:eastAsia="x-none"/>
        </w:rPr>
        <w:t xml:space="preserve">: </w:t>
      </w:r>
      <w:r w:rsidR="002D2EBD">
        <w:rPr>
          <w:lang w:eastAsia="x-none"/>
        </w:rPr>
        <w:t xml:space="preserve">For all scheduled PDSCHs with offset </w:t>
      </w:r>
      <w:r w:rsidR="002D2EBD" w:rsidRPr="00886227">
        <w:rPr>
          <w:iCs/>
        </w:rPr>
        <w:t>≥</w:t>
      </w:r>
      <w:r w:rsidR="002D2EBD" w:rsidRPr="00FC3448">
        <w:rPr>
          <w:lang w:eastAsia="x-none"/>
        </w:rPr>
        <w:t xml:space="preserve"> </w:t>
      </w:r>
      <w:r w:rsidR="002D2EBD" w:rsidRPr="00956E57">
        <w:rPr>
          <w:i/>
          <w:lang w:eastAsia="x-none"/>
        </w:rPr>
        <w:t>timeDurationForQCL</w:t>
      </w:r>
      <w:r w:rsidR="002D2EBD">
        <w:rPr>
          <w:i/>
          <w:lang w:eastAsia="x-none"/>
        </w:rPr>
        <w:t xml:space="preserve">, </w:t>
      </w:r>
      <w:r w:rsidR="002D2EBD" w:rsidRPr="009D6533">
        <w:rPr>
          <w:lang w:eastAsia="x-none"/>
        </w:rPr>
        <w:t>u</w:t>
      </w:r>
      <w:r w:rsidR="00012588" w:rsidRPr="00B77AB4">
        <w:rPr>
          <w:lang w:eastAsia="x-none"/>
        </w:rPr>
        <w:t>se t</w:t>
      </w:r>
      <w:r w:rsidR="00012588">
        <w:rPr>
          <w:lang w:eastAsia="x-none"/>
        </w:rPr>
        <w:t>he</w:t>
      </w:r>
      <w:r>
        <w:rPr>
          <w:lang w:eastAsia="x-none"/>
        </w:rPr>
        <w:t xml:space="preserve"> </w:t>
      </w:r>
      <w:r w:rsidR="00012588">
        <w:rPr>
          <w:lang w:eastAsia="x-none"/>
        </w:rPr>
        <w:t xml:space="preserve">QCL assumption based on the indicated codepoint of the DCI field ‘Transmission Configuration Indication’ if </w:t>
      </w:r>
      <w:r w:rsidR="00012588" w:rsidRPr="009D6533">
        <w:rPr>
          <w:i/>
          <w:lang w:eastAsia="x-none"/>
        </w:rPr>
        <w:t>tci-PresentInDCI</w:t>
      </w:r>
      <w:r w:rsidR="00012588">
        <w:rPr>
          <w:lang w:eastAsia="x-none"/>
        </w:rPr>
        <w:t xml:space="preserve"> enabled and the QCL assumption of the scheduling DCI </w:t>
      </w:r>
      <w:r w:rsidR="002D2EBD">
        <w:rPr>
          <w:lang w:eastAsia="x-none"/>
        </w:rPr>
        <w:t xml:space="preserve">if </w:t>
      </w:r>
      <w:r w:rsidR="002D2EBD" w:rsidRPr="00956E57">
        <w:rPr>
          <w:i/>
          <w:lang w:eastAsia="x-none"/>
        </w:rPr>
        <w:t>tci-PresentInDCI</w:t>
      </w:r>
      <w:r w:rsidR="002D2EBD">
        <w:rPr>
          <w:lang w:eastAsia="x-none"/>
        </w:rPr>
        <w:t xml:space="preserve"> not present</w:t>
      </w:r>
      <w:r w:rsidR="00012588">
        <w:rPr>
          <w:lang w:eastAsia="x-none"/>
        </w:rPr>
        <w:t xml:space="preserve">. However, we are also open to consider other “feasible” solutions. </w:t>
      </w:r>
    </w:p>
    <w:p w14:paraId="02C9A4F4" w14:textId="072DD5B7" w:rsidR="00012588" w:rsidRDefault="00012588" w:rsidP="00414F30">
      <w:pPr>
        <w:rPr>
          <w:lang w:eastAsia="x-none"/>
        </w:rPr>
      </w:pPr>
      <w:r>
        <w:rPr>
          <w:lang w:eastAsia="x-none"/>
        </w:rPr>
        <w:t>Finally, note that some companies argued that</w:t>
      </w:r>
      <w:r w:rsidR="00B77AB4">
        <w:rPr>
          <w:lang w:eastAsia="x-none"/>
        </w:rPr>
        <w:t xml:space="preserve"> multi-QCL assumption (as in Proposal 5) may be too complex and it is better to resort to the use a single QCL assumption by, for example, requiring that “</w:t>
      </w:r>
      <w:r w:rsidR="00B77AB4" w:rsidRPr="00B77AB4">
        <w:rPr>
          <w:iCs/>
          <w:lang w:eastAsia="x-none"/>
        </w:rPr>
        <w:t xml:space="preserve">The UE does not expect </w:t>
      </w:r>
      <w:r w:rsidR="00B77AB4" w:rsidRPr="009D6533">
        <w:rPr>
          <w:iCs/>
          <w:lang w:eastAsia="x-none"/>
        </w:rPr>
        <w:t>that different QCL assumption is applied for any of the scheduled PDSCHs</w:t>
      </w:r>
      <w:r w:rsidR="00B77AB4">
        <w:rPr>
          <w:iCs/>
          <w:lang w:eastAsia="x-none"/>
        </w:rPr>
        <w:t xml:space="preserve">”. We do not think such a restriction would help as UE has to monitor CORESETs with possibly different QCL assumptions during the </w:t>
      </w:r>
      <w:r w:rsidR="00B77AB4" w:rsidRPr="00956E57">
        <w:rPr>
          <w:i/>
          <w:lang w:eastAsia="x-none"/>
        </w:rPr>
        <w:t>timeDurationForQCL</w:t>
      </w:r>
      <w:r w:rsidR="00B77AB4">
        <w:rPr>
          <w:i/>
          <w:lang w:eastAsia="x-none"/>
        </w:rPr>
        <w:t xml:space="preserve"> </w:t>
      </w:r>
      <w:r w:rsidR="00B77AB4" w:rsidRPr="009D6533">
        <w:rPr>
          <w:lang w:eastAsia="x-none"/>
        </w:rPr>
        <w:t>period</w:t>
      </w:r>
      <w:r w:rsidR="00B77AB4">
        <w:rPr>
          <w:lang w:eastAsia="x-none"/>
        </w:rPr>
        <w:t xml:space="preserve">. In some cases, it is possible to configure the lowest CORESET IDs over all the slots with offset smaller than </w:t>
      </w:r>
      <w:r w:rsidR="00B77AB4" w:rsidRPr="00CC7A49">
        <w:rPr>
          <w:i/>
          <w:lang w:eastAsia="x-none"/>
        </w:rPr>
        <w:t>timeDurationForQCL</w:t>
      </w:r>
      <w:r w:rsidR="00B77AB4">
        <w:rPr>
          <w:lang w:eastAsia="x-none"/>
        </w:rPr>
        <w:t xml:space="preserve"> with the same beam</w:t>
      </w:r>
      <w:r w:rsidR="00B77AB4" w:rsidRPr="00EE7616">
        <w:rPr>
          <w:lang w:eastAsia="x-none"/>
        </w:rPr>
        <w:t xml:space="preserve">. </w:t>
      </w:r>
      <w:r w:rsidR="00B77AB4" w:rsidRPr="00661935">
        <w:rPr>
          <w:lang w:eastAsia="x-none"/>
        </w:rPr>
        <w:t xml:space="preserve">However, when </w:t>
      </w:r>
      <w:r w:rsidR="00B77AB4">
        <w:rPr>
          <w:lang w:eastAsia="x-none"/>
        </w:rPr>
        <w:t xml:space="preserve">a </w:t>
      </w:r>
      <w:r w:rsidR="00B77AB4" w:rsidRPr="00661935">
        <w:rPr>
          <w:lang w:eastAsia="x-none"/>
        </w:rPr>
        <w:t>slot with CORESET 0 occur</w:t>
      </w:r>
      <w:r w:rsidR="00B77AB4">
        <w:rPr>
          <w:lang w:eastAsia="x-none"/>
        </w:rPr>
        <w:t>s</w:t>
      </w:r>
      <w:r w:rsidR="00B77AB4" w:rsidRPr="00661935">
        <w:rPr>
          <w:lang w:eastAsia="x-none"/>
        </w:rPr>
        <w:t xml:space="preserve"> in those slots, beam switching would be inevitable</w:t>
      </w:r>
      <w:r w:rsidR="00B77AB4">
        <w:rPr>
          <w:lang w:eastAsia="x-none"/>
        </w:rPr>
        <w:t xml:space="preserve"> as,</w:t>
      </w:r>
      <w:r w:rsidR="00B77AB4" w:rsidRPr="00661935">
        <w:rPr>
          <w:lang w:eastAsia="x-none"/>
        </w:rPr>
        <w:t xml:space="preserve"> usually</w:t>
      </w:r>
      <w:r w:rsidR="00B77AB4">
        <w:rPr>
          <w:lang w:eastAsia="x-none"/>
        </w:rPr>
        <w:t>,</w:t>
      </w:r>
      <w:r w:rsidR="00B77AB4" w:rsidRPr="00661935">
        <w:rPr>
          <w:lang w:eastAsia="x-none"/>
        </w:rPr>
        <w:t xml:space="preserve"> CORESET 0 is targeted for transmission </w:t>
      </w:r>
      <w:r w:rsidR="00B77AB4">
        <w:rPr>
          <w:lang w:eastAsia="x-none"/>
        </w:rPr>
        <w:t xml:space="preserve">to </w:t>
      </w:r>
      <w:r w:rsidR="00B77AB4" w:rsidRPr="00661935">
        <w:rPr>
          <w:lang w:eastAsia="x-none"/>
        </w:rPr>
        <w:t>multiple UEs with a wider beam</w:t>
      </w:r>
      <w:r w:rsidR="00B77AB4">
        <w:rPr>
          <w:lang w:eastAsia="x-none"/>
        </w:rPr>
        <w:t xml:space="preserve"> while</w:t>
      </w:r>
      <w:r w:rsidR="00B77AB4" w:rsidRPr="00661935">
        <w:rPr>
          <w:lang w:eastAsia="x-none"/>
        </w:rPr>
        <w:t xml:space="preserve"> other CORESET IDs are targeted for transmission </w:t>
      </w:r>
      <w:r w:rsidR="00B77AB4">
        <w:rPr>
          <w:lang w:eastAsia="x-none"/>
        </w:rPr>
        <w:t>to</w:t>
      </w:r>
      <w:r w:rsidR="00B77AB4" w:rsidRPr="00661935">
        <w:rPr>
          <w:lang w:eastAsia="x-none"/>
        </w:rPr>
        <w:t xml:space="preserve"> one UE with a narrower beam.</w:t>
      </w:r>
      <w:r>
        <w:rPr>
          <w:lang w:eastAsia="x-none"/>
        </w:rPr>
        <w:t xml:space="preserve"> </w:t>
      </w:r>
    </w:p>
    <w:p w14:paraId="429FC6C6" w14:textId="6A4B4C39" w:rsidR="00B0304D" w:rsidRDefault="00414F30" w:rsidP="00414F30">
      <w:pPr>
        <w:rPr>
          <w:lang w:eastAsia="zh-CN"/>
        </w:rPr>
      </w:pPr>
      <w:r w:rsidRPr="00832D47">
        <w:rPr>
          <w:lang w:eastAsia="x-none"/>
        </w:rPr>
        <w:t xml:space="preserve">Regarding the “FFS” </w:t>
      </w:r>
      <w:r w:rsidRPr="00414F30">
        <w:rPr>
          <w:lang w:eastAsia="x-none"/>
        </w:rPr>
        <w:t xml:space="preserve">of the Agreement in RAN1 106-e </w:t>
      </w:r>
      <w:r w:rsidRPr="00832D47">
        <w:rPr>
          <w:iCs/>
        </w:rPr>
        <w:t>on multi-PDSCHs scheduled by a single DCI,</w:t>
      </w:r>
      <w:r w:rsidRPr="00414F30">
        <w:rPr>
          <w:lang w:eastAsia="x-none"/>
        </w:rPr>
        <w:t xml:space="preserve"> </w:t>
      </w:r>
      <w:r w:rsidRPr="00414F30">
        <w:rPr>
          <w:lang w:eastAsia="zh-CN"/>
        </w:rPr>
        <w:t>in</w:t>
      </w:r>
      <w:r w:rsidR="002C4EE1" w:rsidRPr="00414F30">
        <w:rPr>
          <w:lang w:eastAsia="zh-CN"/>
        </w:rPr>
        <w:t xml:space="preserve"> the </w:t>
      </w:r>
      <w:r w:rsidR="00004BCE" w:rsidRPr="00414F30">
        <w:rPr>
          <w:lang w:eastAsia="zh-CN"/>
        </w:rPr>
        <w:t xml:space="preserve">case </w:t>
      </w:r>
      <w:r w:rsidR="00C5555B" w:rsidRPr="00414F30">
        <w:rPr>
          <w:lang w:eastAsia="zh-CN"/>
        </w:rPr>
        <w:t xml:space="preserve">that some of </w:t>
      </w:r>
      <w:r w:rsidR="00C5555B" w:rsidRPr="00D72DDA">
        <w:rPr>
          <w:lang w:eastAsia="zh-CN"/>
        </w:rPr>
        <w:t>PDSCHs collide with semi-static UL symbols, the conflict</w:t>
      </w:r>
      <w:r w:rsidR="004D4535" w:rsidRPr="00D72DDA">
        <w:rPr>
          <w:lang w:eastAsia="zh-CN"/>
        </w:rPr>
        <w:t>ing</w:t>
      </w:r>
      <w:r w:rsidR="00C5555B" w:rsidRPr="00D72DDA">
        <w:rPr>
          <w:lang w:eastAsia="zh-CN"/>
        </w:rPr>
        <w:t xml:space="preserve"> PDSCH(s) can be cancelled or skipped. </w:t>
      </w:r>
      <w:r w:rsidRPr="00D72DDA">
        <w:rPr>
          <w:lang w:eastAsia="zh-CN"/>
        </w:rPr>
        <w:t xml:space="preserve">In such a case, </w:t>
      </w:r>
      <w:r w:rsidRPr="00832D47">
        <w:rPr>
          <w:lang w:eastAsia="zh-CN"/>
        </w:rPr>
        <w:t xml:space="preserve">no additional </w:t>
      </w:r>
      <w:r w:rsidRPr="00832D47">
        <w:rPr>
          <w:iCs/>
        </w:rPr>
        <w:t xml:space="preserve">QCL assumption specification is required </w:t>
      </w:r>
      <w:r w:rsidRPr="00832D47">
        <w:rPr>
          <w:lang w:eastAsia="zh-CN"/>
        </w:rPr>
        <w:t xml:space="preserve">for the remaining non-colliding PDSCHs. </w:t>
      </w:r>
      <w:r w:rsidR="00B0304D" w:rsidRPr="00832D47">
        <w:rPr>
          <w:lang w:eastAsia="zh-CN"/>
        </w:rPr>
        <w:t xml:space="preserve">QCL assumption for the PDSCHs whose offsets are </w:t>
      </w:r>
      <w:r w:rsidR="00B0304D" w:rsidRPr="00832D47">
        <w:rPr>
          <w:iCs/>
        </w:rPr>
        <w:t xml:space="preserve">larger than </w:t>
      </w:r>
      <w:r w:rsidR="00B0304D" w:rsidRPr="00832D47">
        <w:rPr>
          <w:i/>
          <w:iCs/>
        </w:rPr>
        <w:t>timeDurationForQCL</w:t>
      </w:r>
      <w:r w:rsidR="00B0304D" w:rsidRPr="00D72DDA">
        <w:rPr>
          <w:lang w:eastAsia="zh-CN"/>
        </w:rPr>
        <w:t xml:space="preserve"> is derived from Case 1 in the Agreement in RAN1 106-e and </w:t>
      </w:r>
      <w:r w:rsidR="00B0304D" w:rsidRPr="00832D47">
        <w:rPr>
          <w:lang w:eastAsia="zh-CN"/>
        </w:rPr>
        <w:t xml:space="preserve">the QCL assumption for PDSCHs whose offsets are </w:t>
      </w:r>
      <w:r w:rsidR="00B0304D" w:rsidRPr="00832D47">
        <w:rPr>
          <w:iCs/>
        </w:rPr>
        <w:t xml:space="preserve">smaller than </w:t>
      </w:r>
      <w:r w:rsidR="00B0304D" w:rsidRPr="00832D47">
        <w:rPr>
          <w:i/>
          <w:iCs/>
        </w:rPr>
        <w:t>timeDurationForQCL</w:t>
      </w:r>
      <w:r w:rsidR="00B0304D" w:rsidRPr="00D72DDA">
        <w:rPr>
          <w:lang w:eastAsia="zh-CN"/>
        </w:rPr>
        <w:t xml:space="preserve"> follow</w:t>
      </w:r>
      <w:r w:rsidR="0004767B">
        <w:rPr>
          <w:lang w:eastAsia="zh-CN"/>
        </w:rPr>
        <w:t>s</w:t>
      </w:r>
      <w:r w:rsidR="00B0304D" w:rsidRPr="00D72DDA">
        <w:rPr>
          <w:lang w:eastAsia="zh-CN"/>
        </w:rPr>
        <w:t xml:space="preserve"> above Proposal </w:t>
      </w:r>
      <w:r w:rsidR="00A54C27">
        <w:rPr>
          <w:lang w:eastAsia="zh-CN"/>
        </w:rPr>
        <w:t>5</w:t>
      </w:r>
      <w:r w:rsidR="00D72DDA" w:rsidRPr="00D72DDA">
        <w:rPr>
          <w:lang w:eastAsia="zh-CN"/>
        </w:rPr>
        <w:t>.</w:t>
      </w:r>
      <w:r w:rsidR="00D72DDA">
        <w:rPr>
          <w:lang w:eastAsia="zh-CN"/>
        </w:rPr>
        <w:t xml:space="preserve"> </w:t>
      </w:r>
    </w:p>
    <w:p w14:paraId="3B4B8983" w14:textId="65B80CE8" w:rsidR="00CA0FC0" w:rsidRPr="00061C46" w:rsidRDefault="00030EEA" w:rsidP="008D4576">
      <w:pPr>
        <w:rPr>
          <w:b/>
          <w:lang w:eastAsia="zh-CN"/>
        </w:rPr>
      </w:pPr>
      <w:r w:rsidRPr="00061C46">
        <w:rPr>
          <w:rFonts w:hint="eastAsia"/>
          <w:b/>
          <w:lang w:eastAsia="zh-CN"/>
        </w:rPr>
        <w:t>P</w:t>
      </w:r>
      <w:r w:rsidR="0025270A" w:rsidRPr="00061C46">
        <w:rPr>
          <w:b/>
          <w:lang w:eastAsia="zh-CN"/>
        </w:rPr>
        <w:t xml:space="preserve">roposal </w:t>
      </w:r>
      <w:r w:rsidR="00063F19">
        <w:rPr>
          <w:b/>
          <w:lang w:eastAsia="zh-CN"/>
        </w:rPr>
        <w:t>6</w:t>
      </w:r>
      <w:r w:rsidRPr="00061C46">
        <w:rPr>
          <w:b/>
          <w:lang w:eastAsia="zh-CN"/>
        </w:rPr>
        <w:t xml:space="preserve">: </w:t>
      </w:r>
      <w:r w:rsidR="00061C46" w:rsidRPr="00061C46">
        <w:rPr>
          <w:b/>
          <w:iCs/>
        </w:rPr>
        <w:t>For multi-PDSCHs scheduled by a single DCI</w:t>
      </w:r>
      <w:r w:rsidR="00061C46" w:rsidRPr="00061C46">
        <w:rPr>
          <w:b/>
          <w:lang w:eastAsia="zh-CN"/>
        </w:rPr>
        <w:t xml:space="preserve">, </w:t>
      </w:r>
      <w:r w:rsidR="00414F30">
        <w:rPr>
          <w:b/>
          <w:lang w:eastAsia="zh-CN"/>
        </w:rPr>
        <w:t>when some of PDSCHs collide</w:t>
      </w:r>
      <w:r w:rsidR="00061C46" w:rsidRPr="00061C46">
        <w:rPr>
          <w:b/>
          <w:lang w:eastAsia="zh-CN"/>
        </w:rPr>
        <w:t xml:space="preserve"> with semi-static UL symbols and skipped, </w:t>
      </w:r>
      <w:r w:rsidR="00061C46">
        <w:rPr>
          <w:b/>
          <w:lang w:eastAsia="zh-CN"/>
        </w:rPr>
        <w:t>n</w:t>
      </w:r>
      <w:r w:rsidR="00061C46" w:rsidRPr="00061C46">
        <w:rPr>
          <w:b/>
          <w:lang w:eastAsia="zh-CN"/>
        </w:rPr>
        <w:t xml:space="preserve">o additional </w:t>
      </w:r>
      <w:r w:rsidR="00061C46" w:rsidRPr="00832D47">
        <w:rPr>
          <w:b/>
          <w:iCs/>
        </w:rPr>
        <w:t xml:space="preserve">QCL assumption specification is required </w:t>
      </w:r>
      <w:r w:rsidR="00061C46" w:rsidRPr="00061C46">
        <w:rPr>
          <w:b/>
          <w:lang w:eastAsia="zh-CN"/>
        </w:rPr>
        <w:t>for the remaining non-colliding PDSCHs</w:t>
      </w:r>
      <w:r w:rsidR="000F379A" w:rsidRPr="00061C46">
        <w:rPr>
          <w:b/>
          <w:lang w:eastAsia="zh-CN"/>
        </w:rPr>
        <w:t>.</w:t>
      </w:r>
    </w:p>
    <w:p w14:paraId="59574491" w14:textId="77777777" w:rsidR="00CD0F5A" w:rsidRDefault="00CD0F5A" w:rsidP="00CD0F5A">
      <w:pPr>
        <w:pStyle w:val="2"/>
      </w:pPr>
      <w:bookmarkStart w:id="5" w:name="OLE_LINK101"/>
      <w:bookmarkStart w:id="6" w:name="OLE_LINK102"/>
      <w:bookmarkStart w:id="7" w:name="OLE_LINK93"/>
      <w:bookmarkStart w:id="8" w:name="OLE_LINK94"/>
      <w:r w:rsidRPr="005B744D">
        <w:rPr>
          <w:lang w:eastAsia="zh-CN"/>
        </w:rPr>
        <w:t>Enhancement of</w:t>
      </w:r>
      <w:r>
        <w:rPr>
          <w:lang w:eastAsia="zh-CN"/>
        </w:rPr>
        <w:t xml:space="preserve"> beam management for operation in shared spectrum</w:t>
      </w:r>
      <w:bookmarkEnd w:id="5"/>
      <w:bookmarkEnd w:id="6"/>
    </w:p>
    <w:p w14:paraId="03EE55EE" w14:textId="2A09EFAF" w:rsidR="00CD0F5A" w:rsidRDefault="00CD0F5A" w:rsidP="00CD0F5A">
      <w:pPr>
        <w:spacing w:before="120"/>
        <w:rPr>
          <w:rFonts w:eastAsia="Yu Mincho"/>
          <w:lang w:eastAsia="ja-JP"/>
        </w:rPr>
      </w:pPr>
      <w:r>
        <w:rPr>
          <w:sz w:val="20"/>
          <w:szCs w:val="20"/>
        </w:rPr>
        <w:t>T</w:t>
      </w:r>
      <w:r>
        <w:rPr>
          <w:lang w:eastAsia="zh-CN"/>
        </w:rPr>
        <w:t>he beam management developed in Rel-15/Rel-16 may be viewed as a baseline for the operation above 52.6GHz where</w:t>
      </w:r>
      <w:r>
        <w:rPr>
          <w:rFonts w:eastAsia="Yu Mincho"/>
          <w:lang w:eastAsia="ja-JP"/>
        </w:rPr>
        <w:t xml:space="preserve"> using narrower beams would be beneficial to overcome a higher propagation loss. The flowchart of BFR is provided in Figure </w:t>
      </w:r>
      <w:r w:rsidR="0027469F">
        <w:rPr>
          <w:rFonts w:eastAsia="Yu Mincho"/>
          <w:lang w:eastAsia="ja-JP"/>
        </w:rPr>
        <w:t>1</w:t>
      </w:r>
      <w:r>
        <w:rPr>
          <w:rFonts w:eastAsia="Yu Mincho"/>
          <w:lang w:eastAsia="ja-JP"/>
        </w:rPr>
        <w:t>.</w:t>
      </w:r>
    </w:p>
    <w:p w14:paraId="69634A79" w14:textId="77777777" w:rsidR="00CD0F5A" w:rsidRDefault="00CD0F5A" w:rsidP="00CD0F5A">
      <w:pPr>
        <w:spacing w:after="0"/>
        <w:jc w:val="center"/>
        <w:rPr>
          <w:rFonts w:eastAsia="Yu Mincho"/>
          <w:lang w:eastAsia="ja-JP"/>
        </w:rPr>
      </w:pPr>
      <w:r>
        <w:rPr>
          <w:noProof/>
          <w:lang w:eastAsia="zh-CN"/>
        </w:rPr>
        <w:lastRenderedPageBreak/>
        <w:drawing>
          <wp:inline distT="0" distB="0" distL="0" distR="0" wp14:anchorId="2EEE6D41" wp14:editId="0BE2163B">
            <wp:extent cx="2319417" cy="2424224"/>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514954" cy="2628597"/>
                    </a:xfrm>
                    <a:prstGeom prst="rect">
                      <a:avLst/>
                    </a:prstGeom>
                  </pic:spPr>
                </pic:pic>
              </a:graphicData>
            </a:graphic>
          </wp:inline>
        </w:drawing>
      </w:r>
    </w:p>
    <w:p w14:paraId="212CFAF2" w14:textId="5A3CC478" w:rsidR="00CD0F5A" w:rsidRPr="00CB6C7A" w:rsidRDefault="00CD0F5A" w:rsidP="00CD0F5A">
      <w:pPr>
        <w:jc w:val="center"/>
        <w:rPr>
          <w:rFonts w:eastAsiaTheme="minorEastAsia"/>
          <w:sz w:val="20"/>
          <w:lang w:eastAsia="zh-CN"/>
        </w:rPr>
      </w:pPr>
      <w:r w:rsidRPr="00CB6C7A">
        <w:rPr>
          <w:rFonts w:eastAsiaTheme="minorEastAsia"/>
          <w:sz w:val="20"/>
          <w:lang w:eastAsia="zh-CN"/>
        </w:rPr>
        <w:t>F</w:t>
      </w:r>
      <w:r w:rsidRPr="00CB6C7A">
        <w:rPr>
          <w:rFonts w:eastAsiaTheme="minorEastAsia" w:hint="eastAsia"/>
          <w:sz w:val="20"/>
          <w:lang w:eastAsia="zh-CN"/>
        </w:rPr>
        <w:t>i</w:t>
      </w:r>
      <w:r w:rsidRPr="00CB6C7A">
        <w:rPr>
          <w:rFonts w:eastAsiaTheme="minorEastAsia"/>
          <w:sz w:val="20"/>
          <w:lang w:eastAsia="zh-CN"/>
        </w:rPr>
        <w:t xml:space="preserve">g. </w:t>
      </w:r>
      <w:r w:rsidR="0027469F">
        <w:rPr>
          <w:rFonts w:eastAsiaTheme="minorEastAsia"/>
          <w:sz w:val="20"/>
          <w:lang w:eastAsia="zh-CN"/>
        </w:rPr>
        <w:t>1</w:t>
      </w:r>
      <w:r w:rsidRPr="00CB6C7A">
        <w:rPr>
          <w:rFonts w:eastAsiaTheme="minorEastAsia"/>
          <w:sz w:val="20"/>
          <w:lang w:eastAsia="zh-CN"/>
        </w:rPr>
        <w:t xml:space="preserve"> BFR procedure</w:t>
      </w:r>
    </w:p>
    <w:p w14:paraId="55A3DA79" w14:textId="77777777" w:rsidR="00CD0F5A" w:rsidRPr="002D30B8" w:rsidRDefault="00CD0F5A" w:rsidP="00CD0F5A">
      <w:r>
        <w:rPr>
          <w:lang w:eastAsia="zh-CN"/>
        </w:rPr>
        <w:t>The BFR procedure can be divided into two steps: The first step is using RSs (i.e., BFD-RS) configured in “</w:t>
      </w:r>
      <w:bookmarkStart w:id="9" w:name="OLE_LINK124"/>
      <w:bookmarkStart w:id="10" w:name="OLE_LINK123"/>
      <w:r>
        <w:rPr>
          <w:bCs/>
          <w:i/>
          <w:iCs/>
          <w:lang w:val="en-GB" w:eastAsia="zh-CN"/>
        </w:rPr>
        <w:t>RadioLinkMonitoringConfig</w:t>
      </w:r>
      <w:bookmarkEnd w:id="9"/>
      <w:bookmarkEnd w:id="10"/>
      <w:r>
        <w:rPr>
          <w:lang w:eastAsia="zh-CN"/>
        </w:rPr>
        <w:t xml:space="preserve">” for beam failure detection. The second step is using RSs (i.e., BFR-RS) configured in </w:t>
      </w:r>
      <w:r>
        <w:rPr>
          <w:i/>
          <w:lang w:eastAsia="zh-CN"/>
        </w:rPr>
        <w:t>“</w:t>
      </w:r>
      <w:bookmarkStart w:id="11" w:name="OLE_LINK127"/>
      <w:bookmarkStart w:id="12" w:name="OLE_LINK126"/>
      <w:r>
        <w:rPr>
          <w:bCs/>
          <w:i/>
          <w:iCs/>
          <w:lang w:val="en-GB" w:eastAsia="zh-CN"/>
        </w:rPr>
        <w:t>candidateBeamRSList</w:t>
      </w:r>
      <w:bookmarkEnd w:id="11"/>
      <w:bookmarkEnd w:id="12"/>
      <w:r>
        <w:rPr>
          <w:i/>
          <w:lang w:eastAsia="zh-CN"/>
        </w:rPr>
        <w:t>”</w:t>
      </w:r>
      <w:r>
        <w:rPr>
          <w:lang w:eastAsia="zh-CN"/>
        </w:rPr>
        <w:t xml:space="preserve"> for a new beam detection. However, these configured RSs are all periodic SSBs/CSI-RSs in Rel-15/Rel-16. </w:t>
      </w:r>
      <w:r>
        <w:rPr>
          <w:rFonts w:eastAsia="Yu Mincho"/>
          <w:lang w:eastAsia="ja-JP"/>
        </w:rPr>
        <w:t xml:space="preserve">Since beam width in </w:t>
      </w:r>
      <w:r>
        <w:rPr>
          <w:lang w:eastAsia="zh-CN"/>
        </w:rPr>
        <w:t>above 52.6GHz</w:t>
      </w:r>
      <w:r>
        <w:rPr>
          <w:rFonts w:eastAsia="Yu Mincho"/>
          <w:lang w:eastAsia="ja-JP"/>
        </w:rPr>
        <w:t xml:space="preserve"> is generally narrower, for a given number of BFD-RS, the likeliness of </w:t>
      </w:r>
      <w:r>
        <w:rPr>
          <w:lang w:eastAsia="ko-KR"/>
        </w:rPr>
        <w:t>beam failure instance indication from lower layers is generally higher</w:t>
      </w:r>
      <w:r>
        <w:rPr>
          <w:rFonts w:eastAsia="Yu Mincho"/>
          <w:lang w:eastAsia="ja-JP"/>
        </w:rPr>
        <w:t>.</w:t>
      </w:r>
      <w:r>
        <w:rPr>
          <w:lang w:eastAsia="zh-CN"/>
        </w:rPr>
        <w:t xml:space="preserve"> In addition, the periodic RSs for beam failure detection or beam recovery may not be transmitted successfully due to the possibility of LBT failure at the gNB side in shared spectrum. Moreover, the periodic CSI-RSs can only be transmitted within the </w:t>
      </w:r>
      <w:r>
        <w:rPr>
          <w:color w:val="000000" w:themeColor="text1"/>
          <w:lang w:eastAsia="zh-CN"/>
        </w:rPr>
        <w:t>Channel Occupancy Time (COT)</w:t>
      </w:r>
      <w:r>
        <w:rPr>
          <w:lang w:eastAsia="zh-CN"/>
        </w:rPr>
        <w:t xml:space="preserve">. </w:t>
      </w:r>
      <w:r>
        <w:rPr>
          <w:rFonts w:eastAsia="Yu Mincho"/>
          <w:lang w:eastAsia="ja-JP"/>
        </w:rPr>
        <w:t>Due to above reasons, enhancements in BFD procedure</w:t>
      </w:r>
      <w:r>
        <w:t xml:space="preserve"> may be needed </w:t>
      </w:r>
      <w:r>
        <w:rPr>
          <w:lang w:eastAsia="zh-CN"/>
        </w:rPr>
        <w:t>in shared spectrum above 52.6GHz</w:t>
      </w:r>
      <w:r>
        <w:t>.</w:t>
      </w:r>
    </w:p>
    <w:p w14:paraId="0A013584" w14:textId="5C30E732" w:rsidR="00CD0F5A" w:rsidRDefault="00CD0F5A" w:rsidP="00CD0F5A">
      <w:pPr>
        <w:rPr>
          <w:lang w:eastAsia="zh-CN"/>
        </w:rPr>
      </w:pPr>
      <w:r>
        <w:rPr>
          <w:lang w:eastAsia="zh-CN"/>
        </w:rPr>
        <w:t xml:space="preserve">Figure </w:t>
      </w:r>
      <w:r w:rsidR="0027469F">
        <w:rPr>
          <w:lang w:eastAsia="zh-CN"/>
        </w:rPr>
        <w:t>2</w:t>
      </w:r>
      <w:r>
        <w:rPr>
          <w:lang w:eastAsia="zh-CN"/>
        </w:rPr>
        <w:t xml:space="preserve"> Case A uses Rel-15/16 BFD procedure as a baseline and shows a possible scenario in shared spectrum where periodic CSI-RS in </w:t>
      </w:r>
      <w:r w:rsidRPr="00856839">
        <w:rPr>
          <w:lang w:eastAsia="zh-CN"/>
        </w:rPr>
        <w:t>transmission occasion</w:t>
      </w:r>
      <w:r>
        <w:rPr>
          <w:lang w:eastAsia="zh-CN"/>
        </w:rPr>
        <w:t xml:space="preserve"> #2</w:t>
      </w:r>
      <w:r w:rsidRPr="00856839">
        <w:rPr>
          <w:lang w:eastAsia="zh-CN"/>
        </w:rPr>
        <w:t xml:space="preserve"> </w:t>
      </w:r>
      <w:r>
        <w:rPr>
          <w:lang w:eastAsia="zh-CN"/>
        </w:rPr>
        <w:t xml:space="preserve">(TO#2) is not transmitted due to the LBT failure. This may trigger an unnecessary BFR procedure. </w:t>
      </w:r>
      <w:r w:rsidRPr="00856839">
        <w:rPr>
          <w:lang w:eastAsia="zh-CN"/>
        </w:rPr>
        <w:t xml:space="preserve">In case B, gNB may transmit an additional CSI-RS triggered by PDCCH before the next configured CSI-RS </w:t>
      </w:r>
      <w:r>
        <w:rPr>
          <w:lang w:eastAsia="zh-CN"/>
        </w:rPr>
        <w:t xml:space="preserve">TO (i.e., TO #3) </w:t>
      </w:r>
      <w:r w:rsidRPr="00856839">
        <w:rPr>
          <w:lang w:eastAsia="zh-CN"/>
        </w:rPr>
        <w:t xml:space="preserve">when the </w:t>
      </w:r>
      <w:r>
        <w:rPr>
          <w:lang w:eastAsia="zh-CN"/>
        </w:rPr>
        <w:t>LBT</w:t>
      </w:r>
      <w:r w:rsidRPr="00856839">
        <w:rPr>
          <w:lang w:eastAsia="zh-CN"/>
        </w:rPr>
        <w:t xml:space="preserve"> fails </w:t>
      </w:r>
      <w:r>
        <w:rPr>
          <w:lang w:eastAsia="zh-CN"/>
        </w:rPr>
        <w:t>for</w:t>
      </w:r>
      <w:r w:rsidRPr="00856839">
        <w:rPr>
          <w:lang w:eastAsia="zh-CN"/>
        </w:rPr>
        <w:t xml:space="preserve"> the current </w:t>
      </w:r>
      <w:r>
        <w:rPr>
          <w:lang w:eastAsia="zh-CN"/>
        </w:rPr>
        <w:t xml:space="preserve">CSI-RS </w:t>
      </w:r>
      <w:r w:rsidRPr="00856839">
        <w:rPr>
          <w:lang w:eastAsia="zh-CN"/>
        </w:rPr>
        <w:t>TO</w:t>
      </w:r>
      <w:r>
        <w:rPr>
          <w:lang w:eastAsia="zh-CN"/>
        </w:rPr>
        <w:t xml:space="preserve"> (i.e., TO #2)</w:t>
      </w:r>
      <w:r w:rsidRPr="00856839">
        <w:rPr>
          <w:lang w:eastAsia="zh-CN"/>
        </w:rPr>
        <w:t xml:space="preserve">. </w:t>
      </w:r>
      <w:r>
        <w:rPr>
          <w:lang w:eastAsia="zh-CN"/>
        </w:rPr>
        <w:t>The benefit of the complementary AP CSI-RS transmission is twofold: First, it replaces an un-transmitted periodic BFD-RS TO. This results in less interruption time in beam monitoring at the UE side and, consequently, a reduced latency in BFD/BFR procedure. Second, the triggering DCI for the AP CSI-RS can also act as an (implicit) indication that the periodic CSI-RS TO is not transmitted. This instructs the UE to adjust the “</w:t>
      </w:r>
      <w:r>
        <w:rPr>
          <w:rFonts w:hint="eastAsia"/>
          <w:lang w:eastAsia="zh-CN"/>
        </w:rPr>
        <w:t>B</w:t>
      </w:r>
      <w:r>
        <w:rPr>
          <w:lang w:eastAsia="zh-CN"/>
        </w:rPr>
        <w:t xml:space="preserve">FI_COUNTER” if it has been incremented due a </w:t>
      </w:r>
      <w:r>
        <w:rPr>
          <w:lang w:eastAsia="ko-KR"/>
        </w:rPr>
        <w:t>beam failure instance indication from lower layers caused by not receiving the periodic CSI-RS TO.</w:t>
      </w:r>
    </w:p>
    <w:p w14:paraId="6B6ECF75" w14:textId="77777777" w:rsidR="00CD0F5A" w:rsidRDefault="00CD0F5A" w:rsidP="00CD0F5A">
      <w:pPr>
        <w:jc w:val="center"/>
        <w:rPr>
          <w:lang w:eastAsia="zh-CN"/>
        </w:rPr>
      </w:pPr>
      <w:r>
        <w:rPr>
          <w:noProof/>
          <w:lang w:eastAsia="zh-CN"/>
        </w:rPr>
        <w:drawing>
          <wp:inline distT="0" distB="0" distL="0" distR="0" wp14:anchorId="7B7B9113" wp14:editId="4E797638">
            <wp:extent cx="4715292" cy="2253643"/>
            <wp:effectExtent l="0" t="0" r="952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30699" cy="2261007"/>
                    </a:xfrm>
                    <a:prstGeom prst="rect">
                      <a:avLst/>
                    </a:prstGeom>
                  </pic:spPr>
                </pic:pic>
              </a:graphicData>
            </a:graphic>
          </wp:inline>
        </w:drawing>
      </w:r>
    </w:p>
    <w:p w14:paraId="1519B8C9" w14:textId="5B225030" w:rsidR="00CD0F5A" w:rsidRPr="004B7E97" w:rsidRDefault="00CD0F5A" w:rsidP="00CD0F5A">
      <w:pPr>
        <w:pStyle w:val="a5"/>
        <w:rPr>
          <w:b w:val="0"/>
          <w:lang w:eastAsia="zh-CN"/>
        </w:rPr>
      </w:pPr>
      <w:r w:rsidRPr="004B7E97">
        <w:rPr>
          <w:b w:val="0"/>
        </w:rPr>
        <w:t>Fig</w:t>
      </w:r>
      <w:r>
        <w:rPr>
          <w:b w:val="0"/>
        </w:rPr>
        <w:t>.</w:t>
      </w:r>
      <w:r w:rsidRPr="004B7E97">
        <w:rPr>
          <w:b w:val="0"/>
        </w:rPr>
        <w:t xml:space="preserve"> </w:t>
      </w:r>
      <w:r w:rsidR="0027469F">
        <w:rPr>
          <w:b w:val="0"/>
        </w:rPr>
        <w:t>2</w:t>
      </w:r>
      <w:r w:rsidRPr="004B7E97">
        <w:rPr>
          <w:b w:val="0"/>
        </w:rPr>
        <w:t xml:space="preserve"> </w:t>
      </w:r>
      <w:r w:rsidRPr="004B7E97">
        <w:rPr>
          <w:b w:val="0"/>
          <w:lang w:eastAsia="zh-CN"/>
        </w:rPr>
        <w:t>NR-U CSI-RS transmission scheme</w:t>
      </w:r>
    </w:p>
    <w:p w14:paraId="16D2C579" w14:textId="05E4EA4D" w:rsidR="00CD0F5A" w:rsidRPr="00194F0E" w:rsidRDefault="00CD0F5A" w:rsidP="00CD0F5A">
      <w:pPr>
        <w:autoSpaceDE/>
        <w:autoSpaceDN/>
        <w:adjustRightInd/>
        <w:snapToGrid/>
        <w:rPr>
          <w:b/>
          <w:color w:val="000000" w:themeColor="text1"/>
          <w:lang w:eastAsia="zh-CN"/>
        </w:rPr>
      </w:pPr>
      <w:bookmarkStart w:id="13" w:name="OLE_LINK193"/>
      <w:bookmarkStart w:id="14" w:name="OLE_LINK194"/>
      <w:r w:rsidRPr="00194F0E">
        <w:rPr>
          <w:b/>
          <w:color w:val="000000" w:themeColor="text1"/>
          <w:lang w:eastAsia="zh-CN"/>
        </w:rPr>
        <w:t xml:space="preserve">Proposal </w:t>
      </w:r>
      <w:r w:rsidR="00063F19">
        <w:rPr>
          <w:b/>
          <w:color w:val="000000" w:themeColor="text1"/>
          <w:lang w:eastAsia="zh-CN"/>
        </w:rPr>
        <w:t>7</w:t>
      </w:r>
      <w:r w:rsidRPr="00194F0E">
        <w:rPr>
          <w:b/>
          <w:color w:val="000000" w:themeColor="text1"/>
          <w:lang w:eastAsia="zh-CN"/>
        </w:rPr>
        <w:t>: In order to mitigate the impact of LBT failure in BFD procedure, support transmitting complementary aperiodic CSI-RS when LBT failure occurs on periodic BFD-RS.</w:t>
      </w:r>
    </w:p>
    <w:bookmarkEnd w:id="7"/>
    <w:bookmarkEnd w:id="8"/>
    <w:bookmarkEnd w:id="13"/>
    <w:bookmarkEnd w:id="14"/>
    <w:p w14:paraId="11BD3061" w14:textId="50416555" w:rsidR="003E5123" w:rsidRDefault="003E5123" w:rsidP="003123A8">
      <w:pPr>
        <w:pStyle w:val="1"/>
      </w:pPr>
      <w:r w:rsidRPr="00D3573C">
        <w:lastRenderedPageBreak/>
        <w:t>Conc</w:t>
      </w:r>
      <w:r w:rsidRPr="00AA6D6A">
        <w:t>lusions</w:t>
      </w:r>
    </w:p>
    <w:p w14:paraId="73C2788D" w14:textId="08D2269C" w:rsidR="00A3605A" w:rsidRDefault="000A1D9C" w:rsidP="003123A8">
      <w:pPr>
        <w:rPr>
          <w:lang w:eastAsia="zh-CN"/>
        </w:rPr>
      </w:pPr>
      <w:r>
        <w:rPr>
          <w:lang w:eastAsia="zh-CN"/>
        </w:rPr>
        <w:t>In this paper, w</w:t>
      </w:r>
      <w:r w:rsidR="00DD1560" w:rsidRPr="00EB329D">
        <w:rPr>
          <w:lang w:eastAsia="zh-CN"/>
        </w:rPr>
        <w:t xml:space="preserve">e </w:t>
      </w:r>
      <w:r w:rsidR="009A7778" w:rsidRPr="00EB329D">
        <w:rPr>
          <w:lang w:eastAsia="zh-CN"/>
        </w:rPr>
        <w:t>discussed</w:t>
      </w:r>
      <w:r w:rsidR="00DD1560" w:rsidRPr="00EB329D">
        <w:rPr>
          <w:lang w:eastAsia="zh-CN"/>
        </w:rPr>
        <w:t xml:space="preserve"> the</w:t>
      </w:r>
      <w:r w:rsidR="00F6319D">
        <w:rPr>
          <w:lang w:eastAsia="zh-CN"/>
        </w:rPr>
        <w:t xml:space="preserve"> beam related issues above 52.6GHz</w:t>
      </w:r>
      <w:r w:rsidR="00DD1560" w:rsidRPr="00EB329D">
        <w:rPr>
          <w:lang w:eastAsia="zh-CN"/>
        </w:rPr>
        <w:t xml:space="preserve"> </w:t>
      </w:r>
      <w:r w:rsidR="00DD1560" w:rsidRPr="005C3B73">
        <w:rPr>
          <w:lang w:eastAsia="zh-CN"/>
        </w:rPr>
        <w:t xml:space="preserve">with </w:t>
      </w:r>
      <w:r w:rsidR="001A2334" w:rsidRPr="00116387">
        <w:rPr>
          <w:lang w:eastAsia="zh-CN"/>
        </w:rPr>
        <w:t xml:space="preserve">the </w:t>
      </w:r>
      <w:r w:rsidR="00DD1560" w:rsidRPr="00116387">
        <w:rPr>
          <w:lang w:eastAsia="zh-CN"/>
        </w:rPr>
        <w:t xml:space="preserve">following </w:t>
      </w:r>
      <w:r w:rsidR="00A826AF" w:rsidRPr="00116387">
        <w:rPr>
          <w:lang w:eastAsia="zh-CN"/>
        </w:rPr>
        <w:t>proposal</w:t>
      </w:r>
      <w:r w:rsidR="001A2334" w:rsidRPr="00116387">
        <w:rPr>
          <w:lang w:eastAsia="zh-CN"/>
        </w:rPr>
        <w:t>s</w:t>
      </w:r>
      <w:r w:rsidR="00E649F9" w:rsidRPr="00116387">
        <w:rPr>
          <w:lang w:eastAsia="zh-CN"/>
        </w:rPr>
        <w:t>.</w:t>
      </w:r>
    </w:p>
    <w:p w14:paraId="1954F28F" w14:textId="77777777" w:rsidR="0039134F" w:rsidRDefault="0039134F" w:rsidP="0039134F">
      <w:pPr>
        <w:rPr>
          <w:b/>
          <w:lang w:eastAsia="x-none"/>
        </w:rPr>
      </w:pPr>
      <w:bookmarkStart w:id="15" w:name="_Ref124589665"/>
      <w:bookmarkStart w:id="16" w:name="_Ref71620620"/>
      <w:bookmarkStart w:id="17" w:name="_Ref124671424"/>
      <w:r w:rsidRPr="00BC2A04">
        <w:rPr>
          <w:b/>
          <w:lang w:eastAsia="x-none"/>
        </w:rPr>
        <w:t xml:space="preserve">Proposal </w:t>
      </w:r>
      <w:r>
        <w:rPr>
          <w:b/>
          <w:lang w:eastAsia="x-none"/>
        </w:rPr>
        <w:t>1</w:t>
      </w:r>
      <w:r w:rsidRPr="00086CD9">
        <w:rPr>
          <w:b/>
          <w:lang w:eastAsia="x-none"/>
        </w:rPr>
        <w:t xml:space="preserve">: </w:t>
      </w:r>
      <w:r w:rsidRPr="00810AE5">
        <w:rPr>
          <w:b/>
          <w:lang w:eastAsia="x-none"/>
        </w:rPr>
        <w:t xml:space="preserve"> </w:t>
      </w:r>
      <w:r>
        <w:rPr>
          <w:b/>
          <w:lang w:eastAsia="x-none"/>
        </w:rPr>
        <w:t xml:space="preserve">UL-DL or DL-UL w/o spatial domain filter change should be counted as a beam switch in </w:t>
      </w:r>
      <w:r w:rsidRPr="0039134F">
        <w:rPr>
          <w:b/>
          <w:i/>
          <w:lang w:eastAsia="x-none"/>
        </w:rPr>
        <w:t>maxNumberRxTxBeamSwitchDL</w:t>
      </w:r>
      <w:r>
        <w:rPr>
          <w:b/>
          <w:lang w:eastAsia="x-none"/>
        </w:rPr>
        <w:t>.</w:t>
      </w:r>
    </w:p>
    <w:p w14:paraId="6AEA0CD9" w14:textId="77777777" w:rsidR="0039134F" w:rsidRPr="00853315" w:rsidRDefault="0039134F" w:rsidP="0039134F">
      <w:pPr>
        <w:rPr>
          <w:lang w:eastAsia="zh-CN"/>
        </w:rPr>
      </w:pPr>
      <w:r w:rsidRPr="00BC2A04">
        <w:rPr>
          <w:b/>
          <w:lang w:eastAsia="x-none"/>
        </w:rPr>
        <w:t xml:space="preserve">Proposal </w:t>
      </w:r>
      <w:r>
        <w:rPr>
          <w:b/>
          <w:lang w:eastAsia="x-none"/>
        </w:rPr>
        <w:t>2</w:t>
      </w:r>
      <w:r w:rsidRPr="00086CD9">
        <w:rPr>
          <w:b/>
          <w:lang w:eastAsia="x-none"/>
        </w:rPr>
        <w:t xml:space="preserve">: </w:t>
      </w:r>
      <w:r w:rsidRPr="00810AE5">
        <w:rPr>
          <w:b/>
          <w:lang w:eastAsia="x-none"/>
        </w:rPr>
        <w:t xml:space="preserve"> </w:t>
      </w:r>
      <w:r>
        <w:rPr>
          <w:b/>
          <w:lang w:eastAsia="x-none"/>
        </w:rPr>
        <w:t>Wait for RAN4 feedback on the switching time requirement before determining the value of Y for 480 kHz and 960 kHz.</w:t>
      </w:r>
    </w:p>
    <w:p w14:paraId="2FFBC3D0" w14:textId="77777777" w:rsidR="0039134F" w:rsidRPr="009D6533" w:rsidRDefault="0039134F" w:rsidP="0039134F">
      <w:pPr>
        <w:rPr>
          <w:b/>
          <w:lang w:eastAsia="x-none"/>
        </w:rPr>
      </w:pPr>
      <w:r w:rsidRPr="009D6533">
        <w:rPr>
          <w:b/>
          <w:lang w:eastAsia="x-none"/>
        </w:rPr>
        <w:t>Proposal 3: Regarding beam switch time, support the following</w:t>
      </w:r>
    </w:p>
    <w:p w14:paraId="6893DA74" w14:textId="77777777" w:rsidR="0039134F" w:rsidRPr="009D6533" w:rsidRDefault="0039134F" w:rsidP="0039134F">
      <w:pPr>
        <w:pStyle w:val="af"/>
        <w:numPr>
          <w:ilvl w:val="0"/>
          <w:numId w:val="28"/>
        </w:numPr>
        <w:rPr>
          <w:b/>
          <w:lang w:eastAsia="x-none"/>
        </w:rPr>
      </w:pPr>
      <w:r w:rsidRPr="009D6533">
        <w:rPr>
          <w:b/>
          <w:lang w:eastAsia="x-none"/>
        </w:rPr>
        <w:t>Support a UE capability signaling for beam switch time.</w:t>
      </w:r>
    </w:p>
    <w:p w14:paraId="0B307075" w14:textId="77777777" w:rsidR="0039134F" w:rsidRPr="009D6533" w:rsidRDefault="0039134F" w:rsidP="0039134F">
      <w:pPr>
        <w:pStyle w:val="af"/>
        <w:numPr>
          <w:ilvl w:val="0"/>
          <w:numId w:val="28"/>
        </w:numPr>
        <w:rPr>
          <w:b/>
          <w:lang w:eastAsia="x-none"/>
        </w:rPr>
      </w:pPr>
      <w:r w:rsidRPr="009D6533">
        <w:rPr>
          <w:b/>
          <w:lang w:eastAsia="x-none"/>
        </w:rPr>
        <w:t xml:space="preserve">UE is not expected to be scheduled/configured with a signal/channel on one symbol before to and one symbol after of another signal/channel if the signals/channels have two different QCL-D assumptions and the indicated beam switch time of UE is larger than X =[60] ns for 960 kHz </w:t>
      </w:r>
      <w:r>
        <w:rPr>
          <w:b/>
          <w:lang w:eastAsia="x-none"/>
        </w:rPr>
        <w:t>or</w:t>
      </w:r>
      <w:r w:rsidRPr="009D6533">
        <w:rPr>
          <w:b/>
          <w:lang w:eastAsia="x-none"/>
        </w:rPr>
        <w:t xml:space="preserve"> X=[120] ns for 480 kHz SCS.</w:t>
      </w:r>
    </w:p>
    <w:p w14:paraId="5C56E396" w14:textId="77777777" w:rsidR="0039134F" w:rsidRPr="00B121DE" w:rsidRDefault="0039134F" w:rsidP="0039134F">
      <w:pPr>
        <w:rPr>
          <w:b/>
          <w:lang w:eastAsia="x-none"/>
        </w:rPr>
      </w:pPr>
      <w:r w:rsidRPr="00B121DE">
        <w:rPr>
          <w:b/>
          <w:lang w:eastAsia="x-none"/>
        </w:rPr>
        <w:t xml:space="preserve">Proposal </w:t>
      </w:r>
      <w:r>
        <w:rPr>
          <w:b/>
          <w:lang w:eastAsia="x-none"/>
        </w:rPr>
        <w:t>4</w:t>
      </w:r>
      <w:r w:rsidRPr="00B121DE">
        <w:rPr>
          <w:b/>
          <w:lang w:eastAsia="x-none"/>
        </w:rPr>
        <w:t xml:space="preserve">: A </w:t>
      </w:r>
      <w:r w:rsidRPr="00832D47">
        <w:rPr>
          <w:b/>
          <w:lang w:eastAsia="zh-CN"/>
        </w:rPr>
        <w:t xml:space="preserve">UE can drop the low priority signal(s)/channel(s) in a slot when additional beam switch is required and the number of beam switches has already reached </w:t>
      </w:r>
      <w:r w:rsidRPr="0039134F">
        <w:rPr>
          <w:b/>
          <w:i/>
          <w:lang w:eastAsia="x-none"/>
        </w:rPr>
        <w:t>maxNumberRxTxBeamSwitchDL</w:t>
      </w:r>
      <w:r w:rsidRPr="00832D47">
        <w:rPr>
          <w:b/>
          <w:lang w:eastAsia="x-none"/>
        </w:rPr>
        <w:t>.</w:t>
      </w:r>
    </w:p>
    <w:p w14:paraId="0C65DC58" w14:textId="77777777" w:rsidR="0039134F" w:rsidRPr="00956E57" w:rsidRDefault="0039134F" w:rsidP="0039134F">
      <w:pPr>
        <w:rPr>
          <w:b/>
          <w:iCs/>
        </w:rPr>
      </w:pPr>
      <w:r w:rsidRPr="00437A3D">
        <w:rPr>
          <w:rFonts w:hint="eastAsia"/>
          <w:b/>
          <w:lang w:eastAsia="zh-CN"/>
        </w:rPr>
        <w:t>P</w:t>
      </w:r>
      <w:r w:rsidRPr="00437A3D">
        <w:rPr>
          <w:b/>
          <w:lang w:eastAsia="zh-CN"/>
        </w:rPr>
        <w:t xml:space="preserve">roposal </w:t>
      </w:r>
      <w:r>
        <w:rPr>
          <w:b/>
          <w:lang w:eastAsia="zh-CN"/>
        </w:rPr>
        <w:t>5</w:t>
      </w:r>
      <w:r w:rsidRPr="0029031D">
        <w:rPr>
          <w:b/>
          <w:lang w:eastAsia="zh-CN"/>
        </w:rPr>
        <w:t>:</w:t>
      </w:r>
      <w:r>
        <w:rPr>
          <w:b/>
          <w:lang w:eastAsia="zh-CN"/>
        </w:rPr>
        <w:t xml:space="preserve"> </w:t>
      </w:r>
      <w:r>
        <w:rPr>
          <w:b/>
          <w:iCs/>
        </w:rPr>
        <w:t xml:space="preserve">For the single-TRP multi-PDSCH scheduling scenario when </w:t>
      </w:r>
      <w:r w:rsidRPr="00956E57">
        <w:rPr>
          <w:b/>
          <w:iCs/>
        </w:rPr>
        <w:t xml:space="preserve">any scheduled PDSCH &lt; </w:t>
      </w:r>
      <w:r w:rsidRPr="0039134F">
        <w:rPr>
          <w:b/>
          <w:i/>
          <w:iCs/>
        </w:rPr>
        <w:t>timeDurationForQCL</w:t>
      </w:r>
      <w:r>
        <w:rPr>
          <w:b/>
          <w:iCs/>
        </w:rPr>
        <w:t>, m</w:t>
      </w:r>
      <w:r w:rsidRPr="00956E57">
        <w:rPr>
          <w:b/>
          <w:iCs/>
        </w:rPr>
        <w:t>ultiple QCL assumptions are applied as per Rel-16</w:t>
      </w:r>
    </w:p>
    <w:p w14:paraId="3AC2D032" w14:textId="77777777" w:rsidR="0039134F" w:rsidRPr="00956E57" w:rsidRDefault="0039134F" w:rsidP="0039134F">
      <w:pPr>
        <w:pStyle w:val="af"/>
        <w:numPr>
          <w:ilvl w:val="1"/>
          <w:numId w:val="24"/>
        </w:numPr>
        <w:autoSpaceDE/>
        <w:autoSpaceDN/>
        <w:adjustRightInd/>
        <w:snapToGrid/>
        <w:spacing w:after="160" w:line="254" w:lineRule="auto"/>
        <w:contextualSpacing w:val="0"/>
        <w:jc w:val="left"/>
        <w:rPr>
          <w:b/>
          <w:iCs/>
        </w:rPr>
      </w:pPr>
      <w:r w:rsidRPr="00956E57">
        <w:rPr>
          <w:b/>
          <w:iCs/>
        </w:rPr>
        <w:t xml:space="preserve">This means that the following Rel-16 rule is applied </w:t>
      </w:r>
      <w:r>
        <w:rPr>
          <w:b/>
          <w:iCs/>
        </w:rPr>
        <w:t>for any PDSCH</w:t>
      </w:r>
      <w:r w:rsidRPr="00956E57">
        <w:rPr>
          <w:b/>
          <w:iCs/>
        </w:rPr>
        <w:t xml:space="preserve"> &lt; </w:t>
      </w:r>
      <w:r w:rsidRPr="0039134F">
        <w:rPr>
          <w:b/>
          <w:i/>
          <w:iCs/>
        </w:rPr>
        <w:t>timeDurationForQCL</w:t>
      </w:r>
      <w:r w:rsidRPr="00956E57">
        <w:rPr>
          <w:b/>
          <w:iCs/>
        </w:rPr>
        <w:t>:</w:t>
      </w:r>
    </w:p>
    <w:p w14:paraId="5EB9D8CB" w14:textId="77777777" w:rsidR="0039134F" w:rsidRPr="00956E57" w:rsidRDefault="0039134F" w:rsidP="0039134F">
      <w:pPr>
        <w:pStyle w:val="af"/>
        <w:numPr>
          <w:ilvl w:val="2"/>
          <w:numId w:val="24"/>
        </w:numPr>
        <w:autoSpaceDE/>
        <w:autoSpaceDN/>
        <w:adjustRightInd/>
        <w:snapToGrid/>
        <w:spacing w:after="160" w:line="254" w:lineRule="auto"/>
        <w:contextualSpacing w:val="0"/>
        <w:jc w:val="left"/>
        <w:rPr>
          <w:b/>
          <w:iCs/>
        </w:rPr>
      </w:pPr>
      <w:r w:rsidRPr="00956E57">
        <w:rPr>
          <w:b/>
          <w:iCs/>
        </w:rPr>
        <w:t xml:space="preserve">The UE may assume that the DM-RS ports of a PDSCH of a serving cell are quasi co-located with the RS(s) with respect to the QCL parameter(s) used for PDCCH quasi co-location indication of the CORESET associated with a monitored search space with the lowest </w:t>
      </w:r>
      <w:r w:rsidRPr="0039134F">
        <w:rPr>
          <w:b/>
          <w:i/>
          <w:iCs/>
        </w:rPr>
        <w:t>controlResourceSetId</w:t>
      </w:r>
      <w:r w:rsidRPr="00956E57">
        <w:rPr>
          <w:b/>
          <w:iCs/>
        </w:rPr>
        <w:t xml:space="preserve"> in the latest slot </w:t>
      </w:r>
      <w:r>
        <w:rPr>
          <w:b/>
          <w:iCs/>
        </w:rPr>
        <w:t>relative to that</w:t>
      </w:r>
      <w:r w:rsidRPr="00956E57">
        <w:rPr>
          <w:b/>
          <w:iCs/>
        </w:rPr>
        <w:t xml:space="preserve"> PDSCH in which one or more CORESETs within the active BWP of the serving cell are monitored by the UE.</w:t>
      </w:r>
    </w:p>
    <w:p w14:paraId="1ABEBA4A" w14:textId="77777777" w:rsidR="0039134F" w:rsidRPr="00061C46" w:rsidRDefault="0039134F" w:rsidP="0039134F">
      <w:pPr>
        <w:rPr>
          <w:b/>
          <w:lang w:eastAsia="zh-CN"/>
        </w:rPr>
      </w:pPr>
      <w:r w:rsidRPr="00061C46">
        <w:rPr>
          <w:rFonts w:hint="eastAsia"/>
          <w:b/>
          <w:lang w:eastAsia="zh-CN"/>
        </w:rPr>
        <w:t>P</w:t>
      </w:r>
      <w:r w:rsidRPr="00061C46">
        <w:rPr>
          <w:b/>
          <w:lang w:eastAsia="zh-CN"/>
        </w:rPr>
        <w:t xml:space="preserve">roposal </w:t>
      </w:r>
      <w:r>
        <w:rPr>
          <w:b/>
          <w:lang w:eastAsia="zh-CN"/>
        </w:rPr>
        <w:t>6</w:t>
      </w:r>
      <w:r w:rsidRPr="00061C46">
        <w:rPr>
          <w:b/>
          <w:lang w:eastAsia="zh-CN"/>
        </w:rPr>
        <w:t xml:space="preserve">: </w:t>
      </w:r>
      <w:r w:rsidRPr="00061C46">
        <w:rPr>
          <w:b/>
          <w:iCs/>
        </w:rPr>
        <w:t>For multi-PDSCHs scheduled by a single DCI</w:t>
      </w:r>
      <w:r w:rsidRPr="00061C46">
        <w:rPr>
          <w:b/>
          <w:lang w:eastAsia="zh-CN"/>
        </w:rPr>
        <w:t xml:space="preserve">, </w:t>
      </w:r>
      <w:r>
        <w:rPr>
          <w:b/>
          <w:lang w:eastAsia="zh-CN"/>
        </w:rPr>
        <w:t>when some of PDSCHs collide</w:t>
      </w:r>
      <w:r w:rsidRPr="00061C46">
        <w:rPr>
          <w:b/>
          <w:lang w:eastAsia="zh-CN"/>
        </w:rPr>
        <w:t xml:space="preserve"> with semi-static UL symbols and skipped, </w:t>
      </w:r>
      <w:r>
        <w:rPr>
          <w:b/>
          <w:lang w:eastAsia="zh-CN"/>
        </w:rPr>
        <w:t>n</w:t>
      </w:r>
      <w:r w:rsidRPr="00061C46">
        <w:rPr>
          <w:b/>
          <w:lang w:eastAsia="zh-CN"/>
        </w:rPr>
        <w:t xml:space="preserve">o additional </w:t>
      </w:r>
      <w:r w:rsidRPr="00832D47">
        <w:rPr>
          <w:b/>
          <w:iCs/>
        </w:rPr>
        <w:t xml:space="preserve">QCL assumption specification is required </w:t>
      </w:r>
      <w:r w:rsidRPr="00061C46">
        <w:rPr>
          <w:b/>
          <w:lang w:eastAsia="zh-CN"/>
        </w:rPr>
        <w:t>for the remaining non-colliding PDSCHs.</w:t>
      </w:r>
    </w:p>
    <w:p w14:paraId="21FD7ADB" w14:textId="77777777" w:rsidR="0039134F" w:rsidRDefault="0039134F" w:rsidP="0039134F">
      <w:pPr>
        <w:autoSpaceDE/>
        <w:autoSpaceDN/>
        <w:adjustRightInd/>
        <w:snapToGrid/>
        <w:rPr>
          <w:b/>
          <w:color w:val="000000" w:themeColor="text1"/>
          <w:lang w:eastAsia="zh-CN"/>
        </w:rPr>
      </w:pPr>
      <w:r w:rsidRPr="00194F0E">
        <w:rPr>
          <w:b/>
          <w:color w:val="000000" w:themeColor="text1"/>
          <w:lang w:eastAsia="zh-CN"/>
        </w:rPr>
        <w:t xml:space="preserve">Proposal </w:t>
      </w:r>
      <w:r>
        <w:rPr>
          <w:b/>
          <w:color w:val="000000" w:themeColor="text1"/>
          <w:lang w:eastAsia="zh-CN"/>
        </w:rPr>
        <w:t>7</w:t>
      </w:r>
      <w:r w:rsidRPr="00194F0E">
        <w:rPr>
          <w:b/>
          <w:color w:val="000000" w:themeColor="text1"/>
          <w:lang w:eastAsia="zh-CN"/>
        </w:rPr>
        <w:t>: In order to mitigate the impact of LBT failure in BFD procedure, support transmitting complementary aperiodic CSI-RS when LBT failure occurs on periodic BFD-RS.</w:t>
      </w:r>
    </w:p>
    <w:p w14:paraId="145EF276" w14:textId="77777777" w:rsidR="0039134F" w:rsidRPr="00194F0E" w:rsidRDefault="0039134F" w:rsidP="0039134F">
      <w:pPr>
        <w:autoSpaceDE/>
        <w:autoSpaceDN/>
        <w:adjustRightInd/>
        <w:snapToGrid/>
        <w:rPr>
          <w:b/>
          <w:color w:val="000000" w:themeColor="text1"/>
          <w:lang w:eastAsia="zh-CN"/>
        </w:rPr>
      </w:pPr>
    </w:p>
    <w:p w14:paraId="5F9F9789" w14:textId="77777777" w:rsidR="001D780E" w:rsidRPr="00116387" w:rsidRDefault="001D780E" w:rsidP="00CF195E">
      <w:pPr>
        <w:pStyle w:val="1"/>
        <w:numPr>
          <w:ilvl w:val="0"/>
          <w:numId w:val="0"/>
        </w:numPr>
        <w:ind w:left="432" w:hanging="432"/>
      </w:pPr>
      <w:r w:rsidRPr="00116387">
        <w:t>References</w:t>
      </w:r>
    </w:p>
    <w:bookmarkEnd w:id="4"/>
    <w:bookmarkEnd w:id="15"/>
    <w:bookmarkEnd w:id="16"/>
    <w:bookmarkEnd w:id="17"/>
    <w:p w14:paraId="00EF979E" w14:textId="77777777" w:rsidR="00F24258" w:rsidRDefault="00F24258" w:rsidP="00F24258">
      <w:pPr>
        <w:pStyle w:val="References"/>
        <w:numPr>
          <w:ilvl w:val="0"/>
          <w:numId w:val="3"/>
        </w:numPr>
        <w:rPr>
          <w:szCs w:val="20"/>
        </w:rPr>
      </w:pPr>
      <w:r>
        <w:rPr>
          <w:szCs w:val="20"/>
        </w:rPr>
        <w:t xml:space="preserve">R1-2102100, </w:t>
      </w:r>
      <w:r w:rsidRPr="00055F7C">
        <w:rPr>
          <w:szCs w:val="20"/>
        </w:rPr>
        <w:t>Discussion summary#3 of [104-e-NR-52-71GHz-04]</w:t>
      </w:r>
      <w:r>
        <w:rPr>
          <w:szCs w:val="20"/>
        </w:rPr>
        <w:t>, Moderator</w:t>
      </w:r>
    </w:p>
    <w:p w14:paraId="11487823" w14:textId="51AF9406" w:rsidR="007C3FA8" w:rsidRDefault="009F3B51" w:rsidP="00055F7C">
      <w:pPr>
        <w:pStyle w:val="References"/>
        <w:numPr>
          <w:ilvl w:val="0"/>
          <w:numId w:val="3"/>
        </w:numPr>
        <w:rPr>
          <w:szCs w:val="20"/>
        </w:rPr>
      </w:pPr>
      <w:r>
        <w:rPr>
          <w:szCs w:val="20"/>
        </w:rPr>
        <w:t>R4-2107985, LS on 60GHz time-related issues, Apple</w:t>
      </w:r>
    </w:p>
    <w:p w14:paraId="27267C11" w14:textId="0BE84D79" w:rsidR="00F24258" w:rsidRPr="00C269CA" w:rsidRDefault="00991518" w:rsidP="00C269CA">
      <w:pPr>
        <w:pStyle w:val="References"/>
        <w:numPr>
          <w:ilvl w:val="0"/>
          <w:numId w:val="3"/>
        </w:numPr>
        <w:rPr>
          <w:szCs w:val="20"/>
        </w:rPr>
      </w:pPr>
      <w:r w:rsidRPr="00991518">
        <w:rPr>
          <w:szCs w:val="20"/>
        </w:rPr>
        <w:t>R4-2107972</w:t>
      </w:r>
      <w:r>
        <w:rPr>
          <w:szCs w:val="20"/>
        </w:rPr>
        <w:t>,</w:t>
      </w:r>
      <w:r w:rsidR="00055F7C">
        <w:rPr>
          <w:szCs w:val="20"/>
        </w:rPr>
        <w:t xml:space="preserve"> </w:t>
      </w:r>
      <w:r w:rsidRPr="00991518">
        <w:rPr>
          <w:szCs w:val="20"/>
        </w:rPr>
        <w:t>WF on 60 GHz Time-related issues</w:t>
      </w:r>
      <w:r>
        <w:rPr>
          <w:szCs w:val="20"/>
        </w:rPr>
        <w:t>, Apple</w:t>
      </w:r>
    </w:p>
    <w:sectPr w:rsidR="00F24258" w:rsidRPr="00C269C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EDD3BE" w14:textId="77777777" w:rsidR="009522FB" w:rsidRDefault="009522FB">
      <w:r>
        <w:separator/>
      </w:r>
    </w:p>
  </w:endnote>
  <w:endnote w:type="continuationSeparator" w:id="0">
    <w:p w14:paraId="173FC98B" w14:textId="77777777" w:rsidR="009522FB" w:rsidRDefault="009522FB">
      <w:r>
        <w:continuationSeparator/>
      </w:r>
    </w:p>
  </w:endnote>
  <w:endnote w:type="continuationNotice" w:id="1">
    <w:p w14:paraId="41202FE7" w14:textId="77777777" w:rsidR="009522FB" w:rsidRDefault="009522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E0002AEF" w:usb1="C0007841"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4ABA44" w14:textId="77777777" w:rsidR="009522FB" w:rsidRDefault="009522FB">
      <w:r>
        <w:separator/>
      </w:r>
    </w:p>
  </w:footnote>
  <w:footnote w:type="continuationSeparator" w:id="0">
    <w:p w14:paraId="59E4013E" w14:textId="77777777" w:rsidR="009522FB" w:rsidRDefault="009522FB">
      <w:r>
        <w:continuationSeparator/>
      </w:r>
    </w:p>
  </w:footnote>
  <w:footnote w:type="continuationNotice" w:id="1">
    <w:p w14:paraId="63C3D882" w14:textId="77777777" w:rsidR="009522FB" w:rsidRDefault="009522F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23904"/>
    <w:multiLevelType w:val="hybridMultilevel"/>
    <w:tmpl w:val="E64A4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EE0400"/>
    <w:multiLevelType w:val="hybridMultilevel"/>
    <w:tmpl w:val="24AAF40A"/>
    <w:lvl w:ilvl="0" w:tplc="185E17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ED0BD5"/>
    <w:multiLevelType w:val="multilevel"/>
    <w:tmpl w:val="67581362"/>
    <w:lvl w:ilvl="0">
      <w:start w:val="1"/>
      <w:numFmt w:val="decimal"/>
      <w:lvlText w:val="%1-"/>
      <w:lvlJc w:val="left"/>
      <w:pPr>
        <w:ind w:left="360" w:hanging="360"/>
      </w:pPr>
      <w:rPr>
        <w:rFonts w:hint="default"/>
      </w:rPr>
    </w:lvl>
    <w:lvl w:ilvl="1">
      <w:start w:val="1"/>
      <w:numFmt w:val="decimal"/>
      <w:lvlText w:val="%2."/>
      <w:lvlJc w:val="left"/>
      <w:pPr>
        <w:ind w:left="1080" w:hanging="360"/>
      </w:pPr>
      <w:rPr>
        <w:rFonts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E9C56F0"/>
    <w:multiLevelType w:val="hybridMultilevel"/>
    <w:tmpl w:val="F088130C"/>
    <w:lvl w:ilvl="0" w:tplc="A8BE01C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3E8171B"/>
    <w:multiLevelType w:val="hybridMultilevel"/>
    <w:tmpl w:val="97D41818"/>
    <w:lvl w:ilvl="0" w:tplc="3CE20ECA">
      <w:start w:val="1"/>
      <w:numFmt w:val="upperRoman"/>
      <w:lvlText w:val="%1."/>
      <w:lvlJc w:val="left"/>
      <w:pPr>
        <w:ind w:left="1080" w:hanging="72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177C94"/>
    <w:multiLevelType w:val="hybridMultilevel"/>
    <w:tmpl w:val="2452D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9F126A"/>
    <w:multiLevelType w:val="hybridMultilevel"/>
    <w:tmpl w:val="09AC70B4"/>
    <w:lvl w:ilvl="0" w:tplc="1E6EB6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6152C1"/>
    <w:multiLevelType w:val="hybridMultilevel"/>
    <w:tmpl w:val="F550C750"/>
    <w:lvl w:ilvl="0" w:tplc="CAD4C006">
      <w:start w:val="1"/>
      <w:numFmt w:val="bullet"/>
      <w:lvlText w:val=""/>
      <w:lvlJc w:val="left"/>
      <w:pPr>
        <w:ind w:left="699" w:hanging="420"/>
      </w:pPr>
      <w:rPr>
        <w:rFonts w:ascii="Wingdings" w:hAnsi="Wingdings" w:hint="default"/>
      </w:rPr>
    </w:lvl>
    <w:lvl w:ilvl="1" w:tplc="04090003" w:tentative="1">
      <w:start w:val="1"/>
      <w:numFmt w:val="bullet"/>
      <w:lvlText w:val=""/>
      <w:lvlJc w:val="left"/>
      <w:pPr>
        <w:ind w:left="1119" w:hanging="420"/>
      </w:pPr>
      <w:rPr>
        <w:rFonts w:ascii="Wingdings" w:hAnsi="Wingdings" w:hint="default"/>
      </w:rPr>
    </w:lvl>
    <w:lvl w:ilvl="2" w:tplc="04090005" w:tentative="1">
      <w:start w:val="1"/>
      <w:numFmt w:val="bullet"/>
      <w:lvlText w:val=""/>
      <w:lvlJc w:val="left"/>
      <w:pPr>
        <w:ind w:left="1539" w:hanging="420"/>
      </w:pPr>
      <w:rPr>
        <w:rFonts w:ascii="Wingdings" w:hAnsi="Wingdings" w:hint="default"/>
      </w:rPr>
    </w:lvl>
    <w:lvl w:ilvl="3" w:tplc="04090001" w:tentative="1">
      <w:start w:val="1"/>
      <w:numFmt w:val="bullet"/>
      <w:lvlText w:val=""/>
      <w:lvlJc w:val="left"/>
      <w:pPr>
        <w:ind w:left="1959" w:hanging="420"/>
      </w:pPr>
      <w:rPr>
        <w:rFonts w:ascii="Wingdings" w:hAnsi="Wingdings" w:hint="default"/>
      </w:rPr>
    </w:lvl>
    <w:lvl w:ilvl="4" w:tplc="04090003" w:tentative="1">
      <w:start w:val="1"/>
      <w:numFmt w:val="bullet"/>
      <w:lvlText w:val=""/>
      <w:lvlJc w:val="left"/>
      <w:pPr>
        <w:ind w:left="2379" w:hanging="420"/>
      </w:pPr>
      <w:rPr>
        <w:rFonts w:ascii="Wingdings" w:hAnsi="Wingdings" w:hint="default"/>
      </w:rPr>
    </w:lvl>
    <w:lvl w:ilvl="5" w:tplc="04090005" w:tentative="1">
      <w:start w:val="1"/>
      <w:numFmt w:val="bullet"/>
      <w:lvlText w:val=""/>
      <w:lvlJc w:val="left"/>
      <w:pPr>
        <w:ind w:left="2799" w:hanging="420"/>
      </w:pPr>
      <w:rPr>
        <w:rFonts w:ascii="Wingdings" w:hAnsi="Wingdings" w:hint="default"/>
      </w:rPr>
    </w:lvl>
    <w:lvl w:ilvl="6" w:tplc="04090001" w:tentative="1">
      <w:start w:val="1"/>
      <w:numFmt w:val="bullet"/>
      <w:lvlText w:val=""/>
      <w:lvlJc w:val="left"/>
      <w:pPr>
        <w:ind w:left="3219" w:hanging="420"/>
      </w:pPr>
      <w:rPr>
        <w:rFonts w:ascii="Wingdings" w:hAnsi="Wingdings" w:hint="default"/>
      </w:rPr>
    </w:lvl>
    <w:lvl w:ilvl="7" w:tplc="04090003" w:tentative="1">
      <w:start w:val="1"/>
      <w:numFmt w:val="bullet"/>
      <w:lvlText w:val=""/>
      <w:lvlJc w:val="left"/>
      <w:pPr>
        <w:ind w:left="3639" w:hanging="420"/>
      </w:pPr>
      <w:rPr>
        <w:rFonts w:ascii="Wingdings" w:hAnsi="Wingdings" w:hint="default"/>
      </w:rPr>
    </w:lvl>
    <w:lvl w:ilvl="8" w:tplc="04090005" w:tentative="1">
      <w:start w:val="1"/>
      <w:numFmt w:val="bullet"/>
      <w:lvlText w:val=""/>
      <w:lvlJc w:val="left"/>
      <w:pPr>
        <w:ind w:left="4059"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9B88564C"/>
    <w:lvl w:ilvl="0" w:tplc="166A3800">
      <w:start w:val="1"/>
      <w:numFmt w:val="decimal"/>
      <w:pStyle w:val="Proposal"/>
      <w:lvlText w:val="Proposal %1"/>
      <w:lvlJc w:val="left"/>
      <w:pPr>
        <w:tabs>
          <w:tab w:val="num" w:pos="1304"/>
        </w:tabs>
        <w:ind w:left="1304" w:hanging="1304"/>
      </w:pPr>
      <w:rPr>
        <w:rFonts w:hint="default"/>
        <w:b/>
        <w:bCs/>
      </w:rPr>
    </w:lvl>
    <w:lvl w:ilvl="1" w:tplc="C268B510">
      <w:start w:val="1"/>
      <w:numFmt w:val="decimal"/>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9277C2"/>
    <w:multiLevelType w:val="hybridMultilevel"/>
    <w:tmpl w:val="563227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CAE6664"/>
    <w:multiLevelType w:val="hybridMultilevel"/>
    <w:tmpl w:val="E04658A0"/>
    <w:lvl w:ilvl="0" w:tplc="CB589E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007D68"/>
    <w:multiLevelType w:val="hybridMultilevel"/>
    <w:tmpl w:val="AC3E4BF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4FFD738B"/>
    <w:multiLevelType w:val="multilevel"/>
    <w:tmpl w:val="4FFD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D9E3468"/>
    <w:multiLevelType w:val="multilevel"/>
    <w:tmpl w:val="862CB3C4"/>
    <w:lvl w:ilvl="0">
      <w:start w:val="1"/>
      <w:numFmt w:val="upperRoman"/>
      <w:lvlText w:val="%1."/>
      <w:lvlJc w:val="right"/>
      <w:pPr>
        <w:ind w:left="360" w:hanging="360"/>
      </w:pPr>
      <w:rPr>
        <w:rFonts w:hint="default"/>
      </w:rPr>
    </w:lvl>
    <w:lvl w:ilvl="1">
      <w:start w:val="1"/>
      <w:numFmt w:val="decimal"/>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9" w15:restartNumberingAfterBreak="0">
    <w:nsid w:val="6AB2025D"/>
    <w:multiLevelType w:val="multilevel"/>
    <w:tmpl w:val="6AB202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8AD5C94"/>
    <w:multiLevelType w:val="hybridMultilevel"/>
    <w:tmpl w:val="DA04729C"/>
    <w:lvl w:ilvl="0" w:tplc="08090001">
      <w:start w:val="1"/>
      <w:numFmt w:val="bullet"/>
      <w:lvlText w:val=""/>
      <w:lvlJc w:val="left"/>
      <w:pPr>
        <w:ind w:left="846" w:hanging="420"/>
      </w:pPr>
      <w:rPr>
        <w:rFonts w:ascii="Symbol" w:hAnsi="Symbo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68704B"/>
    <w:multiLevelType w:val="hybridMultilevel"/>
    <w:tmpl w:val="DF0EC988"/>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5"/>
  </w:num>
  <w:num w:numId="3">
    <w:abstractNumId w:val="23"/>
  </w:num>
  <w:num w:numId="4">
    <w:abstractNumId w:val="17"/>
  </w:num>
  <w:num w:numId="5">
    <w:abstractNumId w:val="11"/>
  </w:num>
  <w:num w:numId="6">
    <w:abstractNumId w:val="15"/>
  </w:num>
  <w:num w:numId="7">
    <w:abstractNumId w:val="9"/>
  </w:num>
  <w:num w:numId="8">
    <w:abstractNumId w:val="7"/>
  </w:num>
  <w:num w:numId="9">
    <w:abstractNumId w:val="13"/>
  </w:num>
  <w:num w:numId="10">
    <w:abstractNumId w:val="1"/>
  </w:num>
  <w:num w:numId="11">
    <w:abstractNumId w:val="12"/>
  </w:num>
  <w:num w:numId="12">
    <w:abstractNumId w:val="8"/>
  </w:num>
  <w:num w:numId="13">
    <w:abstractNumId w:val="14"/>
  </w:num>
  <w:num w:numId="14">
    <w:abstractNumId w:val="2"/>
  </w:num>
  <w:num w:numId="15">
    <w:abstractNumId w:val="4"/>
  </w:num>
  <w:num w:numId="16">
    <w:abstractNumId w:val="20"/>
  </w:num>
  <w:num w:numId="17">
    <w:abstractNumId w:val="22"/>
  </w:num>
  <w:num w:numId="18">
    <w:abstractNumId w:val="20"/>
  </w:num>
  <w:num w:numId="19">
    <w:abstractNumId w:val="18"/>
  </w:num>
  <w:num w:numId="20">
    <w:abstractNumId w:val="21"/>
  </w:num>
  <w:num w:numId="21">
    <w:abstractNumId w:val="24"/>
  </w:num>
  <w:num w:numId="22">
    <w:abstractNumId w:val="25"/>
  </w:num>
  <w:num w:numId="23">
    <w:abstractNumId w:val="24"/>
  </w:num>
  <w:num w:numId="24">
    <w:abstractNumId w:val="16"/>
  </w:num>
  <w:num w:numId="25">
    <w:abstractNumId w:val="3"/>
  </w:num>
  <w:num w:numId="26">
    <w:abstractNumId w:val="6"/>
  </w:num>
  <w:num w:numId="27">
    <w:abstractNumId w:val="19"/>
  </w:num>
  <w:num w:numId="28">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C5"/>
    <w:rsid w:val="00000360"/>
    <w:rsid w:val="00000941"/>
    <w:rsid w:val="00000D04"/>
    <w:rsid w:val="00000DB2"/>
    <w:rsid w:val="000010E5"/>
    <w:rsid w:val="000020F6"/>
    <w:rsid w:val="000022FF"/>
    <w:rsid w:val="00002893"/>
    <w:rsid w:val="000033A3"/>
    <w:rsid w:val="00003605"/>
    <w:rsid w:val="00003C56"/>
    <w:rsid w:val="00003EC2"/>
    <w:rsid w:val="000040A9"/>
    <w:rsid w:val="0000458E"/>
    <w:rsid w:val="00004633"/>
    <w:rsid w:val="00004BCE"/>
    <w:rsid w:val="00004BE7"/>
    <w:rsid w:val="00004E70"/>
    <w:rsid w:val="00004ED4"/>
    <w:rsid w:val="000061E7"/>
    <w:rsid w:val="0000628D"/>
    <w:rsid w:val="000072B6"/>
    <w:rsid w:val="00007813"/>
    <w:rsid w:val="00010498"/>
    <w:rsid w:val="000109E6"/>
    <w:rsid w:val="00011733"/>
    <w:rsid w:val="00011DDC"/>
    <w:rsid w:val="00011F67"/>
    <w:rsid w:val="00012588"/>
    <w:rsid w:val="00012862"/>
    <w:rsid w:val="000128E6"/>
    <w:rsid w:val="00012B00"/>
    <w:rsid w:val="00012B3B"/>
    <w:rsid w:val="00013604"/>
    <w:rsid w:val="000142B1"/>
    <w:rsid w:val="00015349"/>
    <w:rsid w:val="00015801"/>
    <w:rsid w:val="00015EFB"/>
    <w:rsid w:val="0001627D"/>
    <w:rsid w:val="00016564"/>
    <w:rsid w:val="000165E2"/>
    <w:rsid w:val="00016A77"/>
    <w:rsid w:val="000172BE"/>
    <w:rsid w:val="0001798E"/>
    <w:rsid w:val="00017D8A"/>
    <w:rsid w:val="0002036A"/>
    <w:rsid w:val="00020DF3"/>
    <w:rsid w:val="00020E23"/>
    <w:rsid w:val="0002105A"/>
    <w:rsid w:val="00021E37"/>
    <w:rsid w:val="000226B5"/>
    <w:rsid w:val="00022D82"/>
    <w:rsid w:val="00023388"/>
    <w:rsid w:val="00023425"/>
    <w:rsid w:val="000241BE"/>
    <w:rsid w:val="000242F2"/>
    <w:rsid w:val="00025AEE"/>
    <w:rsid w:val="00026D4B"/>
    <w:rsid w:val="000275C6"/>
    <w:rsid w:val="0002791B"/>
    <w:rsid w:val="00027AD6"/>
    <w:rsid w:val="0003024C"/>
    <w:rsid w:val="00030C79"/>
    <w:rsid w:val="00030EEA"/>
    <w:rsid w:val="000310F3"/>
    <w:rsid w:val="00031804"/>
    <w:rsid w:val="00031ADB"/>
    <w:rsid w:val="00032056"/>
    <w:rsid w:val="000328CA"/>
    <w:rsid w:val="00032E40"/>
    <w:rsid w:val="0003376B"/>
    <w:rsid w:val="000339FE"/>
    <w:rsid w:val="00033D6E"/>
    <w:rsid w:val="00034495"/>
    <w:rsid w:val="00034676"/>
    <w:rsid w:val="000346E6"/>
    <w:rsid w:val="00034DB0"/>
    <w:rsid w:val="000352B3"/>
    <w:rsid w:val="00035B74"/>
    <w:rsid w:val="000360F0"/>
    <w:rsid w:val="000361A5"/>
    <w:rsid w:val="000365A2"/>
    <w:rsid w:val="00036BD5"/>
    <w:rsid w:val="00037525"/>
    <w:rsid w:val="00037C6D"/>
    <w:rsid w:val="0004023E"/>
    <w:rsid w:val="0004024B"/>
    <w:rsid w:val="000407C5"/>
    <w:rsid w:val="000408E3"/>
    <w:rsid w:val="00041C57"/>
    <w:rsid w:val="00042844"/>
    <w:rsid w:val="00042B4B"/>
    <w:rsid w:val="000434B7"/>
    <w:rsid w:val="000435E4"/>
    <w:rsid w:val="000441FC"/>
    <w:rsid w:val="000456D4"/>
    <w:rsid w:val="00046796"/>
    <w:rsid w:val="000467FD"/>
    <w:rsid w:val="00046985"/>
    <w:rsid w:val="00046AAF"/>
    <w:rsid w:val="00047164"/>
    <w:rsid w:val="00047225"/>
    <w:rsid w:val="00047290"/>
    <w:rsid w:val="0004767B"/>
    <w:rsid w:val="00047B36"/>
    <w:rsid w:val="00047B5C"/>
    <w:rsid w:val="00047C30"/>
    <w:rsid w:val="00047C86"/>
    <w:rsid w:val="00047E60"/>
    <w:rsid w:val="00050C80"/>
    <w:rsid w:val="00051831"/>
    <w:rsid w:val="00051D1E"/>
    <w:rsid w:val="00052237"/>
    <w:rsid w:val="00052AD2"/>
    <w:rsid w:val="00052E96"/>
    <w:rsid w:val="000530DF"/>
    <w:rsid w:val="00053F33"/>
    <w:rsid w:val="00054E0C"/>
    <w:rsid w:val="00055087"/>
    <w:rsid w:val="0005541D"/>
    <w:rsid w:val="00055F7C"/>
    <w:rsid w:val="000565C8"/>
    <w:rsid w:val="00056D1B"/>
    <w:rsid w:val="00057092"/>
    <w:rsid w:val="000570F6"/>
    <w:rsid w:val="00057623"/>
    <w:rsid w:val="000578FE"/>
    <w:rsid w:val="00057C1B"/>
    <w:rsid w:val="00057DC8"/>
    <w:rsid w:val="000609EB"/>
    <w:rsid w:val="000612E1"/>
    <w:rsid w:val="000614FE"/>
    <w:rsid w:val="000615B9"/>
    <w:rsid w:val="00061B13"/>
    <w:rsid w:val="00061C46"/>
    <w:rsid w:val="000636FA"/>
    <w:rsid w:val="00063734"/>
    <w:rsid w:val="00063F19"/>
    <w:rsid w:val="00065D38"/>
    <w:rsid w:val="00066A97"/>
    <w:rsid w:val="00067A37"/>
    <w:rsid w:val="00067DD1"/>
    <w:rsid w:val="0007003B"/>
    <w:rsid w:val="00070447"/>
    <w:rsid w:val="000706E7"/>
    <w:rsid w:val="00070EF8"/>
    <w:rsid w:val="0007107A"/>
    <w:rsid w:val="00071151"/>
    <w:rsid w:val="00071192"/>
    <w:rsid w:val="000713A7"/>
    <w:rsid w:val="00071B99"/>
    <w:rsid w:val="00071E2E"/>
    <w:rsid w:val="000726B0"/>
    <w:rsid w:val="00072A80"/>
    <w:rsid w:val="00073167"/>
    <w:rsid w:val="000731A0"/>
    <w:rsid w:val="000736C1"/>
    <w:rsid w:val="00073797"/>
    <w:rsid w:val="00073CAA"/>
    <w:rsid w:val="00073D43"/>
    <w:rsid w:val="00073DEC"/>
    <w:rsid w:val="000745AA"/>
    <w:rsid w:val="00074E65"/>
    <w:rsid w:val="00074E86"/>
    <w:rsid w:val="00075747"/>
    <w:rsid w:val="00076097"/>
    <w:rsid w:val="00076541"/>
    <w:rsid w:val="000768D8"/>
    <w:rsid w:val="00076ABE"/>
    <w:rsid w:val="000772F4"/>
    <w:rsid w:val="000776EB"/>
    <w:rsid w:val="000778BA"/>
    <w:rsid w:val="00077D54"/>
    <w:rsid w:val="00080F21"/>
    <w:rsid w:val="0008199A"/>
    <w:rsid w:val="0008212C"/>
    <w:rsid w:val="000823B0"/>
    <w:rsid w:val="0008335B"/>
    <w:rsid w:val="00083379"/>
    <w:rsid w:val="00083587"/>
    <w:rsid w:val="00083838"/>
    <w:rsid w:val="00083B6A"/>
    <w:rsid w:val="00084714"/>
    <w:rsid w:val="000847A3"/>
    <w:rsid w:val="00085A6C"/>
    <w:rsid w:val="00085D69"/>
    <w:rsid w:val="00085E04"/>
    <w:rsid w:val="00086800"/>
    <w:rsid w:val="00086CD9"/>
    <w:rsid w:val="00087913"/>
    <w:rsid w:val="000902DC"/>
    <w:rsid w:val="0009099E"/>
    <w:rsid w:val="000911AE"/>
    <w:rsid w:val="00093697"/>
    <w:rsid w:val="00093D42"/>
    <w:rsid w:val="00093DD0"/>
    <w:rsid w:val="00094A16"/>
    <w:rsid w:val="00094DE6"/>
    <w:rsid w:val="00095BCC"/>
    <w:rsid w:val="000960A3"/>
    <w:rsid w:val="00096356"/>
    <w:rsid w:val="0009651C"/>
    <w:rsid w:val="0009719A"/>
    <w:rsid w:val="00097748"/>
    <w:rsid w:val="00097C99"/>
    <w:rsid w:val="000A04C9"/>
    <w:rsid w:val="000A0B4F"/>
    <w:rsid w:val="000A0F14"/>
    <w:rsid w:val="000A1441"/>
    <w:rsid w:val="000A1684"/>
    <w:rsid w:val="000A1A06"/>
    <w:rsid w:val="000A1B60"/>
    <w:rsid w:val="000A1D9C"/>
    <w:rsid w:val="000A1DF2"/>
    <w:rsid w:val="000A21B4"/>
    <w:rsid w:val="000A2CC7"/>
    <w:rsid w:val="000A2ED6"/>
    <w:rsid w:val="000A4205"/>
    <w:rsid w:val="000A4767"/>
    <w:rsid w:val="000A48BF"/>
    <w:rsid w:val="000A49B8"/>
    <w:rsid w:val="000A4A19"/>
    <w:rsid w:val="000A4DE2"/>
    <w:rsid w:val="000A5B97"/>
    <w:rsid w:val="000A6351"/>
    <w:rsid w:val="000A63D6"/>
    <w:rsid w:val="000A6984"/>
    <w:rsid w:val="000A6A25"/>
    <w:rsid w:val="000A720E"/>
    <w:rsid w:val="000A7B38"/>
    <w:rsid w:val="000B0343"/>
    <w:rsid w:val="000B05CD"/>
    <w:rsid w:val="000B09D9"/>
    <w:rsid w:val="000B173D"/>
    <w:rsid w:val="000B1AA6"/>
    <w:rsid w:val="000B1D24"/>
    <w:rsid w:val="000B2366"/>
    <w:rsid w:val="000B2672"/>
    <w:rsid w:val="000B2985"/>
    <w:rsid w:val="000B29A5"/>
    <w:rsid w:val="000B2C88"/>
    <w:rsid w:val="000B2CD4"/>
    <w:rsid w:val="000B2F10"/>
    <w:rsid w:val="000B3342"/>
    <w:rsid w:val="000B51FA"/>
    <w:rsid w:val="000B579F"/>
    <w:rsid w:val="000B5905"/>
    <w:rsid w:val="000B5975"/>
    <w:rsid w:val="000B659F"/>
    <w:rsid w:val="000B6805"/>
    <w:rsid w:val="000B6E2C"/>
    <w:rsid w:val="000B71AD"/>
    <w:rsid w:val="000B76C5"/>
    <w:rsid w:val="000B7A10"/>
    <w:rsid w:val="000C115D"/>
    <w:rsid w:val="000C1535"/>
    <w:rsid w:val="000C1676"/>
    <w:rsid w:val="000C20DA"/>
    <w:rsid w:val="000C252B"/>
    <w:rsid w:val="000C27A3"/>
    <w:rsid w:val="000C2FBD"/>
    <w:rsid w:val="000C3070"/>
    <w:rsid w:val="000C3B0C"/>
    <w:rsid w:val="000C422D"/>
    <w:rsid w:val="000C4450"/>
    <w:rsid w:val="000C4D72"/>
    <w:rsid w:val="000C5F91"/>
    <w:rsid w:val="000C6025"/>
    <w:rsid w:val="000C73F2"/>
    <w:rsid w:val="000C7763"/>
    <w:rsid w:val="000D0480"/>
    <w:rsid w:val="000D04D8"/>
    <w:rsid w:val="000D0565"/>
    <w:rsid w:val="000D09D5"/>
    <w:rsid w:val="000D0E4E"/>
    <w:rsid w:val="000D113C"/>
    <w:rsid w:val="000D12D1"/>
    <w:rsid w:val="000D159A"/>
    <w:rsid w:val="000D1796"/>
    <w:rsid w:val="000D1B71"/>
    <w:rsid w:val="000D1CC0"/>
    <w:rsid w:val="000D1CCA"/>
    <w:rsid w:val="000D1F47"/>
    <w:rsid w:val="000D22CC"/>
    <w:rsid w:val="000D25C9"/>
    <w:rsid w:val="000D2F75"/>
    <w:rsid w:val="000D3291"/>
    <w:rsid w:val="000D36AE"/>
    <w:rsid w:val="000D38A1"/>
    <w:rsid w:val="000D3D8C"/>
    <w:rsid w:val="000D4A98"/>
    <w:rsid w:val="000D4C4E"/>
    <w:rsid w:val="000D4F18"/>
    <w:rsid w:val="000D5077"/>
    <w:rsid w:val="000D5362"/>
    <w:rsid w:val="000D57F8"/>
    <w:rsid w:val="000D5851"/>
    <w:rsid w:val="000D5C60"/>
    <w:rsid w:val="000D71E2"/>
    <w:rsid w:val="000D73A5"/>
    <w:rsid w:val="000D7421"/>
    <w:rsid w:val="000D7B8A"/>
    <w:rsid w:val="000E07D6"/>
    <w:rsid w:val="000E1380"/>
    <w:rsid w:val="000E18DF"/>
    <w:rsid w:val="000E28D6"/>
    <w:rsid w:val="000E304B"/>
    <w:rsid w:val="000E37EB"/>
    <w:rsid w:val="000E3C26"/>
    <w:rsid w:val="000E3C32"/>
    <w:rsid w:val="000E3D29"/>
    <w:rsid w:val="000E510B"/>
    <w:rsid w:val="000E59A0"/>
    <w:rsid w:val="000E6C9D"/>
    <w:rsid w:val="000E78E6"/>
    <w:rsid w:val="000E79B1"/>
    <w:rsid w:val="000E7A84"/>
    <w:rsid w:val="000F0A32"/>
    <w:rsid w:val="000F15BC"/>
    <w:rsid w:val="000F180A"/>
    <w:rsid w:val="000F1B7C"/>
    <w:rsid w:val="000F1C92"/>
    <w:rsid w:val="000F2EEE"/>
    <w:rsid w:val="000F3697"/>
    <w:rsid w:val="000F379A"/>
    <w:rsid w:val="000F4240"/>
    <w:rsid w:val="000F5D17"/>
    <w:rsid w:val="000F5ED0"/>
    <w:rsid w:val="000F60AF"/>
    <w:rsid w:val="000F60DF"/>
    <w:rsid w:val="000F6ABC"/>
    <w:rsid w:val="000F794F"/>
    <w:rsid w:val="000F7D39"/>
    <w:rsid w:val="000F7F58"/>
    <w:rsid w:val="00100048"/>
    <w:rsid w:val="00100128"/>
    <w:rsid w:val="00100C8F"/>
    <w:rsid w:val="00100FF3"/>
    <w:rsid w:val="0010117A"/>
    <w:rsid w:val="001026CA"/>
    <w:rsid w:val="00102FDE"/>
    <w:rsid w:val="00103BB4"/>
    <w:rsid w:val="00103F60"/>
    <w:rsid w:val="00104044"/>
    <w:rsid w:val="001043C2"/>
    <w:rsid w:val="001043E1"/>
    <w:rsid w:val="00104519"/>
    <w:rsid w:val="0010505A"/>
    <w:rsid w:val="00105AB6"/>
    <w:rsid w:val="00105CC7"/>
    <w:rsid w:val="0010644A"/>
    <w:rsid w:val="00106A30"/>
    <w:rsid w:val="00106AB4"/>
    <w:rsid w:val="00107779"/>
    <w:rsid w:val="001078C2"/>
    <w:rsid w:val="00107E1C"/>
    <w:rsid w:val="00107FE3"/>
    <w:rsid w:val="00110243"/>
    <w:rsid w:val="00110290"/>
    <w:rsid w:val="0011050B"/>
    <w:rsid w:val="001112C4"/>
    <w:rsid w:val="00111444"/>
    <w:rsid w:val="0011157C"/>
    <w:rsid w:val="00111723"/>
    <w:rsid w:val="00111C53"/>
    <w:rsid w:val="00111E08"/>
    <w:rsid w:val="001129B5"/>
    <w:rsid w:val="00112BE6"/>
    <w:rsid w:val="001133D0"/>
    <w:rsid w:val="00114026"/>
    <w:rsid w:val="001141E3"/>
    <w:rsid w:val="001144DF"/>
    <w:rsid w:val="0011557B"/>
    <w:rsid w:val="0011577A"/>
    <w:rsid w:val="00116387"/>
    <w:rsid w:val="0011646A"/>
    <w:rsid w:val="00116B55"/>
    <w:rsid w:val="00117BEE"/>
    <w:rsid w:val="00117C85"/>
    <w:rsid w:val="001204D8"/>
    <w:rsid w:val="00120B13"/>
    <w:rsid w:val="00120CCF"/>
    <w:rsid w:val="00121B64"/>
    <w:rsid w:val="00123835"/>
    <w:rsid w:val="00123A12"/>
    <w:rsid w:val="00123D32"/>
    <w:rsid w:val="00124C6D"/>
    <w:rsid w:val="00124D84"/>
    <w:rsid w:val="001250DD"/>
    <w:rsid w:val="00125733"/>
    <w:rsid w:val="00125899"/>
    <w:rsid w:val="001263AA"/>
    <w:rsid w:val="00126B96"/>
    <w:rsid w:val="00127395"/>
    <w:rsid w:val="0012752F"/>
    <w:rsid w:val="00127EBB"/>
    <w:rsid w:val="00130403"/>
    <w:rsid w:val="0013059B"/>
    <w:rsid w:val="00130779"/>
    <w:rsid w:val="001307A1"/>
    <w:rsid w:val="00130AE4"/>
    <w:rsid w:val="00130F19"/>
    <w:rsid w:val="001311FB"/>
    <w:rsid w:val="0013175F"/>
    <w:rsid w:val="00131D9D"/>
    <w:rsid w:val="001321D3"/>
    <w:rsid w:val="0013239F"/>
    <w:rsid w:val="00133599"/>
    <w:rsid w:val="001335EB"/>
    <w:rsid w:val="00133BF7"/>
    <w:rsid w:val="00134470"/>
    <w:rsid w:val="00134B88"/>
    <w:rsid w:val="0013556C"/>
    <w:rsid w:val="0013681A"/>
    <w:rsid w:val="00136A23"/>
    <w:rsid w:val="00136B99"/>
    <w:rsid w:val="00136F93"/>
    <w:rsid w:val="00137CFB"/>
    <w:rsid w:val="00137EF3"/>
    <w:rsid w:val="00140108"/>
    <w:rsid w:val="0014063E"/>
    <w:rsid w:val="0014087D"/>
    <w:rsid w:val="00140B62"/>
    <w:rsid w:val="00140F74"/>
    <w:rsid w:val="00141191"/>
    <w:rsid w:val="00141460"/>
    <w:rsid w:val="0014159C"/>
    <w:rsid w:val="001415EB"/>
    <w:rsid w:val="00142665"/>
    <w:rsid w:val="001427CA"/>
    <w:rsid w:val="001429F0"/>
    <w:rsid w:val="00142E55"/>
    <w:rsid w:val="00143417"/>
    <w:rsid w:val="001436D7"/>
    <w:rsid w:val="0014384A"/>
    <w:rsid w:val="0014450F"/>
    <w:rsid w:val="00144D8F"/>
    <w:rsid w:val="00145BDD"/>
    <w:rsid w:val="00145C74"/>
    <w:rsid w:val="001462E9"/>
    <w:rsid w:val="00146E32"/>
    <w:rsid w:val="00146E63"/>
    <w:rsid w:val="001471BB"/>
    <w:rsid w:val="00147421"/>
    <w:rsid w:val="00147ECB"/>
    <w:rsid w:val="001501A5"/>
    <w:rsid w:val="00150AD2"/>
    <w:rsid w:val="00151195"/>
    <w:rsid w:val="00151619"/>
    <w:rsid w:val="00151C0B"/>
    <w:rsid w:val="00152835"/>
    <w:rsid w:val="001539B9"/>
    <w:rsid w:val="00153F6B"/>
    <w:rsid w:val="001541CE"/>
    <w:rsid w:val="0015530D"/>
    <w:rsid w:val="001559FA"/>
    <w:rsid w:val="001560A7"/>
    <w:rsid w:val="00156374"/>
    <w:rsid w:val="001570D6"/>
    <w:rsid w:val="001577D8"/>
    <w:rsid w:val="00157D41"/>
    <w:rsid w:val="00157E7C"/>
    <w:rsid w:val="00157FC3"/>
    <w:rsid w:val="00160739"/>
    <w:rsid w:val="001607E9"/>
    <w:rsid w:val="001612D8"/>
    <w:rsid w:val="0016180B"/>
    <w:rsid w:val="0016271E"/>
    <w:rsid w:val="0016296C"/>
    <w:rsid w:val="00162A40"/>
    <w:rsid w:val="00162D2C"/>
    <w:rsid w:val="00162D7A"/>
    <w:rsid w:val="00164924"/>
    <w:rsid w:val="00164DAB"/>
    <w:rsid w:val="0016543E"/>
    <w:rsid w:val="0016569E"/>
    <w:rsid w:val="00165BBB"/>
    <w:rsid w:val="0016613F"/>
    <w:rsid w:val="00166215"/>
    <w:rsid w:val="00166591"/>
    <w:rsid w:val="001668BE"/>
    <w:rsid w:val="001672BE"/>
    <w:rsid w:val="0017073C"/>
    <w:rsid w:val="00171143"/>
    <w:rsid w:val="00171B1B"/>
    <w:rsid w:val="00172864"/>
    <w:rsid w:val="00172AAB"/>
    <w:rsid w:val="00172B82"/>
    <w:rsid w:val="00172EFA"/>
    <w:rsid w:val="00173608"/>
    <w:rsid w:val="001745EC"/>
    <w:rsid w:val="001747B7"/>
    <w:rsid w:val="00175A12"/>
    <w:rsid w:val="00175C30"/>
    <w:rsid w:val="00177069"/>
    <w:rsid w:val="00177FC1"/>
    <w:rsid w:val="001815A2"/>
    <w:rsid w:val="00181FC1"/>
    <w:rsid w:val="00182380"/>
    <w:rsid w:val="00182447"/>
    <w:rsid w:val="00183034"/>
    <w:rsid w:val="001830A9"/>
    <w:rsid w:val="001830F7"/>
    <w:rsid w:val="00183EE6"/>
    <w:rsid w:val="00183F62"/>
    <w:rsid w:val="001852FF"/>
    <w:rsid w:val="00185547"/>
    <w:rsid w:val="0018588A"/>
    <w:rsid w:val="00186BF4"/>
    <w:rsid w:val="00186E5B"/>
    <w:rsid w:val="00187252"/>
    <w:rsid w:val="00187B23"/>
    <w:rsid w:val="00187E19"/>
    <w:rsid w:val="0019005E"/>
    <w:rsid w:val="001900C0"/>
    <w:rsid w:val="00190DEA"/>
    <w:rsid w:val="00191928"/>
    <w:rsid w:val="00191C91"/>
    <w:rsid w:val="00192966"/>
    <w:rsid w:val="00192C2E"/>
    <w:rsid w:val="00192DD9"/>
    <w:rsid w:val="00192FF5"/>
    <w:rsid w:val="001933B1"/>
    <w:rsid w:val="00194339"/>
    <w:rsid w:val="00194848"/>
    <w:rsid w:val="00194F0E"/>
    <w:rsid w:val="001958EA"/>
    <w:rsid w:val="00195CB3"/>
    <w:rsid w:val="00195E0E"/>
    <w:rsid w:val="001966B4"/>
    <w:rsid w:val="00196944"/>
    <w:rsid w:val="001970D2"/>
    <w:rsid w:val="001A0257"/>
    <w:rsid w:val="001A02ED"/>
    <w:rsid w:val="001A180D"/>
    <w:rsid w:val="001A1BAC"/>
    <w:rsid w:val="001A2334"/>
    <w:rsid w:val="001A23CE"/>
    <w:rsid w:val="001A2C89"/>
    <w:rsid w:val="001A3378"/>
    <w:rsid w:val="001A57D3"/>
    <w:rsid w:val="001A673E"/>
    <w:rsid w:val="001A7763"/>
    <w:rsid w:val="001A7831"/>
    <w:rsid w:val="001B1CAB"/>
    <w:rsid w:val="001B342B"/>
    <w:rsid w:val="001B3641"/>
    <w:rsid w:val="001B3964"/>
    <w:rsid w:val="001B3F53"/>
    <w:rsid w:val="001B4452"/>
    <w:rsid w:val="001B466C"/>
    <w:rsid w:val="001B499D"/>
    <w:rsid w:val="001B4F34"/>
    <w:rsid w:val="001B50D9"/>
    <w:rsid w:val="001B52EC"/>
    <w:rsid w:val="001B554A"/>
    <w:rsid w:val="001B5ED2"/>
    <w:rsid w:val="001B5F81"/>
    <w:rsid w:val="001B6564"/>
    <w:rsid w:val="001B691A"/>
    <w:rsid w:val="001B7135"/>
    <w:rsid w:val="001B7331"/>
    <w:rsid w:val="001B7A02"/>
    <w:rsid w:val="001C00B0"/>
    <w:rsid w:val="001C02D8"/>
    <w:rsid w:val="001C04E3"/>
    <w:rsid w:val="001C05AA"/>
    <w:rsid w:val="001C0D71"/>
    <w:rsid w:val="001C2378"/>
    <w:rsid w:val="001C2DBF"/>
    <w:rsid w:val="001C317A"/>
    <w:rsid w:val="001C3C52"/>
    <w:rsid w:val="001C3C53"/>
    <w:rsid w:val="001C3EE9"/>
    <w:rsid w:val="001C3FA4"/>
    <w:rsid w:val="001C40F9"/>
    <w:rsid w:val="001C458B"/>
    <w:rsid w:val="001C47EC"/>
    <w:rsid w:val="001C4AF2"/>
    <w:rsid w:val="001C4BE0"/>
    <w:rsid w:val="001C4D40"/>
    <w:rsid w:val="001C4DF7"/>
    <w:rsid w:val="001C53DD"/>
    <w:rsid w:val="001C5D4F"/>
    <w:rsid w:val="001C64C0"/>
    <w:rsid w:val="001C64FC"/>
    <w:rsid w:val="001C69DA"/>
    <w:rsid w:val="001C6F06"/>
    <w:rsid w:val="001C7CE3"/>
    <w:rsid w:val="001D0306"/>
    <w:rsid w:val="001D0666"/>
    <w:rsid w:val="001D0C46"/>
    <w:rsid w:val="001D1261"/>
    <w:rsid w:val="001D1579"/>
    <w:rsid w:val="001D2360"/>
    <w:rsid w:val="001D3109"/>
    <w:rsid w:val="001D332E"/>
    <w:rsid w:val="001D40A9"/>
    <w:rsid w:val="001D4FB1"/>
    <w:rsid w:val="001D5033"/>
    <w:rsid w:val="001D561A"/>
    <w:rsid w:val="001D5889"/>
    <w:rsid w:val="001D5C88"/>
    <w:rsid w:val="001D6564"/>
    <w:rsid w:val="001D6567"/>
    <w:rsid w:val="001D695C"/>
    <w:rsid w:val="001D6FD9"/>
    <w:rsid w:val="001D780E"/>
    <w:rsid w:val="001D7BE7"/>
    <w:rsid w:val="001E05C3"/>
    <w:rsid w:val="001E07D1"/>
    <w:rsid w:val="001E0AD3"/>
    <w:rsid w:val="001E0FF3"/>
    <w:rsid w:val="001E21CA"/>
    <w:rsid w:val="001E353A"/>
    <w:rsid w:val="001E36E4"/>
    <w:rsid w:val="001E379D"/>
    <w:rsid w:val="001E3A3C"/>
    <w:rsid w:val="001E3D3E"/>
    <w:rsid w:val="001E43DB"/>
    <w:rsid w:val="001E497D"/>
    <w:rsid w:val="001E4997"/>
    <w:rsid w:val="001E4F52"/>
    <w:rsid w:val="001E576F"/>
    <w:rsid w:val="001E5C23"/>
    <w:rsid w:val="001E613B"/>
    <w:rsid w:val="001E64AA"/>
    <w:rsid w:val="001E6510"/>
    <w:rsid w:val="001E7504"/>
    <w:rsid w:val="001E76DF"/>
    <w:rsid w:val="001E7780"/>
    <w:rsid w:val="001F1308"/>
    <w:rsid w:val="001F1525"/>
    <w:rsid w:val="001F1C6B"/>
    <w:rsid w:val="001F1E87"/>
    <w:rsid w:val="001F1EB6"/>
    <w:rsid w:val="001F2E23"/>
    <w:rsid w:val="001F2FC5"/>
    <w:rsid w:val="001F32DC"/>
    <w:rsid w:val="001F341F"/>
    <w:rsid w:val="001F35BE"/>
    <w:rsid w:val="001F3911"/>
    <w:rsid w:val="001F39BE"/>
    <w:rsid w:val="001F3F1A"/>
    <w:rsid w:val="001F3FFF"/>
    <w:rsid w:val="001F4CBD"/>
    <w:rsid w:val="001F4CD3"/>
    <w:rsid w:val="001F5545"/>
    <w:rsid w:val="001F560E"/>
    <w:rsid w:val="001F5653"/>
    <w:rsid w:val="001F5709"/>
    <w:rsid w:val="001F5777"/>
    <w:rsid w:val="001F5937"/>
    <w:rsid w:val="001F59E3"/>
    <w:rsid w:val="001F59ED"/>
    <w:rsid w:val="001F5B55"/>
    <w:rsid w:val="001F5EFE"/>
    <w:rsid w:val="001F7121"/>
    <w:rsid w:val="001F71FE"/>
    <w:rsid w:val="001F7AF4"/>
    <w:rsid w:val="00200D2C"/>
    <w:rsid w:val="002015D5"/>
    <w:rsid w:val="002019D8"/>
    <w:rsid w:val="00201EC7"/>
    <w:rsid w:val="00201ED7"/>
    <w:rsid w:val="0020349A"/>
    <w:rsid w:val="002034B4"/>
    <w:rsid w:val="00203962"/>
    <w:rsid w:val="00204032"/>
    <w:rsid w:val="0020403C"/>
    <w:rsid w:val="00204AAD"/>
    <w:rsid w:val="00204BAD"/>
    <w:rsid w:val="00204D60"/>
    <w:rsid w:val="00204E36"/>
    <w:rsid w:val="002052BE"/>
    <w:rsid w:val="00205627"/>
    <w:rsid w:val="002056D0"/>
    <w:rsid w:val="002058E0"/>
    <w:rsid w:val="00205FE0"/>
    <w:rsid w:val="0020601D"/>
    <w:rsid w:val="0020631C"/>
    <w:rsid w:val="00206914"/>
    <w:rsid w:val="0020769F"/>
    <w:rsid w:val="002101C6"/>
    <w:rsid w:val="00210860"/>
    <w:rsid w:val="00210B6A"/>
    <w:rsid w:val="00211A8C"/>
    <w:rsid w:val="002123C9"/>
    <w:rsid w:val="0021262C"/>
    <w:rsid w:val="00212CB6"/>
    <w:rsid w:val="00212D1E"/>
    <w:rsid w:val="00212E37"/>
    <w:rsid w:val="002138EB"/>
    <w:rsid w:val="0021391D"/>
    <w:rsid w:val="00213B97"/>
    <w:rsid w:val="002140FF"/>
    <w:rsid w:val="002141C4"/>
    <w:rsid w:val="00214C6C"/>
    <w:rsid w:val="00215B7F"/>
    <w:rsid w:val="0021689C"/>
    <w:rsid w:val="002176E1"/>
    <w:rsid w:val="00220894"/>
    <w:rsid w:val="00221504"/>
    <w:rsid w:val="0022158F"/>
    <w:rsid w:val="0022172F"/>
    <w:rsid w:val="00222E95"/>
    <w:rsid w:val="00224206"/>
    <w:rsid w:val="00224952"/>
    <w:rsid w:val="00224BA8"/>
    <w:rsid w:val="00224CBA"/>
    <w:rsid w:val="00224DD2"/>
    <w:rsid w:val="00225A6A"/>
    <w:rsid w:val="00225AC7"/>
    <w:rsid w:val="00225ACC"/>
    <w:rsid w:val="00226754"/>
    <w:rsid w:val="00226C07"/>
    <w:rsid w:val="0022757E"/>
    <w:rsid w:val="00227CAD"/>
    <w:rsid w:val="00230E59"/>
    <w:rsid w:val="00231C25"/>
    <w:rsid w:val="00231C6F"/>
    <w:rsid w:val="00231C9E"/>
    <w:rsid w:val="00232247"/>
    <w:rsid w:val="00232637"/>
    <w:rsid w:val="00232A90"/>
    <w:rsid w:val="0023319B"/>
    <w:rsid w:val="00234151"/>
    <w:rsid w:val="00234E7A"/>
    <w:rsid w:val="00234F8C"/>
    <w:rsid w:val="00235012"/>
    <w:rsid w:val="002354E8"/>
    <w:rsid w:val="00235542"/>
    <w:rsid w:val="00235749"/>
    <w:rsid w:val="002358F8"/>
    <w:rsid w:val="0023647F"/>
    <w:rsid w:val="002364BF"/>
    <w:rsid w:val="0023658D"/>
    <w:rsid w:val="002369B0"/>
    <w:rsid w:val="00236AD8"/>
    <w:rsid w:val="00236B8B"/>
    <w:rsid w:val="002373E2"/>
    <w:rsid w:val="00237711"/>
    <w:rsid w:val="00237770"/>
    <w:rsid w:val="002401F5"/>
    <w:rsid w:val="00240E54"/>
    <w:rsid w:val="00241089"/>
    <w:rsid w:val="00242188"/>
    <w:rsid w:val="00242C1C"/>
    <w:rsid w:val="00242F49"/>
    <w:rsid w:val="00244679"/>
    <w:rsid w:val="00244A8A"/>
    <w:rsid w:val="002451C5"/>
    <w:rsid w:val="0024531B"/>
    <w:rsid w:val="002457C6"/>
    <w:rsid w:val="00245F1F"/>
    <w:rsid w:val="00245FCF"/>
    <w:rsid w:val="0024663B"/>
    <w:rsid w:val="00247103"/>
    <w:rsid w:val="00247480"/>
    <w:rsid w:val="00250067"/>
    <w:rsid w:val="002500DA"/>
    <w:rsid w:val="002503A4"/>
    <w:rsid w:val="0025063D"/>
    <w:rsid w:val="00251381"/>
    <w:rsid w:val="002516BA"/>
    <w:rsid w:val="002516DE"/>
    <w:rsid w:val="00251ADB"/>
    <w:rsid w:val="00251D65"/>
    <w:rsid w:val="00251F81"/>
    <w:rsid w:val="0025270A"/>
    <w:rsid w:val="00252BE0"/>
    <w:rsid w:val="00252D8E"/>
    <w:rsid w:val="00253588"/>
    <w:rsid w:val="00253848"/>
    <w:rsid w:val="00253986"/>
    <w:rsid w:val="002546F4"/>
    <w:rsid w:val="00254D3B"/>
    <w:rsid w:val="002551D0"/>
    <w:rsid w:val="00255374"/>
    <w:rsid w:val="002561C6"/>
    <w:rsid w:val="00256E45"/>
    <w:rsid w:val="00257B63"/>
    <w:rsid w:val="00257BF4"/>
    <w:rsid w:val="00257CA8"/>
    <w:rsid w:val="00260003"/>
    <w:rsid w:val="0026035D"/>
    <w:rsid w:val="002606D6"/>
    <w:rsid w:val="00261235"/>
    <w:rsid w:val="00261719"/>
    <w:rsid w:val="00261C98"/>
    <w:rsid w:val="00261D31"/>
    <w:rsid w:val="0026248E"/>
    <w:rsid w:val="00262914"/>
    <w:rsid w:val="00262B0F"/>
    <w:rsid w:val="00262CC6"/>
    <w:rsid w:val="00263CE2"/>
    <w:rsid w:val="002647BF"/>
    <w:rsid w:val="002647D5"/>
    <w:rsid w:val="00264944"/>
    <w:rsid w:val="00264F31"/>
    <w:rsid w:val="00265032"/>
    <w:rsid w:val="002651FB"/>
    <w:rsid w:val="0026538C"/>
    <w:rsid w:val="00265781"/>
    <w:rsid w:val="00266455"/>
    <w:rsid w:val="00266B13"/>
    <w:rsid w:val="002673A3"/>
    <w:rsid w:val="002674B0"/>
    <w:rsid w:val="002674CD"/>
    <w:rsid w:val="00267AC1"/>
    <w:rsid w:val="00270197"/>
    <w:rsid w:val="00270728"/>
    <w:rsid w:val="00270AA5"/>
    <w:rsid w:val="00270AEE"/>
    <w:rsid w:val="00270BD0"/>
    <w:rsid w:val="00270D42"/>
    <w:rsid w:val="0027195D"/>
    <w:rsid w:val="00272B03"/>
    <w:rsid w:val="002733E2"/>
    <w:rsid w:val="002734BC"/>
    <w:rsid w:val="00274141"/>
    <w:rsid w:val="00274222"/>
    <w:rsid w:val="0027469F"/>
    <w:rsid w:val="002750B1"/>
    <w:rsid w:val="0027531E"/>
    <w:rsid w:val="00275599"/>
    <w:rsid w:val="00275B9C"/>
    <w:rsid w:val="00276A35"/>
    <w:rsid w:val="00277835"/>
    <w:rsid w:val="0027793C"/>
    <w:rsid w:val="00280002"/>
    <w:rsid w:val="00280547"/>
    <w:rsid w:val="00280AB1"/>
    <w:rsid w:val="00281EC6"/>
    <w:rsid w:val="00283A09"/>
    <w:rsid w:val="00284BAE"/>
    <w:rsid w:val="00284CE9"/>
    <w:rsid w:val="002859AF"/>
    <w:rsid w:val="002862FD"/>
    <w:rsid w:val="00286AC3"/>
    <w:rsid w:val="00286AE7"/>
    <w:rsid w:val="00286CDD"/>
    <w:rsid w:val="00286EC0"/>
    <w:rsid w:val="00287243"/>
    <w:rsid w:val="00287356"/>
    <w:rsid w:val="0028736B"/>
    <w:rsid w:val="0028772B"/>
    <w:rsid w:val="00287848"/>
    <w:rsid w:val="0029031D"/>
    <w:rsid w:val="00290362"/>
    <w:rsid w:val="00290384"/>
    <w:rsid w:val="00290647"/>
    <w:rsid w:val="0029067A"/>
    <w:rsid w:val="00291254"/>
    <w:rsid w:val="00291385"/>
    <w:rsid w:val="002913B7"/>
    <w:rsid w:val="00291422"/>
    <w:rsid w:val="00291F38"/>
    <w:rsid w:val="00291F78"/>
    <w:rsid w:val="0029237F"/>
    <w:rsid w:val="002926D3"/>
    <w:rsid w:val="00292715"/>
    <w:rsid w:val="002928BB"/>
    <w:rsid w:val="00292E5C"/>
    <w:rsid w:val="00293E57"/>
    <w:rsid w:val="0029469B"/>
    <w:rsid w:val="002946B1"/>
    <w:rsid w:val="002947D1"/>
    <w:rsid w:val="002948DF"/>
    <w:rsid w:val="00294D90"/>
    <w:rsid w:val="0029535F"/>
    <w:rsid w:val="00295B13"/>
    <w:rsid w:val="00296673"/>
    <w:rsid w:val="00296E97"/>
    <w:rsid w:val="002979BE"/>
    <w:rsid w:val="00297B54"/>
    <w:rsid w:val="002A0092"/>
    <w:rsid w:val="002A0485"/>
    <w:rsid w:val="002A0618"/>
    <w:rsid w:val="002A1B97"/>
    <w:rsid w:val="002A1E92"/>
    <w:rsid w:val="002A204D"/>
    <w:rsid w:val="002A2616"/>
    <w:rsid w:val="002A26E1"/>
    <w:rsid w:val="002A368A"/>
    <w:rsid w:val="002A3E56"/>
    <w:rsid w:val="002A4065"/>
    <w:rsid w:val="002A4BC2"/>
    <w:rsid w:val="002A4FCE"/>
    <w:rsid w:val="002A59F0"/>
    <w:rsid w:val="002A5CA8"/>
    <w:rsid w:val="002A6432"/>
    <w:rsid w:val="002A6601"/>
    <w:rsid w:val="002A6B5D"/>
    <w:rsid w:val="002A6B7E"/>
    <w:rsid w:val="002A6F25"/>
    <w:rsid w:val="002A6FD3"/>
    <w:rsid w:val="002A74E7"/>
    <w:rsid w:val="002B0A7D"/>
    <w:rsid w:val="002B1445"/>
    <w:rsid w:val="002B1A48"/>
    <w:rsid w:val="002B1A69"/>
    <w:rsid w:val="002B1EB8"/>
    <w:rsid w:val="002B253B"/>
    <w:rsid w:val="002B2723"/>
    <w:rsid w:val="002B2C32"/>
    <w:rsid w:val="002B303A"/>
    <w:rsid w:val="002B3180"/>
    <w:rsid w:val="002B34E1"/>
    <w:rsid w:val="002B4001"/>
    <w:rsid w:val="002B538E"/>
    <w:rsid w:val="002B57FE"/>
    <w:rsid w:val="002B58DF"/>
    <w:rsid w:val="002B5DCA"/>
    <w:rsid w:val="002B5F8A"/>
    <w:rsid w:val="002B6A49"/>
    <w:rsid w:val="002B6BDC"/>
    <w:rsid w:val="002B75B0"/>
    <w:rsid w:val="002B79FA"/>
    <w:rsid w:val="002B7EAF"/>
    <w:rsid w:val="002C099C"/>
    <w:rsid w:val="002C0B74"/>
    <w:rsid w:val="002C0C8B"/>
    <w:rsid w:val="002C0C9D"/>
    <w:rsid w:val="002C0CBB"/>
    <w:rsid w:val="002C1201"/>
    <w:rsid w:val="002C13CF"/>
    <w:rsid w:val="002C1460"/>
    <w:rsid w:val="002C20F2"/>
    <w:rsid w:val="002C26C7"/>
    <w:rsid w:val="002C38B2"/>
    <w:rsid w:val="002C3F26"/>
    <w:rsid w:val="002C3F9C"/>
    <w:rsid w:val="002C49C0"/>
    <w:rsid w:val="002C4A7C"/>
    <w:rsid w:val="002C4EE1"/>
    <w:rsid w:val="002C5078"/>
    <w:rsid w:val="002C5222"/>
    <w:rsid w:val="002C557D"/>
    <w:rsid w:val="002C55D8"/>
    <w:rsid w:val="002C5AFA"/>
    <w:rsid w:val="002C69E9"/>
    <w:rsid w:val="002D0148"/>
    <w:rsid w:val="002D0439"/>
    <w:rsid w:val="002D11B7"/>
    <w:rsid w:val="002D1CB4"/>
    <w:rsid w:val="002D2EBD"/>
    <w:rsid w:val="002D30B8"/>
    <w:rsid w:val="002D3BBC"/>
    <w:rsid w:val="002D438A"/>
    <w:rsid w:val="002D5539"/>
    <w:rsid w:val="002D5738"/>
    <w:rsid w:val="002D5E53"/>
    <w:rsid w:val="002D6348"/>
    <w:rsid w:val="002E0118"/>
    <w:rsid w:val="002E0319"/>
    <w:rsid w:val="002E08CB"/>
    <w:rsid w:val="002E179B"/>
    <w:rsid w:val="002E1C7A"/>
    <w:rsid w:val="002E1C9E"/>
    <w:rsid w:val="002E2283"/>
    <w:rsid w:val="002E257B"/>
    <w:rsid w:val="002E3C65"/>
    <w:rsid w:val="002E3F5B"/>
    <w:rsid w:val="002E4354"/>
    <w:rsid w:val="002E4362"/>
    <w:rsid w:val="002E53F6"/>
    <w:rsid w:val="002E5A7C"/>
    <w:rsid w:val="002E5AB5"/>
    <w:rsid w:val="002E5D62"/>
    <w:rsid w:val="002E60E2"/>
    <w:rsid w:val="002E63D9"/>
    <w:rsid w:val="002E640E"/>
    <w:rsid w:val="002E716B"/>
    <w:rsid w:val="002F0C28"/>
    <w:rsid w:val="002F15B5"/>
    <w:rsid w:val="002F1CBC"/>
    <w:rsid w:val="002F3CDE"/>
    <w:rsid w:val="002F3E74"/>
    <w:rsid w:val="002F3F09"/>
    <w:rsid w:val="002F4DE7"/>
    <w:rsid w:val="002F5102"/>
    <w:rsid w:val="002F5947"/>
    <w:rsid w:val="002F5960"/>
    <w:rsid w:val="002F5DD6"/>
    <w:rsid w:val="002F5FEA"/>
    <w:rsid w:val="002F63E7"/>
    <w:rsid w:val="002F7BE3"/>
    <w:rsid w:val="002F7E6A"/>
    <w:rsid w:val="00300165"/>
    <w:rsid w:val="00300186"/>
    <w:rsid w:val="003006F5"/>
    <w:rsid w:val="0030079E"/>
    <w:rsid w:val="003010CF"/>
    <w:rsid w:val="00301601"/>
    <w:rsid w:val="003031A5"/>
    <w:rsid w:val="00303440"/>
    <w:rsid w:val="00304352"/>
    <w:rsid w:val="003044B7"/>
    <w:rsid w:val="00304C73"/>
    <w:rsid w:val="00304D9B"/>
    <w:rsid w:val="00304E8E"/>
    <w:rsid w:val="00305125"/>
    <w:rsid w:val="00305228"/>
    <w:rsid w:val="00305295"/>
    <w:rsid w:val="00305FF9"/>
    <w:rsid w:val="003062AE"/>
    <w:rsid w:val="003063EC"/>
    <w:rsid w:val="0030686F"/>
    <w:rsid w:val="00306C8B"/>
    <w:rsid w:val="00306DEA"/>
    <w:rsid w:val="00306E6B"/>
    <w:rsid w:val="00307521"/>
    <w:rsid w:val="00307842"/>
    <w:rsid w:val="003100C8"/>
    <w:rsid w:val="00311161"/>
    <w:rsid w:val="00311B21"/>
    <w:rsid w:val="003121EE"/>
    <w:rsid w:val="003123A8"/>
    <w:rsid w:val="00312400"/>
    <w:rsid w:val="00312739"/>
    <w:rsid w:val="003127BD"/>
    <w:rsid w:val="00312D10"/>
    <w:rsid w:val="00312DC3"/>
    <w:rsid w:val="00313703"/>
    <w:rsid w:val="00314B7F"/>
    <w:rsid w:val="003150DD"/>
    <w:rsid w:val="00315BDD"/>
    <w:rsid w:val="0031654D"/>
    <w:rsid w:val="003178DA"/>
    <w:rsid w:val="00317A2E"/>
    <w:rsid w:val="00317DB8"/>
    <w:rsid w:val="00320618"/>
    <w:rsid w:val="00320790"/>
    <w:rsid w:val="0032100B"/>
    <w:rsid w:val="003212CE"/>
    <w:rsid w:val="00321BD7"/>
    <w:rsid w:val="0032260F"/>
    <w:rsid w:val="003228DA"/>
    <w:rsid w:val="00322F94"/>
    <w:rsid w:val="003233FC"/>
    <w:rsid w:val="003236B2"/>
    <w:rsid w:val="00323C55"/>
    <w:rsid w:val="00323D6B"/>
    <w:rsid w:val="00324A31"/>
    <w:rsid w:val="00325399"/>
    <w:rsid w:val="00326172"/>
    <w:rsid w:val="003261B3"/>
    <w:rsid w:val="00326957"/>
    <w:rsid w:val="00326AE2"/>
    <w:rsid w:val="0032758E"/>
    <w:rsid w:val="0032770F"/>
    <w:rsid w:val="003278DE"/>
    <w:rsid w:val="00327E6F"/>
    <w:rsid w:val="00327FC1"/>
    <w:rsid w:val="0033011E"/>
    <w:rsid w:val="00331426"/>
    <w:rsid w:val="0033147B"/>
    <w:rsid w:val="0033171D"/>
    <w:rsid w:val="003317A3"/>
    <w:rsid w:val="00331DC9"/>
    <w:rsid w:val="00331FC3"/>
    <w:rsid w:val="00331FE1"/>
    <w:rsid w:val="003336B3"/>
    <w:rsid w:val="00333748"/>
    <w:rsid w:val="00333C9B"/>
    <w:rsid w:val="00334863"/>
    <w:rsid w:val="0033555B"/>
    <w:rsid w:val="00335B75"/>
    <w:rsid w:val="00335D8C"/>
    <w:rsid w:val="00336072"/>
    <w:rsid w:val="003363A1"/>
    <w:rsid w:val="003364BE"/>
    <w:rsid w:val="0033691E"/>
    <w:rsid w:val="0033777F"/>
    <w:rsid w:val="00337FF5"/>
    <w:rsid w:val="0034226D"/>
    <w:rsid w:val="00342828"/>
    <w:rsid w:val="00342972"/>
    <w:rsid w:val="00342B36"/>
    <w:rsid w:val="00342FDD"/>
    <w:rsid w:val="0034429B"/>
    <w:rsid w:val="00344866"/>
    <w:rsid w:val="00344E73"/>
    <w:rsid w:val="00345A46"/>
    <w:rsid w:val="00346262"/>
    <w:rsid w:val="0034638C"/>
    <w:rsid w:val="0034651A"/>
    <w:rsid w:val="00346F7F"/>
    <w:rsid w:val="00350108"/>
    <w:rsid w:val="00350762"/>
    <w:rsid w:val="003507A9"/>
    <w:rsid w:val="003507C4"/>
    <w:rsid w:val="00351917"/>
    <w:rsid w:val="003519A1"/>
    <w:rsid w:val="00352480"/>
    <w:rsid w:val="00352CBE"/>
    <w:rsid w:val="003530D2"/>
    <w:rsid w:val="0035331A"/>
    <w:rsid w:val="00353390"/>
    <w:rsid w:val="003534E1"/>
    <w:rsid w:val="003543B5"/>
    <w:rsid w:val="00354619"/>
    <w:rsid w:val="003548D8"/>
    <w:rsid w:val="003554CA"/>
    <w:rsid w:val="00355986"/>
    <w:rsid w:val="00355D13"/>
    <w:rsid w:val="00355FA2"/>
    <w:rsid w:val="003562E2"/>
    <w:rsid w:val="003564D2"/>
    <w:rsid w:val="00356F42"/>
    <w:rsid w:val="00360232"/>
    <w:rsid w:val="003602E0"/>
    <w:rsid w:val="0036089D"/>
    <w:rsid w:val="00360D01"/>
    <w:rsid w:val="00361F00"/>
    <w:rsid w:val="00362024"/>
    <w:rsid w:val="00362569"/>
    <w:rsid w:val="00362FD7"/>
    <w:rsid w:val="00362FEE"/>
    <w:rsid w:val="003635A0"/>
    <w:rsid w:val="003636CD"/>
    <w:rsid w:val="003646C2"/>
    <w:rsid w:val="0036487C"/>
    <w:rsid w:val="00365287"/>
    <w:rsid w:val="00365411"/>
    <w:rsid w:val="00365567"/>
    <w:rsid w:val="00365AA5"/>
    <w:rsid w:val="00365FA2"/>
    <w:rsid w:val="003660E3"/>
    <w:rsid w:val="00366ADE"/>
    <w:rsid w:val="00366B98"/>
    <w:rsid w:val="00366C69"/>
    <w:rsid w:val="003671E5"/>
    <w:rsid w:val="00367441"/>
    <w:rsid w:val="00367B1D"/>
    <w:rsid w:val="00370554"/>
    <w:rsid w:val="00370E4F"/>
    <w:rsid w:val="00370F88"/>
    <w:rsid w:val="00371215"/>
    <w:rsid w:val="003713D5"/>
    <w:rsid w:val="00372648"/>
    <w:rsid w:val="00372AB9"/>
    <w:rsid w:val="00372F0D"/>
    <w:rsid w:val="003736FB"/>
    <w:rsid w:val="00374059"/>
    <w:rsid w:val="00375302"/>
    <w:rsid w:val="0037535B"/>
    <w:rsid w:val="0037552D"/>
    <w:rsid w:val="003756DB"/>
    <w:rsid w:val="00375B78"/>
    <w:rsid w:val="003770BB"/>
    <w:rsid w:val="0037771A"/>
    <w:rsid w:val="003802DC"/>
    <w:rsid w:val="003808F7"/>
    <w:rsid w:val="00380E4E"/>
    <w:rsid w:val="00380FBF"/>
    <w:rsid w:val="00381435"/>
    <w:rsid w:val="00382373"/>
    <w:rsid w:val="003826E8"/>
    <w:rsid w:val="0038271D"/>
    <w:rsid w:val="00382A43"/>
    <w:rsid w:val="00382AC2"/>
    <w:rsid w:val="00382D60"/>
    <w:rsid w:val="00382F29"/>
    <w:rsid w:val="00383676"/>
    <w:rsid w:val="00383C8D"/>
    <w:rsid w:val="00383F54"/>
    <w:rsid w:val="003843EC"/>
    <w:rsid w:val="00384586"/>
    <w:rsid w:val="003852FB"/>
    <w:rsid w:val="00385429"/>
    <w:rsid w:val="00385455"/>
    <w:rsid w:val="00385654"/>
    <w:rsid w:val="00385B05"/>
    <w:rsid w:val="00385C56"/>
    <w:rsid w:val="00386382"/>
    <w:rsid w:val="003865EF"/>
    <w:rsid w:val="00386643"/>
    <w:rsid w:val="00386BA9"/>
    <w:rsid w:val="00386CA6"/>
    <w:rsid w:val="00387E8B"/>
    <w:rsid w:val="00390017"/>
    <w:rsid w:val="003901A3"/>
    <w:rsid w:val="0039072F"/>
    <w:rsid w:val="00390A24"/>
    <w:rsid w:val="0039134F"/>
    <w:rsid w:val="00392A9D"/>
    <w:rsid w:val="0039332E"/>
    <w:rsid w:val="00393853"/>
    <w:rsid w:val="00393E02"/>
    <w:rsid w:val="00393F79"/>
    <w:rsid w:val="003940CE"/>
    <w:rsid w:val="00394331"/>
    <w:rsid w:val="00394790"/>
    <w:rsid w:val="003950F1"/>
    <w:rsid w:val="003956A5"/>
    <w:rsid w:val="00395DA2"/>
    <w:rsid w:val="00397C1D"/>
    <w:rsid w:val="003A00A1"/>
    <w:rsid w:val="003A10B2"/>
    <w:rsid w:val="003A14E9"/>
    <w:rsid w:val="003A180F"/>
    <w:rsid w:val="003A18DD"/>
    <w:rsid w:val="003A20C8"/>
    <w:rsid w:val="003A2C29"/>
    <w:rsid w:val="003A2EC3"/>
    <w:rsid w:val="003A36F2"/>
    <w:rsid w:val="003A3D39"/>
    <w:rsid w:val="003A3EC7"/>
    <w:rsid w:val="003A40B4"/>
    <w:rsid w:val="003A503F"/>
    <w:rsid w:val="003A562B"/>
    <w:rsid w:val="003A641A"/>
    <w:rsid w:val="003A6C28"/>
    <w:rsid w:val="003A76D9"/>
    <w:rsid w:val="003A7834"/>
    <w:rsid w:val="003B0B0D"/>
    <w:rsid w:val="003B0B5B"/>
    <w:rsid w:val="003B0E79"/>
    <w:rsid w:val="003B19A2"/>
    <w:rsid w:val="003B26DA"/>
    <w:rsid w:val="003B2B44"/>
    <w:rsid w:val="003B3575"/>
    <w:rsid w:val="003B5092"/>
    <w:rsid w:val="003B50BC"/>
    <w:rsid w:val="003B5D97"/>
    <w:rsid w:val="003B612E"/>
    <w:rsid w:val="003B63A4"/>
    <w:rsid w:val="003B68FE"/>
    <w:rsid w:val="003B6D7D"/>
    <w:rsid w:val="003B7D7E"/>
    <w:rsid w:val="003C0AE2"/>
    <w:rsid w:val="003C1012"/>
    <w:rsid w:val="003C11C9"/>
    <w:rsid w:val="003C1229"/>
    <w:rsid w:val="003C1FD4"/>
    <w:rsid w:val="003C213D"/>
    <w:rsid w:val="003C25AD"/>
    <w:rsid w:val="003C2855"/>
    <w:rsid w:val="003C289C"/>
    <w:rsid w:val="003C2D21"/>
    <w:rsid w:val="003C5634"/>
    <w:rsid w:val="003C57F3"/>
    <w:rsid w:val="003C5B5E"/>
    <w:rsid w:val="003C5E28"/>
    <w:rsid w:val="003C5E6B"/>
    <w:rsid w:val="003C7AD7"/>
    <w:rsid w:val="003D01D4"/>
    <w:rsid w:val="003D09CD"/>
    <w:rsid w:val="003D0E8E"/>
    <w:rsid w:val="003D0FC3"/>
    <w:rsid w:val="003D2C1D"/>
    <w:rsid w:val="003D2C34"/>
    <w:rsid w:val="003D34F2"/>
    <w:rsid w:val="003D366A"/>
    <w:rsid w:val="003D3B82"/>
    <w:rsid w:val="003D3DDD"/>
    <w:rsid w:val="003D4049"/>
    <w:rsid w:val="003D42FE"/>
    <w:rsid w:val="003D5CBF"/>
    <w:rsid w:val="003D6175"/>
    <w:rsid w:val="003D66D2"/>
    <w:rsid w:val="003D6BDE"/>
    <w:rsid w:val="003D727A"/>
    <w:rsid w:val="003D7B48"/>
    <w:rsid w:val="003E07AE"/>
    <w:rsid w:val="003E14FC"/>
    <w:rsid w:val="003E2976"/>
    <w:rsid w:val="003E2D46"/>
    <w:rsid w:val="003E311E"/>
    <w:rsid w:val="003E36E1"/>
    <w:rsid w:val="003E3BD6"/>
    <w:rsid w:val="003E3E62"/>
    <w:rsid w:val="003E4858"/>
    <w:rsid w:val="003E4A9F"/>
    <w:rsid w:val="003E4B0C"/>
    <w:rsid w:val="003E5123"/>
    <w:rsid w:val="003E5293"/>
    <w:rsid w:val="003E6316"/>
    <w:rsid w:val="003E6884"/>
    <w:rsid w:val="003E6AC5"/>
    <w:rsid w:val="003E7AC5"/>
    <w:rsid w:val="003E7CEE"/>
    <w:rsid w:val="003F0096"/>
    <w:rsid w:val="003F0850"/>
    <w:rsid w:val="003F0D12"/>
    <w:rsid w:val="003F14F9"/>
    <w:rsid w:val="003F160C"/>
    <w:rsid w:val="003F2620"/>
    <w:rsid w:val="003F324F"/>
    <w:rsid w:val="003F32B1"/>
    <w:rsid w:val="003F33BC"/>
    <w:rsid w:val="003F3D4E"/>
    <w:rsid w:val="003F477E"/>
    <w:rsid w:val="003F49D4"/>
    <w:rsid w:val="003F6071"/>
    <w:rsid w:val="003F646C"/>
    <w:rsid w:val="003F6CD2"/>
    <w:rsid w:val="003F735F"/>
    <w:rsid w:val="003F7516"/>
    <w:rsid w:val="003F788D"/>
    <w:rsid w:val="00400256"/>
    <w:rsid w:val="004003ED"/>
    <w:rsid w:val="0040126E"/>
    <w:rsid w:val="0040179E"/>
    <w:rsid w:val="00401E12"/>
    <w:rsid w:val="004020D4"/>
    <w:rsid w:val="004021B6"/>
    <w:rsid w:val="00403A6B"/>
    <w:rsid w:val="00403F03"/>
    <w:rsid w:val="004047C4"/>
    <w:rsid w:val="00404B3F"/>
    <w:rsid w:val="00405167"/>
    <w:rsid w:val="00405381"/>
    <w:rsid w:val="0040570B"/>
    <w:rsid w:val="00405870"/>
    <w:rsid w:val="00405EDB"/>
    <w:rsid w:val="00405FB1"/>
    <w:rsid w:val="00406460"/>
    <w:rsid w:val="00406761"/>
    <w:rsid w:val="00406EDB"/>
    <w:rsid w:val="00407863"/>
    <w:rsid w:val="00412461"/>
    <w:rsid w:val="00412546"/>
    <w:rsid w:val="00413053"/>
    <w:rsid w:val="0041319C"/>
    <w:rsid w:val="004137B6"/>
    <w:rsid w:val="00413A54"/>
    <w:rsid w:val="00413B5E"/>
    <w:rsid w:val="00413B84"/>
    <w:rsid w:val="00413C10"/>
    <w:rsid w:val="00413CD9"/>
    <w:rsid w:val="00413F9A"/>
    <w:rsid w:val="004140CA"/>
    <w:rsid w:val="00414C65"/>
    <w:rsid w:val="00414F30"/>
    <w:rsid w:val="0041532D"/>
    <w:rsid w:val="00415D76"/>
    <w:rsid w:val="00416049"/>
    <w:rsid w:val="0041607B"/>
    <w:rsid w:val="0041609D"/>
    <w:rsid w:val="00416187"/>
    <w:rsid w:val="00416665"/>
    <w:rsid w:val="004166AC"/>
    <w:rsid w:val="00416A67"/>
    <w:rsid w:val="00416ACB"/>
    <w:rsid w:val="00421713"/>
    <w:rsid w:val="00421DCF"/>
    <w:rsid w:val="00422341"/>
    <w:rsid w:val="004230EC"/>
    <w:rsid w:val="00423352"/>
    <w:rsid w:val="004233A1"/>
    <w:rsid w:val="00423641"/>
    <w:rsid w:val="00425205"/>
    <w:rsid w:val="00425DBB"/>
    <w:rsid w:val="00426266"/>
    <w:rsid w:val="004266A5"/>
    <w:rsid w:val="00426EB5"/>
    <w:rsid w:val="00426EC0"/>
    <w:rsid w:val="004278FD"/>
    <w:rsid w:val="00430A2D"/>
    <w:rsid w:val="00431505"/>
    <w:rsid w:val="00431AF0"/>
    <w:rsid w:val="0043213A"/>
    <w:rsid w:val="004330F4"/>
    <w:rsid w:val="00433590"/>
    <w:rsid w:val="0043386E"/>
    <w:rsid w:val="0043393D"/>
    <w:rsid w:val="00433CD8"/>
    <w:rsid w:val="004340F2"/>
    <w:rsid w:val="004344C7"/>
    <w:rsid w:val="00434CFE"/>
    <w:rsid w:val="00435274"/>
    <w:rsid w:val="004352AD"/>
    <w:rsid w:val="0043545D"/>
    <w:rsid w:val="00435D0B"/>
    <w:rsid w:val="00435FE2"/>
    <w:rsid w:val="0043672A"/>
    <w:rsid w:val="00436E2F"/>
    <w:rsid w:val="00436EAB"/>
    <w:rsid w:val="00437A3D"/>
    <w:rsid w:val="00442A0B"/>
    <w:rsid w:val="00443ABB"/>
    <w:rsid w:val="0044537D"/>
    <w:rsid w:val="004461D9"/>
    <w:rsid w:val="00446AC6"/>
    <w:rsid w:val="0044759B"/>
    <w:rsid w:val="00447F54"/>
    <w:rsid w:val="00450A03"/>
    <w:rsid w:val="00450B7E"/>
    <w:rsid w:val="00451181"/>
    <w:rsid w:val="004511D5"/>
    <w:rsid w:val="0045136B"/>
    <w:rsid w:val="00451C7E"/>
    <w:rsid w:val="00452171"/>
    <w:rsid w:val="00452620"/>
    <w:rsid w:val="00452F51"/>
    <w:rsid w:val="00453176"/>
    <w:rsid w:val="004534B0"/>
    <w:rsid w:val="00453BB6"/>
    <w:rsid w:val="00453CAA"/>
    <w:rsid w:val="0045492D"/>
    <w:rsid w:val="00455075"/>
    <w:rsid w:val="00455113"/>
    <w:rsid w:val="004558BD"/>
    <w:rsid w:val="00455AD3"/>
    <w:rsid w:val="0045634B"/>
    <w:rsid w:val="004563D4"/>
    <w:rsid w:val="00456421"/>
    <w:rsid w:val="00456431"/>
    <w:rsid w:val="0045643E"/>
    <w:rsid w:val="00456DAB"/>
    <w:rsid w:val="0046025C"/>
    <w:rsid w:val="00460CC3"/>
    <w:rsid w:val="00460E86"/>
    <w:rsid w:val="00461D42"/>
    <w:rsid w:val="00462D3B"/>
    <w:rsid w:val="00464586"/>
    <w:rsid w:val="004646B4"/>
    <w:rsid w:val="00464A5F"/>
    <w:rsid w:val="00464A88"/>
    <w:rsid w:val="00464CA6"/>
    <w:rsid w:val="004651A0"/>
    <w:rsid w:val="004653F5"/>
    <w:rsid w:val="004656B7"/>
    <w:rsid w:val="00465A39"/>
    <w:rsid w:val="004661BD"/>
    <w:rsid w:val="00466465"/>
    <w:rsid w:val="00466532"/>
    <w:rsid w:val="004668F2"/>
    <w:rsid w:val="0046697A"/>
    <w:rsid w:val="00467488"/>
    <w:rsid w:val="004676E6"/>
    <w:rsid w:val="00470693"/>
    <w:rsid w:val="0047083E"/>
    <w:rsid w:val="00470EB5"/>
    <w:rsid w:val="004716D3"/>
    <w:rsid w:val="0047286B"/>
    <w:rsid w:val="00472E27"/>
    <w:rsid w:val="00474220"/>
    <w:rsid w:val="004752D3"/>
    <w:rsid w:val="004754E1"/>
    <w:rsid w:val="004758AB"/>
    <w:rsid w:val="004758D9"/>
    <w:rsid w:val="00475CE0"/>
    <w:rsid w:val="00476634"/>
    <w:rsid w:val="00476827"/>
    <w:rsid w:val="00476BD4"/>
    <w:rsid w:val="0047715D"/>
    <w:rsid w:val="00477C35"/>
    <w:rsid w:val="00480988"/>
    <w:rsid w:val="00480E05"/>
    <w:rsid w:val="00481820"/>
    <w:rsid w:val="004824B0"/>
    <w:rsid w:val="00482832"/>
    <w:rsid w:val="00482BBE"/>
    <w:rsid w:val="00483945"/>
    <w:rsid w:val="00483958"/>
    <w:rsid w:val="00483A12"/>
    <w:rsid w:val="00483ED4"/>
    <w:rsid w:val="00484187"/>
    <w:rsid w:val="00484689"/>
    <w:rsid w:val="00484A77"/>
    <w:rsid w:val="0048540F"/>
    <w:rsid w:val="004855FC"/>
    <w:rsid w:val="00485970"/>
    <w:rsid w:val="00485C0D"/>
    <w:rsid w:val="00486575"/>
    <w:rsid w:val="004866D0"/>
    <w:rsid w:val="00486936"/>
    <w:rsid w:val="00486C74"/>
    <w:rsid w:val="0048780F"/>
    <w:rsid w:val="00487F79"/>
    <w:rsid w:val="00490392"/>
    <w:rsid w:val="00490A46"/>
    <w:rsid w:val="0049153B"/>
    <w:rsid w:val="00491F57"/>
    <w:rsid w:val="004923FA"/>
    <w:rsid w:val="00494242"/>
    <w:rsid w:val="00494B4A"/>
    <w:rsid w:val="00494E8E"/>
    <w:rsid w:val="004955BC"/>
    <w:rsid w:val="00495D63"/>
    <w:rsid w:val="004960A6"/>
    <w:rsid w:val="0049648F"/>
    <w:rsid w:val="00496606"/>
    <w:rsid w:val="00496F05"/>
    <w:rsid w:val="00497370"/>
    <w:rsid w:val="0049747D"/>
    <w:rsid w:val="00497559"/>
    <w:rsid w:val="004A01D9"/>
    <w:rsid w:val="004A033C"/>
    <w:rsid w:val="004A08E8"/>
    <w:rsid w:val="004A0C48"/>
    <w:rsid w:val="004A0F39"/>
    <w:rsid w:val="004A1994"/>
    <w:rsid w:val="004A1C80"/>
    <w:rsid w:val="004A2276"/>
    <w:rsid w:val="004A251F"/>
    <w:rsid w:val="004A27C9"/>
    <w:rsid w:val="004A3BF1"/>
    <w:rsid w:val="004A3E42"/>
    <w:rsid w:val="004A43C4"/>
    <w:rsid w:val="004A4715"/>
    <w:rsid w:val="004A5046"/>
    <w:rsid w:val="004A537F"/>
    <w:rsid w:val="004A565E"/>
    <w:rsid w:val="004A5DF3"/>
    <w:rsid w:val="004A6134"/>
    <w:rsid w:val="004A69A7"/>
    <w:rsid w:val="004A7092"/>
    <w:rsid w:val="004A767B"/>
    <w:rsid w:val="004B045D"/>
    <w:rsid w:val="004B157E"/>
    <w:rsid w:val="004B181F"/>
    <w:rsid w:val="004B1AE5"/>
    <w:rsid w:val="004B1B80"/>
    <w:rsid w:val="004B24E2"/>
    <w:rsid w:val="004B2F56"/>
    <w:rsid w:val="004B3300"/>
    <w:rsid w:val="004B3450"/>
    <w:rsid w:val="004B3B56"/>
    <w:rsid w:val="004B3FEB"/>
    <w:rsid w:val="004B44BC"/>
    <w:rsid w:val="004B49E6"/>
    <w:rsid w:val="004B4ACE"/>
    <w:rsid w:val="004B4D69"/>
    <w:rsid w:val="004B5FB3"/>
    <w:rsid w:val="004B7323"/>
    <w:rsid w:val="004B79E7"/>
    <w:rsid w:val="004B7B53"/>
    <w:rsid w:val="004B7E97"/>
    <w:rsid w:val="004C01A8"/>
    <w:rsid w:val="004C066E"/>
    <w:rsid w:val="004C06A5"/>
    <w:rsid w:val="004C06FA"/>
    <w:rsid w:val="004C1840"/>
    <w:rsid w:val="004C1F12"/>
    <w:rsid w:val="004C2109"/>
    <w:rsid w:val="004C24C9"/>
    <w:rsid w:val="004C2FAB"/>
    <w:rsid w:val="004C31B6"/>
    <w:rsid w:val="004C5319"/>
    <w:rsid w:val="004C621F"/>
    <w:rsid w:val="004C7948"/>
    <w:rsid w:val="004C7BB8"/>
    <w:rsid w:val="004C7C60"/>
    <w:rsid w:val="004D0494"/>
    <w:rsid w:val="004D0B40"/>
    <w:rsid w:val="004D0DFE"/>
    <w:rsid w:val="004D1169"/>
    <w:rsid w:val="004D15E2"/>
    <w:rsid w:val="004D1D91"/>
    <w:rsid w:val="004D22C3"/>
    <w:rsid w:val="004D22FA"/>
    <w:rsid w:val="004D29CC"/>
    <w:rsid w:val="004D2A46"/>
    <w:rsid w:val="004D327F"/>
    <w:rsid w:val="004D32B2"/>
    <w:rsid w:val="004D3D71"/>
    <w:rsid w:val="004D4535"/>
    <w:rsid w:val="004D49B6"/>
    <w:rsid w:val="004D4D90"/>
    <w:rsid w:val="004D51BF"/>
    <w:rsid w:val="004D5345"/>
    <w:rsid w:val="004D61EB"/>
    <w:rsid w:val="004D6575"/>
    <w:rsid w:val="004D6F4D"/>
    <w:rsid w:val="004D6F95"/>
    <w:rsid w:val="004D72FE"/>
    <w:rsid w:val="004D7E91"/>
    <w:rsid w:val="004E003A"/>
    <w:rsid w:val="004E0768"/>
    <w:rsid w:val="004E07BD"/>
    <w:rsid w:val="004E0D92"/>
    <w:rsid w:val="004E1A31"/>
    <w:rsid w:val="004E1C1C"/>
    <w:rsid w:val="004E2306"/>
    <w:rsid w:val="004E23FD"/>
    <w:rsid w:val="004E2834"/>
    <w:rsid w:val="004E2DE0"/>
    <w:rsid w:val="004E30DE"/>
    <w:rsid w:val="004E3350"/>
    <w:rsid w:val="004E4060"/>
    <w:rsid w:val="004E409A"/>
    <w:rsid w:val="004E42B8"/>
    <w:rsid w:val="004E59DF"/>
    <w:rsid w:val="004E74F5"/>
    <w:rsid w:val="004F02F3"/>
    <w:rsid w:val="004F0FB9"/>
    <w:rsid w:val="004F1D8C"/>
    <w:rsid w:val="004F2F7E"/>
    <w:rsid w:val="004F32B5"/>
    <w:rsid w:val="004F3BBA"/>
    <w:rsid w:val="004F407E"/>
    <w:rsid w:val="004F43B4"/>
    <w:rsid w:val="004F44F8"/>
    <w:rsid w:val="004F5042"/>
    <w:rsid w:val="004F513E"/>
    <w:rsid w:val="004F5479"/>
    <w:rsid w:val="004F690B"/>
    <w:rsid w:val="004F7528"/>
    <w:rsid w:val="004F7BCA"/>
    <w:rsid w:val="004F7D2B"/>
    <w:rsid w:val="004F7D89"/>
    <w:rsid w:val="00500558"/>
    <w:rsid w:val="00501981"/>
    <w:rsid w:val="00501A85"/>
    <w:rsid w:val="00501BB3"/>
    <w:rsid w:val="00501C44"/>
    <w:rsid w:val="005021DD"/>
    <w:rsid w:val="005026CA"/>
    <w:rsid w:val="00502B72"/>
    <w:rsid w:val="0050360D"/>
    <w:rsid w:val="00504BC1"/>
    <w:rsid w:val="00504C1E"/>
    <w:rsid w:val="005050EA"/>
    <w:rsid w:val="00505134"/>
    <w:rsid w:val="005054B9"/>
    <w:rsid w:val="0050559C"/>
    <w:rsid w:val="00505C04"/>
    <w:rsid w:val="00510E60"/>
    <w:rsid w:val="00511DCB"/>
    <w:rsid w:val="00511F15"/>
    <w:rsid w:val="00512325"/>
    <w:rsid w:val="00512F51"/>
    <w:rsid w:val="0051318C"/>
    <w:rsid w:val="005137D0"/>
    <w:rsid w:val="005142CD"/>
    <w:rsid w:val="00514384"/>
    <w:rsid w:val="005143C9"/>
    <w:rsid w:val="005157A9"/>
    <w:rsid w:val="005165EC"/>
    <w:rsid w:val="005173A7"/>
    <w:rsid w:val="005177E1"/>
    <w:rsid w:val="005206B7"/>
    <w:rsid w:val="00520C0A"/>
    <w:rsid w:val="005218B6"/>
    <w:rsid w:val="00522589"/>
    <w:rsid w:val="00522A12"/>
    <w:rsid w:val="00522C9D"/>
    <w:rsid w:val="00524545"/>
    <w:rsid w:val="005255BF"/>
    <w:rsid w:val="005257DE"/>
    <w:rsid w:val="00525FC4"/>
    <w:rsid w:val="00526541"/>
    <w:rsid w:val="00526AF3"/>
    <w:rsid w:val="00527200"/>
    <w:rsid w:val="00530157"/>
    <w:rsid w:val="005308EE"/>
    <w:rsid w:val="00531B93"/>
    <w:rsid w:val="00531EBE"/>
    <w:rsid w:val="00532F8B"/>
    <w:rsid w:val="005333B8"/>
    <w:rsid w:val="00533737"/>
    <w:rsid w:val="00534011"/>
    <w:rsid w:val="00534C71"/>
    <w:rsid w:val="00534D12"/>
    <w:rsid w:val="00535201"/>
    <w:rsid w:val="00535988"/>
    <w:rsid w:val="00535B79"/>
    <w:rsid w:val="00535D7C"/>
    <w:rsid w:val="00536579"/>
    <w:rsid w:val="00536C1E"/>
    <w:rsid w:val="00536C41"/>
    <w:rsid w:val="00540948"/>
    <w:rsid w:val="0054138A"/>
    <w:rsid w:val="0054187B"/>
    <w:rsid w:val="005418EE"/>
    <w:rsid w:val="00541AC5"/>
    <w:rsid w:val="0054343A"/>
    <w:rsid w:val="00543505"/>
    <w:rsid w:val="005438C5"/>
    <w:rsid w:val="00543974"/>
    <w:rsid w:val="00543EBF"/>
    <w:rsid w:val="00544315"/>
    <w:rsid w:val="00544664"/>
    <w:rsid w:val="00544ABA"/>
    <w:rsid w:val="00544AEC"/>
    <w:rsid w:val="0054526B"/>
    <w:rsid w:val="005457EA"/>
    <w:rsid w:val="0054593A"/>
    <w:rsid w:val="00545FAE"/>
    <w:rsid w:val="005467FB"/>
    <w:rsid w:val="005468E0"/>
    <w:rsid w:val="00546AA7"/>
    <w:rsid w:val="00546AE9"/>
    <w:rsid w:val="00546EA5"/>
    <w:rsid w:val="00547989"/>
    <w:rsid w:val="00551320"/>
    <w:rsid w:val="005518A4"/>
    <w:rsid w:val="00552768"/>
    <w:rsid w:val="00552935"/>
    <w:rsid w:val="0055297D"/>
    <w:rsid w:val="00553127"/>
    <w:rsid w:val="005537D5"/>
    <w:rsid w:val="00554BE7"/>
    <w:rsid w:val="00556D68"/>
    <w:rsid w:val="00557173"/>
    <w:rsid w:val="005576A1"/>
    <w:rsid w:val="005579BC"/>
    <w:rsid w:val="00557A64"/>
    <w:rsid w:val="00560418"/>
    <w:rsid w:val="005605C0"/>
    <w:rsid w:val="00560D17"/>
    <w:rsid w:val="00560D23"/>
    <w:rsid w:val="005615D8"/>
    <w:rsid w:val="00562638"/>
    <w:rsid w:val="005626D6"/>
    <w:rsid w:val="00563891"/>
    <w:rsid w:val="005638D4"/>
    <w:rsid w:val="00564033"/>
    <w:rsid w:val="00564E53"/>
    <w:rsid w:val="005656ED"/>
    <w:rsid w:val="00566544"/>
    <w:rsid w:val="00566608"/>
    <w:rsid w:val="00566C83"/>
    <w:rsid w:val="00566FF6"/>
    <w:rsid w:val="005670BC"/>
    <w:rsid w:val="005700FE"/>
    <w:rsid w:val="00570B60"/>
    <w:rsid w:val="00570E24"/>
    <w:rsid w:val="005712C9"/>
    <w:rsid w:val="00572760"/>
    <w:rsid w:val="005743DE"/>
    <w:rsid w:val="00574F3F"/>
    <w:rsid w:val="005754A3"/>
    <w:rsid w:val="0057562C"/>
    <w:rsid w:val="005756EA"/>
    <w:rsid w:val="005759F6"/>
    <w:rsid w:val="00575E3E"/>
    <w:rsid w:val="005761DE"/>
    <w:rsid w:val="005765F5"/>
    <w:rsid w:val="00576B38"/>
    <w:rsid w:val="00576D6C"/>
    <w:rsid w:val="00577149"/>
    <w:rsid w:val="00577A2E"/>
    <w:rsid w:val="00580387"/>
    <w:rsid w:val="00580D78"/>
    <w:rsid w:val="00580E48"/>
    <w:rsid w:val="00580F0A"/>
    <w:rsid w:val="00581246"/>
    <w:rsid w:val="005814C0"/>
    <w:rsid w:val="00581903"/>
    <w:rsid w:val="00582C3A"/>
    <w:rsid w:val="00582E1A"/>
    <w:rsid w:val="00583147"/>
    <w:rsid w:val="00583694"/>
    <w:rsid w:val="00583B27"/>
    <w:rsid w:val="00584096"/>
    <w:rsid w:val="00584416"/>
    <w:rsid w:val="005847DF"/>
    <w:rsid w:val="00584B39"/>
    <w:rsid w:val="00585028"/>
    <w:rsid w:val="005854D1"/>
    <w:rsid w:val="00585661"/>
    <w:rsid w:val="00585F5B"/>
    <w:rsid w:val="0058620A"/>
    <w:rsid w:val="0058698E"/>
    <w:rsid w:val="00586B99"/>
    <w:rsid w:val="0058722B"/>
    <w:rsid w:val="00587FC0"/>
    <w:rsid w:val="005902B3"/>
    <w:rsid w:val="00590559"/>
    <w:rsid w:val="00590673"/>
    <w:rsid w:val="005906AD"/>
    <w:rsid w:val="005908C0"/>
    <w:rsid w:val="00590DA6"/>
    <w:rsid w:val="005913D3"/>
    <w:rsid w:val="00591C7D"/>
    <w:rsid w:val="00591F3C"/>
    <w:rsid w:val="00592179"/>
    <w:rsid w:val="0059244C"/>
    <w:rsid w:val="00592685"/>
    <w:rsid w:val="00592B03"/>
    <w:rsid w:val="00592E7C"/>
    <w:rsid w:val="00592F33"/>
    <w:rsid w:val="00593186"/>
    <w:rsid w:val="00593AB9"/>
    <w:rsid w:val="00594ABB"/>
    <w:rsid w:val="00594D1C"/>
    <w:rsid w:val="00594E36"/>
    <w:rsid w:val="00594EC6"/>
    <w:rsid w:val="00594F0A"/>
    <w:rsid w:val="0059525E"/>
    <w:rsid w:val="00595887"/>
    <w:rsid w:val="005961F7"/>
    <w:rsid w:val="00596AA4"/>
    <w:rsid w:val="00596B9C"/>
    <w:rsid w:val="00596F64"/>
    <w:rsid w:val="005971B4"/>
    <w:rsid w:val="00597FC0"/>
    <w:rsid w:val="005A054D"/>
    <w:rsid w:val="005A0A46"/>
    <w:rsid w:val="005A10B9"/>
    <w:rsid w:val="005A10FB"/>
    <w:rsid w:val="005A11EA"/>
    <w:rsid w:val="005A1E41"/>
    <w:rsid w:val="005A269F"/>
    <w:rsid w:val="005A305E"/>
    <w:rsid w:val="005A30BB"/>
    <w:rsid w:val="005A323C"/>
    <w:rsid w:val="005A3887"/>
    <w:rsid w:val="005A56A5"/>
    <w:rsid w:val="005A702B"/>
    <w:rsid w:val="005B0542"/>
    <w:rsid w:val="005B2225"/>
    <w:rsid w:val="005B2799"/>
    <w:rsid w:val="005B2B77"/>
    <w:rsid w:val="005B2BF9"/>
    <w:rsid w:val="005B2ED1"/>
    <w:rsid w:val="005B39DD"/>
    <w:rsid w:val="005B3D4A"/>
    <w:rsid w:val="005B44F8"/>
    <w:rsid w:val="005B4D87"/>
    <w:rsid w:val="005B4DD5"/>
    <w:rsid w:val="005B4FD8"/>
    <w:rsid w:val="005B57B8"/>
    <w:rsid w:val="005B744D"/>
    <w:rsid w:val="005B7DD1"/>
    <w:rsid w:val="005C00A0"/>
    <w:rsid w:val="005C0400"/>
    <w:rsid w:val="005C054D"/>
    <w:rsid w:val="005C1F50"/>
    <w:rsid w:val="005C28FA"/>
    <w:rsid w:val="005C2C69"/>
    <w:rsid w:val="005C3B73"/>
    <w:rsid w:val="005C40F4"/>
    <w:rsid w:val="005C43BE"/>
    <w:rsid w:val="005C44F3"/>
    <w:rsid w:val="005C4B75"/>
    <w:rsid w:val="005C6094"/>
    <w:rsid w:val="005C653D"/>
    <w:rsid w:val="005C6CD5"/>
    <w:rsid w:val="005C712D"/>
    <w:rsid w:val="005C71D1"/>
    <w:rsid w:val="005C7B82"/>
    <w:rsid w:val="005C7C75"/>
    <w:rsid w:val="005C7F28"/>
    <w:rsid w:val="005D04D6"/>
    <w:rsid w:val="005D0BD9"/>
    <w:rsid w:val="005D0E4F"/>
    <w:rsid w:val="005D135F"/>
    <w:rsid w:val="005D1565"/>
    <w:rsid w:val="005D1E32"/>
    <w:rsid w:val="005D206B"/>
    <w:rsid w:val="005D22B7"/>
    <w:rsid w:val="005D2BDE"/>
    <w:rsid w:val="005D3323"/>
    <w:rsid w:val="005D3D76"/>
    <w:rsid w:val="005D4578"/>
    <w:rsid w:val="005D45D6"/>
    <w:rsid w:val="005D4797"/>
    <w:rsid w:val="005D49CB"/>
    <w:rsid w:val="005D4EFA"/>
    <w:rsid w:val="005D52E1"/>
    <w:rsid w:val="005D55BA"/>
    <w:rsid w:val="005D5ADB"/>
    <w:rsid w:val="005D63EE"/>
    <w:rsid w:val="005D648A"/>
    <w:rsid w:val="005D704E"/>
    <w:rsid w:val="005D71D1"/>
    <w:rsid w:val="005D782E"/>
    <w:rsid w:val="005D7E0D"/>
    <w:rsid w:val="005E0818"/>
    <w:rsid w:val="005E1E54"/>
    <w:rsid w:val="005E234A"/>
    <w:rsid w:val="005E2588"/>
    <w:rsid w:val="005E2E85"/>
    <w:rsid w:val="005E33F6"/>
    <w:rsid w:val="005E35CC"/>
    <w:rsid w:val="005E371E"/>
    <w:rsid w:val="005E3DE9"/>
    <w:rsid w:val="005E3EF2"/>
    <w:rsid w:val="005E46AA"/>
    <w:rsid w:val="005E49C9"/>
    <w:rsid w:val="005E4E97"/>
    <w:rsid w:val="005E53F9"/>
    <w:rsid w:val="005E6BE2"/>
    <w:rsid w:val="005E7118"/>
    <w:rsid w:val="005E7294"/>
    <w:rsid w:val="005E775D"/>
    <w:rsid w:val="005E7BE1"/>
    <w:rsid w:val="005F0A43"/>
    <w:rsid w:val="005F0A6D"/>
    <w:rsid w:val="005F0E0C"/>
    <w:rsid w:val="005F0FB0"/>
    <w:rsid w:val="005F142A"/>
    <w:rsid w:val="005F1927"/>
    <w:rsid w:val="005F2317"/>
    <w:rsid w:val="005F27BF"/>
    <w:rsid w:val="005F2A8A"/>
    <w:rsid w:val="005F2AD0"/>
    <w:rsid w:val="005F3163"/>
    <w:rsid w:val="005F3996"/>
    <w:rsid w:val="005F3DB7"/>
    <w:rsid w:val="005F4171"/>
    <w:rsid w:val="005F4632"/>
    <w:rsid w:val="005F46D6"/>
    <w:rsid w:val="005F4807"/>
    <w:rsid w:val="005F4DD6"/>
    <w:rsid w:val="005F4EAC"/>
    <w:rsid w:val="005F50D8"/>
    <w:rsid w:val="005F53A1"/>
    <w:rsid w:val="005F5ADC"/>
    <w:rsid w:val="005F5D5B"/>
    <w:rsid w:val="005F5DB1"/>
    <w:rsid w:val="005F6B03"/>
    <w:rsid w:val="005F6B77"/>
    <w:rsid w:val="005F737A"/>
    <w:rsid w:val="005F7487"/>
    <w:rsid w:val="005F75A2"/>
    <w:rsid w:val="005F784D"/>
    <w:rsid w:val="006002C7"/>
    <w:rsid w:val="0060048D"/>
    <w:rsid w:val="00600F95"/>
    <w:rsid w:val="00601839"/>
    <w:rsid w:val="00602301"/>
    <w:rsid w:val="00602759"/>
    <w:rsid w:val="0060277A"/>
    <w:rsid w:val="00602B7C"/>
    <w:rsid w:val="00602B7E"/>
    <w:rsid w:val="00602F07"/>
    <w:rsid w:val="00603312"/>
    <w:rsid w:val="00604C92"/>
    <w:rsid w:val="00604DC7"/>
    <w:rsid w:val="00604E47"/>
    <w:rsid w:val="00605441"/>
    <w:rsid w:val="006055A4"/>
    <w:rsid w:val="006056B6"/>
    <w:rsid w:val="00605DF5"/>
    <w:rsid w:val="00606970"/>
    <w:rsid w:val="00606A20"/>
    <w:rsid w:val="006072C6"/>
    <w:rsid w:val="00607908"/>
    <w:rsid w:val="00607A2E"/>
    <w:rsid w:val="00610C0B"/>
    <w:rsid w:val="00611AD4"/>
    <w:rsid w:val="00612FB7"/>
    <w:rsid w:val="006130F7"/>
    <w:rsid w:val="0061331C"/>
    <w:rsid w:val="0061356C"/>
    <w:rsid w:val="00613AF8"/>
    <w:rsid w:val="00613D8E"/>
    <w:rsid w:val="00613E46"/>
    <w:rsid w:val="006142E0"/>
    <w:rsid w:val="0061495D"/>
    <w:rsid w:val="006152A5"/>
    <w:rsid w:val="00615498"/>
    <w:rsid w:val="00615672"/>
    <w:rsid w:val="00616112"/>
    <w:rsid w:val="00616457"/>
    <w:rsid w:val="006167D3"/>
    <w:rsid w:val="0062052B"/>
    <w:rsid w:val="006205CA"/>
    <w:rsid w:val="00620B6D"/>
    <w:rsid w:val="0062145A"/>
    <w:rsid w:val="00621730"/>
    <w:rsid w:val="00621F53"/>
    <w:rsid w:val="00622109"/>
    <w:rsid w:val="00622707"/>
    <w:rsid w:val="00622E2A"/>
    <w:rsid w:val="00623089"/>
    <w:rsid w:val="0062308E"/>
    <w:rsid w:val="006234C4"/>
    <w:rsid w:val="006244C9"/>
    <w:rsid w:val="006245F6"/>
    <w:rsid w:val="0062475D"/>
    <w:rsid w:val="006248CA"/>
    <w:rsid w:val="0062495F"/>
    <w:rsid w:val="00624CD0"/>
    <w:rsid w:val="00625E71"/>
    <w:rsid w:val="00625FAC"/>
    <w:rsid w:val="006264DF"/>
    <w:rsid w:val="0062660B"/>
    <w:rsid w:val="006266C2"/>
    <w:rsid w:val="00626AD1"/>
    <w:rsid w:val="00626C11"/>
    <w:rsid w:val="006304BC"/>
    <w:rsid w:val="00630DCE"/>
    <w:rsid w:val="0063119D"/>
    <w:rsid w:val="0063120A"/>
    <w:rsid w:val="006312AE"/>
    <w:rsid w:val="0063150B"/>
    <w:rsid w:val="00631585"/>
    <w:rsid w:val="00632385"/>
    <w:rsid w:val="00632DB3"/>
    <w:rsid w:val="006336D3"/>
    <w:rsid w:val="00633755"/>
    <w:rsid w:val="006338BC"/>
    <w:rsid w:val="00634ACF"/>
    <w:rsid w:val="00635035"/>
    <w:rsid w:val="006351C4"/>
    <w:rsid w:val="006352BB"/>
    <w:rsid w:val="006353C0"/>
    <w:rsid w:val="0063580D"/>
    <w:rsid w:val="00635850"/>
    <w:rsid w:val="00635CAE"/>
    <w:rsid w:val="00635FFD"/>
    <w:rsid w:val="00637240"/>
    <w:rsid w:val="006409EF"/>
    <w:rsid w:val="00641324"/>
    <w:rsid w:val="00641599"/>
    <w:rsid w:val="00642502"/>
    <w:rsid w:val="00642F80"/>
    <w:rsid w:val="00643660"/>
    <w:rsid w:val="006439F4"/>
    <w:rsid w:val="00643A74"/>
    <w:rsid w:val="00643CBC"/>
    <w:rsid w:val="006441FB"/>
    <w:rsid w:val="0064464E"/>
    <w:rsid w:val="006465D2"/>
    <w:rsid w:val="006478E4"/>
    <w:rsid w:val="00650139"/>
    <w:rsid w:val="00650AA2"/>
    <w:rsid w:val="00650F81"/>
    <w:rsid w:val="006515C3"/>
    <w:rsid w:val="00652756"/>
    <w:rsid w:val="00652AD8"/>
    <w:rsid w:val="00652B79"/>
    <w:rsid w:val="00653242"/>
    <w:rsid w:val="00653246"/>
    <w:rsid w:val="006533C3"/>
    <w:rsid w:val="0065369B"/>
    <w:rsid w:val="0065370E"/>
    <w:rsid w:val="006538F8"/>
    <w:rsid w:val="00653CFE"/>
    <w:rsid w:val="00653F40"/>
    <w:rsid w:val="00654068"/>
    <w:rsid w:val="00654B38"/>
    <w:rsid w:val="00654B83"/>
    <w:rsid w:val="00655061"/>
    <w:rsid w:val="0065510C"/>
    <w:rsid w:val="00655B63"/>
    <w:rsid w:val="006569A8"/>
    <w:rsid w:val="006571F6"/>
    <w:rsid w:val="00657867"/>
    <w:rsid w:val="006607E0"/>
    <w:rsid w:val="00661461"/>
    <w:rsid w:val="00661734"/>
    <w:rsid w:val="006618CC"/>
    <w:rsid w:val="00661935"/>
    <w:rsid w:val="00662111"/>
    <w:rsid w:val="00662118"/>
    <w:rsid w:val="006638AD"/>
    <w:rsid w:val="006639A0"/>
    <w:rsid w:val="00664F05"/>
    <w:rsid w:val="006658F5"/>
    <w:rsid w:val="00665BDF"/>
    <w:rsid w:val="00666AEF"/>
    <w:rsid w:val="0066732C"/>
    <w:rsid w:val="006679F5"/>
    <w:rsid w:val="00667B77"/>
    <w:rsid w:val="00670922"/>
    <w:rsid w:val="00670D6F"/>
    <w:rsid w:val="006716DA"/>
    <w:rsid w:val="006728ED"/>
    <w:rsid w:val="006732B1"/>
    <w:rsid w:val="006739BE"/>
    <w:rsid w:val="00674210"/>
    <w:rsid w:val="006742FA"/>
    <w:rsid w:val="0067446F"/>
    <w:rsid w:val="006746A4"/>
    <w:rsid w:val="00674976"/>
    <w:rsid w:val="00675558"/>
    <w:rsid w:val="00675611"/>
    <w:rsid w:val="00675A60"/>
    <w:rsid w:val="00675CEC"/>
    <w:rsid w:val="00676359"/>
    <w:rsid w:val="00676667"/>
    <w:rsid w:val="0067697E"/>
    <w:rsid w:val="00676EA0"/>
    <w:rsid w:val="00677443"/>
    <w:rsid w:val="006775B1"/>
    <w:rsid w:val="0067769A"/>
    <w:rsid w:val="006778F0"/>
    <w:rsid w:val="006806A3"/>
    <w:rsid w:val="006806A6"/>
    <w:rsid w:val="00680763"/>
    <w:rsid w:val="00680957"/>
    <w:rsid w:val="00680D26"/>
    <w:rsid w:val="00681211"/>
    <w:rsid w:val="00681243"/>
    <w:rsid w:val="00681B36"/>
    <w:rsid w:val="006822E3"/>
    <w:rsid w:val="00682664"/>
    <w:rsid w:val="00682A26"/>
    <w:rsid w:val="00682C6D"/>
    <w:rsid w:val="00682DF1"/>
    <w:rsid w:val="00682E14"/>
    <w:rsid w:val="006834B5"/>
    <w:rsid w:val="0068436C"/>
    <w:rsid w:val="0068545E"/>
    <w:rsid w:val="00685B5B"/>
    <w:rsid w:val="00685FD4"/>
    <w:rsid w:val="00686251"/>
    <w:rsid w:val="00686612"/>
    <w:rsid w:val="0068661E"/>
    <w:rsid w:val="006867FE"/>
    <w:rsid w:val="00686CC4"/>
    <w:rsid w:val="006872D3"/>
    <w:rsid w:val="006908CB"/>
    <w:rsid w:val="00690A49"/>
    <w:rsid w:val="00690BB6"/>
    <w:rsid w:val="0069179B"/>
    <w:rsid w:val="00691A37"/>
    <w:rsid w:val="00691B30"/>
    <w:rsid w:val="00691CB5"/>
    <w:rsid w:val="00691CF0"/>
    <w:rsid w:val="00692508"/>
    <w:rsid w:val="00693407"/>
    <w:rsid w:val="00693E1F"/>
    <w:rsid w:val="00693ECB"/>
    <w:rsid w:val="00694577"/>
    <w:rsid w:val="00694663"/>
    <w:rsid w:val="0069477E"/>
    <w:rsid w:val="00694797"/>
    <w:rsid w:val="00694925"/>
    <w:rsid w:val="0069496B"/>
    <w:rsid w:val="00695887"/>
    <w:rsid w:val="0069610B"/>
    <w:rsid w:val="006964C0"/>
    <w:rsid w:val="0069653E"/>
    <w:rsid w:val="00696626"/>
    <w:rsid w:val="00696690"/>
    <w:rsid w:val="0069669D"/>
    <w:rsid w:val="006970E4"/>
    <w:rsid w:val="00697733"/>
    <w:rsid w:val="006A254E"/>
    <w:rsid w:val="006A2657"/>
    <w:rsid w:val="006A2B72"/>
    <w:rsid w:val="006A2C30"/>
    <w:rsid w:val="006A2F4A"/>
    <w:rsid w:val="006A301C"/>
    <w:rsid w:val="006A3AD2"/>
    <w:rsid w:val="006A3E2B"/>
    <w:rsid w:val="006A46B0"/>
    <w:rsid w:val="006A5504"/>
    <w:rsid w:val="006A620E"/>
    <w:rsid w:val="006A6A5A"/>
    <w:rsid w:val="006A6D8A"/>
    <w:rsid w:val="006A6E17"/>
    <w:rsid w:val="006A71C9"/>
    <w:rsid w:val="006A7775"/>
    <w:rsid w:val="006A7A00"/>
    <w:rsid w:val="006B06A1"/>
    <w:rsid w:val="006B0EEE"/>
    <w:rsid w:val="006B120D"/>
    <w:rsid w:val="006B17E7"/>
    <w:rsid w:val="006B19E8"/>
    <w:rsid w:val="006B1A8A"/>
    <w:rsid w:val="006B1FD5"/>
    <w:rsid w:val="006B49DB"/>
    <w:rsid w:val="006B555A"/>
    <w:rsid w:val="006B5610"/>
    <w:rsid w:val="006B5F33"/>
    <w:rsid w:val="006B600A"/>
    <w:rsid w:val="006B6635"/>
    <w:rsid w:val="006B7D22"/>
    <w:rsid w:val="006B7D2C"/>
    <w:rsid w:val="006C1019"/>
    <w:rsid w:val="006C2BB5"/>
    <w:rsid w:val="006C2BEE"/>
    <w:rsid w:val="006C3184"/>
    <w:rsid w:val="006C3650"/>
    <w:rsid w:val="006C3AD8"/>
    <w:rsid w:val="006C4516"/>
    <w:rsid w:val="006C455E"/>
    <w:rsid w:val="006C5958"/>
    <w:rsid w:val="006C5AF3"/>
    <w:rsid w:val="006C5B4F"/>
    <w:rsid w:val="006C6049"/>
    <w:rsid w:val="006C6153"/>
    <w:rsid w:val="006C61AA"/>
    <w:rsid w:val="006C62E6"/>
    <w:rsid w:val="006C643C"/>
    <w:rsid w:val="006C67F8"/>
    <w:rsid w:val="006C6E3A"/>
    <w:rsid w:val="006C6FD7"/>
    <w:rsid w:val="006C77A2"/>
    <w:rsid w:val="006C7ED3"/>
    <w:rsid w:val="006D00DB"/>
    <w:rsid w:val="006D0361"/>
    <w:rsid w:val="006D119D"/>
    <w:rsid w:val="006D16B0"/>
    <w:rsid w:val="006D2182"/>
    <w:rsid w:val="006D2444"/>
    <w:rsid w:val="006D254B"/>
    <w:rsid w:val="006D289B"/>
    <w:rsid w:val="006D3BE1"/>
    <w:rsid w:val="006D4734"/>
    <w:rsid w:val="006D48FC"/>
    <w:rsid w:val="006D5E00"/>
    <w:rsid w:val="006D60CA"/>
    <w:rsid w:val="006D62BC"/>
    <w:rsid w:val="006D6450"/>
    <w:rsid w:val="006D6939"/>
    <w:rsid w:val="006D7EB0"/>
    <w:rsid w:val="006D7ECE"/>
    <w:rsid w:val="006E009B"/>
    <w:rsid w:val="006E0138"/>
    <w:rsid w:val="006E0587"/>
    <w:rsid w:val="006E0960"/>
    <w:rsid w:val="006E0BB0"/>
    <w:rsid w:val="006E12C3"/>
    <w:rsid w:val="006E1B41"/>
    <w:rsid w:val="006E2529"/>
    <w:rsid w:val="006E3059"/>
    <w:rsid w:val="006E45F3"/>
    <w:rsid w:val="006E4A2F"/>
    <w:rsid w:val="006E4ED4"/>
    <w:rsid w:val="006E5E19"/>
    <w:rsid w:val="006E61C3"/>
    <w:rsid w:val="006E6EC4"/>
    <w:rsid w:val="006E7021"/>
    <w:rsid w:val="006E74E9"/>
    <w:rsid w:val="006E799D"/>
    <w:rsid w:val="006F023E"/>
    <w:rsid w:val="006F0593"/>
    <w:rsid w:val="006F097B"/>
    <w:rsid w:val="006F1064"/>
    <w:rsid w:val="006F120D"/>
    <w:rsid w:val="006F182E"/>
    <w:rsid w:val="006F1C32"/>
    <w:rsid w:val="006F1E16"/>
    <w:rsid w:val="006F1EB7"/>
    <w:rsid w:val="006F329F"/>
    <w:rsid w:val="006F3D8E"/>
    <w:rsid w:val="006F405A"/>
    <w:rsid w:val="006F444D"/>
    <w:rsid w:val="006F4CF3"/>
    <w:rsid w:val="006F52E5"/>
    <w:rsid w:val="006F5CE2"/>
    <w:rsid w:val="006F6066"/>
    <w:rsid w:val="006F6850"/>
    <w:rsid w:val="006F6A1D"/>
    <w:rsid w:val="006F707E"/>
    <w:rsid w:val="006F7934"/>
    <w:rsid w:val="006F7C41"/>
    <w:rsid w:val="007001DC"/>
    <w:rsid w:val="00700847"/>
    <w:rsid w:val="0070224A"/>
    <w:rsid w:val="007025CB"/>
    <w:rsid w:val="00702B13"/>
    <w:rsid w:val="00702F89"/>
    <w:rsid w:val="007031DE"/>
    <w:rsid w:val="007034AA"/>
    <w:rsid w:val="00703B81"/>
    <w:rsid w:val="00703C9D"/>
    <w:rsid w:val="0070490C"/>
    <w:rsid w:val="00704A39"/>
    <w:rsid w:val="00705C38"/>
    <w:rsid w:val="00706465"/>
    <w:rsid w:val="00706530"/>
    <w:rsid w:val="0070695A"/>
    <w:rsid w:val="00706B15"/>
    <w:rsid w:val="00706DF4"/>
    <w:rsid w:val="00706E14"/>
    <w:rsid w:val="007070D3"/>
    <w:rsid w:val="0070782D"/>
    <w:rsid w:val="00707978"/>
    <w:rsid w:val="007109C2"/>
    <w:rsid w:val="00711262"/>
    <w:rsid w:val="00711340"/>
    <w:rsid w:val="00712481"/>
    <w:rsid w:val="007127CA"/>
    <w:rsid w:val="00712C42"/>
    <w:rsid w:val="00713DE4"/>
    <w:rsid w:val="00714C47"/>
    <w:rsid w:val="00714D1D"/>
    <w:rsid w:val="00715046"/>
    <w:rsid w:val="00715491"/>
    <w:rsid w:val="00715790"/>
    <w:rsid w:val="00716462"/>
    <w:rsid w:val="00716E3C"/>
    <w:rsid w:val="0071717E"/>
    <w:rsid w:val="007173A1"/>
    <w:rsid w:val="00720642"/>
    <w:rsid w:val="00720759"/>
    <w:rsid w:val="00720A50"/>
    <w:rsid w:val="00721084"/>
    <w:rsid w:val="00721262"/>
    <w:rsid w:val="00721533"/>
    <w:rsid w:val="0072199C"/>
    <w:rsid w:val="00721D9B"/>
    <w:rsid w:val="00722121"/>
    <w:rsid w:val="007224B9"/>
    <w:rsid w:val="00722D2F"/>
    <w:rsid w:val="00722D41"/>
    <w:rsid w:val="00722F94"/>
    <w:rsid w:val="00723AA7"/>
    <w:rsid w:val="0072432E"/>
    <w:rsid w:val="00725B65"/>
    <w:rsid w:val="00726036"/>
    <w:rsid w:val="00726279"/>
    <w:rsid w:val="00726A9B"/>
    <w:rsid w:val="00727530"/>
    <w:rsid w:val="00730129"/>
    <w:rsid w:val="0073154E"/>
    <w:rsid w:val="00731B41"/>
    <w:rsid w:val="00731E7C"/>
    <w:rsid w:val="00732591"/>
    <w:rsid w:val="007329EF"/>
    <w:rsid w:val="00732A5A"/>
    <w:rsid w:val="0073327A"/>
    <w:rsid w:val="00734242"/>
    <w:rsid w:val="007345B6"/>
    <w:rsid w:val="00734EBE"/>
    <w:rsid w:val="0073520E"/>
    <w:rsid w:val="00735B53"/>
    <w:rsid w:val="00736DD8"/>
    <w:rsid w:val="0073706B"/>
    <w:rsid w:val="0074059C"/>
    <w:rsid w:val="00740757"/>
    <w:rsid w:val="0074076A"/>
    <w:rsid w:val="00741AF4"/>
    <w:rsid w:val="00741DCC"/>
    <w:rsid w:val="0074203A"/>
    <w:rsid w:val="00742079"/>
    <w:rsid w:val="007427B5"/>
    <w:rsid w:val="007427FC"/>
    <w:rsid w:val="00742865"/>
    <w:rsid w:val="0074296C"/>
    <w:rsid w:val="00742C83"/>
    <w:rsid w:val="0074360F"/>
    <w:rsid w:val="00743C3C"/>
    <w:rsid w:val="00744A64"/>
    <w:rsid w:val="00744D47"/>
    <w:rsid w:val="00744EA0"/>
    <w:rsid w:val="0074590E"/>
    <w:rsid w:val="00745E4A"/>
    <w:rsid w:val="00746054"/>
    <w:rsid w:val="0074638D"/>
    <w:rsid w:val="00746484"/>
    <w:rsid w:val="0074704F"/>
    <w:rsid w:val="007471AB"/>
    <w:rsid w:val="007473F6"/>
    <w:rsid w:val="00747B99"/>
    <w:rsid w:val="00747F48"/>
    <w:rsid w:val="00747F4C"/>
    <w:rsid w:val="00751078"/>
    <w:rsid w:val="00751091"/>
    <w:rsid w:val="00751B83"/>
    <w:rsid w:val="00752DE5"/>
    <w:rsid w:val="00753F52"/>
    <w:rsid w:val="00754359"/>
    <w:rsid w:val="00754411"/>
    <w:rsid w:val="0075484F"/>
    <w:rsid w:val="00754BD9"/>
    <w:rsid w:val="00754E7A"/>
    <w:rsid w:val="0075540C"/>
    <w:rsid w:val="00755427"/>
    <w:rsid w:val="00755DB1"/>
    <w:rsid w:val="007566D1"/>
    <w:rsid w:val="00756B16"/>
    <w:rsid w:val="00756DFE"/>
    <w:rsid w:val="007574FC"/>
    <w:rsid w:val="00757C6D"/>
    <w:rsid w:val="00757F1D"/>
    <w:rsid w:val="0076041D"/>
    <w:rsid w:val="0076043F"/>
    <w:rsid w:val="007606B2"/>
    <w:rsid w:val="00760975"/>
    <w:rsid w:val="00760F96"/>
    <w:rsid w:val="007610CA"/>
    <w:rsid w:val="00761D84"/>
    <w:rsid w:val="00761FDA"/>
    <w:rsid w:val="00761FE6"/>
    <w:rsid w:val="007621FF"/>
    <w:rsid w:val="00762E9A"/>
    <w:rsid w:val="007634E3"/>
    <w:rsid w:val="007636F5"/>
    <w:rsid w:val="00764194"/>
    <w:rsid w:val="0076563E"/>
    <w:rsid w:val="0076586A"/>
    <w:rsid w:val="00765ED1"/>
    <w:rsid w:val="00765ED3"/>
    <w:rsid w:val="0076681D"/>
    <w:rsid w:val="00766A65"/>
    <w:rsid w:val="007671F5"/>
    <w:rsid w:val="007674CA"/>
    <w:rsid w:val="007676B8"/>
    <w:rsid w:val="00767C65"/>
    <w:rsid w:val="00770538"/>
    <w:rsid w:val="007716C6"/>
    <w:rsid w:val="0077175C"/>
    <w:rsid w:val="00771870"/>
    <w:rsid w:val="00771BF9"/>
    <w:rsid w:val="00772F8A"/>
    <w:rsid w:val="007736FD"/>
    <w:rsid w:val="007739C6"/>
    <w:rsid w:val="00773A64"/>
    <w:rsid w:val="00773B78"/>
    <w:rsid w:val="0077482B"/>
    <w:rsid w:val="00774889"/>
    <w:rsid w:val="00774FF5"/>
    <w:rsid w:val="007750B3"/>
    <w:rsid w:val="00775F76"/>
    <w:rsid w:val="007760E8"/>
    <w:rsid w:val="00776AEA"/>
    <w:rsid w:val="00777BA0"/>
    <w:rsid w:val="00780001"/>
    <w:rsid w:val="007803BD"/>
    <w:rsid w:val="00780694"/>
    <w:rsid w:val="007809D5"/>
    <w:rsid w:val="00780FBD"/>
    <w:rsid w:val="007811DC"/>
    <w:rsid w:val="00781468"/>
    <w:rsid w:val="00781D6A"/>
    <w:rsid w:val="007820FA"/>
    <w:rsid w:val="007824C2"/>
    <w:rsid w:val="0078275E"/>
    <w:rsid w:val="0078285F"/>
    <w:rsid w:val="00783207"/>
    <w:rsid w:val="00783B5E"/>
    <w:rsid w:val="00783E1D"/>
    <w:rsid w:val="00784699"/>
    <w:rsid w:val="0078483B"/>
    <w:rsid w:val="00784CA8"/>
    <w:rsid w:val="00784EED"/>
    <w:rsid w:val="00785900"/>
    <w:rsid w:val="00785E5F"/>
    <w:rsid w:val="00786958"/>
    <w:rsid w:val="00786E71"/>
    <w:rsid w:val="0079055A"/>
    <w:rsid w:val="0079162F"/>
    <w:rsid w:val="007917F9"/>
    <w:rsid w:val="00791BE5"/>
    <w:rsid w:val="00792AF4"/>
    <w:rsid w:val="007932EE"/>
    <w:rsid w:val="00794924"/>
    <w:rsid w:val="007952BA"/>
    <w:rsid w:val="00795CB7"/>
    <w:rsid w:val="00795D56"/>
    <w:rsid w:val="00795F5A"/>
    <w:rsid w:val="00796844"/>
    <w:rsid w:val="00796A60"/>
    <w:rsid w:val="00796ED8"/>
    <w:rsid w:val="00797FB0"/>
    <w:rsid w:val="007A02C6"/>
    <w:rsid w:val="007A0BC2"/>
    <w:rsid w:val="007A14CC"/>
    <w:rsid w:val="007A1799"/>
    <w:rsid w:val="007A17BC"/>
    <w:rsid w:val="007A1BA8"/>
    <w:rsid w:val="007A1F44"/>
    <w:rsid w:val="007A22C0"/>
    <w:rsid w:val="007A23FF"/>
    <w:rsid w:val="007A295B"/>
    <w:rsid w:val="007A29C2"/>
    <w:rsid w:val="007A2C7B"/>
    <w:rsid w:val="007A3424"/>
    <w:rsid w:val="007A35EF"/>
    <w:rsid w:val="007A43A2"/>
    <w:rsid w:val="007A4D04"/>
    <w:rsid w:val="007A5B68"/>
    <w:rsid w:val="007A7A96"/>
    <w:rsid w:val="007B03AF"/>
    <w:rsid w:val="007B113D"/>
    <w:rsid w:val="007B1382"/>
    <w:rsid w:val="007B1543"/>
    <w:rsid w:val="007B1AC0"/>
    <w:rsid w:val="007B1AD5"/>
    <w:rsid w:val="007B26C9"/>
    <w:rsid w:val="007B270A"/>
    <w:rsid w:val="007B2D24"/>
    <w:rsid w:val="007B2D3B"/>
    <w:rsid w:val="007B2F4E"/>
    <w:rsid w:val="007B3971"/>
    <w:rsid w:val="007B3D55"/>
    <w:rsid w:val="007B3F69"/>
    <w:rsid w:val="007B4927"/>
    <w:rsid w:val="007B4B93"/>
    <w:rsid w:val="007B50FF"/>
    <w:rsid w:val="007B52CD"/>
    <w:rsid w:val="007B6AB1"/>
    <w:rsid w:val="007B6F47"/>
    <w:rsid w:val="007B794C"/>
    <w:rsid w:val="007B7DC1"/>
    <w:rsid w:val="007B7EDB"/>
    <w:rsid w:val="007C043C"/>
    <w:rsid w:val="007C19AD"/>
    <w:rsid w:val="007C2878"/>
    <w:rsid w:val="007C3598"/>
    <w:rsid w:val="007C3FA8"/>
    <w:rsid w:val="007C68DA"/>
    <w:rsid w:val="007C6C93"/>
    <w:rsid w:val="007C6F32"/>
    <w:rsid w:val="007C793D"/>
    <w:rsid w:val="007D0123"/>
    <w:rsid w:val="007D0AE5"/>
    <w:rsid w:val="007D1795"/>
    <w:rsid w:val="007D229A"/>
    <w:rsid w:val="007D229F"/>
    <w:rsid w:val="007D266B"/>
    <w:rsid w:val="007D2F44"/>
    <w:rsid w:val="007D2F4D"/>
    <w:rsid w:val="007D370B"/>
    <w:rsid w:val="007D4178"/>
    <w:rsid w:val="007D4CB4"/>
    <w:rsid w:val="007D4D33"/>
    <w:rsid w:val="007D636F"/>
    <w:rsid w:val="007D6563"/>
    <w:rsid w:val="007D6BE1"/>
    <w:rsid w:val="007D7175"/>
    <w:rsid w:val="007E1369"/>
    <w:rsid w:val="007E1691"/>
    <w:rsid w:val="007E1A1B"/>
    <w:rsid w:val="007E1A88"/>
    <w:rsid w:val="007E21D0"/>
    <w:rsid w:val="007E2777"/>
    <w:rsid w:val="007E31DA"/>
    <w:rsid w:val="007E3F4B"/>
    <w:rsid w:val="007E4C88"/>
    <w:rsid w:val="007E585E"/>
    <w:rsid w:val="007E5B11"/>
    <w:rsid w:val="007E5F28"/>
    <w:rsid w:val="007E70D2"/>
    <w:rsid w:val="007E7DDF"/>
    <w:rsid w:val="007F11C8"/>
    <w:rsid w:val="007F1CFB"/>
    <w:rsid w:val="007F220B"/>
    <w:rsid w:val="007F27DD"/>
    <w:rsid w:val="007F33C0"/>
    <w:rsid w:val="007F3B47"/>
    <w:rsid w:val="007F4A20"/>
    <w:rsid w:val="007F6880"/>
    <w:rsid w:val="007F74A3"/>
    <w:rsid w:val="007F76B4"/>
    <w:rsid w:val="007F794E"/>
    <w:rsid w:val="008001B4"/>
    <w:rsid w:val="00800769"/>
    <w:rsid w:val="00800ADC"/>
    <w:rsid w:val="00800ED2"/>
    <w:rsid w:val="00801984"/>
    <w:rsid w:val="00801B5D"/>
    <w:rsid w:val="00802862"/>
    <w:rsid w:val="00802965"/>
    <w:rsid w:val="00802D5A"/>
    <w:rsid w:val="00802E74"/>
    <w:rsid w:val="0080307D"/>
    <w:rsid w:val="00804871"/>
    <w:rsid w:val="00804B92"/>
    <w:rsid w:val="00804E21"/>
    <w:rsid w:val="00805092"/>
    <w:rsid w:val="0080520F"/>
    <w:rsid w:val="00806AAF"/>
    <w:rsid w:val="00806E0B"/>
    <w:rsid w:val="008070AC"/>
    <w:rsid w:val="00807382"/>
    <w:rsid w:val="00807DE1"/>
    <w:rsid w:val="008101FD"/>
    <w:rsid w:val="0081032D"/>
    <w:rsid w:val="00810AE5"/>
    <w:rsid w:val="00810D8D"/>
    <w:rsid w:val="00811835"/>
    <w:rsid w:val="0081207F"/>
    <w:rsid w:val="00812947"/>
    <w:rsid w:val="00812F8C"/>
    <w:rsid w:val="00814272"/>
    <w:rsid w:val="008149AD"/>
    <w:rsid w:val="0081581D"/>
    <w:rsid w:val="00815EF3"/>
    <w:rsid w:val="00816575"/>
    <w:rsid w:val="00816579"/>
    <w:rsid w:val="008172BE"/>
    <w:rsid w:val="00817B71"/>
    <w:rsid w:val="00820244"/>
    <w:rsid w:val="00820311"/>
    <w:rsid w:val="00820E65"/>
    <w:rsid w:val="008221B3"/>
    <w:rsid w:val="0082248E"/>
    <w:rsid w:val="00822EE3"/>
    <w:rsid w:val="00823137"/>
    <w:rsid w:val="00823B87"/>
    <w:rsid w:val="00824A82"/>
    <w:rsid w:val="00824FDF"/>
    <w:rsid w:val="00825125"/>
    <w:rsid w:val="008257CC"/>
    <w:rsid w:val="00826047"/>
    <w:rsid w:val="00826FB5"/>
    <w:rsid w:val="008272D8"/>
    <w:rsid w:val="00827334"/>
    <w:rsid w:val="008273CA"/>
    <w:rsid w:val="008274BF"/>
    <w:rsid w:val="00827ACE"/>
    <w:rsid w:val="0083020B"/>
    <w:rsid w:val="00830468"/>
    <w:rsid w:val="00830DC3"/>
    <w:rsid w:val="0083130A"/>
    <w:rsid w:val="00831555"/>
    <w:rsid w:val="00831D92"/>
    <w:rsid w:val="00831F52"/>
    <w:rsid w:val="00832154"/>
    <w:rsid w:val="008326F6"/>
    <w:rsid w:val="00832A7D"/>
    <w:rsid w:val="00832D47"/>
    <w:rsid w:val="00832F5C"/>
    <w:rsid w:val="008333E4"/>
    <w:rsid w:val="0083359F"/>
    <w:rsid w:val="00834531"/>
    <w:rsid w:val="008359E0"/>
    <w:rsid w:val="008360D9"/>
    <w:rsid w:val="008362FD"/>
    <w:rsid w:val="008376F6"/>
    <w:rsid w:val="00837D5B"/>
    <w:rsid w:val="0084037F"/>
    <w:rsid w:val="008403AA"/>
    <w:rsid w:val="00840607"/>
    <w:rsid w:val="008416F2"/>
    <w:rsid w:val="00841CD2"/>
    <w:rsid w:val="00842B77"/>
    <w:rsid w:val="0084309F"/>
    <w:rsid w:val="00843B7C"/>
    <w:rsid w:val="00844F87"/>
    <w:rsid w:val="0084544F"/>
    <w:rsid w:val="00845C12"/>
    <w:rsid w:val="00845E54"/>
    <w:rsid w:val="00846038"/>
    <w:rsid w:val="008463F6"/>
    <w:rsid w:val="008469D9"/>
    <w:rsid w:val="00846A2B"/>
    <w:rsid w:val="00846DC0"/>
    <w:rsid w:val="008474A7"/>
    <w:rsid w:val="00847B41"/>
    <w:rsid w:val="008505D2"/>
    <w:rsid w:val="008506B6"/>
    <w:rsid w:val="008507F1"/>
    <w:rsid w:val="00850AE0"/>
    <w:rsid w:val="00851958"/>
    <w:rsid w:val="00851A8D"/>
    <w:rsid w:val="008524D2"/>
    <w:rsid w:val="00852E19"/>
    <w:rsid w:val="008532C0"/>
    <w:rsid w:val="00853315"/>
    <w:rsid w:val="00853373"/>
    <w:rsid w:val="008536DF"/>
    <w:rsid w:val="00855D97"/>
    <w:rsid w:val="00856523"/>
    <w:rsid w:val="00856833"/>
    <w:rsid w:val="00856839"/>
    <w:rsid w:val="00856840"/>
    <w:rsid w:val="0085692C"/>
    <w:rsid w:val="00857085"/>
    <w:rsid w:val="00857484"/>
    <w:rsid w:val="0085763B"/>
    <w:rsid w:val="00857BA4"/>
    <w:rsid w:val="0086056B"/>
    <w:rsid w:val="008605D6"/>
    <w:rsid w:val="0086087C"/>
    <w:rsid w:val="00860D8E"/>
    <w:rsid w:val="00861D6E"/>
    <w:rsid w:val="00862685"/>
    <w:rsid w:val="0086275E"/>
    <w:rsid w:val="008634DC"/>
    <w:rsid w:val="0086388B"/>
    <w:rsid w:val="0086390F"/>
    <w:rsid w:val="0086423D"/>
    <w:rsid w:val="00864440"/>
    <w:rsid w:val="008648BD"/>
    <w:rsid w:val="00864C39"/>
    <w:rsid w:val="00864C3D"/>
    <w:rsid w:val="00864D76"/>
    <w:rsid w:val="0086504E"/>
    <w:rsid w:val="008650FC"/>
    <w:rsid w:val="00866EB3"/>
    <w:rsid w:val="0086701A"/>
    <w:rsid w:val="00867536"/>
    <w:rsid w:val="008676E9"/>
    <w:rsid w:val="00867A13"/>
    <w:rsid w:val="00867BD2"/>
    <w:rsid w:val="008712FD"/>
    <w:rsid w:val="008716A1"/>
    <w:rsid w:val="00871D62"/>
    <w:rsid w:val="00871FC6"/>
    <w:rsid w:val="008722CD"/>
    <w:rsid w:val="00872D3F"/>
    <w:rsid w:val="00873330"/>
    <w:rsid w:val="008733E4"/>
    <w:rsid w:val="00873F15"/>
    <w:rsid w:val="00874096"/>
    <w:rsid w:val="00874FEA"/>
    <w:rsid w:val="008756A4"/>
    <w:rsid w:val="00875DB8"/>
    <w:rsid w:val="00875F73"/>
    <w:rsid w:val="00876432"/>
    <w:rsid w:val="0087692C"/>
    <w:rsid w:val="00876BE9"/>
    <w:rsid w:val="00876CE8"/>
    <w:rsid w:val="00877159"/>
    <w:rsid w:val="0087756D"/>
    <w:rsid w:val="00880F30"/>
    <w:rsid w:val="0088119F"/>
    <w:rsid w:val="00881CC7"/>
    <w:rsid w:val="00881D3B"/>
    <w:rsid w:val="008833E8"/>
    <w:rsid w:val="008837E3"/>
    <w:rsid w:val="0088385A"/>
    <w:rsid w:val="008843D7"/>
    <w:rsid w:val="00884933"/>
    <w:rsid w:val="00885C64"/>
    <w:rsid w:val="008867EA"/>
    <w:rsid w:val="00886CE9"/>
    <w:rsid w:val="00887B48"/>
    <w:rsid w:val="008903E4"/>
    <w:rsid w:val="008905E8"/>
    <w:rsid w:val="008916DF"/>
    <w:rsid w:val="0089176E"/>
    <w:rsid w:val="008917E0"/>
    <w:rsid w:val="00891ACA"/>
    <w:rsid w:val="00892351"/>
    <w:rsid w:val="00892365"/>
    <w:rsid w:val="00892BE5"/>
    <w:rsid w:val="0089387C"/>
    <w:rsid w:val="00893E3C"/>
    <w:rsid w:val="0089444E"/>
    <w:rsid w:val="00894831"/>
    <w:rsid w:val="008949DF"/>
    <w:rsid w:val="00894C06"/>
    <w:rsid w:val="008951DB"/>
    <w:rsid w:val="00895706"/>
    <w:rsid w:val="00895C36"/>
    <w:rsid w:val="008964DD"/>
    <w:rsid w:val="00896686"/>
    <w:rsid w:val="00896C81"/>
    <w:rsid w:val="00896D83"/>
    <w:rsid w:val="008A0245"/>
    <w:rsid w:val="008A055E"/>
    <w:rsid w:val="008A0AB2"/>
    <w:rsid w:val="008A0CFC"/>
    <w:rsid w:val="008A12FE"/>
    <w:rsid w:val="008A147C"/>
    <w:rsid w:val="008A1C95"/>
    <w:rsid w:val="008A1EA5"/>
    <w:rsid w:val="008A235F"/>
    <w:rsid w:val="008A28B6"/>
    <w:rsid w:val="008A2BB1"/>
    <w:rsid w:val="008A329A"/>
    <w:rsid w:val="008A3466"/>
    <w:rsid w:val="008A353B"/>
    <w:rsid w:val="008A389F"/>
    <w:rsid w:val="008A3D02"/>
    <w:rsid w:val="008A40D7"/>
    <w:rsid w:val="008A5939"/>
    <w:rsid w:val="008A5940"/>
    <w:rsid w:val="008A6C81"/>
    <w:rsid w:val="008A6D17"/>
    <w:rsid w:val="008A73B2"/>
    <w:rsid w:val="008A7726"/>
    <w:rsid w:val="008A7A4C"/>
    <w:rsid w:val="008B043F"/>
    <w:rsid w:val="008B0808"/>
    <w:rsid w:val="008B0A69"/>
    <w:rsid w:val="008B0AEC"/>
    <w:rsid w:val="008B0D96"/>
    <w:rsid w:val="008B10D3"/>
    <w:rsid w:val="008B14EF"/>
    <w:rsid w:val="008B1E53"/>
    <w:rsid w:val="008B1E5B"/>
    <w:rsid w:val="008B30BA"/>
    <w:rsid w:val="008B389D"/>
    <w:rsid w:val="008B3C5C"/>
    <w:rsid w:val="008B5299"/>
    <w:rsid w:val="008B52CD"/>
    <w:rsid w:val="008B5A5F"/>
    <w:rsid w:val="008B5AB0"/>
    <w:rsid w:val="008B6054"/>
    <w:rsid w:val="008B65E7"/>
    <w:rsid w:val="008B7B08"/>
    <w:rsid w:val="008B7B47"/>
    <w:rsid w:val="008C00C4"/>
    <w:rsid w:val="008C06A9"/>
    <w:rsid w:val="008C0E79"/>
    <w:rsid w:val="008C0EFB"/>
    <w:rsid w:val="008C0F72"/>
    <w:rsid w:val="008C13F0"/>
    <w:rsid w:val="008C1548"/>
    <w:rsid w:val="008C1F26"/>
    <w:rsid w:val="008C1F6A"/>
    <w:rsid w:val="008C2A3A"/>
    <w:rsid w:val="008C31D5"/>
    <w:rsid w:val="008C3BC5"/>
    <w:rsid w:val="008C3C24"/>
    <w:rsid w:val="008C4184"/>
    <w:rsid w:val="008C4C7E"/>
    <w:rsid w:val="008C5C46"/>
    <w:rsid w:val="008C6184"/>
    <w:rsid w:val="008C6705"/>
    <w:rsid w:val="008C6ECE"/>
    <w:rsid w:val="008C785E"/>
    <w:rsid w:val="008C7A09"/>
    <w:rsid w:val="008C7D79"/>
    <w:rsid w:val="008D0AFB"/>
    <w:rsid w:val="008D14BF"/>
    <w:rsid w:val="008D1511"/>
    <w:rsid w:val="008D22DC"/>
    <w:rsid w:val="008D29FC"/>
    <w:rsid w:val="008D32DF"/>
    <w:rsid w:val="008D3371"/>
    <w:rsid w:val="008D35E9"/>
    <w:rsid w:val="008D3959"/>
    <w:rsid w:val="008D3966"/>
    <w:rsid w:val="008D3C21"/>
    <w:rsid w:val="008D419C"/>
    <w:rsid w:val="008D4352"/>
    <w:rsid w:val="008D4576"/>
    <w:rsid w:val="008D4961"/>
    <w:rsid w:val="008D522F"/>
    <w:rsid w:val="008D5990"/>
    <w:rsid w:val="008D60BC"/>
    <w:rsid w:val="008D6CAB"/>
    <w:rsid w:val="008D6D7B"/>
    <w:rsid w:val="008D702D"/>
    <w:rsid w:val="008D7057"/>
    <w:rsid w:val="008D7EB7"/>
    <w:rsid w:val="008E0EB8"/>
    <w:rsid w:val="008E10A6"/>
    <w:rsid w:val="008E10BB"/>
    <w:rsid w:val="008E11B2"/>
    <w:rsid w:val="008E120E"/>
    <w:rsid w:val="008E1271"/>
    <w:rsid w:val="008E1509"/>
    <w:rsid w:val="008E2251"/>
    <w:rsid w:val="008E2400"/>
    <w:rsid w:val="008E24B3"/>
    <w:rsid w:val="008E24CA"/>
    <w:rsid w:val="008E2F6E"/>
    <w:rsid w:val="008E2F86"/>
    <w:rsid w:val="008E38AD"/>
    <w:rsid w:val="008E3903"/>
    <w:rsid w:val="008E3EEC"/>
    <w:rsid w:val="008E4149"/>
    <w:rsid w:val="008E4928"/>
    <w:rsid w:val="008E4B72"/>
    <w:rsid w:val="008E5670"/>
    <w:rsid w:val="008E585D"/>
    <w:rsid w:val="008E5B4A"/>
    <w:rsid w:val="008E5BF2"/>
    <w:rsid w:val="008E5C81"/>
    <w:rsid w:val="008E5E40"/>
    <w:rsid w:val="008E6BC2"/>
    <w:rsid w:val="008F052F"/>
    <w:rsid w:val="008F0862"/>
    <w:rsid w:val="008F0A38"/>
    <w:rsid w:val="008F0F84"/>
    <w:rsid w:val="008F1014"/>
    <w:rsid w:val="008F11C9"/>
    <w:rsid w:val="008F1B3E"/>
    <w:rsid w:val="008F1B8E"/>
    <w:rsid w:val="008F1ED8"/>
    <w:rsid w:val="008F2094"/>
    <w:rsid w:val="008F23D8"/>
    <w:rsid w:val="008F26E5"/>
    <w:rsid w:val="008F2FD5"/>
    <w:rsid w:val="008F37E5"/>
    <w:rsid w:val="008F48C2"/>
    <w:rsid w:val="008F53E1"/>
    <w:rsid w:val="008F5717"/>
    <w:rsid w:val="008F5840"/>
    <w:rsid w:val="008F5D8B"/>
    <w:rsid w:val="008F5EEF"/>
    <w:rsid w:val="008F61A6"/>
    <w:rsid w:val="008F66FE"/>
    <w:rsid w:val="008F6D16"/>
    <w:rsid w:val="008F72CC"/>
    <w:rsid w:val="008F72CD"/>
    <w:rsid w:val="008F7CD8"/>
    <w:rsid w:val="00901926"/>
    <w:rsid w:val="00901B57"/>
    <w:rsid w:val="009021C4"/>
    <w:rsid w:val="009022A3"/>
    <w:rsid w:val="009034B4"/>
    <w:rsid w:val="00903801"/>
    <w:rsid w:val="00903802"/>
    <w:rsid w:val="0090386E"/>
    <w:rsid w:val="00903ED1"/>
    <w:rsid w:val="009049CD"/>
    <w:rsid w:val="00904A98"/>
    <w:rsid w:val="00905E37"/>
    <w:rsid w:val="00906116"/>
    <w:rsid w:val="0090696D"/>
    <w:rsid w:val="00906BD4"/>
    <w:rsid w:val="00906CD6"/>
    <w:rsid w:val="00906DEF"/>
    <w:rsid w:val="00906E4D"/>
    <w:rsid w:val="00906F31"/>
    <w:rsid w:val="009078B3"/>
    <w:rsid w:val="00907A77"/>
    <w:rsid w:val="00907E00"/>
    <w:rsid w:val="0091088D"/>
    <w:rsid w:val="00910FC9"/>
    <w:rsid w:val="0091131C"/>
    <w:rsid w:val="0091291A"/>
    <w:rsid w:val="00913470"/>
    <w:rsid w:val="0091352B"/>
    <w:rsid w:val="00913612"/>
    <w:rsid w:val="0091366A"/>
    <w:rsid w:val="00913824"/>
    <w:rsid w:val="009138B4"/>
    <w:rsid w:val="00913FF0"/>
    <w:rsid w:val="00914A6E"/>
    <w:rsid w:val="00914EF0"/>
    <w:rsid w:val="00914F1C"/>
    <w:rsid w:val="00915757"/>
    <w:rsid w:val="009159B3"/>
    <w:rsid w:val="00916181"/>
    <w:rsid w:val="009166BC"/>
    <w:rsid w:val="009178AF"/>
    <w:rsid w:val="009179A3"/>
    <w:rsid w:val="0092040C"/>
    <w:rsid w:val="009204C5"/>
    <w:rsid w:val="00920909"/>
    <w:rsid w:val="0092180D"/>
    <w:rsid w:val="00921856"/>
    <w:rsid w:val="00921985"/>
    <w:rsid w:val="00921EB9"/>
    <w:rsid w:val="00922F09"/>
    <w:rsid w:val="009232C9"/>
    <w:rsid w:val="00923608"/>
    <w:rsid w:val="009238E5"/>
    <w:rsid w:val="00923D72"/>
    <w:rsid w:val="00923EF7"/>
    <w:rsid w:val="00923F12"/>
    <w:rsid w:val="00924016"/>
    <w:rsid w:val="009240D0"/>
    <w:rsid w:val="00924FF8"/>
    <w:rsid w:val="0092527F"/>
    <w:rsid w:val="0092555C"/>
    <w:rsid w:val="00925BA8"/>
    <w:rsid w:val="00925EA5"/>
    <w:rsid w:val="00926A03"/>
    <w:rsid w:val="00926DA7"/>
    <w:rsid w:val="00927034"/>
    <w:rsid w:val="00927F8B"/>
    <w:rsid w:val="0093094D"/>
    <w:rsid w:val="00930EAA"/>
    <w:rsid w:val="0093234B"/>
    <w:rsid w:val="0093234E"/>
    <w:rsid w:val="009328C7"/>
    <w:rsid w:val="00933512"/>
    <w:rsid w:val="009336EC"/>
    <w:rsid w:val="00933AF6"/>
    <w:rsid w:val="00933F56"/>
    <w:rsid w:val="009341E8"/>
    <w:rsid w:val="00934C13"/>
    <w:rsid w:val="00935228"/>
    <w:rsid w:val="009355A2"/>
    <w:rsid w:val="00935F22"/>
    <w:rsid w:val="00935F9E"/>
    <w:rsid w:val="00936D98"/>
    <w:rsid w:val="00937059"/>
    <w:rsid w:val="00937A3D"/>
    <w:rsid w:val="009400B8"/>
    <w:rsid w:val="009403EC"/>
    <w:rsid w:val="009407D2"/>
    <w:rsid w:val="00941136"/>
    <w:rsid w:val="009419B9"/>
    <w:rsid w:val="00942428"/>
    <w:rsid w:val="00942C80"/>
    <w:rsid w:val="00943197"/>
    <w:rsid w:val="009435F2"/>
    <w:rsid w:val="00943EA4"/>
    <w:rsid w:val="00945180"/>
    <w:rsid w:val="009454F7"/>
    <w:rsid w:val="0094590C"/>
    <w:rsid w:val="00946355"/>
    <w:rsid w:val="009468B7"/>
    <w:rsid w:val="00946C39"/>
    <w:rsid w:val="0094724E"/>
    <w:rsid w:val="009476ED"/>
    <w:rsid w:val="00947973"/>
    <w:rsid w:val="00947BE6"/>
    <w:rsid w:val="0095048D"/>
    <w:rsid w:val="00950560"/>
    <w:rsid w:val="00950BD5"/>
    <w:rsid w:val="00951389"/>
    <w:rsid w:val="00951ADB"/>
    <w:rsid w:val="009522FB"/>
    <w:rsid w:val="00952B40"/>
    <w:rsid w:val="0095380C"/>
    <w:rsid w:val="009540BB"/>
    <w:rsid w:val="00954353"/>
    <w:rsid w:val="00954906"/>
    <w:rsid w:val="00954C88"/>
    <w:rsid w:val="00954D14"/>
    <w:rsid w:val="00954F8C"/>
    <w:rsid w:val="00955735"/>
    <w:rsid w:val="00955C0A"/>
    <w:rsid w:val="00955C4F"/>
    <w:rsid w:val="00955F2C"/>
    <w:rsid w:val="009572AB"/>
    <w:rsid w:val="0095752B"/>
    <w:rsid w:val="0096059A"/>
    <w:rsid w:val="00961471"/>
    <w:rsid w:val="009616FD"/>
    <w:rsid w:val="00961C80"/>
    <w:rsid w:val="00963CCB"/>
    <w:rsid w:val="00964E03"/>
    <w:rsid w:val="00964F56"/>
    <w:rsid w:val="0096513C"/>
    <w:rsid w:val="009657F1"/>
    <w:rsid w:val="009659C8"/>
    <w:rsid w:val="0096625D"/>
    <w:rsid w:val="009677CC"/>
    <w:rsid w:val="00967BD9"/>
    <w:rsid w:val="00967F65"/>
    <w:rsid w:val="00967FAF"/>
    <w:rsid w:val="0097009B"/>
    <w:rsid w:val="00970736"/>
    <w:rsid w:val="009709F8"/>
    <w:rsid w:val="0097197C"/>
    <w:rsid w:val="00971D71"/>
    <w:rsid w:val="0097229D"/>
    <w:rsid w:val="00972929"/>
    <w:rsid w:val="00972F91"/>
    <w:rsid w:val="00973827"/>
    <w:rsid w:val="00973AFE"/>
    <w:rsid w:val="00973F67"/>
    <w:rsid w:val="009742D3"/>
    <w:rsid w:val="00975ACF"/>
    <w:rsid w:val="00976093"/>
    <w:rsid w:val="0097688A"/>
    <w:rsid w:val="00977261"/>
    <w:rsid w:val="00977395"/>
    <w:rsid w:val="00977BA7"/>
    <w:rsid w:val="00980517"/>
    <w:rsid w:val="0098194F"/>
    <w:rsid w:val="009826C8"/>
    <w:rsid w:val="009830E7"/>
    <w:rsid w:val="009836E4"/>
    <w:rsid w:val="0098412F"/>
    <w:rsid w:val="0098472A"/>
    <w:rsid w:val="00984902"/>
    <w:rsid w:val="00984BBD"/>
    <w:rsid w:val="00984C72"/>
    <w:rsid w:val="00985F28"/>
    <w:rsid w:val="00986149"/>
    <w:rsid w:val="00986176"/>
    <w:rsid w:val="00986E7F"/>
    <w:rsid w:val="009870D9"/>
    <w:rsid w:val="00987536"/>
    <w:rsid w:val="00990BD5"/>
    <w:rsid w:val="00990F5B"/>
    <w:rsid w:val="00991518"/>
    <w:rsid w:val="0099196F"/>
    <w:rsid w:val="009925BF"/>
    <w:rsid w:val="00992AEF"/>
    <w:rsid w:val="00992B98"/>
    <w:rsid w:val="0099359F"/>
    <w:rsid w:val="00993883"/>
    <w:rsid w:val="00993AC3"/>
    <w:rsid w:val="00994104"/>
    <w:rsid w:val="00994871"/>
    <w:rsid w:val="00994E08"/>
    <w:rsid w:val="009951F9"/>
    <w:rsid w:val="00995A1C"/>
    <w:rsid w:val="00995C95"/>
    <w:rsid w:val="00995E85"/>
    <w:rsid w:val="00996468"/>
    <w:rsid w:val="00996876"/>
    <w:rsid w:val="0099696D"/>
    <w:rsid w:val="00996FFA"/>
    <w:rsid w:val="009973F1"/>
    <w:rsid w:val="009973F3"/>
    <w:rsid w:val="009A010D"/>
    <w:rsid w:val="009A0AF4"/>
    <w:rsid w:val="009A0C6F"/>
    <w:rsid w:val="009A14EF"/>
    <w:rsid w:val="009A1645"/>
    <w:rsid w:val="009A2DB9"/>
    <w:rsid w:val="009A2DF9"/>
    <w:rsid w:val="009A3A86"/>
    <w:rsid w:val="009A4546"/>
    <w:rsid w:val="009A4869"/>
    <w:rsid w:val="009A48F4"/>
    <w:rsid w:val="009A4B54"/>
    <w:rsid w:val="009A6A6B"/>
    <w:rsid w:val="009A74A3"/>
    <w:rsid w:val="009A7778"/>
    <w:rsid w:val="009B0032"/>
    <w:rsid w:val="009B0FEC"/>
    <w:rsid w:val="009B1569"/>
    <w:rsid w:val="009B1EF9"/>
    <w:rsid w:val="009B26AC"/>
    <w:rsid w:val="009B2ECF"/>
    <w:rsid w:val="009B37E2"/>
    <w:rsid w:val="009B3C12"/>
    <w:rsid w:val="009B41B4"/>
    <w:rsid w:val="009B44C0"/>
    <w:rsid w:val="009B4519"/>
    <w:rsid w:val="009B481D"/>
    <w:rsid w:val="009B506B"/>
    <w:rsid w:val="009B57EF"/>
    <w:rsid w:val="009B5A7A"/>
    <w:rsid w:val="009B5B85"/>
    <w:rsid w:val="009B6377"/>
    <w:rsid w:val="009B668F"/>
    <w:rsid w:val="009B687D"/>
    <w:rsid w:val="009B6A5D"/>
    <w:rsid w:val="009B7204"/>
    <w:rsid w:val="009B778B"/>
    <w:rsid w:val="009C0074"/>
    <w:rsid w:val="009C0564"/>
    <w:rsid w:val="009C1CDE"/>
    <w:rsid w:val="009C1E0E"/>
    <w:rsid w:val="009C2685"/>
    <w:rsid w:val="009C33A7"/>
    <w:rsid w:val="009C39BC"/>
    <w:rsid w:val="009C4BC2"/>
    <w:rsid w:val="009C4D22"/>
    <w:rsid w:val="009C5017"/>
    <w:rsid w:val="009C546F"/>
    <w:rsid w:val="009C5F13"/>
    <w:rsid w:val="009C7320"/>
    <w:rsid w:val="009D0618"/>
    <w:rsid w:val="009D0729"/>
    <w:rsid w:val="009D0C7F"/>
    <w:rsid w:val="009D0F66"/>
    <w:rsid w:val="009D1A06"/>
    <w:rsid w:val="009D1BA4"/>
    <w:rsid w:val="009D22E4"/>
    <w:rsid w:val="009D22F7"/>
    <w:rsid w:val="009D319C"/>
    <w:rsid w:val="009D31FD"/>
    <w:rsid w:val="009D47A3"/>
    <w:rsid w:val="009D59BC"/>
    <w:rsid w:val="009D5BAB"/>
    <w:rsid w:val="009D6533"/>
    <w:rsid w:val="009D6A0A"/>
    <w:rsid w:val="009E0134"/>
    <w:rsid w:val="009E02CE"/>
    <w:rsid w:val="009E058F"/>
    <w:rsid w:val="009E0A9E"/>
    <w:rsid w:val="009E0D9E"/>
    <w:rsid w:val="009E12BD"/>
    <w:rsid w:val="009E1345"/>
    <w:rsid w:val="009E15CB"/>
    <w:rsid w:val="009E19A2"/>
    <w:rsid w:val="009E1C45"/>
    <w:rsid w:val="009E274E"/>
    <w:rsid w:val="009E30BF"/>
    <w:rsid w:val="009E3553"/>
    <w:rsid w:val="009E3AFD"/>
    <w:rsid w:val="009E3CDD"/>
    <w:rsid w:val="009E436E"/>
    <w:rsid w:val="009E44ED"/>
    <w:rsid w:val="009E4B16"/>
    <w:rsid w:val="009E5C60"/>
    <w:rsid w:val="009E5D83"/>
    <w:rsid w:val="009E64DB"/>
    <w:rsid w:val="009E6794"/>
    <w:rsid w:val="009E7189"/>
    <w:rsid w:val="009E726C"/>
    <w:rsid w:val="009E7E46"/>
    <w:rsid w:val="009E7FC1"/>
    <w:rsid w:val="009F01E1"/>
    <w:rsid w:val="009F0B4D"/>
    <w:rsid w:val="009F1096"/>
    <w:rsid w:val="009F150E"/>
    <w:rsid w:val="009F1826"/>
    <w:rsid w:val="009F18A9"/>
    <w:rsid w:val="009F27AD"/>
    <w:rsid w:val="009F2B9C"/>
    <w:rsid w:val="009F2DBA"/>
    <w:rsid w:val="009F2DEE"/>
    <w:rsid w:val="009F2E15"/>
    <w:rsid w:val="009F2F7C"/>
    <w:rsid w:val="009F37E2"/>
    <w:rsid w:val="009F3A1B"/>
    <w:rsid w:val="009F3B51"/>
    <w:rsid w:val="009F3FB5"/>
    <w:rsid w:val="009F521F"/>
    <w:rsid w:val="009F553C"/>
    <w:rsid w:val="009F59F8"/>
    <w:rsid w:val="009F63D6"/>
    <w:rsid w:val="009F69B9"/>
    <w:rsid w:val="009F6A58"/>
    <w:rsid w:val="00A005B0"/>
    <w:rsid w:val="00A00732"/>
    <w:rsid w:val="00A01437"/>
    <w:rsid w:val="00A01F17"/>
    <w:rsid w:val="00A022A5"/>
    <w:rsid w:val="00A02E15"/>
    <w:rsid w:val="00A03A22"/>
    <w:rsid w:val="00A04634"/>
    <w:rsid w:val="00A04BB4"/>
    <w:rsid w:val="00A05399"/>
    <w:rsid w:val="00A054F4"/>
    <w:rsid w:val="00A056DF"/>
    <w:rsid w:val="00A06030"/>
    <w:rsid w:val="00A06119"/>
    <w:rsid w:val="00A061B1"/>
    <w:rsid w:val="00A06957"/>
    <w:rsid w:val="00A06DED"/>
    <w:rsid w:val="00A07A48"/>
    <w:rsid w:val="00A07AE7"/>
    <w:rsid w:val="00A1026A"/>
    <w:rsid w:val="00A108EE"/>
    <w:rsid w:val="00A10BB8"/>
    <w:rsid w:val="00A10EF7"/>
    <w:rsid w:val="00A10F27"/>
    <w:rsid w:val="00A11331"/>
    <w:rsid w:val="00A1182D"/>
    <w:rsid w:val="00A1200D"/>
    <w:rsid w:val="00A12C76"/>
    <w:rsid w:val="00A137E4"/>
    <w:rsid w:val="00A13B17"/>
    <w:rsid w:val="00A14813"/>
    <w:rsid w:val="00A14B36"/>
    <w:rsid w:val="00A1566A"/>
    <w:rsid w:val="00A15887"/>
    <w:rsid w:val="00A15AFC"/>
    <w:rsid w:val="00A15B11"/>
    <w:rsid w:val="00A16403"/>
    <w:rsid w:val="00A165BF"/>
    <w:rsid w:val="00A172E8"/>
    <w:rsid w:val="00A179FF"/>
    <w:rsid w:val="00A20406"/>
    <w:rsid w:val="00A204DA"/>
    <w:rsid w:val="00A20A05"/>
    <w:rsid w:val="00A21A36"/>
    <w:rsid w:val="00A22F99"/>
    <w:rsid w:val="00A23024"/>
    <w:rsid w:val="00A23481"/>
    <w:rsid w:val="00A234BA"/>
    <w:rsid w:val="00A25294"/>
    <w:rsid w:val="00A254EE"/>
    <w:rsid w:val="00A25BE7"/>
    <w:rsid w:val="00A25C1F"/>
    <w:rsid w:val="00A26716"/>
    <w:rsid w:val="00A27008"/>
    <w:rsid w:val="00A2718B"/>
    <w:rsid w:val="00A27CDF"/>
    <w:rsid w:val="00A309C6"/>
    <w:rsid w:val="00A30D02"/>
    <w:rsid w:val="00A30D13"/>
    <w:rsid w:val="00A314F9"/>
    <w:rsid w:val="00A319D0"/>
    <w:rsid w:val="00A31FDE"/>
    <w:rsid w:val="00A3200F"/>
    <w:rsid w:val="00A32316"/>
    <w:rsid w:val="00A33172"/>
    <w:rsid w:val="00A3384A"/>
    <w:rsid w:val="00A33C2A"/>
    <w:rsid w:val="00A3432B"/>
    <w:rsid w:val="00A346BA"/>
    <w:rsid w:val="00A34C67"/>
    <w:rsid w:val="00A34D62"/>
    <w:rsid w:val="00A34DBF"/>
    <w:rsid w:val="00A35095"/>
    <w:rsid w:val="00A35192"/>
    <w:rsid w:val="00A3605A"/>
    <w:rsid w:val="00A3611D"/>
    <w:rsid w:val="00A36339"/>
    <w:rsid w:val="00A36515"/>
    <w:rsid w:val="00A366E4"/>
    <w:rsid w:val="00A424CE"/>
    <w:rsid w:val="00A429AC"/>
    <w:rsid w:val="00A433DE"/>
    <w:rsid w:val="00A4376F"/>
    <w:rsid w:val="00A439CC"/>
    <w:rsid w:val="00A43FF4"/>
    <w:rsid w:val="00A4549F"/>
    <w:rsid w:val="00A45B9B"/>
    <w:rsid w:val="00A46251"/>
    <w:rsid w:val="00A462FE"/>
    <w:rsid w:val="00A476A4"/>
    <w:rsid w:val="00A47F7C"/>
    <w:rsid w:val="00A501C9"/>
    <w:rsid w:val="00A50506"/>
    <w:rsid w:val="00A51EC1"/>
    <w:rsid w:val="00A529F5"/>
    <w:rsid w:val="00A531E3"/>
    <w:rsid w:val="00A53F55"/>
    <w:rsid w:val="00A5417B"/>
    <w:rsid w:val="00A54599"/>
    <w:rsid w:val="00A54B82"/>
    <w:rsid w:val="00A54C27"/>
    <w:rsid w:val="00A55E37"/>
    <w:rsid w:val="00A55E73"/>
    <w:rsid w:val="00A562B1"/>
    <w:rsid w:val="00A569D4"/>
    <w:rsid w:val="00A573D7"/>
    <w:rsid w:val="00A577CF"/>
    <w:rsid w:val="00A57F1A"/>
    <w:rsid w:val="00A60163"/>
    <w:rsid w:val="00A60312"/>
    <w:rsid w:val="00A6038D"/>
    <w:rsid w:val="00A60CF0"/>
    <w:rsid w:val="00A61429"/>
    <w:rsid w:val="00A61514"/>
    <w:rsid w:val="00A61645"/>
    <w:rsid w:val="00A62080"/>
    <w:rsid w:val="00A6241A"/>
    <w:rsid w:val="00A630A2"/>
    <w:rsid w:val="00A632B8"/>
    <w:rsid w:val="00A6344B"/>
    <w:rsid w:val="00A6381C"/>
    <w:rsid w:val="00A63BF3"/>
    <w:rsid w:val="00A64942"/>
    <w:rsid w:val="00A65911"/>
    <w:rsid w:val="00A6591C"/>
    <w:rsid w:val="00A6643C"/>
    <w:rsid w:val="00A6662B"/>
    <w:rsid w:val="00A67544"/>
    <w:rsid w:val="00A67928"/>
    <w:rsid w:val="00A67CAA"/>
    <w:rsid w:val="00A7075B"/>
    <w:rsid w:val="00A716D6"/>
    <w:rsid w:val="00A71CE6"/>
    <w:rsid w:val="00A71D23"/>
    <w:rsid w:val="00A71D81"/>
    <w:rsid w:val="00A721C7"/>
    <w:rsid w:val="00A72E9F"/>
    <w:rsid w:val="00A73055"/>
    <w:rsid w:val="00A7333A"/>
    <w:rsid w:val="00A733CD"/>
    <w:rsid w:val="00A73D0D"/>
    <w:rsid w:val="00A74771"/>
    <w:rsid w:val="00A74A92"/>
    <w:rsid w:val="00A75CC1"/>
    <w:rsid w:val="00A75E88"/>
    <w:rsid w:val="00A766B5"/>
    <w:rsid w:val="00A8056E"/>
    <w:rsid w:val="00A80635"/>
    <w:rsid w:val="00A8085D"/>
    <w:rsid w:val="00A8094B"/>
    <w:rsid w:val="00A8132A"/>
    <w:rsid w:val="00A826AF"/>
    <w:rsid w:val="00A82D58"/>
    <w:rsid w:val="00A8386E"/>
    <w:rsid w:val="00A8399D"/>
    <w:rsid w:val="00A83E3D"/>
    <w:rsid w:val="00A8443A"/>
    <w:rsid w:val="00A8479C"/>
    <w:rsid w:val="00A8490E"/>
    <w:rsid w:val="00A84A27"/>
    <w:rsid w:val="00A850E7"/>
    <w:rsid w:val="00A8557B"/>
    <w:rsid w:val="00A85A05"/>
    <w:rsid w:val="00A86D63"/>
    <w:rsid w:val="00A8738B"/>
    <w:rsid w:val="00A873D8"/>
    <w:rsid w:val="00A87797"/>
    <w:rsid w:val="00A87C4E"/>
    <w:rsid w:val="00A87D58"/>
    <w:rsid w:val="00A9000F"/>
    <w:rsid w:val="00A904FF"/>
    <w:rsid w:val="00A9088C"/>
    <w:rsid w:val="00A90E72"/>
    <w:rsid w:val="00A90F0A"/>
    <w:rsid w:val="00A91759"/>
    <w:rsid w:val="00A91FFF"/>
    <w:rsid w:val="00A922A2"/>
    <w:rsid w:val="00A9327B"/>
    <w:rsid w:val="00A9349A"/>
    <w:rsid w:val="00A93B69"/>
    <w:rsid w:val="00A944B4"/>
    <w:rsid w:val="00A94D8E"/>
    <w:rsid w:val="00A9515F"/>
    <w:rsid w:val="00A9543A"/>
    <w:rsid w:val="00A956AE"/>
    <w:rsid w:val="00A95D62"/>
    <w:rsid w:val="00A963C7"/>
    <w:rsid w:val="00A9660A"/>
    <w:rsid w:val="00A96EC4"/>
    <w:rsid w:val="00A977DB"/>
    <w:rsid w:val="00AA0CA3"/>
    <w:rsid w:val="00AA118F"/>
    <w:rsid w:val="00AA1206"/>
    <w:rsid w:val="00AA1626"/>
    <w:rsid w:val="00AA1816"/>
    <w:rsid w:val="00AA1C25"/>
    <w:rsid w:val="00AA1E72"/>
    <w:rsid w:val="00AA21AC"/>
    <w:rsid w:val="00AA2282"/>
    <w:rsid w:val="00AA34EB"/>
    <w:rsid w:val="00AA3DB7"/>
    <w:rsid w:val="00AA4115"/>
    <w:rsid w:val="00AA489E"/>
    <w:rsid w:val="00AA51F5"/>
    <w:rsid w:val="00AA5568"/>
    <w:rsid w:val="00AA5C66"/>
    <w:rsid w:val="00AA5E3B"/>
    <w:rsid w:val="00AA6161"/>
    <w:rsid w:val="00AA63DC"/>
    <w:rsid w:val="00AA68B4"/>
    <w:rsid w:val="00AA6BAC"/>
    <w:rsid w:val="00AA6D6A"/>
    <w:rsid w:val="00AB0543"/>
    <w:rsid w:val="00AB0AC9"/>
    <w:rsid w:val="00AB15E9"/>
    <w:rsid w:val="00AB185A"/>
    <w:rsid w:val="00AB18A6"/>
    <w:rsid w:val="00AB1BA7"/>
    <w:rsid w:val="00AB1E04"/>
    <w:rsid w:val="00AB22D0"/>
    <w:rsid w:val="00AB2405"/>
    <w:rsid w:val="00AB25E2"/>
    <w:rsid w:val="00AB29CF"/>
    <w:rsid w:val="00AB2A76"/>
    <w:rsid w:val="00AB3113"/>
    <w:rsid w:val="00AB3219"/>
    <w:rsid w:val="00AB326A"/>
    <w:rsid w:val="00AB348A"/>
    <w:rsid w:val="00AB3F38"/>
    <w:rsid w:val="00AB43EC"/>
    <w:rsid w:val="00AB4BF4"/>
    <w:rsid w:val="00AB53A2"/>
    <w:rsid w:val="00AB561A"/>
    <w:rsid w:val="00AB5ADF"/>
    <w:rsid w:val="00AB5E57"/>
    <w:rsid w:val="00AB67C4"/>
    <w:rsid w:val="00AB725F"/>
    <w:rsid w:val="00AB7429"/>
    <w:rsid w:val="00AB7EE3"/>
    <w:rsid w:val="00AC028B"/>
    <w:rsid w:val="00AC0705"/>
    <w:rsid w:val="00AC1016"/>
    <w:rsid w:val="00AC109B"/>
    <w:rsid w:val="00AC1889"/>
    <w:rsid w:val="00AC1DBD"/>
    <w:rsid w:val="00AC1F28"/>
    <w:rsid w:val="00AC2389"/>
    <w:rsid w:val="00AC283F"/>
    <w:rsid w:val="00AC35B9"/>
    <w:rsid w:val="00AC3DDF"/>
    <w:rsid w:val="00AC4088"/>
    <w:rsid w:val="00AC429C"/>
    <w:rsid w:val="00AC52A3"/>
    <w:rsid w:val="00AC74DA"/>
    <w:rsid w:val="00AC7A2B"/>
    <w:rsid w:val="00AC7C25"/>
    <w:rsid w:val="00AD0A51"/>
    <w:rsid w:val="00AD0B37"/>
    <w:rsid w:val="00AD0C0C"/>
    <w:rsid w:val="00AD11F7"/>
    <w:rsid w:val="00AD1DB7"/>
    <w:rsid w:val="00AD2852"/>
    <w:rsid w:val="00AD3976"/>
    <w:rsid w:val="00AD4525"/>
    <w:rsid w:val="00AD4D25"/>
    <w:rsid w:val="00AD4D2A"/>
    <w:rsid w:val="00AD500E"/>
    <w:rsid w:val="00AD540C"/>
    <w:rsid w:val="00AD542F"/>
    <w:rsid w:val="00AD6B45"/>
    <w:rsid w:val="00AD7305"/>
    <w:rsid w:val="00AD7E64"/>
    <w:rsid w:val="00AE035F"/>
    <w:rsid w:val="00AE0C56"/>
    <w:rsid w:val="00AE0D05"/>
    <w:rsid w:val="00AE123D"/>
    <w:rsid w:val="00AE148B"/>
    <w:rsid w:val="00AE149E"/>
    <w:rsid w:val="00AE1D9F"/>
    <w:rsid w:val="00AE22F2"/>
    <w:rsid w:val="00AE29FC"/>
    <w:rsid w:val="00AE2CC2"/>
    <w:rsid w:val="00AE2F3F"/>
    <w:rsid w:val="00AE32E7"/>
    <w:rsid w:val="00AE3B4E"/>
    <w:rsid w:val="00AE59EC"/>
    <w:rsid w:val="00AE67B3"/>
    <w:rsid w:val="00AE6914"/>
    <w:rsid w:val="00AE712B"/>
    <w:rsid w:val="00AE7701"/>
    <w:rsid w:val="00AE7864"/>
    <w:rsid w:val="00AE7949"/>
    <w:rsid w:val="00AF14DF"/>
    <w:rsid w:val="00AF1A20"/>
    <w:rsid w:val="00AF1B8C"/>
    <w:rsid w:val="00AF2399"/>
    <w:rsid w:val="00AF25D5"/>
    <w:rsid w:val="00AF3454"/>
    <w:rsid w:val="00AF3807"/>
    <w:rsid w:val="00AF3DBB"/>
    <w:rsid w:val="00AF47CC"/>
    <w:rsid w:val="00AF4AB5"/>
    <w:rsid w:val="00AF50FA"/>
    <w:rsid w:val="00AF5194"/>
    <w:rsid w:val="00AF5335"/>
    <w:rsid w:val="00AF53EF"/>
    <w:rsid w:val="00AF5632"/>
    <w:rsid w:val="00AF59EA"/>
    <w:rsid w:val="00AF5BF1"/>
    <w:rsid w:val="00AF73C3"/>
    <w:rsid w:val="00AF795C"/>
    <w:rsid w:val="00AF7B50"/>
    <w:rsid w:val="00B00503"/>
    <w:rsid w:val="00B00752"/>
    <w:rsid w:val="00B01535"/>
    <w:rsid w:val="00B017AB"/>
    <w:rsid w:val="00B017EB"/>
    <w:rsid w:val="00B017EC"/>
    <w:rsid w:val="00B026C1"/>
    <w:rsid w:val="00B02B9C"/>
    <w:rsid w:val="00B0304D"/>
    <w:rsid w:val="00B03463"/>
    <w:rsid w:val="00B0353B"/>
    <w:rsid w:val="00B036D2"/>
    <w:rsid w:val="00B04032"/>
    <w:rsid w:val="00B040B2"/>
    <w:rsid w:val="00B0428F"/>
    <w:rsid w:val="00B04840"/>
    <w:rsid w:val="00B053F7"/>
    <w:rsid w:val="00B05904"/>
    <w:rsid w:val="00B05A80"/>
    <w:rsid w:val="00B06219"/>
    <w:rsid w:val="00B06B20"/>
    <w:rsid w:val="00B06DCD"/>
    <w:rsid w:val="00B10193"/>
    <w:rsid w:val="00B10426"/>
    <w:rsid w:val="00B10558"/>
    <w:rsid w:val="00B121A3"/>
    <w:rsid w:val="00B121DE"/>
    <w:rsid w:val="00B12234"/>
    <w:rsid w:val="00B12567"/>
    <w:rsid w:val="00B134F0"/>
    <w:rsid w:val="00B13912"/>
    <w:rsid w:val="00B14055"/>
    <w:rsid w:val="00B1465F"/>
    <w:rsid w:val="00B15036"/>
    <w:rsid w:val="00B156A9"/>
    <w:rsid w:val="00B156CA"/>
    <w:rsid w:val="00B15BD1"/>
    <w:rsid w:val="00B15C1E"/>
    <w:rsid w:val="00B15F83"/>
    <w:rsid w:val="00B160FF"/>
    <w:rsid w:val="00B161DF"/>
    <w:rsid w:val="00B16322"/>
    <w:rsid w:val="00B1662E"/>
    <w:rsid w:val="00B16A6F"/>
    <w:rsid w:val="00B16F35"/>
    <w:rsid w:val="00B216B7"/>
    <w:rsid w:val="00B21BDC"/>
    <w:rsid w:val="00B22A02"/>
    <w:rsid w:val="00B22AE8"/>
    <w:rsid w:val="00B22C0D"/>
    <w:rsid w:val="00B23AF4"/>
    <w:rsid w:val="00B23C15"/>
    <w:rsid w:val="00B23CB1"/>
    <w:rsid w:val="00B23D31"/>
    <w:rsid w:val="00B242FD"/>
    <w:rsid w:val="00B25057"/>
    <w:rsid w:val="00B256DD"/>
    <w:rsid w:val="00B25762"/>
    <w:rsid w:val="00B257C0"/>
    <w:rsid w:val="00B25B40"/>
    <w:rsid w:val="00B25B59"/>
    <w:rsid w:val="00B25FDE"/>
    <w:rsid w:val="00B26AB0"/>
    <w:rsid w:val="00B26AD2"/>
    <w:rsid w:val="00B26CA2"/>
    <w:rsid w:val="00B26D33"/>
    <w:rsid w:val="00B27C4B"/>
    <w:rsid w:val="00B27CAD"/>
    <w:rsid w:val="00B27EFC"/>
    <w:rsid w:val="00B3019C"/>
    <w:rsid w:val="00B30A5A"/>
    <w:rsid w:val="00B30AC5"/>
    <w:rsid w:val="00B30B4E"/>
    <w:rsid w:val="00B31246"/>
    <w:rsid w:val="00B3128C"/>
    <w:rsid w:val="00B32584"/>
    <w:rsid w:val="00B326FF"/>
    <w:rsid w:val="00B33F02"/>
    <w:rsid w:val="00B340AA"/>
    <w:rsid w:val="00B34543"/>
    <w:rsid w:val="00B34878"/>
    <w:rsid w:val="00B34A9F"/>
    <w:rsid w:val="00B34B80"/>
    <w:rsid w:val="00B3525B"/>
    <w:rsid w:val="00B35CDA"/>
    <w:rsid w:val="00B365CC"/>
    <w:rsid w:val="00B377F0"/>
    <w:rsid w:val="00B37A54"/>
    <w:rsid w:val="00B37BA2"/>
    <w:rsid w:val="00B37D97"/>
    <w:rsid w:val="00B40519"/>
    <w:rsid w:val="00B407F0"/>
    <w:rsid w:val="00B40F3A"/>
    <w:rsid w:val="00B411BD"/>
    <w:rsid w:val="00B41559"/>
    <w:rsid w:val="00B418E8"/>
    <w:rsid w:val="00B41C13"/>
    <w:rsid w:val="00B42285"/>
    <w:rsid w:val="00B4274B"/>
    <w:rsid w:val="00B43040"/>
    <w:rsid w:val="00B43411"/>
    <w:rsid w:val="00B4348C"/>
    <w:rsid w:val="00B435B1"/>
    <w:rsid w:val="00B4367F"/>
    <w:rsid w:val="00B438BA"/>
    <w:rsid w:val="00B4453F"/>
    <w:rsid w:val="00B44F99"/>
    <w:rsid w:val="00B45876"/>
    <w:rsid w:val="00B46670"/>
    <w:rsid w:val="00B46A0A"/>
    <w:rsid w:val="00B47AA0"/>
    <w:rsid w:val="00B47F0E"/>
    <w:rsid w:val="00B51542"/>
    <w:rsid w:val="00B51D1D"/>
    <w:rsid w:val="00B52384"/>
    <w:rsid w:val="00B52495"/>
    <w:rsid w:val="00B52531"/>
    <w:rsid w:val="00B52AFE"/>
    <w:rsid w:val="00B5310E"/>
    <w:rsid w:val="00B5419B"/>
    <w:rsid w:val="00B542C6"/>
    <w:rsid w:val="00B5444A"/>
    <w:rsid w:val="00B54ACC"/>
    <w:rsid w:val="00B54BB1"/>
    <w:rsid w:val="00B54DCB"/>
    <w:rsid w:val="00B553BA"/>
    <w:rsid w:val="00B55AC2"/>
    <w:rsid w:val="00B55CEC"/>
    <w:rsid w:val="00B560C9"/>
    <w:rsid w:val="00B56533"/>
    <w:rsid w:val="00B56CFC"/>
    <w:rsid w:val="00B5739A"/>
    <w:rsid w:val="00B57777"/>
    <w:rsid w:val="00B577DD"/>
    <w:rsid w:val="00B57A17"/>
    <w:rsid w:val="00B57F61"/>
    <w:rsid w:val="00B57F7E"/>
    <w:rsid w:val="00B614B7"/>
    <w:rsid w:val="00B61BC3"/>
    <w:rsid w:val="00B61BE2"/>
    <w:rsid w:val="00B61F49"/>
    <w:rsid w:val="00B622A9"/>
    <w:rsid w:val="00B6266F"/>
    <w:rsid w:val="00B628FB"/>
    <w:rsid w:val="00B62E0B"/>
    <w:rsid w:val="00B63720"/>
    <w:rsid w:val="00B63C32"/>
    <w:rsid w:val="00B64434"/>
    <w:rsid w:val="00B645E6"/>
    <w:rsid w:val="00B64714"/>
    <w:rsid w:val="00B64AEE"/>
    <w:rsid w:val="00B65149"/>
    <w:rsid w:val="00B65851"/>
    <w:rsid w:val="00B65A5E"/>
    <w:rsid w:val="00B66132"/>
    <w:rsid w:val="00B66220"/>
    <w:rsid w:val="00B67C1A"/>
    <w:rsid w:val="00B67F84"/>
    <w:rsid w:val="00B711CE"/>
    <w:rsid w:val="00B71DC8"/>
    <w:rsid w:val="00B7223D"/>
    <w:rsid w:val="00B7358B"/>
    <w:rsid w:val="00B7435C"/>
    <w:rsid w:val="00B746C6"/>
    <w:rsid w:val="00B7557F"/>
    <w:rsid w:val="00B7604C"/>
    <w:rsid w:val="00B7652C"/>
    <w:rsid w:val="00B766B1"/>
    <w:rsid w:val="00B766BF"/>
    <w:rsid w:val="00B76B91"/>
    <w:rsid w:val="00B76FA6"/>
    <w:rsid w:val="00B771E6"/>
    <w:rsid w:val="00B77489"/>
    <w:rsid w:val="00B77AB4"/>
    <w:rsid w:val="00B80910"/>
    <w:rsid w:val="00B81891"/>
    <w:rsid w:val="00B818F4"/>
    <w:rsid w:val="00B81BC9"/>
    <w:rsid w:val="00B8222F"/>
    <w:rsid w:val="00B82615"/>
    <w:rsid w:val="00B826B4"/>
    <w:rsid w:val="00B828EC"/>
    <w:rsid w:val="00B83444"/>
    <w:rsid w:val="00B836ED"/>
    <w:rsid w:val="00B83906"/>
    <w:rsid w:val="00B83B3F"/>
    <w:rsid w:val="00B83B6C"/>
    <w:rsid w:val="00B853BE"/>
    <w:rsid w:val="00B853D0"/>
    <w:rsid w:val="00B86476"/>
    <w:rsid w:val="00B86A3D"/>
    <w:rsid w:val="00B86A85"/>
    <w:rsid w:val="00B874C0"/>
    <w:rsid w:val="00B875C7"/>
    <w:rsid w:val="00B87AB6"/>
    <w:rsid w:val="00B90D10"/>
    <w:rsid w:val="00B90FE5"/>
    <w:rsid w:val="00B9152E"/>
    <w:rsid w:val="00B919AD"/>
    <w:rsid w:val="00B91A2B"/>
    <w:rsid w:val="00B91AC2"/>
    <w:rsid w:val="00B927A7"/>
    <w:rsid w:val="00B93204"/>
    <w:rsid w:val="00B94E17"/>
    <w:rsid w:val="00B957FE"/>
    <w:rsid w:val="00B95F02"/>
    <w:rsid w:val="00B96723"/>
    <w:rsid w:val="00B96758"/>
    <w:rsid w:val="00B96BEF"/>
    <w:rsid w:val="00B96FC0"/>
    <w:rsid w:val="00B97260"/>
    <w:rsid w:val="00B97A69"/>
    <w:rsid w:val="00BA0632"/>
    <w:rsid w:val="00BA0AAA"/>
    <w:rsid w:val="00BA0DFB"/>
    <w:rsid w:val="00BA2531"/>
    <w:rsid w:val="00BA264A"/>
    <w:rsid w:val="00BA2FEF"/>
    <w:rsid w:val="00BA3922"/>
    <w:rsid w:val="00BA3CA1"/>
    <w:rsid w:val="00BA413B"/>
    <w:rsid w:val="00BA45F1"/>
    <w:rsid w:val="00BA4B91"/>
    <w:rsid w:val="00BA65FD"/>
    <w:rsid w:val="00BA671E"/>
    <w:rsid w:val="00BA6EB5"/>
    <w:rsid w:val="00BB1548"/>
    <w:rsid w:val="00BB1CE7"/>
    <w:rsid w:val="00BB1E91"/>
    <w:rsid w:val="00BB26F0"/>
    <w:rsid w:val="00BB2C08"/>
    <w:rsid w:val="00BB2D60"/>
    <w:rsid w:val="00BB2FD3"/>
    <w:rsid w:val="00BB2FDF"/>
    <w:rsid w:val="00BB2FFF"/>
    <w:rsid w:val="00BB3D84"/>
    <w:rsid w:val="00BB5FCB"/>
    <w:rsid w:val="00BB604B"/>
    <w:rsid w:val="00BB69A6"/>
    <w:rsid w:val="00BC00EC"/>
    <w:rsid w:val="00BC029D"/>
    <w:rsid w:val="00BC03CC"/>
    <w:rsid w:val="00BC08C5"/>
    <w:rsid w:val="00BC1223"/>
    <w:rsid w:val="00BC12FB"/>
    <w:rsid w:val="00BC1640"/>
    <w:rsid w:val="00BC1C3C"/>
    <w:rsid w:val="00BC286A"/>
    <w:rsid w:val="00BC28C9"/>
    <w:rsid w:val="00BC2A04"/>
    <w:rsid w:val="00BC307F"/>
    <w:rsid w:val="00BC3159"/>
    <w:rsid w:val="00BC3257"/>
    <w:rsid w:val="00BC39DB"/>
    <w:rsid w:val="00BC3A32"/>
    <w:rsid w:val="00BC3B07"/>
    <w:rsid w:val="00BC3D96"/>
    <w:rsid w:val="00BC46EF"/>
    <w:rsid w:val="00BC4921"/>
    <w:rsid w:val="00BC4AE4"/>
    <w:rsid w:val="00BC57E1"/>
    <w:rsid w:val="00BC5A10"/>
    <w:rsid w:val="00BC6FD6"/>
    <w:rsid w:val="00BC7515"/>
    <w:rsid w:val="00BC7E2A"/>
    <w:rsid w:val="00BD008E"/>
    <w:rsid w:val="00BD0DF3"/>
    <w:rsid w:val="00BD2B86"/>
    <w:rsid w:val="00BD2F3B"/>
    <w:rsid w:val="00BD3372"/>
    <w:rsid w:val="00BD3426"/>
    <w:rsid w:val="00BD47F5"/>
    <w:rsid w:val="00BD4B55"/>
    <w:rsid w:val="00BD4F8C"/>
    <w:rsid w:val="00BD4FE4"/>
    <w:rsid w:val="00BD50AA"/>
    <w:rsid w:val="00BD5135"/>
    <w:rsid w:val="00BD5578"/>
    <w:rsid w:val="00BD6406"/>
    <w:rsid w:val="00BD725F"/>
    <w:rsid w:val="00BD7291"/>
    <w:rsid w:val="00BD73CF"/>
    <w:rsid w:val="00BD7742"/>
    <w:rsid w:val="00BD7EA3"/>
    <w:rsid w:val="00BD7EDF"/>
    <w:rsid w:val="00BD7FE2"/>
    <w:rsid w:val="00BE0B19"/>
    <w:rsid w:val="00BE0B21"/>
    <w:rsid w:val="00BE0CDE"/>
    <w:rsid w:val="00BE0DD8"/>
    <w:rsid w:val="00BE13F0"/>
    <w:rsid w:val="00BE1D82"/>
    <w:rsid w:val="00BE1EE4"/>
    <w:rsid w:val="00BE1F8B"/>
    <w:rsid w:val="00BE2511"/>
    <w:rsid w:val="00BE297C"/>
    <w:rsid w:val="00BE2B4F"/>
    <w:rsid w:val="00BE2F39"/>
    <w:rsid w:val="00BE332D"/>
    <w:rsid w:val="00BE3833"/>
    <w:rsid w:val="00BE3CF1"/>
    <w:rsid w:val="00BE45C8"/>
    <w:rsid w:val="00BE4A81"/>
    <w:rsid w:val="00BE4B20"/>
    <w:rsid w:val="00BE54D3"/>
    <w:rsid w:val="00BE599F"/>
    <w:rsid w:val="00BE5FC4"/>
    <w:rsid w:val="00BE68B5"/>
    <w:rsid w:val="00BE6AF2"/>
    <w:rsid w:val="00BE6C91"/>
    <w:rsid w:val="00BE7265"/>
    <w:rsid w:val="00BE7C4D"/>
    <w:rsid w:val="00BE7F6A"/>
    <w:rsid w:val="00BF0274"/>
    <w:rsid w:val="00BF08C4"/>
    <w:rsid w:val="00BF0BAF"/>
    <w:rsid w:val="00BF1346"/>
    <w:rsid w:val="00BF19CE"/>
    <w:rsid w:val="00BF2B6F"/>
    <w:rsid w:val="00BF351A"/>
    <w:rsid w:val="00BF3914"/>
    <w:rsid w:val="00BF49B1"/>
    <w:rsid w:val="00BF4D3B"/>
    <w:rsid w:val="00BF5552"/>
    <w:rsid w:val="00BF6058"/>
    <w:rsid w:val="00BF6140"/>
    <w:rsid w:val="00BF73F2"/>
    <w:rsid w:val="00BF7E3D"/>
    <w:rsid w:val="00BF7FF0"/>
    <w:rsid w:val="00C01297"/>
    <w:rsid w:val="00C01671"/>
    <w:rsid w:val="00C01F52"/>
    <w:rsid w:val="00C02419"/>
    <w:rsid w:val="00C02613"/>
    <w:rsid w:val="00C02766"/>
    <w:rsid w:val="00C02B0D"/>
    <w:rsid w:val="00C036F5"/>
    <w:rsid w:val="00C03EE8"/>
    <w:rsid w:val="00C04F58"/>
    <w:rsid w:val="00C05BEC"/>
    <w:rsid w:val="00C06E7D"/>
    <w:rsid w:val="00C07228"/>
    <w:rsid w:val="00C074D8"/>
    <w:rsid w:val="00C10120"/>
    <w:rsid w:val="00C1072C"/>
    <w:rsid w:val="00C1112B"/>
    <w:rsid w:val="00C11A80"/>
    <w:rsid w:val="00C11A88"/>
    <w:rsid w:val="00C11C87"/>
    <w:rsid w:val="00C12012"/>
    <w:rsid w:val="00C124B8"/>
    <w:rsid w:val="00C12874"/>
    <w:rsid w:val="00C12BC1"/>
    <w:rsid w:val="00C12BC6"/>
    <w:rsid w:val="00C12BED"/>
    <w:rsid w:val="00C12DA9"/>
    <w:rsid w:val="00C1353A"/>
    <w:rsid w:val="00C13733"/>
    <w:rsid w:val="00C13BDA"/>
    <w:rsid w:val="00C13EA2"/>
    <w:rsid w:val="00C13FFD"/>
    <w:rsid w:val="00C14632"/>
    <w:rsid w:val="00C148C5"/>
    <w:rsid w:val="00C14AB6"/>
    <w:rsid w:val="00C14DBB"/>
    <w:rsid w:val="00C155D9"/>
    <w:rsid w:val="00C15709"/>
    <w:rsid w:val="00C15D9A"/>
    <w:rsid w:val="00C16C30"/>
    <w:rsid w:val="00C20A00"/>
    <w:rsid w:val="00C21673"/>
    <w:rsid w:val="00C21C7A"/>
    <w:rsid w:val="00C2257C"/>
    <w:rsid w:val="00C22825"/>
    <w:rsid w:val="00C23130"/>
    <w:rsid w:val="00C23295"/>
    <w:rsid w:val="00C23BE8"/>
    <w:rsid w:val="00C249FD"/>
    <w:rsid w:val="00C24B6F"/>
    <w:rsid w:val="00C25027"/>
    <w:rsid w:val="00C250F3"/>
    <w:rsid w:val="00C255A5"/>
    <w:rsid w:val="00C2584B"/>
    <w:rsid w:val="00C25910"/>
    <w:rsid w:val="00C25942"/>
    <w:rsid w:val="00C25B27"/>
    <w:rsid w:val="00C25DD9"/>
    <w:rsid w:val="00C263EB"/>
    <w:rsid w:val="00C2663F"/>
    <w:rsid w:val="00C269CA"/>
    <w:rsid w:val="00C26DB8"/>
    <w:rsid w:val="00C30DE1"/>
    <w:rsid w:val="00C31AD9"/>
    <w:rsid w:val="00C32406"/>
    <w:rsid w:val="00C3400F"/>
    <w:rsid w:val="00C34906"/>
    <w:rsid w:val="00C34B64"/>
    <w:rsid w:val="00C34C36"/>
    <w:rsid w:val="00C3507C"/>
    <w:rsid w:val="00C3522F"/>
    <w:rsid w:val="00C3529D"/>
    <w:rsid w:val="00C352B3"/>
    <w:rsid w:val="00C35938"/>
    <w:rsid w:val="00C3654C"/>
    <w:rsid w:val="00C36BF5"/>
    <w:rsid w:val="00C36DAE"/>
    <w:rsid w:val="00C36DBC"/>
    <w:rsid w:val="00C36DE5"/>
    <w:rsid w:val="00C376BA"/>
    <w:rsid w:val="00C37C21"/>
    <w:rsid w:val="00C40373"/>
    <w:rsid w:val="00C4082D"/>
    <w:rsid w:val="00C40AE6"/>
    <w:rsid w:val="00C410B0"/>
    <w:rsid w:val="00C411AF"/>
    <w:rsid w:val="00C4138D"/>
    <w:rsid w:val="00C41E3A"/>
    <w:rsid w:val="00C4283A"/>
    <w:rsid w:val="00C4304C"/>
    <w:rsid w:val="00C43315"/>
    <w:rsid w:val="00C452F5"/>
    <w:rsid w:val="00C45625"/>
    <w:rsid w:val="00C46555"/>
    <w:rsid w:val="00C46B15"/>
    <w:rsid w:val="00C46F7D"/>
    <w:rsid w:val="00C47377"/>
    <w:rsid w:val="00C4743A"/>
    <w:rsid w:val="00C476AC"/>
    <w:rsid w:val="00C479B5"/>
    <w:rsid w:val="00C500B9"/>
    <w:rsid w:val="00C50242"/>
    <w:rsid w:val="00C5034D"/>
    <w:rsid w:val="00C5050E"/>
    <w:rsid w:val="00C50E99"/>
    <w:rsid w:val="00C52744"/>
    <w:rsid w:val="00C5310B"/>
    <w:rsid w:val="00C5347A"/>
    <w:rsid w:val="00C53647"/>
    <w:rsid w:val="00C53EB3"/>
    <w:rsid w:val="00C542D4"/>
    <w:rsid w:val="00C54D71"/>
    <w:rsid w:val="00C55047"/>
    <w:rsid w:val="00C554D8"/>
    <w:rsid w:val="00C5555B"/>
    <w:rsid w:val="00C563F5"/>
    <w:rsid w:val="00C570F7"/>
    <w:rsid w:val="00C57ECF"/>
    <w:rsid w:val="00C60CCD"/>
    <w:rsid w:val="00C62CD5"/>
    <w:rsid w:val="00C636E6"/>
    <w:rsid w:val="00C639D6"/>
    <w:rsid w:val="00C63F7B"/>
    <w:rsid w:val="00C63F8E"/>
    <w:rsid w:val="00C645D6"/>
    <w:rsid w:val="00C647FB"/>
    <w:rsid w:val="00C6501C"/>
    <w:rsid w:val="00C654E0"/>
    <w:rsid w:val="00C67434"/>
    <w:rsid w:val="00C674C1"/>
    <w:rsid w:val="00C675A9"/>
    <w:rsid w:val="00C67EAB"/>
    <w:rsid w:val="00C70301"/>
    <w:rsid w:val="00C70DFF"/>
    <w:rsid w:val="00C71595"/>
    <w:rsid w:val="00C71DD3"/>
    <w:rsid w:val="00C73728"/>
    <w:rsid w:val="00C73AFA"/>
    <w:rsid w:val="00C7411A"/>
    <w:rsid w:val="00C74DF2"/>
    <w:rsid w:val="00C755D2"/>
    <w:rsid w:val="00C75A50"/>
    <w:rsid w:val="00C75A6B"/>
    <w:rsid w:val="00C75E6A"/>
    <w:rsid w:val="00C762BE"/>
    <w:rsid w:val="00C763B6"/>
    <w:rsid w:val="00C7644F"/>
    <w:rsid w:val="00C768F6"/>
    <w:rsid w:val="00C76AFE"/>
    <w:rsid w:val="00C77943"/>
    <w:rsid w:val="00C80073"/>
    <w:rsid w:val="00C800BF"/>
    <w:rsid w:val="00C80DEA"/>
    <w:rsid w:val="00C81990"/>
    <w:rsid w:val="00C82A10"/>
    <w:rsid w:val="00C8305E"/>
    <w:rsid w:val="00C832DC"/>
    <w:rsid w:val="00C8377F"/>
    <w:rsid w:val="00C83EED"/>
    <w:rsid w:val="00C8505A"/>
    <w:rsid w:val="00C8572D"/>
    <w:rsid w:val="00C86435"/>
    <w:rsid w:val="00C8646D"/>
    <w:rsid w:val="00C86777"/>
    <w:rsid w:val="00C86FE9"/>
    <w:rsid w:val="00C87D09"/>
    <w:rsid w:val="00C87D9A"/>
    <w:rsid w:val="00C90B3A"/>
    <w:rsid w:val="00C91205"/>
    <w:rsid w:val="00C91479"/>
    <w:rsid w:val="00C91DE3"/>
    <w:rsid w:val="00C91F73"/>
    <w:rsid w:val="00C9275D"/>
    <w:rsid w:val="00C92C7F"/>
    <w:rsid w:val="00C93347"/>
    <w:rsid w:val="00C9368B"/>
    <w:rsid w:val="00C9369D"/>
    <w:rsid w:val="00C944FA"/>
    <w:rsid w:val="00C954FD"/>
    <w:rsid w:val="00C95854"/>
    <w:rsid w:val="00C95EFF"/>
    <w:rsid w:val="00C95F53"/>
    <w:rsid w:val="00C96CC9"/>
    <w:rsid w:val="00C96E07"/>
    <w:rsid w:val="00C96E6F"/>
    <w:rsid w:val="00C97872"/>
    <w:rsid w:val="00C979DA"/>
    <w:rsid w:val="00C97F35"/>
    <w:rsid w:val="00CA0532"/>
    <w:rsid w:val="00CA0FC0"/>
    <w:rsid w:val="00CA2241"/>
    <w:rsid w:val="00CA229E"/>
    <w:rsid w:val="00CA2F2F"/>
    <w:rsid w:val="00CA3CDD"/>
    <w:rsid w:val="00CA403B"/>
    <w:rsid w:val="00CA49B6"/>
    <w:rsid w:val="00CA4A64"/>
    <w:rsid w:val="00CA4AB4"/>
    <w:rsid w:val="00CA505A"/>
    <w:rsid w:val="00CA58D5"/>
    <w:rsid w:val="00CA59DD"/>
    <w:rsid w:val="00CA5F7A"/>
    <w:rsid w:val="00CA6D88"/>
    <w:rsid w:val="00CB008E"/>
    <w:rsid w:val="00CB01FA"/>
    <w:rsid w:val="00CB0737"/>
    <w:rsid w:val="00CB097A"/>
    <w:rsid w:val="00CB0BE8"/>
    <w:rsid w:val="00CB21AA"/>
    <w:rsid w:val="00CB245B"/>
    <w:rsid w:val="00CB26EC"/>
    <w:rsid w:val="00CB27D0"/>
    <w:rsid w:val="00CB2D2A"/>
    <w:rsid w:val="00CB4512"/>
    <w:rsid w:val="00CB4776"/>
    <w:rsid w:val="00CB4C67"/>
    <w:rsid w:val="00CB4ECD"/>
    <w:rsid w:val="00CB5B1E"/>
    <w:rsid w:val="00CB5DF0"/>
    <w:rsid w:val="00CB61C1"/>
    <w:rsid w:val="00CB6C7A"/>
    <w:rsid w:val="00CB7012"/>
    <w:rsid w:val="00CB787A"/>
    <w:rsid w:val="00CC023D"/>
    <w:rsid w:val="00CC06E8"/>
    <w:rsid w:val="00CC0A1E"/>
    <w:rsid w:val="00CC0BB2"/>
    <w:rsid w:val="00CC0C4A"/>
    <w:rsid w:val="00CC17F0"/>
    <w:rsid w:val="00CC1853"/>
    <w:rsid w:val="00CC1971"/>
    <w:rsid w:val="00CC1FAE"/>
    <w:rsid w:val="00CC22C9"/>
    <w:rsid w:val="00CC2CAD"/>
    <w:rsid w:val="00CC316C"/>
    <w:rsid w:val="00CC348B"/>
    <w:rsid w:val="00CC3A23"/>
    <w:rsid w:val="00CC3A3E"/>
    <w:rsid w:val="00CC547E"/>
    <w:rsid w:val="00CC5B0C"/>
    <w:rsid w:val="00CC5CB1"/>
    <w:rsid w:val="00CC5E84"/>
    <w:rsid w:val="00CC6AFD"/>
    <w:rsid w:val="00CC737C"/>
    <w:rsid w:val="00CC74CB"/>
    <w:rsid w:val="00CC75D5"/>
    <w:rsid w:val="00CC7A49"/>
    <w:rsid w:val="00CC7CA4"/>
    <w:rsid w:val="00CD0770"/>
    <w:rsid w:val="00CD087D"/>
    <w:rsid w:val="00CD0CE6"/>
    <w:rsid w:val="00CD0DA7"/>
    <w:rsid w:val="00CD0F5A"/>
    <w:rsid w:val="00CD0F5D"/>
    <w:rsid w:val="00CD1C0B"/>
    <w:rsid w:val="00CD239A"/>
    <w:rsid w:val="00CD2542"/>
    <w:rsid w:val="00CD3212"/>
    <w:rsid w:val="00CD5242"/>
    <w:rsid w:val="00CD5343"/>
    <w:rsid w:val="00CD5512"/>
    <w:rsid w:val="00CD577D"/>
    <w:rsid w:val="00CD61FC"/>
    <w:rsid w:val="00CD6B3F"/>
    <w:rsid w:val="00CD6E3D"/>
    <w:rsid w:val="00CD70ED"/>
    <w:rsid w:val="00CD71AB"/>
    <w:rsid w:val="00CD75F1"/>
    <w:rsid w:val="00CD78BF"/>
    <w:rsid w:val="00CE0109"/>
    <w:rsid w:val="00CE12DA"/>
    <w:rsid w:val="00CE177D"/>
    <w:rsid w:val="00CE1FC5"/>
    <w:rsid w:val="00CE2B25"/>
    <w:rsid w:val="00CE3100"/>
    <w:rsid w:val="00CE3172"/>
    <w:rsid w:val="00CE35C0"/>
    <w:rsid w:val="00CE41AD"/>
    <w:rsid w:val="00CE46E5"/>
    <w:rsid w:val="00CE485A"/>
    <w:rsid w:val="00CE4A5B"/>
    <w:rsid w:val="00CE5279"/>
    <w:rsid w:val="00CE5A78"/>
    <w:rsid w:val="00CE6030"/>
    <w:rsid w:val="00CE656C"/>
    <w:rsid w:val="00CE6DE1"/>
    <w:rsid w:val="00CE78AE"/>
    <w:rsid w:val="00CE7E62"/>
    <w:rsid w:val="00CF0125"/>
    <w:rsid w:val="00CF021B"/>
    <w:rsid w:val="00CF050C"/>
    <w:rsid w:val="00CF195E"/>
    <w:rsid w:val="00CF19DA"/>
    <w:rsid w:val="00CF1A82"/>
    <w:rsid w:val="00CF1C7F"/>
    <w:rsid w:val="00CF1CC0"/>
    <w:rsid w:val="00CF220A"/>
    <w:rsid w:val="00CF2327"/>
    <w:rsid w:val="00CF24E1"/>
    <w:rsid w:val="00CF24F8"/>
    <w:rsid w:val="00CF2653"/>
    <w:rsid w:val="00CF2B4A"/>
    <w:rsid w:val="00CF2CF4"/>
    <w:rsid w:val="00CF2F30"/>
    <w:rsid w:val="00CF3E1B"/>
    <w:rsid w:val="00CF4247"/>
    <w:rsid w:val="00CF455D"/>
    <w:rsid w:val="00CF458D"/>
    <w:rsid w:val="00CF4827"/>
    <w:rsid w:val="00CF5263"/>
    <w:rsid w:val="00CF60B5"/>
    <w:rsid w:val="00CF653A"/>
    <w:rsid w:val="00CF744D"/>
    <w:rsid w:val="00CF770A"/>
    <w:rsid w:val="00D001F9"/>
    <w:rsid w:val="00D00298"/>
    <w:rsid w:val="00D004FA"/>
    <w:rsid w:val="00D0080A"/>
    <w:rsid w:val="00D00E08"/>
    <w:rsid w:val="00D01083"/>
    <w:rsid w:val="00D01B21"/>
    <w:rsid w:val="00D01E2F"/>
    <w:rsid w:val="00D02F1C"/>
    <w:rsid w:val="00D03102"/>
    <w:rsid w:val="00D03279"/>
    <w:rsid w:val="00D03727"/>
    <w:rsid w:val="00D0378A"/>
    <w:rsid w:val="00D04501"/>
    <w:rsid w:val="00D04C51"/>
    <w:rsid w:val="00D05132"/>
    <w:rsid w:val="00D059D8"/>
    <w:rsid w:val="00D05EA9"/>
    <w:rsid w:val="00D0669C"/>
    <w:rsid w:val="00D06852"/>
    <w:rsid w:val="00D071F8"/>
    <w:rsid w:val="00D07252"/>
    <w:rsid w:val="00D074F4"/>
    <w:rsid w:val="00D0768F"/>
    <w:rsid w:val="00D07CE1"/>
    <w:rsid w:val="00D1003C"/>
    <w:rsid w:val="00D1026A"/>
    <w:rsid w:val="00D107CF"/>
    <w:rsid w:val="00D107F4"/>
    <w:rsid w:val="00D11B0B"/>
    <w:rsid w:val="00D12293"/>
    <w:rsid w:val="00D12404"/>
    <w:rsid w:val="00D13221"/>
    <w:rsid w:val="00D13921"/>
    <w:rsid w:val="00D13EEA"/>
    <w:rsid w:val="00D1403E"/>
    <w:rsid w:val="00D14236"/>
    <w:rsid w:val="00D14553"/>
    <w:rsid w:val="00D14DB1"/>
    <w:rsid w:val="00D15691"/>
    <w:rsid w:val="00D15F43"/>
    <w:rsid w:val="00D16E87"/>
    <w:rsid w:val="00D173B5"/>
    <w:rsid w:val="00D17883"/>
    <w:rsid w:val="00D20856"/>
    <w:rsid w:val="00D20B8B"/>
    <w:rsid w:val="00D20D02"/>
    <w:rsid w:val="00D212B7"/>
    <w:rsid w:val="00D2162C"/>
    <w:rsid w:val="00D21948"/>
    <w:rsid w:val="00D21A3C"/>
    <w:rsid w:val="00D21D9E"/>
    <w:rsid w:val="00D22D9F"/>
    <w:rsid w:val="00D2315F"/>
    <w:rsid w:val="00D233F1"/>
    <w:rsid w:val="00D23EAE"/>
    <w:rsid w:val="00D2458D"/>
    <w:rsid w:val="00D24610"/>
    <w:rsid w:val="00D24702"/>
    <w:rsid w:val="00D24A1A"/>
    <w:rsid w:val="00D24B03"/>
    <w:rsid w:val="00D256F8"/>
    <w:rsid w:val="00D25E7D"/>
    <w:rsid w:val="00D2621A"/>
    <w:rsid w:val="00D2685C"/>
    <w:rsid w:val="00D26A3B"/>
    <w:rsid w:val="00D302DB"/>
    <w:rsid w:val="00D302FD"/>
    <w:rsid w:val="00D3038A"/>
    <w:rsid w:val="00D3098D"/>
    <w:rsid w:val="00D31490"/>
    <w:rsid w:val="00D31A02"/>
    <w:rsid w:val="00D32083"/>
    <w:rsid w:val="00D32885"/>
    <w:rsid w:val="00D3323C"/>
    <w:rsid w:val="00D33456"/>
    <w:rsid w:val="00D335E5"/>
    <w:rsid w:val="00D3396F"/>
    <w:rsid w:val="00D33BB8"/>
    <w:rsid w:val="00D33D4D"/>
    <w:rsid w:val="00D346B5"/>
    <w:rsid w:val="00D34779"/>
    <w:rsid w:val="00D34A0B"/>
    <w:rsid w:val="00D35369"/>
    <w:rsid w:val="00D3573C"/>
    <w:rsid w:val="00D35EE1"/>
    <w:rsid w:val="00D35EE6"/>
    <w:rsid w:val="00D36234"/>
    <w:rsid w:val="00D36371"/>
    <w:rsid w:val="00D40741"/>
    <w:rsid w:val="00D40C22"/>
    <w:rsid w:val="00D40F20"/>
    <w:rsid w:val="00D40FEF"/>
    <w:rsid w:val="00D413B5"/>
    <w:rsid w:val="00D416A5"/>
    <w:rsid w:val="00D424DA"/>
    <w:rsid w:val="00D4297A"/>
    <w:rsid w:val="00D437D8"/>
    <w:rsid w:val="00D43C14"/>
    <w:rsid w:val="00D44705"/>
    <w:rsid w:val="00D44994"/>
    <w:rsid w:val="00D458DC"/>
    <w:rsid w:val="00D45DA9"/>
    <w:rsid w:val="00D45DF3"/>
    <w:rsid w:val="00D46174"/>
    <w:rsid w:val="00D461AD"/>
    <w:rsid w:val="00D462DA"/>
    <w:rsid w:val="00D46CA7"/>
    <w:rsid w:val="00D47DD0"/>
    <w:rsid w:val="00D50183"/>
    <w:rsid w:val="00D50D65"/>
    <w:rsid w:val="00D51500"/>
    <w:rsid w:val="00D51610"/>
    <w:rsid w:val="00D51D12"/>
    <w:rsid w:val="00D523B0"/>
    <w:rsid w:val="00D5293A"/>
    <w:rsid w:val="00D52EBF"/>
    <w:rsid w:val="00D5362B"/>
    <w:rsid w:val="00D537C3"/>
    <w:rsid w:val="00D53E0C"/>
    <w:rsid w:val="00D54186"/>
    <w:rsid w:val="00D55072"/>
    <w:rsid w:val="00D551B5"/>
    <w:rsid w:val="00D565A5"/>
    <w:rsid w:val="00D56970"/>
    <w:rsid w:val="00D56DB2"/>
    <w:rsid w:val="00D5747F"/>
    <w:rsid w:val="00D57495"/>
    <w:rsid w:val="00D574A2"/>
    <w:rsid w:val="00D574FA"/>
    <w:rsid w:val="00D57E48"/>
    <w:rsid w:val="00D57ED3"/>
    <w:rsid w:val="00D60C8D"/>
    <w:rsid w:val="00D6117E"/>
    <w:rsid w:val="00D61374"/>
    <w:rsid w:val="00D6168A"/>
    <w:rsid w:val="00D616A5"/>
    <w:rsid w:val="00D61FF0"/>
    <w:rsid w:val="00D6211D"/>
    <w:rsid w:val="00D62C97"/>
    <w:rsid w:val="00D630A8"/>
    <w:rsid w:val="00D63517"/>
    <w:rsid w:val="00D63B75"/>
    <w:rsid w:val="00D64432"/>
    <w:rsid w:val="00D646EF"/>
    <w:rsid w:val="00D64940"/>
    <w:rsid w:val="00D64F89"/>
    <w:rsid w:val="00D65543"/>
    <w:rsid w:val="00D65597"/>
    <w:rsid w:val="00D659B1"/>
    <w:rsid w:val="00D66402"/>
    <w:rsid w:val="00D6691A"/>
    <w:rsid w:val="00D66C48"/>
    <w:rsid w:val="00D66E18"/>
    <w:rsid w:val="00D6734D"/>
    <w:rsid w:val="00D679CF"/>
    <w:rsid w:val="00D679D3"/>
    <w:rsid w:val="00D67B71"/>
    <w:rsid w:val="00D67C17"/>
    <w:rsid w:val="00D725F6"/>
    <w:rsid w:val="00D72DDA"/>
    <w:rsid w:val="00D7356F"/>
    <w:rsid w:val="00D73587"/>
    <w:rsid w:val="00D73EBB"/>
    <w:rsid w:val="00D74AF0"/>
    <w:rsid w:val="00D751FB"/>
    <w:rsid w:val="00D754D6"/>
    <w:rsid w:val="00D75CE3"/>
    <w:rsid w:val="00D75E90"/>
    <w:rsid w:val="00D761AA"/>
    <w:rsid w:val="00D76FAE"/>
    <w:rsid w:val="00D777D7"/>
    <w:rsid w:val="00D80323"/>
    <w:rsid w:val="00D80AB8"/>
    <w:rsid w:val="00D80E3B"/>
    <w:rsid w:val="00D81033"/>
    <w:rsid w:val="00D81520"/>
    <w:rsid w:val="00D816DD"/>
    <w:rsid w:val="00D81792"/>
    <w:rsid w:val="00D819B1"/>
    <w:rsid w:val="00D81DFD"/>
    <w:rsid w:val="00D81EED"/>
    <w:rsid w:val="00D82494"/>
    <w:rsid w:val="00D82696"/>
    <w:rsid w:val="00D826B4"/>
    <w:rsid w:val="00D839D5"/>
    <w:rsid w:val="00D83AE9"/>
    <w:rsid w:val="00D845DC"/>
    <w:rsid w:val="00D857B8"/>
    <w:rsid w:val="00D86B91"/>
    <w:rsid w:val="00D870F5"/>
    <w:rsid w:val="00D87175"/>
    <w:rsid w:val="00D87ABF"/>
    <w:rsid w:val="00D90099"/>
    <w:rsid w:val="00D907F1"/>
    <w:rsid w:val="00D909EE"/>
    <w:rsid w:val="00D90CD3"/>
    <w:rsid w:val="00D90F79"/>
    <w:rsid w:val="00D91611"/>
    <w:rsid w:val="00D919E6"/>
    <w:rsid w:val="00D91BE1"/>
    <w:rsid w:val="00D91F9A"/>
    <w:rsid w:val="00D92C29"/>
    <w:rsid w:val="00D93251"/>
    <w:rsid w:val="00D936E2"/>
    <w:rsid w:val="00D94564"/>
    <w:rsid w:val="00D94BB3"/>
    <w:rsid w:val="00D94F09"/>
    <w:rsid w:val="00D95104"/>
    <w:rsid w:val="00D95420"/>
    <w:rsid w:val="00D95600"/>
    <w:rsid w:val="00D95808"/>
    <w:rsid w:val="00D9683C"/>
    <w:rsid w:val="00D97884"/>
    <w:rsid w:val="00D97942"/>
    <w:rsid w:val="00D97B2D"/>
    <w:rsid w:val="00DA0A55"/>
    <w:rsid w:val="00DA0A7F"/>
    <w:rsid w:val="00DA0DB6"/>
    <w:rsid w:val="00DA1BB3"/>
    <w:rsid w:val="00DA1C31"/>
    <w:rsid w:val="00DA20BC"/>
    <w:rsid w:val="00DA2462"/>
    <w:rsid w:val="00DA2721"/>
    <w:rsid w:val="00DA2ED7"/>
    <w:rsid w:val="00DA3374"/>
    <w:rsid w:val="00DA398F"/>
    <w:rsid w:val="00DA3C34"/>
    <w:rsid w:val="00DA3E7A"/>
    <w:rsid w:val="00DA427E"/>
    <w:rsid w:val="00DA430C"/>
    <w:rsid w:val="00DA4E91"/>
    <w:rsid w:val="00DA615D"/>
    <w:rsid w:val="00DA6598"/>
    <w:rsid w:val="00DA6C0F"/>
    <w:rsid w:val="00DA702F"/>
    <w:rsid w:val="00DA7C20"/>
    <w:rsid w:val="00DA7F88"/>
    <w:rsid w:val="00DA7F8A"/>
    <w:rsid w:val="00DB0176"/>
    <w:rsid w:val="00DB0404"/>
    <w:rsid w:val="00DB11F8"/>
    <w:rsid w:val="00DB1506"/>
    <w:rsid w:val="00DB17D3"/>
    <w:rsid w:val="00DB18F8"/>
    <w:rsid w:val="00DB1C16"/>
    <w:rsid w:val="00DB1F2A"/>
    <w:rsid w:val="00DB2695"/>
    <w:rsid w:val="00DB2917"/>
    <w:rsid w:val="00DB297F"/>
    <w:rsid w:val="00DB2EBB"/>
    <w:rsid w:val="00DB3027"/>
    <w:rsid w:val="00DB3153"/>
    <w:rsid w:val="00DB317A"/>
    <w:rsid w:val="00DB33DD"/>
    <w:rsid w:val="00DB3B82"/>
    <w:rsid w:val="00DB485D"/>
    <w:rsid w:val="00DB4FF9"/>
    <w:rsid w:val="00DB50A9"/>
    <w:rsid w:val="00DB5953"/>
    <w:rsid w:val="00DB5DCF"/>
    <w:rsid w:val="00DB62B3"/>
    <w:rsid w:val="00DB6BA8"/>
    <w:rsid w:val="00DB742E"/>
    <w:rsid w:val="00DC0BED"/>
    <w:rsid w:val="00DC1327"/>
    <w:rsid w:val="00DC1350"/>
    <w:rsid w:val="00DC15FD"/>
    <w:rsid w:val="00DC18BD"/>
    <w:rsid w:val="00DC20FA"/>
    <w:rsid w:val="00DC2246"/>
    <w:rsid w:val="00DC3237"/>
    <w:rsid w:val="00DC3DD0"/>
    <w:rsid w:val="00DC41A4"/>
    <w:rsid w:val="00DC43EB"/>
    <w:rsid w:val="00DC4780"/>
    <w:rsid w:val="00DC534D"/>
    <w:rsid w:val="00DC5672"/>
    <w:rsid w:val="00DC5AD8"/>
    <w:rsid w:val="00DC5ED4"/>
    <w:rsid w:val="00DC607E"/>
    <w:rsid w:val="00DC60A2"/>
    <w:rsid w:val="00DC6521"/>
    <w:rsid w:val="00DC6600"/>
    <w:rsid w:val="00DC67BD"/>
    <w:rsid w:val="00DC6924"/>
    <w:rsid w:val="00DC71F2"/>
    <w:rsid w:val="00DD00B8"/>
    <w:rsid w:val="00DD0B53"/>
    <w:rsid w:val="00DD0C62"/>
    <w:rsid w:val="00DD0DFE"/>
    <w:rsid w:val="00DD1560"/>
    <w:rsid w:val="00DD16F2"/>
    <w:rsid w:val="00DD2025"/>
    <w:rsid w:val="00DD21C1"/>
    <w:rsid w:val="00DD22EA"/>
    <w:rsid w:val="00DD23A0"/>
    <w:rsid w:val="00DD24F7"/>
    <w:rsid w:val="00DD2661"/>
    <w:rsid w:val="00DD2A40"/>
    <w:rsid w:val="00DD37AE"/>
    <w:rsid w:val="00DD3EF5"/>
    <w:rsid w:val="00DD5125"/>
    <w:rsid w:val="00DD53FA"/>
    <w:rsid w:val="00DD5684"/>
    <w:rsid w:val="00DD5F42"/>
    <w:rsid w:val="00DD617B"/>
    <w:rsid w:val="00DD6689"/>
    <w:rsid w:val="00DD6ABB"/>
    <w:rsid w:val="00DD7E74"/>
    <w:rsid w:val="00DE0B1E"/>
    <w:rsid w:val="00DE0B5A"/>
    <w:rsid w:val="00DE0E59"/>
    <w:rsid w:val="00DE0EE7"/>
    <w:rsid w:val="00DE0F6C"/>
    <w:rsid w:val="00DE1721"/>
    <w:rsid w:val="00DE1E7F"/>
    <w:rsid w:val="00DE219B"/>
    <w:rsid w:val="00DE28E5"/>
    <w:rsid w:val="00DE4039"/>
    <w:rsid w:val="00DE4B0A"/>
    <w:rsid w:val="00DE52E3"/>
    <w:rsid w:val="00DE60DB"/>
    <w:rsid w:val="00DE64EB"/>
    <w:rsid w:val="00DE6EE1"/>
    <w:rsid w:val="00DE7C00"/>
    <w:rsid w:val="00DF03E9"/>
    <w:rsid w:val="00DF03ED"/>
    <w:rsid w:val="00DF04EE"/>
    <w:rsid w:val="00DF0BF4"/>
    <w:rsid w:val="00DF157F"/>
    <w:rsid w:val="00DF179D"/>
    <w:rsid w:val="00DF1E9C"/>
    <w:rsid w:val="00DF3991"/>
    <w:rsid w:val="00DF3B24"/>
    <w:rsid w:val="00DF4572"/>
    <w:rsid w:val="00DF4658"/>
    <w:rsid w:val="00DF4762"/>
    <w:rsid w:val="00DF5BF2"/>
    <w:rsid w:val="00DF6C8B"/>
    <w:rsid w:val="00DF6D48"/>
    <w:rsid w:val="00DF6F17"/>
    <w:rsid w:val="00DF751D"/>
    <w:rsid w:val="00DF78FA"/>
    <w:rsid w:val="00DF7F41"/>
    <w:rsid w:val="00E002F1"/>
    <w:rsid w:val="00E0082C"/>
    <w:rsid w:val="00E009CF"/>
    <w:rsid w:val="00E01297"/>
    <w:rsid w:val="00E01DAA"/>
    <w:rsid w:val="00E023E5"/>
    <w:rsid w:val="00E02432"/>
    <w:rsid w:val="00E04022"/>
    <w:rsid w:val="00E04365"/>
    <w:rsid w:val="00E04926"/>
    <w:rsid w:val="00E065AB"/>
    <w:rsid w:val="00E07261"/>
    <w:rsid w:val="00E0728F"/>
    <w:rsid w:val="00E0755C"/>
    <w:rsid w:val="00E114E2"/>
    <w:rsid w:val="00E116F2"/>
    <w:rsid w:val="00E128CB"/>
    <w:rsid w:val="00E1389F"/>
    <w:rsid w:val="00E14868"/>
    <w:rsid w:val="00E148AB"/>
    <w:rsid w:val="00E14A7E"/>
    <w:rsid w:val="00E14CCA"/>
    <w:rsid w:val="00E151E1"/>
    <w:rsid w:val="00E15A9C"/>
    <w:rsid w:val="00E15B83"/>
    <w:rsid w:val="00E161CB"/>
    <w:rsid w:val="00E16F8B"/>
    <w:rsid w:val="00E17619"/>
    <w:rsid w:val="00E17805"/>
    <w:rsid w:val="00E17B7A"/>
    <w:rsid w:val="00E2066B"/>
    <w:rsid w:val="00E20AB0"/>
    <w:rsid w:val="00E20F79"/>
    <w:rsid w:val="00E21278"/>
    <w:rsid w:val="00E221AF"/>
    <w:rsid w:val="00E22CCD"/>
    <w:rsid w:val="00E23A11"/>
    <w:rsid w:val="00E23FB7"/>
    <w:rsid w:val="00E24A27"/>
    <w:rsid w:val="00E25619"/>
    <w:rsid w:val="00E25F89"/>
    <w:rsid w:val="00E2603A"/>
    <w:rsid w:val="00E268CF"/>
    <w:rsid w:val="00E26D64"/>
    <w:rsid w:val="00E270B1"/>
    <w:rsid w:val="00E273A3"/>
    <w:rsid w:val="00E30242"/>
    <w:rsid w:val="00E30740"/>
    <w:rsid w:val="00E30860"/>
    <w:rsid w:val="00E32920"/>
    <w:rsid w:val="00E32D62"/>
    <w:rsid w:val="00E339DC"/>
    <w:rsid w:val="00E33E15"/>
    <w:rsid w:val="00E33F38"/>
    <w:rsid w:val="00E342E9"/>
    <w:rsid w:val="00E34FCA"/>
    <w:rsid w:val="00E35C82"/>
    <w:rsid w:val="00E361B8"/>
    <w:rsid w:val="00E36538"/>
    <w:rsid w:val="00E36A1B"/>
    <w:rsid w:val="00E37663"/>
    <w:rsid w:val="00E37725"/>
    <w:rsid w:val="00E37B77"/>
    <w:rsid w:val="00E37E51"/>
    <w:rsid w:val="00E37F97"/>
    <w:rsid w:val="00E405D5"/>
    <w:rsid w:val="00E40AC9"/>
    <w:rsid w:val="00E4158F"/>
    <w:rsid w:val="00E42962"/>
    <w:rsid w:val="00E429ED"/>
    <w:rsid w:val="00E4350E"/>
    <w:rsid w:val="00E43E2C"/>
    <w:rsid w:val="00E43F37"/>
    <w:rsid w:val="00E44689"/>
    <w:rsid w:val="00E4502C"/>
    <w:rsid w:val="00E450ED"/>
    <w:rsid w:val="00E46A76"/>
    <w:rsid w:val="00E470E9"/>
    <w:rsid w:val="00E4791B"/>
    <w:rsid w:val="00E47E31"/>
    <w:rsid w:val="00E50AC6"/>
    <w:rsid w:val="00E51DDD"/>
    <w:rsid w:val="00E51FDD"/>
    <w:rsid w:val="00E52435"/>
    <w:rsid w:val="00E525C5"/>
    <w:rsid w:val="00E53122"/>
    <w:rsid w:val="00E5351B"/>
    <w:rsid w:val="00E53D62"/>
    <w:rsid w:val="00E53FA9"/>
    <w:rsid w:val="00E5414C"/>
    <w:rsid w:val="00E547B3"/>
    <w:rsid w:val="00E54C86"/>
    <w:rsid w:val="00E55E11"/>
    <w:rsid w:val="00E55F5C"/>
    <w:rsid w:val="00E5722F"/>
    <w:rsid w:val="00E5733D"/>
    <w:rsid w:val="00E57F10"/>
    <w:rsid w:val="00E60D7D"/>
    <w:rsid w:val="00E6157B"/>
    <w:rsid w:val="00E61896"/>
    <w:rsid w:val="00E61CC0"/>
    <w:rsid w:val="00E6277B"/>
    <w:rsid w:val="00E63590"/>
    <w:rsid w:val="00E6359D"/>
    <w:rsid w:val="00E64424"/>
    <w:rsid w:val="00E649B3"/>
    <w:rsid w:val="00E649F9"/>
    <w:rsid w:val="00E64C99"/>
    <w:rsid w:val="00E64CD3"/>
    <w:rsid w:val="00E65ADD"/>
    <w:rsid w:val="00E66FEB"/>
    <w:rsid w:val="00E671C9"/>
    <w:rsid w:val="00E6743F"/>
    <w:rsid w:val="00E6758E"/>
    <w:rsid w:val="00E67E23"/>
    <w:rsid w:val="00E67F62"/>
    <w:rsid w:val="00E70016"/>
    <w:rsid w:val="00E70BC7"/>
    <w:rsid w:val="00E70FBC"/>
    <w:rsid w:val="00E716A7"/>
    <w:rsid w:val="00E71820"/>
    <w:rsid w:val="00E71F0E"/>
    <w:rsid w:val="00E72689"/>
    <w:rsid w:val="00E729F7"/>
    <w:rsid w:val="00E72C01"/>
    <w:rsid w:val="00E73870"/>
    <w:rsid w:val="00E741AC"/>
    <w:rsid w:val="00E75174"/>
    <w:rsid w:val="00E75B9A"/>
    <w:rsid w:val="00E75EBA"/>
    <w:rsid w:val="00E763B4"/>
    <w:rsid w:val="00E77066"/>
    <w:rsid w:val="00E77848"/>
    <w:rsid w:val="00E80514"/>
    <w:rsid w:val="00E805BB"/>
    <w:rsid w:val="00E80E5B"/>
    <w:rsid w:val="00E816C5"/>
    <w:rsid w:val="00E81CE0"/>
    <w:rsid w:val="00E81E7C"/>
    <w:rsid w:val="00E81F8C"/>
    <w:rsid w:val="00E8224D"/>
    <w:rsid w:val="00E8288B"/>
    <w:rsid w:val="00E82A57"/>
    <w:rsid w:val="00E82CCB"/>
    <w:rsid w:val="00E8465F"/>
    <w:rsid w:val="00E8519F"/>
    <w:rsid w:val="00E85CC3"/>
    <w:rsid w:val="00E8644A"/>
    <w:rsid w:val="00E86F7B"/>
    <w:rsid w:val="00E87C41"/>
    <w:rsid w:val="00E90105"/>
    <w:rsid w:val="00E90268"/>
    <w:rsid w:val="00E90279"/>
    <w:rsid w:val="00E90341"/>
    <w:rsid w:val="00E90635"/>
    <w:rsid w:val="00E909A1"/>
    <w:rsid w:val="00E90BFF"/>
    <w:rsid w:val="00E9156B"/>
    <w:rsid w:val="00E91C23"/>
    <w:rsid w:val="00E91F04"/>
    <w:rsid w:val="00E91F35"/>
    <w:rsid w:val="00E93A22"/>
    <w:rsid w:val="00E93E77"/>
    <w:rsid w:val="00E955B9"/>
    <w:rsid w:val="00E95BA6"/>
    <w:rsid w:val="00E9664B"/>
    <w:rsid w:val="00E96A8D"/>
    <w:rsid w:val="00E96B5E"/>
    <w:rsid w:val="00E97648"/>
    <w:rsid w:val="00EA0198"/>
    <w:rsid w:val="00EA0E4A"/>
    <w:rsid w:val="00EA0F60"/>
    <w:rsid w:val="00EA1A54"/>
    <w:rsid w:val="00EA1D29"/>
    <w:rsid w:val="00EA1F1E"/>
    <w:rsid w:val="00EA2226"/>
    <w:rsid w:val="00EA26FC"/>
    <w:rsid w:val="00EA2B28"/>
    <w:rsid w:val="00EA3B5A"/>
    <w:rsid w:val="00EA410E"/>
    <w:rsid w:val="00EA46DD"/>
    <w:rsid w:val="00EA4FD1"/>
    <w:rsid w:val="00EA53C2"/>
    <w:rsid w:val="00EA542C"/>
    <w:rsid w:val="00EA5695"/>
    <w:rsid w:val="00EA5724"/>
    <w:rsid w:val="00EA58D8"/>
    <w:rsid w:val="00EA5B0A"/>
    <w:rsid w:val="00EA5E33"/>
    <w:rsid w:val="00EA60FD"/>
    <w:rsid w:val="00EA65AD"/>
    <w:rsid w:val="00EA6A65"/>
    <w:rsid w:val="00EA6C82"/>
    <w:rsid w:val="00EA7FCF"/>
    <w:rsid w:val="00EB0CA3"/>
    <w:rsid w:val="00EB104F"/>
    <w:rsid w:val="00EB1B09"/>
    <w:rsid w:val="00EB1B20"/>
    <w:rsid w:val="00EB1B27"/>
    <w:rsid w:val="00EB1DA8"/>
    <w:rsid w:val="00EB2711"/>
    <w:rsid w:val="00EB282A"/>
    <w:rsid w:val="00EB2E19"/>
    <w:rsid w:val="00EB329D"/>
    <w:rsid w:val="00EB3698"/>
    <w:rsid w:val="00EB36F0"/>
    <w:rsid w:val="00EB48A4"/>
    <w:rsid w:val="00EB4CFF"/>
    <w:rsid w:val="00EB5476"/>
    <w:rsid w:val="00EB5569"/>
    <w:rsid w:val="00EB70B0"/>
    <w:rsid w:val="00EB7633"/>
    <w:rsid w:val="00EB7736"/>
    <w:rsid w:val="00EB77AD"/>
    <w:rsid w:val="00EC0B8E"/>
    <w:rsid w:val="00EC1219"/>
    <w:rsid w:val="00EC17F3"/>
    <w:rsid w:val="00EC25B7"/>
    <w:rsid w:val="00EC2ACF"/>
    <w:rsid w:val="00EC2BA6"/>
    <w:rsid w:val="00EC2E2D"/>
    <w:rsid w:val="00EC3384"/>
    <w:rsid w:val="00EC462B"/>
    <w:rsid w:val="00EC4723"/>
    <w:rsid w:val="00EC5063"/>
    <w:rsid w:val="00EC51E4"/>
    <w:rsid w:val="00EC56E0"/>
    <w:rsid w:val="00EC5810"/>
    <w:rsid w:val="00EC5E39"/>
    <w:rsid w:val="00EC6057"/>
    <w:rsid w:val="00EC6132"/>
    <w:rsid w:val="00EC6667"/>
    <w:rsid w:val="00EC6847"/>
    <w:rsid w:val="00EC7AA9"/>
    <w:rsid w:val="00EC7D1E"/>
    <w:rsid w:val="00EC7DB6"/>
    <w:rsid w:val="00ED062E"/>
    <w:rsid w:val="00ED14C3"/>
    <w:rsid w:val="00ED162F"/>
    <w:rsid w:val="00ED1AE0"/>
    <w:rsid w:val="00ED1E75"/>
    <w:rsid w:val="00ED29D2"/>
    <w:rsid w:val="00ED2E52"/>
    <w:rsid w:val="00ED3024"/>
    <w:rsid w:val="00ED3068"/>
    <w:rsid w:val="00ED3866"/>
    <w:rsid w:val="00ED3DD3"/>
    <w:rsid w:val="00ED4016"/>
    <w:rsid w:val="00ED437A"/>
    <w:rsid w:val="00ED460F"/>
    <w:rsid w:val="00ED5560"/>
    <w:rsid w:val="00ED5D9F"/>
    <w:rsid w:val="00ED5E48"/>
    <w:rsid w:val="00ED5FE4"/>
    <w:rsid w:val="00ED613A"/>
    <w:rsid w:val="00ED71C5"/>
    <w:rsid w:val="00ED7519"/>
    <w:rsid w:val="00EE026F"/>
    <w:rsid w:val="00EE0CA6"/>
    <w:rsid w:val="00EE0F5F"/>
    <w:rsid w:val="00EE16FA"/>
    <w:rsid w:val="00EE1BD8"/>
    <w:rsid w:val="00EE299C"/>
    <w:rsid w:val="00EE2BA1"/>
    <w:rsid w:val="00EE2F9C"/>
    <w:rsid w:val="00EE3100"/>
    <w:rsid w:val="00EE3C42"/>
    <w:rsid w:val="00EE3D4F"/>
    <w:rsid w:val="00EE4CD9"/>
    <w:rsid w:val="00EE534D"/>
    <w:rsid w:val="00EE5560"/>
    <w:rsid w:val="00EE57AB"/>
    <w:rsid w:val="00EE6083"/>
    <w:rsid w:val="00EE608A"/>
    <w:rsid w:val="00EE6095"/>
    <w:rsid w:val="00EE6F1E"/>
    <w:rsid w:val="00EE74CC"/>
    <w:rsid w:val="00EE7616"/>
    <w:rsid w:val="00EF0348"/>
    <w:rsid w:val="00EF10A7"/>
    <w:rsid w:val="00EF1EDE"/>
    <w:rsid w:val="00EF1F9C"/>
    <w:rsid w:val="00EF2031"/>
    <w:rsid w:val="00EF34A9"/>
    <w:rsid w:val="00EF4366"/>
    <w:rsid w:val="00EF4942"/>
    <w:rsid w:val="00EF4C54"/>
    <w:rsid w:val="00EF4CD6"/>
    <w:rsid w:val="00EF55A0"/>
    <w:rsid w:val="00EF560E"/>
    <w:rsid w:val="00EF63D1"/>
    <w:rsid w:val="00EF6513"/>
    <w:rsid w:val="00EF6683"/>
    <w:rsid w:val="00EF6D40"/>
    <w:rsid w:val="00EF7002"/>
    <w:rsid w:val="00EF769B"/>
    <w:rsid w:val="00F005EF"/>
    <w:rsid w:val="00F009B7"/>
    <w:rsid w:val="00F01973"/>
    <w:rsid w:val="00F019BD"/>
    <w:rsid w:val="00F027BA"/>
    <w:rsid w:val="00F03E79"/>
    <w:rsid w:val="00F03F0D"/>
    <w:rsid w:val="00F05AAA"/>
    <w:rsid w:val="00F0628D"/>
    <w:rsid w:val="00F06399"/>
    <w:rsid w:val="00F06651"/>
    <w:rsid w:val="00F0769E"/>
    <w:rsid w:val="00F07B61"/>
    <w:rsid w:val="00F07DE6"/>
    <w:rsid w:val="00F1056C"/>
    <w:rsid w:val="00F107F1"/>
    <w:rsid w:val="00F10FC1"/>
    <w:rsid w:val="00F112FD"/>
    <w:rsid w:val="00F116AF"/>
    <w:rsid w:val="00F133A1"/>
    <w:rsid w:val="00F13ECD"/>
    <w:rsid w:val="00F153D8"/>
    <w:rsid w:val="00F155CE"/>
    <w:rsid w:val="00F1628A"/>
    <w:rsid w:val="00F16BF2"/>
    <w:rsid w:val="00F175F4"/>
    <w:rsid w:val="00F17EAE"/>
    <w:rsid w:val="00F20850"/>
    <w:rsid w:val="00F210EC"/>
    <w:rsid w:val="00F218D4"/>
    <w:rsid w:val="00F21CF3"/>
    <w:rsid w:val="00F2250A"/>
    <w:rsid w:val="00F241C2"/>
    <w:rsid w:val="00F24258"/>
    <w:rsid w:val="00F243E0"/>
    <w:rsid w:val="00F24788"/>
    <w:rsid w:val="00F250D3"/>
    <w:rsid w:val="00F25ECB"/>
    <w:rsid w:val="00F26226"/>
    <w:rsid w:val="00F2640F"/>
    <w:rsid w:val="00F27C34"/>
    <w:rsid w:val="00F27E46"/>
    <w:rsid w:val="00F301C2"/>
    <w:rsid w:val="00F302E1"/>
    <w:rsid w:val="00F305BA"/>
    <w:rsid w:val="00F305BB"/>
    <w:rsid w:val="00F30B99"/>
    <w:rsid w:val="00F30DC3"/>
    <w:rsid w:val="00F31B22"/>
    <w:rsid w:val="00F31B49"/>
    <w:rsid w:val="00F31FC9"/>
    <w:rsid w:val="00F321E6"/>
    <w:rsid w:val="00F32AC4"/>
    <w:rsid w:val="00F32F56"/>
    <w:rsid w:val="00F33031"/>
    <w:rsid w:val="00F33D4F"/>
    <w:rsid w:val="00F34304"/>
    <w:rsid w:val="00F34CD6"/>
    <w:rsid w:val="00F351C2"/>
    <w:rsid w:val="00F35873"/>
    <w:rsid w:val="00F35920"/>
    <w:rsid w:val="00F366A5"/>
    <w:rsid w:val="00F36C5F"/>
    <w:rsid w:val="00F37259"/>
    <w:rsid w:val="00F372E4"/>
    <w:rsid w:val="00F3784B"/>
    <w:rsid w:val="00F37AD0"/>
    <w:rsid w:val="00F405A4"/>
    <w:rsid w:val="00F411AC"/>
    <w:rsid w:val="00F41B48"/>
    <w:rsid w:val="00F41B5E"/>
    <w:rsid w:val="00F41F05"/>
    <w:rsid w:val="00F41FE6"/>
    <w:rsid w:val="00F433BD"/>
    <w:rsid w:val="00F435CF"/>
    <w:rsid w:val="00F44CFA"/>
    <w:rsid w:val="00F44EC5"/>
    <w:rsid w:val="00F45530"/>
    <w:rsid w:val="00F45803"/>
    <w:rsid w:val="00F45E8C"/>
    <w:rsid w:val="00F4613E"/>
    <w:rsid w:val="00F47225"/>
    <w:rsid w:val="00F47332"/>
    <w:rsid w:val="00F47498"/>
    <w:rsid w:val="00F50A90"/>
    <w:rsid w:val="00F512B2"/>
    <w:rsid w:val="00F51928"/>
    <w:rsid w:val="00F52554"/>
    <w:rsid w:val="00F5283D"/>
    <w:rsid w:val="00F52ABA"/>
    <w:rsid w:val="00F52BC7"/>
    <w:rsid w:val="00F52CAC"/>
    <w:rsid w:val="00F53233"/>
    <w:rsid w:val="00F5330B"/>
    <w:rsid w:val="00F53996"/>
    <w:rsid w:val="00F53BF4"/>
    <w:rsid w:val="00F54266"/>
    <w:rsid w:val="00F54C38"/>
    <w:rsid w:val="00F55043"/>
    <w:rsid w:val="00F55226"/>
    <w:rsid w:val="00F5531D"/>
    <w:rsid w:val="00F56DCF"/>
    <w:rsid w:val="00F57034"/>
    <w:rsid w:val="00F60BE9"/>
    <w:rsid w:val="00F60DE8"/>
    <w:rsid w:val="00F61CD5"/>
    <w:rsid w:val="00F61FD8"/>
    <w:rsid w:val="00F62308"/>
    <w:rsid w:val="00F62DBF"/>
    <w:rsid w:val="00F6319D"/>
    <w:rsid w:val="00F641FC"/>
    <w:rsid w:val="00F6443E"/>
    <w:rsid w:val="00F647F7"/>
    <w:rsid w:val="00F64E96"/>
    <w:rsid w:val="00F65081"/>
    <w:rsid w:val="00F657C4"/>
    <w:rsid w:val="00F6583C"/>
    <w:rsid w:val="00F6589A"/>
    <w:rsid w:val="00F6783E"/>
    <w:rsid w:val="00F70044"/>
    <w:rsid w:val="00F70054"/>
    <w:rsid w:val="00F700BE"/>
    <w:rsid w:val="00F70A06"/>
    <w:rsid w:val="00F70DBE"/>
    <w:rsid w:val="00F71124"/>
    <w:rsid w:val="00F71888"/>
    <w:rsid w:val="00F719CD"/>
    <w:rsid w:val="00F71BB8"/>
    <w:rsid w:val="00F7223C"/>
    <w:rsid w:val="00F7224C"/>
    <w:rsid w:val="00F72465"/>
    <w:rsid w:val="00F72584"/>
    <w:rsid w:val="00F7290D"/>
    <w:rsid w:val="00F7302F"/>
    <w:rsid w:val="00F732EC"/>
    <w:rsid w:val="00F73D08"/>
    <w:rsid w:val="00F74A51"/>
    <w:rsid w:val="00F74E71"/>
    <w:rsid w:val="00F74F6B"/>
    <w:rsid w:val="00F75742"/>
    <w:rsid w:val="00F7586B"/>
    <w:rsid w:val="00F75A4C"/>
    <w:rsid w:val="00F75C66"/>
    <w:rsid w:val="00F75F2F"/>
    <w:rsid w:val="00F76445"/>
    <w:rsid w:val="00F76ECC"/>
    <w:rsid w:val="00F80399"/>
    <w:rsid w:val="00F80A82"/>
    <w:rsid w:val="00F810C1"/>
    <w:rsid w:val="00F812C8"/>
    <w:rsid w:val="00F8132D"/>
    <w:rsid w:val="00F818AE"/>
    <w:rsid w:val="00F81B40"/>
    <w:rsid w:val="00F81C6D"/>
    <w:rsid w:val="00F820C4"/>
    <w:rsid w:val="00F821F0"/>
    <w:rsid w:val="00F824C7"/>
    <w:rsid w:val="00F826C3"/>
    <w:rsid w:val="00F82D77"/>
    <w:rsid w:val="00F8332A"/>
    <w:rsid w:val="00F837F5"/>
    <w:rsid w:val="00F83829"/>
    <w:rsid w:val="00F83A5F"/>
    <w:rsid w:val="00F84069"/>
    <w:rsid w:val="00F843D7"/>
    <w:rsid w:val="00F84D45"/>
    <w:rsid w:val="00F85536"/>
    <w:rsid w:val="00F8657A"/>
    <w:rsid w:val="00F8679A"/>
    <w:rsid w:val="00F870C8"/>
    <w:rsid w:val="00F87117"/>
    <w:rsid w:val="00F8736C"/>
    <w:rsid w:val="00F873C0"/>
    <w:rsid w:val="00F87806"/>
    <w:rsid w:val="00F9030E"/>
    <w:rsid w:val="00F90ADB"/>
    <w:rsid w:val="00F90E78"/>
    <w:rsid w:val="00F90FF8"/>
    <w:rsid w:val="00F91209"/>
    <w:rsid w:val="00F91249"/>
    <w:rsid w:val="00F91260"/>
    <w:rsid w:val="00F92208"/>
    <w:rsid w:val="00F9221F"/>
    <w:rsid w:val="00F92221"/>
    <w:rsid w:val="00F92648"/>
    <w:rsid w:val="00F92EC6"/>
    <w:rsid w:val="00F931C7"/>
    <w:rsid w:val="00F93559"/>
    <w:rsid w:val="00F93D72"/>
    <w:rsid w:val="00F93E65"/>
    <w:rsid w:val="00F94070"/>
    <w:rsid w:val="00F950B5"/>
    <w:rsid w:val="00F9513F"/>
    <w:rsid w:val="00F957A5"/>
    <w:rsid w:val="00F96194"/>
    <w:rsid w:val="00F96882"/>
    <w:rsid w:val="00F96C86"/>
    <w:rsid w:val="00F96C88"/>
    <w:rsid w:val="00F97908"/>
    <w:rsid w:val="00F97A06"/>
    <w:rsid w:val="00F97B43"/>
    <w:rsid w:val="00F97CE6"/>
    <w:rsid w:val="00FA07F8"/>
    <w:rsid w:val="00FA105C"/>
    <w:rsid w:val="00FA12F3"/>
    <w:rsid w:val="00FA1475"/>
    <w:rsid w:val="00FA148A"/>
    <w:rsid w:val="00FA1646"/>
    <w:rsid w:val="00FA22D9"/>
    <w:rsid w:val="00FA25F7"/>
    <w:rsid w:val="00FA27C8"/>
    <w:rsid w:val="00FA2F25"/>
    <w:rsid w:val="00FA3B76"/>
    <w:rsid w:val="00FA41BA"/>
    <w:rsid w:val="00FA445B"/>
    <w:rsid w:val="00FA4661"/>
    <w:rsid w:val="00FA4D66"/>
    <w:rsid w:val="00FA526D"/>
    <w:rsid w:val="00FA59B4"/>
    <w:rsid w:val="00FA5A4E"/>
    <w:rsid w:val="00FA6515"/>
    <w:rsid w:val="00FA684A"/>
    <w:rsid w:val="00FA7587"/>
    <w:rsid w:val="00FA75F5"/>
    <w:rsid w:val="00FA7BB5"/>
    <w:rsid w:val="00FB0082"/>
    <w:rsid w:val="00FB0243"/>
    <w:rsid w:val="00FB06B9"/>
    <w:rsid w:val="00FB1527"/>
    <w:rsid w:val="00FB23DF"/>
    <w:rsid w:val="00FB2537"/>
    <w:rsid w:val="00FB2A42"/>
    <w:rsid w:val="00FB33DC"/>
    <w:rsid w:val="00FB3FFA"/>
    <w:rsid w:val="00FB4338"/>
    <w:rsid w:val="00FB477E"/>
    <w:rsid w:val="00FB4C9C"/>
    <w:rsid w:val="00FB4F50"/>
    <w:rsid w:val="00FB516B"/>
    <w:rsid w:val="00FB554A"/>
    <w:rsid w:val="00FB5B0E"/>
    <w:rsid w:val="00FB5C37"/>
    <w:rsid w:val="00FB6165"/>
    <w:rsid w:val="00FB7191"/>
    <w:rsid w:val="00FB7DA7"/>
    <w:rsid w:val="00FC0150"/>
    <w:rsid w:val="00FC03AB"/>
    <w:rsid w:val="00FC1524"/>
    <w:rsid w:val="00FC2566"/>
    <w:rsid w:val="00FC277F"/>
    <w:rsid w:val="00FC29AE"/>
    <w:rsid w:val="00FC2BAF"/>
    <w:rsid w:val="00FC3448"/>
    <w:rsid w:val="00FC3933"/>
    <w:rsid w:val="00FC3996"/>
    <w:rsid w:val="00FC3DDF"/>
    <w:rsid w:val="00FC4325"/>
    <w:rsid w:val="00FC4729"/>
    <w:rsid w:val="00FC4A8C"/>
    <w:rsid w:val="00FC53DB"/>
    <w:rsid w:val="00FC5CA7"/>
    <w:rsid w:val="00FC5FC2"/>
    <w:rsid w:val="00FC6177"/>
    <w:rsid w:val="00FC629E"/>
    <w:rsid w:val="00FC63D1"/>
    <w:rsid w:val="00FC6A86"/>
    <w:rsid w:val="00FC6E2D"/>
    <w:rsid w:val="00FC7528"/>
    <w:rsid w:val="00FC7FE9"/>
    <w:rsid w:val="00FD0351"/>
    <w:rsid w:val="00FD0572"/>
    <w:rsid w:val="00FD1363"/>
    <w:rsid w:val="00FD15C8"/>
    <w:rsid w:val="00FD1993"/>
    <w:rsid w:val="00FD1A97"/>
    <w:rsid w:val="00FD1FA9"/>
    <w:rsid w:val="00FD1FB8"/>
    <w:rsid w:val="00FD20E6"/>
    <w:rsid w:val="00FD219F"/>
    <w:rsid w:val="00FD2D7B"/>
    <w:rsid w:val="00FD3210"/>
    <w:rsid w:val="00FD37F6"/>
    <w:rsid w:val="00FD4589"/>
    <w:rsid w:val="00FD473E"/>
    <w:rsid w:val="00FD5357"/>
    <w:rsid w:val="00FD5533"/>
    <w:rsid w:val="00FD56F8"/>
    <w:rsid w:val="00FD592F"/>
    <w:rsid w:val="00FD5A7F"/>
    <w:rsid w:val="00FD5EC0"/>
    <w:rsid w:val="00FD6A38"/>
    <w:rsid w:val="00FD6AB8"/>
    <w:rsid w:val="00FD7824"/>
    <w:rsid w:val="00FD7A97"/>
    <w:rsid w:val="00FD7DF9"/>
    <w:rsid w:val="00FE07FB"/>
    <w:rsid w:val="00FE0960"/>
    <w:rsid w:val="00FE0B51"/>
    <w:rsid w:val="00FE0B78"/>
    <w:rsid w:val="00FE0ED4"/>
    <w:rsid w:val="00FE1B71"/>
    <w:rsid w:val="00FE1EAB"/>
    <w:rsid w:val="00FE3465"/>
    <w:rsid w:val="00FE3958"/>
    <w:rsid w:val="00FE39F4"/>
    <w:rsid w:val="00FE5210"/>
    <w:rsid w:val="00FE66D1"/>
    <w:rsid w:val="00FE67CF"/>
    <w:rsid w:val="00FE6D20"/>
    <w:rsid w:val="00FE6FB9"/>
    <w:rsid w:val="00FE70C0"/>
    <w:rsid w:val="00FE74FB"/>
    <w:rsid w:val="00FE7549"/>
    <w:rsid w:val="00FE7BCC"/>
    <w:rsid w:val="00FF00D9"/>
    <w:rsid w:val="00FF01CD"/>
    <w:rsid w:val="00FF01E0"/>
    <w:rsid w:val="00FF0DD9"/>
    <w:rsid w:val="00FF126D"/>
    <w:rsid w:val="00FF1926"/>
    <w:rsid w:val="00FF2310"/>
    <w:rsid w:val="00FF2E73"/>
    <w:rsid w:val="00FF3BDA"/>
    <w:rsid w:val="00FF46CD"/>
    <w:rsid w:val="00FF4AE2"/>
    <w:rsid w:val="00FF4D46"/>
    <w:rsid w:val="00FF50A8"/>
    <w:rsid w:val="00FF518B"/>
    <w:rsid w:val="00FF550E"/>
    <w:rsid w:val="00FF571E"/>
    <w:rsid w:val="00FF5A7E"/>
    <w:rsid w:val="00FF6280"/>
    <w:rsid w:val="00FF6BD1"/>
    <w:rsid w:val="00FF6CC0"/>
    <w:rsid w:val="00FF7512"/>
    <w:rsid w:val="00FF7563"/>
    <w:rsid w:val="00FF76CF"/>
    <w:rsid w:val="00FF7EC5"/>
    <w:rsid w:val="00FF7F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210EE9"/>
  <w15:docId w15:val="{A38155E8-C766-441E-AAF4-1BED2DCBC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1FDE"/>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link w:val="2Char"/>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1,cap2,cap11,Caption Char,Caption Char1 Char,cap Char Char1,Caption Char Char1 Char,cap Char Char Char Char Char Char Char,Caption Char1,Caption Char2,Caption Char Char Char,Caption Char Char1,fig and tbl,fighead2,Table Caption,fighead21"/>
    <w:basedOn w:val="a"/>
    <w:next w:val="a"/>
    <w:link w:val="Char0"/>
    <w:qFormat/>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列表段落11,列"/>
    <w:basedOn w:val="a"/>
    <w:link w:val="Char3"/>
    <w:uiPriority w:val="34"/>
    <w:qFormat/>
    <w:rsid w:val="00B25057"/>
    <w:pPr>
      <w:ind w:left="720"/>
      <w:contextualSpacing/>
    </w:pPr>
  </w:style>
  <w:style w:type="paragraph" w:styleId="af0">
    <w:name w:val="Normal (Web)"/>
    <w:basedOn w:val="a"/>
    <w:uiPriority w:val="99"/>
    <w:unhideWhenUsed/>
    <w:rsid w:val="00B25057"/>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1">
    <w:name w:val="annotation reference"/>
    <w:qFormat/>
    <w:rsid w:val="00B25057"/>
    <w:rPr>
      <w:rFonts w:eastAsia="宋体"/>
      <w:sz w:val="16"/>
      <w:lang w:val="en-US" w:eastAsia="zh-CN" w:bidi="ar-SA"/>
    </w:rPr>
  </w:style>
  <w:style w:type="paragraph" w:styleId="af2">
    <w:name w:val="annotation text"/>
    <w:basedOn w:val="a"/>
    <w:link w:val="Char4"/>
    <w:uiPriority w:val="99"/>
    <w:qFormat/>
    <w:rsid w:val="00B25057"/>
    <w:pPr>
      <w:autoSpaceDE/>
      <w:autoSpaceDN/>
      <w:adjustRightInd/>
      <w:snapToGrid/>
      <w:spacing w:after="180"/>
      <w:jc w:val="left"/>
    </w:pPr>
    <w:rPr>
      <w:sz w:val="20"/>
      <w:szCs w:val="20"/>
      <w:lang w:val="en-GB"/>
    </w:rPr>
  </w:style>
  <w:style w:type="character" w:customStyle="1" w:styleId="Char4">
    <w:name w:val="批注文字 Char"/>
    <w:basedOn w:val="a0"/>
    <w:link w:val="af2"/>
    <w:uiPriority w:val="99"/>
    <w:qFormat/>
    <w:rsid w:val="00B25057"/>
    <w:rPr>
      <w:lang w:val="en-GB"/>
    </w:rPr>
  </w:style>
  <w:style w:type="paragraph" w:customStyle="1" w:styleId="TAH">
    <w:name w:val="TAH"/>
    <w:basedOn w:val="TAC"/>
    <w:link w:val="TAHCar"/>
    <w:qFormat/>
    <w:rsid w:val="00B25057"/>
    <w:rPr>
      <w:b/>
    </w:rPr>
  </w:style>
  <w:style w:type="paragraph" w:customStyle="1" w:styleId="TAC">
    <w:name w:val="TAC"/>
    <w:basedOn w:val="a"/>
    <w:link w:val="TACChar"/>
    <w:qFormat/>
    <w:rsid w:val="00B25057"/>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B25057"/>
    <w:rPr>
      <w:rFonts w:ascii="Arial" w:hAnsi="Arial"/>
      <w:sz w:val="18"/>
      <w:lang w:val="en-GB"/>
    </w:rPr>
  </w:style>
  <w:style w:type="character" w:customStyle="1" w:styleId="TAHCar">
    <w:name w:val="TAH Car"/>
    <w:link w:val="TAH"/>
    <w:qFormat/>
    <w:rsid w:val="00B25057"/>
    <w:rPr>
      <w:rFonts w:ascii="Arial" w:hAnsi="Arial"/>
      <w:b/>
      <w:sz w:val="18"/>
      <w:lang w:val="en-GB"/>
    </w:rPr>
  </w:style>
  <w:style w:type="paragraph" w:customStyle="1" w:styleId="CharChar">
    <w:name w:val="Char Char"/>
    <w:semiHidden/>
    <w:rsid w:val="00B250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a"/>
    <w:link w:val="TALCar"/>
    <w:qFormat/>
    <w:rsid w:val="00B25057"/>
    <w:pPr>
      <w:keepNext/>
      <w:keepLines/>
      <w:autoSpaceDE/>
      <w:autoSpaceDN/>
      <w:adjustRightInd/>
      <w:snapToGrid/>
      <w:spacing w:after="0"/>
      <w:jc w:val="left"/>
    </w:pPr>
    <w:rPr>
      <w:rFonts w:ascii="Arial" w:hAnsi="Arial"/>
      <w:sz w:val="18"/>
      <w:szCs w:val="20"/>
      <w:lang w:val="en-GB"/>
    </w:rPr>
  </w:style>
  <w:style w:type="character" w:customStyle="1" w:styleId="TALCar">
    <w:name w:val="TAL Car"/>
    <w:link w:val="TAL"/>
    <w:qFormat/>
    <w:rsid w:val="00B25057"/>
    <w:rPr>
      <w:rFonts w:ascii="Arial" w:hAnsi="Arial"/>
      <w:sz w:val="18"/>
      <w:lang w:val="en-GB"/>
    </w:rPr>
  </w:style>
  <w:style w:type="character" w:customStyle="1" w:styleId="Char3">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f"/>
    <w:uiPriority w:val="34"/>
    <w:qFormat/>
    <w:rsid w:val="00913FF0"/>
    <w:rPr>
      <w:sz w:val="22"/>
      <w:szCs w:val="22"/>
    </w:rPr>
  </w:style>
  <w:style w:type="character" w:customStyle="1" w:styleId="ZGSM">
    <w:name w:val="ZGSM"/>
    <w:rsid w:val="004A1994"/>
  </w:style>
  <w:style w:type="paragraph" w:styleId="af3">
    <w:name w:val="annotation subject"/>
    <w:basedOn w:val="af2"/>
    <w:next w:val="af2"/>
    <w:link w:val="Char5"/>
    <w:semiHidden/>
    <w:unhideWhenUsed/>
    <w:rsid w:val="00FE0960"/>
    <w:pPr>
      <w:autoSpaceDE w:val="0"/>
      <w:autoSpaceDN w:val="0"/>
      <w:adjustRightInd w:val="0"/>
      <w:snapToGrid w:val="0"/>
      <w:spacing w:after="120"/>
    </w:pPr>
    <w:rPr>
      <w:b/>
      <w:bCs/>
      <w:sz w:val="22"/>
      <w:szCs w:val="22"/>
      <w:lang w:val="en-US"/>
    </w:rPr>
  </w:style>
  <w:style w:type="character" w:customStyle="1" w:styleId="Char5">
    <w:name w:val="批注主题 Char"/>
    <w:basedOn w:val="Char4"/>
    <w:link w:val="af3"/>
    <w:semiHidden/>
    <w:rsid w:val="00FE0960"/>
    <w:rPr>
      <w:b/>
      <w:bCs/>
      <w:sz w:val="22"/>
      <w:szCs w:val="22"/>
      <w:lang w:val="en-GB"/>
    </w:rPr>
  </w:style>
  <w:style w:type="paragraph" w:styleId="af4">
    <w:name w:val="Revision"/>
    <w:hidden/>
    <w:uiPriority w:val="99"/>
    <w:semiHidden/>
    <w:rsid w:val="00FE0960"/>
    <w:rPr>
      <w:sz w:val="22"/>
      <w:szCs w:val="22"/>
    </w:rPr>
  </w:style>
  <w:style w:type="character" w:customStyle="1" w:styleId="2Char">
    <w:name w:val="标题 2 Char"/>
    <w:basedOn w:val="a0"/>
    <w:link w:val="2"/>
    <w:rsid w:val="00C96CC9"/>
    <w:rPr>
      <w:b/>
      <w:bCs/>
      <w:sz w:val="24"/>
      <w:szCs w:val="22"/>
    </w:rPr>
  </w:style>
  <w:style w:type="character" w:styleId="af5">
    <w:name w:val="Placeholder Text"/>
    <w:basedOn w:val="a0"/>
    <w:uiPriority w:val="99"/>
    <w:semiHidden/>
    <w:rsid w:val="001E497D"/>
    <w:rPr>
      <w:color w:val="808080"/>
    </w:rPr>
  </w:style>
  <w:style w:type="paragraph" w:customStyle="1" w:styleId="af6">
    <w:name w:val="缺省文本"/>
    <w:basedOn w:val="a"/>
    <w:rsid w:val="000408E3"/>
    <w:pPr>
      <w:widowControl w:val="0"/>
      <w:snapToGrid/>
      <w:spacing w:after="0" w:line="360" w:lineRule="auto"/>
      <w:jc w:val="left"/>
    </w:pPr>
    <w:rPr>
      <w:sz w:val="21"/>
      <w:szCs w:val="20"/>
      <w:lang w:eastAsia="zh-CN"/>
    </w:rPr>
  </w:style>
  <w:style w:type="paragraph" w:customStyle="1" w:styleId="TH">
    <w:name w:val="TH"/>
    <w:basedOn w:val="a"/>
    <w:link w:val="THChar"/>
    <w:qFormat/>
    <w:rsid w:val="009F6A58"/>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9F6A58"/>
    <w:rPr>
      <w:rFonts w:ascii="Arial" w:eastAsiaTheme="minorEastAsia" w:hAnsi="Arial"/>
      <w:b/>
      <w:lang w:val="en-GB"/>
    </w:rPr>
  </w:style>
  <w:style w:type="paragraph" w:customStyle="1" w:styleId="TAN">
    <w:name w:val="TAN"/>
    <w:basedOn w:val="TAL"/>
    <w:link w:val="TANChar"/>
    <w:qFormat/>
    <w:rsid w:val="000441FC"/>
    <w:pPr>
      <w:ind w:left="851" w:hanging="851"/>
    </w:pPr>
    <w:rPr>
      <w:rFonts w:eastAsia="Times New Roman"/>
    </w:rPr>
  </w:style>
  <w:style w:type="character" w:customStyle="1" w:styleId="TANChar">
    <w:name w:val="TAN Char"/>
    <w:link w:val="TAN"/>
    <w:qFormat/>
    <w:rsid w:val="000441FC"/>
    <w:rPr>
      <w:rFonts w:ascii="Arial" w:eastAsia="Times New Roman" w:hAnsi="Arial"/>
      <w:sz w:val="18"/>
      <w:lang w:val="en-GB"/>
    </w:rPr>
  </w:style>
  <w:style w:type="character" w:customStyle="1" w:styleId="B1Char1">
    <w:name w:val="B1 Char1"/>
    <w:link w:val="B1"/>
    <w:locked/>
    <w:rsid w:val="00914EF0"/>
    <w:rPr>
      <w:lang w:val="en-GB" w:eastAsia="en-GB"/>
    </w:rPr>
  </w:style>
  <w:style w:type="paragraph" w:customStyle="1" w:styleId="B1">
    <w:name w:val="B1"/>
    <w:basedOn w:val="a7"/>
    <w:link w:val="B1Char1"/>
    <w:rsid w:val="00914EF0"/>
    <w:pPr>
      <w:overflowPunct w:val="0"/>
      <w:snapToGrid/>
      <w:spacing w:after="180"/>
      <w:ind w:left="568" w:hanging="284"/>
      <w:jc w:val="left"/>
    </w:pPr>
    <w:rPr>
      <w:sz w:val="20"/>
      <w:szCs w:val="20"/>
      <w:lang w:val="en-GB" w:eastAsia="en-GB"/>
    </w:rPr>
  </w:style>
  <w:style w:type="paragraph" w:customStyle="1" w:styleId="Proposal">
    <w:name w:val="Proposal"/>
    <w:basedOn w:val="a3"/>
    <w:qFormat/>
    <w:rsid w:val="00FA75F5"/>
    <w:pPr>
      <w:numPr>
        <w:numId w:val="5"/>
      </w:numPr>
      <w:tabs>
        <w:tab w:val="left" w:pos="1701"/>
      </w:tabs>
      <w:overflowPunct w:val="0"/>
      <w:snapToGrid/>
      <w:textAlignment w:val="baseline"/>
    </w:pPr>
    <w:rPr>
      <w:rFonts w:ascii="Arial" w:eastAsia="Times New Roman" w:hAnsi="Arial"/>
      <w:b/>
      <w:bCs/>
      <w:lang w:eastAsia="zh-CN"/>
    </w:rPr>
  </w:style>
  <w:style w:type="character" w:customStyle="1" w:styleId="apple-converted-space">
    <w:name w:val="apple-converted-space"/>
    <w:basedOn w:val="a0"/>
    <w:rsid w:val="00DA0DB6"/>
  </w:style>
  <w:style w:type="paragraph" w:customStyle="1" w:styleId="IvDbodytext">
    <w:name w:val="IvD bodytext"/>
    <w:basedOn w:val="a3"/>
    <w:link w:val="IvDbodytextChar"/>
    <w:qFormat/>
    <w:rsid w:val="00383F54"/>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hAnsi="Arial"/>
      <w:spacing w:val="2"/>
    </w:rPr>
  </w:style>
  <w:style w:type="character" w:customStyle="1" w:styleId="IvDbodytextChar">
    <w:name w:val="IvD bodytext Char"/>
    <w:basedOn w:val="a0"/>
    <w:link w:val="IvDbodytext"/>
    <w:rsid w:val="00383F54"/>
    <w:rPr>
      <w:rFonts w:ascii="Arial" w:hAnsi="Arial"/>
      <w:spacing w:val="2"/>
    </w:rPr>
  </w:style>
  <w:style w:type="character" w:customStyle="1" w:styleId="tran">
    <w:name w:val="tran"/>
    <w:basedOn w:val="a0"/>
    <w:rsid w:val="007917F9"/>
  </w:style>
  <w:style w:type="paragraph" w:customStyle="1" w:styleId="src">
    <w:name w:val="src"/>
    <w:basedOn w:val="a"/>
    <w:rsid w:val="0061495D"/>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asic-word">
    <w:name w:val="basic-word"/>
    <w:basedOn w:val="a0"/>
    <w:rsid w:val="00781468"/>
  </w:style>
  <w:style w:type="paragraph" w:customStyle="1" w:styleId="NO">
    <w:name w:val="NO"/>
    <w:basedOn w:val="a"/>
    <w:link w:val="NOChar"/>
    <w:rsid w:val="006E6EC4"/>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6E6EC4"/>
    <w:rPr>
      <w:rFonts w:eastAsia="Times New Roman"/>
      <w:lang w:val="en-GB" w:eastAsia="ja-JP"/>
    </w:rPr>
  </w:style>
  <w:style w:type="character" w:customStyle="1" w:styleId="fontstyle01">
    <w:name w:val="fontstyle01"/>
    <w:basedOn w:val="a0"/>
    <w:rsid w:val="00A95D62"/>
    <w:rPr>
      <w:rFonts w:ascii="TimesNewRomanPSMT" w:hAnsi="TimesNewRomanPSMT" w:cs="TimesNewRomanPSMT" w:hint="default"/>
      <w:b w:val="0"/>
      <w:bCs w:val="0"/>
      <w:i w:val="0"/>
      <w:iCs w:val="0"/>
      <w:color w:val="1D1D1A"/>
      <w:sz w:val="30"/>
      <w:szCs w:val="30"/>
    </w:rPr>
  </w:style>
  <w:style w:type="paragraph" w:customStyle="1" w:styleId="ZchnZchn">
    <w:name w:val="Zchn Zchn"/>
    <w:semiHidden/>
    <w:rsid w:val="007D370B"/>
    <w:pPr>
      <w:keepNext/>
      <w:numPr>
        <w:numId w:val="17"/>
      </w:numPr>
      <w:autoSpaceDE w:val="0"/>
      <w:autoSpaceDN w:val="0"/>
      <w:adjustRightInd w:val="0"/>
      <w:spacing w:before="60" w:after="60"/>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29323">
      <w:bodyDiv w:val="1"/>
      <w:marLeft w:val="0"/>
      <w:marRight w:val="0"/>
      <w:marTop w:val="0"/>
      <w:marBottom w:val="0"/>
      <w:divBdr>
        <w:top w:val="none" w:sz="0" w:space="0" w:color="auto"/>
        <w:left w:val="none" w:sz="0" w:space="0" w:color="auto"/>
        <w:bottom w:val="none" w:sz="0" w:space="0" w:color="auto"/>
        <w:right w:val="none" w:sz="0" w:space="0" w:color="auto"/>
      </w:divBdr>
      <w:divsChild>
        <w:div w:id="1235700451">
          <w:marLeft w:val="1080"/>
          <w:marRight w:val="0"/>
          <w:marTop w:val="0"/>
          <w:marBottom w:val="0"/>
          <w:divBdr>
            <w:top w:val="none" w:sz="0" w:space="0" w:color="auto"/>
            <w:left w:val="none" w:sz="0" w:space="0" w:color="auto"/>
            <w:bottom w:val="none" w:sz="0" w:space="0" w:color="auto"/>
            <w:right w:val="none" w:sz="0" w:space="0" w:color="auto"/>
          </w:divBdr>
        </w:div>
      </w:divsChild>
    </w:div>
    <w:div w:id="45682806">
      <w:bodyDiv w:val="1"/>
      <w:marLeft w:val="0"/>
      <w:marRight w:val="0"/>
      <w:marTop w:val="0"/>
      <w:marBottom w:val="0"/>
      <w:divBdr>
        <w:top w:val="none" w:sz="0" w:space="0" w:color="auto"/>
        <w:left w:val="none" w:sz="0" w:space="0" w:color="auto"/>
        <w:bottom w:val="none" w:sz="0" w:space="0" w:color="auto"/>
        <w:right w:val="none" w:sz="0" w:space="0" w:color="auto"/>
      </w:divBdr>
    </w:div>
    <w:div w:id="73164199">
      <w:bodyDiv w:val="1"/>
      <w:marLeft w:val="0"/>
      <w:marRight w:val="0"/>
      <w:marTop w:val="0"/>
      <w:marBottom w:val="0"/>
      <w:divBdr>
        <w:top w:val="none" w:sz="0" w:space="0" w:color="auto"/>
        <w:left w:val="none" w:sz="0" w:space="0" w:color="auto"/>
        <w:bottom w:val="none" w:sz="0" w:space="0" w:color="auto"/>
        <w:right w:val="none" w:sz="0" w:space="0" w:color="auto"/>
      </w:divBdr>
    </w:div>
    <w:div w:id="82731187">
      <w:bodyDiv w:val="1"/>
      <w:marLeft w:val="0"/>
      <w:marRight w:val="0"/>
      <w:marTop w:val="0"/>
      <w:marBottom w:val="0"/>
      <w:divBdr>
        <w:top w:val="none" w:sz="0" w:space="0" w:color="auto"/>
        <w:left w:val="none" w:sz="0" w:space="0" w:color="auto"/>
        <w:bottom w:val="none" w:sz="0" w:space="0" w:color="auto"/>
        <w:right w:val="none" w:sz="0" w:space="0" w:color="auto"/>
      </w:divBdr>
    </w:div>
    <w:div w:id="87120118">
      <w:bodyDiv w:val="1"/>
      <w:marLeft w:val="0"/>
      <w:marRight w:val="0"/>
      <w:marTop w:val="0"/>
      <w:marBottom w:val="0"/>
      <w:divBdr>
        <w:top w:val="none" w:sz="0" w:space="0" w:color="auto"/>
        <w:left w:val="none" w:sz="0" w:space="0" w:color="auto"/>
        <w:bottom w:val="none" w:sz="0" w:space="0" w:color="auto"/>
        <w:right w:val="none" w:sz="0" w:space="0" w:color="auto"/>
      </w:divBdr>
      <w:divsChild>
        <w:div w:id="68895252">
          <w:marLeft w:val="1267"/>
          <w:marRight w:val="0"/>
          <w:marTop w:val="0"/>
          <w:marBottom w:val="0"/>
          <w:divBdr>
            <w:top w:val="none" w:sz="0" w:space="0" w:color="auto"/>
            <w:left w:val="none" w:sz="0" w:space="0" w:color="auto"/>
            <w:bottom w:val="none" w:sz="0" w:space="0" w:color="auto"/>
            <w:right w:val="none" w:sz="0" w:space="0" w:color="auto"/>
          </w:divBdr>
        </w:div>
      </w:divsChild>
    </w:div>
    <w:div w:id="159543720">
      <w:bodyDiv w:val="1"/>
      <w:marLeft w:val="0"/>
      <w:marRight w:val="0"/>
      <w:marTop w:val="0"/>
      <w:marBottom w:val="0"/>
      <w:divBdr>
        <w:top w:val="none" w:sz="0" w:space="0" w:color="auto"/>
        <w:left w:val="none" w:sz="0" w:space="0" w:color="auto"/>
        <w:bottom w:val="none" w:sz="0" w:space="0" w:color="auto"/>
        <w:right w:val="none" w:sz="0" w:space="0" w:color="auto"/>
      </w:divBdr>
      <w:divsChild>
        <w:div w:id="785196805">
          <w:marLeft w:val="274"/>
          <w:marRight w:val="0"/>
          <w:marTop w:val="0"/>
          <w:marBottom w:val="0"/>
          <w:divBdr>
            <w:top w:val="none" w:sz="0" w:space="0" w:color="auto"/>
            <w:left w:val="none" w:sz="0" w:space="0" w:color="auto"/>
            <w:bottom w:val="none" w:sz="0" w:space="0" w:color="auto"/>
            <w:right w:val="none" w:sz="0" w:space="0" w:color="auto"/>
          </w:divBdr>
        </w:div>
      </w:divsChild>
    </w:div>
    <w:div w:id="24014519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6735188">
      <w:bodyDiv w:val="1"/>
      <w:marLeft w:val="0"/>
      <w:marRight w:val="0"/>
      <w:marTop w:val="0"/>
      <w:marBottom w:val="0"/>
      <w:divBdr>
        <w:top w:val="none" w:sz="0" w:space="0" w:color="auto"/>
        <w:left w:val="none" w:sz="0" w:space="0" w:color="auto"/>
        <w:bottom w:val="none" w:sz="0" w:space="0" w:color="auto"/>
        <w:right w:val="none" w:sz="0" w:space="0" w:color="auto"/>
      </w:divBdr>
      <w:divsChild>
        <w:div w:id="1295677912">
          <w:marLeft w:val="1267"/>
          <w:marRight w:val="0"/>
          <w:marTop w:val="0"/>
          <w:marBottom w:val="0"/>
          <w:divBdr>
            <w:top w:val="none" w:sz="0" w:space="0" w:color="auto"/>
            <w:left w:val="none" w:sz="0" w:space="0" w:color="auto"/>
            <w:bottom w:val="none" w:sz="0" w:space="0" w:color="auto"/>
            <w:right w:val="none" w:sz="0" w:space="0" w:color="auto"/>
          </w:divBdr>
        </w:div>
      </w:divsChild>
    </w:div>
    <w:div w:id="277838829">
      <w:bodyDiv w:val="1"/>
      <w:marLeft w:val="0"/>
      <w:marRight w:val="0"/>
      <w:marTop w:val="0"/>
      <w:marBottom w:val="0"/>
      <w:divBdr>
        <w:top w:val="none" w:sz="0" w:space="0" w:color="auto"/>
        <w:left w:val="none" w:sz="0" w:space="0" w:color="auto"/>
        <w:bottom w:val="none" w:sz="0" w:space="0" w:color="auto"/>
        <w:right w:val="none" w:sz="0" w:space="0" w:color="auto"/>
      </w:divBdr>
    </w:div>
    <w:div w:id="324826831">
      <w:bodyDiv w:val="1"/>
      <w:marLeft w:val="0"/>
      <w:marRight w:val="0"/>
      <w:marTop w:val="0"/>
      <w:marBottom w:val="0"/>
      <w:divBdr>
        <w:top w:val="none" w:sz="0" w:space="0" w:color="auto"/>
        <w:left w:val="none" w:sz="0" w:space="0" w:color="auto"/>
        <w:bottom w:val="none" w:sz="0" w:space="0" w:color="auto"/>
        <w:right w:val="none" w:sz="0" w:space="0" w:color="auto"/>
      </w:divBdr>
    </w:div>
    <w:div w:id="334500471">
      <w:bodyDiv w:val="1"/>
      <w:marLeft w:val="0"/>
      <w:marRight w:val="0"/>
      <w:marTop w:val="0"/>
      <w:marBottom w:val="0"/>
      <w:divBdr>
        <w:top w:val="none" w:sz="0" w:space="0" w:color="auto"/>
        <w:left w:val="none" w:sz="0" w:space="0" w:color="auto"/>
        <w:bottom w:val="none" w:sz="0" w:space="0" w:color="auto"/>
        <w:right w:val="none" w:sz="0" w:space="0" w:color="auto"/>
      </w:divBdr>
    </w:div>
    <w:div w:id="33577278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0181863">
      <w:bodyDiv w:val="1"/>
      <w:marLeft w:val="0"/>
      <w:marRight w:val="0"/>
      <w:marTop w:val="0"/>
      <w:marBottom w:val="0"/>
      <w:divBdr>
        <w:top w:val="none" w:sz="0" w:space="0" w:color="auto"/>
        <w:left w:val="none" w:sz="0" w:space="0" w:color="auto"/>
        <w:bottom w:val="none" w:sz="0" w:space="0" w:color="auto"/>
        <w:right w:val="none" w:sz="0" w:space="0" w:color="auto"/>
      </w:divBdr>
    </w:div>
    <w:div w:id="416365181">
      <w:bodyDiv w:val="1"/>
      <w:marLeft w:val="0"/>
      <w:marRight w:val="0"/>
      <w:marTop w:val="0"/>
      <w:marBottom w:val="0"/>
      <w:divBdr>
        <w:top w:val="none" w:sz="0" w:space="0" w:color="auto"/>
        <w:left w:val="none" w:sz="0" w:space="0" w:color="auto"/>
        <w:bottom w:val="none" w:sz="0" w:space="0" w:color="auto"/>
        <w:right w:val="none" w:sz="0" w:space="0" w:color="auto"/>
      </w:divBdr>
    </w:div>
    <w:div w:id="491797796">
      <w:bodyDiv w:val="1"/>
      <w:marLeft w:val="0"/>
      <w:marRight w:val="0"/>
      <w:marTop w:val="0"/>
      <w:marBottom w:val="0"/>
      <w:divBdr>
        <w:top w:val="none" w:sz="0" w:space="0" w:color="auto"/>
        <w:left w:val="none" w:sz="0" w:space="0" w:color="auto"/>
        <w:bottom w:val="none" w:sz="0" w:space="0" w:color="auto"/>
        <w:right w:val="none" w:sz="0" w:space="0" w:color="auto"/>
      </w:divBdr>
      <w:divsChild>
        <w:div w:id="474493296">
          <w:marLeft w:val="850"/>
          <w:marRight w:val="0"/>
          <w:marTop w:val="72"/>
          <w:marBottom w:val="0"/>
          <w:divBdr>
            <w:top w:val="none" w:sz="0" w:space="0" w:color="auto"/>
            <w:left w:val="none" w:sz="0" w:space="0" w:color="auto"/>
            <w:bottom w:val="none" w:sz="0" w:space="0" w:color="auto"/>
            <w:right w:val="none" w:sz="0" w:space="0" w:color="auto"/>
          </w:divBdr>
        </w:div>
      </w:divsChild>
    </w:div>
    <w:div w:id="517429293">
      <w:bodyDiv w:val="1"/>
      <w:marLeft w:val="0"/>
      <w:marRight w:val="0"/>
      <w:marTop w:val="0"/>
      <w:marBottom w:val="0"/>
      <w:divBdr>
        <w:top w:val="none" w:sz="0" w:space="0" w:color="auto"/>
        <w:left w:val="none" w:sz="0" w:space="0" w:color="auto"/>
        <w:bottom w:val="none" w:sz="0" w:space="0" w:color="auto"/>
        <w:right w:val="none" w:sz="0" w:space="0" w:color="auto"/>
      </w:divBdr>
      <w:divsChild>
        <w:div w:id="1551845538">
          <w:marLeft w:val="547"/>
          <w:marRight w:val="0"/>
          <w:marTop w:val="0"/>
          <w:marBottom w:val="0"/>
          <w:divBdr>
            <w:top w:val="none" w:sz="0" w:space="0" w:color="auto"/>
            <w:left w:val="none" w:sz="0" w:space="0" w:color="auto"/>
            <w:bottom w:val="none" w:sz="0" w:space="0" w:color="auto"/>
            <w:right w:val="none" w:sz="0" w:space="0" w:color="auto"/>
          </w:divBdr>
        </w:div>
      </w:divsChild>
    </w:div>
    <w:div w:id="524557710">
      <w:bodyDiv w:val="1"/>
      <w:marLeft w:val="0"/>
      <w:marRight w:val="0"/>
      <w:marTop w:val="0"/>
      <w:marBottom w:val="0"/>
      <w:divBdr>
        <w:top w:val="none" w:sz="0" w:space="0" w:color="auto"/>
        <w:left w:val="none" w:sz="0" w:space="0" w:color="auto"/>
        <w:bottom w:val="none" w:sz="0" w:space="0" w:color="auto"/>
        <w:right w:val="none" w:sz="0" w:space="0" w:color="auto"/>
      </w:divBdr>
      <w:divsChild>
        <w:div w:id="1400325849">
          <w:marLeft w:val="907"/>
          <w:marRight w:val="0"/>
          <w:marTop w:val="0"/>
          <w:marBottom w:val="0"/>
          <w:divBdr>
            <w:top w:val="none" w:sz="0" w:space="0" w:color="auto"/>
            <w:left w:val="none" w:sz="0" w:space="0" w:color="auto"/>
            <w:bottom w:val="none" w:sz="0" w:space="0" w:color="auto"/>
            <w:right w:val="none" w:sz="0" w:space="0" w:color="auto"/>
          </w:divBdr>
        </w:div>
      </w:divsChild>
    </w:div>
    <w:div w:id="555703557">
      <w:bodyDiv w:val="1"/>
      <w:marLeft w:val="0"/>
      <w:marRight w:val="0"/>
      <w:marTop w:val="0"/>
      <w:marBottom w:val="0"/>
      <w:divBdr>
        <w:top w:val="none" w:sz="0" w:space="0" w:color="auto"/>
        <w:left w:val="none" w:sz="0" w:space="0" w:color="auto"/>
        <w:bottom w:val="none" w:sz="0" w:space="0" w:color="auto"/>
        <w:right w:val="none" w:sz="0" w:space="0" w:color="auto"/>
      </w:divBdr>
    </w:div>
    <w:div w:id="563295867">
      <w:bodyDiv w:val="1"/>
      <w:marLeft w:val="0"/>
      <w:marRight w:val="0"/>
      <w:marTop w:val="0"/>
      <w:marBottom w:val="0"/>
      <w:divBdr>
        <w:top w:val="none" w:sz="0" w:space="0" w:color="auto"/>
        <w:left w:val="none" w:sz="0" w:space="0" w:color="auto"/>
        <w:bottom w:val="none" w:sz="0" w:space="0" w:color="auto"/>
        <w:right w:val="none" w:sz="0" w:space="0" w:color="auto"/>
      </w:divBdr>
      <w:divsChild>
        <w:div w:id="571889541">
          <w:marLeft w:val="1440"/>
          <w:marRight w:val="0"/>
          <w:marTop w:val="0"/>
          <w:marBottom w:val="0"/>
          <w:divBdr>
            <w:top w:val="none" w:sz="0" w:space="0" w:color="auto"/>
            <w:left w:val="none" w:sz="0" w:space="0" w:color="auto"/>
            <w:bottom w:val="none" w:sz="0" w:space="0" w:color="auto"/>
            <w:right w:val="none" w:sz="0" w:space="0" w:color="auto"/>
          </w:divBdr>
        </w:div>
        <w:div w:id="828400214">
          <w:marLeft w:val="1440"/>
          <w:marRight w:val="0"/>
          <w:marTop w:val="0"/>
          <w:marBottom w:val="0"/>
          <w:divBdr>
            <w:top w:val="none" w:sz="0" w:space="0" w:color="auto"/>
            <w:left w:val="none" w:sz="0" w:space="0" w:color="auto"/>
            <w:bottom w:val="none" w:sz="0" w:space="0" w:color="auto"/>
            <w:right w:val="none" w:sz="0" w:space="0" w:color="auto"/>
          </w:divBdr>
        </w:div>
      </w:divsChild>
    </w:div>
    <w:div w:id="57451013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5481243">
      <w:bodyDiv w:val="1"/>
      <w:marLeft w:val="0"/>
      <w:marRight w:val="0"/>
      <w:marTop w:val="0"/>
      <w:marBottom w:val="0"/>
      <w:divBdr>
        <w:top w:val="none" w:sz="0" w:space="0" w:color="auto"/>
        <w:left w:val="none" w:sz="0" w:space="0" w:color="auto"/>
        <w:bottom w:val="none" w:sz="0" w:space="0" w:color="auto"/>
        <w:right w:val="none" w:sz="0" w:space="0" w:color="auto"/>
      </w:divBdr>
    </w:div>
    <w:div w:id="617105618">
      <w:bodyDiv w:val="1"/>
      <w:marLeft w:val="0"/>
      <w:marRight w:val="0"/>
      <w:marTop w:val="0"/>
      <w:marBottom w:val="0"/>
      <w:divBdr>
        <w:top w:val="none" w:sz="0" w:space="0" w:color="auto"/>
        <w:left w:val="none" w:sz="0" w:space="0" w:color="auto"/>
        <w:bottom w:val="none" w:sz="0" w:space="0" w:color="auto"/>
        <w:right w:val="none" w:sz="0" w:space="0" w:color="auto"/>
      </w:divBdr>
      <w:divsChild>
        <w:div w:id="1316374404">
          <w:marLeft w:val="274"/>
          <w:marRight w:val="0"/>
          <w:marTop w:val="0"/>
          <w:marBottom w:val="0"/>
          <w:divBdr>
            <w:top w:val="none" w:sz="0" w:space="0" w:color="auto"/>
            <w:left w:val="none" w:sz="0" w:space="0" w:color="auto"/>
            <w:bottom w:val="none" w:sz="0" w:space="0" w:color="auto"/>
            <w:right w:val="none" w:sz="0" w:space="0" w:color="auto"/>
          </w:divBdr>
        </w:div>
      </w:divsChild>
    </w:div>
    <w:div w:id="658264118">
      <w:bodyDiv w:val="1"/>
      <w:marLeft w:val="0"/>
      <w:marRight w:val="0"/>
      <w:marTop w:val="0"/>
      <w:marBottom w:val="0"/>
      <w:divBdr>
        <w:top w:val="none" w:sz="0" w:space="0" w:color="auto"/>
        <w:left w:val="none" w:sz="0" w:space="0" w:color="auto"/>
        <w:bottom w:val="none" w:sz="0" w:space="0" w:color="auto"/>
        <w:right w:val="none" w:sz="0" w:space="0" w:color="auto"/>
      </w:divBdr>
      <w:divsChild>
        <w:div w:id="23948767">
          <w:marLeft w:val="547"/>
          <w:marRight w:val="0"/>
          <w:marTop w:val="0"/>
          <w:marBottom w:val="0"/>
          <w:divBdr>
            <w:top w:val="none" w:sz="0" w:space="0" w:color="auto"/>
            <w:left w:val="none" w:sz="0" w:space="0" w:color="auto"/>
            <w:bottom w:val="none" w:sz="0" w:space="0" w:color="auto"/>
            <w:right w:val="none" w:sz="0" w:space="0" w:color="auto"/>
          </w:divBdr>
        </w:div>
      </w:divsChild>
    </w:div>
    <w:div w:id="737097621">
      <w:bodyDiv w:val="1"/>
      <w:marLeft w:val="0"/>
      <w:marRight w:val="0"/>
      <w:marTop w:val="0"/>
      <w:marBottom w:val="0"/>
      <w:divBdr>
        <w:top w:val="none" w:sz="0" w:space="0" w:color="auto"/>
        <w:left w:val="none" w:sz="0" w:space="0" w:color="auto"/>
        <w:bottom w:val="none" w:sz="0" w:space="0" w:color="auto"/>
        <w:right w:val="none" w:sz="0" w:space="0" w:color="auto"/>
      </w:divBdr>
      <w:divsChild>
        <w:div w:id="1204706805">
          <w:marLeft w:val="850"/>
          <w:marRight w:val="0"/>
          <w:marTop w:val="72"/>
          <w:marBottom w:val="0"/>
          <w:divBdr>
            <w:top w:val="none" w:sz="0" w:space="0" w:color="auto"/>
            <w:left w:val="none" w:sz="0" w:space="0" w:color="auto"/>
            <w:bottom w:val="none" w:sz="0" w:space="0" w:color="auto"/>
            <w:right w:val="none" w:sz="0" w:space="0" w:color="auto"/>
          </w:divBdr>
        </w:div>
      </w:divsChild>
    </w:div>
    <w:div w:id="739137253">
      <w:bodyDiv w:val="1"/>
      <w:marLeft w:val="0"/>
      <w:marRight w:val="0"/>
      <w:marTop w:val="0"/>
      <w:marBottom w:val="0"/>
      <w:divBdr>
        <w:top w:val="none" w:sz="0" w:space="0" w:color="auto"/>
        <w:left w:val="none" w:sz="0" w:space="0" w:color="auto"/>
        <w:bottom w:val="none" w:sz="0" w:space="0" w:color="auto"/>
        <w:right w:val="none" w:sz="0" w:space="0" w:color="auto"/>
      </w:divBdr>
    </w:div>
    <w:div w:id="743987329">
      <w:bodyDiv w:val="1"/>
      <w:marLeft w:val="0"/>
      <w:marRight w:val="0"/>
      <w:marTop w:val="0"/>
      <w:marBottom w:val="0"/>
      <w:divBdr>
        <w:top w:val="none" w:sz="0" w:space="0" w:color="auto"/>
        <w:left w:val="none" w:sz="0" w:space="0" w:color="auto"/>
        <w:bottom w:val="none" w:sz="0" w:space="0" w:color="auto"/>
        <w:right w:val="none" w:sz="0" w:space="0" w:color="auto"/>
      </w:divBdr>
    </w:div>
    <w:div w:id="783186414">
      <w:bodyDiv w:val="1"/>
      <w:marLeft w:val="0"/>
      <w:marRight w:val="0"/>
      <w:marTop w:val="0"/>
      <w:marBottom w:val="0"/>
      <w:divBdr>
        <w:top w:val="none" w:sz="0" w:space="0" w:color="auto"/>
        <w:left w:val="none" w:sz="0" w:space="0" w:color="auto"/>
        <w:bottom w:val="none" w:sz="0" w:space="0" w:color="auto"/>
        <w:right w:val="none" w:sz="0" w:space="0" w:color="auto"/>
      </w:divBdr>
    </w:div>
    <w:div w:id="841120894">
      <w:bodyDiv w:val="1"/>
      <w:marLeft w:val="0"/>
      <w:marRight w:val="0"/>
      <w:marTop w:val="0"/>
      <w:marBottom w:val="0"/>
      <w:divBdr>
        <w:top w:val="none" w:sz="0" w:space="0" w:color="auto"/>
        <w:left w:val="none" w:sz="0" w:space="0" w:color="auto"/>
        <w:bottom w:val="none" w:sz="0" w:space="0" w:color="auto"/>
        <w:right w:val="none" w:sz="0" w:space="0" w:color="auto"/>
      </w:divBdr>
    </w:div>
    <w:div w:id="862978332">
      <w:bodyDiv w:val="1"/>
      <w:marLeft w:val="0"/>
      <w:marRight w:val="0"/>
      <w:marTop w:val="0"/>
      <w:marBottom w:val="0"/>
      <w:divBdr>
        <w:top w:val="none" w:sz="0" w:space="0" w:color="auto"/>
        <w:left w:val="none" w:sz="0" w:space="0" w:color="auto"/>
        <w:bottom w:val="none" w:sz="0" w:space="0" w:color="auto"/>
        <w:right w:val="none" w:sz="0" w:space="0" w:color="auto"/>
      </w:divBdr>
    </w:div>
    <w:div w:id="871383280">
      <w:bodyDiv w:val="1"/>
      <w:marLeft w:val="0"/>
      <w:marRight w:val="0"/>
      <w:marTop w:val="0"/>
      <w:marBottom w:val="0"/>
      <w:divBdr>
        <w:top w:val="none" w:sz="0" w:space="0" w:color="auto"/>
        <w:left w:val="none" w:sz="0" w:space="0" w:color="auto"/>
        <w:bottom w:val="none" w:sz="0" w:space="0" w:color="auto"/>
        <w:right w:val="none" w:sz="0" w:space="0" w:color="auto"/>
      </w:divBdr>
      <w:divsChild>
        <w:div w:id="930747184">
          <w:marLeft w:val="562"/>
          <w:marRight w:val="0"/>
          <w:marTop w:val="72"/>
          <w:marBottom w:val="0"/>
          <w:divBdr>
            <w:top w:val="none" w:sz="0" w:space="0" w:color="auto"/>
            <w:left w:val="none" w:sz="0" w:space="0" w:color="auto"/>
            <w:bottom w:val="none" w:sz="0" w:space="0" w:color="auto"/>
            <w:right w:val="none" w:sz="0" w:space="0" w:color="auto"/>
          </w:divBdr>
        </w:div>
      </w:divsChild>
    </w:div>
    <w:div w:id="880634967">
      <w:bodyDiv w:val="1"/>
      <w:marLeft w:val="0"/>
      <w:marRight w:val="0"/>
      <w:marTop w:val="0"/>
      <w:marBottom w:val="0"/>
      <w:divBdr>
        <w:top w:val="none" w:sz="0" w:space="0" w:color="auto"/>
        <w:left w:val="none" w:sz="0" w:space="0" w:color="auto"/>
        <w:bottom w:val="none" w:sz="0" w:space="0" w:color="auto"/>
        <w:right w:val="none" w:sz="0" w:space="0" w:color="auto"/>
      </w:divBdr>
    </w:div>
    <w:div w:id="9172080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4255875">
      <w:bodyDiv w:val="1"/>
      <w:marLeft w:val="0"/>
      <w:marRight w:val="0"/>
      <w:marTop w:val="0"/>
      <w:marBottom w:val="0"/>
      <w:divBdr>
        <w:top w:val="none" w:sz="0" w:space="0" w:color="auto"/>
        <w:left w:val="none" w:sz="0" w:space="0" w:color="auto"/>
        <w:bottom w:val="none" w:sz="0" w:space="0" w:color="auto"/>
        <w:right w:val="none" w:sz="0" w:space="0" w:color="auto"/>
      </w:divBdr>
      <w:divsChild>
        <w:div w:id="219177625">
          <w:marLeft w:val="1440"/>
          <w:marRight w:val="0"/>
          <w:marTop w:val="0"/>
          <w:marBottom w:val="0"/>
          <w:divBdr>
            <w:top w:val="none" w:sz="0" w:space="0" w:color="auto"/>
            <w:left w:val="none" w:sz="0" w:space="0" w:color="auto"/>
            <w:bottom w:val="none" w:sz="0" w:space="0" w:color="auto"/>
            <w:right w:val="none" w:sz="0" w:space="0" w:color="auto"/>
          </w:divBdr>
        </w:div>
        <w:div w:id="1336224422">
          <w:marLeft w:val="1440"/>
          <w:marRight w:val="0"/>
          <w:marTop w:val="0"/>
          <w:marBottom w:val="0"/>
          <w:divBdr>
            <w:top w:val="none" w:sz="0" w:space="0" w:color="auto"/>
            <w:left w:val="none" w:sz="0" w:space="0" w:color="auto"/>
            <w:bottom w:val="none" w:sz="0" w:space="0" w:color="auto"/>
            <w:right w:val="none" w:sz="0" w:space="0" w:color="auto"/>
          </w:divBdr>
        </w:div>
      </w:divsChild>
    </w:div>
    <w:div w:id="1096486884">
      <w:bodyDiv w:val="1"/>
      <w:marLeft w:val="0"/>
      <w:marRight w:val="0"/>
      <w:marTop w:val="0"/>
      <w:marBottom w:val="0"/>
      <w:divBdr>
        <w:top w:val="none" w:sz="0" w:space="0" w:color="auto"/>
        <w:left w:val="none" w:sz="0" w:space="0" w:color="auto"/>
        <w:bottom w:val="none" w:sz="0" w:space="0" w:color="auto"/>
        <w:right w:val="none" w:sz="0" w:space="0" w:color="auto"/>
      </w:divBdr>
    </w:div>
    <w:div w:id="1165703265">
      <w:bodyDiv w:val="1"/>
      <w:marLeft w:val="0"/>
      <w:marRight w:val="0"/>
      <w:marTop w:val="0"/>
      <w:marBottom w:val="0"/>
      <w:divBdr>
        <w:top w:val="none" w:sz="0" w:space="0" w:color="auto"/>
        <w:left w:val="none" w:sz="0" w:space="0" w:color="auto"/>
        <w:bottom w:val="none" w:sz="0" w:space="0" w:color="auto"/>
        <w:right w:val="none" w:sz="0" w:space="0" w:color="auto"/>
      </w:divBdr>
      <w:divsChild>
        <w:div w:id="123281265">
          <w:marLeft w:val="547"/>
          <w:marRight w:val="0"/>
          <w:marTop w:val="0"/>
          <w:marBottom w:val="0"/>
          <w:divBdr>
            <w:top w:val="none" w:sz="0" w:space="0" w:color="auto"/>
            <w:left w:val="none" w:sz="0" w:space="0" w:color="auto"/>
            <w:bottom w:val="none" w:sz="0" w:space="0" w:color="auto"/>
            <w:right w:val="none" w:sz="0" w:space="0" w:color="auto"/>
          </w:divBdr>
        </w:div>
      </w:divsChild>
    </w:div>
    <w:div w:id="1224096761">
      <w:bodyDiv w:val="1"/>
      <w:marLeft w:val="0"/>
      <w:marRight w:val="0"/>
      <w:marTop w:val="0"/>
      <w:marBottom w:val="0"/>
      <w:divBdr>
        <w:top w:val="none" w:sz="0" w:space="0" w:color="auto"/>
        <w:left w:val="none" w:sz="0" w:space="0" w:color="auto"/>
        <w:bottom w:val="none" w:sz="0" w:space="0" w:color="auto"/>
        <w:right w:val="none" w:sz="0" w:space="0" w:color="auto"/>
      </w:divBdr>
    </w:div>
    <w:div w:id="1330018971">
      <w:bodyDiv w:val="1"/>
      <w:marLeft w:val="0"/>
      <w:marRight w:val="0"/>
      <w:marTop w:val="0"/>
      <w:marBottom w:val="0"/>
      <w:divBdr>
        <w:top w:val="none" w:sz="0" w:space="0" w:color="auto"/>
        <w:left w:val="none" w:sz="0" w:space="0" w:color="auto"/>
        <w:bottom w:val="none" w:sz="0" w:space="0" w:color="auto"/>
        <w:right w:val="none" w:sz="0" w:space="0" w:color="auto"/>
      </w:divBdr>
      <w:divsChild>
        <w:div w:id="310981547">
          <w:marLeft w:val="850"/>
          <w:marRight w:val="0"/>
          <w:marTop w:val="72"/>
          <w:marBottom w:val="0"/>
          <w:divBdr>
            <w:top w:val="none" w:sz="0" w:space="0" w:color="auto"/>
            <w:left w:val="none" w:sz="0" w:space="0" w:color="auto"/>
            <w:bottom w:val="none" w:sz="0" w:space="0" w:color="auto"/>
            <w:right w:val="none" w:sz="0" w:space="0" w:color="auto"/>
          </w:divBdr>
        </w:div>
      </w:divsChild>
    </w:div>
    <w:div w:id="1361860635">
      <w:bodyDiv w:val="1"/>
      <w:marLeft w:val="0"/>
      <w:marRight w:val="0"/>
      <w:marTop w:val="0"/>
      <w:marBottom w:val="0"/>
      <w:divBdr>
        <w:top w:val="none" w:sz="0" w:space="0" w:color="auto"/>
        <w:left w:val="none" w:sz="0" w:space="0" w:color="auto"/>
        <w:bottom w:val="none" w:sz="0" w:space="0" w:color="auto"/>
        <w:right w:val="none" w:sz="0" w:space="0" w:color="auto"/>
      </w:divBdr>
    </w:div>
    <w:div w:id="1378699219">
      <w:bodyDiv w:val="1"/>
      <w:marLeft w:val="0"/>
      <w:marRight w:val="0"/>
      <w:marTop w:val="0"/>
      <w:marBottom w:val="0"/>
      <w:divBdr>
        <w:top w:val="none" w:sz="0" w:space="0" w:color="auto"/>
        <w:left w:val="none" w:sz="0" w:space="0" w:color="auto"/>
        <w:bottom w:val="none" w:sz="0" w:space="0" w:color="auto"/>
        <w:right w:val="none" w:sz="0" w:space="0" w:color="auto"/>
      </w:divBdr>
    </w:div>
    <w:div w:id="1391614237">
      <w:bodyDiv w:val="1"/>
      <w:marLeft w:val="0"/>
      <w:marRight w:val="0"/>
      <w:marTop w:val="0"/>
      <w:marBottom w:val="0"/>
      <w:divBdr>
        <w:top w:val="none" w:sz="0" w:space="0" w:color="auto"/>
        <w:left w:val="none" w:sz="0" w:space="0" w:color="auto"/>
        <w:bottom w:val="none" w:sz="0" w:space="0" w:color="auto"/>
        <w:right w:val="none" w:sz="0" w:space="0" w:color="auto"/>
      </w:divBdr>
    </w:div>
    <w:div w:id="1439447199">
      <w:bodyDiv w:val="1"/>
      <w:marLeft w:val="0"/>
      <w:marRight w:val="0"/>
      <w:marTop w:val="0"/>
      <w:marBottom w:val="0"/>
      <w:divBdr>
        <w:top w:val="none" w:sz="0" w:space="0" w:color="auto"/>
        <w:left w:val="none" w:sz="0" w:space="0" w:color="auto"/>
        <w:bottom w:val="none" w:sz="0" w:space="0" w:color="auto"/>
        <w:right w:val="none" w:sz="0" w:space="0" w:color="auto"/>
      </w:divBdr>
    </w:div>
    <w:div w:id="1541896433">
      <w:bodyDiv w:val="1"/>
      <w:marLeft w:val="0"/>
      <w:marRight w:val="0"/>
      <w:marTop w:val="0"/>
      <w:marBottom w:val="0"/>
      <w:divBdr>
        <w:top w:val="none" w:sz="0" w:space="0" w:color="auto"/>
        <w:left w:val="none" w:sz="0" w:space="0" w:color="auto"/>
        <w:bottom w:val="none" w:sz="0" w:space="0" w:color="auto"/>
        <w:right w:val="none" w:sz="0" w:space="0" w:color="auto"/>
      </w:divBdr>
    </w:div>
    <w:div w:id="1624993153">
      <w:bodyDiv w:val="1"/>
      <w:marLeft w:val="0"/>
      <w:marRight w:val="0"/>
      <w:marTop w:val="0"/>
      <w:marBottom w:val="0"/>
      <w:divBdr>
        <w:top w:val="none" w:sz="0" w:space="0" w:color="auto"/>
        <w:left w:val="none" w:sz="0" w:space="0" w:color="auto"/>
        <w:bottom w:val="none" w:sz="0" w:space="0" w:color="auto"/>
        <w:right w:val="none" w:sz="0" w:space="0" w:color="auto"/>
      </w:divBdr>
    </w:div>
    <w:div w:id="1625961980">
      <w:bodyDiv w:val="1"/>
      <w:marLeft w:val="0"/>
      <w:marRight w:val="0"/>
      <w:marTop w:val="0"/>
      <w:marBottom w:val="0"/>
      <w:divBdr>
        <w:top w:val="none" w:sz="0" w:space="0" w:color="auto"/>
        <w:left w:val="none" w:sz="0" w:space="0" w:color="auto"/>
        <w:bottom w:val="none" w:sz="0" w:space="0" w:color="auto"/>
        <w:right w:val="none" w:sz="0" w:space="0" w:color="auto"/>
      </w:divBdr>
    </w:div>
    <w:div w:id="1629973122">
      <w:bodyDiv w:val="1"/>
      <w:marLeft w:val="0"/>
      <w:marRight w:val="0"/>
      <w:marTop w:val="0"/>
      <w:marBottom w:val="0"/>
      <w:divBdr>
        <w:top w:val="none" w:sz="0" w:space="0" w:color="auto"/>
        <w:left w:val="none" w:sz="0" w:space="0" w:color="auto"/>
        <w:bottom w:val="none" w:sz="0" w:space="0" w:color="auto"/>
        <w:right w:val="none" w:sz="0" w:space="0" w:color="auto"/>
      </w:divBdr>
    </w:div>
    <w:div w:id="1639610843">
      <w:bodyDiv w:val="1"/>
      <w:marLeft w:val="0"/>
      <w:marRight w:val="0"/>
      <w:marTop w:val="0"/>
      <w:marBottom w:val="0"/>
      <w:divBdr>
        <w:top w:val="none" w:sz="0" w:space="0" w:color="auto"/>
        <w:left w:val="none" w:sz="0" w:space="0" w:color="auto"/>
        <w:bottom w:val="none" w:sz="0" w:space="0" w:color="auto"/>
        <w:right w:val="none" w:sz="0" w:space="0" w:color="auto"/>
      </w:divBdr>
    </w:div>
    <w:div w:id="1655450004">
      <w:bodyDiv w:val="1"/>
      <w:marLeft w:val="0"/>
      <w:marRight w:val="0"/>
      <w:marTop w:val="0"/>
      <w:marBottom w:val="0"/>
      <w:divBdr>
        <w:top w:val="none" w:sz="0" w:space="0" w:color="auto"/>
        <w:left w:val="none" w:sz="0" w:space="0" w:color="auto"/>
        <w:bottom w:val="none" w:sz="0" w:space="0" w:color="auto"/>
        <w:right w:val="none" w:sz="0" w:space="0" w:color="auto"/>
      </w:divBdr>
    </w:div>
    <w:div w:id="1659503529">
      <w:bodyDiv w:val="1"/>
      <w:marLeft w:val="0"/>
      <w:marRight w:val="0"/>
      <w:marTop w:val="0"/>
      <w:marBottom w:val="0"/>
      <w:divBdr>
        <w:top w:val="none" w:sz="0" w:space="0" w:color="auto"/>
        <w:left w:val="none" w:sz="0" w:space="0" w:color="auto"/>
        <w:bottom w:val="none" w:sz="0" w:space="0" w:color="auto"/>
        <w:right w:val="none" w:sz="0" w:space="0" w:color="auto"/>
      </w:divBdr>
    </w:div>
    <w:div w:id="1709336325">
      <w:bodyDiv w:val="1"/>
      <w:marLeft w:val="0"/>
      <w:marRight w:val="0"/>
      <w:marTop w:val="0"/>
      <w:marBottom w:val="0"/>
      <w:divBdr>
        <w:top w:val="none" w:sz="0" w:space="0" w:color="auto"/>
        <w:left w:val="none" w:sz="0" w:space="0" w:color="auto"/>
        <w:bottom w:val="none" w:sz="0" w:space="0" w:color="auto"/>
        <w:right w:val="none" w:sz="0" w:space="0" w:color="auto"/>
      </w:divBdr>
    </w:div>
    <w:div w:id="171680634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719959">
      <w:bodyDiv w:val="1"/>
      <w:marLeft w:val="0"/>
      <w:marRight w:val="0"/>
      <w:marTop w:val="0"/>
      <w:marBottom w:val="0"/>
      <w:divBdr>
        <w:top w:val="none" w:sz="0" w:space="0" w:color="auto"/>
        <w:left w:val="none" w:sz="0" w:space="0" w:color="auto"/>
        <w:bottom w:val="none" w:sz="0" w:space="0" w:color="auto"/>
        <w:right w:val="none" w:sz="0" w:space="0" w:color="auto"/>
      </w:divBdr>
    </w:div>
    <w:div w:id="1750149034">
      <w:bodyDiv w:val="1"/>
      <w:marLeft w:val="0"/>
      <w:marRight w:val="0"/>
      <w:marTop w:val="0"/>
      <w:marBottom w:val="0"/>
      <w:divBdr>
        <w:top w:val="none" w:sz="0" w:space="0" w:color="auto"/>
        <w:left w:val="none" w:sz="0" w:space="0" w:color="auto"/>
        <w:bottom w:val="none" w:sz="0" w:space="0" w:color="auto"/>
        <w:right w:val="none" w:sz="0" w:space="0" w:color="auto"/>
      </w:divBdr>
      <w:divsChild>
        <w:div w:id="1849636280">
          <w:marLeft w:val="274"/>
          <w:marRight w:val="0"/>
          <w:marTop w:val="0"/>
          <w:marBottom w:val="0"/>
          <w:divBdr>
            <w:top w:val="none" w:sz="0" w:space="0" w:color="auto"/>
            <w:left w:val="none" w:sz="0" w:space="0" w:color="auto"/>
            <w:bottom w:val="none" w:sz="0" w:space="0" w:color="auto"/>
            <w:right w:val="none" w:sz="0" w:space="0" w:color="auto"/>
          </w:divBdr>
        </w:div>
      </w:divsChild>
    </w:div>
    <w:div w:id="1766611402">
      <w:bodyDiv w:val="1"/>
      <w:marLeft w:val="0"/>
      <w:marRight w:val="0"/>
      <w:marTop w:val="0"/>
      <w:marBottom w:val="0"/>
      <w:divBdr>
        <w:top w:val="none" w:sz="0" w:space="0" w:color="auto"/>
        <w:left w:val="none" w:sz="0" w:space="0" w:color="auto"/>
        <w:bottom w:val="none" w:sz="0" w:space="0" w:color="auto"/>
        <w:right w:val="none" w:sz="0" w:space="0" w:color="auto"/>
      </w:divBdr>
      <w:divsChild>
        <w:div w:id="1926840697">
          <w:marLeft w:val="1267"/>
          <w:marRight w:val="0"/>
          <w:marTop w:val="0"/>
          <w:marBottom w:val="0"/>
          <w:divBdr>
            <w:top w:val="none" w:sz="0" w:space="0" w:color="auto"/>
            <w:left w:val="none" w:sz="0" w:space="0" w:color="auto"/>
            <w:bottom w:val="none" w:sz="0" w:space="0" w:color="auto"/>
            <w:right w:val="none" w:sz="0" w:space="0" w:color="auto"/>
          </w:divBdr>
        </w:div>
      </w:divsChild>
    </w:div>
    <w:div w:id="1860313616">
      <w:bodyDiv w:val="1"/>
      <w:marLeft w:val="0"/>
      <w:marRight w:val="0"/>
      <w:marTop w:val="0"/>
      <w:marBottom w:val="0"/>
      <w:divBdr>
        <w:top w:val="none" w:sz="0" w:space="0" w:color="auto"/>
        <w:left w:val="none" w:sz="0" w:space="0" w:color="auto"/>
        <w:bottom w:val="none" w:sz="0" w:space="0" w:color="auto"/>
        <w:right w:val="none" w:sz="0" w:space="0" w:color="auto"/>
      </w:divBdr>
      <w:divsChild>
        <w:div w:id="574362453">
          <w:marLeft w:val="274"/>
          <w:marRight w:val="0"/>
          <w:marTop w:val="0"/>
          <w:marBottom w:val="0"/>
          <w:divBdr>
            <w:top w:val="none" w:sz="0" w:space="0" w:color="auto"/>
            <w:left w:val="none" w:sz="0" w:space="0" w:color="auto"/>
            <w:bottom w:val="none" w:sz="0" w:space="0" w:color="auto"/>
            <w:right w:val="none" w:sz="0" w:space="0" w:color="auto"/>
          </w:divBdr>
        </w:div>
        <w:div w:id="650327767">
          <w:marLeft w:val="274"/>
          <w:marRight w:val="0"/>
          <w:marTop w:val="0"/>
          <w:marBottom w:val="0"/>
          <w:divBdr>
            <w:top w:val="none" w:sz="0" w:space="0" w:color="auto"/>
            <w:left w:val="none" w:sz="0" w:space="0" w:color="auto"/>
            <w:bottom w:val="none" w:sz="0" w:space="0" w:color="auto"/>
            <w:right w:val="none" w:sz="0" w:space="0" w:color="auto"/>
          </w:divBdr>
        </w:div>
        <w:div w:id="653795953">
          <w:marLeft w:val="274"/>
          <w:marRight w:val="0"/>
          <w:marTop w:val="0"/>
          <w:marBottom w:val="0"/>
          <w:divBdr>
            <w:top w:val="none" w:sz="0" w:space="0" w:color="auto"/>
            <w:left w:val="none" w:sz="0" w:space="0" w:color="auto"/>
            <w:bottom w:val="none" w:sz="0" w:space="0" w:color="auto"/>
            <w:right w:val="none" w:sz="0" w:space="0" w:color="auto"/>
          </w:divBdr>
        </w:div>
        <w:div w:id="1265923400">
          <w:marLeft w:val="274"/>
          <w:marRight w:val="0"/>
          <w:marTop w:val="0"/>
          <w:marBottom w:val="0"/>
          <w:divBdr>
            <w:top w:val="none" w:sz="0" w:space="0" w:color="auto"/>
            <w:left w:val="none" w:sz="0" w:space="0" w:color="auto"/>
            <w:bottom w:val="none" w:sz="0" w:space="0" w:color="auto"/>
            <w:right w:val="none" w:sz="0" w:space="0" w:color="auto"/>
          </w:divBdr>
        </w:div>
        <w:div w:id="1716808020">
          <w:marLeft w:val="274"/>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7229052">
      <w:bodyDiv w:val="1"/>
      <w:marLeft w:val="0"/>
      <w:marRight w:val="0"/>
      <w:marTop w:val="0"/>
      <w:marBottom w:val="0"/>
      <w:divBdr>
        <w:top w:val="none" w:sz="0" w:space="0" w:color="auto"/>
        <w:left w:val="none" w:sz="0" w:space="0" w:color="auto"/>
        <w:bottom w:val="none" w:sz="0" w:space="0" w:color="auto"/>
        <w:right w:val="none" w:sz="0" w:space="0" w:color="auto"/>
      </w:divBdr>
    </w:div>
    <w:div w:id="1930699640">
      <w:bodyDiv w:val="1"/>
      <w:marLeft w:val="0"/>
      <w:marRight w:val="0"/>
      <w:marTop w:val="0"/>
      <w:marBottom w:val="0"/>
      <w:divBdr>
        <w:top w:val="none" w:sz="0" w:space="0" w:color="auto"/>
        <w:left w:val="none" w:sz="0" w:space="0" w:color="auto"/>
        <w:bottom w:val="none" w:sz="0" w:space="0" w:color="auto"/>
        <w:right w:val="none" w:sz="0" w:space="0" w:color="auto"/>
      </w:divBdr>
    </w:div>
    <w:div w:id="2017726960">
      <w:bodyDiv w:val="1"/>
      <w:marLeft w:val="0"/>
      <w:marRight w:val="0"/>
      <w:marTop w:val="0"/>
      <w:marBottom w:val="0"/>
      <w:divBdr>
        <w:top w:val="none" w:sz="0" w:space="0" w:color="auto"/>
        <w:left w:val="none" w:sz="0" w:space="0" w:color="auto"/>
        <w:bottom w:val="none" w:sz="0" w:space="0" w:color="auto"/>
        <w:right w:val="none" w:sz="0" w:space="0" w:color="auto"/>
      </w:divBdr>
    </w:div>
    <w:div w:id="2055040359">
      <w:bodyDiv w:val="1"/>
      <w:marLeft w:val="0"/>
      <w:marRight w:val="0"/>
      <w:marTop w:val="0"/>
      <w:marBottom w:val="0"/>
      <w:divBdr>
        <w:top w:val="none" w:sz="0" w:space="0" w:color="auto"/>
        <w:left w:val="none" w:sz="0" w:space="0" w:color="auto"/>
        <w:bottom w:val="none" w:sz="0" w:space="0" w:color="auto"/>
        <w:right w:val="none" w:sz="0" w:space="0" w:color="auto"/>
      </w:divBdr>
    </w:div>
    <w:div w:id="2084596196">
      <w:bodyDiv w:val="1"/>
      <w:marLeft w:val="0"/>
      <w:marRight w:val="0"/>
      <w:marTop w:val="0"/>
      <w:marBottom w:val="0"/>
      <w:divBdr>
        <w:top w:val="none" w:sz="0" w:space="0" w:color="auto"/>
        <w:left w:val="none" w:sz="0" w:space="0" w:color="auto"/>
        <w:bottom w:val="none" w:sz="0" w:space="0" w:color="auto"/>
        <w:right w:val="none" w:sz="0" w:space="0" w:color="auto"/>
      </w:divBdr>
      <w:divsChild>
        <w:div w:id="2113091411">
          <w:marLeft w:val="1267"/>
          <w:marRight w:val="0"/>
          <w:marTop w:val="0"/>
          <w:marBottom w:val="0"/>
          <w:divBdr>
            <w:top w:val="none" w:sz="0" w:space="0" w:color="auto"/>
            <w:left w:val="none" w:sz="0" w:space="0" w:color="auto"/>
            <w:bottom w:val="none" w:sz="0" w:space="0" w:color="auto"/>
            <w:right w:val="none" w:sz="0" w:space="0" w:color="auto"/>
          </w:divBdr>
        </w:div>
      </w:divsChild>
    </w:div>
    <w:div w:id="2102749695">
      <w:bodyDiv w:val="1"/>
      <w:marLeft w:val="0"/>
      <w:marRight w:val="0"/>
      <w:marTop w:val="0"/>
      <w:marBottom w:val="0"/>
      <w:divBdr>
        <w:top w:val="none" w:sz="0" w:space="0" w:color="auto"/>
        <w:left w:val="none" w:sz="0" w:space="0" w:color="auto"/>
        <w:bottom w:val="none" w:sz="0" w:space="0" w:color="auto"/>
        <w:right w:val="none" w:sz="0" w:space="0" w:color="auto"/>
      </w:divBdr>
    </w:div>
    <w:div w:id="2119521135">
      <w:bodyDiv w:val="1"/>
      <w:marLeft w:val="0"/>
      <w:marRight w:val="0"/>
      <w:marTop w:val="0"/>
      <w:marBottom w:val="0"/>
      <w:divBdr>
        <w:top w:val="none" w:sz="0" w:space="0" w:color="auto"/>
        <w:left w:val="none" w:sz="0" w:space="0" w:color="auto"/>
        <w:bottom w:val="none" w:sz="0" w:space="0" w:color="auto"/>
        <w:right w:val="none" w:sz="0" w:space="0" w:color="auto"/>
      </w:divBdr>
    </w:div>
    <w:div w:id="214160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6FF4B6-A4BC-4B31-A414-DDA2A14EC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2980</Words>
  <Characters>15292</Characters>
  <Application>Microsoft Office Word</Application>
  <DocSecurity>0</DocSecurity>
  <Lines>1019</Lines>
  <Paragraphs>830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Keyvan Zarifi</dc:creator>
  <cp:keywords/>
  <dc:description/>
  <cp:lastModifiedBy>Huawei</cp:lastModifiedBy>
  <cp:revision>4</cp:revision>
  <cp:lastPrinted>2007-06-18T22:08:00Z</cp:lastPrinted>
  <dcterms:created xsi:type="dcterms:W3CDTF">2021-11-05T08:35:00Z</dcterms:created>
  <dcterms:modified xsi:type="dcterms:W3CDTF">2021-11-06T01:38:00Z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(3)ekW+mrFsqntZ85hsuqT6NZC5xPRmBuHxDR2o0gdUnKUccc9iIg6YdN1CuoYAtfbPwf4+Ik4Q
D2Q3QmPKbFXB1a8cX9+meNoFxi1DOFpzS62HqxtRGoAC7I2707woE3sl2isypTrWrOOL4MsH
btD7AjnZSx8IBK4hLT9Ho+jZAykyuGgdsLlrO94SefggV47o7/2RlqjiV9gxiZFg4NVzugv8
O3DdH67xXUn9ReodcO</vt:lpwstr>
  </property>
  <property fmtid="{D5CDD505-2E9C-101B-9397-08002B2CF9AE}" pid="13" name="_2015_ms_pID_725343_00">
    <vt:lpwstr>_2015_ms_pID_725343</vt:lpwstr>
  </property>
  <property fmtid="{D5CDD505-2E9C-101B-9397-08002B2CF9AE}" pid="14" name="_2015_ms_pID_7253431">
    <vt:lpwstr>xPMAJxJOEmRc/J4gbn0gwH09qdIN4Wn4W7X7xJEMPCtp6DDc1hb9KM
vqHNA7CIFHRoRNv2qdy17MvgcB48pvqfDbYDN5JvxW94XpuHD+e1XjBxuGf/Oc1jfOTM+qRP
n6/tcXBMgId4vCeG6UkU1i1yabQwpmgqATaWb1J/PehvRAyawCCZVQcgGum7aZQr4KOejLW4
q59SMk72mnyMmcD0UHAbmk+1z1Ca5fi79uJm</vt:lpwstr>
  </property>
  <property fmtid="{D5CDD505-2E9C-101B-9397-08002B2CF9AE}" pid="15" name="_2015_ms_pID_7253431_00">
    <vt:lpwstr>_2015_ms_pID_7253431</vt:lpwstr>
  </property>
  <property fmtid="{D5CDD505-2E9C-101B-9397-08002B2CF9AE}" pid="16" name="_2015_ms_pID_7253432">
    <vt:lpwstr>K+AumFrsScDeU6tHHyo2z6vA6cM6ac3ZcjNh
qT2sp10JX8S8XSyyA38q9kr/hLQpRw==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1636161135</vt:lpwstr>
  </property>
</Properties>
</file>