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21E1" w14:textId="77777777" w:rsidR="00046DFC" w:rsidRDefault="000B40E3">
      <w:pPr>
        <w:pStyle w:val="3GPPHeader"/>
        <w:spacing w:after="60"/>
      </w:pPr>
      <w:r>
        <w:t>3GPP TSG-RAN WG1 Meeting #106bis-e</w:t>
      </w:r>
      <w:r>
        <w:tab/>
      </w:r>
      <w:r>
        <w:rPr>
          <w:sz w:val="22"/>
          <w:szCs w:val="22"/>
          <w:highlight w:val="yellow"/>
        </w:rPr>
        <w:t>R1-21xxxxx</w:t>
      </w:r>
    </w:p>
    <w:p w14:paraId="2A0121E2" w14:textId="77777777" w:rsidR="00046DFC" w:rsidRDefault="000B40E3">
      <w:pPr>
        <w:pStyle w:val="3GPPHeader"/>
        <w:spacing w:after="60"/>
      </w:pPr>
      <w:r>
        <w:t>e-Meeting, October 11</w:t>
      </w:r>
      <w:r>
        <w:rPr>
          <w:vertAlign w:val="superscript"/>
        </w:rPr>
        <w:t>th</w:t>
      </w:r>
      <w:r>
        <w:t xml:space="preserve"> – 19</w:t>
      </w:r>
      <w:r>
        <w:rPr>
          <w:vertAlign w:val="superscript"/>
        </w:rPr>
        <w:t>th</w:t>
      </w:r>
      <w:r>
        <w:t>, 2021</w:t>
      </w:r>
    </w:p>
    <w:p w14:paraId="2A0121E3" w14:textId="77777777" w:rsidR="00046DFC" w:rsidRDefault="00046DFC">
      <w:pPr>
        <w:pStyle w:val="3GPPHeader"/>
      </w:pPr>
    </w:p>
    <w:p w14:paraId="2A0121E4" w14:textId="77777777" w:rsidR="00046DFC" w:rsidRDefault="000B40E3">
      <w:pPr>
        <w:pStyle w:val="3GPPHeader"/>
        <w:rPr>
          <w:sz w:val="22"/>
          <w:szCs w:val="22"/>
          <w:lang w:val="en-US"/>
        </w:rPr>
      </w:pPr>
      <w:r>
        <w:rPr>
          <w:sz w:val="22"/>
          <w:szCs w:val="22"/>
          <w:lang w:val="en-US"/>
        </w:rPr>
        <w:t>Agenda Item:</w:t>
      </w:r>
      <w:r>
        <w:rPr>
          <w:sz w:val="22"/>
          <w:szCs w:val="22"/>
          <w:lang w:val="en-US"/>
        </w:rPr>
        <w:tab/>
        <w:t>8.9.2</w:t>
      </w:r>
    </w:p>
    <w:p w14:paraId="2A0121E5" w14:textId="77777777" w:rsidR="00046DFC" w:rsidRDefault="000B40E3">
      <w:pPr>
        <w:pStyle w:val="3GPPHeader"/>
        <w:rPr>
          <w:sz w:val="22"/>
          <w:szCs w:val="22"/>
        </w:rPr>
      </w:pPr>
      <w:r>
        <w:rPr>
          <w:sz w:val="22"/>
          <w:szCs w:val="22"/>
        </w:rPr>
        <w:t>Source:</w:t>
      </w:r>
      <w:r>
        <w:rPr>
          <w:sz w:val="22"/>
          <w:szCs w:val="22"/>
        </w:rPr>
        <w:tab/>
        <w:t>Moderator (Ericsson)</w:t>
      </w:r>
    </w:p>
    <w:p w14:paraId="2A0121E6" w14:textId="77777777" w:rsidR="00046DFC" w:rsidRDefault="000B40E3">
      <w:pPr>
        <w:pStyle w:val="3GPPHeader"/>
        <w:ind w:left="1701" w:hanging="1701"/>
        <w:rPr>
          <w:sz w:val="22"/>
          <w:szCs w:val="22"/>
        </w:rPr>
      </w:pPr>
      <w:r>
        <w:rPr>
          <w:sz w:val="22"/>
          <w:szCs w:val="22"/>
        </w:rPr>
        <w:t>Title:</w:t>
      </w:r>
      <w:r>
        <w:rPr>
          <w:sz w:val="22"/>
          <w:szCs w:val="22"/>
        </w:rPr>
        <w:tab/>
        <w:t>Feature Lead Summary [106bis-e-LTE-Rel17-NB-IoT-eMTC-02] - first checkpoint</w:t>
      </w:r>
    </w:p>
    <w:p w14:paraId="2A0121E7" w14:textId="77777777" w:rsidR="00046DFC" w:rsidRDefault="000B40E3">
      <w:pPr>
        <w:pStyle w:val="3GPPHeader"/>
        <w:rPr>
          <w:sz w:val="22"/>
          <w:szCs w:val="22"/>
        </w:rPr>
      </w:pPr>
      <w:r>
        <w:rPr>
          <w:sz w:val="22"/>
          <w:szCs w:val="22"/>
        </w:rPr>
        <w:t>Document for:</w:t>
      </w:r>
      <w:r>
        <w:rPr>
          <w:sz w:val="22"/>
          <w:szCs w:val="22"/>
        </w:rPr>
        <w:tab/>
        <w:t>Discussion and Decision</w:t>
      </w:r>
    </w:p>
    <w:p w14:paraId="2A0121E8" w14:textId="77777777" w:rsidR="00046DFC" w:rsidRDefault="00046DFC"/>
    <w:p w14:paraId="2A0121E9" w14:textId="77777777" w:rsidR="00046DFC" w:rsidRDefault="000B40E3">
      <w:pPr>
        <w:pStyle w:val="1"/>
      </w:pPr>
      <w:r>
        <w:t>1</w:t>
      </w:r>
      <w:r>
        <w:tab/>
        <w:t>Introduction</w:t>
      </w:r>
    </w:p>
    <w:p w14:paraId="2A0121EA" w14:textId="77777777" w:rsidR="00046DFC" w:rsidRDefault="000B40E3">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4"/>
        <w:tblW w:w="9655" w:type="dxa"/>
        <w:tblBorders>
          <w:top w:val="double" w:sz="4" w:space="0" w:color="auto"/>
        </w:tblBorders>
        <w:tblLook w:val="04A0" w:firstRow="1" w:lastRow="0" w:firstColumn="1" w:lastColumn="0" w:noHBand="0" w:noVBand="1"/>
      </w:tblPr>
      <w:tblGrid>
        <w:gridCol w:w="9655"/>
      </w:tblGrid>
      <w:tr w:rsidR="00046DFC" w14:paraId="2A0121EC"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2A0121EB" w14:textId="77777777" w:rsidR="00046DFC" w:rsidRDefault="000B40E3">
            <w:pPr>
              <w:pStyle w:val="afc"/>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14:paraId="2A0121ED" w14:textId="77777777" w:rsidR="00046DFC" w:rsidRDefault="00046DFC">
      <w:pPr>
        <w:pStyle w:val="a6"/>
        <w:spacing w:after="0"/>
        <w:rPr>
          <w:rFonts w:ascii="Times New Roman" w:hAnsi="Times New Roman"/>
        </w:rPr>
      </w:pPr>
    </w:p>
    <w:p w14:paraId="2A0121EE" w14:textId="77777777" w:rsidR="00046DFC" w:rsidRDefault="000B40E3">
      <w:pPr>
        <w:pStyle w:val="a6"/>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A0121EF" w14:textId="77777777" w:rsidR="00046DFC" w:rsidRDefault="000B40E3">
      <w:pPr>
        <w:pStyle w:val="a6"/>
        <w:rPr>
          <w:rFonts w:ascii="Times New Roman" w:hAnsi="Times New Roman"/>
        </w:rPr>
      </w:pPr>
      <w:r>
        <w:rPr>
          <w:rFonts w:ascii="Times New Roman" w:hAnsi="Times New Roman"/>
        </w:rPr>
        <w:t>Annex 1 contains the agreements reached in RAN1 #102-e [7], RAN1 #103-e [8], RAN1 #104-e [9], RAN1 #104-bis-e [10], RAN1 #105-e [11], and RAN1 #106bis-e [12].</w:t>
      </w:r>
    </w:p>
    <w:p w14:paraId="2A0121F0" w14:textId="77777777" w:rsidR="00046DFC" w:rsidRDefault="000B40E3">
      <w:pPr>
        <w:pStyle w:val="1"/>
      </w:pPr>
      <w:bookmarkStart w:id="2" w:name="_Ref178064866"/>
      <w:bookmarkStart w:id="3" w:name="_Hlk528365764"/>
      <w:r>
        <w:t>2</w:t>
      </w:r>
      <w:r>
        <w:tab/>
      </w:r>
      <w:bookmarkEnd w:id="2"/>
      <w:r>
        <w:t>FLS on 14 HARQ processes in DL in LTE-MTC</w:t>
      </w:r>
      <w:bookmarkEnd w:id="3"/>
    </w:p>
    <w:p w14:paraId="2A0121F1" w14:textId="77777777" w:rsidR="00046DFC" w:rsidRDefault="000B40E3">
      <w:pPr>
        <w:pStyle w:val="21"/>
      </w:pPr>
      <w:r>
        <w:t>2.2</w:t>
      </w:r>
      <w:r>
        <w:tab/>
        <w:t xml:space="preserve">“PDSCH scheduling delay” and “HARQ-ACK delay” using Alt-2e </w:t>
      </w:r>
    </w:p>
    <w:p w14:paraId="2A0121F2" w14:textId="77777777" w:rsidR="00046DFC" w:rsidRDefault="000B40E3">
      <w:pPr>
        <w:pStyle w:val="31"/>
        <w:rPr>
          <w:lang w:val="en-US"/>
        </w:rPr>
      </w:pPr>
      <w:r>
        <w:rPr>
          <w:lang w:val="en-US"/>
        </w:rPr>
        <w:t>2.2.1</w:t>
      </w:r>
      <w:r>
        <w:rPr>
          <w:lang w:val="en-US"/>
        </w:rPr>
        <w:tab/>
        <w:t>HARQ-ACK delay set(s) for Alt-2e</w:t>
      </w:r>
    </w:p>
    <w:p w14:paraId="2A0121F3" w14:textId="77777777" w:rsidR="00046DFC" w:rsidRDefault="000B40E3">
      <w:pPr>
        <w:jc w:val="both"/>
      </w:pPr>
      <w:r>
        <w:t>Background: In RAN1 #106-e, the Working Assumption (WA) for</w:t>
      </w:r>
      <w:r>
        <w:rPr>
          <w:rFonts w:cs="Times"/>
          <w:bCs/>
          <w:sz w:val="18"/>
          <w:szCs w:val="16"/>
          <w:lang w:eastAsia="zh-CN"/>
        </w:rPr>
        <w:t xml:space="preserve"> Alt-2 was confirmed with the following updates</w:t>
      </w:r>
      <w:r>
        <w:t>:</w:t>
      </w:r>
    </w:p>
    <w:tbl>
      <w:tblPr>
        <w:tblStyle w:val="a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46DFC" w14:paraId="2A0121FB" w14:textId="77777777">
        <w:tc>
          <w:tcPr>
            <w:tcW w:w="9629" w:type="dxa"/>
          </w:tcPr>
          <w:p w14:paraId="2A0121F4" w14:textId="77777777" w:rsidR="00046DFC" w:rsidRDefault="000B40E3">
            <w:pPr>
              <w:keepNext/>
              <w:keepLines/>
              <w:jc w:val="both"/>
              <w:rPr>
                <w:b/>
                <w:bCs/>
                <w:sz w:val="16"/>
                <w:szCs w:val="16"/>
                <w:highlight w:val="green"/>
              </w:rPr>
            </w:pPr>
            <w:r>
              <w:rPr>
                <w:b/>
                <w:bCs/>
                <w:sz w:val="16"/>
                <w:szCs w:val="16"/>
                <w:highlight w:val="green"/>
              </w:rPr>
              <w:lastRenderedPageBreak/>
              <w:t>Agreement</w:t>
            </w:r>
          </w:p>
          <w:p w14:paraId="2A0121F5" w14:textId="77777777" w:rsidR="00046DFC" w:rsidRDefault="000B40E3">
            <w:pPr>
              <w:jc w:val="both"/>
              <w:rPr>
                <w:b/>
                <w:bCs/>
                <w:sz w:val="16"/>
                <w:szCs w:val="16"/>
                <w:lang w:val="en-US"/>
              </w:rPr>
            </w:pPr>
            <w:r>
              <w:rPr>
                <w:b/>
                <w:bCs/>
                <w:sz w:val="16"/>
                <w:szCs w:val="16"/>
                <w:lang w:val="en-US"/>
              </w:rPr>
              <w:t>Confirm the below Working Assumption for Alt-2e with following updates</w:t>
            </w:r>
          </w:p>
          <w:p w14:paraId="2A0121F6" w14:textId="77777777" w:rsidR="00046DFC" w:rsidRDefault="000B40E3">
            <w:pPr>
              <w:keepNext/>
              <w:keepLines/>
              <w:jc w:val="both"/>
              <w:rPr>
                <w:sz w:val="16"/>
                <w:szCs w:val="16"/>
                <w:lang w:val="en-US"/>
              </w:rPr>
            </w:pPr>
            <w:r>
              <w:rPr>
                <w:sz w:val="16"/>
                <w:szCs w:val="16"/>
                <w:lang w:val="en-US"/>
              </w:rPr>
              <w:t>The PDSCH scheduling delay and HARQ-ACK delay are jointly encoded in a single DCI field:</w:t>
            </w:r>
          </w:p>
          <w:p w14:paraId="2A0121F7"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2A0121F8"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2A0121F9"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2A0121FA" w14:textId="77777777" w:rsidR="00046DFC" w:rsidRDefault="000B40E3">
            <w:pPr>
              <w:jc w:val="both"/>
              <w:rPr>
                <w:rFonts w:eastAsia="等线"/>
                <w:b/>
                <w:bCs/>
                <w:lang w:val="en-US" w:eastAsia="zh-CN"/>
              </w:rPr>
            </w:pPr>
            <w:r>
              <w:rPr>
                <w:rFonts w:eastAsia="等线" w:hint="eastAsia"/>
                <w:b/>
                <w:bCs/>
                <w:sz w:val="16"/>
                <w:szCs w:val="16"/>
                <w:lang w:val="en-US" w:eastAsia="zh-CN"/>
              </w:rPr>
              <w:t>F</w:t>
            </w:r>
            <w:r>
              <w:rPr>
                <w:rFonts w:eastAsia="等线"/>
                <w:b/>
                <w:bCs/>
                <w:sz w:val="16"/>
                <w:szCs w:val="16"/>
                <w:lang w:val="en-US" w:eastAsia="zh-CN"/>
              </w:rPr>
              <w:t>or Alt-1, it will be separate discussion based existing working assumption</w:t>
            </w:r>
          </w:p>
        </w:tc>
      </w:tr>
    </w:tbl>
    <w:p w14:paraId="2A0121FC" w14:textId="77777777" w:rsidR="00046DFC" w:rsidRDefault="00046DFC">
      <w:pPr>
        <w:spacing w:after="0"/>
        <w:jc w:val="both"/>
      </w:pPr>
    </w:p>
    <w:p w14:paraId="2A0121FD" w14:textId="77777777" w:rsidR="00046DFC" w:rsidRDefault="000B40E3">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14:paraId="2A0121FE" w14:textId="77777777" w:rsidR="00046DFC" w:rsidRDefault="000B40E3">
      <w:pPr>
        <w:jc w:val="center"/>
        <w:rPr>
          <w:b/>
          <w:bCs/>
          <w:sz w:val="16"/>
          <w:szCs w:val="16"/>
        </w:rPr>
      </w:pPr>
      <w:r>
        <w:rPr>
          <w:b/>
          <w:bCs/>
          <w:sz w:val="16"/>
          <w:szCs w:val="16"/>
        </w:rPr>
        <w:t>Table 1: HARQ-ACK delay set(s) for Alt-2e according with [2-4] and [6]</w:t>
      </w:r>
    </w:p>
    <w:tbl>
      <w:tblPr>
        <w:tblStyle w:val="af4"/>
        <w:tblW w:w="9634" w:type="dxa"/>
        <w:tblLook w:val="04A0" w:firstRow="1" w:lastRow="0" w:firstColumn="1" w:lastColumn="0" w:noHBand="0" w:noVBand="1"/>
      </w:tblPr>
      <w:tblGrid>
        <w:gridCol w:w="1463"/>
        <w:gridCol w:w="8171"/>
      </w:tblGrid>
      <w:tr w:rsidR="00046DFC" w14:paraId="2A012201" w14:textId="77777777">
        <w:tc>
          <w:tcPr>
            <w:tcW w:w="1463" w:type="dxa"/>
          </w:tcPr>
          <w:p w14:paraId="2A0121FF" w14:textId="77777777" w:rsidR="00046DFC" w:rsidRDefault="000B40E3">
            <w:pPr>
              <w:jc w:val="center"/>
              <w:rPr>
                <w:b/>
                <w:bCs/>
              </w:rPr>
            </w:pPr>
            <w:r>
              <w:rPr>
                <w:b/>
                <w:bCs/>
              </w:rPr>
              <w:t>Company</w:t>
            </w:r>
          </w:p>
        </w:tc>
        <w:tc>
          <w:tcPr>
            <w:tcW w:w="8171" w:type="dxa"/>
          </w:tcPr>
          <w:p w14:paraId="2A012200" w14:textId="77777777" w:rsidR="00046DFC" w:rsidRDefault="000B40E3">
            <w:pPr>
              <w:jc w:val="center"/>
              <w:rPr>
                <w:b/>
                <w:bCs/>
              </w:rPr>
            </w:pPr>
            <w:r>
              <w:rPr>
                <w:b/>
                <w:bCs/>
              </w:rPr>
              <w:t>Compendium of views on the HARQ-ACK delay set(s) for Alt-2e [2-6].</w:t>
            </w:r>
          </w:p>
        </w:tc>
      </w:tr>
      <w:tr w:rsidR="00046DFC" w14:paraId="2A012206" w14:textId="77777777">
        <w:tc>
          <w:tcPr>
            <w:tcW w:w="1463" w:type="dxa"/>
          </w:tcPr>
          <w:p w14:paraId="2A012202" w14:textId="77777777" w:rsidR="00046DFC" w:rsidRDefault="000B40E3">
            <w:pPr>
              <w:jc w:val="center"/>
              <w:rPr>
                <w:rFonts w:eastAsia="等线"/>
                <w:b/>
                <w:bCs/>
                <w:sz w:val="18"/>
                <w:szCs w:val="18"/>
                <w:lang w:eastAsia="zh-CN"/>
              </w:rPr>
            </w:pPr>
            <w:r>
              <w:rPr>
                <w:rFonts w:eastAsia="等线"/>
                <w:b/>
                <w:bCs/>
                <w:sz w:val="18"/>
                <w:szCs w:val="18"/>
                <w:lang w:eastAsia="zh-CN"/>
              </w:rPr>
              <w:t>Huawei, HiSilicon [2]</w:t>
            </w:r>
          </w:p>
        </w:tc>
        <w:tc>
          <w:tcPr>
            <w:tcW w:w="8171" w:type="dxa"/>
          </w:tcPr>
          <w:p w14:paraId="2A012203" w14:textId="77777777" w:rsidR="00046DFC" w:rsidRDefault="000B40E3">
            <w:pPr>
              <w:rPr>
                <w:b/>
                <w:kern w:val="2"/>
                <w:sz w:val="18"/>
                <w:szCs w:val="18"/>
                <w:lang w:eastAsia="zh-CN"/>
              </w:rPr>
            </w:pPr>
            <w:r>
              <w:rPr>
                <w:b/>
                <w:kern w:val="2"/>
                <w:sz w:val="18"/>
                <w:szCs w:val="18"/>
                <w:lang w:eastAsia="zh-CN"/>
              </w:rPr>
              <w:t>Proposal 1: The set of HARQ-ACK delay values associated with PDSCH scheduling delays 2 and 7 should be different if Alt-2e is configured.</w:t>
            </w:r>
          </w:p>
          <w:p w14:paraId="2A012204" w14:textId="77777777" w:rsidR="00046DFC" w:rsidRDefault="000B40E3">
            <w:pPr>
              <w:rPr>
                <w:b/>
                <w:kern w:val="2"/>
                <w:sz w:val="18"/>
                <w:szCs w:val="18"/>
              </w:rPr>
            </w:pPr>
            <w:r>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2A012205" w14:textId="77777777" w:rsidR="00046DFC" w:rsidRDefault="00046DFC">
            <w:pPr>
              <w:widowControl w:val="0"/>
              <w:overflowPunct/>
              <w:autoSpaceDE/>
              <w:autoSpaceDN/>
              <w:adjustRightInd/>
              <w:spacing w:after="120"/>
              <w:jc w:val="both"/>
              <w:textAlignment w:val="auto"/>
              <w:rPr>
                <w:rFonts w:eastAsiaTheme="minorHAnsi"/>
                <w:b/>
                <w:kern w:val="2"/>
                <w:sz w:val="18"/>
                <w:szCs w:val="18"/>
                <w:lang w:eastAsia="zh-CN"/>
              </w:rPr>
            </w:pPr>
          </w:p>
        </w:tc>
      </w:tr>
      <w:tr w:rsidR="00046DFC" w14:paraId="2A01220F" w14:textId="77777777">
        <w:tc>
          <w:tcPr>
            <w:tcW w:w="1463" w:type="dxa"/>
          </w:tcPr>
          <w:p w14:paraId="2A012207" w14:textId="77777777" w:rsidR="00046DFC" w:rsidRDefault="000B40E3">
            <w:pPr>
              <w:jc w:val="center"/>
              <w:rPr>
                <w:rFonts w:eastAsia="等线"/>
                <w:b/>
                <w:bCs/>
                <w:sz w:val="18"/>
                <w:szCs w:val="18"/>
                <w:lang w:eastAsia="zh-CN"/>
              </w:rPr>
            </w:pPr>
            <w:r>
              <w:rPr>
                <w:rFonts w:eastAsia="等线"/>
                <w:b/>
                <w:bCs/>
                <w:sz w:val="18"/>
                <w:szCs w:val="18"/>
                <w:lang w:eastAsia="zh-CN"/>
              </w:rPr>
              <w:t>Nokia, Nokia Shanghai Bell [3]</w:t>
            </w:r>
          </w:p>
        </w:tc>
        <w:tc>
          <w:tcPr>
            <w:tcW w:w="8171" w:type="dxa"/>
          </w:tcPr>
          <w:p w14:paraId="2A012208" w14:textId="77777777" w:rsidR="00046DFC" w:rsidRDefault="000B40E3">
            <w:pPr>
              <w:spacing w:after="120"/>
              <w:ind w:left="1418" w:hanging="1418"/>
              <w:rPr>
                <w:b/>
                <w:bCs/>
                <w:sz w:val="18"/>
                <w:szCs w:val="18"/>
                <w:lang w:val="en-US"/>
              </w:rPr>
            </w:pPr>
            <w:r>
              <w:rPr>
                <w:b/>
                <w:bCs/>
                <w:sz w:val="18"/>
                <w:szCs w:val="18"/>
                <w:lang w:val="en-US"/>
              </w:rPr>
              <w:t xml:space="preserve">Proposal 1:   </w:t>
            </w:r>
            <w:r>
              <w:rPr>
                <w:b/>
                <w:bCs/>
                <w:sz w:val="18"/>
                <w:szCs w:val="18"/>
                <w:lang w:val="en-US"/>
              </w:rPr>
              <w:tab/>
              <w:t>For the joint encoding of the “PDSCH Scheduling delay” and the “HARQ-ACK delay” when Alt-2e is configured, the HARQ-ACK delay set has a size of:</w:t>
            </w:r>
          </w:p>
          <w:p w14:paraId="2A012209"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rPr>
              <w:t>14 elements: HARQ-ACK delay set = {a, b, c, d, e, f, g, h, i, j, k, l, m, n} for the PDSCH Scheduling delay expression associated to the delay of 2.</w:t>
            </w:r>
          </w:p>
          <w:p w14:paraId="2A01220A" w14:textId="77777777" w:rsidR="00046DFC" w:rsidRDefault="00046DFC">
            <w:pPr>
              <w:ind w:left="2127" w:hanging="284"/>
              <w:jc w:val="both"/>
              <w:rPr>
                <w:b/>
                <w:bCs/>
                <w:sz w:val="18"/>
                <w:szCs w:val="18"/>
                <w:lang w:val="en-US"/>
              </w:rPr>
            </w:pPr>
          </w:p>
          <w:p w14:paraId="2A01220B"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eastAsia="zh-CN"/>
              </w:rPr>
              <w:t>9</w:t>
            </w:r>
            <w:r>
              <w:rPr>
                <w:b/>
                <w:bCs/>
                <w:sz w:val="18"/>
                <w:szCs w:val="18"/>
                <w:lang w:val="en-US"/>
              </w:rPr>
              <w:t xml:space="preserve"> elements: HARQ-ACK delay set = {</w:t>
            </w:r>
            <w:bookmarkStart w:id="4" w:name="_Hlk83806375"/>
            <w:r>
              <w:rPr>
                <w:b/>
                <w:bCs/>
                <w:sz w:val="18"/>
                <w:szCs w:val="18"/>
                <w:lang w:val="en-US"/>
              </w:rPr>
              <w:t>o, p, q, r, s, t, u, v, w</w:t>
            </w:r>
            <w:bookmarkEnd w:id="4"/>
            <w:r>
              <w:rPr>
                <w:b/>
                <w:bCs/>
                <w:sz w:val="18"/>
                <w:szCs w:val="18"/>
                <w:lang w:val="en-US"/>
              </w:rPr>
              <w:t>} for the two PDSCH Scheduling delay expressions associated to the delay of 7.</w:t>
            </w:r>
          </w:p>
          <w:p w14:paraId="2A01220C" w14:textId="77777777" w:rsidR="00046DFC" w:rsidRDefault="00046DFC">
            <w:pPr>
              <w:jc w:val="both"/>
              <w:rPr>
                <w:b/>
                <w:bCs/>
                <w:sz w:val="18"/>
                <w:szCs w:val="18"/>
                <w:lang w:val="en-US"/>
              </w:rPr>
            </w:pPr>
          </w:p>
          <w:p w14:paraId="2A01220D" w14:textId="77777777" w:rsidR="00046DFC" w:rsidRDefault="000B40E3">
            <w:pPr>
              <w:pStyle w:val="afc"/>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FFS:    The values of {a, b, c, d, e, f, g, h, i, j, k, l, m, n, o, p, q, r, s, t, u, v, w}, where some of these parameters may share the same value.</w:t>
            </w:r>
          </w:p>
          <w:p w14:paraId="2A01220E" w14:textId="77777777" w:rsidR="00046DFC" w:rsidRDefault="00046DFC">
            <w:pPr>
              <w:tabs>
                <w:tab w:val="left" w:pos="1560"/>
              </w:tabs>
              <w:overflowPunct/>
              <w:autoSpaceDE/>
              <w:autoSpaceDN/>
              <w:adjustRightInd/>
              <w:spacing w:after="120"/>
              <w:textAlignment w:val="auto"/>
              <w:rPr>
                <w:b/>
                <w:bCs/>
                <w:i/>
                <w:iCs/>
                <w:sz w:val="18"/>
                <w:szCs w:val="18"/>
                <w:lang w:val="en-US" w:eastAsia="zh-CN"/>
              </w:rPr>
            </w:pPr>
          </w:p>
        </w:tc>
      </w:tr>
      <w:tr w:rsidR="00046DFC" w14:paraId="2A01221B" w14:textId="77777777">
        <w:tc>
          <w:tcPr>
            <w:tcW w:w="1463" w:type="dxa"/>
          </w:tcPr>
          <w:p w14:paraId="2A012210" w14:textId="77777777" w:rsidR="00046DFC" w:rsidRDefault="000B40E3">
            <w:pPr>
              <w:jc w:val="center"/>
              <w:rPr>
                <w:rFonts w:eastAsia="等线"/>
                <w:b/>
                <w:bCs/>
                <w:sz w:val="18"/>
                <w:szCs w:val="18"/>
                <w:lang w:eastAsia="zh-CN"/>
              </w:rPr>
            </w:pPr>
            <w:r>
              <w:rPr>
                <w:rFonts w:eastAsia="等线"/>
                <w:b/>
                <w:bCs/>
                <w:sz w:val="18"/>
                <w:szCs w:val="18"/>
                <w:lang w:eastAsia="zh-CN"/>
              </w:rPr>
              <w:t>ZTE [4]</w:t>
            </w:r>
          </w:p>
        </w:tc>
        <w:tc>
          <w:tcPr>
            <w:tcW w:w="8171" w:type="dxa"/>
          </w:tcPr>
          <w:p w14:paraId="2A012211"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2A012212" w14:textId="77777777" w:rsidR="00046DFC" w:rsidRDefault="000B40E3">
            <w:pPr>
              <w:spacing w:beforeLines="50" w:before="120" w:after="240"/>
              <w:jc w:val="both"/>
              <w:rPr>
                <w:sz w:val="18"/>
                <w:szCs w:val="18"/>
                <w:lang w:val="en-US" w:eastAsia="zh-CN"/>
              </w:rPr>
            </w:pPr>
            <w:r>
              <w:rPr>
                <w:rFonts w:hint="eastAsia"/>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Pr>
                <w:rFonts w:hint="eastAsia"/>
                <w:sz w:val="18"/>
                <w:szCs w:val="18"/>
                <w:lang w:val="en-US" w:eastAsia="zh-CN"/>
              </w:rPr>
              <w:t>.</w:t>
            </w:r>
          </w:p>
          <w:p w14:paraId="2A012213"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2A012214"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2A012215"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2A012216" w14:textId="77777777" w:rsidR="00046DFC" w:rsidRDefault="000B40E3">
            <w:pPr>
              <w:spacing w:after="0" w:line="276" w:lineRule="auto"/>
              <w:jc w:val="both"/>
              <w:rPr>
                <w:b/>
                <w:bCs/>
                <w:i/>
                <w:iCs/>
                <w:sz w:val="18"/>
                <w:szCs w:val="18"/>
                <w:lang w:val="en-US"/>
              </w:rPr>
            </w:pPr>
            <w:r>
              <w:rPr>
                <w:rFonts w:hint="eastAsia"/>
                <w:b/>
                <w:bCs/>
                <w:i/>
                <w:iCs/>
                <w:sz w:val="18"/>
                <w:szCs w:val="18"/>
                <w:lang w:val="en-US" w:eastAsia="zh-CN"/>
              </w:rPr>
              <w:t xml:space="preserve">Proposal 1: </w:t>
            </w:r>
            <w:r>
              <w:rPr>
                <w:b/>
                <w:bCs/>
                <w:i/>
                <w:iCs/>
                <w:sz w:val="18"/>
                <w:szCs w:val="18"/>
                <w:lang w:val="en-US"/>
              </w:rPr>
              <w:t>For the joint encoding of “PDSCH Scheduling delay” and “HARQ-ACK delay” when Alt-2e is configured, the HARQ-ACK delay set has a size of:</w:t>
            </w:r>
          </w:p>
          <w:p w14:paraId="2A012217" w14:textId="77777777" w:rsidR="00046DFC" w:rsidRDefault="00046DFC">
            <w:pPr>
              <w:spacing w:after="0" w:line="276" w:lineRule="auto"/>
              <w:ind w:left="567"/>
              <w:jc w:val="both"/>
              <w:rPr>
                <w:b/>
                <w:bCs/>
                <w:i/>
                <w:iCs/>
                <w:sz w:val="18"/>
                <w:szCs w:val="18"/>
                <w:lang w:val="en-US"/>
              </w:rPr>
            </w:pPr>
          </w:p>
          <w:p w14:paraId="2A012218" w14:textId="77777777" w:rsidR="00046DFC" w:rsidRDefault="000B40E3">
            <w:pPr>
              <w:numPr>
                <w:ilvl w:val="0"/>
                <w:numId w:val="21"/>
              </w:numPr>
              <w:overflowPunct/>
              <w:autoSpaceDE/>
              <w:autoSpaceDN/>
              <w:adjustRightInd/>
              <w:spacing w:after="0" w:line="276" w:lineRule="auto"/>
              <w:jc w:val="both"/>
              <w:textAlignment w:val="auto"/>
              <w:rPr>
                <w:b/>
                <w:bCs/>
                <w:i/>
                <w:iCs/>
                <w:sz w:val="18"/>
                <w:szCs w:val="18"/>
                <w:lang w:val="en-US"/>
              </w:rPr>
            </w:pPr>
            <w:r>
              <w:rPr>
                <w:b/>
                <w:bCs/>
                <w:i/>
                <w:iCs/>
                <w:sz w:val="18"/>
                <w:szCs w:val="18"/>
                <w:lang w:val="en-US"/>
              </w:rPr>
              <w:t>14 elements: HARQ-ACK delay set = {a, b, c, d, e, f, g, h, i, j, k, l, m, n} for the PDSCH Scheduling delay expression associated to the delay of 2.</w:t>
            </w:r>
          </w:p>
          <w:p w14:paraId="2A012219" w14:textId="77777777" w:rsidR="00046DFC" w:rsidRDefault="000B40E3">
            <w:pPr>
              <w:numPr>
                <w:ilvl w:val="0"/>
                <w:numId w:val="22"/>
              </w:numPr>
              <w:overflowPunct/>
              <w:autoSpaceDE/>
              <w:autoSpaceDN/>
              <w:adjustRightInd/>
              <w:spacing w:after="0" w:line="276" w:lineRule="auto"/>
              <w:jc w:val="both"/>
              <w:textAlignment w:val="auto"/>
              <w:rPr>
                <w:b/>
                <w:bCs/>
                <w:i/>
                <w:iCs/>
                <w:sz w:val="18"/>
                <w:szCs w:val="18"/>
                <w:lang w:val="en-US"/>
              </w:rPr>
            </w:pPr>
            <w:r>
              <w:rPr>
                <w:rFonts w:hint="eastAsia"/>
                <w:b/>
                <w:bCs/>
                <w:i/>
                <w:iCs/>
                <w:sz w:val="18"/>
                <w:szCs w:val="18"/>
                <w:lang w:val="en-US" w:eastAsia="zh-CN"/>
              </w:rPr>
              <w:t>9</w:t>
            </w:r>
            <w:r>
              <w:rPr>
                <w:b/>
                <w:bCs/>
                <w:i/>
                <w:iCs/>
                <w:sz w:val="18"/>
                <w:szCs w:val="18"/>
                <w:lang w:val="en-US"/>
              </w:rPr>
              <w:t xml:space="preserve"> elements: HARQ-ACK delay set = {a, b, c, d, e, f, o, p, q</w:t>
            </w:r>
            <w:r>
              <w:rPr>
                <w:rFonts w:hint="eastAsia"/>
                <w:b/>
                <w:bCs/>
                <w:i/>
                <w:iCs/>
                <w:sz w:val="18"/>
                <w:szCs w:val="18"/>
                <w:lang w:val="en-US" w:eastAsia="zh-CN"/>
              </w:rPr>
              <w:t xml:space="preserve"> </w:t>
            </w:r>
            <w:r>
              <w:rPr>
                <w:b/>
                <w:bCs/>
                <w:i/>
                <w:iCs/>
                <w:sz w:val="18"/>
                <w:szCs w:val="18"/>
                <w:lang w:val="en-US"/>
              </w:rPr>
              <w:t>} for the two PDSCH Scheduling delay expressions associated to the delay of 7.</w:t>
            </w:r>
          </w:p>
          <w:p w14:paraId="2A01221A"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 xml:space="preserve">Wherein a=12, b=13, c=14, d=15, e=16, f=17, o=18, p=19, q=20 or q=g , </w:t>
            </w:r>
            <w:r>
              <w:rPr>
                <w:b/>
                <w:bCs/>
                <w:i/>
                <w:iCs/>
                <w:sz w:val="18"/>
                <w:szCs w:val="18"/>
                <w:lang w:val="en-US"/>
              </w:rPr>
              <w:t xml:space="preserve"> g</w:t>
            </w:r>
            <w:r>
              <w:rPr>
                <w:b/>
                <w:bCs/>
                <w:i/>
                <w:iCs/>
                <w:sz w:val="18"/>
                <w:szCs w:val="18"/>
                <w:lang w:val="en-US" w:eastAsia="zh-CN"/>
              </w:rPr>
              <w:t>=4</w:t>
            </w:r>
            <w:r>
              <w:rPr>
                <w:rFonts w:hint="eastAsia"/>
                <w:b/>
                <w:bCs/>
                <w:i/>
                <w:iCs/>
                <w:sz w:val="18"/>
                <w:szCs w:val="18"/>
                <w:lang w:val="en-US" w:eastAsia="zh-CN"/>
              </w:rPr>
              <w:t xml:space="preserve">, </w:t>
            </w:r>
            <w:r>
              <w:rPr>
                <w:b/>
                <w:bCs/>
                <w:i/>
                <w:iCs/>
                <w:sz w:val="18"/>
                <w:szCs w:val="18"/>
                <w:lang w:val="en-US"/>
              </w:rPr>
              <w:t xml:space="preserve"> h</w:t>
            </w:r>
            <w:r>
              <w:rPr>
                <w:b/>
                <w:bCs/>
                <w:i/>
                <w:iCs/>
                <w:sz w:val="18"/>
                <w:szCs w:val="18"/>
                <w:lang w:val="en-US" w:eastAsia="zh-CN"/>
              </w:rPr>
              <w:t>=5</w:t>
            </w:r>
            <w:r>
              <w:rPr>
                <w:b/>
                <w:bCs/>
                <w:i/>
                <w:iCs/>
                <w:sz w:val="18"/>
                <w:szCs w:val="18"/>
                <w:lang w:val="en-US"/>
              </w:rPr>
              <w:t>,</w:t>
            </w:r>
            <w:r>
              <w:rPr>
                <w:rFonts w:hint="eastAsia"/>
                <w:b/>
                <w:bCs/>
                <w:i/>
                <w:iCs/>
                <w:sz w:val="18"/>
                <w:szCs w:val="18"/>
                <w:lang w:val="en-US" w:eastAsia="zh-CN"/>
              </w:rPr>
              <w:t xml:space="preserve"> </w:t>
            </w:r>
            <w:r>
              <w:rPr>
                <w:b/>
                <w:bCs/>
                <w:i/>
                <w:iCs/>
                <w:sz w:val="18"/>
                <w:szCs w:val="18"/>
                <w:lang w:val="en-US"/>
              </w:rPr>
              <w:t>i</w:t>
            </w:r>
            <w:r>
              <w:rPr>
                <w:b/>
                <w:bCs/>
                <w:i/>
                <w:iCs/>
                <w:sz w:val="18"/>
                <w:szCs w:val="18"/>
                <w:lang w:val="en-US" w:eastAsia="zh-CN"/>
              </w:rPr>
              <w:t>=6</w:t>
            </w:r>
            <w:r>
              <w:rPr>
                <w:b/>
                <w:bCs/>
                <w:i/>
                <w:iCs/>
                <w:sz w:val="18"/>
                <w:szCs w:val="18"/>
                <w:lang w:val="en-US"/>
              </w:rPr>
              <w:t>, j</w:t>
            </w:r>
            <w:r>
              <w:rPr>
                <w:b/>
                <w:bCs/>
                <w:i/>
                <w:iCs/>
                <w:sz w:val="18"/>
                <w:szCs w:val="18"/>
                <w:lang w:val="en-US" w:eastAsia="zh-CN"/>
              </w:rPr>
              <w:t>=7</w:t>
            </w:r>
            <w:r>
              <w:rPr>
                <w:b/>
                <w:bCs/>
                <w:i/>
                <w:iCs/>
                <w:sz w:val="18"/>
                <w:szCs w:val="18"/>
                <w:lang w:val="en-US"/>
              </w:rPr>
              <w:t>, k</w:t>
            </w:r>
            <w:r>
              <w:rPr>
                <w:b/>
                <w:bCs/>
                <w:i/>
                <w:iCs/>
                <w:sz w:val="18"/>
                <w:szCs w:val="18"/>
                <w:lang w:val="en-US" w:eastAsia="zh-CN"/>
              </w:rPr>
              <w:t>=8</w:t>
            </w:r>
            <w:r>
              <w:rPr>
                <w:b/>
                <w:bCs/>
                <w:i/>
                <w:iCs/>
                <w:sz w:val="18"/>
                <w:szCs w:val="18"/>
                <w:lang w:val="en-US"/>
              </w:rPr>
              <w:t>, l</w:t>
            </w:r>
            <w:r>
              <w:rPr>
                <w:b/>
                <w:bCs/>
                <w:i/>
                <w:iCs/>
                <w:sz w:val="18"/>
                <w:szCs w:val="18"/>
                <w:lang w:val="en-US" w:eastAsia="zh-CN"/>
              </w:rPr>
              <w:t>=9</w:t>
            </w:r>
            <w:r>
              <w:rPr>
                <w:b/>
                <w:bCs/>
                <w:i/>
                <w:iCs/>
                <w:sz w:val="18"/>
                <w:szCs w:val="18"/>
                <w:lang w:val="en-US"/>
              </w:rPr>
              <w:t>, m</w:t>
            </w:r>
            <w:r>
              <w:rPr>
                <w:b/>
                <w:bCs/>
                <w:i/>
                <w:iCs/>
                <w:sz w:val="18"/>
                <w:szCs w:val="18"/>
                <w:lang w:val="en-US" w:eastAsia="zh-CN"/>
              </w:rPr>
              <w:t>=10</w:t>
            </w:r>
            <w:r>
              <w:rPr>
                <w:b/>
                <w:bCs/>
                <w:i/>
                <w:iCs/>
                <w:sz w:val="18"/>
                <w:szCs w:val="18"/>
                <w:lang w:val="en-US"/>
              </w:rPr>
              <w:t>, n</w:t>
            </w:r>
            <w:r>
              <w:rPr>
                <w:b/>
                <w:bCs/>
                <w:i/>
                <w:iCs/>
                <w:sz w:val="18"/>
                <w:szCs w:val="18"/>
                <w:lang w:val="en-US" w:eastAsia="zh-CN"/>
              </w:rPr>
              <w:t>=11.</w:t>
            </w:r>
          </w:p>
        </w:tc>
      </w:tr>
      <w:tr w:rsidR="00046DFC" w14:paraId="2A01222D" w14:textId="77777777">
        <w:tc>
          <w:tcPr>
            <w:tcW w:w="1463" w:type="dxa"/>
          </w:tcPr>
          <w:p w14:paraId="2A01221C" w14:textId="77777777" w:rsidR="00046DFC" w:rsidRDefault="000B40E3">
            <w:pPr>
              <w:jc w:val="center"/>
              <w:rPr>
                <w:rFonts w:eastAsia="等线"/>
                <w:b/>
                <w:bCs/>
                <w:sz w:val="18"/>
                <w:szCs w:val="18"/>
                <w:lang w:eastAsia="zh-CN"/>
              </w:rPr>
            </w:pPr>
            <w:r>
              <w:rPr>
                <w:rFonts w:eastAsia="等线"/>
                <w:b/>
                <w:bCs/>
                <w:sz w:val="18"/>
                <w:szCs w:val="18"/>
                <w:lang w:eastAsia="zh-CN"/>
              </w:rPr>
              <w:lastRenderedPageBreak/>
              <w:t>Ericsson [6]</w:t>
            </w:r>
          </w:p>
        </w:tc>
        <w:tc>
          <w:tcPr>
            <w:tcW w:w="8171" w:type="dxa"/>
          </w:tcPr>
          <w:p w14:paraId="2A01221D" w14:textId="77777777" w:rsidR="00046DFC" w:rsidRDefault="000B40E3">
            <w:pPr>
              <w:pStyle w:val="Proposal"/>
              <w:spacing w:line="240" w:lineRule="auto"/>
              <w:rPr>
                <w:sz w:val="18"/>
                <w:szCs w:val="18"/>
              </w:rPr>
            </w:pPr>
            <w:bookmarkStart w:id="5" w:name="_Toc83908544"/>
            <w:r>
              <w:rPr>
                <w:sz w:val="18"/>
                <w:szCs w:val="18"/>
              </w:rPr>
              <w:t>For the joint encoding of “PDSCH Scheduling delay” and “HARQ-ACK delay” when Alt-2e is configured, down-select whether the HARQ-ACK delay set is based on Opt-1 or Opt-2:</w:t>
            </w:r>
            <w:bookmarkEnd w:id="5"/>
          </w:p>
          <w:p w14:paraId="2A01221E" w14:textId="77777777" w:rsidR="00046DFC" w:rsidRDefault="000B40E3">
            <w:pPr>
              <w:pStyle w:val="Proposal"/>
              <w:numPr>
                <w:ilvl w:val="0"/>
                <w:numId w:val="23"/>
              </w:numPr>
              <w:spacing w:line="240" w:lineRule="auto"/>
              <w:rPr>
                <w:sz w:val="18"/>
                <w:szCs w:val="18"/>
                <w:lang w:val="en-US"/>
              </w:rPr>
            </w:pPr>
            <w:bookmarkStart w:id="6" w:name="_Toc83908545"/>
            <w:bookmarkStart w:id="7" w:name="_Toc82187591"/>
            <w:r>
              <w:rPr>
                <w:sz w:val="18"/>
                <w:szCs w:val="18"/>
                <w:lang w:val="en-US"/>
              </w:rPr>
              <w:t>Opt-1:</w:t>
            </w:r>
            <w:bookmarkEnd w:id="6"/>
            <w:bookmarkEnd w:id="7"/>
          </w:p>
          <w:p w14:paraId="2A01221F" w14:textId="77777777" w:rsidR="00046DFC" w:rsidRDefault="000B40E3">
            <w:pPr>
              <w:pStyle w:val="Proposal"/>
              <w:numPr>
                <w:ilvl w:val="1"/>
                <w:numId w:val="23"/>
              </w:numPr>
              <w:spacing w:line="240" w:lineRule="auto"/>
              <w:rPr>
                <w:sz w:val="18"/>
                <w:szCs w:val="18"/>
                <w:lang w:val="en-US"/>
              </w:rPr>
            </w:pPr>
            <w:bookmarkStart w:id="8" w:name="_Toc82187592"/>
            <w:bookmarkStart w:id="9" w:name="_Toc83908546"/>
            <w:r>
              <w:rPr>
                <w:sz w:val="18"/>
                <w:szCs w:val="18"/>
                <w:lang w:val="en-US"/>
              </w:rPr>
              <w:t>10 elements: HARQ-ACK delay set = {a, b, c, d, e, f, g, h, i, j} equally applicable for each of the three PDSCH Scheduling delay expressions.</w:t>
            </w:r>
            <w:bookmarkEnd w:id="8"/>
            <w:bookmarkEnd w:id="9"/>
            <w:r>
              <w:rPr>
                <w:sz w:val="18"/>
                <w:szCs w:val="18"/>
                <w:lang w:val="en-US"/>
              </w:rPr>
              <w:t xml:space="preserve"> </w:t>
            </w:r>
          </w:p>
          <w:p w14:paraId="2A012220" w14:textId="77777777" w:rsidR="00046DFC" w:rsidRDefault="000B40E3">
            <w:pPr>
              <w:pStyle w:val="Proposal"/>
              <w:numPr>
                <w:ilvl w:val="0"/>
                <w:numId w:val="23"/>
              </w:numPr>
              <w:spacing w:line="240" w:lineRule="auto"/>
              <w:rPr>
                <w:sz w:val="18"/>
                <w:szCs w:val="18"/>
              </w:rPr>
            </w:pPr>
            <w:bookmarkStart w:id="10" w:name="_Toc83908547"/>
            <w:bookmarkStart w:id="11" w:name="_Toc82187593"/>
            <w:r>
              <w:rPr>
                <w:sz w:val="18"/>
                <w:szCs w:val="18"/>
                <w:lang w:val="en-US"/>
              </w:rPr>
              <w:t>Opt-2:</w:t>
            </w:r>
            <w:bookmarkEnd w:id="10"/>
            <w:bookmarkEnd w:id="11"/>
          </w:p>
          <w:p w14:paraId="2A012221" w14:textId="77777777" w:rsidR="00046DFC" w:rsidRDefault="000B40E3">
            <w:pPr>
              <w:pStyle w:val="Proposal"/>
              <w:numPr>
                <w:ilvl w:val="1"/>
                <w:numId w:val="23"/>
              </w:numPr>
              <w:spacing w:line="240" w:lineRule="auto"/>
              <w:rPr>
                <w:sz w:val="18"/>
                <w:szCs w:val="18"/>
                <w:lang w:val="en-US"/>
              </w:rPr>
            </w:pPr>
            <w:bookmarkStart w:id="12" w:name="_Toc82187594"/>
            <w:bookmarkStart w:id="13" w:name="_Toc83908548"/>
            <w:r>
              <w:rPr>
                <w:sz w:val="18"/>
                <w:szCs w:val="18"/>
                <w:lang w:val="en-US"/>
              </w:rPr>
              <w:t>10 elements: HARQ-ACK delay set = {a, b, c, d, e, f, g, h, i, j} for the PDSCH Scheduling delay expression associated to the delay of 2.</w:t>
            </w:r>
            <w:bookmarkEnd w:id="12"/>
            <w:bookmarkEnd w:id="13"/>
          </w:p>
          <w:p w14:paraId="2A012222" w14:textId="77777777" w:rsidR="00046DFC" w:rsidRDefault="000B40E3">
            <w:pPr>
              <w:pStyle w:val="Proposal"/>
              <w:numPr>
                <w:ilvl w:val="1"/>
                <w:numId w:val="23"/>
              </w:numPr>
              <w:spacing w:line="240" w:lineRule="auto"/>
              <w:rPr>
                <w:sz w:val="18"/>
                <w:szCs w:val="18"/>
                <w:lang w:val="en-US"/>
              </w:rPr>
            </w:pPr>
            <w:bookmarkStart w:id="14" w:name="_Toc82187595"/>
            <w:bookmarkStart w:id="15" w:name="_Toc83908549"/>
            <w:r>
              <w:rPr>
                <w:sz w:val="18"/>
                <w:szCs w:val="18"/>
                <w:lang w:val="en-US"/>
              </w:rPr>
              <w:t>11 elements: HARQ-ACK delay set = {a, b, c, d, e, f, g, h, i, j, k} for the two PDSCH Scheduling delay expressions associated to the delay of 7.</w:t>
            </w:r>
            <w:bookmarkEnd w:id="14"/>
            <w:bookmarkEnd w:id="15"/>
          </w:p>
          <w:p w14:paraId="2A012223" w14:textId="77777777" w:rsidR="00046DFC" w:rsidRDefault="000B40E3">
            <w:pPr>
              <w:pStyle w:val="Proposal"/>
              <w:spacing w:line="240" w:lineRule="auto"/>
              <w:rPr>
                <w:sz w:val="18"/>
                <w:szCs w:val="18"/>
              </w:rPr>
            </w:pPr>
            <w:bookmarkStart w:id="16" w:name="_Toc82187596"/>
            <w:bookmarkStart w:id="17" w:name="_Toc83908550"/>
            <w:r>
              <w:rPr>
                <w:sz w:val="18"/>
                <w:szCs w:val="18"/>
                <w:lang w:val="en-US"/>
              </w:rPr>
              <w:t xml:space="preserve">The HARQ-ACK delay set is based on range1 </w:t>
            </w:r>
            <w:r>
              <w:rPr>
                <w:sz w:val="18"/>
                <w:szCs w:val="18"/>
              </w:rPr>
              <w:t>preserving all the legacy delays</w:t>
            </w:r>
            <w:r>
              <w:rPr>
                <w:sz w:val="18"/>
                <w:szCs w:val="18"/>
                <w:lang w:val="en-US"/>
              </w:rPr>
              <w:t xml:space="preserve"> i.e., HARQ-ACK delay = {4, 5, 7, 9, 11, 13, 15, 17, i, j/k}</w:t>
            </w:r>
            <w:r>
              <w:rPr>
                <w:sz w:val="18"/>
                <w:szCs w:val="18"/>
              </w:rPr>
              <w:t xml:space="preserve">, along with the delay values in the tail-end (i.e., {i, j/k}) </w:t>
            </w:r>
            <w:bookmarkStart w:id="18" w:name="_Toc82187597"/>
            <w:bookmarkEnd w:id="16"/>
            <w:r>
              <w:rPr>
                <w:sz w:val="18"/>
                <w:szCs w:val="18"/>
              </w:rPr>
              <w:t>selected as follows:</w:t>
            </w:r>
            <w:bookmarkEnd w:id="17"/>
            <w:bookmarkEnd w:id="18"/>
            <w:r>
              <w:rPr>
                <w:sz w:val="18"/>
                <w:szCs w:val="18"/>
              </w:rPr>
              <w:t xml:space="preserve"> </w:t>
            </w:r>
            <w:bookmarkStart w:id="19" w:name="_Toc82187550"/>
          </w:p>
          <w:p w14:paraId="2A012224" w14:textId="77777777" w:rsidR="00046DFC" w:rsidRDefault="000B40E3">
            <w:pPr>
              <w:pStyle w:val="Proposal"/>
              <w:numPr>
                <w:ilvl w:val="2"/>
                <w:numId w:val="24"/>
              </w:numPr>
              <w:spacing w:line="240" w:lineRule="auto"/>
              <w:rPr>
                <w:sz w:val="18"/>
                <w:szCs w:val="18"/>
              </w:rPr>
            </w:pPr>
            <w:bookmarkStart w:id="20" w:name="_Toc83908551"/>
            <w:r>
              <w:rPr>
                <w:sz w:val="18"/>
                <w:szCs w:val="18"/>
              </w:rPr>
              <w:t xml:space="preserve">“j/k” is continued using the legacy 2-step size e.g., j = 19/k=21, this would make possible handling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presence of evenly distributed non-BL/CE DL subframes.</w:t>
            </w:r>
            <w:bookmarkEnd w:id="19"/>
            <w:bookmarkEnd w:id="20"/>
            <w:r>
              <w:rPr>
                <w:sz w:val="18"/>
                <w:szCs w:val="18"/>
              </w:rPr>
              <w:t xml:space="preserve"> </w:t>
            </w:r>
          </w:p>
          <w:p w14:paraId="2A012225" w14:textId="77777777" w:rsidR="00046DFC" w:rsidRDefault="000B40E3">
            <w:pPr>
              <w:pStyle w:val="Proposal"/>
              <w:numPr>
                <w:ilvl w:val="2"/>
                <w:numId w:val="24"/>
              </w:numPr>
              <w:spacing w:line="240" w:lineRule="auto"/>
              <w:rPr>
                <w:sz w:val="18"/>
                <w:szCs w:val="18"/>
              </w:rPr>
            </w:pPr>
            <w:bookmarkStart w:id="21" w:name="_Toc83908552"/>
            <w:bookmarkStart w:id="22" w:name="_Toc82187551"/>
            <w:r>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2A012226" w14:textId="77777777" w:rsidR="00046DFC" w:rsidRDefault="000B40E3">
            <w:pPr>
              <w:pStyle w:val="Proposal"/>
              <w:numPr>
                <w:ilvl w:val="0"/>
                <w:numId w:val="0"/>
              </w:numPr>
              <w:ind w:left="2160"/>
              <w:rPr>
                <w:sz w:val="18"/>
                <w:szCs w:val="18"/>
              </w:rPr>
            </w:pPr>
            <w:bookmarkStart w:id="24" w:name="_Toc83908553"/>
            <w:r>
              <w:rPr>
                <w:sz w:val="18"/>
                <w:szCs w:val="18"/>
              </w:rPr>
              <w:t>That is:</w:t>
            </w:r>
            <w:bookmarkStart w:id="25" w:name="_Toc82187553"/>
            <w:bookmarkEnd w:id="23"/>
            <w:bookmarkEnd w:id="24"/>
          </w:p>
          <w:p w14:paraId="2A012227" w14:textId="77777777" w:rsidR="00046DFC" w:rsidRDefault="000B40E3">
            <w:pPr>
              <w:pStyle w:val="Proposal"/>
              <w:numPr>
                <w:ilvl w:val="0"/>
                <w:numId w:val="25"/>
              </w:numPr>
              <w:spacing w:line="240" w:lineRule="auto"/>
              <w:rPr>
                <w:sz w:val="18"/>
                <w:szCs w:val="18"/>
              </w:rPr>
            </w:pPr>
            <w:bookmarkStart w:id="26" w:name="_Toc83908554"/>
            <w:r>
              <w:rPr>
                <w:sz w:val="18"/>
                <w:szCs w:val="18"/>
              </w:rPr>
              <w:t>PUCCH#0 would be able to bundle HARQ processes {#12 or #10, #0, #2, #4}.</w:t>
            </w:r>
            <w:bookmarkStart w:id="27" w:name="_Toc82187554"/>
            <w:bookmarkEnd w:id="25"/>
            <w:bookmarkEnd w:id="26"/>
          </w:p>
          <w:p w14:paraId="2A012228" w14:textId="77777777" w:rsidR="00046DFC" w:rsidRDefault="000B40E3">
            <w:pPr>
              <w:pStyle w:val="Proposal"/>
              <w:numPr>
                <w:ilvl w:val="0"/>
                <w:numId w:val="25"/>
              </w:numPr>
              <w:spacing w:line="240" w:lineRule="auto"/>
              <w:rPr>
                <w:sz w:val="18"/>
                <w:szCs w:val="18"/>
              </w:rPr>
            </w:pPr>
            <w:bookmarkStart w:id="28" w:name="_Toc83908555"/>
            <w:r>
              <w:rPr>
                <w:sz w:val="18"/>
                <w:szCs w:val="18"/>
              </w:rPr>
              <w:t>PUCCH#1 would be able to bundle HARQ processes {#13 or #11, #1, #3, #5}.</w:t>
            </w:r>
            <w:bookmarkStart w:id="29" w:name="_Toc82187555"/>
            <w:bookmarkEnd w:id="27"/>
            <w:bookmarkEnd w:id="28"/>
          </w:p>
          <w:p w14:paraId="2A012229" w14:textId="77777777" w:rsidR="00046DFC" w:rsidRDefault="000B40E3">
            <w:pPr>
              <w:pStyle w:val="Proposal"/>
              <w:numPr>
                <w:ilvl w:val="0"/>
                <w:numId w:val="25"/>
              </w:numPr>
              <w:spacing w:line="240" w:lineRule="auto"/>
              <w:rPr>
                <w:sz w:val="18"/>
                <w:szCs w:val="18"/>
              </w:rPr>
            </w:pPr>
            <w:bookmarkStart w:id="30" w:name="_Toc83908556"/>
            <w:r>
              <w:rPr>
                <w:sz w:val="18"/>
                <w:szCs w:val="18"/>
              </w:rPr>
              <w:t>PUCCH#2 would be able to bundle HARQ processes {#6, #7, #8, #9}</w:t>
            </w:r>
            <w:bookmarkEnd w:id="29"/>
            <w:bookmarkEnd w:id="30"/>
          </w:p>
          <w:p w14:paraId="2A01222A" w14:textId="77777777" w:rsidR="00046DFC" w:rsidRDefault="00046DFC">
            <w:pPr>
              <w:jc w:val="both"/>
              <w:rPr>
                <w:sz w:val="18"/>
                <w:szCs w:val="18"/>
              </w:rPr>
            </w:pPr>
          </w:p>
          <w:p w14:paraId="2A01222B" w14:textId="77777777" w:rsidR="00046DFC" w:rsidRDefault="000B40E3">
            <w:pPr>
              <w:pStyle w:val="Observation"/>
              <w:spacing w:line="240" w:lineRule="auto"/>
              <w:ind w:left="1701" w:hanging="1701"/>
              <w:rPr>
                <w:sz w:val="18"/>
                <w:szCs w:val="18"/>
              </w:rPr>
            </w:pPr>
            <w:bookmarkStart w:id="31" w:name="_Toc83909318"/>
            <w:r>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evenly distributed non-BL/CE DL subframes).</w:t>
            </w:r>
            <w:bookmarkEnd w:id="31"/>
          </w:p>
          <w:p w14:paraId="2A01222C" w14:textId="77777777" w:rsidR="00046DFC" w:rsidRDefault="00046DFC">
            <w:pPr>
              <w:tabs>
                <w:tab w:val="left" w:pos="1701"/>
              </w:tabs>
              <w:spacing w:after="120"/>
              <w:jc w:val="both"/>
              <w:rPr>
                <w:b/>
                <w:bCs/>
                <w:sz w:val="18"/>
                <w:szCs w:val="18"/>
              </w:rPr>
            </w:pPr>
          </w:p>
        </w:tc>
      </w:tr>
    </w:tbl>
    <w:p w14:paraId="2A01222E" w14:textId="77777777" w:rsidR="00046DFC" w:rsidRDefault="00046DFC"/>
    <w:p w14:paraId="2A01222F" w14:textId="77777777" w:rsidR="00046DFC" w:rsidRDefault="000B40E3">
      <w:pPr>
        <w:jc w:val="both"/>
      </w:pPr>
      <w:r>
        <w:t>Table 2 presents a one-on-one comparison of the proposed solutions for the HARQ-ACK delay set(s) for Alt-2e as in [2-4] and [6].</w:t>
      </w:r>
    </w:p>
    <w:p w14:paraId="2A012230" w14:textId="77777777" w:rsidR="00046DFC" w:rsidRDefault="000B40E3">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af4"/>
        <w:tblW w:w="5000" w:type="pct"/>
        <w:tblLook w:val="04A0" w:firstRow="1" w:lastRow="0" w:firstColumn="1" w:lastColumn="0" w:noHBand="0" w:noVBand="1"/>
      </w:tblPr>
      <w:tblGrid>
        <w:gridCol w:w="1106"/>
        <w:gridCol w:w="1974"/>
        <w:gridCol w:w="2153"/>
        <w:gridCol w:w="2197"/>
        <w:gridCol w:w="2199"/>
      </w:tblGrid>
      <w:tr w:rsidR="00046DFC" w14:paraId="2A012238" w14:textId="77777777">
        <w:tc>
          <w:tcPr>
            <w:tcW w:w="574" w:type="pct"/>
            <w:vMerge w:val="restart"/>
          </w:tcPr>
          <w:p w14:paraId="2A012231" w14:textId="77777777" w:rsidR="00046DFC" w:rsidRDefault="00046DFC">
            <w:pPr>
              <w:keepNext/>
              <w:keepLines/>
              <w:jc w:val="center"/>
              <w:rPr>
                <w:b/>
                <w:bCs/>
                <w:sz w:val="18"/>
                <w:szCs w:val="18"/>
                <w:lang w:val="en-US"/>
              </w:rPr>
            </w:pPr>
          </w:p>
          <w:p w14:paraId="2A012232" w14:textId="77777777" w:rsidR="00046DFC" w:rsidRDefault="00046DFC">
            <w:pPr>
              <w:keepNext/>
              <w:keepLines/>
              <w:jc w:val="center"/>
              <w:rPr>
                <w:b/>
                <w:bCs/>
                <w:sz w:val="18"/>
                <w:szCs w:val="18"/>
                <w:lang w:val="en-US"/>
              </w:rPr>
            </w:pPr>
          </w:p>
          <w:p w14:paraId="2A012233" w14:textId="77777777" w:rsidR="00046DFC" w:rsidRDefault="00046DFC">
            <w:pPr>
              <w:keepNext/>
              <w:keepLines/>
              <w:jc w:val="center"/>
              <w:rPr>
                <w:b/>
                <w:bCs/>
                <w:sz w:val="18"/>
                <w:szCs w:val="18"/>
                <w:lang w:val="en-US"/>
              </w:rPr>
            </w:pPr>
          </w:p>
          <w:p w14:paraId="2A012234" w14:textId="77777777" w:rsidR="00046DFC" w:rsidRDefault="000B40E3">
            <w:pPr>
              <w:keepNext/>
              <w:keepLines/>
              <w:jc w:val="center"/>
            </w:pPr>
            <w:r>
              <w:rPr>
                <w:b/>
                <w:bCs/>
                <w:sz w:val="18"/>
                <w:szCs w:val="18"/>
                <w:lang w:val="en-US"/>
              </w:rPr>
              <w:t>General Description</w:t>
            </w:r>
          </w:p>
        </w:tc>
        <w:tc>
          <w:tcPr>
            <w:tcW w:w="4426" w:type="pct"/>
            <w:gridSpan w:val="4"/>
          </w:tcPr>
          <w:p w14:paraId="2A012235" w14:textId="77777777" w:rsidR="00046DFC" w:rsidRDefault="000B40E3">
            <w:pPr>
              <w:keepNext/>
              <w:keepLines/>
              <w:rPr>
                <w:b/>
                <w:bCs/>
                <w:sz w:val="16"/>
                <w:szCs w:val="16"/>
                <w:lang w:val="en-US"/>
              </w:rPr>
            </w:pPr>
            <w:r>
              <w:rPr>
                <w:b/>
                <w:bCs/>
                <w:sz w:val="16"/>
                <w:szCs w:val="16"/>
                <w:lang w:val="en-US"/>
              </w:rPr>
              <w:t>Design Criteria: From RAN1# 105-e it was left as “</w:t>
            </w:r>
            <w:r>
              <w:rPr>
                <w:b/>
                <w:bCs/>
                <w:i/>
                <w:iCs/>
                <w:sz w:val="16"/>
                <w:szCs w:val="16"/>
                <w:lang w:val="en-US"/>
              </w:rPr>
              <w:t>FFS: Whether HARQ delay set is to use range1 or range2</w:t>
            </w:r>
            <w:r>
              <w:rPr>
                <w:b/>
                <w:bCs/>
                <w:sz w:val="16"/>
                <w:szCs w:val="16"/>
                <w:lang w:val="en-US"/>
              </w:rPr>
              <w:t>”.</w:t>
            </w:r>
          </w:p>
          <w:p w14:paraId="2A012236" w14:textId="77777777" w:rsidR="00046DFC" w:rsidRDefault="000B40E3">
            <w:pPr>
              <w:keepNext/>
              <w:keepLines/>
              <w:rPr>
                <w:b/>
                <w:bCs/>
                <w:color w:val="00B0F0"/>
                <w:sz w:val="16"/>
                <w:szCs w:val="16"/>
                <w:lang w:val="en-US"/>
              </w:rPr>
            </w:pPr>
            <w:r>
              <w:rPr>
                <w:b/>
                <w:bCs/>
                <w:color w:val="00B0F0"/>
                <w:sz w:val="16"/>
                <w:szCs w:val="16"/>
                <w:lang w:val="en-US"/>
              </w:rPr>
              <w:t>Range 1: {4, 5, 7, 9, 11, 13, 15, 17}</w:t>
            </w:r>
          </w:p>
          <w:p w14:paraId="2A012237" w14:textId="77777777" w:rsidR="00046DFC" w:rsidRDefault="000B40E3">
            <w:pPr>
              <w:keepNext/>
              <w:keepLines/>
              <w:rPr>
                <w:b/>
                <w:bCs/>
                <w:color w:val="ED7D31" w:themeColor="accent2"/>
                <w:sz w:val="16"/>
                <w:szCs w:val="16"/>
                <w:lang w:val="en-US"/>
              </w:rPr>
            </w:pPr>
            <w:r>
              <w:rPr>
                <w:b/>
                <w:bCs/>
                <w:color w:val="ED7D31" w:themeColor="accent2"/>
                <w:sz w:val="16"/>
                <w:szCs w:val="16"/>
                <w:lang w:val="en-US"/>
              </w:rPr>
              <w:t>Range 2: {</w:t>
            </w:r>
            <w:bookmarkStart w:id="32" w:name="_Hlk84423266"/>
            <w:r>
              <w:rPr>
                <w:b/>
                <w:bCs/>
                <w:color w:val="ED7D31" w:themeColor="accent2"/>
                <w:sz w:val="16"/>
                <w:szCs w:val="16"/>
                <w:lang w:val="en-US"/>
              </w:rPr>
              <w:t>4, 5, 6, 7, 8, 9, 10, 11</w:t>
            </w:r>
            <w:bookmarkEnd w:id="32"/>
            <w:r>
              <w:rPr>
                <w:b/>
                <w:bCs/>
                <w:color w:val="ED7D31" w:themeColor="accent2"/>
                <w:sz w:val="16"/>
                <w:szCs w:val="16"/>
                <w:lang w:val="en-US"/>
              </w:rPr>
              <w:t>}</w:t>
            </w:r>
          </w:p>
        </w:tc>
      </w:tr>
      <w:tr w:rsidR="00046DFC" w14:paraId="2A01223B" w14:textId="77777777">
        <w:tc>
          <w:tcPr>
            <w:tcW w:w="574" w:type="pct"/>
            <w:vMerge/>
          </w:tcPr>
          <w:p w14:paraId="2A012239" w14:textId="77777777" w:rsidR="00046DFC" w:rsidRDefault="00046DFC">
            <w:pPr>
              <w:jc w:val="center"/>
              <w:rPr>
                <w:b/>
                <w:bCs/>
                <w:sz w:val="18"/>
                <w:szCs w:val="18"/>
                <w:lang w:val="en-US"/>
              </w:rPr>
            </w:pPr>
          </w:p>
        </w:tc>
        <w:tc>
          <w:tcPr>
            <w:tcW w:w="4426" w:type="pct"/>
            <w:gridSpan w:val="4"/>
          </w:tcPr>
          <w:p w14:paraId="2A01223A" w14:textId="77777777" w:rsidR="00046DFC" w:rsidRDefault="000B40E3">
            <w:pPr>
              <w:rPr>
                <w:b/>
                <w:bCs/>
                <w:sz w:val="18"/>
                <w:szCs w:val="18"/>
                <w:lang w:val="en-US"/>
              </w:rPr>
            </w:pPr>
            <w:r>
              <w:rPr>
                <w:b/>
                <w:bCs/>
                <w:sz w:val="18"/>
                <w:szCs w:val="18"/>
                <w:lang w:val="en-US"/>
              </w:rPr>
              <w:t>For the joint encoding of “PDSCH Scheduling delay” and “HARQ-ACK delay” when Alt-2e is configured, the HARQ-ACK delay set has a size of:</w:t>
            </w:r>
          </w:p>
        </w:tc>
      </w:tr>
      <w:tr w:rsidR="00046DFC" w14:paraId="2A01224B" w14:textId="77777777">
        <w:tc>
          <w:tcPr>
            <w:tcW w:w="574" w:type="pct"/>
            <w:vMerge/>
          </w:tcPr>
          <w:p w14:paraId="2A01223C" w14:textId="77777777" w:rsidR="00046DFC" w:rsidRDefault="00046DFC">
            <w:pPr>
              <w:jc w:val="center"/>
              <w:rPr>
                <w:b/>
                <w:bCs/>
                <w:sz w:val="18"/>
                <w:szCs w:val="18"/>
                <w:lang w:val="en-US"/>
              </w:rPr>
            </w:pPr>
          </w:p>
        </w:tc>
        <w:tc>
          <w:tcPr>
            <w:tcW w:w="1025" w:type="pct"/>
          </w:tcPr>
          <w:p w14:paraId="2A01223D" w14:textId="77777777" w:rsidR="00046DFC" w:rsidRDefault="000B40E3">
            <w:pPr>
              <w:jc w:val="both"/>
              <w:rPr>
                <w:b/>
                <w:bCs/>
                <w:sz w:val="16"/>
                <w:szCs w:val="16"/>
                <w:lang w:val="en-US" w:eastAsia="en-US"/>
              </w:rPr>
            </w:pPr>
            <w:r>
              <w:rPr>
                <w:b/>
                <w:bCs/>
                <w:sz w:val="16"/>
                <w:szCs w:val="16"/>
                <w:lang w:val="en-US" w:eastAsia="en-US"/>
              </w:rPr>
              <w:t xml:space="preserve">Opt-A: HARQ-ACK delay sets as in [2]: </w:t>
            </w:r>
          </w:p>
          <w:p w14:paraId="2A01223E" w14:textId="77777777" w:rsidR="00046DFC" w:rsidRDefault="000B40E3">
            <w:pPr>
              <w:jc w:val="both"/>
              <w:rPr>
                <w:b/>
                <w:bCs/>
                <w:sz w:val="16"/>
                <w:szCs w:val="16"/>
                <w:lang w:val="en-US" w:eastAsia="en-US"/>
              </w:rPr>
            </w:pPr>
            <w:r>
              <w:rPr>
                <w:b/>
                <w:bCs/>
                <w:sz w:val="16"/>
                <w:szCs w:val="16"/>
                <w:lang w:val="en-US" w:eastAsia="en-US"/>
              </w:rPr>
              <w:t>14 elements: HARQ-ACK delay set = {</w:t>
            </w:r>
            <w:r>
              <w:rPr>
                <w:b/>
                <w:bCs/>
                <w:color w:val="ED7D31" w:themeColor="accent2"/>
                <w:sz w:val="16"/>
                <w:szCs w:val="16"/>
                <w:lang w:val="en-US" w:eastAsia="en-US"/>
              </w:rPr>
              <w:t>4, 5, 6, 7, 8, 9, 10, 11</w:t>
            </w:r>
            <w:r>
              <w:rPr>
                <w:b/>
                <w:bCs/>
                <w:sz w:val="16"/>
                <w:szCs w:val="16"/>
                <w:lang w:val="en-US" w:eastAsia="en-US"/>
              </w:rPr>
              <w:t xml:space="preserve">,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for the PDSCH Scheduling delay expression associated to the delay of 2.</w:t>
            </w:r>
          </w:p>
          <w:p w14:paraId="2A01223F" w14:textId="77777777" w:rsidR="00046DFC" w:rsidRDefault="000B40E3">
            <w:pPr>
              <w:jc w:val="both"/>
              <w:rPr>
                <w:b/>
                <w:bCs/>
                <w:sz w:val="16"/>
                <w:szCs w:val="16"/>
                <w:lang w:val="en-US" w:eastAsia="en-US"/>
              </w:rPr>
            </w:pPr>
            <w:r>
              <w:rPr>
                <w:b/>
                <w:bCs/>
                <w:sz w:val="16"/>
                <w:szCs w:val="16"/>
                <w:lang w:val="en-US" w:eastAsia="en-US"/>
              </w:rPr>
              <w:t xml:space="preserve">8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for the two PDSCH Scheduling delay expressions associated to the delay of 7.</w:t>
            </w:r>
          </w:p>
          <w:p w14:paraId="2A012240" w14:textId="77777777" w:rsidR="00046DFC" w:rsidRDefault="00046DFC">
            <w:pPr>
              <w:jc w:val="both"/>
              <w:rPr>
                <w:b/>
                <w:bCs/>
                <w:sz w:val="16"/>
                <w:szCs w:val="16"/>
                <w:lang w:val="en-US"/>
              </w:rPr>
            </w:pPr>
          </w:p>
        </w:tc>
        <w:tc>
          <w:tcPr>
            <w:tcW w:w="1118" w:type="pct"/>
          </w:tcPr>
          <w:p w14:paraId="2A012241" w14:textId="77777777" w:rsidR="00046DFC" w:rsidRDefault="000B40E3">
            <w:pPr>
              <w:jc w:val="both"/>
              <w:rPr>
                <w:b/>
                <w:bCs/>
                <w:sz w:val="16"/>
                <w:szCs w:val="16"/>
                <w:lang w:val="en-US" w:eastAsia="en-US"/>
              </w:rPr>
            </w:pPr>
            <w:r>
              <w:rPr>
                <w:b/>
                <w:bCs/>
                <w:sz w:val="16"/>
                <w:szCs w:val="16"/>
                <w:lang w:val="en-US" w:eastAsia="en-US"/>
              </w:rPr>
              <w:t xml:space="preserve">Opt-B: HARQ-ACK delay sets as in [3]: </w:t>
            </w:r>
          </w:p>
          <w:p w14:paraId="2A012242" w14:textId="77777777" w:rsidR="00046DFC" w:rsidRDefault="000B40E3">
            <w:pPr>
              <w:jc w:val="both"/>
              <w:rPr>
                <w:b/>
                <w:bCs/>
                <w:sz w:val="16"/>
                <w:szCs w:val="16"/>
                <w:lang w:val="en-US" w:eastAsia="en-US"/>
              </w:rPr>
            </w:pPr>
            <w:r>
              <w:rPr>
                <w:b/>
                <w:bCs/>
                <w:sz w:val="16"/>
                <w:szCs w:val="16"/>
                <w:lang w:val="en-US" w:eastAsia="en-US"/>
              </w:rPr>
              <w:t>14 elements: HARQ-ACK delay set = {a, b, c, d, e, f, g, h, i, j, k, l, m, n} for the PDSCH Scheduling delay expression associated to the delay of 2.</w:t>
            </w:r>
          </w:p>
          <w:p w14:paraId="2A012243" w14:textId="77777777" w:rsidR="00046DFC" w:rsidRDefault="000B40E3">
            <w:pPr>
              <w:jc w:val="both"/>
              <w:rPr>
                <w:b/>
                <w:bCs/>
                <w:sz w:val="16"/>
                <w:szCs w:val="16"/>
                <w:lang w:val="en-US" w:eastAsia="en-US"/>
              </w:rPr>
            </w:pPr>
            <w:r>
              <w:rPr>
                <w:b/>
                <w:bCs/>
                <w:sz w:val="16"/>
                <w:szCs w:val="16"/>
                <w:lang w:val="en-US" w:eastAsia="en-US"/>
              </w:rPr>
              <w:t>9 elements: HARQ-ACK delay set = {o, p, q, r, s, t, u, v, w} for the two PDSCH Scheduling delay expressions associated to the delay of 7.</w:t>
            </w:r>
          </w:p>
          <w:p w14:paraId="2A012244" w14:textId="77777777" w:rsidR="00046DFC" w:rsidRDefault="000B40E3">
            <w:pPr>
              <w:pStyle w:val="afc"/>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tc>
        <w:tc>
          <w:tcPr>
            <w:tcW w:w="1141" w:type="pct"/>
          </w:tcPr>
          <w:p w14:paraId="2A012245" w14:textId="77777777" w:rsidR="00046DFC" w:rsidRDefault="000B40E3">
            <w:pPr>
              <w:jc w:val="both"/>
              <w:rPr>
                <w:b/>
                <w:bCs/>
                <w:sz w:val="16"/>
                <w:szCs w:val="16"/>
                <w:lang w:val="en-US" w:eastAsia="en-US"/>
              </w:rPr>
            </w:pPr>
            <w:r>
              <w:rPr>
                <w:b/>
                <w:bCs/>
                <w:sz w:val="16"/>
                <w:szCs w:val="16"/>
                <w:lang w:val="en-US" w:eastAsia="en-US"/>
              </w:rPr>
              <w:t xml:space="preserve">Opt-C: HARQ-ACK delay sets as in [4]: </w:t>
            </w:r>
          </w:p>
          <w:p w14:paraId="2A012246" w14:textId="77777777" w:rsidR="00046DFC" w:rsidRDefault="000B40E3">
            <w:pPr>
              <w:jc w:val="both"/>
              <w:rPr>
                <w:b/>
                <w:bCs/>
                <w:sz w:val="16"/>
                <w:szCs w:val="16"/>
                <w:lang w:val="en-US" w:eastAsia="en-US"/>
              </w:rPr>
            </w:pPr>
            <w:r>
              <w:rPr>
                <w:b/>
                <w:bCs/>
                <w:sz w:val="16"/>
                <w:szCs w:val="16"/>
                <w:lang w:val="en-US" w:eastAsia="en-US"/>
              </w:rPr>
              <w:t xml:space="preserve">14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4, 5, 6, 7, 8, 9, 10, 11} for the PDSCH Scheduling delay expression associated to the delay of 2.</w:t>
            </w:r>
          </w:p>
          <w:p w14:paraId="2A012247" w14:textId="77777777" w:rsidR="00046DFC" w:rsidRDefault="000B40E3">
            <w:pPr>
              <w:jc w:val="both"/>
              <w:rPr>
                <w:b/>
                <w:bCs/>
                <w:sz w:val="16"/>
                <w:szCs w:val="16"/>
                <w:lang w:val="en-US" w:eastAsia="en-US"/>
              </w:rPr>
            </w:pPr>
            <w:r>
              <w:rPr>
                <w:b/>
                <w:bCs/>
                <w:sz w:val="16"/>
                <w:szCs w:val="16"/>
                <w:lang w:val="en-US" w:eastAsia="en-US"/>
              </w:rPr>
              <w:t xml:space="preserve">9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20 or 4} for the two PDSCH Scheduling delay expressions associated to the delay of 7.</w:t>
            </w:r>
          </w:p>
        </w:tc>
        <w:tc>
          <w:tcPr>
            <w:tcW w:w="1142" w:type="pct"/>
          </w:tcPr>
          <w:p w14:paraId="2A012248" w14:textId="77777777" w:rsidR="00046DFC" w:rsidRDefault="000B40E3">
            <w:pPr>
              <w:jc w:val="both"/>
              <w:rPr>
                <w:b/>
                <w:bCs/>
                <w:sz w:val="16"/>
                <w:szCs w:val="16"/>
                <w:lang w:val="en-US" w:eastAsia="en-US"/>
              </w:rPr>
            </w:pPr>
            <w:r>
              <w:rPr>
                <w:b/>
                <w:bCs/>
                <w:sz w:val="16"/>
                <w:szCs w:val="16"/>
                <w:lang w:val="en-US" w:eastAsia="en-US"/>
              </w:rPr>
              <w:t xml:space="preserve">Opt-D: HARQ-ACK delay sets as in [6]: </w:t>
            </w:r>
          </w:p>
          <w:p w14:paraId="2A012249" w14:textId="77777777" w:rsidR="00046DFC" w:rsidRDefault="000B40E3">
            <w:pPr>
              <w:jc w:val="both"/>
              <w:rPr>
                <w:b/>
                <w:bCs/>
                <w:sz w:val="16"/>
                <w:szCs w:val="16"/>
                <w:lang w:val="en-US" w:eastAsia="en-US"/>
              </w:rPr>
            </w:pPr>
            <w:r>
              <w:rPr>
                <w:b/>
                <w:bCs/>
                <w:sz w:val="16"/>
                <w:szCs w:val="16"/>
                <w:lang w:val="en-US" w:eastAsia="en-US"/>
              </w:rPr>
              <w:t>10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19} for the PDSCH Scheduling delay expression associated to the delay of 2.</w:t>
            </w:r>
          </w:p>
          <w:p w14:paraId="2A01224A" w14:textId="77777777" w:rsidR="00046DFC" w:rsidRDefault="000B40E3">
            <w:pPr>
              <w:jc w:val="both"/>
              <w:rPr>
                <w:b/>
                <w:bCs/>
                <w:sz w:val="16"/>
                <w:szCs w:val="16"/>
                <w:lang w:val="en-US" w:eastAsia="en-US"/>
              </w:rPr>
            </w:pPr>
            <w:r>
              <w:rPr>
                <w:b/>
                <w:bCs/>
                <w:sz w:val="16"/>
                <w:szCs w:val="16"/>
                <w:lang w:val="en-US" w:eastAsia="en-US"/>
              </w:rPr>
              <w:t>10 or [11]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xml:space="preserve">, 19 [, 21]} for the two PDSCH Scheduling delay expressions associated to the delay of 7. </w:t>
            </w:r>
          </w:p>
        </w:tc>
      </w:tr>
      <w:tr w:rsidR="00046DFC" w14:paraId="2A012256" w14:textId="77777777">
        <w:tc>
          <w:tcPr>
            <w:tcW w:w="574" w:type="pct"/>
          </w:tcPr>
          <w:p w14:paraId="2A01224C" w14:textId="77777777" w:rsidR="00046DFC" w:rsidRDefault="000B40E3">
            <w:pPr>
              <w:jc w:val="center"/>
              <w:rPr>
                <w:b/>
                <w:bCs/>
                <w:sz w:val="18"/>
                <w:szCs w:val="18"/>
                <w:lang w:val="en-US"/>
              </w:rPr>
            </w:pPr>
            <w:r>
              <w:rPr>
                <w:b/>
                <w:bCs/>
                <w:sz w:val="18"/>
                <w:szCs w:val="18"/>
                <w:lang w:val="en-US"/>
              </w:rPr>
              <w:t>Pros</w:t>
            </w:r>
          </w:p>
        </w:tc>
        <w:tc>
          <w:tcPr>
            <w:tcW w:w="1025" w:type="pct"/>
          </w:tcPr>
          <w:p w14:paraId="2A01224D" w14:textId="77777777" w:rsidR="00046DFC" w:rsidRDefault="000B40E3">
            <w:pPr>
              <w:pStyle w:val="afc"/>
              <w:numPr>
                <w:ilvl w:val="0"/>
                <w:numId w:val="20"/>
              </w:numPr>
              <w:rPr>
                <w:sz w:val="16"/>
                <w:szCs w:val="16"/>
                <w:lang w:val="en-US"/>
              </w:rPr>
            </w:pPr>
            <w:r>
              <w:rPr>
                <w:sz w:val="16"/>
                <w:szCs w:val="16"/>
                <w:lang w:val="en-US"/>
              </w:rPr>
              <w:t xml:space="preserve">Different than Opt-B and Opt-C which utilize the same framework, Opt-A fully utilizes the legacy </w:t>
            </w:r>
            <w:r>
              <w:rPr>
                <w:color w:val="ED7D31" w:themeColor="accent2"/>
                <w:sz w:val="16"/>
                <w:szCs w:val="16"/>
                <w:lang w:val="en-US"/>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w:t>
            </w:r>
            <w:r>
              <w:rPr>
                <w:sz w:val="16"/>
                <w:szCs w:val="16"/>
                <w:lang w:val="en-US"/>
              </w:rPr>
              <w:lastRenderedPageBreak/>
              <w:t xml:space="preserve">nor </w:t>
            </w:r>
            <w:r>
              <w:rPr>
                <w:color w:val="ED7D31" w:themeColor="accent2"/>
                <w:sz w:val="16"/>
                <w:szCs w:val="16"/>
                <w:lang w:val="en-US"/>
              </w:rPr>
              <w:t>range2</w:t>
            </w:r>
            <w:r>
              <w:rPr>
                <w:sz w:val="16"/>
                <w:szCs w:val="16"/>
                <w:lang w:val="en-US"/>
              </w:rPr>
              <w:t xml:space="preserve"> are fully utilized.</w:t>
            </w:r>
          </w:p>
          <w:p w14:paraId="2A01224E" w14:textId="77777777" w:rsidR="00046DFC" w:rsidRDefault="00046DFC">
            <w:pPr>
              <w:pStyle w:val="afc"/>
              <w:ind w:left="360"/>
              <w:rPr>
                <w:b/>
                <w:bCs/>
                <w:sz w:val="16"/>
                <w:szCs w:val="16"/>
                <w:lang w:val="en-US"/>
              </w:rPr>
            </w:pPr>
          </w:p>
        </w:tc>
        <w:tc>
          <w:tcPr>
            <w:tcW w:w="1118" w:type="pct"/>
          </w:tcPr>
          <w:p w14:paraId="2A01224F" w14:textId="77777777" w:rsidR="00046DFC" w:rsidRDefault="000B40E3">
            <w:pPr>
              <w:pStyle w:val="afc"/>
              <w:numPr>
                <w:ilvl w:val="0"/>
                <w:numId w:val="20"/>
              </w:numPr>
              <w:rPr>
                <w:b/>
                <w:bCs/>
                <w:sz w:val="16"/>
                <w:szCs w:val="16"/>
                <w:lang w:val="en-US"/>
              </w:rPr>
            </w:pPr>
            <w:r>
              <w:rPr>
                <w:sz w:val="16"/>
                <w:szCs w:val="16"/>
                <w:lang w:val="en-US"/>
              </w:rPr>
              <w:lastRenderedPageBreak/>
              <w:t>Fully exploits the 32 states available with 5-bits.</w:t>
            </w:r>
          </w:p>
        </w:tc>
        <w:tc>
          <w:tcPr>
            <w:tcW w:w="1141" w:type="pct"/>
          </w:tcPr>
          <w:p w14:paraId="2A012250" w14:textId="77777777" w:rsidR="00046DFC" w:rsidRDefault="000B40E3">
            <w:pPr>
              <w:pStyle w:val="afc"/>
              <w:numPr>
                <w:ilvl w:val="0"/>
                <w:numId w:val="20"/>
              </w:numPr>
              <w:rPr>
                <w:sz w:val="16"/>
                <w:szCs w:val="16"/>
                <w:lang w:val="en-US"/>
              </w:rPr>
            </w:pPr>
            <w:r>
              <w:rPr>
                <w:sz w:val="16"/>
                <w:szCs w:val="16"/>
                <w:lang w:val="en-US"/>
              </w:rPr>
              <w:t>Fully exploits the 32 states available with 5-bits.</w:t>
            </w:r>
          </w:p>
        </w:tc>
        <w:tc>
          <w:tcPr>
            <w:tcW w:w="1142" w:type="pct"/>
          </w:tcPr>
          <w:p w14:paraId="2A012251" w14:textId="77777777" w:rsidR="00046DFC" w:rsidRDefault="000B40E3">
            <w:pPr>
              <w:pStyle w:val="afc"/>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14:paraId="2A012252" w14:textId="77777777" w:rsidR="00046DFC" w:rsidRDefault="00046DFC">
            <w:pPr>
              <w:pStyle w:val="afc"/>
              <w:ind w:left="360"/>
              <w:rPr>
                <w:sz w:val="16"/>
                <w:szCs w:val="16"/>
                <w:lang w:val="en-US"/>
              </w:rPr>
            </w:pPr>
          </w:p>
          <w:p w14:paraId="2A012253" w14:textId="77777777" w:rsidR="00046DFC" w:rsidRDefault="000B40E3">
            <w:pPr>
              <w:pStyle w:val="afc"/>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r>
              <w:rPr>
                <w:sz w:val="16"/>
                <w:szCs w:val="16"/>
                <w:lang w:val="de-DE"/>
              </w:rPr>
              <w:t>for all the PDSCH scheduling delay expressions</w:t>
            </w:r>
            <w:r>
              <w:rPr>
                <w:sz w:val="16"/>
                <w:szCs w:val="16"/>
                <w:lang w:val="en-US"/>
              </w:rPr>
              <w:t>.</w:t>
            </w:r>
          </w:p>
          <w:p w14:paraId="2A012254" w14:textId="77777777" w:rsidR="00046DFC" w:rsidRDefault="00046DFC">
            <w:pPr>
              <w:pStyle w:val="afc"/>
              <w:ind w:left="360"/>
              <w:rPr>
                <w:b/>
                <w:bCs/>
                <w:sz w:val="16"/>
                <w:szCs w:val="16"/>
                <w:lang w:val="en-US"/>
              </w:rPr>
            </w:pPr>
          </w:p>
          <w:p w14:paraId="2A012255" w14:textId="77777777" w:rsidR="00046DFC" w:rsidRDefault="000B40E3">
            <w:pPr>
              <w:pStyle w:val="afc"/>
              <w:numPr>
                <w:ilvl w:val="0"/>
                <w:numId w:val="20"/>
              </w:numPr>
              <w:rPr>
                <w:b/>
                <w:bCs/>
                <w:sz w:val="16"/>
                <w:szCs w:val="16"/>
                <w:lang w:val="en-US"/>
              </w:rPr>
            </w:pPr>
            <w:r>
              <w:rPr>
                <w:sz w:val="16"/>
                <w:szCs w:val="16"/>
                <w:lang w:val="en-US"/>
              </w:rPr>
              <w:lastRenderedPageBreak/>
              <w:t>The variant using [11] elements, fully exploits the 32 states available with 5-bits.</w:t>
            </w:r>
          </w:p>
        </w:tc>
      </w:tr>
      <w:tr w:rsidR="00046DFC" w14:paraId="2A01226C" w14:textId="77777777">
        <w:trPr>
          <w:trHeight w:val="4527"/>
        </w:trPr>
        <w:tc>
          <w:tcPr>
            <w:tcW w:w="574" w:type="pct"/>
            <w:vMerge w:val="restart"/>
          </w:tcPr>
          <w:p w14:paraId="2A012257" w14:textId="77777777" w:rsidR="00046DFC" w:rsidRDefault="000B40E3">
            <w:pPr>
              <w:jc w:val="center"/>
              <w:rPr>
                <w:b/>
                <w:bCs/>
                <w:sz w:val="18"/>
                <w:szCs w:val="18"/>
                <w:lang w:val="en-US"/>
              </w:rPr>
            </w:pPr>
            <w:r>
              <w:rPr>
                <w:b/>
                <w:bCs/>
                <w:sz w:val="18"/>
                <w:szCs w:val="18"/>
                <w:lang w:val="en-US"/>
              </w:rPr>
              <w:lastRenderedPageBreak/>
              <w:t>Cons</w:t>
            </w:r>
          </w:p>
        </w:tc>
        <w:tc>
          <w:tcPr>
            <w:tcW w:w="3284" w:type="pct"/>
            <w:gridSpan w:val="3"/>
          </w:tcPr>
          <w:p w14:paraId="2A012258" w14:textId="77777777" w:rsidR="00046DFC" w:rsidRDefault="000B40E3">
            <w:pPr>
              <w:pStyle w:val="afc"/>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14:paraId="2A012259" w14:textId="77777777" w:rsidR="00046DFC" w:rsidRDefault="00046DFC">
            <w:pPr>
              <w:pStyle w:val="afc"/>
              <w:ind w:left="360"/>
              <w:rPr>
                <w:b/>
                <w:bCs/>
                <w:sz w:val="16"/>
                <w:szCs w:val="16"/>
                <w:lang w:val="en-US"/>
              </w:rPr>
            </w:pPr>
          </w:p>
          <w:p w14:paraId="2A01225A" w14:textId="77777777" w:rsidR="00046DFC" w:rsidRDefault="000B40E3">
            <w:pPr>
              <w:pStyle w:val="afc"/>
              <w:numPr>
                <w:ilvl w:val="0"/>
                <w:numId w:val="20"/>
              </w:numPr>
              <w:rPr>
                <w:b/>
                <w:bCs/>
                <w:sz w:val="16"/>
                <w:szCs w:val="16"/>
                <w:lang w:val="en-US"/>
              </w:rPr>
            </w:pPr>
            <w:r>
              <w:rPr>
                <w:sz w:val="16"/>
                <w:szCs w:val="16"/>
                <w:lang w:val="en-US"/>
              </w:rPr>
              <w:t>Unbalanced HARQ-ACK delay set size.</w:t>
            </w:r>
          </w:p>
          <w:p w14:paraId="2A01225B" w14:textId="77777777" w:rsidR="00046DFC" w:rsidRDefault="00046DFC">
            <w:pPr>
              <w:pStyle w:val="afc"/>
              <w:ind w:left="360"/>
              <w:rPr>
                <w:b/>
                <w:bCs/>
                <w:sz w:val="16"/>
                <w:szCs w:val="16"/>
                <w:lang w:val="en-US"/>
              </w:rPr>
            </w:pPr>
          </w:p>
          <w:p w14:paraId="2A01225C" w14:textId="77777777" w:rsidR="00046DFC" w:rsidRDefault="000B40E3">
            <w:pPr>
              <w:pStyle w:val="afc"/>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14:paraId="2A01225D" w14:textId="77777777" w:rsidR="00046DFC" w:rsidRDefault="00046DFC">
            <w:pPr>
              <w:pStyle w:val="afc"/>
              <w:ind w:left="360"/>
              <w:jc w:val="both"/>
              <w:rPr>
                <w:sz w:val="16"/>
                <w:szCs w:val="16"/>
                <w:lang w:val="en-US"/>
              </w:rPr>
            </w:pPr>
          </w:p>
          <w:p w14:paraId="2A01225E" w14:textId="77777777" w:rsidR="00046DFC" w:rsidRDefault="000B40E3">
            <w:pPr>
              <w:pStyle w:val="afc"/>
              <w:numPr>
                <w:ilvl w:val="0"/>
                <w:numId w:val="26"/>
              </w:numPr>
              <w:jc w:val="both"/>
              <w:rPr>
                <w:sz w:val="16"/>
                <w:szCs w:val="16"/>
                <w:lang w:val="en-US"/>
              </w:rPr>
            </w:pPr>
            <w:r>
              <w:rPr>
                <w:sz w:val="16"/>
                <w:szCs w:val="16"/>
                <w:lang w:val="en-US"/>
              </w:rPr>
              <w:t>For Opt-A: HARQ-ACK delay sets as in [2], the HARQ-ACK delay set has 75% more delays for the PDSCH scheduling delay expression of 2 than for the expressions of 7.</w:t>
            </w:r>
          </w:p>
          <w:p w14:paraId="2A01225F" w14:textId="77777777" w:rsidR="00046DFC" w:rsidRDefault="00046DFC">
            <w:pPr>
              <w:pStyle w:val="afc"/>
              <w:ind w:left="1080"/>
              <w:jc w:val="both"/>
              <w:rPr>
                <w:sz w:val="16"/>
                <w:szCs w:val="16"/>
                <w:lang w:val="en-US"/>
              </w:rPr>
            </w:pPr>
          </w:p>
          <w:p w14:paraId="2A012260" w14:textId="77777777" w:rsidR="00046DFC" w:rsidRDefault="000B40E3">
            <w:pPr>
              <w:pStyle w:val="afc"/>
              <w:numPr>
                <w:ilvl w:val="0"/>
                <w:numId w:val="26"/>
              </w:numPr>
              <w:jc w:val="both"/>
              <w:rPr>
                <w:sz w:val="16"/>
                <w:szCs w:val="16"/>
                <w:lang w:val="en-US"/>
              </w:rPr>
            </w:pPr>
            <w:r>
              <w:rPr>
                <w:sz w:val="16"/>
                <w:szCs w:val="16"/>
                <w:lang w:val="en-US"/>
              </w:rPr>
              <w:t>For Opt-B: HARQ-ACK delay sets as in [3], the HARQ-ACK delay set has 56% more delays for the PDSCH scheduling delay expression of 2 than for the expressions of 7.</w:t>
            </w:r>
          </w:p>
          <w:p w14:paraId="2A012261" w14:textId="77777777" w:rsidR="00046DFC" w:rsidRDefault="00046DFC">
            <w:pPr>
              <w:pStyle w:val="afc"/>
              <w:jc w:val="both"/>
              <w:rPr>
                <w:sz w:val="16"/>
                <w:szCs w:val="16"/>
                <w:lang w:val="en-US"/>
              </w:rPr>
            </w:pPr>
          </w:p>
          <w:p w14:paraId="2A012262" w14:textId="77777777" w:rsidR="00046DFC" w:rsidRDefault="000B40E3">
            <w:pPr>
              <w:pStyle w:val="afc"/>
              <w:numPr>
                <w:ilvl w:val="0"/>
                <w:numId w:val="26"/>
              </w:numPr>
              <w:jc w:val="both"/>
              <w:rPr>
                <w:sz w:val="16"/>
                <w:szCs w:val="16"/>
                <w:lang w:val="en-US"/>
              </w:rPr>
            </w:pPr>
            <w:r>
              <w:rPr>
                <w:sz w:val="16"/>
                <w:szCs w:val="16"/>
                <w:lang w:val="en-US"/>
              </w:rPr>
              <w:t>For Opt-B: HARQ-ACK delay sets as in [4], the HARQ-ACK delay set has 56% more delays for the PDSCH scheduling delay expression of 2 than for the expressions of 7.</w:t>
            </w:r>
          </w:p>
          <w:p w14:paraId="2A012263" w14:textId="77777777" w:rsidR="00046DFC" w:rsidRDefault="00046DFC">
            <w:pPr>
              <w:pStyle w:val="afc"/>
              <w:ind w:left="1080"/>
              <w:rPr>
                <w:sz w:val="16"/>
                <w:szCs w:val="16"/>
                <w:lang w:val="en-US"/>
              </w:rPr>
            </w:pPr>
          </w:p>
          <w:p w14:paraId="2A012264" w14:textId="77777777" w:rsidR="00046DFC" w:rsidRDefault="00046DFC">
            <w:pPr>
              <w:pStyle w:val="afc"/>
              <w:ind w:left="360"/>
              <w:rPr>
                <w:sz w:val="16"/>
                <w:szCs w:val="16"/>
                <w:lang w:val="en-US"/>
              </w:rPr>
            </w:pPr>
          </w:p>
          <w:p w14:paraId="2A012265" w14:textId="77777777" w:rsidR="00046DFC" w:rsidRDefault="00046DFC">
            <w:pPr>
              <w:pStyle w:val="afc"/>
              <w:ind w:left="360"/>
              <w:rPr>
                <w:sz w:val="16"/>
                <w:szCs w:val="16"/>
                <w:lang w:val="en-US"/>
              </w:rPr>
            </w:pPr>
          </w:p>
          <w:p w14:paraId="2A012266" w14:textId="77777777" w:rsidR="00046DFC" w:rsidRDefault="00046DFC">
            <w:pPr>
              <w:pStyle w:val="afc"/>
              <w:ind w:left="360"/>
              <w:rPr>
                <w:b/>
                <w:bCs/>
                <w:sz w:val="16"/>
                <w:szCs w:val="16"/>
                <w:lang w:val="en-US"/>
              </w:rPr>
            </w:pPr>
          </w:p>
        </w:tc>
        <w:tc>
          <w:tcPr>
            <w:tcW w:w="1142" w:type="pct"/>
            <w:vMerge w:val="restart"/>
          </w:tcPr>
          <w:p w14:paraId="2A012267" w14:textId="77777777" w:rsidR="00046DFC" w:rsidRDefault="000B40E3">
            <w:pPr>
              <w:pStyle w:val="afc"/>
              <w:numPr>
                <w:ilvl w:val="0"/>
                <w:numId w:val="20"/>
              </w:numPr>
              <w:rPr>
                <w:b/>
                <w:bCs/>
                <w:sz w:val="16"/>
                <w:szCs w:val="16"/>
                <w:lang w:val="en-US"/>
              </w:rPr>
            </w:pPr>
            <w:r>
              <w:rPr>
                <w:sz w:val="16"/>
                <w:szCs w:val="16"/>
                <w:lang w:val="en-US"/>
              </w:rPr>
              <w:t>The variant using 10 elements, only exploits 30 states out of the 32 states available with 5-bits.</w:t>
            </w:r>
          </w:p>
          <w:p w14:paraId="2A012268" w14:textId="77777777" w:rsidR="00046DFC" w:rsidRDefault="00046DFC">
            <w:pPr>
              <w:pStyle w:val="afc"/>
              <w:ind w:left="360"/>
              <w:rPr>
                <w:b/>
                <w:bCs/>
                <w:sz w:val="16"/>
                <w:szCs w:val="16"/>
                <w:lang w:val="en-US"/>
              </w:rPr>
            </w:pPr>
          </w:p>
          <w:p w14:paraId="2A012269" w14:textId="77777777" w:rsidR="00046DFC" w:rsidRDefault="00046DFC">
            <w:pPr>
              <w:pStyle w:val="afc"/>
              <w:ind w:left="360"/>
              <w:rPr>
                <w:b/>
                <w:bCs/>
                <w:sz w:val="16"/>
                <w:szCs w:val="16"/>
                <w:lang w:val="en-US"/>
              </w:rPr>
            </w:pPr>
          </w:p>
          <w:p w14:paraId="2A01226A" w14:textId="77777777" w:rsidR="00046DFC" w:rsidRDefault="00046DFC">
            <w:pPr>
              <w:pStyle w:val="afc"/>
              <w:ind w:left="360"/>
              <w:rPr>
                <w:sz w:val="16"/>
                <w:szCs w:val="16"/>
                <w:lang w:val="en-US"/>
              </w:rPr>
            </w:pPr>
          </w:p>
          <w:p w14:paraId="2A01226B" w14:textId="77777777" w:rsidR="00046DFC" w:rsidRDefault="00046DFC">
            <w:pPr>
              <w:rPr>
                <w:b/>
                <w:bCs/>
                <w:sz w:val="16"/>
                <w:szCs w:val="16"/>
                <w:lang w:val="en-US"/>
              </w:rPr>
            </w:pPr>
          </w:p>
        </w:tc>
      </w:tr>
      <w:tr w:rsidR="00046DFC" w14:paraId="2A012276" w14:textId="77777777">
        <w:tc>
          <w:tcPr>
            <w:tcW w:w="574" w:type="pct"/>
            <w:vMerge/>
          </w:tcPr>
          <w:p w14:paraId="2A01226D" w14:textId="77777777" w:rsidR="00046DFC" w:rsidRDefault="00046DFC">
            <w:pPr>
              <w:jc w:val="center"/>
              <w:rPr>
                <w:b/>
                <w:bCs/>
                <w:sz w:val="18"/>
                <w:szCs w:val="18"/>
                <w:lang w:val="en-US"/>
              </w:rPr>
            </w:pPr>
          </w:p>
        </w:tc>
        <w:tc>
          <w:tcPr>
            <w:tcW w:w="1025" w:type="pct"/>
          </w:tcPr>
          <w:p w14:paraId="2A01226E" w14:textId="77777777" w:rsidR="00046DFC" w:rsidRDefault="000B40E3">
            <w:pPr>
              <w:pStyle w:val="afc"/>
              <w:numPr>
                <w:ilvl w:val="0"/>
                <w:numId w:val="20"/>
              </w:numPr>
              <w:rPr>
                <w:b/>
                <w:bCs/>
                <w:sz w:val="16"/>
                <w:szCs w:val="16"/>
                <w:lang w:val="en-US"/>
              </w:rPr>
            </w:pPr>
            <w:r>
              <w:rPr>
                <w:sz w:val="16"/>
                <w:szCs w:val="16"/>
                <w:lang w:val="en-US"/>
              </w:rPr>
              <w:t>Only exploits 30 states out of the 32 states available with 5-bits.</w:t>
            </w:r>
          </w:p>
          <w:p w14:paraId="2A01226F" w14:textId="77777777" w:rsidR="00046DFC" w:rsidRDefault="00046DFC">
            <w:pPr>
              <w:rPr>
                <w:sz w:val="16"/>
                <w:szCs w:val="16"/>
                <w:lang w:val="en-US"/>
              </w:rPr>
            </w:pPr>
          </w:p>
          <w:p w14:paraId="2A012270" w14:textId="77777777" w:rsidR="00046DFC" w:rsidRDefault="000B40E3">
            <w:pPr>
              <w:pStyle w:val="afc"/>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rPr>
              <w:t>range2</w:t>
            </w:r>
            <w:r>
              <w:rPr>
                <w:sz w:val="16"/>
                <w:szCs w:val="16"/>
                <w:lang w:val="en-US"/>
              </w:rPr>
              <w:t>). That is the HARQ-ACK delay set for the PDSCH scheduling delay expressions associated to the delay of 7 has just three delay values from range 1.</w:t>
            </w:r>
          </w:p>
          <w:p w14:paraId="2A012271" w14:textId="77777777" w:rsidR="00046DFC" w:rsidRDefault="00046DFC">
            <w:pPr>
              <w:pStyle w:val="afc"/>
              <w:ind w:left="360"/>
              <w:rPr>
                <w:sz w:val="16"/>
                <w:szCs w:val="16"/>
                <w:lang w:val="en-US"/>
              </w:rPr>
            </w:pPr>
          </w:p>
        </w:tc>
        <w:tc>
          <w:tcPr>
            <w:tcW w:w="1118" w:type="pct"/>
          </w:tcPr>
          <w:p w14:paraId="2A012272" w14:textId="77777777" w:rsidR="00046DFC" w:rsidRDefault="000B40E3">
            <w:pPr>
              <w:pStyle w:val="afc"/>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14:paraId="2A012273" w14:textId="77777777" w:rsidR="00046DFC" w:rsidRDefault="000B40E3">
            <w:pPr>
              <w:pStyle w:val="afc"/>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rPr>
              <w:t>range2</w:t>
            </w:r>
            <w:r>
              <w:rPr>
                <w:sz w:val="16"/>
                <w:szCs w:val="16"/>
                <w:lang w:val="en-US"/>
              </w:rPr>
              <w:t>).</w:t>
            </w:r>
          </w:p>
          <w:p w14:paraId="2A012274" w14:textId="77777777" w:rsidR="00046DFC" w:rsidRDefault="00046DFC">
            <w:pPr>
              <w:pStyle w:val="afc"/>
              <w:ind w:left="360"/>
              <w:rPr>
                <w:b/>
                <w:bCs/>
                <w:sz w:val="16"/>
                <w:szCs w:val="16"/>
                <w:lang w:val="en-US"/>
              </w:rPr>
            </w:pPr>
          </w:p>
        </w:tc>
        <w:tc>
          <w:tcPr>
            <w:tcW w:w="1142" w:type="pct"/>
            <w:vMerge/>
          </w:tcPr>
          <w:p w14:paraId="2A012275" w14:textId="77777777" w:rsidR="00046DFC" w:rsidRDefault="00046DFC">
            <w:pPr>
              <w:pStyle w:val="afc"/>
              <w:numPr>
                <w:ilvl w:val="0"/>
                <w:numId w:val="20"/>
              </w:numPr>
              <w:rPr>
                <w:sz w:val="16"/>
                <w:szCs w:val="16"/>
                <w:lang w:val="en-US"/>
              </w:rPr>
            </w:pPr>
          </w:p>
        </w:tc>
      </w:tr>
    </w:tbl>
    <w:p w14:paraId="2A012277" w14:textId="77777777" w:rsidR="00046DFC" w:rsidRDefault="00046DFC">
      <w:pPr>
        <w:jc w:val="both"/>
      </w:pPr>
    </w:p>
    <w:p w14:paraId="2A012278" w14:textId="77777777" w:rsidR="00046DFC" w:rsidRDefault="000B40E3">
      <w:pPr>
        <w:jc w:val="both"/>
      </w:pPr>
      <w:r>
        <w:t>The following potential agreement is intended to summarize all the proposed solutions in [2-4] and [6] as to select only one.</w:t>
      </w:r>
    </w:p>
    <w:p w14:paraId="2A012279" w14:textId="77777777" w:rsidR="00046DFC" w:rsidRDefault="00046DFC">
      <w:pPr>
        <w:jc w:val="both"/>
      </w:pPr>
    </w:p>
    <w:p w14:paraId="2A01227A" w14:textId="77777777" w:rsidR="00046DFC" w:rsidRDefault="00046DFC">
      <w:pPr>
        <w:jc w:val="both"/>
      </w:pPr>
    </w:p>
    <w:p w14:paraId="2A01227B" w14:textId="77777777" w:rsidR="00046DFC" w:rsidRDefault="00046DFC">
      <w:pPr>
        <w:jc w:val="both"/>
      </w:pPr>
    </w:p>
    <w:p w14:paraId="2A01227C" w14:textId="77777777" w:rsidR="00046DFC" w:rsidRDefault="000B40E3">
      <w:pPr>
        <w:keepNext/>
        <w:keepLines/>
        <w:jc w:val="both"/>
        <w:rPr>
          <w:b/>
          <w:bCs/>
        </w:rPr>
      </w:pPr>
      <w:r>
        <w:rPr>
          <w:b/>
          <w:bCs/>
          <w:highlight w:val="yellow"/>
        </w:rPr>
        <w:t>Potential Agreement#1:</w:t>
      </w:r>
    </w:p>
    <w:p w14:paraId="2A01227D" w14:textId="77777777" w:rsidR="00046DFC" w:rsidRDefault="000B40E3">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14:paraId="2A01227E" w14:textId="77777777" w:rsidR="00046DFC" w:rsidRDefault="000B40E3">
      <w:pPr>
        <w:pStyle w:val="afc"/>
        <w:numPr>
          <w:ilvl w:val="0"/>
          <w:numId w:val="27"/>
        </w:numPr>
        <w:jc w:val="both"/>
        <w:rPr>
          <w:b/>
          <w:bCs/>
          <w:sz w:val="18"/>
          <w:szCs w:val="18"/>
          <w:lang w:val="en-US"/>
        </w:rPr>
      </w:pPr>
      <w:r>
        <w:rPr>
          <w:b/>
          <w:bCs/>
          <w:sz w:val="18"/>
          <w:szCs w:val="18"/>
          <w:lang w:val="en-US"/>
        </w:rPr>
        <w:t xml:space="preserve">Alt-A: </w:t>
      </w:r>
    </w:p>
    <w:p w14:paraId="2A01227F" w14:textId="77777777" w:rsidR="00046DFC" w:rsidRDefault="000B40E3">
      <w:pPr>
        <w:pStyle w:val="afc"/>
        <w:numPr>
          <w:ilvl w:val="1"/>
          <w:numId w:val="27"/>
        </w:numPr>
        <w:jc w:val="both"/>
        <w:rPr>
          <w:b/>
          <w:bCs/>
          <w:sz w:val="18"/>
          <w:szCs w:val="18"/>
          <w:lang w:val="en-US"/>
        </w:rPr>
      </w:pPr>
      <w:r>
        <w:rPr>
          <w:b/>
          <w:bCs/>
          <w:sz w:val="18"/>
          <w:szCs w:val="18"/>
          <w:lang w:val="en-US"/>
        </w:rPr>
        <w:t>Alt-A1:</w:t>
      </w:r>
    </w:p>
    <w:p w14:paraId="2A012280" w14:textId="77777777" w:rsidR="00046DFC" w:rsidRDefault="000B40E3">
      <w:pPr>
        <w:pStyle w:val="afc"/>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14:paraId="2A012281" w14:textId="77777777" w:rsidR="00046DFC" w:rsidRDefault="000B40E3">
      <w:pPr>
        <w:pStyle w:val="afc"/>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14:paraId="2A012282" w14:textId="77777777" w:rsidR="00046DFC" w:rsidRDefault="00046DFC">
      <w:pPr>
        <w:pStyle w:val="afc"/>
        <w:ind w:left="1440"/>
        <w:jc w:val="both"/>
        <w:rPr>
          <w:b/>
          <w:bCs/>
          <w:sz w:val="18"/>
          <w:szCs w:val="18"/>
          <w:lang w:val="en-US"/>
        </w:rPr>
      </w:pPr>
    </w:p>
    <w:p w14:paraId="2A012283" w14:textId="77777777" w:rsidR="00046DFC" w:rsidRDefault="000B40E3">
      <w:pPr>
        <w:pStyle w:val="afc"/>
        <w:numPr>
          <w:ilvl w:val="1"/>
          <w:numId w:val="27"/>
        </w:numPr>
        <w:jc w:val="both"/>
        <w:rPr>
          <w:b/>
          <w:bCs/>
          <w:sz w:val="18"/>
          <w:szCs w:val="18"/>
          <w:lang w:val="en-US"/>
        </w:rPr>
      </w:pPr>
      <w:r>
        <w:rPr>
          <w:b/>
          <w:bCs/>
          <w:sz w:val="18"/>
          <w:szCs w:val="18"/>
          <w:lang w:val="en-US"/>
        </w:rPr>
        <w:t>Alt-A2:</w:t>
      </w:r>
    </w:p>
    <w:p w14:paraId="2A012284" w14:textId="77777777" w:rsidR="00046DFC" w:rsidRDefault="000B40E3">
      <w:pPr>
        <w:pStyle w:val="afc"/>
        <w:numPr>
          <w:ilvl w:val="2"/>
          <w:numId w:val="27"/>
        </w:numPr>
        <w:jc w:val="both"/>
        <w:rPr>
          <w:b/>
          <w:bCs/>
          <w:sz w:val="16"/>
          <w:szCs w:val="16"/>
          <w:lang w:val="en-US"/>
        </w:rPr>
      </w:pPr>
      <w:r>
        <w:rPr>
          <w:b/>
          <w:bCs/>
          <w:sz w:val="16"/>
          <w:szCs w:val="16"/>
          <w:lang w:val="en-US"/>
        </w:rPr>
        <w:t>14 elements: HARQ-ACK delay set = {a, b, c, d, e, f, g, h, i, j, k, l, m, n} for the PDSCH Scheduling delay expression associated to the delay of 2.</w:t>
      </w:r>
    </w:p>
    <w:p w14:paraId="2A012285" w14:textId="77777777" w:rsidR="00046DFC" w:rsidRDefault="000B40E3">
      <w:pPr>
        <w:pStyle w:val="afc"/>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14:paraId="2A012286" w14:textId="77777777" w:rsidR="00046DFC" w:rsidRDefault="000B40E3">
      <w:pPr>
        <w:pStyle w:val="afc"/>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p w14:paraId="2A012287" w14:textId="77777777" w:rsidR="00046DFC" w:rsidRDefault="000B40E3">
      <w:pPr>
        <w:pStyle w:val="afc"/>
        <w:numPr>
          <w:ilvl w:val="1"/>
          <w:numId w:val="27"/>
        </w:numPr>
        <w:jc w:val="both"/>
        <w:rPr>
          <w:b/>
          <w:bCs/>
          <w:sz w:val="18"/>
          <w:szCs w:val="18"/>
          <w:lang w:val="en-US"/>
        </w:rPr>
      </w:pPr>
      <w:r>
        <w:rPr>
          <w:b/>
          <w:bCs/>
          <w:sz w:val="18"/>
          <w:szCs w:val="18"/>
          <w:lang w:val="en-US"/>
        </w:rPr>
        <w:t>Alt-A3:</w:t>
      </w:r>
    </w:p>
    <w:p w14:paraId="2A012288" w14:textId="77777777" w:rsidR="00046DFC" w:rsidRDefault="000B40E3">
      <w:pPr>
        <w:pStyle w:val="afc"/>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14:paraId="2A012289" w14:textId="77777777" w:rsidR="00046DFC" w:rsidRDefault="000B40E3">
      <w:pPr>
        <w:pStyle w:val="afc"/>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14:paraId="2A01228A" w14:textId="77777777" w:rsidR="00046DFC" w:rsidRDefault="000B40E3">
      <w:pPr>
        <w:pStyle w:val="afc"/>
        <w:numPr>
          <w:ilvl w:val="0"/>
          <w:numId w:val="27"/>
        </w:numPr>
        <w:jc w:val="both"/>
        <w:rPr>
          <w:b/>
          <w:bCs/>
          <w:sz w:val="18"/>
          <w:szCs w:val="18"/>
          <w:lang w:val="en-US"/>
        </w:rPr>
      </w:pPr>
      <w:r>
        <w:rPr>
          <w:b/>
          <w:bCs/>
          <w:sz w:val="18"/>
          <w:szCs w:val="18"/>
          <w:lang w:val="en-US"/>
        </w:rPr>
        <w:t>Alt-B:</w:t>
      </w:r>
    </w:p>
    <w:p w14:paraId="2A01228B" w14:textId="77777777" w:rsidR="00046DFC" w:rsidRDefault="000B40E3">
      <w:pPr>
        <w:pStyle w:val="afc"/>
        <w:numPr>
          <w:ilvl w:val="1"/>
          <w:numId w:val="27"/>
        </w:numPr>
        <w:jc w:val="both"/>
        <w:rPr>
          <w:b/>
          <w:bCs/>
          <w:sz w:val="18"/>
          <w:szCs w:val="18"/>
          <w:lang w:val="en-US"/>
        </w:rPr>
      </w:pPr>
      <w:r>
        <w:rPr>
          <w:b/>
          <w:bCs/>
          <w:sz w:val="18"/>
          <w:szCs w:val="18"/>
          <w:lang w:val="en-US"/>
        </w:rPr>
        <w:t>Alt-B1:</w:t>
      </w:r>
    </w:p>
    <w:p w14:paraId="2A01228C" w14:textId="77777777" w:rsidR="00046DFC" w:rsidRDefault="000B40E3">
      <w:pPr>
        <w:pStyle w:val="afc"/>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8D" w14:textId="77777777" w:rsidR="00046DFC" w:rsidRDefault="000B40E3">
      <w:pPr>
        <w:pStyle w:val="afc"/>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14:paraId="2A01228E" w14:textId="77777777" w:rsidR="00046DFC" w:rsidRDefault="000B40E3">
      <w:pPr>
        <w:pStyle w:val="afc"/>
        <w:numPr>
          <w:ilvl w:val="1"/>
          <w:numId w:val="27"/>
        </w:numPr>
        <w:jc w:val="both"/>
        <w:rPr>
          <w:b/>
          <w:bCs/>
          <w:sz w:val="18"/>
          <w:szCs w:val="18"/>
          <w:lang w:val="en-US"/>
        </w:rPr>
      </w:pPr>
      <w:r>
        <w:rPr>
          <w:b/>
          <w:bCs/>
          <w:sz w:val="18"/>
          <w:szCs w:val="18"/>
          <w:lang w:val="en-US"/>
        </w:rPr>
        <w:t>Alt-B2</w:t>
      </w:r>
    </w:p>
    <w:p w14:paraId="2A01228F" w14:textId="77777777" w:rsidR="00046DFC" w:rsidRDefault="000B40E3">
      <w:pPr>
        <w:pStyle w:val="afc"/>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90" w14:textId="77777777" w:rsidR="00046DFC" w:rsidRDefault="000B40E3">
      <w:pPr>
        <w:pStyle w:val="afc"/>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14:paraId="2A012291" w14:textId="77777777" w:rsidR="00046DFC" w:rsidRDefault="00046DFC">
      <w:pPr>
        <w:pStyle w:val="afc"/>
        <w:ind w:left="1440"/>
        <w:jc w:val="both"/>
        <w:rPr>
          <w:b/>
          <w:bCs/>
          <w:sz w:val="18"/>
          <w:szCs w:val="18"/>
          <w:lang w:val="en-US"/>
        </w:rPr>
      </w:pPr>
    </w:p>
    <w:p w14:paraId="2A012292" w14:textId="77777777" w:rsidR="00046DFC" w:rsidRDefault="00046DFC">
      <w:pPr>
        <w:pStyle w:val="afc"/>
        <w:jc w:val="both"/>
        <w:rPr>
          <w:b/>
          <w:bCs/>
          <w:sz w:val="18"/>
          <w:szCs w:val="18"/>
          <w:lang w:val="en-US"/>
        </w:rPr>
      </w:pPr>
    </w:p>
    <w:p w14:paraId="2A012293" w14:textId="77777777" w:rsidR="00046DFC" w:rsidRDefault="000B40E3">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rPr>
        <w:t>range2 = {4, 5, 6, 7, 8, 9, 10, 11}</w:t>
      </w:r>
      <w:r>
        <w:rPr>
          <w:b/>
          <w:bCs/>
          <w:sz w:val="16"/>
          <w:szCs w:val="16"/>
          <w:lang w:val="en-US"/>
        </w:rPr>
        <w:t>.</w:t>
      </w:r>
    </w:p>
    <w:p w14:paraId="2A012294" w14:textId="77777777" w:rsidR="00046DFC" w:rsidRDefault="000B40E3">
      <w:pPr>
        <w:jc w:val="both"/>
        <w:rPr>
          <w:b/>
          <w:bCs/>
          <w:sz w:val="16"/>
          <w:szCs w:val="16"/>
          <w:lang w:val="en-US"/>
        </w:rPr>
      </w:pPr>
      <w:r>
        <w:rPr>
          <w:b/>
          <w:bCs/>
          <w:sz w:val="16"/>
          <w:szCs w:val="16"/>
          <w:lang w:val="en-US"/>
        </w:rPr>
        <w:t>Note 2: Only one alternative under the umbrella of either Alt-A or Alt-B is to be selected.</w:t>
      </w:r>
    </w:p>
    <w:p w14:paraId="2A012295" w14:textId="77777777" w:rsidR="00046DFC" w:rsidRDefault="00046DFC">
      <w:pPr>
        <w:jc w:val="both"/>
        <w:rPr>
          <w:lang w:val="en-US"/>
        </w:rPr>
      </w:pPr>
    </w:p>
    <w:p w14:paraId="2A012296"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413"/>
        <w:gridCol w:w="2551"/>
        <w:gridCol w:w="5665"/>
      </w:tblGrid>
      <w:tr w:rsidR="00046DFC" w14:paraId="2A01229A" w14:textId="77777777">
        <w:tc>
          <w:tcPr>
            <w:tcW w:w="1413" w:type="dxa"/>
          </w:tcPr>
          <w:p w14:paraId="2A012297" w14:textId="77777777" w:rsidR="00046DFC" w:rsidRDefault="000B40E3">
            <w:pPr>
              <w:jc w:val="center"/>
              <w:rPr>
                <w:b/>
                <w:bCs/>
                <w:sz w:val="18"/>
                <w:szCs w:val="18"/>
              </w:rPr>
            </w:pPr>
            <w:r>
              <w:rPr>
                <w:b/>
                <w:bCs/>
                <w:sz w:val="18"/>
                <w:szCs w:val="18"/>
              </w:rPr>
              <w:t>Company</w:t>
            </w:r>
          </w:p>
        </w:tc>
        <w:tc>
          <w:tcPr>
            <w:tcW w:w="2551" w:type="dxa"/>
          </w:tcPr>
          <w:p w14:paraId="2A012298" w14:textId="77777777" w:rsidR="00046DFC" w:rsidRDefault="000B40E3">
            <w:pPr>
              <w:rPr>
                <w:b/>
                <w:bCs/>
                <w:sz w:val="18"/>
                <w:szCs w:val="18"/>
              </w:rPr>
            </w:pPr>
            <w:r>
              <w:rPr>
                <w:b/>
                <w:bCs/>
                <w:sz w:val="18"/>
                <w:szCs w:val="18"/>
              </w:rPr>
              <w:t>Please state your views and technical reasons on which alterntive you prefer under the umbrella of Alt-A or Alt-B</w:t>
            </w:r>
          </w:p>
        </w:tc>
        <w:tc>
          <w:tcPr>
            <w:tcW w:w="5665" w:type="dxa"/>
          </w:tcPr>
          <w:p w14:paraId="2A012299" w14:textId="77777777" w:rsidR="00046DFC" w:rsidRDefault="000B40E3">
            <w:pPr>
              <w:jc w:val="center"/>
              <w:rPr>
                <w:b/>
                <w:bCs/>
                <w:sz w:val="18"/>
                <w:szCs w:val="18"/>
              </w:rPr>
            </w:pPr>
            <w:r>
              <w:rPr>
                <w:b/>
                <w:bCs/>
                <w:sz w:val="18"/>
                <w:szCs w:val="18"/>
              </w:rPr>
              <w:t xml:space="preserve">Comments </w:t>
            </w:r>
          </w:p>
        </w:tc>
      </w:tr>
      <w:tr w:rsidR="00046DFC" w14:paraId="2A01229E" w14:textId="77777777">
        <w:tc>
          <w:tcPr>
            <w:tcW w:w="1413" w:type="dxa"/>
          </w:tcPr>
          <w:p w14:paraId="2A01229B"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551" w:type="dxa"/>
          </w:tcPr>
          <w:p w14:paraId="2A01229C" w14:textId="77777777" w:rsidR="00046DFC" w:rsidRDefault="000B40E3">
            <w:pPr>
              <w:jc w:val="center"/>
              <w:rPr>
                <w:rFonts w:asciiTheme="minorHAnsi" w:eastAsia="等线" w:hAnsiTheme="minorHAnsi" w:cstheme="minorHAnsi"/>
                <w:bCs/>
                <w:lang w:eastAsia="zh-CN"/>
              </w:rPr>
            </w:pPr>
            <w:r>
              <w:rPr>
                <w:rFonts w:asciiTheme="minorHAnsi" w:eastAsia="等线" w:hAnsiTheme="minorHAnsi" w:cstheme="minorHAnsi"/>
                <w:bCs/>
                <w:lang w:eastAsia="zh-CN"/>
              </w:rPr>
              <w:t>Alt-A</w:t>
            </w:r>
          </w:p>
        </w:tc>
        <w:tc>
          <w:tcPr>
            <w:tcW w:w="5665" w:type="dxa"/>
          </w:tcPr>
          <w:p w14:paraId="2A01229D" w14:textId="77777777" w:rsidR="00046DFC" w:rsidRDefault="000B40E3">
            <w:pPr>
              <w:jc w:val="both"/>
              <w:rPr>
                <w:rFonts w:asciiTheme="minorHAnsi" w:eastAsia="等线" w:hAnsiTheme="minorHAnsi" w:cstheme="minorHAnsi"/>
                <w:bCs/>
                <w:lang w:eastAsia="zh-CN"/>
              </w:rPr>
            </w:pPr>
            <w:r>
              <w:rPr>
                <w:rFonts w:asciiTheme="minorHAnsi" w:eastAsia="等线" w:hAnsiTheme="minorHAnsi" w:cstheme="minorHAnsi"/>
                <w:lang w:eastAsia="zh-CN"/>
              </w:rPr>
              <w:t xml:space="preserve">Bacause there are higher probablity of the PDSCH schedulding delay of 2 in the current framework of DL-UL transmission cycle, so we should give more HARQ-ACK delay </w:t>
            </w:r>
            <w:r>
              <w:rPr>
                <w:rFonts w:asciiTheme="minorHAnsi" w:eastAsia="等线" w:hAnsiTheme="minorHAnsi" w:cstheme="minorHAnsi"/>
                <w:lang w:eastAsia="zh-CN"/>
              </w:rPr>
              <w:lastRenderedPageBreak/>
              <w:t>flexibitlity for PDSCH scheduling delay of 2 to handle to possible invalid subframe percentage.</w:t>
            </w:r>
          </w:p>
        </w:tc>
      </w:tr>
      <w:tr w:rsidR="00046DFC" w14:paraId="2A0122A2" w14:textId="77777777">
        <w:tc>
          <w:tcPr>
            <w:tcW w:w="1413" w:type="dxa"/>
          </w:tcPr>
          <w:p w14:paraId="2A01229F" w14:textId="77777777" w:rsidR="00046DFC" w:rsidRDefault="000B40E3">
            <w:pPr>
              <w:rPr>
                <w:rFonts w:eastAsia="等线"/>
                <w:bCs/>
                <w:sz w:val="18"/>
                <w:szCs w:val="18"/>
                <w:lang w:eastAsia="zh-CN"/>
              </w:rPr>
            </w:pPr>
            <w:r>
              <w:rPr>
                <w:rFonts w:eastAsia="等线"/>
                <w:bCs/>
                <w:sz w:val="18"/>
                <w:szCs w:val="18"/>
                <w:lang w:eastAsia="zh-CN"/>
              </w:rPr>
              <w:lastRenderedPageBreak/>
              <w:t>Nokia, NSB</w:t>
            </w:r>
          </w:p>
        </w:tc>
        <w:tc>
          <w:tcPr>
            <w:tcW w:w="2551" w:type="dxa"/>
          </w:tcPr>
          <w:p w14:paraId="2A0122A0" w14:textId="77777777" w:rsidR="00046DFC" w:rsidRDefault="000B40E3">
            <w:pPr>
              <w:jc w:val="center"/>
              <w:rPr>
                <w:rFonts w:eastAsia="等线"/>
                <w:bCs/>
                <w:sz w:val="18"/>
                <w:szCs w:val="18"/>
                <w:lang w:eastAsia="zh-CN"/>
              </w:rPr>
            </w:pPr>
            <w:r>
              <w:rPr>
                <w:rFonts w:eastAsia="等线"/>
                <w:bCs/>
                <w:sz w:val="18"/>
                <w:szCs w:val="18"/>
                <w:lang w:eastAsia="zh-CN"/>
              </w:rPr>
              <w:t>Alt-A</w:t>
            </w:r>
          </w:p>
        </w:tc>
        <w:tc>
          <w:tcPr>
            <w:tcW w:w="5665" w:type="dxa"/>
          </w:tcPr>
          <w:p w14:paraId="2A0122A1" w14:textId="77777777" w:rsidR="00046DFC" w:rsidRDefault="000B40E3">
            <w:pPr>
              <w:jc w:val="both"/>
              <w:rPr>
                <w:rFonts w:eastAsia="等线"/>
                <w:bCs/>
                <w:sz w:val="18"/>
                <w:szCs w:val="18"/>
                <w:lang w:eastAsia="zh-CN"/>
              </w:rPr>
            </w:pPr>
            <w:r>
              <w:rPr>
                <w:rFonts w:eastAsia="等线"/>
                <w:bCs/>
                <w:sz w:val="18"/>
                <w:szCs w:val="18"/>
                <w:lang w:eastAsia="zh-CN"/>
              </w:rPr>
              <w:t xml:space="preserve">Same reason as Lenovo.  </w:t>
            </w:r>
            <w:r>
              <w:rPr>
                <w:rFonts w:eastAsia="等线"/>
                <w:bCs/>
                <w:sz w:val="18"/>
                <w:szCs w:val="18"/>
                <w:lang w:eastAsia="zh-CN"/>
              </w:rPr>
              <w:br/>
              <w:t xml:space="preserve">We have no strong view on the actual delay values, just that the range of delays for 2 should be longer than the range for 7.  </w:t>
            </w:r>
          </w:p>
        </w:tc>
      </w:tr>
      <w:tr w:rsidR="00046DFC" w14:paraId="2A0122AA" w14:textId="77777777">
        <w:tc>
          <w:tcPr>
            <w:tcW w:w="1413" w:type="dxa"/>
          </w:tcPr>
          <w:p w14:paraId="2A0122A3" w14:textId="77777777" w:rsidR="00046DFC" w:rsidRDefault="000B40E3">
            <w:pPr>
              <w:rPr>
                <w:rFonts w:eastAsia="等线"/>
                <w:bCs/>
                <w:sz w:val="18"/>
                <w:szCs w:val="18"/>
                <w:lang w:val="en-US" w:eastAsia="zh-CN"/>
              </w:rPr>
            </w:pPr>
            <w:r>
              <w:rPr>
                <w:rFonts w:eastAsia="等线" w:hint="eastAsia"/>
                <w:bCs/>
                <w:sz w:val="18"/>
                <w:szCs w:val="18"/>
                <w:lang w:val="en-US" w:eastAsia="zh-CN"/>
              </w:rPr>
              <w:t>ZTE, Sanechips</w:t>
            </w:r>
          </w:p>
        </w:tc>
        <w:tc>
          <w:tcPr>
            <w:tcW w:w="2551" w:type="dxa"/>
          </w:tcPr>
          <w:p w14:paraId="2A0122A4" w14:textId="77777777" w:rsidR="00046DFC" w:rsidRDefault="000B40E3">
            <w:pPr>
              <w:jc w:val="center"/>
              <w:rPr>
                <w:rFonts w:eastAsia="等线"/>
                <w:bCs/>
                <w:sz w:val="18"/>
                <w:szCs w:val="18"/>
                <w:lang w:val="en-US" w:eastAsia="zh-CN"/>
              </w:rPr>
            </w:pPr>
            <w:r>
              <w:rPr>
                <w:rFonts w:eastAsia="等线" w:hint="eastAsia"/>
                <w:bCs/>
                <w:sz w:val="18"/>
                <w:szCs w:val="18"/>
                <w:lang w:val="en-US" w:eastAsia="zh-CN"/>
              </w:rPr>
              <w:t>Alt-A</w:t>
            </w:r>
          </w:p>
        </w:tc>
        <w:tc>
          <w:tcPr>
            <w:tcW w:w="5665" w:type="dxa"/>
          </w:tcPr>
          <w:p w14:paraId="2A0122A5" w14:textId="77777777" w:rsidR="00046DFC" w:rsidRDefault="000B40E3">
            <w:pPr>
              <w:jc w:val="both"/>
              <w:rPr>
                <w:rFonts w:eastAsia="等线"/>
                <w:bCs/>
                <w:sz w:val="18"/>
                <w:szCs w:val="18"/>
                <w:lang w:val="en-US" w:eastAsia="zh-CN"/>
              </w:rPr>
            </w:pPr>
            <w:r>
              <w:rPr>
                <w:rFonts w:eastAsia="等线" w:hint="eastAsia"/>
                <w:bCs/>
                <w:sz w:val="18"/>
                <w:szCs w:val="18"/>
                <w:lang w:val="en-US" w:eastAsia="zh-CN"/>
              </w:rPr>
              <w:t>A similar view with Lenovo.</w:t>
            </w:r>
          </w:p>
          <w:p w14:paraId="2A0122A6" w14:textId="77777777" w:rsidR="00046DFC" w:rsidRDefault="000B40E3">
            <w:pPr>
              <w:jc w:val="both"/>
              <w:rPr>
                <w:rFonts w:eastAsia="等线"/>
                <w:bCs/>
                <w:sz w:val="18"/>
                <w:szCs w:val="18"/>
                <w:lang w:eastAsia="zh-CN"/>
              </w:rPr>
            </w:pPr>
            <w:r>
              <w:rPr>
                <w:rFonts w:eastAsia="等线" w:hint="eastAsia"/>
                <w:bCs/>
                <w:sz w:val="18"/>
                <w:szCs w:val="18"/>
                <w:lang w:val="en-US" w:eastAsia="zh-CN"/>
              </w:rPr>
              <w:t>Additionally, i</w:t>
            </w:r>
            <w:r>
              <w:rPr>
                <w:rFonts w:eastAsia="等线" w:hint="eastAsia"/>
                <w:bCs/>
                <w:sz w:val="18"/>
                <w:szCs w:val="18"/>
                <w:lang w:eastAsia="zh-CN"/>
              </w:rPr>
              <w:t xml:space="preserve">n the legacy design, scheduling delay 7 </w:t>
            </w:r>
            <w:r>
              <w:rPr>
                <w:rFonts w:eastAsia="等线" w:hint="eastAsia"/>
                <w:bCs/>
                <w:sz w:val="18"/>
                <w:szCs w:val="18"/>
                <w:lang w:val="en-US" w:eastAsia="zh-CN"/>
              </w:rPr>
              <w:t xml:space="preserve">even </w:t>
            </w:r>
            <w:r>
              <w:rPr>
                <w:rFonts w:eastAsia="等线" w:hint="eastAsia"/>
                <w:bCs/>
                <w:sz w:val="18"/>
                <w:szCs w:val="18"/>
                <w:lang w:eastAsia="zh-CN"/>
              </w:rPr>
              <w:t>does not exist , there is no need to keep the same with legacy</w:t>
            </w:r>
            <w:r>
              <w:rPr>
                <w:rFonts w:eastAsia="等线" w:hint="eastAsia"/>
                <w:bCs/>
                <w:sz w:val="18"/>
                <w:szCs w:val="18"/>
                <w:lang w:val="en-US" w:eastAsia="zh-CN"/>
              </w:rPr>
              <w:t xml:space="preserve"> and no back-compatible issue is observed</w:t>
            </w:r>
            <w:r>
              <w:rPr>
                <w:rFonts w:eastAsia="等线" w:hint="eastAsia"/>
                <w:bCs/>
                <w:sz w:val="18"/>
                <w:szCs w:val="18"/>
                <w:lang w:eastAsia="zh-CN"/>
              </w:rPr>
              <w:t xml:space="preserve">. </w:t>
            </w:r>
            <w:r>
              <w:rPr>
                <w:rFonts w:eastAsia="等线" w:hint="eastAsia"/>
                <w:bCs/>
                <w:sz w:val="18"/>
                <w:szCs w:val="18"/>
                <w:lang w:val="en-US" w:eastAsia="zh-CN"/>
              </w:rPr>
              <w:t>T</w:t>
            </w:r>
            <w:r>
              <w:rPr>
                <w:rFonts w:eastAsia="等线" w:hint="eastAsia"/>
                <w:bCs/>
                <w:sz w:val="18"/>
                <w:szCs w:val="18"/>
                <w:lang w:eastAsia="zh-CN"/>
              </w:rPr>
              <w:t xml:space="preserve">hat is to say, keeping the </w:t>
            </w:r>
            <w:r>
              <w:rPr>
                <w:rFonts w:eastAsia="等线" w:hint="eastAsia"/>
                <w:bCs/>
                <w:sz w:val="18"/>
                <w:szCs w:val="18"/>
                <w:lang w:val="en-US" w:eastAsia="zh-CN"/>
              </w:rPr>
              <w:t xml:space="preserve">all the legacy </w:t>
            </w:r>
            <w:r>
              <w:rPr>
                <w:rFonts w:eastAsia="等线" w:hint="eastAsia"/>
                <w:bCs/>
                <w:sz w:val="18"/>
                <w:szCs w:val="18"/>
                <w:lang w:eastAsia="zh-CN"/>
              </w:rPr>
              <w:t>values is not needed</w:t>
            </w:r>
            <w:r>
              <w:rPr>
                <w:rFonts w:eastAsia="等线" w:hint="eastAsia"/>
                <w:bCs/>
                <w:sz w:val="18"/>
                <w:szCs w:val="18"/>
                <w:lang w:val="en-US" w:eastAsia="zh-CN"/>
              </w:rPr>
              <w:t xml:space="preserve"> for the scheduling delay 7</w:t>
            </w:r>
            <w:r>
              <w:rPr>
                <w:rFonts w:eastAsia="等线" w:hint="eastAsia"/>
                <w:bCs/>
                <w:sz w:val="18"/>
                <w:szCs w:val="18"/>
                <w:lang w:eastAsia="zh-CN"/>
              </w:rPr>
              <w:t>.</w:t>
            </w:r>
          </w:p>
          <w:p w14:paraId="2A0122A7" w14:textId="77777777" w:rsidR="00046DFC" w:rsidRDefault="000B40E3">
            <w:pPr>
              <w:jc w:val="both"/>
              <w:rPr>
                <w:rFonts w:eastAsia="等线"/>
                <w:bCs/>
                <w:sz w:val="18"/>
                <w:szCs w:val="18"/>
                <w:lang w:val="en-US" w:eastAsia="zh-CN"/>
              </w:rPr>
            </w:pPr>
            <w:r>
              <w:rPr>
                <w:rFonts w:eastAsia="等线" w:hint="eastAsia"/>
                <w:bCs/>
                <w:sz w:val="18"/>
                <w:szCs w:val="18"/>
                <w:lang w:val="en-US" w:eastAsia="zh-CN"/>
              </w:rPr>
              <w:t>Also, Alt-A support more flexible bundling pattern and more flexible invalid subframe location, since the HARQ-delay value is almost continuous.</w:t>
            </w:r>
          </w:p>
          <w:p w14:paraId="2A0122A8" w14:textId="77777777" w:rsidR="00046DFC" w:rsidRDefault="000B40E3">
            <w:pPr>
              <w:jc w:val="both"/>
              <w:rPr>
                <w:rFonts w:eastAsia="等线"/>
                <w:bCs/>
                <w:sz w:val="18"/>
                <w:szCs w:val="18"/>
                <w:lang w:val="en-US" w:eastAsia="zh-CN"/>
              </w:rPr>
            </w:pPr>
            <w:r>
              <w:rPr>
                <w:rFonts w:eastAsia="等线" w:hint="eastAsia"/>
                <w:bCs/>
                <w:sz w:val="18"/>
                <w:szCs w:val="18"/>
                <w:lang w:val="en-US" w:eastAsia="zh-CN"/>
              </w:rPr>
              <w:t>Therefore, Alt-A is preferred.</w:t>
            </w:r>
          </w:p>
          <w:p w14:paraId="2A0122A9" w14:textId="77777777" w:rsidR="00046DFC" w:rsidRDefault="000B40E3">
            <w:pPr>
              <w:jc w:val="both"/>
              <w:rPr>
                <w:rFonts w:eastAsia="等线"/>
                <w:bCs/>
                <w:sz w:val="18"/>
                <w:szCs w:val="18"/>
                <w:lang w:eastAsia="zh-CN"/>
              </w:rPr>
            </w:pPr>
            <w:r>
              <w:rPr>
                <w:rFonts w:eastAsia="等线" w:hint="eastAsia"/>
                <w:bCs/>
                <w:sz w:val="18"/>
                <w:szCs w:val="18"/>
                <w:lang w:val="en-US" w:eastAsia="zh-CN"/>
              </w:rPr>
              <w:t>It is noted that for Alt-A3, the number of elements for scheduling 7 is 9, instead of 8.</w:t>
            </w:r>
          </w:p>
        </w:tc>
      </w:tr>
      <w:tr w:rsidR="00AF16DC" w14:paraId="431D64BB" w14:textId="77777777">
        <w:tc>
          <w:tcPr>
            <w:tcW w:w="1413" w:type="dxa"/>
          </w:tcPr>
          <w:p w14:paraId="47BD3868" w14:textId="659792F3" w:rsidR="00AF16DC" w:rsidRDefault="00AF16DC">
            <w:pPr>
              <w:rPr>
                <w:rFonts w:eastAsia="等线"/>
                <w:bCs/>
                <w:sz w:val="18"/>
                <w:szCs w:val="18"/>
                <w:lang w:val="en-US" w:eastAsia="zh-CN"/>
              </w:rPr>
            </w:pPr>
            <w:r>
              <w:rPr>
                <w:rFonts w:eastAsia="等线"/>
                <w:bCs/>
                <w:sz w:val="18"/>
                <w:szCs w:val="18"/>
                <w:lang w:val="en-US" w:eastAsia="zh-CN"/>
              </w:rPr>
              <w:t>Qualcomm</w:t>
            </w:r>
          </w:p>
        </w:tc>
        <w:tc>
          <w:tcPr>
            <w:tcW w:w="2551" w:type="dxa"/>
          </w:tcPr>
          <w:p w14:paraId="4129C84B" w14:textId="77C21320" w:rsidR="00AF16DC" w:rsidRDefault="00AF16DC">
            <w:pPr>
              <w:jc w:val="center"/>
              <w:rPr>
                <w:rFonts w:eastAsia="等线"/>
                <w:bCs/>
                <w:sz w:val="18"/>
                <w:szCs w:val="18"/>
                <w:lang w:val="en-US" w:eastAsia="zh-CN"/>
              </w:rPr>
            </w:pPr>
            <w:r>
              <w:rPr>
                <w:rFonts w:eastAsia="等线"/>
                <w:bCs/>
                <w:sz w:val="18"/>
                <w:szCs w:val="18"/>
                <w:lang w:val="en-US" w:eastAsia="zh-CN"/>
              </w:rPr>
              <w:t>Alt-B</w:t>
            </w:r>
          </w:p>
        </w:tc>
        <w:tc>
          <w:tcPr>
            <w:tcW w:w="5665" w:type="dxa"/>
          </w:tcPr>
          <w:p w14:paraId="50B9AF04" w14:textId="77777777" w:rsidR="00AF16DC" w:rsidRDefault="00AF16DC">
            <w:pPr>
              <w:jc w:val="both"/>
              <w:rPr>
                <w:rFonts w:eastAsia="等线"/>
                <w:bCs/>
                <w:sz w:val="18"/>
                <w:szCs w:val="18"/>
                <w:lang w:val="en-US" w:eastAsia="zh-CN"/>
              </w:rPr>
            </w:pPr>
            <w:r>
              <w:rPr>
                <w:rFonts w:eastAsia="等线"/>
                <w:bCs/>
                <w:sz w:val="18"/>
                <w:szCs w:val="18"/>
                <w:lang w:val="en-US" w:eastAsia="zh-CN"/>
              </w:rPr>
              <w:t>One major issue with the Alt-A is that the delay of 7 does not allow for small HARQ-ACK delays. In case the last PDSCH of a burst of data is scheduled with 7, the UE will need to wait too long for transmitting the HARQ-ACK.</w:t>
            </w:r>
          </w:p>
          <w:p w14:paraId="7AF5CF44" w14:textId="7CDEF85D" w:rsidR="00AF16DC" w:rsidRDefault="00AF16DC">
            <w:pPr>
              <w:jc w:val="both"/>
              <w:rPr>
                <w:rFonts w:eastAsia="等线"/>
                <w:bCs/>
                <w:sz w:val="18"/>
                <w:szCs w:val="18"/>
                <w:lang w:val="en-US" w:eastAsia="zh-CN"/>
              </w:rPr>
            </w:pPr>
            <w:r>
              <w:rPr>
                <w:rFonts w:eastAsia="等线"/>
                <w:bCs/>
                <w:sz w:val="18"/>
                <w:szCs w:val="18"/>
                <w:lang w:val="en-US" w:eastAsia="zh-CN"/>
              </w:rPr>
              <w:t>Maybe we could have some middle ground, and allow 12 elements for scheduling delay of 2, and 10 for 7?</w:t>
            </w:r>
          </w:p>
        </w:tc>
      </w:tr>
      <w:tr w:rsidR="00C252DE" w14:paraId="41AA1E47" w14:textId="77777777">
        <w:tc>
          <w:tcPr>
            <w:tcW w:w="1413" w:type="dxa"/>
          </w:tcPr>
          <w:p w14:paraId="102A59E4" w14:textId="36586B5A" w:rsidR="00C252DE" w:rsidRDefault="00C252DE">
            <w:pPr>
              <w:rPr>
                <w:rFonts w:eastAsia="等线" w:hint="eastAsia"/>
                <w:bCs/>
                <w:sz w:val="18"/>
                <w:szCs w:val="18"/>
                <w:lang w:val="en-US" w:eastAsia="zh-CN"/>
              </w:rPr>
            </w:pPr>
            <w:r>
              <w:rPr>
                <w:rFonts w:eastAsia="等线" w:hint="eastAsia"/>
                <w:bCs/>
                <w:sz w:val="18"/>
                <w:szCs w:val="18"/>
                <w:lang w:val="en-US" w:eastAsia="zh-CN"/>
              </w:rPr>
              <w:t>Huawei, HiSilicon</w:t>
            </w:r>
          </w:p>
        </w:tc>
        <w:tc>
          <w:tcPr>
            <w:tcW w:w="2551" w:type="dxa"/>
          </w:tcPr>
          <w:p w14:paraId="43C73ED8" w14:textId="791B2233" w:rsidR="00C252DE" w:rsidRDefault="00C252DE">
            <w:pPr>
              <w:jc w:val="center"/>
              <w:rPr>
                <w:rFonts w:eastAsia="等线"/>
                <w:bCs/>
                <w:sz w:val="18"/>
                <w:szCs w:val="18"/>
                <w:lang w:val="en-US" w:eastAsia="zh-CN"/>
              </w:rPr>
            </w:pPr>
            <w:r>
              <w:rPr>
                <w:rFonts w:eastAsia="等线" w:hint="eastAsia"/>
                <w:bCs/>
                <w:sz w:val="18"/>
                <w:szCs w:val="18"/>
                <w:lang w:val="en-US" w:eastAsia="zh-CN"/>
              </w:rPr>
              <w:t>Alt-A</w:t>
            </w:r>
          </w:p>
        </w:tc>
        <w:tc>
          <w:tcPr>
            <w:tcW w:w="5665" w:type="dxa"/>
          </w:tcPr>
          <w:p w14:paraId="23F26182" w14:textId="77777777" w:rsidR="00C252DE" w:rsidRDefault="00C252DE" w:rsidP="00C252DE">
            <w:pPr>
              <w:jc w:val="both"/>
              <w:rPr>
                <w:rFonts w:eastAsia="等线"/>
                <w:bCs/>
                <w:sz w:val="18"/>
                <w:szCs w:val="18"/>
                <w:lang w:eastAsia="zh-CN"/>
              </w:rPr>
            </w:pPr>
            <w:r>
              <w:rPr>
                <w:rFonts w:eastAsia="等线" w:hint="eastAsia"/>
                <w:bCs/>
                <w:sz w:val="18"/>
                <w:szCs w:val="18"/>
                <w:lang w:val="en-US" w:eastAsia="zh-CN"/>
              </w:rPr>
              <w:t xml:space="preserve">Similar view with Lenovo. </w:t>
            </w:r>
            <w:r>
              <w:rPr>
                <w:rFonts w:eastAsia="等线"/>
                <w:bCs/>
                <w:sz w:val="18"/>
                <w:szCs w:val="18"/>
                <w:lang w:val="en-US" w:eastAsia="zh-CN"/>
              </w:rPr>
              <w:t xml:space="preserve">The delay of 7 is only used when the MPDCCH is followed immediately by PUCCH, while delay of 2 is used for other cases, therefore, </w:t>
            </w:r>
            <w:r>
              <w:rPr>
                <w:rFonts w:eastAsia="等线"/>
                <w:bCs/>
                <w:sz w:val="18"/>
                <w:szCs w:val="18"/>
                <w:lang w:eastAsia="zh-CN"/>
              </w:rPr>
              <w:t>t</w:t>
            </w:r>
            <w:r>
              <w:rPr>
                <w:rFonts w:eastAsia="等线"/>
                <w:bCs/>
                <w:sz w:val="18"/>
                <w:szCs w:val="18"/>
                <w:lang w:eastAsia="zh-CN"/>
              </w:rPr>
              <w:t>he PDSCH scheduling delay of 2 should have more HARQ-ACK delay flexiblity than the PDSCH scheduling delay of 7.</w:t>
            </w:r>
          </w:p>
          <w:p w14:paraId="4DC2B517" w14:textId="3E51CEC6" w:rsidR="00C252DE" w:rsidRDefault="00C252DE" w:rsidP="00C252DE">
            <w:pPr>
              <w:jc w:val="both"/>
              <w:rPr>
                <w:rFonts w:eastAsia="等线" w:hint="eastAsia"/>
                <w:bCs/>
                <w:sz w:val="18"/>
                <w:szCs w:val="18"/>
                <w:lang w:val="en-US" w:eastAsia="zh-CN"/>
              </w:rPr>
            </w:pPr>
            <w:r>
              <w:rPr>
                <w:rFonts w:eastAsia="等线"/>
                <w:bCs/>
                <w:sz w:val="18"/>
                <w:szCs w:val="18"/>
                <w:lang w:eastAsia="zh-CN"/>
              </w:rPr>
              <w:t>As we evaluated, the HARQ-ACK delay set {4-17} for delay 2 and the set {12-19} for delay 7 have covered most cases when the percentage of reserved subframes is not large.</w:t>
            </w:r>
          </w:p>
        </w:tc>
      </w:tr>
    </w:tbl>
    <w:p w14:paraId="2A0122AB" w14:textId="77777777" w:rsidR="00046DFC" w:rsidRDefault="00046DFC"/>
    <w:p w14:paraId="2A0122AC" w14:textId="77777777" w:rsidR="00046DFC" w:rsidRDefault="000B40E3">
      <w:pPr>
        <w:pStyle w:val="31"/>
        <w:rPr>
          <w:lang w:val="en-US"/>
        </w:rPr>
      </w:pPr>
      <w:r>
        <w:rPr>
          <w:lang w:val="en-US"/>
        </w:rPr>
        <w:t>2.2.2</w:t>
      </w:r>
      <w:r>
        <w:rPr>
          <w:lang w:val="en-US"/>
        </w:rPr>
        <w:tab/>
        <w:t>Implementation of Alt-2 into the technical specifications</w:t>
      </w:r>
    </w:p>
    <w:p w14:paraId="2A0122AD" w14:textId="77777777" w:rsidR="00046DFC" w:rsidRDefault="000B40E3">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How to implement/describe the states, e.g., table, resulting from the joint encoding solution of Alt-1 is left up to the Editor, based on the agreements for the PDSCH scheduling delay, HARQ-ACK delay and the WA confirmed for Alt-1.</w:t>
      </w:r>
      <w:r>
        <w:t>”</w:t>
      </w:r>
    </w:p>
    <w:p w14:paraId="2A0122AE" w14:textId="77777777" w:rsidR="00046DFC" w:rsidRDefault="000B40E3">
      <w:pPr>
        <w:jc w:val="both"/>
      </w:pPr>
      <w:r>
        <w:t>In a similar manner, the implementation of the states resulting from the 5-bit joint-encoding solution of “PDSCH Scheduling delay” and “HARQ-ACK delay” when Alt-2e is configured, is proposed to be left up to the Editor:</w:t>
      </w:r>
    </w:p>
    <w:p w14:paraId="2A0122AF" w14:textId="77777777" w:rsidR="00046DFC" w:rsidRDefault="000B40E3">
      <w:pPr>
        <w:keepNext/>
        <w:keepLines/>
        <w:jc w:val="both"/>
        <w:rPr>
          <w:b/>
          <w:bCs/>
        </w:rPr>
      </w:pPr>
      <w:r>
        <w:rPr>
          <w:b/>
          <w:bCs/>
          <w:highlight w:val="yellow"/>
        </w:rPr>
        <w:t>Potential Conclusion#1:</w:t>
      </w:r>
    </w:p>
    <w:p w14:paraId="2A0122B0" w14:textId="77777777" w:rsidR="00046DFC" w:rsidRDefault="000B40E3">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2A0122B1"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511"/>
        <w:gridCol w:w="2170"/>
        <w:gridCol w:w="5948"/>
      </w:tblGrid>
      <w:tr w:rsidR="00046DFC" w14:paraId="2A0122B5" w14:textId="77777777">
        <w:tc>
          <w:tcPr>
            <w:tcW w:w="1511" w:type="dxa"/>
          </w:tcPr>
          <w:p w14:paraId="2A0122B2" w14:textId="77777777" w:rsidR="00046DFC" w:rsidRDefault="000B40E3">
            <w:pPr>
              <w:jc w:val="center"/>
              <w:rPr>
                <w:b/>
                <w:bCs/>
                <w:sz w:val="18"/>
                <w:szCs w:val="18"/>
              </w:rPr>
            </w:pPr>
            <w:r>
              <w:rPr>
                <w:b/>
                <w:bCs/>
                <w:sz w:val="18"/>
                <w:szCs w:val="18"/>
              </w:rPr>
              <w:lastRenderedPageBreak/>
              <w:t>Company</w:t>
            </w:r>
          </w:p>
        </w:tc>
        <w:tc>
          <w:tcPr>
            <w:tcW w:w="2170" w:type="dxa"/>
          </w:tcPr>
          <w:p w14:paraId="2A0122B3" w14:textId="77777777" w:rsidR="00046DFC" w:rsidRDefault="000B40E3">
            <w:pPr>
              <w:rPr>
                <w:b/>
                <w:bCs/>
                <w:sz w:val="18"/>
                <w:szCs w:val="18"/>
              </w:rPr>
            </w:pPr>
            <w:r>
              <w:rPr>
                <w:b/>
                <w:bCs/>
                <w:sz w:val="18"/>
                <w:szCs w:val="18"/>
              </w:rPr>
              <w:t>Please indicate whether you are Ok or not with Potential Conclusion#1?</w:t>
            </w:r>
          </w:p>
        </w:tc>
        <w:tc>
          <w:tcPr>
            <w:tcW w:w="5948" w:type="dxa"/>
          </w:tcPr>
          <w:p w14:paraId="2A0122B4" w14:textId="77777777" w:rsidR="00046DFC" w:rsidRDefault="000B40E3">
            <w:pPr>
              <w:jc w:val="center"/>
              <w:rPr>
                <w:b/>
                <w:bCs/>
                <w:sz w:val="18"/>
                <w:szCs w:val="18"/>
              </w:rPr>
            </w:pPr>
            <w:r>
              <w:rPr>
                <w:b/>
                <w:bCs/>
                <w:sz w:val="18"/>
                <w:szCs w:val="18"/>
              </w:rPr>
              <w:t xml:space="preserve">Comments </w:t>
            </w:r>
          </w:p>
        </w:tc>
      </w:tr>
      <w:tr w:rsidR="00046DFC" w14:paraId="2A0122B9" w14:textId="77777777">
        <w:tc>
          <w:tcPr>
            <w:tcW w:w="1511" w:type="dxa"/>
          </w:tcPr>
          <w:p w14:paraId="2A0122B6"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170" w:type="dxa"/>
          </w:tcPr>
          <w:p w14:paraId="2A0122B7" w14:textId="77777777" w:rsidR="00046DFC" w:rsidRDefault="000B40E3">
            <w:pPr>
              <w:jc w:val="center"/>
              <w:rPr>
                <w:rFonts w:asciiTheme="minorHAnsi" w:eastAsia="等线" w:hAnsiTheme="minorHAnsi" w:cstheme="minorHAnsi"/>
                <w:bCs/>
                <w:lang w:eastAsia="zh-CN"/>
              </w:rPr>
            </w:pPr>
            <w:r>
              <w:rPr>
                <w:rFonts w:asciiTheme="minorHAnsi" w:eastAsia="等线" w:hAnsiTheme="minorHAnsi" w:cstheme="minorHAnsi"/>
                <w:bCs/>
                <w:lang w:eastAsia="zh-CN"/>
              </w:rPr>
              <w:t>OK</w:t>
            </w:r>
          </w:p>
        </w:tc>
        <w:tc>
          <w:tcPr>
            <w:tcW w:w="5948" w:type="dxa"/>
          </w:tcPr>
          <w:p w14:paraId="2A0122B8" w14:textId="77777777" w:rsidR="00046DFC" w:rsidRDefault="000B40E3">
            <w:pPr>
              <w:jc w:val="both"/>
              <w:rPr>
                <w:rFonts w:asciiTheme="minorHAnsi" w:eastAsia="等线" w:hAnsiTheme="minorHAnsi" w:cstheme="minorHAnsi"/>
                <w:bCs/>
                <w:lang w:eastAsia="zh-CN"/>
              </w:rPr>
            </w:pPr>
            <w:r>
              <w:rPr>
                <w:rFonts w:asciiTheme="minorHAnsi" w:eastAsia="等线" w:hAnsiTheme="minorHAnsi" w:cstheme="minorHAnsi"/>
                <w:bCs/>
                <w:lang w:eastAsia="zh-CN"/>
              </w:rPr>
              <w:t>Hope we can have similar implement/texts for Alt-1 and Alt-2e as discussed in last meeting.</w:t>
            </w:r>
          </w:p>
        </w:tc>
      </w:tr>
      <w:tr w:rsidR="00046DFC" w14:paraId="2A0122BD" w14:textId="77777777">
        <w:tc>
          <w:tcPr>
            <w:tcW w:w="1511" w:type="dxa"/>
          </w:tcPr>
          <w:p w14:paraId="2A0122BA" w14:textId="77777777" w:rsidR="00046DFC" w:rsidRDefault="000B40E3">
            <w:pPr>
              <w:rPr>
                <w:rFonts w:eastAsia="等线"/>
                <w:bCs/>
                <w:sz w:val="18"/>
                <w:szCs w:val="18"/>
                <w:lang w:eastAsia="zh-CN"/>
              </w:rPr>
            </w:pPr>
            <w:r>
              <w:rPr>
                <w:rFonts w:eastAsia="等线"/>
                <w:bCs/>
                <w:sz w:val="18"/>
                <w:szCs w:val="18"/>
                <w:lang w:eastAsia="zh-CN"/>
              </w:rPr>
              <w:t>Nokia, NSB</w:t>
            </w:r>
          </w:p>
        </w:tc>
        <w:tc>
          <w:tcPr>
            <w:tcW w:w="2170" w:type="dxa"/>
          </w:tcPr>
          <w:p w14:paraId="2A0122BB" w14:textId="77777777" w:rsidR="00046DFC" w:rsidRDefault="000B40E3">
            <w:pPr>
              <w:jc w:val="center"/>
              <w:rPr>
                <w:rFonts w:eastAsia="等线"/>
                <w:bCs/>
                <w:sz w:val="18"/>
                <w:szCs w:val="18"/>
                <w:lang w:eastAsia="zh-CN"/>
              </w:rPr>
            </w:pPr>
            <w:r>
              <w:rPr>
                <w:rFonts w:eastAsia="等线"/>
                <w:bCs/>
                <w:sz w:val="18"/>
                <w:szCs w:val="18"/>
                <w:lang w:eastAsia="zh-CN"/>
              </w:rPr>
              <w:t>OK</w:t>
            </w:r>
          </w:p>
        </w:tc>
        <w:tc>
          <w:tcPr>
            <w:tcW w:w="5948" w:type="dxa"/>
          </w:tcPr>
          <w:p w14:paraId="2A0122BC" w14:textId="77777777" w:rsidR="00046DFC" w:rsidRDefault="00046DFC">
            <w:pPr>
              <w:jc w:val="both"/>
              <w:rPr>
                <w:rFonts w:eastAsia="等线"/>
                <w:bCs/>
                <w:sz w:val="18"/>
                <w:szCs w:val="18"/>
                <w:lang w:eastAsia="zh-CN"/>
              </w:rPr>
            </w:pPr>
          </w:p>
        </w:tc>
      </w:tr>
      <w:tr w:rsidR="00046DFC" w14:paraId="2A0122C1" w14:textId="77777777">
        <w:tc>
          <w:tcPr>
            <w:tcW w:w="1511" w:type="dxa"/>
          </w:tcPr>
          <w:p w14:paraId="2A0122BE" w14:textId="77777777" w:rsidR="00046DFC" w:rsidRDefault="000B40E3">
            <w:pPr>
              <w:rPr>
                <w:rFonts w:eastAsia="等线"/>
                <w:bCs/>
                <w:sz w:val="18"/>
                <w:szCs w:val="18"/>
                <w:lang w:val="en-US" w:eastAsia="zh-CN"/>
              </w:rPr>
            </w:pPr>
            <w:r>
              <w:rPr>
                <w:rFonts w:eastAsia="等线" w:hint="eastAsia"/>
                <w:bCs/>
                <w:sz w:val="18"/>
                <w:szCs w:val="18"/>
                <w:lang w:val="en-US" w:eastAsia="zh-CN"/>
              </w:rPr>
              <w:t>ZTE, Sanechips</w:t>
            </w:r>
          </w:p>
        </w:tc>
        <w:tc>
          <w:tcPr>
            <w:tcW w:w="2170" w:type="dxa"/>
          </w:tcPr>
          <w:p w14:paraId="2A0122BF" w14:textId="77777777" w:rsidR="00046DFC" w:rsidRDefault="000B40E3">
            <w:pPr>
              <w:jc w:val="center"/>
              <w:rPr>
                <w:rFonts w:eastAsia="等线"/>
                <w:bCs/>
                <w:sz w:val="18"/>
                <w:szCs w:val="18"/>
                <w:lang w:val="en-US" w:eastAsia="zh-CN"/>
              </w:rPr>
            </w:pPr>
            <w:r>
              <w:rPr>
                <w:rFonts w:eastAsia="等线" w:hint="eastAsia"/>
                <w:bCs/>
                <w:sz w:val="18"/>
                <w:szCs w:val="18"/>
                <w:lang w:val="en-US" w:eastAsia="zh-CN"/>
              </w:rPr>
              <w:t>OK</w:t>
            </w:r>
          </w:p>
        </w:tc>
        <w:tc>
          <w:tcPr>
            <w:tcW w:w="5948" w:type="dxa"/>
          </w:tcPr>
          <w:p w14:paraId="2A0122C0" w14:textId="77777777" w:rsidR="00046DFC" w:rsidRDefault="00046DFC">
            <w:pPr>
              <w:jc w:val="both"/>
              <w:rPr>
                <w:rFonts w:eastAsia="等线"/>
                <w:bCs/>
                <w:sz w:val="18"/>
                <w:szCs w:val="18"/>
                <w:lang w:eastAsia="zh-CN"/>
              </w:rPr>
            </w:pPr>
          </w:p>
        </w:tc>
      </w:tr>
      <w:tr w:rsidR="00AF16DC" w14:paraId="0D52162B" w14:textId="77777777">
        <w:tc>
          <w:tcPr>
            <w:tcW w:w="1511" w:type="dxa"/>
          </w:tcPr>
          <w:p w14:paraId="49FA3AD8" w14:textId="51903300" w:rsidR="00AF16DC" w:rsidRDefault="00AF16DC">
            <w:pPr>
              <w:rPr>
                <w:rFonts w:eastAsia="等线"/>
                <w:bCs/>
                <w:sz w:val="18"/>
                <w:szCs w:val="18"/>
                <w:lang w:val="en-US" w:eastAsia="zh-CN"/>
              </w:rPr>
            </w:pPr>
            <w:r>
              <w:rPr>
                <w:rFonts w:eastAsia="等线"/>
                <w:bCs/>
                <w:sz w:val="18"/>
                <w:szCs w:val="18"/>
                <w:lang w:val="en-US" w:eastAsia="zh-CN"/>
              </w:rPr>
              <w:t>Qualcomm</w:t>
            </w:r>
          </w:p>
        </w:tc>
        <w:tc>
          <w:tcPr>
            <w:tcW w:w="2170" w:type="dxa"/>
          </w:tcPr>
          <w:p w14:paraId="1FB04763" w14:textId="62F5B4E6" w:rsidR="00AF16DC" w:rsidRDefault="00AF16DC">
            <w:pPr>
              <w:jc w:val="center"/>
              <w:rPr>
                <w:rFonts w:eastAsia="等线"/>
                <w:bCs/>
                <w:sz w:val="18"/>
                <w:szCs w:val="18"/>
                <w:lang w:val="en-US" w:eastAsia="zh-CN"/>
              </w:rPr>
            </w:pPr>
            <w:r>
              <w:rPr>
                <w:rFonts w:eastAsia="等线"/>
                <w:bCs/>
                <w:sz w:val="18"/>
                <w:szCs w:val="18"/>
                <w:lang w:val="en-US" w:eastAsia="zh-CN"/>
              </w:rPr>
              <w:t>OK</w:t>
            </w:r>
          </w:p>
        </w:tc>
        <w:tc>
          <w:tcPr>
            <w:tcW w:w="5948" w:type="dxa"/>
          </w:tcPr>
          <w:p w14:paraId="48AF6F6A" w14:textId="77777777" w:rsidR="00AF16DC" w:rsidRDefault="00AF16DC">
            <w:pPr>
              <w:jc w:val="both"/>
              <w:rPr>
                <w:rFonts w:eastAsia="等线"/>
                <w:bCs/>
                <w:sz w:val="18"/>
                <w:szCs w:val="18"/>
                <w:lang w:eastAsia="zh-CN"/>
              </w:rPr>
            </w:pPr>
          </w:p>
        </w:tc>
      </w:tr>
      <w:tr w:rsidR="004A0D70" w14:paraId="1DD57D63" w14:textId="77777777">
        <w:tc>
          <w:tcPr>
            <w:tcW w:w="1511" w:type="dxa"/>
          </w:tcPr>
          <w:p w14:paraId="195C851C" w14:textId="2237F3F1" w:rsidR="004A0D70" w:rsidRDefault="004A0D70">
            <w:pPr>
              <w:rPr>
                <w:rFonts w:eastAsia="等线" w:hint="eastAsia"/>
                <w:bCs/>
                <w:sz w:val="18"/>
                <w:szCs w:val="18"/>
                <w:lang w:val="en-US" w:eastAsia="zh-CN"/>
              </w:rPr>
            </w:pPr>
            <w:r>
              <w:rPr>
                <w:rFonts w:eastAsia="等线" w:hint="eastAsia"/>
                <w:bCs/>
                <w:sz w:val="18"/>
                <w:szCs w:val="18"/>
                <w:lang w:val="en-US" w:eastAsia="zh-CN"/>
              </w:rPr>
              <w:t>Huawei, HiSilicon</w:t>
            </w:r>
          </w:p>
        </w:tc>
        <w:tc>
          <w:tcPr>
            <w:tcW w:w="2170" w:type="dxa"/>
          </w:tcPr>
          <w:p w14:paraId="0D6B3946" w14:textId="1B117224" w:rsidR="004A0D70" w:rsidRDefault="004A0D70">
            <w:pPr>
              <w:jc w:val="center"/>
              <w:rPr>
                <w:rFonts w:eastAsia="等线"/>
                <w:bCs/>
                <w:sz w:val="18"/>
                <w:szCs w:val="18"/>
                <w:lang w:val="en-US" w:eastAsia="zh-CN"/>
              </w:rPr>
            </w:pPr>
            <w:r>
              <w:rPr>
                <w:rFonts w:eastAsia="等线"/>
                <w:bCs/>
                <w:sz w:val="18"/>
                <w:szCs w:val="18"/>
                <w:lang w:val="en-US" w:eastAsia="zh-CN"/>
              </w:rPr>
              <w:t>OK</w:t>
            </w:r>
          </w:p>
        </w:tc>
        <w:tc>
          <w:tcPr>
            <w:tcW w:w="5948" w:type="dxa"/>
          </w:tcPr>
          <w:p w14:paraId="6580EB73" w14:textId="77777777" w:rsidR="004A0D70" w:rsidRDefault="004A0D70">
            <w:pPr>
              <w:jc w:val="both"/>
              <w:rPr>
                <w:rFonts w:eastAsia="等线"/>
                <w:bCs/>
                <w:sz w:val="18"/>
                <w:szCs w:val="18"/>
                <w:lang w:eastAsia="zh-CN"/>
              </w:rPr>
            </w:pPr>
          </w:p>
        </w:tc>
      </w:tr>
    </w:tbl>
    <w:p w14:paraId="2A0122C2" w14:textId="77777777" w:rsidR="00046DFC" w:rsidRDefault="00046DFC"/>
    <w:p w14:paraId="2A0122C3" w14:textId="77777777" w:rsidR="00046DFC" w:rsidRDefault="000B40E3">
      <w:pPr>
        <w:pStyle w:val="21"/>
      </w:pPr>
      <w:r>
        <w:t>2.3</w:t>
      </w:r>
      <w:r>
        <w:tab/>
        <w:t>Usage of DCI fields in Format 6-1A</w:t>
      </w:r>
    </w:p>
    <w:p w14:paraId="2A0122C4" w14:textId="77777777" w:rsidR="00046DFC" w:rsidRDefault="000B40E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A0122C5" w14:textId="77777777" w:rsidR="00046DFC" w:rsidRDefault="000B40E3">
      <w:pPr>
        <w:pStyle w:val="31"/>
        <w:rPr>
          <w:lang w:val="en-US"/>
        </w:rPr>
      </w:pPr>
      <w:r>
        <w:rPr>
          <w:lang w:val="en-US"/>
        </w:rPr>
        <w:t>2.3.1</w:t>
      </w:r>
      <w:r>
        <w:rPr>
          <w:lang w:val="en-US"/>
        </w:rPr>
        <w:tab/>
        <w:t>“Repetition number” field: 2 bits</w:t>
      </w:r>
    </w:p>
    <w:p w14:paraId="2A0122C6" w14:textId="77777777" w:rsidR="00046DFC" w:rsidRDefault="000B40E3">
      <w:pPr>
        <w:jc w:val="both"/>
        <w:rPr>
          <w:lang w:val="en-US"/>
        </w:rPr>
      </w:pPr>
      <w:r>
        <w:rPr>
          <w:lang w:val="en-US"/>
        </w:rPr>
        <w:t>Background: In RAN1 #105-e, the following was noted in relation with the PDSCH repetition associated to the 2-bits “repetition number” field:</w:t>
      </w:r>
    </w:p>
    <w:tbl>
      <w:tblPr>
        <w:tblStyle w:val="af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46DFC" w14:paraId="2A0122C9" w14:textId="77777777">
        <w:tc>
          <w:tcPr>
            <w:tcW w:w="9629" w:type="dxa"/>
          </w:tcPr>
          <w:p w14:paraId="2A0122C7" w14:textId="77777777" w:rsidR="00046DFC" w:rsidRDefault="000B40E3">
            <w:pPr>
              <w:rPr>
                <w:b/>
                <w:bCs/>
                <w:lang w:eastAsia="zh-CN"/>
              </w:rPr>
            </w:pPr>
            <w:r>
              <w:rPr>
                <w:b/>
                <w:bCs/>
                <w:lang w:eastAsia="zh-CN"/>
              </w:rPr>
              <w:t>For discussion in future meetings:</w:t>
            </w:r>
          </w:p>
          <w:p w14:paraId="2A0122C8" w14:textId="77777777" w:rsidR="00046DFC" w:rsidRDefault="000B40E3">
            <w:pPr>
              <w:rPr>
                <w:lang w:eastAsia="zh-CN"/>
              </w:rPr>
            </w:pPr>
            <w:r>
              <w:rPr>
                <w:lang w:eastAsia="zh-CN"/>
              </w:rPr>
              <w:t>Whether 14 HARQ processes feature can be enabled for PDSCH repetition case</w:t>
            </w:r>
          </w:p>
        </w:tc>
      </w:tr>
    </w:tbl>
    <w:p w14:paraId="2A0122CA" w14:textId="77777777" w:rsidR="00046DFC" w:rsidRDefault="00046DFC">
      <w:pPr>
        <w:jc w:val="both"/>
        <w:rPr>
          <w:lang w:val="en-US"/>
        </w:rPr>
      </w:pPr>
    </w:p>
    <w:p w14:paraId="2A0122CB" w14:textId="77777777" w:rsidR="00046DFC" w:rsidRDefault="000B40E3">
      <w:pPr>
        <w:jc w:val="both"/>
        <w:rPr>
          <w:lang w:val="en-US"/>
        </w:rPr>
      </w:pPr>
      <w:r>
        <w:rPr>
          <w:lang w:val="en-US"/>
        </w:rPr>
        <w:t>The table below collects the views that companies have about the usage of the “2-bits: Repetition number” field as in [2-6].</w:t>
      </w:r>
    </w:p>
    <w:p w14:paraId="2A0122CC" w14:textId="77777777" w:rsidR="00046DFC" w:rsidRDefault="000B40E3">
      <w:pPr>
        <w:keepNext/>
        <w:keepLines/>
        <w:jc w:val="center"/>
        <w:rPr>
          <w:b/>
          <w:bCs/>
          <w:sz w:val="16"/>
          <w:szCs w:val="16"/>
          <w:lang w:val="en-US"/>
        </w:rPr>
      </w:pPr>
      <w:r>
        <w:rPr>
          <w:b/>
          <w:bCs/>
          <w:sz w:val="16"/>
          <w:szCs w:val="16"/>
          <w:lang w:val="en-US"/>
        </w:rPr>
        <w:t>Table 3: Views on the “Repetition number” field as in [2-6]</w:t>
      </w:r>
    </w:p>
    <w:tbl>
      <w:tblPr>
        <w:tblStyle w:val="af4"/>
        <w:tblW w:w="9634" w:type="dxa"/>
        <w:tblLook w:val="04A0" w:firstRow="1" w:lastRow="0" w:firstColumn="1" w:lastColumn="0" w:noHBand="0" w:noVBand="1"/>
      </w:tblPr>
      <w:tblGrid>
        <w:gridCol w:w="1463"/>
        <w:gridCol w:w="8171"/>
      </w:tblGrid>
      <w:tr w:rsidR="00046DFC" w14:paraId="2A0122CF" w14:textId="77777777">
        <w:tc>
          <w:tcPr>
            <w:tcW w:w="1463" w:type="dxa"/>
          </w:tcPr>
          <w:p w14:paraId="2A0122CD" w14:textId="77777777" w:rsidR="00046DFC" w:rsidRDefault="000B40E3">
            <w:pPr>
              <w:keepNext/>
              <w:keepLines/>
              <w:jc w:val="center"/>
              <w:rPr>
                <w:b/>
                <w:bCs/>
              </w:rPr>
            </w:pPr>
            <w:r>
              <w:rPr>
                <w:b/>
                <w:bCs/>
              </w:rPr>
              <w:t>Company</w:t>
            </w:r>
          </w:p>
        </w:tc>
        <w:tc>
          <w:tcPr>
            <w:tcW w:w="8171" w:type="dxa"/>
          </w:tcPr>
          <w:p w14:paraId="2A0122CE" w14:textId="77777777" w:rsidR="00046DFC" w:rsidRDefault="000B40E3">
            <w:pPr>
              <w:keepNext/>
              <w:keepLines/>
              <w:jc w:val="both"/>
              <w:rPr>
                <w:b/>
                <w:bCs/>
              </w:rPr>
            </w:pPr>
            <w:r>
              <w:rPr>
                <w:b/>
                <w:bCs/>
              </w:rPr>
              <w:t>“Repetition number” field: Compendium of views according with [2-6].</w:t>
            </w:r>
          </w:p>
        </w:tc>
      </w:tr>
      <w:tr w:rsidR="00046DFC" w14:paraId="2A0122D2" w14:textId="77777777">
        <w:tc>
          <w:tcPr>
            <w:tcW w:w="1463" w:type="dxa"/>
          </w:tcPr>
          <w:p w14:paraId="2A0122D0" w14:textId="77777777" w:rsidR="00046DFC" w:rsidRDefault="000B40E3">
            <w:pPr>
              <w:jc w:val="center"/>
              <w:rPr>
                <w:rFonts w:eastAsia="等线"/>
                <w:b/>
                <w:bCs/>
                <w:sz w:val="18"/>
                <w:szCs w:val="18"/>
                <w:lang w:eastAsia="zh-CN"/>
              </w:rPr>
            </w:pPr>
            <w:r>
              <w:rPr>
                <w:rFonts w:eastAsia="等线"/>
                <w:b/>
                <w:bCs/>
                <w:sz w:val="18"/>
                <w:szCs w:val="18"/>
                <w:lang w:eastAsia="zh-CN"/>
              </w:rPr>
              <w:t>Huawei, HiSilicon [2]</w:t>
            </w:r>
          </w:p>
        </w:tc>
        <w:tc>
          <w:tcPr>
            <w:tcW w:w="8171" w:type="dxa"/>
          </w:tcPr>
          <w:p w14:paraId="2A0122D1" w14:textId="77777777" w:rsidR="00046DFC" w:rsidRDefault="000B40E3">
            <w:pPr>
              <w:rPr>
                <w:b/>
                <w:bCs/>
                <w:color w:val="000000"/>
                <w:sz w:val="18"/>
                <w:szCs w:val="18"/>
                <w:lang w:val="en-US"/>
              </w:rPr>
            </w:pPr>
            <w:r>
              <w:rPr>
                <w:b/>
                <w:kern w:val="2"/>
                <w:sz w:val="18"/>
                <w:szCs w:val="18"/>
                <w:lang w:eastAsia="zh-CN"/>
              </w:rPr>
              <w:t xml:space="preserve">Proposal 3: </w:t>
            </w:r>
            <w:r>
              <w:rPr>
                <w:rFonts w:ascii="Times" w:hAnsi="Times" w:cs="Times"/>
                <w:b/>
                <w:bCs/>
                <w:color w:val="000000"/>
                <w:sz w:val="18"/>
                <w:szCs w:val="18"/>
                <w:lang w:val="en-US"/>
              </w:rPr>
              <w:t>For the 14 HARQ processes feature the “Repetition number” field is</w:t>
            </w:r>
            <w:r>
              <w:rPr>
                <w:b/>
                <w:bCs/>
                <w:color w:val="000000"/>
                <w:sz w:val="18"/>
                <w:szCs w:val="18"/>
                <w:lang w:val="en-US"/>
              </w:rPr>
              <w:t xml:space="preserve"> 0-bits when the 14 HARQ processes feature is configured (i.e., 2-bits from this field become available e.g., for jointly-encoding purposes).</w:t>
            </w:r>
          </w:p>
        </w:tc>
      </w:tr>
      <w:tr w:rsidR="00046DFC" w14:paraId="2A0122D6" w14:textId="77777777">
        <w:tc>
          <w:tcPr>
            <w:tcW w:w="1463" w:type="dxa"/>
          </w:tcPr>
          <w:p w14:paraId="2A0122D3" w14:textId="77777777" w:rsidR="00046DFC" w:rsidRDefault="000B40E3">
            <w:pPr>
              <w:jc w:val="center"/>
              <w:rPr>
                <w:rFonts w:eastAsia="等线"/>
                <w:b/>
                <w:bCs/>
                <w:sz w:val="18"/>
                <w:szCs w:val="18"/>
                <w:lang w:eastAsia="zh-CN"/>
              </w:rPr>
            </w:pPr>
            <w:r>
              <w:rPr>
                <w:rFonts w:eastAsia="等线"/>
                <w:b/>
                <w:bCs/>
                <w:sz w:val="18"/>
                <w:szCs w:val="18"/>
                <w:lang w:eastAsia="zh-CN"/>
              </w:rPr>
              <w:t>Nokia [3]</w:t>
            </w:r>
          </w:p>
        </w:tc>
        <w:tc>
          <w:tcPr>
            <w:tcW w:w="8171" w:type="dxa"/>
          </w:tcPr>
          <w:p w14:paraId="2A0122D4" w14:textId="77777777" w:rsidR="00046DFC" w:rsidRDefault="000B40E3">
            <w:pPr>
              <w:spacing w:after="120"/>
              <w:rPr>
                <w:b/>
                <w:bCs/>
                <w:color w:val="000000"/>
                <w:sz w:val="18"/>
                <w:szCs w:val="18"/>
                <w:lang w:val="en-US"/>
              </w:rPr>
            </w:pPr>
            <w:r>
              <w:rPr>
                <w:b/>
                <w:bCs/>
                <w:sz w:val="18"/>
                <w:szCs w:val="18"/>
                <w:lang w:val="en-US"/>
              </w:rPr>
              <w:t xml:space="preserve">Proposal 3:   </w:t>
            </w:r>
            <w:r>
              <w:rPr>
                <w:b/>
                <w:bCs/>
                <w:sz w:val="18"/>
                <w:szCs w:val="18"/>
                <w:lang w:val="en-US"/>
              </w:rPr>
              <w:tab/>
            </w:r>
            <w:r>
              <w:rPr>
                <w:b/>
                <w:bCs/>
                <w:color w:val="000000"/>
                <w:sz w:val="18"/>
                <w:szCs w:val="18"/>
                <w:lang w:val="en-US"/>
              </w:rPr>
              <w:t>In Rel-17, for the 14 HARQ processes feature the “Repetition number” field is:</w:t>
            </w:r>
          </w:p>
          <w:p w14:paraId="2A0122D5"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2-bits from this field become available e.g., for jointly-encoding purposes).</w:t>
            </w:r>
          </w:p>
        </w:tc>
      </w:tr>
      <w:tr w:rsidR="00046DFC" w14:paraId="2A0122D9" w14:textId="77777777">
        <w:tc>
          <w:tcPr>
            <w:tcW w:w="1463" w:type="dxa"/>
          </w:tcPr>
          <w:p w14:paraId="2A0122D7" w14:textId="77777777" w:rsidR="00046DFC" w:rsidRDefault="000B40E3">
            <w:pPr>
              <w:jc w:val="center"/>
              <w:rPr>
                <w:rFonts w:eastAsia="等线"/>
                <w:b/>
                <w:bCs/>
                <w:sz w:val="18"/>
                <w:szCs w:val="18"/>
                <w:lang w:eastAsia="zh-CN"/>
              </w:rPr>
            </w:pPr>
            <w:r>
              <w:rPr>
                <w:rFonts w:eastAsia="等线"/>
                <w:b/>
                <w:bCs/>
                <w:sz w:val="18"/>
                <w:szCs w:val="18"/>
                <w:lang w:eastAsia="zh-CN"/>
              </w:rPr>
              <w:t>ZTE [4]</w:t>
            </w:r>
          </w:p>
        </w:tc>
        <w:tc>
          <w:tcPr>
            <w:tcW w:w="8171" w:type="dxa"/>
          </w:tcPr>
          <w:p w14:paraId="2A0122D8" w14:textId="77777777" w:rsidR="00046DFC" w:rsidRDefault="000B40E3">
            <w:pPr>
              <w:spacing w:beforeLines="50" w:before="120" w:after="240"/>
              <w:jc w:val="both"/>
              <w:rPr>
                <w:b/>
                <w:bCs/>
                <w:i/>
                <w:iCs/>
                <w:sz w:val="18"/>
                <w:szCs w:val="18"/>
                <w:lang w:val="en-US"/>
              </w:rPr>
            </w:pPr>
            <w:r>
              <w:rPr>
                <w:rFonts w:hint="eastAsia"/>
                <w:b/>
                <w:bCs/>
                <w:i/>
                <w:iCs/>
                <w:sz w:val="18"/>
                <w:szCs w:val="18"/>
                <w:lang w:val="en-US"/>
              </w:rPr>
              <w:t xml:space="preserve">Proposal </w:t>
            </w:r>
            <w:r>
              <w:rPr>
                <w:rFonts w:hint="eastAsia"/>
                <w:b/>
                <w:bCs/>
                <w:i/>
                <w:iCs/>
                <w:sz w:val="18"/>
                <w:szCs w:val="18"/>
                <w:lang w:val="en-US" w:eastAsia="zh-CN"/>
              </w:rPr>
              <w:t>2</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Repetition number</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2DE" w14:textId="77777777">
        <w:tc>
          <w:tcPr>
            <w:tcW w:w="1463" w:type="dxa"/>
          </w:tcPr>
          <w:p w14:paraId="2A0122DA" w14:textId="77777777" w:rsidR="00046DFC" w:rsidRDefault="000B40E3">
            <w:pPr>
              <w:jc w:val="center"/>
              <w:rPr>
                <w:rFonts w:eastAsia="等线"/>
                <w:b/>
                <w:bCs/>
                <w:sz w:val="18"/>
                <w:szCs w:val="18"/>
                <w:lang w:eastAsia="zh-CN"/>
              </w:rPr>
            </w:pPr>
            <w:r>
              <w:rPr>
                <w:rFonts w:eastAsia="等线"/>
                <w:b/>
                <w:bCs/>
                <w:sz w:val="18"/>
                <w:szCs w:val="18"/>
                <w:lang w:eastAsia="zh-CN"/>
              </w:rPr>
              <w:lastRenderedPageBreak/>
              <w:t>Qualcomm Incorporated [5]</w:t>
            </w:r>
          </w:p>
        </w:tc>
        <w:tc>
          <w:tcPr>
            <w:tcW w:w="8171" w:type="dxa"/>
          </w:tcPr>
          <w:p w14:paraId="2A0122DB" w14:textId="77777777" w:rsidR="00046DFC" w:rsidRDefault="000B40E3">
            <w:pPr>
              <w:rPr>
                <w:b/>
                <w:bCs/>
                <w:sz w:val="18"/>
                <w:szCs w:val="18"/>
                <w:lang w:val="en-US"/>
              </w:rPr>
            </w:pPr>
            <w:r>
              <w:rPr>
                <w:b/>
                <w:bCs/>
                <w:sz w:val="18"/>
                <w:szCs w:val="18"/>
                <w:u w:val="single"/>
                <w:lang w:val="en-US"/>
              </w:rPr>
              <w:t>Proposal 1:</w:t>
            </w:r>
            <w:r>
              <w:rPr>
                <w:b/>
                <w:bCs/>
                <w:sz w:val="18"/>
                <w:szCs w:val="18"/>
                <w:lang w:val="en-US"/>
              </w:rPr>
              <w:t xml:space="preserve"> Support simultaneous operation of 14 HARQ processes (RRC configured) and PDSCH repetition (RRC configured) without introducing any optimizations on top of Rel-16.</w:t>
            </w:r>
          </w:p>
          <w:p w14:paraId="2A0122DC" w14:textId="77777777" w:rsidR="00046DFC" w:rsidRDefault="000B40E3">
            <w:pPr>
              <w:pStyle w:val="afc"/>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14:paraId="2A0122DD" w14:textId="77777777" w:rsidR="00046DFC" w:rsidRDefault="00046DFC">
            <w:pPr>
              <w:overflowPunct/>
              <w:autoSpaceDE/>
              <w:autoSpaceDN/>
              <w:adjustRightInd/>
              <w:spacing w:after="0"/>
              <w:contextualSpacing/>
              <w:textAlignment w:val="auto"/>
              <w:rPr>
                <w:b/>
                <w:bCs/>
                <w:sz w:val="18"/>
                <w:szCs w:val="18"/>
                <w:lang w:val="en-US" w:eastAsia="zh-CN"/>
              </w:rPr>
            </w:pPr>
          </w:p>
        </w:tc>
      </w:tr>
      <w:tr w:rsidR="00046DFC" w14:paraId="2A0122E3" w14:textId="77777777">
        <w:tc>
          <w:tcPr>
            <w:tcW w:w="1463" w:type="dxa"/>
          </w:tcPr>
          <w:p w14:paraId="2A0122DF" w14:textId="77777777" w:rsidR="00046DFC" w:rsidRDefault="000B40E3">
            <w:pPr>
              <w:jc w:val="center"/>
              <w:rPr>
                <w:rFonts w:eastAsia="等线"/>
                <w:b/>
                <w:bCs/>
                <w:sz w:val="18"/>
                <w:szCs w:val="18"/>
                <w:lang w:eastAsia="zh-CN"/>
              </w:rPr>
            </w:pPr>
            <w:r>
              <w:rPr>
                <w:rFonts w:eastAsia="等线"/>
                <w:b/>
                <w:bCs/>
                <w:sz w:val="18"/>
                <w:szCs w:val="18"/>
                <w:lang w:eastAsia="zh-CN"/>
              </w:rPr>
              <w:t>Ericsson [6]</w:t>
            </w:r>
          </w:p>
        </w:tc>
        <w:tc>
          <w:tcPr>
            <w:tcW w:w="8171" w:type="dxa"/>
          </w:tcPr>
          <w:p w14:paraId="2A0122E0" w14:textId="77777777" w:rsidR="00046DFC" w:rsidRDefault="000B40E3">
            <w:pPr>
              <w:tabs>
                <w:tab w:val="left" w:pos="1701"/>
              </w:tabs>
              <w:spacing w:after="120"/>
              <w:jc w:val="both"/>
              <w:rPr>
                <w:b/>
                <w:bCs/>
                <w:sz w:val="18"/>
                <w:szCs w:val="18"/>
                <w:lang w:val="en-US"/>
              </w:rPr>
            </w:pPr>
            <w:r>
              <w:rPr>
                <w:b/>
                <w:bCs/>
                <w:sz w:val="18"/>
                <w:szCs w:val="18"/>
                <w:lang w:val="en-US"/>
              </w:rPr>
              <w:t>Observation 15</w:t>
            </w:r>
            <w:r>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2A0122E1" w14:textId="77777777" w:rsidR="00046DFC" w:rsidRDefault="000B40E3">
            <w:pPr>
              <w:tabs>
                <w:tab w:val="left" w:pos="1701"/>
              </w:tabs>
              <w:spacing w:after="120"/>
              <w:jc w:val="both"/>
              <w:rPr>
                <w:b/>
                <w:bCs/>
                <w:sz w:val="18"/>
                <w:szCs w:val="18"/>
                <w:lang w:val="en-US"/>
              </w:rPr>
            </w:pPr>
            <w:r>
              <w:rPr>
                <w:b/>
                <w:bCs/>
                <w:sz w:val="18"/>
                <w:szCs w:val="18"/>
                <w:lang w:val="en-US"/>
              </w:rPr>
              <w:t>Proposal 4</w:t>
            </w:r>
            <w:r>
              <w:rPr>
                <w:b/>
                <w:bCs/>
                <w:sz w:val="18"/>
                <w:szCs w:val="18"/>
                <w:lang w:val="en-US"/>
              </w:rPr>
              <w:tab/>
              <w:t>In Rel-17, for the 14 HARQ processes feature the “Repetition number” field is:</w:t>
            </w:r>
          </w:p>
          <w:p w14:paraId="2A0122E2" w14:textId="15520393" w:rsidR="00046DFC" w:rsidRDefault="000B40E3">
            <w:pPr>
              <w:tabs>
                <w:tab w:val="left" w:pos="1701"/>
              </w:tabs>
              <w:spacing w:after="120"/>
              <w:jc w:val="both"/>
              <w:rPr>
                <w:b/>
                <w:bCs/>
                <w:sz w:val="18"/>
                <w:szCs w:val="18"/>
                <w:lang w:val="en-US"/>
              </w:rPr>
            </w:pPr>
            <w:r>
              <w:rPr>
                <w:b/>
                <w:bCs/>
                <w:sz w:val="18"/>
                <w:szCs w:val="18"/>
                <w:lang w:val="en-US"/>
              </w:rPr>
              <w:t xml:space="preserve">0-bits when the </w:t>
            </w:r>
            <w:r w:rsidR="00DB7773">
              <w:rPr>
                <w:b/>
                <w:bCs/>
                <w:sz w:val="18"/>
                <w:szCs w:val="18"/>
                <w:lang w:val="en-US"/>
              </w:rPr>
              <w:t>“</w:t>
            </w:r>
            <w:r>
              <w:rPr>
                <w:b/>
                <w:bCs/>
                <w:sz w:val="18"/>
                <w:szCs w:val="18"/>
                <w:lang w:val="en-US"/>
              </w:rPr>
              <w:t>HARQ-ACK bundling flag</w:t>
            </w:r>
            <w:r w:rsidR="00DB7773">
              <w:rPr>
                <w:b/>
                <w:bCs/>
                <w:sz w:val="18"/>
                <w:szCs w:val="18"/>
                <w:lang w:val="en-US"/>
              </w:rPr>
              <w:t>”</w:t>
            </w:r>
            <w:r>
              <w:rPr>
                <w:b/>
                <w:bCs/>
                <w:sz w:val="18"/>
                <w:szCs w:val="18"/>
                <w:lang w:val="en-US"/>
              </w:rPr>
              <w:t xml:space="preserve"> is set to 1 (i.e., 2-bits from this field become available e.g., for joint-encoding purposes).</w:t>
            </w:r>
          </w:p>
        </w:tc>
      </w:tr>
    </w:tbl>
    <w:p w14:paraId="2A0122E4" w14:textId="77777777" w:rsidR="00046DFC" w:rsidRDefault="00046DFC">
      <w:pPr>
        <w:jc w:val="both"/>
      </w:pPr>
    </w:p>
    <w:p w14:paraId="2A0122E5" w14:textId="77777777" w:rsidR="00046DFC" w:rsidRDefault="000B40E3">
      <w:pPr>
        <w:jc w:val="both"/>
      </w:pPr>
      <w:r>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2A0122E6" w14:textId="77777777" w:rsidR="00046DFC" w:rsidRDefault="000B40E3">
      <w:pPr>
        <w:keepNext/>
        <w:keepLines/>
        <w:jc w:val="both"/>
        <w:rPr>
          <w:b/>
          <w:bCs/>
        </w:rPr>
      </w:pPr>
      <w:r>
        <w:rPr>
          <w:b/>
          <w:bCs/>
          <w:highlight w:val="yellow"/>
        </w:rPr>
        <w:t>Potential Agreement#2:</w:t>
      </w:r>
    </w:p>
    <w:p w14:paraId="2A0122E7" w14:textId="77777777" w:rsidR="00046DFC" w:rsidRDefault="000B40E3">
      <w:pPr>
        <w:pStyle w:val="xmsonormal"/>
        <w:jc w:val="both"/>
        <w:rPr>
          <w:lang w:val="en-US"/>
        </w:rPr>
      </w:pPr>
      <w:r>
        <w:rPr>
          <w:rFonts w:ascii="Times" w:hAnsi="Times" w:cs="Times"/>
          <w:b/>
          <w:bCs/>
          <w:sz w:val="20"/>
          <w:szCs w:val="20"/>
          <w:lang w:val="en-US"/>
        </w:rPr>
        <w:t>In Rel-17, for the 14 HARQ processes feature the “Repetition number” field is:</w:t>
      </w:r>
    </w:p>
    <w:p w14:paraId="2A0122E8" w14:textId="328CE93C"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Opt-1: 0-bits when the </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HARQ-ACK bundling flag</w:t>
      </w:r>
      <w:r w:rsidR="00DB7773">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 is set to 1 (i.e., 2-bits from this field become available for jointly-encoding purposes).</w:t>
      </w:r>
    </w:p>
    <w:p w14:paraId="2A0122E9"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2A0122EA" w14:textId="77777777" w:rsidR="00046DFC" w:rsidRDefault="000B40E3">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A0122EB" w14:textId="77777777" w:rsidR="00046DFC" w:rsidRDefault="00046DFC">
      <w:pPr>
        <w:pStyle w:val="xmsonormal"/>
        <w:spacing w:line="252" w:lineRule="auto"/>
        <w:jc w:val="both"/>
        <w:rPr>
          <w:rFonts w:ascii="Times New Roman" w:hAnsi="Times New Roman" w:cs="Times New Roman"/>
          <w:b/>
          <w:bCs/>
          <w:sz w:val="20"/>
          <w:szCs w:val="20"/>
          <w:lang w:val="en-US"/>
        </w:rPr>
      </w:pPr>
    </w:p>
    <w:p w14:paraId="2A0122EC" w14:textId="77777777" w:rsidR="00046DFC" w:rsidRDefault="000B40E3">
      <w:pPr>
        <w:jc w:val="both"/>
        <w:rPr>
          <w:lang w:val="en-US"/>
        </w:rPr>
      </w:pPr>
      <w:r>
        <w:rPr>
          <w:lang w:val="en-US"/>
        </w:rPr>
        <w:t>Companies are kindly requested to provide their views below:</w:t>
      </w:r>
    </w:p>
    <w:p w14:paraId="2A0122ED" w14:textId="77777777" w:rsidR="00046DFC" w:rsidRDefault="00046DFC">
      <w:pPr>
        <w:pStyle w:val="afc"/>
        <w:keepNext/>
        <w:keepLines/>
        <w:jc w:val="both"/>
        <w:rPr>
          <w:rFonts w:ascii="Times New Roman" w:hAnsi="Times New Roman"/>
          <w:b/>
          <w:bCs/>
          <w:sz w:val="20"/>
          <w:szCs w:val="20"/>
          <w:lang w:val="en-US"/>
        </w:rPr>
      </w:pPr>
    </w:p>
    <w:tbl>
      <w:tblPr>
        <w:tblStyle w:val="af4"/>
        <w:tblW w:w="0" w:type="auto"/>
        <w:tblLook w:val="04A0" w:firstRow="1" w:lastRow="0" w:firstColumn="1" w:lastColumn="0" w:noHBand="0" w:noVBand="1"/>
      </w:tblPr>
      <w:tblGrid>
        <w:gridCol w:w="1616"/>
        <w:gridCol w:w="2632"/>
        <w:gridCol w:w="5381"/>
      </w:tblGrid>
      <w:tr w:rsidR="00046DFC" w14:paraId="2A0122F1" w14:textId="77777777">
        <w:tc>
          <w:tcPr>
            <w:tcW w:w="1616" w:type="dxa"/>
          </w:tcPr>
          <w:p w14:paraId="2A0122EE" w14:textId="77777777" w:rsidR="00046DFC" w:rsidRDefault="000B40E3">
            <w:pPr>
              <w:keepNext/>
              <w:keepLines/>
              <w:jc w:val="center"/>
              <w:rPr>
                <w:b/>
                <w:bCs/>
                <w:sz w:val="20"/>
                <w:szCs w:val="20"/>
              </w:rPr>
            </w:pPr>
            <w:r>
              <w:rPr>
                <w:b/>
                <w:bCs/>
                <w:sz w:val="20"/>
                <w:szCs w:val="20"/>
              </w:rPr>
              <w:lastRenderedPageBreak/>
              <w:t>Company</w:t>
            </w:r>
          </w:p>
        </w:tc>
        <w:tc>
          <w:tcPr>
            <w:tcW w:w="2632" w:type="dxa"/>
          </w:tcPr>
          <w:p w14:paraId="2A0122EF" w14:textId="77777777" w:rsidR="00046DFC" w:rsidRDefault="000B40E3">
            <w:pPr>
              <w:pStyle w:val="Observation"/>
              <w:keepNext/>
              <w:keepLines/>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Opt-2, or Opt-3.</w:t>
            </w:r>
          </w:p>
        </w:tc>
        <w:tc>
          <w:tcPr>
            <w:tcW w:w="5381" w:type="dxa"/>
          </w:tcPr>
          <w:p w14:paraId="2A0122F0" w14:textId="77777777" w:rsidR="00046DFC" w:rsidRDefault="000B40E3">
            <w:pPr>
              <w:keepNext/>
              <w:keepLines/>
              <w:jc w:val="center"/>
              <w:rPr>
                <w:b/>
                <w:bCs/>
                <w:sz w:val="20"/>
                <w:szCs w:val="20"/>
              </w:rPr>
            </w:pPr>
            <w:r>
              <w:rPr>
                <w:b/>
                <w:bCs/>
                <w:sz w:val="20"/>
                <w:szCs w:val="20"/>
              </w:rPr>
              <w:t xml:space="preserve">Comments </w:t>
            </w:r>
          </w:p>
        </w:tc>
      </w:tr>
      <w:tr w:rsidR="00046DFC" w14:paraId="2A0122F9" w14:textId="77777777">
        <w:tc>
          <w:tcPr>
            <w:tcW w:w="1616" w:type="dxa"/>
          </w:tcPr>
          <w:p w14:paraId="2A0122F2" w14:textId="77777777" w:rsidR="00046DFC" w:rsidRDefault="000B40E3">
            <w:pPr>
              <w:keepNext/>
              <w:keepLines/>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632" w:type="dxa"/>
          </w:tcPr>
          <w:p w14:paraId="2A0122F3" w14:textId="77777777" w:rsidR="00046DFC" w:rsidRDefault="000B40E3">
            <w:pPr>
              <w:keepNext/>
              <w:keepLines/>
              <w:rPr>
                <w:rFonts w:asciiTheme="minorHAnsi" w:eastAsia="等线" w:hAnsiTheme="minorHAnsi" w:cstheme="minorHAnsi"/>
                <w:bCs/>
                <w:lang w:eastAsia="zh-CN"/>
              </w:rPr>
            </w:pPr>
            <w:r>
              <w:rPr>
                <w:rFonts w:asciiTheme="minorHAnsi" w:eastAsia="等线" w:hAnsiTheme="minorHAnsi" w:cstheme="minorHAnsi"/>
                <w:bCs/>
                <w:lang w:eastAsia="zh-CN"/>
              </w:rPr>
              <w:t>Opt-2(?)</w:t>
            </w:r>
          </w:p>
        </w:tc>
        <w:tc>
          <w:tcPr>
            <w:tcW w:w="5381" w:type="dxa"/>
          </w:tcPr>
          <w:p w14:paraId="2A0122F4" w14:textId="77777777" w:rsidR="00046DFC" w:rsidRDefault="000B40E3">
            <w:pPr>
              <w:keepNext/>
              <w:keepLines/>
              <w:jc w:val="both"/>
              <w:rPr>
                <w:rFonts w:asciiTheme="minorHAnsi" w:eastAsia="等线" w:hAnsiTheme="minorHAnsi" w:cstheme="minorHAnsi"/>
                <w:bCs/>
                <w:lang w:eastAsia="zh-CN"/>
              </w:rPr>
            </w:pPr>
            <w:r>
              <w:rPr>
                <w:rFonts w:asciiTheme="minorHAnsi" w:eastAsia="等线" w:hAnsiTheme="minorHAnsi" w:cstheme="minorHAnsi"/>
                <w:bCs/>
                <w:lang w:eastAsia="zh-CN"/>
              </w:rPr>
              <w:t>As stated in E/// contribution in R1-2110317, before downselect the options, we should first decide whether to support the fallback DCI (e.g., no-bundling) if the 14HARQ configured.</w:t>
            </w:r>
          </w:p>
          <w:p w14:paraId="2A0122F5" w14:textId="77777777" w:rsidR="00046DFC" w:rsidRDefault="000B40E3">
            <w:pPr>
              <w:keepNext/>
              <w:keepLines/>
              <w:jc w:val="both"/>
              <w:rPr>
                <w:rFonts w:asciiTheme="minorHAnsi" w:eastAsia="等线" w:hAnsiTheme="minorHAnsi" w:cstheme="minorHAnsi"/>
                <w:bCs/>
                <w:lang w:eastAsia="zh-CN"/>
              </w:rPr>
            </w:pPr>
            <w:r>
              <w:rPr>
                <w:rFonts w:asciiTheme="minorHAnsi" w:eastAsia="等线" w:hAnsiTheme="minorHAnsi" w:cstheme="minorHAnsi"/>
                <w:bCs/>
                <w:lang w:eastAsia="zh-CN"/>
              </w:rPr>
              <w:t>The design for this feature is mainly targeted for the HARQ-ACK bundle case, especially the 12PDCCH + 3 PUCCH timeline, that is why we have PDSCH scheduling delay of 2 and 7 instead of 5 6 8 etc.</w:t>
            </w:r>
          </w:p>
          <w:p w14:paraId="2A0122F6" w14:textId="77777777" w:rsidR="00046DFC" w:rsidRDefault="000B40E3">
            <w:pPr>
              <w:keepNext/>
              <w:keepLines/>
              <w:jc w:val="both"/>
              <w:rPr>
                <w:rFonts w:asciiTheme="minorHAnsi" w:eastAsia="等线" w:hAnsiTheme="minorHAnsi" w:cstheme="minorHAnsi"/>
                <w:bCs/>
                <w:lang w:eastAsia="zh-CN"/>
              </w:rPr>
            </w:pPr>
            <w:r>
              <w:rPr>
                <w:rFonts w:asciiTheme="minorHAnsi" w:eastAsia="等线" w:hAnsiTheme="minorHAnsi" w:cstheme="minorHAnsi" w:hint="eastAsia"/>
                <w:bCs/>
                <w:lang w:eastAsia="zh-CN"/>
              </w:rPr>
              <w:t>I</w:t>
            </w:r>
            <w:r>
              <w:rPr>
                <w:rFonts w:asciiTheme="minorHAnsi" w:eastAsia="等线" w:hAnsiTheme="minorHAnsi" w:cstheme="minorHAnsi"/>
                <w:bCs/>
                <w:lang w:eastAsia="zh-CN"/>
              </w:rPr>
              <w:t xml:space="preserve">f we use legacy fallback DCI (e.g., no-bundling) in the Rel.17 structure (e.g., PDSCH scheduling delay of 2 and 7, HARQ process delay set), it will make a lot of resource waste (becuase the Rel.17 stucutre and fall back DCI can not match well), although we can contruct the scenarios to use the fallback DCI, the price is resource waste. </w:t>
            </w:r>
          </w:p>
          <w:p w14:paraId="2A0122F7" w14:textId="77777777" w:rsidR="00046DFC" w:rsidRDefault="000B40E3">
            <w:pPr>
              <w:keepNext/>
              <w:keepLines/>
              <w:jc w:val="both"/>
              <w:rPr>
                <w:rFonts w:asciiTheme="minorHAnsi" w:eastAsia="等线" w:hAnsiTheme="minorHAnsi" w:cstheme="minorHAnsi"/>
                <w:bCs/>
                <w:lang w:eastAsia="zh-CN"/>
              </w:rPr>
            </w:pPr>
            <w:r>
              <w:rPr>
                <w:rFonts w:asciiTheme="minorHAnsi" w:eastAsia="等线" w:hAnsiTheme="minorHAnsi" w:cstheme="minorHAnsi"/>
                <w:bCs/>
                <w:lang w:eastAsia="zh-CN"/>
              </w:rPr>
              <w:t xml:space="preserve">Even bundling is enabled, we can dynamically indicate the bundling size of 1 (no bundle) with only loss of repetiton number dynamic configuration. Furthermore, </w:t>
            </w:r>
            <w:r>
              <w:rPr>
                <w:rFonts w:asciiTheme="minorHAnsi" w:eastAsia="等线" w:hAnsiTheme="minorHAnsi" w:cstheme="minorHAnsi" w:hint="eastAsia"/>
                <w:bCs/>
                <w:lang w:eastAsia="zh-CN"/>
              </w:rPr>
              <w:t>If</w:t>
            </w:r>
            <w:r>
              <w:rPr>
                <w:rFonts w:asciiTheme="minorHAnsi" w:eastAsia="等线" w:hAnsiTheme="minorHAnsi" w:cstheme="minorHAnsi"/>
                <w:bCs/>
                <w:lang w:eastAsia="zh-CN"/>
              </w:rPr>
              <w:t xml:space="preserve"> </w:t>
            </w:r>
            <w:r>
              <w:rPr>
                <w:rFonts w:asciiTheme="minorHAnsi" w:eastAsia="等线" w:hAnsiTheme="minorHAnsi" w:cstheme="minorHAnsi" w:hint="eastAsia"/>
                <w:bCs/>
                <w:lang w:eastAsia="zh-CN"/>
              </w:rPr>
              <w:t>we</w:t>
            </w:r>
            <w:r>
              <w:rPr>
                <w:rFonts w:asciiTheme="minorHAnsi" w:eastAsia="等线" w:hAnsiTheme="minorHAnsi" w:cstheme="minorHAnsi"/>
                <w:bCs/>
                <w:lang w:eastAsia="zh-CN"/>
              </w:rPr>
              <w:t xml:space="preserve"> </w:t>
            </w:r>
            <w:r>
              <w:rPr>
                <w:rFonts w:asciiTheme="minorHAnsi" w:eastAsia="等线" w:hAnsiTheme="minorHAnsi" w:cstheme="minorHAnsi" w:hint="eastAsia"/>
                <w:bCs/>
                <w:lang w:eastAsia="zh-CN"/>
              </w:rPr>
              <w:t>want</w:t>
            </w:r>
            <w:r>
              <w:rPr>
                <w:rFonts w:asciiTheme="minorHAnsi" w:eastAsia="等线" w:hAnsiTheme="minorHAnsi" w:cstheme="minorHAnsi"/>
                <w:bCs/>
                <w:lang w:eastAsia="zh-CN"/>
              </w:rPr>
              <w:t xml:space="preserve"> </w:t>
            </w:r>
            <w:r>
              <w:rPr>
                <w:rFonts w:asciiTheme="minorHAnsi" w:eastAsia="等线" w:hAnsiTheme="minorHAnsi" w:cstheme="minorHAnsi" w:hint="eastAsia"/>
                <w:bCs/>
                <w:lang w:eastAsia="zh-CN"/>
              </w:rPr>
              <w:t>to</w:t>
            </w:r>
            <w:r>
              <w:rPr>
                <w:rFonts w:asciiTheme="minorHAnsi" w:eastAsia="等线" w:hAnsiTheme="minorHAnsi" w:cstheme="minorHAnsi"/>
                <w:bCs/>
                <w:lang w:eastAsia="zh-CN"/>
              </w:rPr>
              <w:t xml:space="preserve"> support the PDSCH/PDCCH repetition in some scenarios, do we still need </w:t>
            </w:r>
            <w:r>
              <w:rPr>
                <w:rFonts w:asciiTheme="minorHAnsi" w:eastAsia="等线" w:hAnsiTheme="minorHAnsi" w:cstheme="minorHAnsi" w:hint="eastAsia"/>
                <w:bCs/>
                <w:lang w:eastAsia="zh-CN"/>
              </w:rPr>
              <w:t>PUCCH</w:t>
            </w:r>
            <w:r>
              <w:rPr>
                <w:rFonts w:asciiTheme="minorHAnsi" w:eastAsia="等线" w:hAnsiTheme="minorHAnsi" w:cstheme="minorHAnsi"/>
                <w:bCs/>
                <w:lang w:eastAsia="zh-CN"/>
              </w:rPr>
              <w:t xml:space="preserve"> </w:t>
            </w:r>
            <w:r>
              <w:rPr>
                <w:rFonts w:asciiTheme="minorHAnsi" w:eastAsia="等线" w:hAnsiTheme="minorHAnsi" w:cstheme="minorHAnsi" w:hint="eastAsia"/>
                <w:bCs/>
                <w:lang w:eastAsia="zh-CN"/>
              </w:rPr>
              <w:t>repetition</w:t>
            </w:r>
            <w:r>
              <w:rPr>
                <w:rFonts w:asciiTheme="minorHAnsi" w:eastAsia="等线" w:hAnsiTheme="minorHAnsi" w:cstheme="minorHAnsi"/>
                <w:bCs/>
                <w:lang w:eastAsia="zh-CN"/>
              </w:rPr>
              <w:t xml:space="preserve"> in these scenarios</w:t>
            </w:r>
            <w:r>
              <w:rPr>
                <w:rFonts w:asciiTheme="minorHAnsi" w:eastAsia="等线" w:hAnsiTheme="minorHAnsi" w:cstheme="minorHAnsi" w:hint="eastAsia"/>
                <w:bCs/>
                <w:lang w:eastAsia="zh-CN"/>
              </w:rPr>
              <w:t>?</w:t>
            </w:r>
            <w:r>
              <w:rPr>
                <w:rFonts w:asciiTheme="minorHAnsi" w:eastAsia="等线" w:hAnsiTheme="minorHAnsi" w:cstheme="minorHAnsi"/>
                <w:bCs/>
                <w:lang w:eastAsia="zh-CN"/>
              </w:rPr>
              <w:t xml:space="preserve"> </w:t>
            </w:r>
          </w:p>
          <w:p w14:paraId="2A0122F8" w14:textId="77777777" w:rsidR="00046DFC" w:rsidRDefault="000B40E3">
            <w:pPr>
              <w:keepNext/>
              <w:keepLines/>
              <w:jc w:val="both"/>
              <w:rPr>
                <w:rFonts w:asciiTheme="minorHAnsi" w:eastAsia="等线" w:hAnsiTheme="minorHAnsi" w:cstheme="minorHAnsi"/>
                <w:bCs/>
                <w:lang w:eastAsia="zh-CN"/>
              </w:rPr>
            </w:pPr>
            <w:r>
              <w:rPr>
                <w:rFonts w:asciiTheme="minorHAnsi" w:eastAsia="等线" w:hAnsiTheme="minorHAnsi" w:cstheme="minorHAnsi"/>
                <w:bCs/>
                <w:lang w:eastAsia="zh-CN"/>
              </w:rPr>
              <w:t>Opt 2 can give us : 1 or more bit save and spec cleaner. I don’t think we should pay for 1 or more bits in DCI increasing, and the complicated texts in spec, especially in 213</w:t>
            </w:r>
            <w:r>
              <w:rPr>
                <w:rFonts w:asciiTheme="minorHAnsi" w:eastAsia="等线" w:hAnsiTheme="minorHAnsi" w:cstheme="minorHAnsi" w:hint="eastAsia"/>
                <w:bCs/>
                <w:lang w:eastAsia="zh-CN"/>
              </w:rPr>
              <w:t>.</w:t>
            </w:r>
          </w:p>
        </w:tc>
      </w:tr>
      <w:tr w:rsidR="00046DFC" w14:paraId="2A0122FD" w14:textId="77777777">
        <w:tc>
          <w:tcPr>
            <w:tcW w:w="1616" w:type="dxa"/>
          </w:tcPr>
          <w:p w14:paraId="2A0122FA" w14:textId="77777777" w:rsidR="00046DFC" w:rsidRDefault="000B40E3">
            <w:pPr>
              <w:keepNext/>
              <w:keepLines/>
              <w:rPr>
                <w:rFonts w:eastAsia="等线"/>
                <w:bCs/>
                <w:lang w:eastAsia="zh-CN"/>
              </w:rPr>
            </w:pPr>
            <w:r>
              <w:rPr>
                <w:rFonts w:eastAsia="等线"/>
                <w:bCs/>
                <w:lang w:eastAsia="zh-CN"/>
              </w:rPr>
              <w:t>Nokia, NSB</w:t>
            </w:r>
          </w:p>
        </w:tc>
        <w:tc>
          <w:tcPr>
            <w:tcW w:w="2632" w:type="dxa"/>
          </w:tcPr>
          <w:p w14:paraId="2A0122FB" w14:textId="77777777" w:rsidR="00046DFC" w:rsidRDefault="000B40E3">
            <w:pPr>
              <w:keepNext/>
              <w:keepLines/>
              <w:rPr>
                <w:sz w:val="20"/>
                <w:szCs w:val="20"/>
                <w:lang w:val="en-US"/>
              </w:rPr>
            </w:pPr>
            <w:r>
              <w:rPr>
                <w:sz w:val="20"/>
                <w:szCs w:val="20"/>
                <w:lang w:val="en-US"/>
              </w:rPr>
              <w:t>Opt-2</w:t>
            </w:r>
          </w:p>
        </w:tc>
        <w:tc>
          <w:tcPr>
            <w:tcW w:w="5381" w:type="dxa"/>
          </w:tcPr>
          <w:p w14:paraId="2A0122FC" w14:textId="77777777" w:rsidR="00046DFC" w:rsidRDefault="000B40E3">
            <w:pPr>
              <w:keepNext/>
              <w:keepLines/>
              <w:rPr>
                <w:rFonts w:eastAsia="等线"/>
                <w:bCs/>
                <w:lang w:eastAsia="zh-CN"/>
              </w:rPr>
            </w:pPr>
            <w:r>
              <w:rPr>
                <w:rFonts w:eastAsia="等线"/>
                <w:bCs/>
                <w:lang w:eastAsia="zh-CN"/>
              </w:rPr>
              <w:t>Slight preference for Opt-2.  We are not sure that supporting the option of repetition (Ericsson Tdoc, proposal 6) justifies the additional complexity, for the scenarios where 14-HARQ is most likely to be configured.</w:t>
            </w:r>
          </w:p>
        </w:tc>
      </w:tr>
      <w:tr w:rsidR="00046DFC" w14:paraId="2A012303" w14:textId="77777777">
        <w:tc>
          <w:tcPr>
            <w:tcW w:w="1616" w:type="dxa"/>
          </w:tcPr>
          <w:p w14:paraId="2A0122FE" w14:textId="77777777" w:rsidR="00046DFC" w:rsidRDefault="000B40E3">
            <w:pPr>
              <w:keepNext/>
              <w:keepLines/>
              <w:rPr>
                <w:rFonts w:eastAsia="等线"/>
                <w:bCs/>
                <w:lang w:val="en-US" w:eastAsia="zh-CN"/>
              </w:rPr>
            </w:pPr>
            <w:r>
              <w:rPr>
                <w:rFonts w:eastAsia="等线" w:hint="eastAsia"/>
                <w:bCs/>
                <w:lang w:val="en-US" w:eastAsia="zh-CN"/>
              </w:rPr>
              <w:lastRenderedPageBreak/>
              <w:t>ZTE, Sanechips</w:t>
            </w:r>
          </w:p>
        </w:tc>
        <w:tc>
          <w:tcPr>
            <w:tcW w:w="2632" w:type="dxa"/>
          </w:tcPr>
          <w:p w14:paraId="2A0122FF" w14:textId="77777777" w:rsidR="00046DFC" w:rsidRDefault="000B40E3">
            <w:pPr>
              <w:keepNext/>
              <w:keepLines/>
              <w:rPr>
                <w:sz w:val="20"/>
                <w:szCs w:val="20"/>
                <w:lang w:val="en-US"/>
              </w:rPr>
            </w:pPr>
            <w:r>
              <w:rPr>
                <w:rFonts w:hint="eastAsia"/>
                <w:sz w:val="20"/>
                <w:szCs w:val="20"/>
                <w:lang w:val="en-US"/>
              </w:rPr>
              <w:t>Opt-2</w:t>
            </w:r>
          </w:p>
        </w:tc>
        <w:tc>
          <w:tcPr>
            <w:tcW w:w="5381" w:type="dxa"/>
          </w:tcPr>
          <w:p w14:paraId="2A012300" w14:textId="77777777" w:rsidR="00046DFC" w:rsidRDefault="000B40E3">
            <w:pPr>
              <w:keepNext/>
              <w:keepLines/>
              <w:rPr>
                <w:rFonts w:eastAsia="等线"/>
                <w:bCs/>
                <w:lang w:val="en-US" w:eastAsia="zh-CN"/>
              </w:rPr>
            </w:pPr>
            <w:r>
              <w:rPr>
                <w:rFonts w:eastAsia="等线" w:hint="eastAsia"/>
                <w:bCs/>
                <w:lang w:val="en-US" w:eastAsia="zh-CN"/>
              </w:rPr>
              <w:t>Opt-1 requires the new design for the HARQ delay when bundling is not enabled. Moreover, more discussion/efforts to determine the HARQ delay is needed in the limited time and complexity is also increased.</w:t>
            </w:r>
          </w:p>
          <w:p w14:paraId="2A012301" w14:textId="77777777" w:rsidR="00046DFC" w:rsidRDefault="000B40E3">
            <w:pPr>
              <w:keepNext/>
              <w:keepLines/>
              <w:rPr>
                <w:rFonts w:eastAsia="等线"/>
                <w:bCs/>
                <w:lang w:val="en-US" w:eastAsia="zh-CN"/>
              </w:rPr>
            </w:pPr>
            <w:r>
              <w:rPr>
                <w:rFonts w:eastAsia="等线" w:hint="eastAsia"/>
                <w:bCs/>
                <w:lang w:val="en-US" w:eastAsia="zh-CN"/>
              </w:rPr>
              <w:t>Opt-3 may increase the DCI size. The benefits including unified design and lower overhead for Opt-2 are observed from our view.</w:t>
            </w:r>
          </w:p>
          <w:p w14:paraId="2A012302" w14:textId="77777777" w:rsidR="00046DFC" w:rsidRDefault="000B40E3">
            <w:pPr>
              <w:keepNext/>
              <w:keepLines/>
              <w:rPr>
                <w:rFonts w:eastAsia="等线"/>
                <w:bCs/>
                <w:lang w:eastAsia="zh-CN"/>
              </w:rPr>
            </w:pPr>
            <w:r>
              <w:rPr>
                <w:rFonts w:eastAsia="等线" w:hint="eastAsia"/>
                <w:bCs/>
                <w:lang w:val="en-US" w:eastAsia="zh-CN"/>
              </w:rPr>
              <w:t>Therefore, Opt-2 is preferred.</w:t>
            </w:r>
          </w:p>
        </w:tc>
      </w:tr>
      <w:tr w:rsidR="00AF16DC" w14:paraId="4127E107" w14:textId="77777777">
        <w:tc>
          <w:tcPr>
            <w:tcW w:w="1616" w:type="dxa"/>
          </w:tcPr>
          <w:p w14:paraId="4C880618" w14:textId="786CA91F" w:rsidR="00AF16DC" w:rsidRDefault="00AF16DC">
            <w:pPr>
              <w:keepNext/>
              <w:keepLines/>
              <w:rPr>
                <w:rFonts w:eastAsia="等线"/>
                <w:bCs/>
                <w:lang w:val="en-US" w:eastAsia="zh-CN"/>
              </w:rPr>
            </w:pPr>
            <w:r>
              <w:rPr>
                <w:rFonts w:eastAsia="等线"/>
                <w:bCs/>
                <w:lang w:val="en-US" w:eastAsia="zh-CN"/>
              </w:rPr>
              <w:t>Qualcomm</w:t>
            </w:r>
          </w:p>
        </w:tc>
        <w:tc>
          <w:tcPr>
            <w:tcW w:w="2632" w:type="dxa"/>
          </w:tcPr>
          <w:p w14:paraId="195E9FF6" w14:textId="7B2480CD" w:rsidR="00AF16DC" w:rsidRDefault="00AF16DC">
            <w:pPr>
              <w:keepNext/>
              <w:keepLines/>
              <w:rPr>
                <w:lang w:val="en-US"/>
              </w:rPr>
            </w:pPr>
            <w:r>
              <w:rPr>
                <w:lang w:val="en-US"/>
              </w:rPr>
              <w:t>Option 3</w:t>
            </w:r>
          </w:p>
        </w:tc>
        <w:tc>
          <w:tcPr>
            <w:tcW w:w="5381" w:type="dxa"/>
          </w:tcPr>
          <w:p w14:paraId="5E2B60A7" w14:textId="08C3F08E" w:rsidR="00AF16DC" w:rsidRDefault="00AF16DC">
            <w:pPr>
              <w:keepNext/>
              <w:keepLines/>
              <w:rPr>
                <w:rFonts w:eastAsia="等线"/>
                <w:bCs/>
                <w:lang w:val="en-US" w:eastAsia="zh-CN"/>
              </w:rPr>
            </w:pPr>
            <w:r>
              <w:rPr>
                <w:rFonts w:eastAsia="等线"/>
                <w:bCs/>
                <w:lang w:val="en-US" w:eastAsia="zh-CN"/>
              </w:rPr>
              <w:t>We think legacy operation should be allowed – even when configured with 14 HARQs, the UE can be scheduled with repetitions.</w:t>
            </w:r>
          </w:p>
        </w:tc>
      </w:tr>
      <w:tr w:rsidR="00DB7773" w14:paraId="02103469" w14:textId="77777777">
        <w:tc>
          <w:tcPr>
            <w:tcW w:w="1616" w:type="dxa"/>
          </w:tcPr>
          <w:p w14:paraId="1970FFB8" w14:textId="4052C321" w:rsidR="00DB7773" w:rsidRDefault="00DB7773">
            <w:pPr>
              <w:keepNext/>
              <w:keepLines/>
              <w:rPr>
                <w:rFonts w:eastAsia="等线"/>
                <w:bCs/>
                <w:lang w:val="en-US" w:eastAsia="zh-CN"/>
              </w:rPr>
            </w:pPr>
            <w:r>
              <w:rPr>
                <w:rFonts w:eastAsia="等线" w:hint="eastAsia"/>
                <w:bCs/>
                <w:lang w:val="en-US" w:eastAsia="zh-CN"/>
              </w:rPr>
              <w:t>Huawei,</w:t>
            </w:r>
            <w:r>
              <w:rPr>
                <w:rFonts w:eastAsia="等线"/>
                <w:bCs/>
                <w:lang w:val="en-US" w:eastAsia="zh-CN"/>
              </w:rPr>
              <w:t xml:space="preserve"> HiSilicon</w:t>
            </w:r>
          </w:p>
        </w:tc>
        <w:tc>
          <w:tcPr>
            <w:tcW w:w="2632" w:type="dxa"/>
          </w:tcPr>
          <w:p w14:paraId="1F0EFDC7" w14:textId="4214914B" w:rsidR="00DB7773" w:rsidRPr="00DB7773" w:rsidRDefault="00DB7773">
            <w:pPr>
              <w:keepNext/>
              <w:keepLines/>
              <w:rPr>
                <w:rFonts w:eastAsiaTheme="minorEastAsia" w:hint="eastAsia"/>
                <w:lang w:val="en-US"/>
              </w:rPr>
            </w:pPr>
            <w:r>
              <w:rPr>
                <w:rFonts w:eastAsiaTheme="minorEastAsia" w:hint="eastAsia"/>
                <w:lang w:val="en-US"/>
              </w:rPr>
              <w:t>Opt-2</w:t>
            </w:r>
          </w:p>
        </w:tc>
        <w:tc>
          <w:tcPr>
            <w:tcW w:w="5381" w:type="dxa"/>
          </w:tcPr>
          <w:p w14:paraId="1D2A7D28" w14:textId="1FEA4791" w:rsidR="00DB7773" w:rsidRDefault="00E60C63" w:rsidP="00E60C63">
            <w:pPr>
              <w:keepNext/>
              <w:keepLines/>
              <w:rPr>
                <w:rFonts w:eastAsia="等线"/>
                <w:bCs/>
                <w:lang w:val="en-US" w:eastAsia="zh-CN"/>
              </w:rPr>
            </w:pPr>
            <w:r>
              <w:rPr>
                <w:rFonts w:eastAsia="等线"/>
                <w:bCs/>
                <w:lang w:eastAsia="zh-CN"/>
              </w:rPr>
              <w:t xml:space="preserve">If 14-HARQ processes is configured for the UE, the channel condition is </w:t>
            </w:r>
            <w:r>
              <w:rPr>
                <w:rFonts w:eastAsia="等线"/>
                <w:bCs/>
                <w:lang w:eastAsia="zh-CN"/>
              </w:rPr>
              <w:t>good</w:t>
            </w:r>
            <w:r>
              <w:rPr>
                <w:rFonts w:eastAsia="等线"/>
                <w:bCs/>
                <w:lang w:eastAsia="zh-CN"/>
              </w:rPr>
              <w:t xml:space="preserve"> enough and there is no need to dynamically indicate whether the PDSCH repetition field exists which may add additional complexility for DCI decoding.</w:t>
            </w:r>
            <w:r>
              <w:rPr>
                <w:rFonts w:eastAsia="等线"/>
                <w:bCs/>
                <w:lang w:eastAsia="zh-CN"/>
              </w:rPr>
              <w:t xml:space="preserve"> In addition, for fallback, there’s CSS for eMTC, eNB can still schedule UEs in CSS with repetition and without bundling.</w:t>
            </w:r>
          </w:p>
        </w:tc>
      </w:tr>
    </w:tbl>
    <w:p w14:paraId="2A012304" w14:textId="77777777" w:rsidR="00046DFC" w:rsidRDefault="00046DFC">
      <w:pPr>
        <w:jc w:val="both"/>
      </w:pPr>
    </w:p>
    <w:p w14:paraId="2A012305" w14:textId="77777777" w:rsidR="00046DFC" w:rsidRDefault="000B40E3">
      <w:pPr>
        <w:pStyle w:val="31"/>
        <w:rPr>
          <w:lang w:val="en-US"/>
        </w:rPr>
      </w:pPr>
      <w:r>
        <w:rPr>
          <w:lang w:val="en-US"/>
        </w:rPr>
        <w:t>2.3.2</w:t>
      </w:r>
      <w:r>
        <w:rPr>
          <w:lang w:val="en-US"/>
        </w:rPr>
        <w:tab/>
        <w:t>“HARQ-ACK delay” field: 3 bits</w:t>
      </w:r>
    </w:p>
    <w:p w14:paraId="2A012306" w14:textId="77777777" w:rsidR="00046DFC" w:rsidRDefault="000B40E3">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14:paraId="2A012307" w14:textId="77777777" w:rsidR="00046DFC" w:rsidRDefault="00046DFC">
      <w:pPr>
        <w:jc w:val="both"/>
        <w:rPr>
          <w:lang w:val="en-US"/>
        </w:rPr>
      </w:pPr>
    </w:p>
    <w:p w14:paraId="2A012308" w14:textId="77777777" w:rsidR="00046DFC" w:rsidRDefault="000B40E3">
      <w:pPr>
        <w:jc w:val="center"/>
        <w:rPr>
          <w:b/>
          <w:bCs/>
          <w:sz w:val="16"/>
          <w:szCs w:val="16"/>
          <w:lang w:val="en-US"/>
        </w:rPr>
      </w:pPr>
      <w:r>
        <w:rPr>
          <w:b/>
          <w:bCs/>
          <w:sz w:val="16"/>
          <w:szCs w:val="16"/>
          <w:lang w:val="en-US"/>
        </w:rPr>
        <w:t>Table 4: Views on the “HARQ-ACK delay” field as in [2-6]</w:t>
      </w:r>
    </w:p>
    <w:tbl>
      <w:tblPr>
        <w:tblStyle w:val="af4"/>
        <w:tblW w:w="9634" w:type="dxa"/>
        <w:tblLook w:val="04A0" w:firstRow="1" w:lastRow="0" w:firstColumn="1" w:lastColumn="0" w:noHBand="0" w:noVBand="1"/>
      </w:tblPr>
      <w:tblGrid>
        <w:gridCol w:w="1463"/>
        <w:gridCol w:w="8171"/>
      </w:tblGrid>
      <w:tr w:rsidR="00046DFC" w14:paraId="2A01230B" w14:textId="77777777">
        <w:tc>
          <w:tcPr>
            <w:tcW w:w="1463" w:type="dxa"/>
          </w:tcPr>
          <w:p w14:paraId="2A012309" w14:textId="77777777" w:rsidR="00046DFC" w:rsidRDefault="000B40E3">
            <w:pPr>
              <w:jc w:val="center"/>
              <w:rPr>
                <w:b/>
                <w:bCs/>
              </w:rPr>
            </w:pPr>
            <w:r>
              <w:rPr>
                <w:b/>
                <w:bCs/>
              </w:rPr>
              <w:t>Company</w:t>
            </w:r>
          </w:p>
        </w:tc>
        <w:tc>
          <w:tcPr>
            <w:tcW w:w="8171" w:type="dxa"/>
          </w:tcPr>
          <w:p w14:paraId="2A01230A" w14:textId="77777777" w:rsidR="00046DFC" w:rsidRDefault="000B40E3">
            <w:pPr>
              <w:jc w:val="both"/>
              <w:rPr>
                <w:b/>
                <w:bCs/>
              </w:rPr>
            </w:pPr>
            <w:r>
              <w:rPr>
                <w:b/>
                <w:bCs/>
              </w:rPr>
              <w:t>“HARQ-ACK delay” field: Compendium of views according with [2-6].</w:t>
            </w:r>
          </w:p>
        </w:tc>
      </w:tr>
      <w:tr w:rsidR="00046DFC" w14:paraId="2A01230F" w14:textId="77777777">
        <w:tc>
          <w:tcPr>
            <w:tcW w:w="1463" w:type="dxa"/>
          </w:tcPr>
          <w:p w14:paraId="2A01230C" w14:textId="77777777" w:rsidR="00046DFC" w:rsidRDefault="000B40E3">
            <w:pPr>
              <w:jc w:val="center"/>
              <w:rPr>
                <w:rFonts w:eastAsia="等线"/>
                <w:b/>
                <w:bCs/>
                <w:sz w:val="18"/>
                <w:szCs w:val="18"/>
                <w:lang w:eastAsia="zh-CN"/>
              </w:rPr>
            </w:pPr>
            <w:r>
              <w:rPr>
                <w:rFonts w:eastAsia="等线"/>
                <w:b/>
                <w:bCs/>
                <w:sz w:val="18"/>
                <w:szCs w:val="18"/>
                <w:lang w:eastAsia="zh-CN"/>
              </w:rPr>
              <w:t>Huawei, HiSilicon [2]</w:t>
            </w:r>
          </w:p>
        </w:tc>
        <w:tc>
          <w:tcPr>
            <w:tcW w:w="8171" w:type="dxa"/>
          </w:tcPr>
          <w:p w14:paraId="2A01230D" w14:textId="77777777" w:rsidR="00046DFC" w:rsidRDefault="000B40E3">
            <w:pPr>
              <w:rPr>
                <w:kern w:val="2"/>
                <w:sz w:val="18"/>
                <w:szCs w:val="18"/>
                <w:lang w:eastAsia="zh-CN"/>
              </w:rPr>
            </w:pPr>
            <w:r>
              <w:rPr>
                <w:b/>
                <w:kern w:val="2"/>
                <w:sz w:val="18"/>
                <w:szCs w:val="18"/>
                <w:lang w:eastAsia="zh-CN"/>
              </w:rPr>
              <w:t xml:space="preserve">Proposal 4: </w:t>
            </w:r>
            <w:r>
              <w:rPr>
                <w:rFonts w:ascii="Times" w:hAnsi="Times" w:cs="Times"/>
                <w:b/>
                <w:bCs/>
                <w:color w:val="000000"/>
                <w:sz w:val="18"/>
                <w:szCs w:val="18"/>
                <w:lang w:val="en-US"/>
              </w:rPr>
              <w:t>For the 14 HARQ processes feature the “HARQ-ACK delay” field is</w:t>
            </w:r>
            <w:r>
              <w:rPr>
                <w:b/>
                <w:bCs/>
                <w:color w:val="000000"/>
                <w:sz w:val="18"/>
                <w:szCs w:val="18"/>
                <w:lang w:val="en-US"/>
              </w:rPr>
              <w:t xml:space="preserve"> 0-bits when the 14 HARQ processes feature is configured (i.e., 3-bits from this field become available e.g., for jointly-encoding purposes).</w:t>
            </w:r>
          </w:p>
          <w:p w14:paraId="2A01230E" w14:textId="77777777" w:rsidR="00046DFC" w:rsidRDefault="00046DFC">
            <w:pPr>
              <w:rPr>
                <w:b/>
                <w:sz w:val="18"/>
                <w:szCs w:val="18"/>
                <w:lang w:eastAsia="en-GB"/>
              </w:rPr>
            </w:pPr>
          </w:p>
        </w:tc>
      </w:tr>
      <w:tr w:rsidR="00046DFC" w14:paraId="2A012313" w14:textId="77777777">
        <w:tc>
          <w:tcPr>
            <w:tcW w:w="1463" w:type="dxa"/>
          </w:tcPr>
          <w:p w14:paraId="2A012310" w14:textId="77777777" w:rsidR="00046DFC" w:rsidRDefault="000B40E3">
            <w:pPr>
              <w:jc w:val="center"/>
              <w:rPr>
                <w:rFonts w:eastAsia="等线"/>
                <w:b/>
                <w:bCs/>
                <w:sz w:val="18"/>
                <w:szCs w:val="18"/>
                <w:lang w:eastAsia="zh-CN"/>
              </w:rPr>
            </w:pPr>
            <w:r>
              <w:rPr>
                <w:rFonts w:eastAsia="等线"/>
                <w:b/>
                <w:bCs/>
                <w:sz w:val="18"/>
                <w:szCs w:val="18"/>
                <w:lang w:eastAsia="zh-CN"/>
              </w:rPr>
              <w:t>Nokia, Nokia Shanghai Bell [3]</w:t>
            </w:r>
          </w:p>
        </w:tc>
        <w:tc>
          <w:tcPr>
            <w:tcW w:w="8171" w:type="dxa"/>
          </w:tcPr>
          <w:p w14:paraId="2A012311" w14:textId="77777777" w:rsidR="00046DFC" w:rsidRDefault="000B40E3">
            <w:pPr>
              <w:spacing w:after="120"/>
              <w:rPr>
                <w:b/>
                <w:bCs/>
                <w:color w:val="000000"/>
                <w:sz w:val="18"/>
                <w:szCs w:val="18"/>
                <w:lang w:val="en-US"/>
              </w:rPr>
            </w:pPr>
            <w:r>
              <w:rPr>
                <w:b/>
                <w:bCs/>
                <w:sz w:val="18"/>
                <w:szCs w:val="18"/>
                <w:lang w:val="en-US"/>
              </w:rPr>
              <w:t xml:space="preserve">Proposal 4:   </w:t>
            </w:r>
            <w:r>
              <w:rPr>
                <w:b/>
                <w:bCs/>
                <w:sz w:val="18"/>
                <w:szCs w:val="18"/>
                <w:lang w:val="en-US"/>
              </w:rPr>
              <w:tab/>
            </w:r>
            <w:r>
              <w:rPr>
                <w:b/>
                <w:bCs/>
                <w:color w:val="000000"/>
                <w:sz w:val="18"/>
                <w:szCs w:val="18"/>
                <w:lang w:val="en-US"/>
              </w:rPr>
              <w:t>In Rel-17, for the 14 HARQ processes feature the “HARQ-ACK delay” field is:</w:t>
            </w:r>
          </w:p>
          <w:p w14:paraId="2A012312"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3-bits from this field become available e.g., for jointly-encoding purposes).</w:t>
            </w:r>
          </w:p>
        </w:tc>
      </w:tr>
      <w:tr w:rsidR="00046DFC" w14:paraId="2A012316" w14:textId="77777777">
        <w:tc>
          <w:tcPr>
            <w:tcW w:w="1463" w:type="dxa"/>
          </w:tcPr>
          <w:p w14:paraId="2A012314" w14:textId="77777777" w:rsidR="00046DFC" w:rsidRDefault="000B40E3">
            <w:pPr>
              <w:jc w:val="center"/>
              <w:rPr>
                <w:rFonts w:eastAsia="等线"/>
                <w:b/>
                <w:bCs/>
                <w:sz w:val="18"/>
                <w:szCs w:val="18"/>
                <w:lang w:eastAsia="zh-CN"/>
              </w:rPr>
            </w:pPr>
            <w:r>
              <w:rPr>
                <w:rFonts w:eastAsia="等线"/>
                <w:b/>
                <w:bCs/>
                <w:sz w:val="18"/>
                <w:szCs w:val="18"/>
                <w:lang w:eastAsia="zh-CN"/>
              </w:rPr>
              <w:t>ZTE [4]</w:t>
            </w:r>
          </w:p>
        </w:tc>
        <w:tc>
          <w:tcPr>
            <w:tcW w:w="8171" w:type="dxa"/>
          </w:tcPr>
          <w:p w14:paraId="2A012315" w14:textId="77777777" w:rsidR="00046DFC" w:rsidRDefault="000B40E3">
            <w:pPr>
              <w:spacing w:beforeLines="50" w:before="120" w:after="240"/>
              <w:jc w:val="both"/>
              <w:rPr>
                <w:b/>
                <w:bCs/>
                <w:i/>
                <w:iCs/>
                <w:sz w:val="20"/>
                <w:szCs w:val="20"/>
                <w:lang w:val="en-US"/>
              </w:rPr>
            </w:pPr>
            <w:r>
              <w:rPr>
                <w:rFonts w:hint="eastAsia"/>
                <w:b/>
                <w:bCs/>
                <w:i/>
                <w:iCs/>
                <w:sz w:val="18"/>
                <w:szCs w:val="18"/>
                <w:lang w:val="en-US"/>
              </w:rPr>
              <w:t xml:space="preserve">Proposal </w:t>
            </w:r>
            <w:r>
              <w:rPr>
                <w:rFonts w:hint="eastAsia"/>
                <w:b/>
                <w:bCs/>
                <w:i/>
                <w:iCs/>
                <w:sz w:val="18"/>
                <w:szCs w:val="18"/>
                <w:lang w:val="en-US" w:eastAsia="zh-CN"/>
              </w:rPr>
              <w:t>3</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HARQ-ACK delay</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31A" w14:textId="77777777">
        <w:tc>
          <w:tcPr>
            <w:tcW w:w="1463" w:type="dxa"/>
          </w:tcPr>
          <w:p w14:paraId="2A012317" w14:textId="77777777" w:rsidR="00046DFC" w:rsidRDefault="000B40E3">
            <w:pPr>
              <w:jc w:val="center"/>
              <w:rPr>
                <w:rFonts w:eastAsia="等线"/>
                <w:b/>
                <w:bCs/>
                <w:sz w:val="18"/>
                <w:szCs w:val="18"/>
                <w:lang w:eastAsia="zh-CN"/>
              </w:rPr>
            </w:pPr>
            <w:r>
              <w:rPr>
                <w:rFonts w:eastAsia="等线"/>
                <w:b/>
                <w:bCs/>
                <w:sz w:val="18"/>
                <w:szCs w:val="18"/>
                <w:lang w:eastAsia="zh-CN"/>
              </w:rPr>
              <w:t>Qualcomm [5]</w:t>
            </w:r>
          </w:p>
        </w:tc>
        <w:tc>
          <w:tcPr>
            <w:tcW w:w="8171" w:type="dxa"/>
          </w:tcPr>
          <w:p w14:paraId="2A012318" w14:textId="77777777" w:rsidR="00046DFC" w:rsidRDefault="000B40E3">
            <w:pPr>
              <w:pStyle w:val="xmsonormal0"/>
              <w:jc w:val="both"/>
              <w:rPr>
                <w:rFonts w:ascii="Times New Roman" w:eastAsia="宋体" w:hAnsi="Times New Roman" w:cs="Times New Roman"/>
                <w:color w:val="000000"/>
                <w:sz w:val="18"/>
                <w:szCs w:val="18"/>
              </w:rPr>
            </w:pPr>
            <w:r>
              <w:rPr>
                <w:rFonts w:ascii="Times New Roman" w:eastAsia="Times New Roman" w:hAnsi="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eastAsia="宋体" w:hAnsi="Times New Roman" w:cs="Times New Roman"/>
                <w:b/>
                <w:bCs/>
                <w:color w:val="000000"/>
                <w:sz w:val="18"/>
                <w:szCs w:val="18"/>
              </w:rPr>
              <w:t>In Rel-17, for the 14 HARQ processes feature the “HARQ-ACK delay” field is:</w:t>
            </w:r>
          </w:p>
          <w:p w14:paraId="2A012319" w14:textId="77777777" w:rsidR="00046DFC" w:rsidRDefault="000B40E3">
            <w:pPr>
              <w:pStyle w:val="xmsonormal0"/>
              <w:numPr>
                <w:ilvl w:val="0"/>
                <w:numId w:val="29"/>
              </w:numPr>
              <w:spacing w:line="252" w:lineRule="auto"/>
              <w:jc w:val="both"/>
              <w:rPr>
                <w:rFonts w:ascii="Times New Roman" w:eastAsia="宋体" w:hAnsi="Times New Roman" w:cs="Times New Roman"/>
                <w:color w:val="000000"/>
                <w:sz w:val="18"/>
                <w:szCs w:val="18"/>
              </w:rPr>
            </w:pPr>
            <w:r>
              <w:rPr>
                <w:rFonts w:ascii="Times New Roman" w:eastAsia="宋体" w:hAnsi="Times New Roman" w:cs="Times New Roman"/>
                <w:b/>
                <w:bCs/>
                <w:color w:val="000000"/>
                <w:sz w:val="18"/>
                <w:szCs w:val="18"/>
              </w:rPr>
              <w:lastRenderedPageBreak/>
              <w:t>Opt-2 (from last FLS): 0-bits when the 14 HARQ processes feature is configured (i.e., 3-bits from this field become available e.g., for jointly-encoding purposes).</w:t>
            </w:r>
          </w:p>
        </w:tc>
      </w:tr>
      <w:tr w:rsidR="00046DFC" w14:paraId="2A01231D" w14:textId="77777777">
        <w:tc>
          <w:tcPr>
            <w:tcW w:w="1463" w:type="dxa"/>
          </w:tcPr>
          <w:p w14:paraId="2A01231B" w14:textId="77777777" w:rsidR="00046DFC" w:rsidRDefault="000B40E3">
            <w:pPr>
              <w:jc w:val="center"/>
              <w:rPr>
                <w:rFonts w:eastAsia="等线"/>
                <w:b/>
                <w:bCs/>
                <w:sz w:val="18"/>
                <w:szCs w:val="18"/>
                <w:lang w:eastAsia="zh-CN"/>
              </w:rPr>
            </w:pPr>
            <w:r>
              <w:rPr>
                <w:rFonts w:eastAsia="等线"/>
                <w:b/>
                <w:bCs/>
                <w:sz w:val="18"/>
                <w:szCs w:val="18"/>
                <w:lang w:eastAsia="zh-CN"/>
              </w:rPr>
              <w:lastRenderedPageBreak/>
              <w:t>Ericsson [6]</w:t>
            </w:r>
          </w:p>
        </w:tc>
        <w:tc>
          <w:tcPr>
            <w:tcW w:w="8171" w:type="dxa"/>
          </w:tcPr>
          <w:p w14:paraId="2A01231C" w14:textId="77777777" w:rsidR="00046DFC" w:rsidRDefault="000B40E3">
            <w:pPr>
              <w:pStyle w:val="Proposal"/>
              <w:spacing w:line="240" w:lineRule="auto"/>
              <w:rPr>
                <w:sz w:val="18"/>
                <w:szCs w:val="18"/>
                <w:lang w:val="en-US"/>
              </w:rPr>
            </w:pPr>
            <w:bookmarkStart w:id="34" w:name="_Toc83908560"/>
            <w:bookmarkStart w:id="35" w:name="_Toc82187600"/>
            <w:r>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2A01231E" w14:textId="77777777" w:rsidR="00046DFC" w:rsidRDefault="00046DFC">
      <w:pPr>
        <w:jc w:val="both"/>
      </w:pPr>
    </w:p>
    <w:p w14:paraId="2A01231F" w14:textId="77777777" w:rsidR="00046DFC" w:rsidRDefault="000B40E3">
      <w:pPr>
        <w:keepNext/>
        <w:keepLines/>
        <w:jc w:val="both"/>
        <w:rPr>
          <w:b/>
          <w:bCs/>
        </w:rPr>
      </w:pPr>
      <w:r>
        <w:rPr>
          <w:b/>
          <w:bCs/>
          <w:highlight w:val="yellow"/>
        </w:rPr>
        <w:t>Potential Agreement#3:</w:t>
      </w:r>
    </w:p>
    <w:p w14:paraId="2A012320" w14:textId="77777777" w:rsidR="00046DFC" w:rsidRDefault="000B40E3">
      <w:pPr>
        <w:pStyle w:val="xmsonormal"/>
        <w:jc w:val="both"/>
        <w:rPr>
          <w:lang w:val="en-US"/>
        </w:rPr>
      </w:pPr>
      <w:r>
        <w:rPr>
          <w:rFonts w:ascii="Times" w:hAnsi="Times" w:cs="Times"/>
          <w:b/>
          <w:bCs/>
          <w:sz w:val="20"/>
          <w:szCs w:val="20"/>
          <w:lang w:val="en-US"/>
        </w:rPr>
        <w:t>In Rel-17, for the 14 HARQ processes feature the “HARQ-ACK delay” field is:</w:t>
      </w:r>
    </w:p>
    <w:p w14:paraId="2A012321"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2A012322"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A012323" w14:textId="77777777" w:rsidR="00046DFC" w:rsidRDefault="00046DFC">
      <w:pPr>
        <w:jc w:val="both"/>
        <w:rPr>
          <w:lang w:val="en-US"/>
        </w:rPr>
      </w:pPr>
    </w:p>
    <w:p w14:paraId="2A012324"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46DFC" w14:paraId="2A012328" w14:textId="77777777">
        <w:tc>
          <w:tcPr>
            <w:tcW w:w="1616" w:type="dxa"/>
          </w:tcPr>
          <w:p w14:paraId="2A012325" w14:textId="77777777" w:rsidR="00046DFC" w:rsidRDefault="000B40E3">
            <w:pPr>
              <w:jc w:val="center"/>
              <w:rPr>
                <w:b/>
                <w:bCs/>
                <w:sz w:val="20"/>
                <w:szCs w:val="20"/>
              </w:rPr>
            </w:pPr>
            <w:r>
              <w:rPr>
                <w:b/>
                <w:bCs/>
                <w:sz w:val="20"/>
                <w:szCs w:val="20"/>
              </w:rPr>
              <w:t>Company</w:t>
            </w:r>
          </w:p>
        </w:tc>
        <w:tc>
          <w:tcPr>
            <w:tcW w:w="2632" w:type="dxa"/>
          </w:tcPr>
          <w:p w14:paraId="2A012326" w14:textId="77777777" w:rsidR="00046DFC" w:rsidRDefault="000B40E3">
            <w:pPr>
              <w:pStyle w:val="Observation"/>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or Opt-2.</w:t>
            </w:r>
          </w:p>
        </w:tc>
        <w:tc>
          <w:tcPr>
            <w:tcW w:w="5381" w:type="dxa"/>
          </w:tcPr>
          <w:p w14:paraId="2A012327" w14:textId="77777777" w:rsidR="00046DFC" w:rsidRDefault="000B40E3">
            <w:pPr>
              <w:jc w:val="center"/>
              <w:rPr>
                <w:b/>
                <w:bCs/>
                <w:sz w:val="20"/>
                <w:szCs w:val="20"/>
              </w:rPr>
            </w:pPr>
            <w:r>
              <w:rPr>
                <w:b/>
                <w:bCs/>
                <w:sz w:val="20"/>
                <w:szCs w:val="20"/>
              </w:rPr>
              <w:t xml:space="preserve">Comments </w:t>
            </w:r>
          </w:p>
        </w:tc>
      </w:tr>
      <w:tr w:rsidR="00046DFC" w14:paraId="2A01232C" w14:textId="77777777">
        <w:tc>
          <w:tcPr>
            <w:tcW w:w="1616" w:type="dxa"/>
          </w:tcPr>
          <w:p w14:paraId="2A012329"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632" w:type="dxa"/>
          </w:tcPr>
          <w:p w14:paraId="2A01232A"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Opt-2</w:t>
            </w:r>
          </w:p>
        </w:tc>
        <w:tc>
          <w:tcPr>
            <w:tcW w:w="5381" w:type="dxa"/>
          </w:tcPr>
          <w:p w14:paraId="2A01232B" w14:textId="77777777" w:rsidR="00046DFC" w:rsidRDefault="00046DFC">
            <w:pPr>
              <w:jc w:val="both"/>
              <w:rPr>
                <w:rFonts w:asciiTheme="minorHAnsi" w:eastAsia="等线" w:hAnsiTheme="minorHAnsi" w:cstheme="minorHAnsi"/>
                <w:bCs/>
                <w:lang w:eastAsia="zh-CN"/>
              </w:rPr>
            </w:pPr>
          </w:p>
        </w:tc>
      </w:tr>
      <w:tr w:rsidR="00046DFC" w14:paraId="2A012330" w14:textId="77777777">
        <w:tc>
          <w:tcPr>
            <w:tcW w:w="1616" w:type="dxa"/>
          </w:tcPr>
          <w:p w14:paraId="2A01232D" w14:textId="77777777" w:rsidR="00046DFC" w:rsidRDefault="000B40E3">
            <w:pPr>
              <w:rPr>
                <w:rFonts w:eastAsia="等线"/>
                <w:bCs/>
                <w:lang w:eastAsia="zh-CN"/>
              </w:rPr>
            </w:pPr>
            <w:r>
              <w:rPr>
                <w:rFonts w:eastAsia="等线"/>
                <w:bCs/>
                <w:lang w:eastAsia="zh-CN"/>
              </w:rPr>
              <w:t>Nokia, NSB</w:t>
            </w:r>
          </w:p>
        </w:tc>
        <w:tc>
          <w:tcPr>
            <w:tcW w:w="2632" w:type="dxa"/>
          </w:tcPr>
          <w:p w14:paraId="2A01232E" w14:textId="77777777" w:rsidR="00046DFC" w:rsidRDefault="000B40E3">
            <w:pPr>
              <w:rPr>
                <w:sz w:val="20"/>
                <w:szCs w:val="20"/>
                <w:lang w:val="en-US"/>
              </w:rPr>
            </w:pPr>
            <w:r>
              <w:rPr>
                <w:sz w:val="20"/>
                <w:szCs w:val="20"/>
                <w:lang w:val="en-US"/>
              </w:rPr>
              <w:t>Opt-2</w:t>
            </w:r>
          </w:p>
        </w:tc>
        <w:tc>
          <w:tcPr>
            <w:tcW w:w="5381" w:type="dxa"/>
          </w:tcPr>
          <w:p w14:paraId="2A01232F" w14:textId="77777777" w:rsidR="00046DFC" w:rsidRDefault="00046DFC">
            <w:pPr>
              <w:rPr>
                <w:rFonts w:eastAsia="等线"/>
                <w:bCs/>
                <w:lang w:eastAsia="zh-CN"/>
              </w:rPr>
            </w:pPr>
          </w:p>
        </w:tc>
      </w:tr>
      <w:tr w:rsidR="00046DFC" w14:paraId="2A012334" w14:textId="77777777">
        <w:tc>
          <w:tcPr>
            <w:tcW w:w="1616" w:type="dxa"/>
          </w:tcPr>
          <w:p w14:paraId="2A012331" w14:textId="77777777" w:rsidR="00046DFC" w:rsidRDefault="000B40E3">
            <w:pPr>
              <w:rPr>
                <w:rFonts w:eastAsia="等线"/>
                <w:bCs/>
                <w:lang w:val="en-US" w:eastAsia="zh-CN"/>
              </w:rPr>
            </w:pPr>
            <w:r>
              <w:rPr>
                <w:rFonts w:eastAsia="等线" w:hint="eastAsia"/>
                <w:bCs/>
                <w:lang w:val="en-US" w:eastAsia="zh-CN"/>
              </w:rPr>
              <w:t>ZTE, Sanechips</w:t>
            </w:r>
          </w:p>
        </w:tc>
        <w:tc>
          <w:tcPr>
            <w:tcW w:w="2632" w:type="dxa"/>
          </w:tcPr>
          <w:p w14:paraId="2A012332" w14:textId="77777777" w:rsidR="00046DFC" w:rsidRDefault="000B40E3">
            <w:pPr>
              <w:rPr>
                <w:sz w:val="20"/>
                <w:szCs w:val="20"/>
                <w:lang w:val="en-US" w:eastAsia="zh-CN"/>
              </w:rPr>
            </w:pPr>
            <w:r>
              <w:rPr>
                <w:rFonts w:hint="eastAsia"/>
                <w:sz w:val="20"/>
                <w:szCs w:val="20"/>
                <w:lang w:val="en-US" w:eastAsia="zh-CN"/>
              </w:rPr>
              <w:t>Opt-2</w:t>
            </w:r>
          </w:p>
        </w:tc>
        <w:tc>
          <w:tcPr>
            <w:tcW w:w="5381" w:type="dxa"/>
          </w:tcPr>
          <w:p w14:paraId="2A012333" w14:textId="77777777" w:rsidR="00046DFC" w:rsidRDefault="00046DFC">
            <w:pPr>
              <w:rPr>
                <w:rFonts w:eastAsia="等线"/>
                <w:bCs/>
                <w:lang w:eastAsia="zh-CN"/>
              </w:rPr>
            </w:pPr>
          </w:p>
        </w:tc>
      </w:tr>
      <w:tr w:rsidR="00AF16DC" w14:paraId="7D041F26" w14:textId="77777777">
        <w:tc>
          <w:tcPr>
            <w:tcW w:w="1616" w:type="dxa"/>
          </w:tcPr>
          <w:p w14:paraId="1C766BFC" w14:textId="01057A51" w:rsidR="00AF16DC" w:rsidRDefault="00AF16DC">
            <w:pPr>
              <w:rPr>
                <w:rFonts w:eastAsia="等线"/>
                <w:bCs/>
                <w:lang w:val="en-US" w:eastAsia="zh-CN"/>
              </w:rPr>
            </w:pPr>
            <w:r>
              <w:rPr>
                <w:rFonts w:eastAsia="等线"/>
                <w:bCs/>
                <w:lang w:val="en-US" w:eastAsia="zh-CN"/>
              </w:rPr>
              <w:t>Qualcomm</w:t>
            </w:r>
          </w:p>
        </w:tc>
        <w:tc>
          <w:tcPr>
            <w:tcW w:w="2632" w:type="dxa"/>
          </w:tcPr>
          <w:p w14:paraId="06195FEB" w14:textId="2CC49F8C" w:rsidR="00AF16DC" w:rsidRDefault="00AF16DC">
            <w:pPr>
              <w:rPr>
                <w:lang w:val="en-US" w:eastAsia="zh-CN"/>
              </w:rPr>
            </w:pPr>
            <w:r>
              <w:rPr>
                <w:lang w:val="en-US" w:eastAsia="zh-CN"/>
              </w:rPr>
              <w:t>Opt-2</w:t>
            </w:r>
          </w:p>
        </w:tc>
        <w:tc>
          <w:tcPr>
            <w:tcW w:w="5381" w:type="dxa"/>
          </w:tcPr>
          <w:p w14:paraId="168164C9" w14:textId="77777777" w:rsidR="00AF16DC" w:rsidRDefault="00AF16DC">
            <w:pPr>
              <w:rPr>
                <w:rFonts w:eastAsia="等线"/>
                <w:bCs/>
                <w:lang w:eastAsia="zh-CN"/>
              </w:rPr>
            </w:pPr>
          </w:p>
        </w:tc>
      </w:tr>
      <w:tr w:rsidR="00957024" w14:paraId="4E6DBBFB" w14:textId="77777777">
        <w:tc>
          <w:tcPr>
            <w:tcW w:w="1616" w:type="dxa"/>
          </w:tcPr>
          <w:p w14:paraId="083B83DC" w14:textId="62D15BC1" w:rsidR="00957024" w:rsidRDefault="00957024">
            <w:pPr>
              <w:rPr>
                <w:rFonts w:eastAsia="等线" w:hint="eastAsia"/>
                <w:bCs/>
                <w:lang w:val="en-US" w:eastAsia="zh-CN"/>
              </w:rPr>
            </w:pPr>
            <w:r>
              <w:rPr>
                <w:rFonts w:eastAsia="等线" w:hint="eastAsia"/>
                <w:bCs/>
                <w:lang w:val="en-US" w:eastAsia="zh-CN"/>
              </w:rPr>
              <w:t>Huawei, HiSilicon</w:t>
            </w:r>
          </w:p>
        </w:tc>
        <w:tc>
          <w:tcPr>
            <w:tcW w:w="2632" w:type="dxa"/>
          </w:tcPr>
          <w:p w14:paraId="6E3E3834" w14:textId="14B9F792" w:rsidR="00957024" w:rsidRPr="00957024" w:rsidRDefault="00957024">
            <w:pPr>
              <w:rPr>
                <w:rFonts w:eastAsia="等线" w:hint="eastAsia"/>
                <w:lang w:val="en-US" w:eastAsia="zh-CN"/>
              </w:rPr>
            </w:pPr>
            <w:r>
              <w:rPr>
                <w:rFonts w:eastAsia="等线" w:hint="eastAsia"/>
                <w:lang w:val="en-US" w:eastAsia="zh-CN"/>
              </w:rPr>
              <w:t>Opt-2</w:t>
            </w:r>
          </w:p>
        </w:tc>
        <w:tc>
          <w:tcPr>
            <w:tcW w:w="5381" w:type="dxa"/>
          </w:tcPr>
          <w:p w14:paraId="63FF2650" w14:textId="77777777" w:rsidR="00957024" w:rsidRDefault="00957024">
            <w:pPr>
              <w:rPr>
                <w:rFonts w:eastAsia="等线"/>
                <w:bCs/>
                <w:lang w:eastAsia="zh-CN"/>
              </w:rPr>
            </w:pPr>
          </w:p>
        </w:tc>
      </w:tr>
    </w:tbl>
    <w:p w14:paraId="2A012335" w14:textId="77777777" w:rsidR="00046DFC" w:rsidRDefault="00046DFC">
      <w:pPr>
        <w:jc w:val="both"/>
      </w:pPr>
    </w:p>
    <w:p w14:paraId="2A012336" w14:textId="77777777" w:rsidR="00046DFC" w:rsidRDefault="000B40E3">
      <w:pPr>
        <w:pStyle w:val="21"/>
        <w:rPr>
          <w:color w:val="FF0000"/>
        </w:rPr>
      </w:pPr>
      <w:r>
        <w:t>2.4</w:t>
      </w:r>
      <w:r>
        <w:tab/>
        <w:t>Other topics</w:t>
      </w:r>
    </w:p>
    <w:p w14:paraId="2A012337" w14:textId="77777777" w:rsidR="00046DFC" w:rsidRDefault="000B40E3">
      <w:pPr>
        <w:pStyle w:val="31"/>
        <w:rPr>
          <w:lang w:val="en-US"/>
        </w:rPr>
      </w:pPr>
      <w:r>
        <w:rPr>
          <w:lang w:val="en-US"/>
        </w:rPr>
        <w:t>2.4.1</w:t>
      </w:r>
      <w:r>
        <w:rPr>
          <w:lang w:val="en-US"/>
        </w:rPr>
        <w:tab/>
        <w:t>Search Space for the 14 HARQ processes feature</w:t>
      </w:r>
    </w:p>
    <w:p w14:paraId="2A012338" w14:textId="77777777" w:rsidR="00046DFC" w:rsidRDefault="000B40E3">
      <w:pPr>
        <w:jc w:val="both"/>
        <w:rPr>
          <w:lang w:val="en-US"/>
        </w:rPr>
      </w:pPr>
      <w:r>
        <w:rPr>
          <w:lang w:val="en-US"/>
        </w:rPr>
        <w:t>Background: In [5] and [6], the following proposals were made in relation with the search space to be used for the 14 HARQ processes feature:</w:t>
      </w:r>
    </w:p>
    <w:p w14:paraId="2A012339" w14:textId="77777777" w:rsidR="00046DFC" w:rsidRDefault="00046DFC">
      <w:pPr>
        <w:jc w:val="both"/>
        <w:rPr>
          <w:lang w:val="en-US"/>
        </w:rPr>
      </w:pPr>
    </w:p>
    <w:p w14:paraId="2A01233A" w14:textId="77777777" w:rsidR="00046DFC" w:rsidRDefault="000B40E3">
      <w:pPr>
        <w:jc w:val="center"/>
        <w:rPr>
          <w:b/>
          <w:bCs/>
          <w:sz w:val="16"/>
          <w:szCs w:val="16"/>
          <w:lang w:val="en-US"/>
        </w:rPr>
      </w:pPr>
      <w:r>
        <w:rPr>
          <w:b/>
          <w:bCs/>
          <w:sz w:val="16"/>
          <w:szCs w:val="16"/>
          <w:lang w:val="en-US"/>
        </w:rPr>
        <w:t>Table 5: Views on the Search Space for the 14 HARQ processes feature as in [2-6]</w:t>
      </w:r>
    </w:p>
    <w:tbl>
      <w:tblPr>
        <w:tblStyle w:val="af4"/>
        <w:tblW w:w="9634" w:type="dxa"/>
        <w:tblLook w:val="04A0" w:firstRow="1" w:lastRow="0" w:firstColumn="1" w:lastColumn="0" w:noHBand="0" w:noVBand="1"/>
      </w:tblPr>
      <w:tblGrid>
        <w:gridCol w:w="1463"/>
        <w:gridCol w:w="8171"/>
      </w:tblGrid>
      <w:tr w:rsidR="00046DFC" w14:paraId="2A01233D" w14:textId="77777777">
        <w:tc>
          <w:tcPr>
            <w:tcW w:w="1463" w:type="dxa"/>
          </w:tcPr>
          <w:p w14:paraId="2A01233B" w14:textId="77777777" w:rsidR="00046DFC" w:rsidRDefault="000B40E3">
            <w:pPr>
              <w:jc w:val="center"/>
              <w:rPr>
                <w:b/>
                <w:bCs/>
              </w:rPr>
            </w:pPr>
            <w:r>
              <w:rPr>
                <w:b/>
                <w:bCs/>
              </w:rPr>
              <w:t>Company</w:t>
            </w:r>
          </w:p>
        </w:tc>
        <w:tc>
          <w:tcPr>
            <w:tcW w:w="8171" w:type="dxa"/>
          </w:tcPr>
          <w:p w14:paraId="2A01233C" w14:textId="77777777" w:rsidR="00046DFC" w:rsidRDefault="000B40E3">
            <w:pPr>
              <w:jc w:val="both"/>
              <w:rPr>
                <w:b/>
                <w:bCs/>
              </w:rPr>
            </w:pPr>
            <w:r>
              <w:rPr>
                <w:b/>
                <w:bCs/>
              </w:rPr>
              <w:t>Search Space for the 14 HARQ processes feature: Compendium of views on the DCI fields that may be re-purposed [2-6].</w:t>
            </w:r>
          </w:p>
        </w:tc>
      </w:tr>
      <w:tr w:rsidR="00046DFC" w14:paraId="2A012342" w14:textId="77777777">
        <w:tc>
          <w:tcPr>
            <w:tcW w:w="1463" w:type="dxa"/>
          </w:tcPr>
          <w:p w14:paraId="2A01233E" w14:textId="77777777" w:rsidR="00046DFC" w:rsidRDefault="000B40E3">
            <w:pPr>
              <w:jc w:val="center"/>
              <w:rPr>
                <w:rFonts w:eastAsia="等线"/>
                <w:b/>
                <w:bCs/>
                <w:sz w:val="18"/>
                <w:szCs w:val="18"/>
                <w:lang w:eastAsia="zh-CN"/>
              </w:rPr>
            </w:pPr>
            <w:r>
              <w:rPr>
                <w:rFonts w:eastAsia="等线"/>
                <w:b/>
                <w:bCs/>
                <w:sz w:val="18"/>
                <w:szCs w:val="18"/>
                <w:lang w:eastAsia="zh-CN"/>
              </w:rPr>
              <w:lastRenderedPageBreak/>
              <w:t>Qualcomm Incorporated [5]</w:t>
            </w:r>
          </w:p>
        </w:tc>
        <w:tc>
          <w:tcPr>
            <w:tcW w:w="8171" w:type="dxa"/>
          </w:tcPr>
          <w:p w14:paraId="2A01233F"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40" w14:textId="77777777" w:rsidR="00046DFC" w:rsidRDefault="000B40E3">
            <w:pPr>
              <w:contextualSpacing/>
              <w:rPr>
                <w:b/>
                <w:bCs/>
                <w:sz w:val="18"/>
                <w:szCs w:val="18"/>
              </w:rPr>
            </w:pPr>
            <w:r>
              <w:rPr>
                <w:b/>
                <w:bCs/>
                <w:sz w:val="18"/>
                <w:szCs w:val="18"/>
                <w:lang w:val="en-US"/>
              </w:rPr>
              <w:t xml:space="preserve">The PDSCH scheduling delay applies only to PDSCH scheduled from USS. The new fields in DCI do not apply to CSS </w:t>
            </w:r>
          </w:p>
          <w:p w14:paraId="2A012341" w14:textId="77777777" w:rsidR="00046DFC" w:rsidRDefault="00046DFC">
            <w:pPr>
              <w:rPr>
                <w:b/>
                <w:bCs/>
                <w:sz w:val="18"/>
                <w:szCs w:val="18"/>
                <w:lang w:val="en-US" w:eastAsia="en-GB"/>
              </w:rPr>
            </w:pPr>
          </w:p>
        </w:tc>
      </w:tr>
      <w:tr w:rsidR="00046DFC" w14:paraId="2A012345" w14:textId="77777777">
        <w:tc>
          <w:tcPr>
            <w:tcW w:w="1463" w:type="dxa"/>
          </w:tcPr>
          <w:p w14:paraId="2A012343" w14:textId="77777777" w:rsidR="00046DFC" w:rsidRDefault="000B40E3">
            <w:pPr>
              <w:jc w:val="center"/>
              <w:rPr>
                <w:rFonts w:eastAsia="等线"/>
                <w:b/>
                <w:bCs/>
                <w:sz w:val="18"/>
                <w:szCs w:val="18"/>
                <w:lang w:eastAsia="zh-CN"/>
              </w:rPr>
            </w:pPr>
            <w:r>
              <w:rPr>
                <w:rFonts w:eastAsia="等线"/>
                <w:b/>
                <w:bCs/>
                <w:sz w:val="18"/>
                <w:szCs w:val="18"/>
                <w:lang w:eastAsia="zh-CN"/>
              </w:rPr>
              <w:t>Ericsson [6]</w:t>
            </w:r>
          </w:p>
        </w:tc>
        <w:tc>
          <w:tcPr>
            <w:tcW w:w="8171" w:type="dxa"/>
          </w:tcPr>
          <w:p w14:paraId="2A012344" w14:textId="77777777" w:rsidR="00046DFC" w:rsidRDefault="000B40E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8 In Rel-17 for the 14 HARQ processes feature, the User Specific Search Space (USS) is used.</w:t>
            </w:r>
          </w:p>
        </w:tc>
      </w:tr>
    </w:tbl>
    <w:p w14:paraId="2A012346" w14:textId="77777777" w:rsidR="00046DFC" w:rsidRDefault="00046DFC">
      <w:pPr>
        <w:jc w:val="both"/>
        <w:rPr>
          <w:lang w:val="en-US"/>
        </w:rPr>
      </w:pPr>
    </w:p>
    <w:p w14:paraId="2A012347" w14:textId="77777777" w:rsidR="00046DFC" w:rsidRDefault="000B40E3">
      <w:pPr>
        <w:keepNext/>
        <w:keepLines/>
        <w:jc w:val="both"/>
        <w:rPr>
          <w:b/>
          <w:bCs/>
        </w:rPr>
      </w:pPr>
      <w:r>
        <w:rPr>
          <w:b/>
          <w:bCs/>
          <w:highlight w:val="yellow"/>
        </w:rPr>
        <w:t>Potential Agreement#4:</w:t>
      </w:r>
    </w:p>
    <w:p w14:paraId="2A012348" w14:textId="77777777" w:rsidR="00046DFC" w:rsidRDefault="000B40E3">
      <w:pPr>
        <w:jc w:val="both"/>
        <w:rPr>
          <w:rFonts w:eastAsia="Calibri"/>
          <w:b/>
          <w:bCs/>
          <w:lang w:val="en-US" w:eastAsia="en-US"/>
        </w:rPr>
      </w:pPr>
      <w:r>
        <w:rPr>
          <w:rFonts w:eastAsia="Calibri"/>
          <w:b/>
          <w:bCs/>
          <w:lang w:val="en-US" w:eastAsia="en-US"/>
        </w:rPr>
        <w:t>The Rel-17 14 HARQ processes feature only applies to User Specific Search Space (USS)</w:t>
      </w:r>
    </w:p>
    <w:p w14:paraId="2A012349"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46DFC" w14:paraId="2A01234D" w14:textId="77777777">
        <w:tc>
          <w:tcPr>
            <w:tcW w:w="1616" w:type="dxa"/>
          </w:tcPr>
          <w:p w14:paraId="2A01234A" w14:textId="77777777" w:rsidR="00046DFC" w:rsidRDefault="000B40E3">
            <w:pPr>
              <w:jc w:val="center"/>
              <w:rPr>
                <w:b/>
                <w:bCs/>
                <w:sz w:val="20"/>
                <w:szCs w:val="20"/>
              </w:rPr>
            </w:pPr>
            <w:r>
              <w:rPr>
                <w:b/>
                <w:bCs/>
                <w:sz w:val="20"/>
                <w:szCs w:val="20"/>
              </w:rPr>
              <w:t>Company</w:t>
            </w:r>
          </w:p>
        </w:tc>
        <w:tc>
          <w:tcPr>
            <w:tcW w:w="2632" w:type="dxa"/>
          </w:tcPr>
          <w:p w14:paraId="2A01234B"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Agreement#4?</w:t>
            </w:r>
          </w:p>
        </w:tc>
        <w:tc>
          <w:tcPr>
            <w:tcW w:w="5381" w:type="dxa"/>
          </w:tcPr>
          <w:p w14:paraId="2A01234C" w14:textId="77777777" w:rsidR="00046DFC" w:rsidRDefault="000B40E3">
            <w:pPr>
              <w:jc w:val="center"/>
              <w:rPr>
                <w:b/>
                <w:bCs/>
                <w:sz w:val="20"/>
                <w:szCs w:val="20"/>
              </w:rPr>
            </w:pPr>
            <w:r>
              <w:rPr>
                <w:b/>
                <w:bCs/>
                <w:sz w:val="20"/>
                <w:szCs w:val="20"/>
              </w:rPr>
              <w:t xml:space="preserve">Comments </w:t>
            </w:r>
          </w:p>
        </w:tc>
      </w:tr>
      <w:tr w:rsidR="00046DFC" w14:paraId="2A012351" w14:textId="77777777">
        <w:tc>
          <w:tcPr>
            <w:tcW w:w="1616" w:type="dxa"/>
          </w:tcPr>
          <w:p w14:paraId="2A01234E"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632" w:type="dxa"/>
          </w:tcPr>
          <w:p w14:paraId="2A01234F"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OK</w:t>
            </w:r>
          </w:p>
        </w:tc>
        <w:tc>
          <w:tcPr>
            <w:tcW w:w="5381" w:type="dxa"/>
          </w:tcPr>
          <w:p w14:paraId="2A012350" w14:textId="77777777" w:rsidR="00046DFC" w:rsidRDefault="00046DFC">
            <w:pPr>
              <w:jc w:val="both"/>
              <w:rPr>
                <w:rFonts w:asciiTheme="minorHAnsi" w:eastAsia="等线" w:hAnsiTheme="minorHAnsi" w:cstheme="minorHAnsi"/>
                <w:bCs/>
                <w:lang w:eastAsia="zh-CN"/>
              </w:rPr>
            </w:pPr>
          </w:p>
        </w:tc>
      </w:tr>
      <w:tr w:rsidR="00046DFC" w14:paraId="2A012355" w14:textId="77777777">
        <w:tc>
          <w:tcPr>
            <w:tcW w:w="1616" w:type="dxa"/>
          </w:tcPr>
          <w:p w14:paraId="2A012352"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Nokia, NSB</w:t>
            </w:r>
          </w:p>
        </w:tc>
        <w:tc>
          <w:tcPr>
            <w:tcW w:w="2632" w:type="dxa"/>
          </w:tcPr>
          <w:p w14:paraId="2A012353" w14:textId="77777777" w:rsidR="00046DFC" w:rsidRDefault="000B40E3">
            <w:pPr>
              <w:rPr>
                <w:rFonts w:asciiTheme="minorHAnsi" w:eastAsia="等线" w:hAnsiTheme="minorHAnsi" w:cstheme="minorHAnsi"/>
                <w:bCs/>
                <w:sz w:val="20"/>
                <w:szCs w:val="20"/>
                <w:lang w:val="en-US" w:eastAsia="zh-CN"/>
              </w:rPr>
            </w:pPr>
            <w:r>
              <w:rPr>
                <w:rFonts w:asciiTheme="minorHAnsi" w:eastAsia="等线" w:hAnsiTheme="minorHAnsi" w:cstheme="minorHAnsi"/>
                <w:bCs/>
                <w:sz w:val="20"/>
                <w:szCs w:val="20"/>
                <w:lang w:val="en-US" w:eastAsia="zh-CN"/>
              </w:rPr>
              <w:t>OK</w:t>
            </w:r>
          </w:p>
        </w:tc>
        <w:tc>
          <w:tcPr>
            <w:tcW w:w="5381" w:type="dxa"/>
          </w:tcPr>
          <w:p w14:paraId="2A012354" w14:textId="77777777" w:rsidR="00046DFC" w:rsidRDefault="00046DFC">
            <w:pPr>
              <w:rPr>
                <w:rFonts w:eastAsia="等线"/>
                <w:bCs/>
                <w:lang w:eastAsia="zh-CN"/>
              </w:rPr>
            </w:pPr>
          </w:p>
        </w:tc>
      </w:tr>
      <w:tr w:rsidR="00046DFC" w14:paraId="2A012359" w14:textId="77777777">
        <w:tc>
          <w:tcPr>
            <w:tcW w:w="1616" w:type="dxa"/>
          </w:tcPr>
          <w:p w14:paraId="2A012356"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ZTE, Sanechips</w:t>
            </w:r>
          </w:p>
        </w:tc>
        <w:tc>
          <w:tcPr>
            <w:tcW w:w="2632" w:type="dxa"/>
          </w:tcPr>
          <w:p w14:paraId="2A012357" w14:textId="77777777" w:rsidR="00046DFC" w:rsidRDefault="000B40E3">
            <w:pPr>
              <w:rPr>
                <w:rFonts w:asciiTheme="minorHAnsi" w:eastAsia="等线" w:hAnsiTheme="minorHAnsi" w:cstheme="minorHAnsi"/>
                <w:bCs/>
                <w:sz w:val="20"/>
                <w:szCs w:val="20"/>
                <w:lang w:val="en-US" w:eastAsia="zh-CN"/>
              </w:rPr>
            </w:pPr>
            <w:r>
              <w:rPr>
                <w:rFonts w:asciiTheme="minorHAnsi" w:eastAsia="等线" w:hAnsiTheme="minorHAnsi" w:cstheme="minorHAnsi" w:hint="eastAsia"/>
                <w:bCs/>
                <w:sz w:val="20"/>
                <w:szCs w:val="20"/>
                <w:lang w:val="en-US" w:eastAsia="zh-CN"/>
              </w:rPr>
              <w:t>OK</w:t>
            </w:r>
          </w:p>
        </w:tc>
        <w:tc>
          <w:tcPr>
            <w:tcW w:w="5381" w:type="dxa"/>
          </w:tcPr>
          <w:p w14:paraId="2A012358" w14:textId="77777777" w:rsidR="00046DFC" w:rsidRDefault="00046DFC">
            <w:pPr>
              <w:rPr>
                <w:rFonts w:eastAsia="等线"/>
                <w:bCs/>
                <w:lang w:eastAsia="zh-CN"/>
              </w:rPr>
            </w:pPr>
          </w:p>
        </w:tc>
      </w:tr>
      <w:tr w:rsidR="00AF16DC" w14:paraId="01320753" w14:textId="77777777">
        <w:tc>
          <w:tcPr>
            <w:tcW w:w="1616" w:type="dxa"/>
          </w:tcPr>
          <w:p w14:paraId="100E530F" w14:textId="7AEA7BFE"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Qualcomm</w:t>
            </w:r>
          </w:p>
        </w:tc>
        <w:tc>
          <w:tcPr>
            <w:tcW w:w="2632" w:type="dxa"/>
          </w:tcPr>
          <w:p w14:paraId="109524A5" w14:textId="7218950C"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381" w:type="dxa"/>
          </w:tcPr>
          <w:p w14:paraId="44AB7847" w14:textId="77777777" w:rsidR="00AF16DC" w:rsidRDefault="00AF16DC">
            <w:pPr>
              <w:rPr>
                <w:rFonts w:eastAsia="等线"/>
                <w:bCs/>
                <w:lang w:eastAsia="zh-CN"/>
              </w:rPr>
            </w:pPr>
          </w:p>
        </w:tc>
      </w:tr>
      <w:tr w:rsidR="002E30E6" w14:paraId="7650979A" w14:textId="77777777">
        <w:tc>
          <w:tcPr>
            <w:tcW w:w="1616" w:type="dxa"/>
          </w:tcPr>
          <w:p w14:paraId="0AD225DE" w14:textId="0CD4E58F" w:rsidR="002E30E6" w:rsidRDefault="002E30E6">
            <w:pPr>
              <w:rPr>
                <w:rFonts w:asciiTheme="minorHAnsi" w:eastAsia="等线" w:hAnsiTheme="minorHAnsi" w:cstheme="minorHAnsi" w:hint="eastAsia"/>
                <w:bCs/>
                <w:lang w:val="en-US" w:eastAsia="zh-CN"/>
              </w:rPr>
            </w:pPr>
            <w:r>
              <w:rPr>
                <w:rFonts w:asciiTheme="minorHAnsi" w:eastAsia="等线" w:hAnsiTheme="minorHAnsi" w:cstheme="minorHAnsi" w:hint="eastAsia"/>
                <w:bCs/>
                <w:lang w:val="en-US" w:eastAsia="zh-CN"/>
              </w:rPr>
              <w:t>Huawei, HiSilicon</w:t>
            </w:r>
          </w:p>
        </w:tc>
        <w:tc>
          <w:tcPr>
            <w:tcW w:w="2632" w:type="dxa"/>
          </w:tcPr>
          <w:p w14:paraId="3B0361DB" w14:textId="5E77671B" w:rsidR="002E30E6" w:rsidRDefault="002E30E6">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OK</w:t>
            </w:r>
          </w:p>
        </w:tc>
        <w:tc>
          <w:tcPr>
            <w:tcW w:w="5381" w:type="dxa"/>
          </w:tcPr>
          <w:p w14:paraId="0BCDEED8" w14:textId="77777777" w:rsidR="002E30E6" w:rsidRDefault="002E30E6">
            <w:pPr>
              <w:rPr>
                <w:rFonts w:eastAsia="等线"/>
                <w:bCs/>
                <w:lang w:eastAsia="zh-CN"/>
              </w:rPr>
            </w:pPr>
          </w:p>
        </w:tc>
      </w:tr>
    </w:tbl>
    <w:p w14:paraId="2A01235A" w14:textId="77777777" w:rsidR="00046DFC" w:rsidRDefault="00046DFC">
      <w:pPr>
        <w:jc w:val="both"/>
        <w:rPr>
          <w:lang w:val="en-US"/>
        </w:rPr>
      </w:pPr>
    </w:p>
    <w:p w14:paraId="2A01235B" w14:textId="77777777" w:rsidR="00046DFC" w:rsidRDefault="000B40E3">
      <w:pPr>
        <w:pStyle w:val="31"/>
        <w:rPr>
          <w:lang w:val="en-US"/>
        </w:rPr>
      </w:pPr>
      <w:r>
        <w:rPr>
          <w:lang w:val="en-US"/>
        </w:rPr>
        <w:t>2.4.2</w:t>
      </w:r>
      <w:r>
        <w:rPr>
          <w:lang w:val="en-US"/>
        </w:rPr>
        <w:tab/>
        <w:t>“HARQ-ACK process number” field: 4 bits</w:t>
      </w:r>
    </w:p>
    <w:p w14:paraId="2A01235C" w14:textId="77777777" w:rsidR="00046DFC" w:rsidRDefault="000B40E3">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14:paraId="2A01235D" w14:textId="77777777" w:rsidR="00046DFC" w:rsidRDefault="000B40E3">
      <w:pPr>
        <w:jc w:val="center"/>
        <w:rPr>
          <w:b/>
          <w:bCs/>
          <w:sz w:val="16"/>
          <w:szCs w:val="16"/>
          <w:lang w:val="en-US"/>
        </w:rPr>
      </w:pPr>
      <w:r>
        <w:rPr>
          <w:b/>
          <w:bCs/>
          <w:sz w:val="16"/>
          <w:szCs w:val="16"/>
        </w:rPr>
        <w:t>Table 6: Views on the “HARQ-ACK process number” field as in [2-6]</w:t>
      </w:r>
    </w:p>
    <w:tbl>
      <w:tblPr>
        <w:tblStyle w:val="af4"/>
        <w:tblW w:w="9634" w:type="dxa"/>
        <w:tblLook w:val="04A0" w:firstRow="1" w:lastRow="0" w:firstColumn="1" w:lastColumn="0" w:noHBand="0" w:noVBand="1"/>
      </w:tblPr>
      <w:tblGrid>
        <w:gridCol w:w="1463"/>
        <w:gridCol w:w="8171"/>
      </w:tblGrid>
      <w:tr w:rsidR="00046DFC" w14:paraId="2A012360" w14:textId="77777777">
        <w:tc>
          <w:tcPr>
            <w:tcW w:w="1463" w:type="dxa"/>
          </w:tcPr>
          <w:p w14:paraId="2A01235E" w14:textId="77777777" w:rsidR="00046DFC" w:rsidRDefault="000B40E3">
            <w:pPr>
              <w:jc w:val="center"/>
              <w:rPr>
                <w:b/>
                <w:bCs/>
              </w:rPr>
            </w:pPr>
            <w:r>
              <w:rPr>
                <w:b/>
                <w:bCs/>
              </w:rPr>
              <w:t>Company</w:t>
            </w:r>
          </w:p>
        </w:tc>
        <w:tc>
          <w:tcPr>
            <w:tcW w:w="8171" w:type="dxa"/>
          </w:tcPr>
          <w:p w14:paraId="2A01235F" w14:textId="77777777" w:rsidR="00046DFC" w:rsidRDefault="000B40E3">
            <w:pPr>
              <w:jc w:val="both"/>
              <w:rPr>
                <w:b/>
                <w:bCs/>
              </w:rPr>
            </w:pPr>
            <w:r>
              <w:rPr>
                <w:b/>
                <w:bCs/>
              </w:rPr>
              <w:t>“HARQ-ACK delay” field: Compendium of views on the DCI fields that may be re-purposed [2-6].</w:t>
            </w:r>
          </w:p>
        </w:tc>
      </w:tr>
      <w:tr w:rsidR="00046DFC" w14:paraId="2A012365" w14:textId="77777777">
        <w:tc>
          <w:tcPr>
            <w:tcW w:w="1463" w:type="dxa"/>
          </w:tcPr>
          <w:p w14:paraId="2A012361" w14:textId="77777777" w:rsidR="00046DFC" w:rsidRDefault="000B40E3">
            <w:pPr>
              <w:jc w:val="center"/>
              <w:rPr>
                <w:rFonts w:eastAsia="等线"/>
                <w:b/>
                <w:bCs/>
                <w:sz w:val="18"/>
                <w:szCs w:val="18"/>
                <w:lang w:eastAsia="zh-CN"/>
              </w:rPr>
            </w:pPr>
            <w:r>
              <w:rPr>
                <w:rFonts w:eastAsia="等线"/>
                <w:b/>
                <w:bCs/>
                <w:sz w:val="18"/>
                <w:szCs w:val="18"/>
                <w:lang w:eastAsia="zh-CN"/>
              </w:rPr>
              <w:t>Nokia, Nokia Shanghai Bell [3]</w:t>
            </w:r>
          </w:p>
        </w:tc>
        <w:tc>
          <w:tcPr>
            <w:tcW w:w="8171" w:type="dxa"/>
          </w:tcPr>
          <w:p w14:paraId="2A012362" w14:textId="77777777" w:rsidR="00046DFC" w:rsidRDefault="000B40E3">
            <w:pPr>
              <w:pStyle w:val="xmsonormal0"/>
              <w:ind w:left="1418" w:hanging="1418"/>
              <w:jc w:val="both"/>
              <w:rPr>
                <w:rFonts w:ascii="宋体" w:eastAsia="宋体" w:hAnsi="宋体"/>
                <w:color w:val="000000"/>
                <w:sz w:val="18"/>
                <w:szCs w:val="18"/>
              </w:rPr>
            </w:pPr>
            <w:r>
              <w:rPr>
                <w:rFonts w:ascii="Times New Roman" w:eastAsia="宋体" w:hAnsi="Times New Roman" w:cs="Times New Roman"/>
                <w:b/>
                <w:bCs/>
                <w:color w:val="000000"/>
                <w:sz w:val="18"/>
                <w:szCs w:val="18"/>
                <w:lang w:val="en-US"/>
              </w:rPr>
              <w:t>Proposal 5:</w:t>
            </w:r>
            <w:r>
              <w:rPr>
                <w:rFonts w:ascii="Times New Roman" w:eastAsia="宋体" w:hAnsi="Times New Roman" w:cs="Times New Roman"/>
                <w:b/>
                <w:bCs/>
                <w:color w:val="000000"/>
                <w:sz w:val="18"/>
                <w:szCs w:val="18"/>
                <w:lang w:val="en-US"/>
              </w:rPr>
              <w:tab/>
              <w:t>In Rel-17, for the 14 HARQ processes feature the “HARQ process number” field uses 4-bits.</w:t>
            </w:r>
          </w:p>
          <w:p w14:paraId="2A012363" w14:textId="77777777" w:rsidR="00046DFC" w:rsidRDefault="000B40E3">
            <w:pPr>
              <w:pStyle w:val="xmsonormal0"/>
              <w:numPr>
                <w:ilvl w:val="0"/>
                <w:numId w:val="20"/>
              </w:numPr>
              <w:ind w:left="1843" w:hanging="425"/>
              <w:rPr>
                <w:rFonts w:ascii="宋体" w:eastAsia="宋体" w:hAnsi="宋体"/>
                <w:color w:val="000000"/>
                <w:sz w:val="18"/>
                <w:szCs w:val="18"/>
              </w:rPr>
            </w:pPr>
            <w:r>
              <w:rPr>
                <w:rFonts w:ascii="Times New Roman" w:eastAsia="宋体" w:hAnsi="Times New Roman" w:cs="Times New Roman"/>
                <w:b/>
                <w:bCs/>
                <w:color w:val="000000"/>
                <w:sz w:val="18"/>
                <w:szCs w:val="18"/>
                <w:lang w:val="en-US"/>
              </w:rPr>
              <w:t>The mapping associated to the 4-bits of this field is updated to include the newly added HARQ processes (i.e., 11</w:t>
            </w:r>
            <w:r>
              <w:rPr>
                <w:rFonts w:ascii="Times New Roman" w:eastAsia="宋体" w:hAnsi="Times New Roman" w:cs="Times New Roman"/>
                <w:b/>
                <w:bCs/>
                <w:color w:val="000000"/>
                <w:sz w:val="18"/>
                <w:szCs w:val="18"/>
                <w:vertAlign w:val="superscript"/>
                <w:lang w:val="en-US"/>
              </w:rPr>
              <w:t>th</w:t>
            </w:r>
            <w:r>
              <w:rPr>
                <w:rFonts w:ascii="Times New Roman" w:eastAsia="宋体" w:hAnsi="Times New Roman" w:cs="Times New Roman"/>
                <w:b/>
                <w:bCs/>
                <w:color w:val="000000"/>
                <w:sz w:val="18"/>
                <w:szCs w:val="18"/>
                <w:lang w:val="en-US"/>
              </w:rPr>
              <w:t>, 12</w:t>
            </w:r>
            <w:r>
              <w:rPr>
                <w:rFonts w:ascii="Times New Roman" w:eastAsia="宋体" w:hAnsi="Times New Roman" w:cs="Times New Roman"/>
                <w:b/>
                <w:bCs/>
                <w:color w:val="000000"/>
                <w:sz w:val="18"/>
                <w:szCs w:val="18"/>
                <w:vertAlign w:val="superscript"/>
                <w:lang w:val="en-US"/>
              </w:rPr>
              <w:t>th</w:t>
            </w:r>
            <w:r>
              <w:rPr>
                <w:rFonts w:ascii="Times New Roman" w:eastAsia="宋体" w:hAnsi="Times New Roman" w:cs="Times New Roman"/>
                <w:b/>
                <w:bCs/>
                <w:color w:val="000000"/>
                <w:sz w:val="18"/>
                <w:szCs w:val="18"/>
                <w:lang w:val="en-US"/>
              </w:rPr>
              <w:t>, 13</w:t>
            </w:r>
            <w:r>
              <w:rPr>
                <w:rFonts w:ascii="Times New Roman" w:eastAsia="宋体" w:hAnsi="Times New Roman" w:cs="Times New Roman"/>
                <w:b/>
                <w:bCs/>
                <w:color w:val="000000"/>
                <w:sz w:val="18"/>
                <w:szCs w:val="18"/>
                <w:vertAlign w:val="superscript"/>
                <w:lang w:val="en-US"/>
              </w:rPr>
              <w:t>th</w:t>
            </w:r>
            <w:r>
              <w:rPr>
                <w:rFonts w:ascii="Times New Roman" w:eastAsia="宋体" w:hAnsi="Times New Roman" w:cs="Times New Roman"/>
                <w:b/>
                <w:bCs/>
                <w:color w:val="000000"/>
                <w:sz w:val="18"/>
                <w:szCs w:val="18"/>
                <w:lang w:val="en-US"/>
              </w:rPr>
              <w:t>, and 14</w:t>
            </w:r>
            <w:r>
              <w:rPr>
                <w:rFonts w:ascii="Times New Roman" w:eastAsia="宋体" w:hAnsi="Times New Roman" w:cs="Times New Roman"/>
                <w:b/>
                <w:bCs/>
                <w:color w:val="000000"/>
                <w:sz w:val="18"/>
                <w:szCs w:val="18"/>
                <w:vertAlign w:val="superscript"/>
                <w:lang w:val="en-US"/>
              </w:rPr>
              <w:t>th</w:t>
            </w:r>
            <w:r>
              <w:rPr>
                <w:rFonts w:ascii="Times New Roman" w:eastAsia="宋体" w:hAnsi="Times New Roman" w:cs="Times New Roman"/>
                <w:b/>
                <w:bCs/>
                <w:color w:val="000000"/>
                <w:sz w:val="18"/>
                <w:szCs w:val="18"/>
                <w:lang w:val="en-US"/>
              </w:rPr>
              <w:t xml:space="preserve"> HARQ processes).</w:t>
            </w:r>
          </w:p>
          <w:p w14:paraId="2A012364" w14:textId="77777777" w:rsidR="00046DFC" w:rsidRDefault="00046DFC">
            <w:pPr>
              <w:ind w:left="1560" w:hanging="1560"/>
              <w:jc w:val="both"/>
              <w:rPr>
                <w:b/>
                <w:sz w:val="18"/>
                <w:szCs w:val="18"/>
                <w:lang w:eastAsia="en-GB"/>
              </w:rPr>
            </w:pPr>
          </w:p>
        </w:tc>
      </w:tr>
      <w:tr w:rsidR="00046DFC" w14:paraId="2A012369" w14:textId="77777777">
        <w:tc>
          <w:tcPr>
            <w:tcW w:w="1463" w:type="dxa"/>
          </w:tcPr>
          <w:p w14:paraId="2A012366" w14:textId="77777777" w:rsidR="00046DFC" w:rsidRDefault="000B40E3">
            <w:pPr>
              <w:jc w:val="center"/>
              <w:rPr>
                <w:rFonts w:eastAsia="等线"/>
                <w:b/>
                <w:bCs/>
                <w:sz w:val="18"/>
                <w:szCs w:val="18"/>
                <w:lang w:eastAsia="zh-CN"/>
              </w:rPr>
            </w:pPr>
            <w:r>
              <w:rPr>
                <w:rFonts w:eastAsia="等线"/>
                <w:b/>
                <w:bCs/>
                <w:sz w:val="18"/>
                <w:szCs w:val="18"/>
                <w:lang w:eastAsia="zh-CN"/>
              </w:rPr>
              <w:t>Qualcomm Incorporated [5]</w:t>
            </w:r>
          </w:p>
        </w:tc>
        <w:tc>
          <w:tcPr>
            <w:tcW w:w="8171" w:type="dxa"/>
          </w:tcPr>
          <w:p w14:paraId="2A012367"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68" w14:textId="77777777" w:rsidR="00046DFC" w:rsidRDefault="000B40E3">
            <w:pPr>
              <w:pStyle w:val="afc"/>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rsidR="00046DFC" w14:paraId="2A01236D" w14:textId="77777777">
        <w:tc>
          <w:tcPr>
            <w:tcW w:w="1463" w:type="dxa"/>
          </w:tcPr>
          <w:p w14:paraId="2A01236A" w14:textId="77777777" w:rsidR="00046DFC" w:rsidRDefault="000B40E3">
            <w:pPr>
              <w:jc w:val="center"/>
              <w:rPr>
                <w:rFonts w:eastAsia="等线"/>
                <w:b/>
                <w:bCs/>
                <w:sz w:val="18"/>
                <w:szCs w:val="18"/>
                <w:lang w:eastAsia="zh-CN"/>
              </w:rPr>
            </w:pPr>
            <w:r>
              <w:rPr>
                <w:rFonts w:eastAsia="等线"/>
                <w:b/>
                <w:bCs/>
                <w:sz w:val="18"/>
                <w:szCs w:val="18"/>
                <w:lang w:eastAsia="zh-CN"/>
              </w:rPr>
              <w:t>Ericsson [6]</w:t>
            </w:r>
          </w:p>
        </w:tc>
        <w:tc>
          <w:tcPr>
            <w:tcW w:w="8171" w:type="dxa"/>
          </w:tcPr>
          <w:p w14:paraId="2A01236B" w14:textId="77777777" w:rsidR="00046DFC" w:rsidRDefault="000B40E3">
            <w:pPr>
              <w:rPr>
                <w:b/>
                <w:bCs/>
                <w:sz w:val="18"/>
                <w:szCs w:val="18"/>
                <w:lang w:val="en-US"/>
              </w:rPr>
            </w:pPr>
            <w:r>
              <w:rPr>
                <w:b/>
                <w:bCs/>
                <w:sz w:val="18"/>
                <w:szCs w:val="18"/>
                <w:lang w:val="en-US"/>
              </w:rPr>
              <w:t>Proposal 7</w:t>
            </w:r>
            <w:r>
              <w:rPr>
                <w:b/>
                <w:bCs/>
                <w:sz w:val="18"/>
                <w:szCs w:val="18"/>
                <w:lang w:val="en-US"/>
              </w:rPr>
              <w:tab/>
              <w:t>In Rel-17, for the 14 HARQ processes feature the “HARQ process number” field uses 4-bits.</w:t>
            </w:r>
          </w:p>
          <w:p w14:paraId="2A01236C" w14:textId="77777777" w:rsidR="00046DFC" w:rsidRDefault="000B40E3">
            <w:pPr>
              <w:ind w:left="1134"/>
              <w:rPr>
                <w:b/>
                <w:bCs/>
                <w:sz w:val="18"/>
                <w:szCs w:val="18"/>
                <w:lang w:val="en-US"/>
              </w:rPr>
            </w:pPr>
            <w:r>
              <w:rPr>
                <w:b/>
                <w:bCs/>
                <w:sz w:val="18"/>
                <w:szCs w:val="18"/>
                <w:lang w:val="en-US"/>
              </w:rPr>
              <w:lastRenderedPageBreak/>
              <w:t>•</w:t>
            </w:r>
            <w:r>
              <w:rPr>
                <w:b/>
                <w:bCs/>
                <w:sz w:val="18"/>
                <w:szCs w:val="18"/>
                <w:lang w:val="en-US"/>
              </w:rPr>
              <w:tab/>
              <w:t>The mapping associated to the 4-bits of this field is updated to include the newly added HARQ processes (i.e., 11</w:t>
            </w:r>
            <w:r w:rsidRPr="002E30E6">
              <w:rPr>
                <w:b/>
                <w:bCs/>
                <w:sz w:val="18"/>
                <w:szCs w:val="18"/>
                <w:vertAlign w:val="superscript"/>
                <w:lang w:val="en-US"/>
              </w:rPr>
              <w:t>th</w:t>
            </w:r>
            <w:r>
              <w:rPr>
                <w:b/>
                <w:bCs/>
                <w:sz w:val="18"/>
                <w:szCs w:val="18"/>
                <w:lang w:val="en-US"/>
              </w:rPr>
              <w:t>, 12</w:t>
            </w:r>
            <w:r w:rsidRPr="002E30E6">
              <w:rPr>
                <w:b/>
                <w:bCs/>
                <w:sz w:val="18"/>
                <w:szCs w:val="18"/>
                <w:vertAlign w:val="superscript"/>
                <w:lang w:val="en-US"/>
              </w:rPr>
              <w:t>th</w:t>
            </w:r>
            <w:r>
              <w:rPr>
                <w:b/>
                <w:bCs/>
                <w:sz w:val="18"/>
                <w:szCs w:val="18"/>
                <w:lang w:val="en-US"/>
              </w:rPr>
              <w:t>, 13</w:t>
            </w:r>
            <w:r w:rsidRPr="002E30E6">
              <w:rPr>
                <w:b/>
                <w:bCs/>
                <w:sz w:val="18"/>
                <w:szCs w:val="18"/>
                <w:vertAlign w:val="superscript"/>
                <w:lang w:val="en-US"/>
              </w:rPr>
              <w:t>th</w:t>
            </w:r>
            <w:r>
              <w:rPr>
                <w:b/>
                <w:bCs/>
                <w:sz w:val="18"/>
                <w:szCs w:val="18"/>
                <w:lang w:val="en-US"/>
              </w:rPr>
              <w:t>, and 14</w:t>
            </w:r>
            <w:r w:rsidRPr="002E30E6">
              <w:rPr>
                <w:b/>
                <w:bCs/>
                <w:sz w:val="18"/>
                <w:szCs w:val="18"/>
                <w:vertAlign w:val="superscript"/>
                <w:lang w:val="en-US"/>
              </w:rPr>
              <w:t>th</w:t>
            </w:r>
            <w:r>
              <w:rPr>
                <w:b/>
                <w:bCs/>
                <w:sz w:val="18"/>
                <w:szCs w:val="18"/>
                <w:lang w:val="en-US"/>
              </w:rPr>
              <w:t xml:space="preserve"> HARQ processes).</w:t>
            </w:r>
          </w:p>
        </w:tc>
      </w:tr>
    </w:tbl>
    <w:p w14:paraId="2A01236E" w14:textId="77777777" w:rsidR="00046DFC" w:rsidRDefault="00046DFC">
      <w:pPr>
        <w:jc w:val="both"/>
      </w:pPr>
    </w:p>
    <w:p w14:paraId="2A01236F" w14:textId="77777777" w:rsidR="00046DFC" w:rsidRDefault="000B40E3">
      <w:pPr>
        <w:keepNext/>
        <w:keepLines/>
        <w:jc w:val="both"/>
        <w:rPr>
          <w:b/>
          <w:bCs/>
        </w:rPr>
      </w:pPr>
      <w:r>
        <w:rPr>
          <w:b/>
          <w:bCs/>
          <w:highlight w:val="yellow"/>
        </w:rPr>
        <w:t>Potential Agreement#5:</w:t>
      </w:r>
    </w:p>
    <w:p w14:paraId="2A012370" w14:textId="77777777" w:rsidR="00046DFC" w:rsidRDefault="000B40E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A012371" w14:textId="77777777" w:rsidR="00046DFC" w:rsidRDefault="000B40E3">
      <w:pPr>
        <w:pStyle w:val="afc"/>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A012372" w14:textId="77777777" w:rsidR="00046DFC" w:rsidRDefault="00046DFC">
      <w:pPr>
        <w:pStyle w:val="afc"/>
        <w:jc w:val="both"/>
        <w:rPr>
          <w:rFonts w:ascii="Times New Roman" w:hAnsi="Times New Roman"/>
          <w:b/>
          <w:bCs/>
          <w:sz w:val="20"/>
          <w:szCs w:val="20"/>
          <w:lang w:val="en-US"/>
        </w:rPr>
      </w:pPr>
    </w:p>
    <w:p w14:paraId="2A012373"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46DFC" w14:paraId="2A012377" w14:textId="77777777">
        <w:tc>
          <w:tcPr>
            <w:tcW w:w="1616" w:type="dxa"/>
          </w:tcPr>
          <w:p w14:paraId="2A012374" w14:textId="77777777" w:rsidR="00046DFC" w:rsidRDefault="000B40E3">
            <w:pPr>
              <w:jc w:val="center"/>
              <w:rPr>
                <w:b/>
                <w:bCs/>
                <w:sz w:val="20"/>
                <w:szCs w:val="20"/>
              </w:rPr>
            </w:pPr>
            <w:r>
              <w:rPr>
                <w:b/>
                <w:bCs/>
                <w:sz w:val="20"/>
                <w:szCs w:val="20"/>
              </w:rPr>
              <w:t>Company</w:t>
            </w:r>
          </w:p>
        </w:tc>
        <w:tc>
          <w:tcPr>
            <w:tcW w:w="2632" w:type="dxa"/>
          </w:tcPr>
          <w:p w14:paraId="2A012375"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Agreement#5?</w:t>
            </w:r>
          </w:p>
        </w:tc>
        <w:tc>
          <w:tcPr>
            <w:tcW w:w="5381" w:type="dxa"/>
          </w:tcPr>
          <w:p w14:paraId="2A012376" w14:textId="77777777" w:rsidR="00046DFC" w:rsidRDefault="000B40E3">
            <w:pPr>
              <w:jc w:val="center"/>
              <w:rPr>
                <w:b/>
                <w:bCs/>
                <w:sz w:val="20"/>
                <w:szCs w:val="20"/>
              </w:rPr>
            </w:pPr>
            <w:r>
              <w:rPr>
                <w:b/>
                <w:bCs/>
                <w:sz w:val="20"/>
                <w:szCs w:val="20"/>
              </w:rPr>
              <w:t xml:space="preserve">Comments </w:t>
            </w:r>
          </w:p>
        </w:tc>
      </w:tr>
      <w:tr w:rsidR="00046DFC" w14:paraId="2A01237B" w14:textId="77777777">
        <w:tc>
          <w:tcPr>
            <w:tcW w:w="1616" w:type="dxa"/>
          </w:tcPr>
          <w:p w14:paraId="2A012378"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632" w:type="dxa"/>
          </w:tcPr>
          <w:p w14:paraId="2A012379"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OK</w:t>
            </w:r>
          </w:p>
        </w:tc>
        <w:tc>
          <w:tcPr>
            <w:tcW w:w="5381" w:type="dxa"/>
          </w:tcPr>
          <w:p w14:paraId="2A01237A" w14:textId="77777777" w:rsidR="00046DFC" w:rsidRDefault="00046DFC">
            <w:pPr>
              <w:jc w:val="both"/>
              <w:rPr>
                <w:rFonts w:asciiTheme="minorHAnsi" w:eastAsia="等线" w:hAnsiTheme="minorHAnsi" w:cstheme="minorHAnsi"/>
                <w:bCs/>
                <w:lang w:eastAsia="zh-CN"/>
              </w:rPr>
            </w:pPr>
          </w:p>
        </w:tc>
      </w:tr>
      <w:tr w:rsidR="00046DFC" w14:paraId="2A01237F" w14:textId="77777777">
        <w:tc>
          <w:tcPr>
            <w:tcW w:w="1616" w:type="dxa"/>
          </w:tcPr>
          <w:p w14:paraId="2A01237C"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Nokia, NSB</w:t>
            </w:r>
          </w:p>
        </w:tc>
        <w:tc>
          <w:tcPr>
            <w:tcW w:w="2632" w:type="dxa"/>
          </w:tcPr>
          <w:p w14:paraId="2A01237D"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381" w:type="dxa"/>
          </w:tcPr>
          <w:p w14:paraId="2A01237E" w14:textId="77777777" w:rsidR="00046DFC" w:rsidRDefault="00046DFC">
            <w:pPr>
              <w:rPr>
                <w:rFonts w:eastAsia="等线"/>
                <w:bCs/>
                <w:lang w:eastAsia="zh-CN"/>
              </w:rPr>
            </w:pPr>
          </w:p>
        </w:tc>
      </w:tr>
      <w:tr w:rsidR="00046DFC" w14:paraId="2A012383" w14:textId="77777777">
        <w:tc>
          <w:tcPr>
            <w:tcW w:w="1616" w:type="dxa"/>
          </w:tcPr>
          <w:p w14:paraId="2A012380"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ZTE, Sanechips</w:t>
            </w:r>
          </w:p>
        </w:tc>
        <w:tc>
          <w:tcPr>
            <w:tcW w:w="2632" w:type="dxa"/>
          </w:tcPr>
          <w:p w14:paraId="2A012381"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OK</w:t>
            </w:r>
          </w:p>
        </w:tc>
        <w:tc>
          <w:tcPr>
            <w:tcW w:w="5381" w:type="dxa"/>
          </w:tcPr>
          <w:p w14:paraId="2A012382" w14:textId="77777777" w:rsidR="00046DFC" w:rsidRDefault="00046DFC">
            <w:pPr>
              <w:rPr>
                <w:rFonts w:eastAsia="等线"/>
                <w:bCs/>
                <w:lang w:eastAsia="zh-CN"/>
              </w:rPr>
            </w:pPr>
          </w:p>
        </w:tc>
      </w:tr>
      <w:tr w:rsidR="00AF16DC" w14:paraId="011ECBD6" w14:textId="77777777">
        <w:tc>
          <w:tcPr>
            <w:tcW w:w="1616" w:type="dxa"/>
          </w:tcPr>
          <w:p w14:paraId="5CB11D3D" w14:textId="3AC24E17"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Qualcomm</w:t>
            </w:r>
          </w:p>
        </w:tc>
        <w:tc>
          <w:tcPr>
            <w:tcW w:w="2632" w:type="dxa"/>
          </w:tcPr>
          <w:p w14:paraId="11BB935E" w14:textId="238FA849"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381" w:type="dxa"/>
          </w:tcPr>
          <w:p w14:paraId="64112755" w14:textId="77777777" w:rsidR="00AF16DC" w:rsidRDefault="00AF16DC">
            <w:pPr>
              <w:rPr>
                <w:rFonts w:eastAsia="等线"/>
                <w:bCs/>
                <w:lang w:eastAsia="zh-CN"/>
              </w:rPr>
            </w:pPr>
          </w:p>
        </w:tc>
      </w:tr>
      <w:tr w:rsidR="002E30E6" w14:paraId="06493E47" w14:textId="77777777">
        <w:tc>
          <w:tcPr>
            <w:tcW w:w="1616" w:type="dxa"/>
          </w:tcPr>
          <w:p w14:paraId="2370A688" w14:textId="2BFA664D" w:rsidR="002E30E6" w:rsidRDefault="002E30E6">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Huawei,</w:t>
            </w:r>
            <w:r>
              <w:rPr>
                <w:rFonts w:asciiTheme="minorHAnsi" w:eastAsia="等线" w:hAnsiTheme="minorHAnsi" w:cstheme="minorHAnsi"/>
                <w:bCs/>
                <w:lang w:val="en-US" w:eastAsia="zh-CN"/>
              </w:rPr>
              <w:t xml:space="preserve"> HiSilicon</w:t>
            </w:r>
          </w:p>
        </w:tc>
        <w:tc>
          <w:tcPr>
            <w:tcW w:w="2632" w:type="dxa"/>
          </w:tcPr>
          <w:p w14:paraId="33B17218" w14:textId="4033746F" w:rsidR="002E30E6" w:rsidRDefault="002E30E6">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OK</w:t>
            </w:r>
          </w:p>
        </w:tc>
        <w:tc>
          <w:tcPr>
            <w:tcW w:w="5381" w:type="dxa"/>
          </w:tcPr>
          <w:p w14:paraId="3972DB06" w14:textId="77777777" w:rsidR="002E30E6" w:rsidRDefault="002E30E6">
            <w:pPr>
              <w:rPr>
                <w:rFonts w:eastAsia="等线"/>
                <w:bCs/>
                <w:lang w:eastAsia="zh-CN"/>
              </w:rPr>
            </w:pPr>
          </w:p>
        </w:tc>
      </w:tr>
    </w:tbl>
    <w:p w14:paraId="2A012384" w14:textId="77777777" w:rsidR="00046DFC" w:rsidRDefault="00046DFC">
      <w:pPr>
        <w:jc w:val="both"/>
        <w:rPr>
          <w:lang w:val="en-US"/>
        </w:rPr>
      </w:pPr>
    </w:p>
    <w:p w14:paraId="2A012385" w14:textId="77777777" w:rsidR="00046DFC" w:rsidRDefault="000B40E3">
      <w:pPr>
        <w:pStyle w:val="31"/>
        <w:rPr>
          <w:lang w:val="en-US"/>
        </w:rPr>
      </w:pPr>
      <w:r>
        <w:rPr>
          <w:lang w:val="en-US"/>
        </w:rPr>
        <w:t>2.4.3</w:t>
      </w:r>
      <w:r>
        <w:rPr>
          <w:lang w:val="en-US"/>
        </w:rPr>
        <w:tab/>
        <w:t>Other specification changes for supporting the 14 HARQ processes feature</w:t>
      </w:r>
    </w:p>
    <w:p w14:paraId="2A012386" w14:textId="77777777" w:rsidR="00046DFC" w:rsidRDefault="000B40E3">
      <w:pPr>
        <w:jc w:val="both"/>
        <w:rPr>
          <w:lang w:val="en-US"/>
        </w:rPr>
      </w:pPr>
      <w:r>
        <w:rPr>
          <w:lang w:val="en-US"/>
        </w:rPr>
        <w:t>Background: In [5], additional changes required to support the 14 HARQ processes which have not been addressed in the earlier proposals were brought up.</w:t>
      </w:r>
    </w:p>
    <w:p w14:paraId="2A012387" w14:textId="77777777" w:rsidR="00046DFC" w:rsidRDefault="000B40E3">
      <w:pPr>
        <w:jc w:val="center"/>
        <w:rPr>
          <w:b/>
          <w:bCs/>
          <w:sz w:val="16"/>
          <w:szCs w:val="16"/>
          <w:lang w:val="en-US"/>
        </w:rPr>
      </w:pPr>
      <w:r>
        <w:rPr>
          <w:b/>
          <w:bCs/>
          <w:sz w:val="16"/>
          <w:szCs w:val="16"/>
        </w:rPr>
        <w:t>Table 7: Views other specification changes as in [5]</w:t>
      </w:r>
    </w:p>
    <w:tbl>
      <w:tblPr>
        <w:tblStyle w:val="af4"/>
        <w:tblW w:w="9634" w:type="dxa"/>
        <w:tblLook w:val="04A0" w:firstRow="1" w:lastRow="0" w:firstColumn="1" w:lastColumn="0" w:noHBand="0" w:noVBand="1"/>
      </w:tblPr>
      <w:tblGrid>
        <w:gridCol w:w="1463"/>
        <w:gridCol w:w="8171"/>
      </w:tblGrid>
      <w:tr w:rsidR="00046DFC" w14:paraId="2A01238A" w14:textId="77777777">
        <w:tc>
          <w:tcPr>
            <w:tcW w:w="1463" w:type="dxa"/>
          </w:tcPr>
          <w:p w14:paraId="2A012388" w14:textId="77777777" w:rsidR="00046DFC" w:rsidRDefault="000B40E3">
            <w:pPr>
              <w:jc w:val="center"/>
              <w:rPr>
                <w:b/>
                <w:bCs/>
              </w:rPr>
            </w:pPr>
            <w:r>
              <w:rPr>
                <w:b/>
                <w:bCs/>
              </w:rPr>
              <w:t>Company</w:t>
            </w:r>
          </w:p>
        </w:tc>
        <w:tc>
          <w:tcPr>
            <w:tcW w:w="8171" w:type="dxa"/>
          </w:tcPr>
          <w:p w14:paraId="2A012389" w14:textId="77777777" w:rsidR="00046DFC" w:rsidRDefault="000B40E3">
            <w:pPr>
              <w:jc w:val="both"/>
              <w:rPr>
                <w:b/>
                <w:bCs/>
              </w:rPr>
            </w:pPr>
            <w:r>
              <w:rPr>
                <w:b/>
                <w:bCs/>
              </w:rPr>
              <w:t>Views on other specification changes [5].</w:t>
            </w:r>
          </w:p>
        </w:tc>
      </w:tr>
      <w:tr w:rsidR="00046DFC" w14:paraId="2A01238F" w14:textId="77777777">
        <w:tc>
          <w:tcPr>
            <w:tcW w:w="1463" w:type="dxa"/>
          </w:tcPr>
          <w:p w14:paraId="2A01238B" w14:textId="77777777" w:rsidR="00046DFC" w:rsidRDefault="000B40E3">
            <w:pPr>
              <w:jc w:val="center"/>
              <w:rPr>
                <w:rFonts w:eastAsia="等线"/>
                <w:b/>
                <w:bCs/>
                <w:sz w:val="18"/>
                <w:szCs w:val="18"/>
                <w:lang w:eastAsia="zh-CN"/>
              </w:rPr>
            </w:pPr>
            <w:r>
              <w:rPr>
                <w:rFonts w:eastAsia="等线"/>
                <w:b/>
                <w:bCs/>
                <w:sz w:val="18"/>
                <w:szCs w:val="18"/>
                <w:lang w:eastAsia="zh-CN"/>
              </w:rPr>
              <w:t>Qualcomm Incorporated [5]</w:t>
            </w:r>
          </w:p>
        </w:tc>
        <w:tc>
          <w:tcPr>
            <w:tcW w:w="8171" w:type="dxa"/>
          </w:tcPr>
          <w:p w14:paraId="2A01238C"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8D" w14:textId="77777777" w:rsidR="00046DFC" w:rsidRDefault="000B40E3">
            <w:pPr>
              <w:pStyle w:val="afc"/>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14:paraId="2A01238E" w14:textId="77777777" w:rsidR="00046DFC" w:rsidRDefault="00046DFC">
            <w:pPr>
              <w:pStyle w:val="afc"/>
              <w:spacing w:after="180"/>
              <w:contextualSpacing/>
              <w:rPr>
                <w:rFonts w:ascii="Times New Roman" w:hAnsi="Times New Roman"/>
                <w:b/>
                <w:bCs/>
                <w:sz w:val="18"/>
                <w:szCs w:val="18"/>
                <w:lang w:val="en-US"/>
              </w:rPr>
            </w:pPr>
          </w:p>
        </w:tc>
      </w:tr>
    </w:tbl>
    <w:p w14:paraId="2A012390" w14:textId="77777777" w:rsidR="00046DFC" w:rsidRDefault="00046DFC">
      <w:pPr>
        <w:jc w:val="both"/>
      </w:pPr>
    </w:p>
    <w:p w14:paraId="2A012391" w14:textId="77777777" w:rsidR="00046DFC" w:rsidRDefault="000B40E3">
      <w:pPr>
        <w:keepNext/>
        <w:keepLines/>
        <w:jc w:val="both"/>
        <w:rPr>
          <w:b/>
          <w:bCs/>
        </w:rPr>
      </w:pPr>
      <w:r>
        <w:rPr>
          <w:b/>
          <w:bCs/>
          <w:highlight w:val="yellow"/>
        </w:rPr>
        <w:t>Potential Agreement#6:</w:t>
      </w:r>
    </w:p>
    <w:p w14:paraId="2A012392" w14:textId="77777777" w:rsidR="00046DFC" w:rsidRDefault="000B40E3">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012393" w14:textId="77777777" w:rsidR="00046DFC" w:rsidRDefault="000B40E3">
      <w:pPr>
        <w:pStyle w:val="afc"/>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lastRenderedPageBreak/>
        <w:t>The maximum number of received PDSCH receptions pending HARQ-ACK is set to W = 12 (in Sect. 7.3.1 of TS 36.213) when the UE is configured with 14 HARQ processes.</w:t>
      </w:r>
    </w:p>
    <w:p w14:paraId="2A012394" w14:textId="77777777" w:rsidR="00046DFC" w:rsidRDefault="00046DFC">
      <w:pPr>
        <w:pStyle w:val="afc"/>
        <w:jc w:val="both"/>
        <w:rPr>
          <w:b/>
          <w:bCs/>
          <w:lang w:val="en-US" w:eastAsia="zh-CN"/>
        </w:rPr>
      </w:pPr>
    </w:p>
    <w:p w14:paraId="2A012395" w14:textId="77777777" w:rsidR="00046DFC" w:rsidRDefault="000B40E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46DFC" w14:paraId="2A012399" w14:textId="77777777">
        <w:tc>
          <w:tcPr>
            <w:tcW w:w="1616" w:type="dxa"/>
          </w:tcPr>
          <w:p w14:paraId="2A012396" w14:textId="77777777" w:rsidR="00046DFC" w:rsidRDefault="000B40E3">
            <w:pPr>
              <w:jc w:val="center"/>
              <w:rPr>
                <w:b/>
                <w:bCs/>
                <w:sz w:val="20"/>
                <w:szCs w:val="20"/>
              </w:rPr>
            </w:pPr>
            <w:r>
              <w:rPr>
                <w:b/>
                <w:bCs/>
                <w:sz w:val="20"/>
                <w:szCs w:val="20"/>
              </w:rPr>
              <w:t>Company</w:t>
            </w:r>
          </w:p>
        </w:tc>
        <w:tc>
          <w:tcPr>
            <w:tcW w:w="2632" w:type="dxa"/>
          </w:tcPr>
          <w:p w14:paraId="2A012397"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Agreement#6?</w:t>
            </w:r>
          </w:p>
        </w:tc>
        <w:tc>
          <w:tcPr>
            <w:tcW w:w="5381" w:type="dxa"/>
          </w:tcPr>
          <w:p w14:paraId="2A012398" w14:textId="77777777" w:rsidR="00046DFC" w:rsidRDefault="000B40E3">
            <w:pPr>
              <w:jc w:val="center"/>
              <w:rPr>
                <w:b/>
                <w:bCs/>
                <w:sz w:val="20"/>
                <w:szCs w:val="20"/>
              </w:rPr>
            </w:pPr>
            <w:r>
              <w:rPr>
                <w:b/>
                <w:bCs/>
                <w:sz w:val="20"/>
                <w:szCs w:val="20"/>
              </w:rPr>
              <w:t xml:space="preserve">Comments </w:t>
            </w:r>
          </w:p>
        </w:tc>
      </w:tr>
      <w:tr w:rsidR="00046DFC" w14:paraId="2A01239D" w14:textId="77777777">
        <w:tc>
          <w:tcPr>
            <w:tcW w:w="1616" w:type="dxa"/>
          </w:tcPr>
          <w:p w14:paraId="2A01239A"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Lenovo, MotoM</w:t>
            </w:r>
          </w:p>
        </w:tc>
        <w:tc>
          <w:tcPr>
            <w:tcW w:w="2632" w:type="dxa"/>
          </w:tcPr>
          <w:p w14:paraId="2A01239B"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OK</w:t>
            </w:r>
          </w:p>
        </w:tc>
        <w:tc>
          <w:tcPr>
            <w:tcW w:w="5381" w:type="dxa"/>
          </w:tcPr>
          <w:p w14:paraId="2A01239C" w14:textId="77777777" w:rsidR="00046DFC" w:rsidRDefault="00046DFC">
            <w:pPr>
              <w:jc w:val="both"/>
              <w:rPr>
                <w:rFonts w:asciiTheme="minorHAnsi" w:eastAsia="等线" w:hAnsiTheme="minorHAnsi" w:cstheme="minorHAnsi"/>
                <w:bCs/>
                <w:lang w:eastAsia="zh-CN"/>
              </w:rPr>
            </w:pPr>
          </w:p>
        </w:tc>
      </w:tr>
      <w:tr w:rsidR="00046DFC" w14:paraId="2A0123A2" w14:textId="77777777">
        <w:tc>
          <w:tcPr>
            <w:tcW w:w="1616" w:type="dxa"/>
          </w:tcPr>
          <w:p w14:paraId="2A01239E" w14:textId="77777777" w:rsidR="00046DFC" w:rsidRDefault="000B40E3">
            <w:pPr>
              <w:rPr>
                <w:rFonts w:asciiTheme="minorHAnsi" w:eastAsia="等线" w:hAnsiTheme="minorHAnsi" w:cstheme="minorHAnsi"/>
                <w:bCs/>
                <w:lang w:eastAsia="zh-CN"/>
              </w:rPr>
            </w:pPr>
            <w:r>
              <w:rPr>
                <w:rFonts w:asciiTheme="minorHAnsi" w:eastAsia="等线" w:hAnsiTheme="minorHAnsi" w:cstheme="minorHAnsi"/>
                <w:bCs/>
                <w:lang w:eastAsia="zh-CN"/>
              </w:rPr>
              <w:t>Nokia, NSB</w:t>
            </w:r>
          </w:p>
        </w:tc>
        <w:tc>
          <w:tcPr>
            <w:tcW w:w="2632" w:type="dxa"/>
          </w:tcPr>
          <w:p w14:paraId="2A01239F" w14:textId="3F282113" w:rsidR="00046DFC" w:rsidRDefault="00E05D90">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381" w:type="dxa"/>
          </w:tcPr>
          <w:p w14:paraId="2A0123A1" w14:textId="4B0D6410" w:rsidR="00046DFC" w:rsidRDefault="00046DFC">
            <w:pPr>
              <w:rPr>
                <w:rFonts w:eastAsia="等线"/>
                <w:bCs/>
                <w:lang w:eastAsia="zh-CN"/>
              </w:rPr>
            </w:pPr>
          </w:p>
        </w:tc>
      </w:tr>
      <w:tr w:rsidR="00046DFC" w14:paraId="2A0123A6" w14:textId="77777777">
        <w:tc>
          <w:tcPr>
            <w:tcW w:w="1616" w:type="dxa"/>
          </w:tcPr>
          <w:p w14:paraId="2A0123A3"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ZTE, Sanechips</w:t>
            </w:r>
          </w:p>
        </w:tc>
        <w:tc>
          <w:tcPr>
            <w:tcW w:w="2632" w:type="dxa"/>
          </w:tcPr>
          <w:p w14:paraId="2A0123A4" w14:textId="77777777" w:rsidR="00046DFC" w:rsidRDefault="000B40E3">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OK</w:t>
            </w:r>
          </w:p>
        </w:tc>
        <w:tc>
          <w:tcPr>
            <w:tcW w:w="5381" w:type="dxa"/>
          </w:tcPr>
          <w:p w14:paraId="2A0123A5" w14:textId="77777777" w:rsidR="00046DFC" w:rsidRDefault="00046DFC">
            <w:pPr>
              <w:rPr>
                <w:lang w:val="en-US" w:eastAsia="zh-CN"/>
              </w:rPr>
            </w:pPr>
          </w:p>
        </w:tc>
      </w:tr>
      <w:tr w:rsidR="00AF16DC" w14:paraId="4E3987A8" w14:textId="77777777">
        <w:tc>
          <w:tcPr>
            <w:tcW w:w="1616" w:type="dxa"/>
          </w:tcPr>
          <w:p w14:paraId="6687F82B" w14:textId="0D314965"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Qualcomm</w:t>
            </w:r>
          </w:p>
        </w:tc>
        <w:tc>
          <w:tcPr>
            <w:tcW w:w="2632" w:type="dxa"/>
          </w:tcPr>
          <w:p w14:paraId="094880FD" w14:textId="4E6B312F" w:rsidR="00AF16DC" w:rsidRDefault="00AF16DC">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w:t>
            </w:r>
          </w:p>
        </w:tc>
        <w:tc>
          <w:tcPr>
            <w:tcW w:w="5381" w:type="dxa"/>
          </w:tcPr>
          <w:p w14:paraId="3D89100D" w14:textId="77777777" w:rsidR="00AF16DC" w:rsidRDefault="00AF16DC">
            <w:pPr>
              <w:rPr>
                <w:lang w:val="en-US" w:eastAsia="zh-CN"/>
              </w:rPr>
            </w:pPr>
          </w:p>
        </w:tc>
      </w:tr>
      <w:tr w:rsidR="002E30E6" w14:paraId="796C57C6" w14:textId="77777777">
        <w:tc>
          <w:tcPr>
            <w:tcW w:w="1616" w:type="dxa"/>
          </w:tcPr>
          <w:p w14:paraId="471C5B6D" w14:textId="4C70433C" w:rsidR="002E30E6" w:rsidRDefault="002E30E6">
            <w:pPr>
              <w:rPr>
                <w:rFonts w:asciiTheme="minorHAnsi" w:eastAsia="等线" w:hAnsiTheme="minorHAnsi" w:cstheme="minorHAnsi" w:hint="eastAsia"/>
                <w:bCs/>
                <w:lang w:val="en-US" w:eastAsia="zh-CN"/>
              </w:rPr>
            </w:pPr>
            <w:r>
              <w:rPr>
                <w:rFonts w:asciiTheme="minorHAnsi" w:eastAsia="等线" w:hAnsiTheme="minorHAnsi" w:cstheme="minorHAnsi" w:hint="eastAsia"/>
                <w:bCs/>
                <w:lang w:val="en-US" w:eastAsia="zh-CN"/>
              </w:rPr>
              <w:t>Huawei, HiSilicon</w:t>
            </w:r>
          </w:p>
        </w:tc>
        <w:tc>
          <w:tcPr>
            <w:tcW w:w="2632" w:type="dxa"/>
          </w:tcPr>
          <w:p w14:paraId="25EC384B" w14:textId="09D03BD4" w:rsidR="002E30E6" w:rsidRDefault="002E30E6">
            <w:pPr>
              <w:rPr>
                <w:rFonts w:asciiTheme="minorHAnsi" w:eastAsia="等线" w:hAnsiTheme="minorHAnsi" w:cstheme="minorHAnsi"/>
                <w:bCs/>
                <w:lang w:val="en-US" w:eastAsia="zh-CN"/>
              </w:rPr>
            </w:pPr>
            <w:r>
              <w:rPr>
                <w:rFonts w:asciiTheme="minorHAnsi" w:eastAsia="等线" w:hAnsiTheme="minorHAnsi" w:cstheme="minorHAnsi" w:hint="eastAsia"/>
                <w:bCs/>
                <w:lang w:val="en-US" w:eastAsia="zh-CN"/>
              </w:rPr>
              <w:t>OK</w:t>
            </w:r>
            <w:bookmarkStart w:id="37" w:name="_GoBack"/>
            <w:bookmarkEnd w:id="37"/>
          </w:p>
        </w:tc>
        <w:tc>
          <w:tcPr>
            <w:tcW w:w="5381" w:type="dxa"/>
          </w:tcPr>
          <w:p w14:paraId="72386AF6" w14:textId="77777777" w:rsidR="002E30E6" w:rsidRDefault="002E30E6">
            <w:pPr>
              <w:rPr>
                <w:lang w:val="en-US" w:eastAsia="zh-CN"/>
              </w:rPr>
            </w:pPr>
          </w:p>
        </w:tc>
      </w:tr>
    </w:tbl>
    <w:p w14:paraId="2A0123A7" w14:textId="77777777" w:rsidR="00046DFC" w:rsidRDefault="00046DFC">
      <w:pPr>
        <w:jc w:val="both"/>
        <w:rPr>
          <w:lang w:val="en-US"/>
        </w:rPr>
      </w:pPr>
    </w:p>
    <w:p w14:paraId="2A0123A8" w14:textId="77777777" w:rsidR="00046DFC" w:rsidRDefault="000B40E3">
      <w:pPr>
        <w:jc w:val="both"/>
        <w:rPr>
          <w:lang w:val="en-US"/>
        </w:rPr>
      </w:pPr>
      <w:r>
        <w:rPr>
          <w:lang w:val="en-US"/>
        </w:rPr>
        <w:t>Note: Other proposals in [5] are more suitable to be discussed as part of the Rel-17 RRC parameter list e-mail discussion.</w:t>
      </w:r>
    </w:p>
    <w:p w14:paraId="2A0123A9" w14:textId="77777777" w:rsidR="00046DFC" w:rsidRDefault="000B40E3">
      <w:pPr>
        <w:pStyle w:val="1"/>
      </w:pPr>
      <w:r>
        <w:t>3</w:t>
      </w:r>
      <w:r>
        <w:tab/>
        <w:t>References</w:t>
      </w:r>
    </w:p>
    <w:bookmarkStart w:id="38" w:name="_Ref189809556"/>
    <w:bookmarkStart w:id="39" w:name="_Hlk4751152"/>
    <w:bookmarkStart w:id="40" w:name="_Ref525824664"/>
    <w:bookmarkStart w:id="41" w:name="_Ref174151459"/>
    <w:p w14:paraId="2A0123AA" w14:textId="77777777" w:rsidR="00046DFC" w:rsidRDefault="000B40E3">
      <w:pPr>
        <w:pStyle w:val="Reference"/>
      </w:pPr>
      <w:r>
        <w:fldChar w:fldCharType="begin"/>
      </w:r>
      <w:r>
        <w:instrText xml:space="preserve"> HYPERLINK "http://www.3gpp.org/ftp/TSG_RAN/TSG_RAN/TSGR_88e/Docs/RP-201306.zip" </w:instrText>
      </w:r>
      <w:r>
        <w:fldChar w:fldCharType="separate"/>
      </w:r>
      <w:r>
        <w:rPr>
          <w:rStyle w:val="af9"/>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2A0123AB" w14:textId="77777777" w:rsidR="00046DFC" w:rsidRDefault="006E03FF">
      <w:pPr>
        <w:pStyle w:val="Reference"/>
      </w:pPr>
      <w:hyperlink r:id="rId13" w:history="1">
        <w:r w:rsidR="000B40E3">
          <w:rPr>
            <w:rStyle w:val="af9"/>
            <w:lang w:val="en-US"/>
          </w:rPr>
          <w:t>R1-2108778</w:t>
        </w:r>
      </w:hyperlink>
      <w:r w:rsidR="000B40E3">
        <w:t>, “Support of 14-HARQ processes in DL for HD-FDD MTC UEs,” Huawei, HiSilicon, RAN1 #106bis-e, October 11</w:t>
      </w:r>
      <w:r w:rsidR="000B40E3">
        <w:rPr>
          <w:vertAlign w:val="superscript"/>
        </w:rPr>
        <w:t>th</w:t>
      </w:r>
      <w:r w:rsidR="000B40E3">
        <w:t xml:space="preserve"> – 19</w:t>
      </w:r>
      <w:r w:rsidR="000B40E3">
        <w:rPr>
          <w:vertAlign w:val="superscript"/>
        </w:rPr>
        <w:t>th</w:t>
      </w:r>
      <w:r w:rsidR="000B40E3">
        <w:t>, 2021.</w:t>
      </w:r>
    </w:p>
    <w:p w14:paraId="2A0123AC" w14:textId="77777777" w:rsidR="00046DFC" w:rsidRDefault="006E03FF">
      <w:pPr>
        <w:pStyle w:val="Reference"/>
      </w:pPr>
      <w:hyperlink r:id="rId14" w:history="1">
        <w:r w:rsidR="000B40E3">
          <w:rPr>
            <w:rStyle w:val="af9"/>
            <w:lang w:val="en-US"/>
          </w:rPr>
          <w:t>R1-2109315</w:t>
        </w:r>
      </w:hyperlink>
      <w:r w:rsidR="000B40E3">
        <w:t>, “Support of 14-HARQ processes in DL for eMTC,” Nokia, Nokia Shanghai Bell, RAN1 #106bis-e, October 11</w:t>
      </w:r>
      <w:r w:rsidR="000B40E3">
        <w:rPr>
          <w:vertAlign w:val="superscript"/>
        </w:rPr>
        <w:t>th</w:t>
      </w:r>
      <w:r w:rsidR="000B40E3">
        <w:t xml:space="preserve"> – 19</w:t>
      </w:r>
      <w:r w:rsidR="000B40E3">
        <w:rPr>
          <w:vertAlign w:val="superscript"/>
        </w:rPr>
        <w:t>th</w:t>
      </w:r>
      <w:r w:rsidR="000B40E3">
        <w:t>, 2021.</w:t>
      </w:r>
    </w:p>
    <w:p w14:paraId="2A0123AD" w14:textId="77777777" w:rsidR="00046DFC" w:rsidRDefault="006E03FF">
      <w:pPr>
        <w:pStyle w:val="Reference"/>
      </w:pPr>
      <w:hyperlink r:id="rId15" w:history="1">
        <w:r w:rsidR="000B40E3">
          <w:rPr>
            <w:rStyle w:val="af9"/>
            <w:lang w:val="en-US"/>
          </w:rPr>
          <w:t>R1-2109338</w:t>
        </w:r>
      </w:hyperlink>
      <w:r w:rsidR="000B40E3">
        <w:t>, “Remaining issues on 14-HARQ processes in DL for eMTC,” ZTE, RAN1 #106bis-e, October 11</w:t>
      </w:r>
      <w:r w:rsidR="000B40E3">
        <w:rPr>
          <w:vertAlign w:val="superscript"/>
        </w:rPr>
        <w:t>th</w:t>
      </w:r>
      <w:r w:rsidR="000B40E3">
        <w:t xml:space="preserve"> – 19</w:t>
      </w:r>
      <w:r w:rsidR="000B40E3">
        <w:rPr>
          <w:vertAlign w:val="superscript"/>
        </w:rPr>
        <w:t>th</w:t>
      </w:r>
      <w:r w:rsidR="000B40E3">
        <w:t>, 2021.</w:t>
      </w:r>
    </w:p>
    <w:p w14:paraId="2A0123AE" w14:textId="77777777" w:rsidR="00046DFC" w:rsidRDefault="006E03FF">
      <w:pPr>
        <w:pStyle w:val="Reference"/>
      </w:pPr>
      <w:hyperlink r:id="rId16" w:history="1">
        <w:r w:rsidR="000B40E3">
          <w:rPr>
            <w:rStyle w:val="af9"/>
            <w:lang w:val="en-US"/>
          </w:rPr>
          <w:t>R1-2109175</w:t>
        </w:r>
      </w:hyperlink>
      <w:r w:rsidR="000B40E3">
        <w:t>, “Support of 14 HARQ processes and scheduling delay,” Qualcomm Incorporated, RAN1 #106bis-e, October 11</w:t>
      </w:r>
      <w:r w:rsidR="000B40E3">
        <w:rPr>
          <w:vertAlign w:val="superscript"/>
        </w:rPr>
        <w:t>th</w:t>
      </w:r>
      <w:r w:rsidR="000B40E3">
        <w:t xml:space="preserve"> – 19</w:t>
      </w:r>
      <w:r w:rsidR="000B40E3">
        <w:rPr>
          <w:vertAlign w:val="superscript"/>
        </w:rPr>
        <w:t>th</w:t>
      </w:r>
      <w:r w:rsidR="000B40E3">
        <w:t>, 2021.</w:t>
      </w:r>
    </w:p>
    <w:p w14:paraId="2A0123AF" w14:textId="77777777" w:rsidR="00046DFC" w:rsidRDefault="006E03FF">
      <w:pPr>
        <w:pStyle w:val="Reference"/>
      </w:pPr>
      <w:hyperlink r:id="rId17" w:history="1">
        <w:r w:rsidR="000B40E3">
          <w:rPr>
            <w:rStyle w:val="af9"/>
            <w:lang w:val="en-US"/>
          </w:rPr>
          <w:t>R1-2110317</w:t>
        </w:r>
      </w:hyperlink>
      <w:r w:rsidR="000B40E3">
        <w:t>, “Support of 14 HARQ processes in DL in LTE-MTC,” Ericsson, Verizon, Telefónica, SoftBank, Telstra, RAN1 #106bis-e, October 11</w:t>
      </w:r>
      <w:r w:rsidR="000B40E3">
        <w:rPr>
          <w:vertAlign w:val="superscript"/>
        </w:rPr>
        <w:t>th</w:t>
      </w:r>
      <w:r w:rsidR="000B40E3">
        <w:t xml:space="preserve"> – 19</w:t>
      </w:r>
      <w:r w:rsidR="000B40E3">
        <w:rPr>
          <w:vertAlign w:val="superscript"/>
        </w:rPr>
        <w:t>th</w:t>
      </w:r>
      <w:r w:rsidR="000B40E3">
        <w:t>, 2021.</w:t>
      </w:r>
    </w:p>
    <w:p w14:paraId="2A0123B0" w14:textId="77777777" w:rsidR="00046DFC" w:rsidRDefault="000B40E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2A0123B1" w14:textId="77777777" w:rsidR="00046DFC" w:rsidRDefault="000B40E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A0123B2" w14:textId="77777777" w:rsidR="00046DFC" w:rsidRDefault="000B40E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8"/>
      <w:bookmarkEnd w:id="39"/>
      <w:bookmarkEnd w:id="40"/>
      <w:bookmarkEnd w:id="41"/>
    </w:p>
    <w:p w14:paraId="2A0123B3" w14:textId="77777777" w:rsidR="00046DFC" w:rsidRDefault="000B40E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2A0123B4" w14:textId="77777777" w:rsidR="00046DFC" w:rsidRDefault="000B40E3">
      <w:pPr>
        <w:pStyle w:val="Reference"/>
      </w:pPr>
      <w:r>
        <w:lastRenderedPageBreak/>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A0123B5" w14:textId="77777777" w:rsidR="00046DFC" w:rsidRDefault="000B40E3">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A0123B6" w14:textId="77777777" w:rsidR="00046DFC" w:rsidRDefault="000B40E3">
      <w:pPr>
        <w:pStyle w:val="1"/>
      </w:pPr>
      <w:r>
        <w:t>Annex 1</w:t>
      </w:r>
    </w:p>
    <w:p w14:paraId="2A0123B7" w14:textId="77777777" w:rsidR="00046DFC" w:rsidRDefault="000B40E3">
      <w:pPr>
        <w:pStyle w:val="21"/>
      </w:pPr>
      <w:r>
        <w:t>A1.1 List of agreements from RAN1 #102-e:</w:t>
      </w:r>
    </w:p>
    <w:p w14:paraId="2A0123B8" w14:textId="77777777" w:rsidR="00046DFC" w:rsidRDefault="000B40E3">
      <w:pPr>
        <w:jc w:val="both"/>
        <w:rPr>
          <w:b/>
          <w:bCs/>
          <w:highlight w:val="green"/>
        </w:rPr>
      </w:pPr>
      <w:r>
        <w:rPr>
          <w:b/>
          <w:bCs/>
          <w:highlight w:val="green"/>
        </w:rPr>
        <w:t xml:space="preserve">Agreement </w:t>
      </w:r>
    </w:p>
    <w:p w14:paraId="2A0123B9" w14:textId="77777777" w:rsidR="00046DFC" w:rsidRDefault="000B40E3">
      <w:pPr>
        <w:jc w:val="both"/>
      </w:pPr>
      <w:r>
        <w:t xml:space="preserve">Introduce a new RRC configuration parameter to enable 14 HARQ processes. </w:t>
      </w:r>
    </w:p>
    <w:p w14:paraId="2A0123BA" w14:textId="77777777" w:rsidR="00046DFC" w:rsidRDefault="000B40E3">
      <w:pPr>
        <w:jc w:val="both"/>
        <w:rPr>
          <w:b/>
          <w:bCs/>
          <w:highlight w:val="green"/>
        </w:rPr>
      </w:pPr>
      <w:r>
        <w:rPr>
          <w:b/>
          <w:bCs/>
          <w:highlight w:val="green"/>
        </w:rPr>
        <w:t>Agreement</w:t>
      </w:r>
    </w:p>
    <w:p w14:paraId="2A0123BB" w14:textId="77777777" w:rsidR="00046DFC" w:rsidRDefault="000B40E3">
      <w:pPr>
        <w:jc w:val="both"/>
      </w:pPr>
      <w:r>
        <w:t>For a UE configured with 14 HARQ processes, a PDSCH scheduling delay of 2 BL/CE DL subframes and 7 [FFS subframes type(s)] is supported at least in the PUCCH non-repetition case:</w:t>
      </w:r>
    </w:p>
    <w:p w14:paraId="2A0123BC" w14:textId="77777777" w:rsidR="00046DFC" w:rsidRDefault="000B40E3">
      <w:pPr>
        <w:numPr>
          <w:ilvl w:val="0"/>
          <w:numId w:val="32"/>
        </w:numPr>
        <w:overflowPunct/>
        <w:autoSpaceDE/>
        <w:autoSpaceDN/>
        <w:adjustRightInd/>
        <w:spacing w:after="0"/>
        <w:jc w:val="both"/>
        <w:textAlignment w:val="auto"/>
      </w:pPr>
      <w:r>
        <w:t>FFS details of signaling.</w:t>
      </w:r>
    </w:p>
    <w:p w14:paraId="2A0123BD" w14:textId="77777777" w:rsidR="00046DFC" w:rsidRDefault="000B40E3">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2A0123BE" w14:textId="77777777" w:rsidR="00046DFC" w:rsidRDefault="000B40E3">
      <w:pPr>
        <w:numPr>
          <w:ilvl w:val="0"/>
          <w:numId w:val="32"/>
        </w:numPr>
        <w:overflowPunct/>
        <w:autoSpaceDE/>
        <w:autoSpaceDN/>
        <w:adjustRightInd/>
        <w:spacing w:after="0"/>
        <w:jc w:val="both"/>
        <w:textAlignment w:val="auto"/>
      </w:pPr>
      <w:r>
        <w:t>FFS if the 14 HARQ processes feature is supported in PUCCH repetition case.</w:t>
      </w:r>
    </w:p>
    <w:p w14:paraId="2A0123BF" w14:textId="77777777" w:rsidR="00046DFC" w:rsidRDefault="00046DFC">
      <w:pPr>
        <w:rPr>
          <w:lang w:eastAsia="zh-CN"/>
        </w:rPr>
      </w:pPr>
    </w:p>
    <w:p w14:paraId="2A0123C0" w14:textId="77777777" w:rsidR="00046DFC" w:rsidRDefault="000B40E3">
      <w:pPr>
        <w:jc w:val="both"/>
        <w:rPr>
          <w:b/>
          <w:bCs/>
          <w:highlight w:val="darkYellow"/>
        </w:rPr>
      </w:pPr>
      <w:r>
        <w:rPr>
          <w:b/>
          <w:bCs/>
          <w:highlight w:val="darkYellow"/>
        </w:rPr>
        <w:t>Working Assumption</w:t>
      </w:r>
    </w:p>
    <w:p w14:paraId="2A0123C1" w14:textId="77777777" w:rsidR="00046DFC" w:rsidRDefault="000B40E3">
      <w:pPr>
        <w:jc w:val="both"/>
      </w:pPr>
      <w:r>
        <w:t>Introduce a new optional UE capability to support 14 HARQ processes</w:t>
      </w:r>
    </w:p>
    <w:p w14:paraId="2A0123C2" w14:textId="77777777" w:rsidR="00046DFC" w:rsidRDefault="000B40E3">
      <w:pPr>
        <w:pStyle w:val="21"/>
      </w:pPr>
      <w:r>
        <w:t>A1.2 List of agreements from RAN1 #103-e:</w:t>
      </w:r>
    </w:p>
    <w:p w14:paraId="2A0123C3" w14:textId="77777777" w:rsidR="00046DFC" w:rsidRDefault="000B40E3">
      <w:pPr>
        <w:rPr>
          <w:b/>
          <w:bCs/>
          <w:highlight w:val="green"/>
          <w:lang w:eastAsia="zh-CN"/>
        </w:rPr>
      </w:pPr>
      <w:r>
        <w:rPr>
          <w:b/>
          <w:bCs/>
          <w:highlight w:val="green"/>
          <w:lang w:eastAsia="zh-CN"/>
        </w:rPr>
        <w:t>Agreement</w:t>
      </w:r>
    </w:p>
    <w:p w14:paraId="2A0123C4" w14:textId="77777777" w:rsidR="00046DFC" w:rsidRDefault="000B40E3">
      <w:pPr>
        <w:rPr>
          <w:lang w:eastAsia="zh-CN"/>
        </w:rPr>
      </w:pPr>
      <w:r>
        <w:rPr>
          <w:lang w:eastAsia="zh-CN"/>
        </w:rPr>
        <w:t>The following working assumption is confirmed</w:t>
      </w:r>
    </w:p>
    <w:p w14:paraId="2A0123C5" w14:textId="77777777" w:rsidR="00046DFC" w:rsidRDefault="000B40E3">
      <w:pPr>
        <w:jc w:val="both"/>
      </w:pPr>
      <w:r>
        <w:t>Introduce a new optional UE capability to support 14 HARQ processes</w:t>
      </w:r>
    </w:p>
    <w:p w14:paraId="2A0123C6" w14:textId="77777777" w:rsidR="00046DFC" w:rsidRDefault="000B40E3">
      <w:pPr>
        <w:rPr>
          <w:b/>
          <w:bCs/>
          <w:highlight w:val="green"/>
          <w:lang w:eastAsia="zh-CN"/>
        </w:rPr>
      </w:pPr>
      <w:r>
        <w:rPr>
          <w:b/>
          <w:bCs/>
          <w:highlight w:val="green"/>
          <w:lang w:eastAsia="zh-CN"/>
        </w:rPr>
        <w:t>Agreement</w:t>
      </w:r>
    </w:p>
    <w:p w14:paraId="2A0123C7" w14:textId="77777777" w:rsidR="00046DFC" w:rsidRDefault="000B40E3">
      <w:pPr>
        <w:rPr>
          <w:lang w:eastAsia="zh-CN"/>
        </w:rPr>
      </w:pPr>
      <w:r>
        <w:rPr>
          <w:lang w:eastAsia="zh-CN"/>
        </w:rPr>
        <w:t>The design of the 14 HARQ processes feature accounts for the presence of non-BL/CE UL and DL subframes in the PUCCH non-repetition case.</w:t>
      </w:r>
    </w:p>
    <w:p w14:paraId="2A0123C8" w14:textId="77777777" w:rsidR="00046DFC" w:rsidRDefault="000B40E3">
      <w:pPr>
        <w:numPr>
          <w:ilvl w:val="0"/>
          <w:numId w:val="33"/>
        </w:numPr>
        <w:overflowPunct/>
        <w:autoSpaceDE/>
        <w:autoSpaceDN/>
        <w:adjustRightInd/>
        <w:spacing w:after="0"/>
        <w:textAlignment w:val="auto"/>
        <w:rPr>
          <w:lang w:eastAsia="zh-CN"/>
        </w:rPr>
      </w:pPr>
      <w:r>
        <w:rPr>
          <w:lang w:eastAsia="zh-CN"/>
        </w:rPr>
        <w:t>FFS: PDSCH scheduling delays</w:t>
      </w:r>
    </w:p>
    <w:p w14:paraId="2A0123C9" w14:textId="77777777" w:rsidR="00046DFC" w:rsidRDefault="000B40E3">
      <w:pPr>
        <w:numPr>
          <w:ilvl w:val="0"/>
          <w:numId w:val="33"/>
        </w:numPr>
        <w:overflowPunct/>
        <w:autoSpaceDE/>
        <w:autoSpaceDN/>
        <w:adjustRightInd/>
        <w:spacing w:after="0"/>
        <w:textAlignment w:val="auto"/>
        <w:rPr>
          <w:lang w:eastAsia="zh-CN"/>
        </w:rPr>
      </w:pPr>
      <w:r>
        <w:rPr>
          <w:lang w:eastAsia="zh-CN"/>
        </w:rPr>
        <w:t>FFS: HARQ-ACK delays</w:t>
      </w:r>
    </w:p>
    <w:p w14:paraId="2A0123CA" w14:textId="77777777" w:rsidR="00046DFC" w:rsidRDefault="000B40E3">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2A0123CB" w14:textId="77777777" w:rsidR="00046DFC" w:rsidRDefault="00046DFC">
      <w:pPr>
        <w:rPr>
          <w:lang w:eastAsia="zh-CN"/>
        </w:rPr>
      </w:pPr>
    </w:p>
    <w:p w14:paraId="2A0123CC" w14:textId="77777777" w:rsidR="00046DFC" w:rsidRDefault="000B40E3">
      <w:pPr>
        <w:rPr>
          <w:b/>
          <w:lang w:eastAsia="zh-CN"/>
        </w:rPr>
      </w:pPr>
      <w:r>
        <w:rPr>
          <w:b/>
          <w:lang w:eastAsia="zh-CN"/>
        </w:rPr>
        <w:t>For future meetings:</w:t>
      </w:r>
    </w:p>
    <w:p w14:paraId="2A0123CD" w14:textId="77777777" w:rsidR="00046DFC" w:rsidRDefault="000B40E3">
      <w:pPr>
        <w:rPr>
          <w:lang w:eastAsia="zh-CN"/>
        </w:rPr>
      </w:pPr>
      <w:r>
        <w:rPr>
          <w:lang w:eastAsia="zh-CN"/>
        </w:rPr>
        <w:t>Companies to further study on the impact of measurement gaps on the 14 HARQ processes feature.</w:t>
      </w:r>
    </w:p>
    <w:p w14:paraId="2A0123CE" w14:textId="77777777" w:rsidR="00046DFC" w:rsidRDefault="000B40E3">
      <w:pPr>
        <w:keepNext/>
        <w:jc w:val="both"/>
        <w:rPr>
          <w:rFonts w:cs="Times"/>
          <w:b/>
          <w:bCs/>
          <w:highlight w:val="green"/>
          <w:lang w:val="en-US"/>
        </w:rPr>
      </w:pPr>
      <w:r>
        <w:rPr>
          <w:rFonts w:cs="Times"/>
          <w:b/>
          <w:bCs/>
          <w:highlight w:val="green"/>
          <w:lang w:val="en-US"/>
        </w:rPr>
        <w:lastRenderedPageBreak/>
        <w:t>Agreement</w:t>
      </w:r>
    </w:p>
    <w:p w14:paraId="2A0123CF" w14:textId="77777777" w:rsidR="00046DFC" w:rsidRDefault="000B40E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A0123D0" w14:textId="77777777" w:rsidR="00046DFC" w:rsidRDefault="000B40E3">
      <w:pPr>
        <w:pStyle w:val="afc"/>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0123D1" w14:textId="77777777" w:rsidR="00046DFC" w:rsidRDefault="000B40E3">
      <w:pPr>
        <w:pStyle w:val="afc"/>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2A0123D2" w14:textId="77777777" w:rsidR="00046DFC" w:rsidRDefault="000B40E3">
      <w:pPr>
        <w:pStyle w:val="afc"/>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2A0123D3" w14:textId="77777777" w:rsidR="00046DFC" w:rsidRDefault="000B40E3">
      <w:pPr>
        <w:pStyle w:val="afc"/>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A0123D4" w14:textId="77777777" w:rsidR="00046DFC" w:rsidRDefault="000B40E3">
      <w:pPr>
        <w:pStyle w:val="afc"/>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2A0123D5" w14:textId="77777777" w:rsidR="00046DFC" w:rsidRDefault="000B40E3">
      <w:pPr>
        <w:pStyle w:val="afc"/>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2A0123D6" w14:textId="77777777" w:rsidR="00046DFC" w:rsidRDefault="00046DFC">
      <w:pPr>
        <w:rPr>
          <w:lang w:val="en-US" w:eastAsia="zh-CN"/>
        </w:rPr>
      </w:pPr>
    </w:p>
    <w:p w14:paraId="2A0123D7" w14:textId="77777777" w:rsidR="00046DFC" w:rsidRDefault="000B40E3">
      <w:pPr>
        <w:keepNext/>
        <w:keepLines/>
        <w:jc w:val="both"/>
        <w:rPr>
          <w:b/>
          <w:bCs/>
          <w:highlight w:val="green"/>
        </w:rPr>
      </w:pPr>
      <w:r>
        <w:rPr>
          <w:b/>
          <w:bCs/>
          <w:highlight w:val="green"/>
        </w:rPr>
        <w:t>Agreement</w:t>
      </w:r>
    </w:p>
    <w:p w14:paraId="2A0123D8" w14:textId="77777777" w:rsidR="00046DFC" w:rsidRDefault="000B40E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A0123D9" w14:textId="77777777" w:rsidR="00046DFC" w:rsidRDefault="000B40E3">
      <w:pPr>
        <w:pStyle w:val="afc"/>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2A0123DA" w14:textId="77777777" w:rsidR="00046DFC" w:rsidRDefault="000B40E3">
      <w:pPr>
        <w:pStyle w:val="21"/>
      </w:pPr>
      <w:r>
        <w:t>A1.3 List of agreements from RAN1 #104-e:</w:t>
      </w:r>
    </w:p>
    <w:p w14:paraId="2A0123DB"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DC"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A0123DD"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2A0123DE"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2A0123DF"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2A0123E0"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2A0123E1" w14:textId="77777777" w:rsidR="00046DFC" w:rsidRDefault="00046DFC">
      <w:pPr>
        <w:overflowPunct/>
        <w:autoSpaceDE/>
        <w:autoSpaceDN/>
        <w:adjustRightInd/>
        <w:spacing w:after="0"/>
        <w:textAlignment w:val="auto"/>
        <w:rPr>
          <w:rFonts w:ascii="Times" w:eastAsia="Batang" w:hAnsi="Times"/>
          <w:szCs w:val="24"/>
          <w:lang w:val="en-US" w:eastAsia="zh-CN"/>
        </w:rPr>
      </w:pPr>
    </w:p>
    <w:p w14:paraId="2A0123E2"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E3"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A0123E4"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2A0123E5" w14:textId="77777777" w:rsidR="00046DFC" w:rsidRDefault="000B40E3">
      <w:pPr>
        <w:pStyle w:val="21"/>
      </w:pPr>
      <w:r>
        <w:t>A1.4 List of agreements from RAN1 #104-bis-e:</w:t>
      </w:r>
    </w:p>
    <w:p w14:paraId="2A0123E6" w14:textId="77777777" w:rsidR="00046DFC" w:rsidRDefault="000B40E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A0123E7" w14:textId="77777777" w:rsidR="00046DFC" w:rsidRDefault="000B40E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2A0123E8" w14:textId="77777777" w:rsidR="00046DFC" w:rsidRDefault="00046DFC">
      <w:pPr>
        <w:overflowPunct/>
        <w:autoSpaceDE/>
        <w:autoSpaceDN/>
        <w:adjustRightInd/>
        <w:spacing w:after="0"/>
        <w:textAlignment w:val="auto"/>
        <w:rPr>
          <w:rFonts w:ascii="Times" w:eastAsia="Batang" w:hAnsi="Times"/>
          <w:szCs w:val="24"/>
          <w:lang w:eastAsia="zh-CN"/>
        </w:rPr>
      </w:pPr>
    </w:p>
    <w:p w14:paraId="2A0123E9" w14:textId="77777777" w:rsidR="00046DFC" w:rsidRDefault="000B40E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A0123EA"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A0123EB" w14:textId="77777777" w:rsidR="00046DFC" w:rsidRDefault="00046DFC">
      <w:pPr>
        <w:overflowPunct/>
        <w:autoSpaceDE/>
        <w:autoSpaceDN/>
        <w:adjustRightInd/>
        <w:spacing w:after="0"/>
        <w:textAlignment w:val="auto"/>
        <w:rPr>
          <w:rFonts w:ascii="Times" w:eastAsia="Batang" w:hAnsi="Times"/>
          <w:szCs w:val="24"/>
          <w:lang w:eastAsia="zh-CN"/>
        </w:rPr>
      </w:pPr>
    </w:p>
    <w:p w14:paraId="2A0123EC"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2A0123ED" w14:textId="77777777" w:rsidR="00046DFC" w:rsidRDefault="00046DFC">
      <w:pPr>
        <w:overflowPunct/>
        <w:autoSpaceDE/>
        <w:autoSpaceDN/>
        <w:adjustRightInd/>
        <w:spacing w:after="0"/>
        <w:textAlignment w:val="auto"/>
        <w:rPr>
          <w:rFonts w:ascii="Times" w:eastAsia="Batang" w:hAnsi="Times"/>
          <w:szCs w:val="24"/>
          <w:lang w:eastAsia="zh-CN"/>
        </w:rPr>
      </w:pPr>
    </w:p>
    <w:p w14:paraId="2A0123EE" w14:textId="77777777" w:rsidR="00046DFC" w:rsidRDefault="000B40E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0123EF" w14:textId="77777777" w:rsidR="00046DFC" w:rsidRDefault="000B40E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0123F0"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2A0123F1"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A0123F2"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3"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Alt-2: The HARQ-ACK delay is determined following the legacy approach. That is, the “HARQ-ACK delay” is kept expressed in terms of “absolute subframes”.</w:t>
      </w:r>
    </w:p>
    <w:p w14:paraId="2A0123F4"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A0123F5"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A0123F6"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7" w14:textId="77777777" w:rsidR="00046DFC" w:rsidRDefault="000B40E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2A0123F8"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2A0123F9"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A0123FA"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A0123FB"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2A0123FC"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2A0123FD"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2A0123FE"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A0123FF" w14:textId="77777777" w:rsidR="00046DFC" w:rsidRDefault="000B40E3">
      <w:pPr>
        <w:pStyle w:val="21"/>
      </w:pPr>
      <w:r>
        <w:t>A1.5 List of agreements from RAN1 #105-e:</w:t>
      </w:r>
    </w:p>
    <w:p w14:paraId="2A012400" w14:textId="77777777" w:rsidR="00046DFC" w:rsidRDefault="000B40E3">
      <w:pPr>
        <w:rPr>
          <w:rFonts w:cs="Times"/>
          <w:b/>
          <w:bCs/>
          <w:highlight w:val="green"/>
          <w:lang w:eastAsia="zh-CN"/>
        </w:rPr>
      </w:pPr>
      <w:r>
        <w:rPr>
          <w:rFonts w:cs="Times"/>
          <w:b/>
          <w:bCs/>
          <w:highlight w:val="green"/>
          <w:lang w:eastAsia="zh-CN"/>
        </w:rPr>
        <w:t>Agreement</w:t>
      </w:r>
    </w:p>
    <w:p w14:paraId="2A012401" w14:textId="77777777" w:rsidR="00046DFC" w:rsidRDefault="000B40E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A012402" w14:textId="77777777" w:rsidR="00046DFC" w:rsidRDefault="000B40E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2A012403" w14:textId="77777777" w:rsidR="00046DFC" w:rsidRDefault="000B40E3">
      <w:pPr>
        <w:pStyle w:val="afc"/>
        <w:numPr>
          <w:ilvl w:val="1"/>
          <w:numId w:val="39"/>
        </w:numPr>
        <w:rPr>
          <w:rFonts w:cs="Times"/>
          <w:szCs w:val="20"/>
          <w:lang w:val="en-US"/>
        </w:rPr>
      </w:pPr>
      <w:r>
        <w:rPr>
          <w:rFonts w:cs="Times"/>
          <w:szCs w:val="20"/>
          <w:lang w:val="en-US"/>
        </w:rPr>
        <w:t>Without using more than 6 bits</w:t>
      </w:r>
    </w:p>
    <w:p w14:paraId="2A012404" w14:textId="77777777" w:rsidR="00046DFC" w:rsidRDefault="000B40E3">
      <w:pPr>
        <w:pStyle w:val="afc"/>
        <w:numPr>
          <w:ilvl w:val="1"/>
          <w:numId w:val="39"/>
        </w:numPr>
        <w:rPr>
          <w:rFonts w:cs="Times"/>
          <w:szCs w:val="20"/>
          <w:lang w:val="en-US"/>
        </w:rPr>
      </w:pPr>
      <w:r>
        <w:rPr>
          <w:rFonts w:cs="Times"/>
          <w:szCs w:val="20"/>
          <w:lang w:val="en-US"/>
        </w:rPr>
        <w:t>FFS: How to minimize the overhead by using joint encoding</w:t>
      </w:r>
    </w:p>
    <w:p w14:paraId="2A012405" w14:textId="77777777" w:rsidR="00046DFC" w:rsidRDefault="000B40E3">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2A012406" w14:textId="77777777" w:rsidR="00046DFC" w:rsidRDefault="000B40E3">
      <w:pPr>
        <w:pStyle w:val="afc"/>
        <w:numPr>
          <w:ilvl w:val="1"/>
          <w:numId w:val="39"/>
        </w:numPr>
        <w:rPr>
          <w:rFonts w:cs="Times"/>
          <w:szCs w:val="20"/>
          <w:lang w:val="en-US"/>
        </w:rPr>
      </w:pPr>
      <w:r>
        <w:rPr>
          <w:rFonts w:cs="Times"/>
          <w:szCs w:val="20"/>
          <w:lang w:val="en-US"/>
        </w:rPr>
        <w:t>The HARQ-ACK delay values and the length of the HARQ-ACK delay set will be based on</w:t>
      </w:r>
    </w:p>
    <w:p w14:paraId="2A012407" w14:textId="77777777" w:rsidR="00046DFC" w:rsidRDefault="000B40E3">
      <w:pPr>
        <w:pStyle w:val="afc"/>
        <w:numPr>
          <w:ilvl w:val="2"/>
          <w:numId w:val="39"/>
        </w:numPr>
        <w:rPr>
          <w:rFonts w:cs="Times"/>
          <w:szCs w:val="20"/>
          <w:lang w:val="en-US"/>
        </w:rPr>
      </w:pPr>
      <w:r>
        <w:rPr>
          <w:rFonts w:cs="Times"/>
          <w:szCs w:val="20"/>
          <w:lang w:val="en-US"/>
        </w:rPr>
        <w:t>Alt-2e: “3 bits (same as legacy)”</w:t>
      </w:r>
    </w:p>
    <w:p w14:paraId="2A012408" w14:textId="77777777" w:rsidR="00046DFC" w:rsidRDefault="000B40E3">
      <w:pPr>
        <w:pStyle w:val="afc"/>
        <w:numPr>
          <w:ilvl w:val="2"/>
          <w:numId w:val="39"/>
        </w:numPr>
        <w:rPr>
          <w:rFonts w:cs="Times"/>
          <w:szCs w:val="20"/>
          <w:lang w:val="en-US"/>
        </w:rPr>
      </w:pPr>
      <w:r>
        <w:rPr>
          <w:rFonts w:cs="Times"/>
          <w:szCs w:val="20"/>
          <w:lang w:val="en-US"/>
        </w:rPr>
        <w:t>FFS: Whether HARQ delay set is to use range1 or range2</w:t>
      </w:r>
    </w:p>
    <w:p w14:paraId="2A012409" w14:textId="77777777" w:rsidR="00046DFC" w:rsidRDefault="000B40E3">
      <w:pPr>
        <w:ind w:left="1134" w:hanging="567"/>
        <w:rPr>
          <w:rFonts w:eastAsia="Calibri" w:cs="Times"/>
          <w:lang w:val="en-US"/>
        </w:rPr>
      </w:pPr>
      <w:r>
        <w:rPr>
          <w:rFonts w:eastAsia="Calibri" w:cs="Times"/>
          <w:lang w:val="en-US"/>
        </w:rPr>
        <w:t>RRC signaling will be used to configure between Alt-1 and Alt-2e</w:t>
      </w:r>
    </w:p>
    <w:p w14:paraId="2A01240A" w14:textId="77777777" w:rsidR="00046DFC" w:rsidRDefault="000B40E3">
      <w:pPr>
        <w:ind w:left="1134" w:hanging="567"/>
        <w:rPr>
          <w:rFonts w:eastAsia="Calibri" w:cs="Times"/>
          <w:lang w:val="en-US"/>
        </w:rPr>
      </w:pPr>
      <w:r>
        <w:rPr>
          <w:rFonts w:eastAsia="Calibri" w:cs="Times"/>
          <w:lang w:val="en-US"/>
        </w:rPr>
        <w:t>FFS: Signaling details</w:t>
      </w:r>
    </w:p>
    <w:p w14:paraId="2A01240B" w14:textId="77777777" w:rsidR="00046DFC" w:rsidRDefault="000B40E3">
      <w:pPr>
        <w:ind w:left="1134" w:hanging="567"/>
        <w:rPr>
          <w:rFonts w:eastAsia="Calibri" w:cs="Times"/>
          <w:lang w:val="en-US"/>
        </w:rPr>
      </w:pPr>
      <w:r>
        <w:rPr>
          <w:rFonts w:eastAsia="Calibri" w:cs="Times"/>
          <w:lang w:val="en-US"/>
        </w:rPr>
        <w:t>FFS: Joint encoding</w:t>
      </w:r>
    </w:p>
    <w:p w14:paraId="2A01240C" w14:textId="77777777" w:rsidR="00046DFC" w:rsidRDefault="00046DFC">
      <w:pPr>
        <w:pStyle w:val="afc"/>
        <w:ind w:left="0"/>
        <w:rPr>
          <w:rFonts w:ascii="Times New Roman" w:hAnsi="Times New Roman"/>
          <w:b/>
          <w:bCs/>
          <w:szCs w:val="20"/>
          <w:lang w:val="en-US"/>
        </w:rPr>
      </w:pPr>
    </w:p>
    <w:p w14:paraId="2A01240D" w14:textId="77777777" w:rsidR="00046DFC" w:rsidRDefault="000B40E3">
      <w:pPr>
        <w:keepNext/>
        <w:keepLines/>
        <w:jc w:val="both"/>
        <w:rPr>
          <w:b/>
          <w:bCs/>
          <w:highlight w:val="darkYellow"/>
        </w:rPr>
      </w:pPr>
      <w:r>
        <w:rPr>
          <w:b/>
          <w:bCs/>
          <w:highlight w:val="darkYellow"/>
        </w:rPr>
        <w:t>Working Assumption</w:t>
      </w:r>
    </w:p>
    <w:p w14:paraId="2A01240E" w14:textId="77777777" w:rsidR="00046DFC" w:rsidRDefault="000B40E3">
      <w:pPr>
        <w:keepNext/>
        <w:keepLines/>
        <w:jc w:val="both"/>
        <w:rPr>
          <w:rFonts w:eastAsia="Calibri"/>
          <w:lang w:val="en-US"/>
        </w:rPr>
      </w:pPr>
      <w:r>
        <w:rPr>
          <w:rFonts w:eastAsia="Calibri"/>
          <w:lang w:val="en-US"/>
        </w:rPr>
        <w:t>The PDSCH scheduling delay and HARQ-ACK delay are jointly encoded in a single DCI field:</w:t>
      </w:r>
    </w:p>
    <w:p w14:paraId="2A01240F"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A012410"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A012411"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2A012412"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2A012413" w14:textId="77777777" w:rsidR="00046DFC" w:rsidRDefault="000B40E3">
      <w:pPr>
        <w:keepNext/>
        <w:keepLines/>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2A012414" w14:textId="77777777" w:rsidR="00046DFC" w:rsidRDefault="00046DFC">
      <w:pPr>
        <w:rPr>
          <w:lang w:eastAsia="zh-CN"/>
        </w:rPr>
      </w:pPr>
    </w:p>
    <w:p w14:paraId="2A012415" w14:textId="77777777" w:rsidR="00046DFC" w:rsidRDefault="000B40E3">
      <w:pPr>
        <w:keepNext/>
        <w:keepLines/>
        <w:jc w:val="both"/>
        <w:rPr>
          <w:b/>
          <w:bCs/>
        </w:rPr>
      </w:pPr>
      <w:r>
        <w:rPr>
          <w:b/>
          <w:bCs/>
        </w:rPr>
        <w:t>Conclusion:</w:t>
      </w:r>
    </w:p>
    <w:p w14:paraId="2A012416" w14:textId="77777777" w:rsidR="00046DFC" w:rsidRDefault="000B40E3">
      <w:r>
        <w:t>In Rel-17, for the 14 HARQ processes feature:</w:t>
      </w:r>
    </w:p>
    <w:p w14:paraId="2A012417" w14:textId="77777777" w:rsidR="00046DFC" w:rsidRDefault="000B40E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2A012418" w14:textId="77777777" w:rsidR="00046DFC" w:rsidRDefault="00046DFC">
      <w:pPr>
        <w:rPr>
          <w:lang w:val="en-US" w:eastAsia="zh-CN"/>
        </w:rPr>
      </w:pPr>
    </w:p>
    <w:p w14:paraId="2A012419" w14:textId="77777777" w:rsidR="00046DFC" w:rsidRDefault="000B40E3">
      <w:pPr>
        <w:keepNext/>
        <w:keepLines/>
        <w:jc w:val="both"/>
        <w:rPr>
          <w:b/>
          <w:bCs/>
          <w:highlight w:val="green"/>
        </w:rPr>
      </w:pPr>
      <w:r>
        <w:rPr>
          <w:b/>
          <w:bCs/>
          <w:highlight w:val="green"/>
        </w:rPr>
        <w:t>Agreement</w:t>
      </w:r>
    </w:p>
    <w:p w14:paraId="2A01241A" w14:textId="77777777" w:rsidR="00046DFC" w:rsidRDefault="000B40E3">
      <w:pPr>
        <w:keepNext/>
        <w:keepLines/>
        <w:jc w:val="both"/>
      </w:pPr>
      <w:r>
        <w:t>In Rel-17, the 14 HARQ processes feature is applicable for HD-FDD Cat M1 UEs in CE Mode A only.</w:t>
      </w:r>
    </w:p>
    <w:p w14:paraId="2A01241B" w14:textId="77777777" w:rsidR="00046DFC" w:rsidRDefault="00046DFC">
      <w:pPr>
        <w:rPr>
          <w:lang w:eastAsia="zh-CN"/>
        </w:rPr>
      </w:pPr>
    </w:p>
    <w:p w14:paraId="2A01241C" w14:textId="77777777" w:rsidR="00046DFC" w:rsidRDefault="000B40E3">
      <w:pPr>
        <w:rPr>
          <w:b/>
          <w:bCs/>
          <w:lang w:eastAsia="zh-CN"/>
        </w:rPr>
      </w:pPr>
      <w:r>
        <w:rPr>
          <w:b/>
          <w:bCs/>
          <w:lang w:eastAsia="zh-CN"/>
        </w:rPr>
        <w:t>For discussion in future meetings:</w:t>
      </w:r>
    </w:p>
    <w:p w14:paraId="2A01241D" w14:textId="77777777" w:rsidR="00046DFC" w:rsidRDefault="000B40E3">
      <w:pPr>
        <w:rPr>
          <w:lang w:eastAsia="zh-CN"/>
        </w:rPr>
      </w:pPr>
      <w:r>
        <w:rPr>
          <w:lang w:eastAsia="zh-CN"/>
        </w:rPr>
        <w:t>Whether 14 HARQ processes feature can be enabled for PDSCH repetition case</w:t>
      </w:r>
    </w:p>
    <w:p w14:paraId="2A01241E" w14:textId="77777777" w:rsidR="00046DFC" w:rsidRDefault="000B40E3">
      <w:pPr>
        <w:pStyle w:val="21"/>
      </w:pPr>
      <w:r>
        <w:t>A1.6 List of agreements from RAN1 #106-e:</w:t>
      </w:r>
    </w:p>
    <w:p w14:paraId="2A01241F" w14:textId="77777777" w:rsidR="00046DFC" w:rsidRDefault="000B40E3">
      <w:pPr>
        <w:shd w:val="clear" w:color="auto" w:fill="FFFFFF"/>
        <w:rPr>
          <w:bCs/>
          <w:highlight w:val="green"/>
          <w:lang w:eastAsia="zh-CN"/>
        </w:rPr>
      </w:pPr>
      <w:r>
        <w:rPr>
          <w:bCs/>
          <w:highlight w:val="green"/>
          <w:lang w:eastAsia="zh-CN"/>
        </w:rPr>
        <w:t>Agreement</w:t>
      </w:r>
    </w:p>
    <w:p w14:paraId="2A012420" w14:textId="77777777" w:rsidR="00046DFC" w:rsidRDefault="000B40E3">
      <w:pPr>
        <w:jc w:val="both"/>
        <w:rPr>
          <w:rFonts w:eastAsia="Calibri"/>
          <w:lang w:val="en-US"/>
        </w:rPr>
      </w:pPr>
      <w:r>
        <w:rPr>
          <w:rFonts w:eastAsia="Calibri"/>
          <w:lang w:val="en-US"/>
        </w:rPr>
        <w:t>Confirm the below Working Assumption for Alt-2e with following updates</w:t>
      </w:r>
    </w:p>
    <w:p w14:paraId="2A012421"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2"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A012423"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4"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2A012425" w14:textId="77777777" w:rsidR="00046DFC" w:rsidRDefault="000B40E3">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2A012426" w14:textId="77777777" w:rsidR="00046DFC" w:rsidRDefault="00046DFC">
      <w:pPr>
        <w:rPr>
          <w:rFonts w:cs="Times"/>
          <w:bCs/>
          <w:sz w:val="18"/>
          <w:szCs w:val="16"/>
          <w:lang w:eastAsia="zh-CN"/>
        </w:rPr>
      </w:pPr>
    </w:p>
    <w:p w14:paraId="2A012427" w14:textId="77777777" w:rsidR="00046DFC" w:rsidRDefault="000B40E3">
      <w:pPr>
        <w:rPr>
          <w:rFonts w:eastAsia="Calibri"/>
          <w:highlight w:val="green"/>
          <w:lang w:val="en-US"/>
        </w:rPr>
      </w:pPr>
      <w:r>
        <w:rPr>
          <w:rFonts w:eastAsia="Calibri"/>
          <w:highlight w:val="green"/>
          <w:lang w:val="en-US"/>
        </w:rPr>
        <w:t>Agreement</w:t>
      </w:r>
    </w:p>
    <w:p w14:paraId="2A012428" w14:textId="77777777" w:rsidR="00046DFC" w:rsidRDefault="000B40E3">
      <w:pPr>
        <w:jc w:val="both"/>
        <w:rPr>
          <w:rFonts w:eastAsia="Calibri"/>
          <w:lang w:val="en-US"/>
        </w:rPr>
      </w:pPr>
      <w:r>
        <w:rPr>
          <w:rFonts w:eastAsia="Calibri"/>
          <w:lang w:val="en-US"/>
        </w:rPr>
        <w:t>Confirm the below Working Assumption for Alt-1 with following updates</w:t>
      </w:r>
    </w:p>
    <w:p w14:paraId="2A012429"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A"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2A01242B"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C"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2A01242D" w14:textId="77777777" w:rsidR="00046DFC" w:rsidRDefault="000B40E3">
      <w:pPr>
        <w:jc w:val="both"/>
        <w:rPr>
          <w:rFonts w:eastAsia="Calibri"/>
          <w:lang w:val="en-US"/>
        </w:rPr>
      </w:pPr>
      <w:r>
        <w:rPr>
          <w:rFonts w:eastAsia="Calibri"/>
          <w:lang w:val="en-US"/>
        </w:rPr>
        <w:t>Note: Alt-1 expresses the HARQ-ACK delay as: (y) BL/CE DL subframe + 1 subframe + (z) BL/CE UL subframes, where y = {0, 1, 2, … 11} and z = {1, 2, 3}.</w:t>
      </w:r>
    </w:p>
    <w:p w14:paraId="2A01242E" w14:textId="77777777" w:rsidR="00046DFC" w:rsidRDefault="00046DFC">
      <w:pPr>
        <w:rPr>
          <w:rFonts w:eastAsia="Calibri"/>
          <w:highlight w:val="green"/>
          <w:lang w:val="en-US"/>
        </w:rPr>
      </w:pPr>
    </w:p>
    <w:p w14:paraId="2A01242F" w14:textId="77777777" w:rsidR="00046DFC" w:rsidRDefault="000B40E3">
      <w:pPr>
        <w:rPr>
          <w:rFonts w:eastAsia="Calibri"/>
          <w:highlight w:val="green"/>
          <w:lang w:val="en-US"/>
        </w:rPr>
      </w:pPr>
      <w:r>
        <w:rPr>
          <w:rFonts w:eastAsia="Calibri" w:hint="eastAsia"/>
          <w:highlight w:val="green"/>
          <w:lang w:val="en-US"/>
        </w:rPr>
        <w:t>Agreement</w:t>
      </w:r>
    </w:p>
    <w:p w14:paraId="2A012430" w14:textId="77777777" w:rsidR="00046DFC" w:rsidRDefault="000B40E3">
      <w:pPr>
        <w:jc w:val="both"/>
        <w:rPr>
          <w:rFonts w:eastAsia="Calibri"/>
          <w:lang w:val="en-US"/>
        </w:rPr>
      </w:pPr>
      <w:r>
        <w:rPr>
          <w:rFonts w:eastAsia="Calibri"/>
          <w:lang w:val="en-US"/>
        </w:rPr>
        <w:t>For the PDSCH scheduling delay and HARQ-ACK delay jointly encoded in a single DCI field:</w:t>
      </w:r>
    </w:p>
    <w:p w14:paraId="2A012431" w14:textId="77777777" w:rsidR="00046DFC" w:rsidRDefault="000B40E3">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A012432" w14:textId="77777777" w:rsidR="00046DFC" w:rsidRDefault="00046DFC">
      <w:pPr>
        <w:rPr>
          <w:rFonts w:eastAsia="Calibri"/>
          <w:b/>
          <w:bCs/>
          <w:lang w:val="en-US"/>
        </w:rPr>
      </w:pPr>
    </w:p>
    <w:p w14:paraId="2A012433" w14:textId="77777777" w:rsidR="00046DFC" w:rsidRDefault="000B40E3">
      <w:pPr>
        <w:jc w:val="both"/>
        <w:rPr>
          <w:rFonts w:eastAsia="Calibri"/>
          <w:lang w:val="en-US"/>
        </w:rPr>
      </w:pPr>
      <w:r>
        <w:rPr>
          <w:rFonts w:eastAsia="Calibri"/>
          <w:lang w:val="en-US"/>
        </w:rPr>
        <w:t>Conclusion</w:t>
      </w:r>
    </w:p>
    <w:p w14:paraId="2A012434" w14:textId="77777777" w:rsidR="00046DFC" w:rsidRDefault="000B40E3">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2A012435" w14:textId="77777777" w:rsidR="00046DFC" w:rsidRDefault="00046DFC"/>
    <w:sectPr w:rsidR="00046DF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AB84" w14:textId="77777777" w:rsidR="006E03FF" w:rsidRDefault="006E03FF">
      <w:pPr>
        <w:spacing w:after="0" w:line="240" w:lineRule="auto"/>
      </w:pPr>
      <w:r>
        <w:separator/>
      </w:r>
    </w:p>
  </w:endnote>
  <w:endnote w:type="continuationSeparator" w:id="0">
    <w:p w14:paraId="023097C0" w14:textId="77777777" w:rsidR="006E03FF" w:rsidRDefault="006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2439" w14:textId="77777777" w:rsidR="00046DFC" w:rsidRDefault="000B40E3">
    <w:pPr>
      <w:pStyle w:val="ad"/>
      <w:tabs>
        <w:tab w:val="center" w:pos="4820"/>
        <w:tab w:val="right" w:pos="9639"/>
      </w:tabs>
      <w:jc w:val="left"/>
    </w:pPr>
    <w:r>
      <w:rPr>
        <w:rStyle w:val="af6"/>
      </w:rPr>
      <w:tab/>
    </w:r>
  </w:p>
  <w:p w14:paraId="2A01243A" w14:textId="77777777" w:rsidR="00046DFC" w:rsidRDefault="00046DFC"/>
  <w:p w14:paraId="2A01243B" w14:textId="77777777" w:rsidR="00046DFC" w:rsidRDefault="00046DFC"/>
  <w:p w14:paraId="2A01243C" w14:textId="77777777" w:rsidR="00046DFC" w:rsidRDefault="00046DFC">
    <w:pPr>
      <w:pStyle w:val="Reference"/>
      <w:numPr>
        <w:ilvl w:val="0"/>
        <w:numId w:val="0"/>
      </w:numPr>
      <w:ind w:left="567" w:hanging="567"/>
    </w:pPr>
  </w:p>
  <w:p w14:paraId="2A01243D" w14:textId="77777777" w:rsidR="00046DFC" w:rsidRDefault="00046D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303E" w14:textId="77777777" w:rsidR="006E03FF" w:rsidRDefault="006E03FF">
      <w:pPr>
        <w:spacing w:after="0" w:line="240" w:lineRule="auto"/>
      </w:pPr>
      <w:r>
        <w:separator/>
      </w:r>
    </w:p>
  </w:footnote>
  <w:footnote w:type="continuationSeparator" w:id="0">
    <w:p w14:paraId="01D37604" w14:textId="77777777" w:rsidR="006E03FF" w:rsidRDefault="006E0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2436" w14:textId="77777777" w:rsidR="00046DFC" w:rsidRDefault="000B40E3">
    <w:r>
      <w:br/>
      <w:t>Draft prETS 300 ???: Month YYYY</w:t>
    </w:r>
  </w:p>
  <w:p w14:paraId="2A012437" w14:textId="77777777" w:rsidR="00046DFC" w:rsidRDefault="00046DFC"/>
  <w:p w14:paraId="2A012438" w14:textId="77777777" w:rsidR="00046DFC" w:rsidRDefault="000B40E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11</w:t>
    </w:r>
    <w:r>
      <w:rPr>
        <w:rStyle w:val="af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multilevel"/>
    <w:tmpl w:val="1B803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2AFE1B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multilevel"/>
    <w:tmpl w:val="2FB31F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multilevel"/>
    <w:tmpl w:val="3E47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multilevel"/>
    <w:tmpl w:val="5CC1243F"/>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multilevel"/>
    <w:tmpl w:val="6F97542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multilevel"/>
    <w:tmpl w:val="79D230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0E6"/>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70"/>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3FF"/>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024"/>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2DE"/>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773"/>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C63"/>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21E1"/>
  <w15:docId w15:val="{D9BD506E-FC75-423F-A966-C37450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afd">
    <w:name w:val="No Spacing"/>
    <w:uiPriority w:val="1"/>
    <w:qFormat/>
    <w:pPr>
      <w:overflowPunct w:val="0"/>
      <w:autoSpaceDE w:val="0"/>
      <w:autoSpaceDN w:val="0"/>
      <w:adjustRightInd w:val="0"/>
      <w:textAlignment w:val="baseline"/>
    </w:pPr>
    <w:rPr>
      <w:rFonts w:ascii="Times New Roman" w:hAnsi="Times New Roman"/>
      <w:lang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qFormat/>
    <w:rPr>
      <w:color w:val="808080"/>
    </w:rPr>
  </w:style>
  <w:style w:type="paragraph" w:customStyle="1" w:styleId="textintend1">
    <w:name w:val="text intend 1"/>
    <w:basedOn w:val="a1"/>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msonormal">
    <w:name w:val="x_msonormal"/>
    <w:basedOn w:val="a1"/>
    <w:qFormat/>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xmsonormal0">
    <w:name w:val="xmsonormal"/>
    <w:basedOn w:val="a1"/>
    <w:qFormat/>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583DFD53-DEF6-49B0-B8DD-48F4FD1E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35</TotalTime>
  <Pages>21</Pages>
  <Words>5898</Words>
  <Characters>33620</Characters>
  <Application>Microsoft Office Word</Application>
  <DocSecurity>0</DocSecurity>
  <Lines>280</Lines>
  <Paragraphs>78</Paragraphs>
  <ScaleCrop>false</ScaleCrop>
  <Company>Ericsson</Company>
  <LinksUpToDate>false</LinksUpToDate>
  <CharactersWithSpaces>39440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YangYubo2</cp:lastModifiedBy>
  <cp:revision>195</cp:revision>
  <cp:lastPrinted>2008-01-30T22:09:00Z</cp:lastPrinted>
  <dcterms:created xsi:type="dcterms:W3CDTF">2021-08-17T18:55:00Z</dcterms:created>
  <dcterms:modified xsi:type="dcterms:W3CDTF">2021-10-12T07:46:00Z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