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855A5" w14:textId="77777777" w:rsidR="00A30966" w:rsidRDefault="00FE41D0">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r>
        <w:rPr>
          <w:rFonts w:cs="Arial" w:hint="eastAsia"/>
          <w:bCs/>
          <w:sz w:val="22"/>
          <w:szCs w:val="22"/>
          <w:lang w:val="en-US" w:eastAsia="zh-CN"/>
        </w:rPr>
        <w:t>xxxx</w:t>
      </w:r>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Heading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Extension of ra-ResponseWindow and ra-ContentionResolutionTimer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numberOfRA-PreamblesGroupA</w:t>
      </w:r>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r>
        <w:rPr>
          <w:i/>
        </w:rPr>
        <w:t>preambleReceivedTargetPower, powerRampingStep, preambleTransMax</w:t>
      </w:r>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Heading1"/>
        <w:numPr>
          <w:ilvl w:val="0"/>
          <w:numId w:val="9"/>
        </w:numPr>
        <w:rPr>
          <w:lang w:val="en-US" w:eastAsia="zh-CN"/>
        </w:rPr>
      </w:pPr>
      <w:r>
        <w:rPr>
          <w:rFonts w:hint="eastAsia"/>
          <w:lang w:val="en-US" w:eastAsia="zh-CN"/>
        </w:rPr>
        <w:t xml:space="preserve">Summary of Tdocs </w:t>
      </w:r>
    </w:p>
    <w:p w14:paraId="527812DC" w14:textId="77777777" w:rsidR="00A30966" w:rsidRDefault="00FE41D0">
      <w:pPr>
        <w:pStyle w:val="Heading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[9, InterDigital]</w:t>
      </w:r>
    </w:p>
    <w:p w14:paraId="4B6AD0B7"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r>
        <w:rPr>
          <w:i/>
          <w:iCs/>
        </w:rPr>
        <w:t>rsrp-ThresholdSS</w:t>
      </w:r>
      <w:r>
        <w:t xml:space="preserve">B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Heading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MS Mincho"/>
                <w:lang w:val="en-US" w:eastAsia="ja-JP"/>
              </w:rPr>
              <w:t xml:space="preserve">We are fine with the </w:t>
            </w:r>
            <w:r w:rsidRPr="00C834DF">
              <w:rPr>
                <w:rFonts w:eastAsia="MS Mincho"/>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MS Mincho"/>
                <w:lang w:val="en-US" w:eastAsia="ja-JP"/>
              </w:rPr>
            </w:pPr>
            <w:r>
              <w:rPr>
                <w:rFonts w:eastAsia="MS Mincho"/>
                <w:lang w:val="en-US" w:eastAsia="ja-JP"/>
              </w:rPr>
              <w:t xml:space="preserve">It seems FL misunderstood our intention of </w:t>
            </w:r>
            <w:r w:rsidR="00884D81">
              <w:rPr>
                <w:rFonts w:eastAsia="MS Mincho"/>
                <w:lang w:val="en-US" w:eastAsia="ja-JP"/>
              </w:rPr>
              <w:t>our</w:t>
            </w:r>
            <w:r>
              <w:rPr>
                <w:rFonts w:eastAsia="MS Mincho"/>
                <w:lang w:val="en-US" w:eastAsia="ja-JP"/>
              </w:rPr>
              <w:t xml:space="preserve"> proposal. </w:t>
            </w:r>
          </w:p>
          <w:p w14:paraId="64258B71" w14:textId="5E988787" w:rsidR="00960343" w:rsidRPr="00960343" w:rsidRDefault="00960343" w:rsidP="00960343">
            <w:pPr>
              <w:rPr>
                <w:rFonts w:eastAsia="MS Mincho"/>
                <w:lang w:val="en-US" w:eastAsia="ja-JP"/>
              </w:rPr>
            </w:pPr>
            <w:r>
              <w:rPr>
                <w:rFonts w:eastAsia="MS Mincho"/>
                <w:lang w:val="en-US" w:eastAsia="ja-JP"/>
              </w:rPr>
              <w:t xml:space="preserve">Without the new RSRP threshold parameter, the RSRP threshold for SUL will still be separately configured </w:t>
            </w:r>
            <w:r w:rsidRPr="00960343">
              <w:rPr>
                <w:rFonts w:eastAsia="MS Mincho"/>
                <w:lang w:val="en-US" w:eastAsia="ja-JP"/>
              </w:rPr>
              <w:t>in a</w:t>
            </w:r>
            <w:r w:rsidR="00601E0C">
              <w:rPr>
                <w:rFonts w:eastAsia="MS Mincho"/>
                <w:lang w:val="en-US" w:eastAsia="ja-JP"/>
              </w:rPr>
              <w:t>n</w:t>
            </w:r>
            <w:r w:rsidRPr="00960343">
              <w:rPr>
                <w:rFonts w:eastAsia="MS Mincho"/>
                <w:lang w:val="en-US" w:eastAsia="ja-JP"/>
              </w:rPr>
              <w:t xml:space="preserve"> </w:t>
            </w:r>
            <w:r>
              <w:rPr>
                <w:rFonts w:eastAsia="MS Mincho"/>
                <w:lang w:val="en-US" w:eastAsia="ja-JP"/>
              </w:rPr>
              <w:t xml:space="preserve">initial UL </w:t>
            </w:r>
            <w:r w:rsidRPr="00960343">
              <w:rPr>
                <w:rFonts w:eastAsia="MS Mincho"/>
                <w:lang w:val="en-US" w:eastAsia="ja-JP"/>
              </w:rPr>
              <w:t>BWP</w:t>
            </w:r>
            <w:r>
              <w:rPr>
                <w:rFonts w:eastAsia="MS Mincho"/>
                <w:lang w:val="en-US" w:eastAsia="ja-JP"/>
              </w:rPr>
              <w:t xml:space="preserve"> specific for SUL:</w:t>
            </w:r>
          </w:p>
          <w:p w14:paraId="0F6357A1" w14:textId="4E7BB77A"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SpCell:</w:t>
            </w:r>
          </w:p>
          <w:p w14:paraId="71256C57" w14:textId="45AFD498" w:rsidR="00960343" w:rsidRDefault="00960343" w:rsidP="00960343">
            <w:pPr>
              <w:rPr>
                <w:rFonts w:eastAsia="MS Mincho"/>
                <w:lang w:val="en-US" w:eastAsia="ja-JP"/>
              </w:rPr>
            </w:pPr>
            <w:r w:rsidRPr="00960343">
              <w:rPr>
                <w:rFonts w:eastAsia="MS Mincho"/>
                <w:lang w:val="en-US" w:eastAsia="ja-JP"/>
              </w:rPr>
              <w:t xml:space="preserve">          ServingCellConfigCommonSIB--&gt;UplinkConfigCommonSIB </w:t>
            </w:r>
            <w:r w:rsidRPr="00960343">
              <w:rPr>
                <w:rFonts w:eastAsia="MS Mincho"/>
                <w:color w:val="FF0000"/>
                <w:lang w:val="en-US" w:eastAsia="ja-JP"/>
              </w:rPr>
              <w:t>(supplementaryUplink</w:t>
            </w:r>
            <w:r w:rsidRPr="00960343">
              <w:rPr>
                <w:rFonts w:eastAsia="MS Mincho"/>
                <w:lang w:val="en-US" w:eastAsia="ja-JP"/>
              </w:rPr>
              <w:t>) --&gt; initialUplinkBWP</w:t>
            </w:r>
          </w:p>
          <w:p w14:paraId="057BA630" w14:textId="77777777" w:rsidR="00960343" w:rsidRPr="00960343" w:rsidRDefault="00960343" w:rsidP="00960343">
            <w:pPr>
              <w:rPr>
                <w:rFonts w:eastAsia="MS Mincho"/>
                <w:lang w:val="en-US" w:eastAsia="ja-JP"/>
              </w:rPr>
            </w:pPr>
          </w:p>
          <w:p w14:paraId="43BA2FEE" w14:textId="5B5911F9"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SCell:</w:t>
            </w:r>
          </w:p>
          <w:p w14:paraId="05689223" w14:textId="36C4722C" w:rsidR="00960343" w:rsidRDefault="00960343" w:rsidP="00960343">
            <w:pPr>
              <w:rPr>
                <w:rFonts w:eastAsia="MS Mincho"/>
                <w:lang w:val="en-US" w:eastAsia="ja-JP"/>
              </w:rPr>
            </w:pPr>
            <w:r w:rsidRPr="00960343">
              <w:rPr>
                <w:rFonts w:eastAsia="MS Mincho"/>
                <w:lang w:val="en-US" w:eastAsia="ja-JP"/>
              </w:rPr>
              <w:t xml:space="preserve">          ServingCellConfigCommon-&gt;UplinkConfigCommon (</w:t>
            </w:r>
            <w:r w:rsidRPr="00960343">
              <w:rPr>
                <w:color w:val="FF0000"/>
              </w:rPr>
              <w:t>supplementaryUplinkConfig</w:t>
            </w:r>
            <w:r w:rsidRPr="00960343">
              <w:rPr>
                <w:rFonts w:eastAsia="MS Mincho"/>
                <w:color w:val="FF0000"/>
                <w:lang w:val="en-US" w:eastAsia="ja-JP"/>
              </w:rPr>
              <w:t xml:space="preserve"> </w:t>
            </w:r>
            <w:r>
              <w:rPr>
                <w:rFonts w:eastAsia="MS Mincho"/>
                <w:color w:val="FF0000"/>
                <w:lang w:val="en-US" w:eastAsia="ja-JP"/>
              </w:rPr>
              <w:t xml:space="preserve">for </w:t>
            </w:r>
            <w:r w:rsidRPr="00960343">
              <w:rPr>
                <w:rFonts w:eastAsia="MS Mincho"/>
                <w:color w:val="FF0000"/>
                <w:lang w:val="en-US" w:eastAsia="ja-JP"/>
              </w:rPr>
              <w:t>SUL</w:t>
            </w:r>
            <w:r w:rsidRPr="00960343">
              <w:rPr>
                <w:rFonts w:eastAsia="MS Mincho"/>
                <w:lang w:val="en-US" w:eastAsia="ja-JP"/>
              </w:rPr>
              <w:t>)--&gt; initialUplinkBWP</w:t>
            </w:r>
          </w:p>
          <w:tbl>
            <w:tblPr>
              <w:tblStyle w:val="TableGrid"/>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r w:rsidRPr="006F115B">
                    <w:t xml:space="preserve">ServingCellConfigCommon ::=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physCellId                          PhysCellId                                                          </w:t>
                  </w:r>
                  <w:r w:rsidRPr="006F115B">
                    <w:rPr>
                      <w:color w:val="993366"/>
                    </w:rPr>
                    <w:t>OPTIONAL</w:t>
                  </w:r>
                  <w:r w:rsidRPr="006F115B">
                    <w:t xml:space="preserve">,   </w:t>
                  </w:r>
                  <w:r w:rsidRPr="006F115B">
                    <w:rPr>
                      <w:color w:val="808080"/>
                    </w:rPr>
                    <w:t>-- Cond HOAndServCellAdd,</w:t>
                  </w:r>
                </w:p>
                <w:p w14:paraId="5A99305E" w14:textId="77777777" w:rsidR="00960343" w:rsidRPr="006F115B" w:rsidRDefault="00960343" w:rsidP="00960343">
                  <w:pPr>
                    <w:pStyle w:val="PL"/>
                    <w:rPr>
                      <w:color w:val="808080"/>
                    </w:rPr>
                  </w:pPr>
                  <w:r w:rsidRPr="006F115B">
                    <w:t xml:space="preserve">    downlinkConfigCommon                DownlinkConfigCommon                                                </w:t>
                  </w:r>
                  <w:r w:rsidRPr="006F115B">
                    <w:rPr>
                      <w:color w:val="993366"/>
                    </w:rPr>
                    <w:t>OPTIONAL</w:t>
                  </w:r>
                  <w:r w:rsidRPr="006F115B">
                    <w:t xml:space="preserve">,   </w:t>
                  </w:r>
                  <w:r w:rsidRPr="006F115B">
                    <w:rPr>
                      <w:color w:val="808080"/>
                    </w:rPr>
                    <w:t>-- Cond HOAndServCellAdd</w:t>
                  </w:r>
                </w:p>
                <w:p w14:paraId="41E16C33" w14:textId="77777777" w:rsidR="00960343" w:rsidRPr="006F115B" w:rsidRDefault="00960343" w:rsidP="00960343">
                  <w:pPr>
                    <w:pStyle w:val="PL"/>
                    <w:rPr>
                      <w:color w:val="808080"/>
                    </w:rPr>
                  </w:pPr>
                  <w:r w:rsidRPr="006F115B">
                    <w:t xml:space="preserve">    uplinkConfigCommon                  UplinkConfigCommon                                                  </w:t>
                  </w:r>
                  <w:r w:rsidRPr="006F115B">
                    <w:rPr>
                      <w:color w:val="993366"/>
                    </w:rPr>
                    <w:t>OPTIONAL</w:t>
                  </w:r>
                  <w:r w:rsidRPr="006F115B">
                    <w:t xml:space="preserve">,   </w:t>
                  </w:r>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supplementaryUplinkConfig           UplinkConfigCommon                                                  OPTIONAL,   -- Need S</w:t>
                  </w:r>
                </w:p>
              </w:tc>
            </w:tr>
          </w:tbl>
          <w:p w14:paraId="39507894" w14:textId="77777777" w:rsidR="00960343" w:rsidRDefault="00960343" w:rsidP="00960343">
            <w:pPr>
              <w:rPr>
                <w:rFonts w:eastAsia="MS Mincho"/>
                <w:lang w:val="en-US" w:eastAsia="ja-JP"/>
              </w:rPr>
            </w:pPr>
          </w:p>
          <w:p w14:paraId="15743906" w14:textId="72F82B7B" w:rsidR="00960343" w:rsidRDefault="00960343" w:rsidP="00960343">
            <w:pPr>
              <w:rPr>
                <w:rFonts w:eastAsia="MS Mincho"/>
                <w:lang w:val="en-US" w:eastAsia="ja-JP"/>
              </w:rPr>
            </w:pPr>
            <w:r>
              <w:rPr>
                <w:rFonts w:eastAsia="MS Mincho"/>
                <w:lang w:val="en-US" w:eastAsia="ja-JP"/>
              </w:rPr>
              <w:t>So there’s no need to introduce another RSRP threshold field for SUL</w:t>
            </w:r>
            <w:r w:rsidR="00343950">
              <w:rPr>
                <w:rFonts w:eastAsia="MS Mincho"/>
                <w:lang w:val="en-US" w:eastAsia="ja-JP"/>
              </w:rPr>
              <w:t>, once the BWP for SUL is separately configured, the RSRP for SUL will be different from the one for NUL</w:t>
            </w:r>
            <w:r>
              <w:rPr>
                <w:rFonts w:eastAsia="MS Mincho"/>
                <w:lang w:val="en-US" w:eastAsia="ja-JP"/>
              </w:rPr>
              <w:t>.</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Heading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Yes: [2, LG], [5, vivo], [7, Qualcomm], [8, Ericsson], [9, InterDigital], [10, Sharp]</w:t>
      </w:r>
    </w:p>
    <w:p w14:paraId="32E6A718"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No: [3, Huawei, HiSilicon],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messagePowerOffsetGroupB </w:t>
      </w:r>
      <w:r>
        <w:rPr>
          <w:rFonts w:eastAsia="SimSun" w:hint="eastAsia"/>
          <w:lang w:val="en-US" w:eastAsia="zh-CN"/>
        </w:rPr>
        <w:t xml:space="preserve">and </w:t>
      </w:r>
      <w:r>
        <w:rPr>
          <w:rFonts w:eastAsia="SimSun" w:hint="eastAsia"/>
          <w:i/>
          <w:iCs/>
          <w:lang w:val="en-US" w:eastAsia="zh-CN"/>
        </w:rPr>
        <w:t>numberOfRA-PreamblesGroupA</w:t>
      </w:r>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lastRenderedPageBreak/>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MS Mincho"/>
                <w:lang w:val="en-US" w:eastAsia="ja-JP"/>
              </w:rPr>
            </w:pPr>
            <w:r>
              <w:rPr>
                <w:rFonts w:eastAsia="MS Mincho"/>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MS Mincho"/>
                <w:lang w:val="en-US" w:eastAsia="ja-JP"/>
              </w:rPr>
            </w:pPr>
            <w:r>
              <w:rPr>
                <w:rFonts w:eastAsia="MS Mincho"/>
                <w:lang w:val="en-US" w:eastAsia="ja-JP"/>
              </w:rPr>
              <w:t xml:space="preserve">Fine with the proposal. </w:t>
            </w:r>
          </w:p>
          <w:p w14:paraId="6B10DEFD" w14:textId="09C825D9" w:rsidR="00617632" w:rsidRDefault="00617632" w:rsidP="008C4744">
            <w:pPr>
              <w:rPr>
                <w:rFonts w:eastAsia="MS Mincho"/>
                <w:lang w:val="en-US" w:eastAsia="ja-JP"/>
              </w:rPr>
            </w:pPr>
            <w:r>
              <w:rPr>
                <w:rFonts w:eastAsia="MS Mincho"/>
                <w:lang w:val="en-US" w:eastAsia="ja-JP"/>
              </w:rPr>
              <w:t xml:space="preserve">Repetition of Msg3 when preamble groupB is selected is </w:t>
            </w:r>
            <w:r w:rsidR="000E296C">
              <w:rPr>
                <w:rFonts w:eastAsia="MS Mincho"/>
                <w:lang w:val="en-US" w:eastAsia="ja-JP"/>
              </w:rPr>
              <w:t>still</w:t>
            </w:r>
            <w:r>
              <w:rPr>
                <w:rFonts w:eastAsia="MS Mincho"/>
                <w:lang w:val="en-US" w:eastAsia="ja-JP"/>
              </w:rPr>
              <w:t xml:space="preserve"> necessary</w:t>
            </w:r>
            <w:r w:rsidR="00AE531B">
              <w:rPr>
                <w:rFonts w:eastAsia="MS Mincho"/>
                <w:lang w:val="en-US" w:eastAsia="ja-JP"/>
              </w:rPr>
              <w:t xml:space="preserve"> in our understanding as the TBS is expected to be larger than a normal msg3 TBS</w:t>
            </w:r>
            <w:r w:rsidR="0087782A">
              <w:rPr>
                <w:rFonts w:eastAsia="MS Mincho"/>
                <w:lang w:val="en-US" w:eastAsia="ja-JP"/>
              </w:rPr>
              <w:t xml:space="preserve"> even if the UE may not near the cell edge according the pathloss requirement for selecting the groupB preambles</w:t>
            </w:r>
            <w:r>
              <w:rPr>
                <w:rFonts w:eastAsia="MS Mincho"/>
                <w:lang w:val="en-US" w:eastAsia="ja-JP"/>
              </w:rPr>
              <w:t xml:space="preserve">. </w:t>
            </w:r>
            <w:r w:rsidR="00052757">
              <w:rPr>
                <w:rFonts w:eastAsia="MS Mincho"/>
                <w:lang w:val="en-US" w:eastAsia="ja-JP"/>
              </w:rPr>
              <w:t>Repetition can mitigate the loss of performance due to payload size increase.</w:t>
            </w:r>
          </w:p>
          <w:p w14:paraId="791F6312" w14:textId="77777777" w:rsidR="0087782A" w:rsidRDefault="0087782A" w:rsidP="008C474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MS Mincho"/>
                <w:lang w:val="en-US" w:eastAsia="ja-JP"/>
              </w:rPr>
            </w:pPr>
            <w:r>
              <w:rPr>
                <w:rFonts w:eastAsia="MS Mincho"/>
                <w:lang w:val="en-US" w:eastAsia="ja-JP"/>
              </w:rPr>
              <w:t xml:space="preserve">Furthermore, without groupB for msg3 repetition feature, this will be different from other features introduced in Rel-17, </w:t>
            </w:r>
            <w:r w:rsidR="0087782A">
              <w:rPr>
                <w:rFonts w:eastAsia="MS Mincho"/>
                <w:lang w:val="en-US" w:eastAsia="ja-JP"/>
              </w:rPr>
              <w:t>which may be bad for find</w:t>
            </w:r>
            <w:r w:rsidR="00052757">
              <w:rPr>
                <w:rFonts w:eastAsia="MS Mincho"/>
                <w:lang w:val="en-US" w:eastAsia="ja-JP"/>
              </w:rPr>
              <w:t>ing</w:t>
            </w:r>
            <w:r w:rsidR="0087782A">
              <w:rPr>
                <w:rFonts w:eastAsia="MS Mincho"/>
                <w:lang w:val="en-US" w:eastAsia="ja-JP"/>
              </w:rPr>
              <w:t xml:space="preserve"> a unified solution for PRACH partitioning for all new features in Rel17.</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Heading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r>
        <w:rPr>
          <w:i/>
        </w:rPr>
        <w:t>preambleReceivedTargetPower, powerRampingStep, preambleTransMax</w:t>
      </w:r>
      <w:r>
        <w:t xml:space="preserve">)? </w:t>
      </w:r>
    </w:p>
    <w:p w14:paraId="4DC614A3" w14:textId="77777777" w:rsidR="00A30966" w:rsidRDefault="00FE41D0">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r>
        <w:rPr>
          <w:i/>
          <w:sz w:val="20"/>
          <w:szCs w:val="20"/>
        </w:rPr>
        <w:t>preambleReceivedTargetPower, powerRampingStep, preambleTransMax</w:t>
      </w:r>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[2, LG], [3, Huawei, HiSilicon], [5, vivo], [6, Intel]</w:t>
      </w:r>
    </w:p>
    <w:p w14:paraId="3B059765" w14:textId="77777777" w:rsidR="00A30966" w:rsidRDefault="00FE41D0">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14:paraId="3B0B5FAB" w14:textId="77777777" w:rsidR="00A30966" w:rsidRDefault="00A30966">
      <w:pPr>
        <w:pStyle w:val="BodyText"/>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to remove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MS Mincho"/>
                <w:lang w:val="en-US" w:eastAsia="ja-JP"/>
              </w:rPr>
              <w:t xml:space="preserve">In the reply, we would like to mention that RAN1 has not agreed on the </w:t>
            </w:r>
            <w:r w:rsidRPr="00F01F2D">
              <w:rPr>
                <w:rFonts w:eastAsia="MS Mincho"/>
                <w:lang w:val="en-US" w:eastAsia="ja-JP"/>
              </w:rPr>
              <w:t xml:space="preserve">support </w:t>
            </w:r>
            <w:r>
              <w:rPr>
                <w:rFonts w:eastAsia="MS Mincho"/>
                <w:lang w:val="en-US" w:eastAsia="ja-JP"/>
              </w:rPr>
              <w:t xml:space="preserve">of </w:t>
            </w:r>
            <w:r w:rsidRPr="00F01F2D">
              <w:rPr>
                <w:rFonts w:eastAsia="MS Mincho"/>
                <w:lang w:val="en-US" w:eastAsia="ja-JP"/>
              </w:rPr>
              <w:t>separate ROs for requesting Msg3 PUSCH repetition</w:t>
            </w:r>
            <w:r>
              <w:rPr>
                <w:rFonts w:eastAsia="MS Mincho"/>
                <w:lang w:val="en-US" w:eastAsia="ja-JP"/>
              </w:rPr>
              <w:t xml:space="preserve">. If this is agreed, in our view, </w:t>
            </w:r>
            <w:r w:rsidRPr="00F01F2D">
              <w:rPr>
                <w:rFonts w:eastAsia="MS Mincho"/>
                <w:lang w:val="en-US" w:eastAsia="ja-JP"/>
              </w:rPr>
              <w:t>a separate set of RACH parameters can be configured</w:t>
            </w:r>
            <w:r>
              <w:rPr>
                <w:rFonts w:eastAsia="MS Mincho"/>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MS Mincho"/>
                <w:lang w:val="en-US" w:eastAsia="ja-JP"/>
              </w:rPr>
            </w:pPr>
            <w:r>
              <w:rPr>
                <w:rFonts w:eastAsia="MS Mincho"/>
                <w:lang w:val="en-US" w:eastAsia="ja-JP"/>
              </w:rPr>
              <w:t>We were assuming this proposal is relate to separate RO case</w:t>
            </w:r>
            <w:r w:rsidR="00DF78A4">
              <w:rPr>
                <w:rFonts w:eastAsia="MS Mincho"/>
                <w:lang w:val="en-US" w:eastAsia="ja-JP"/>
              </w:rPr>
              <w:t xml:space="preserve"> in which separate PRACH configurations are useful without affecting legacy RA</w:t>
            </w:r>
            <w:r>
              <w:rPr>
                <w:rFonts w:eastAsia="MS Mincho"/>
                <w:lang w:val="en-US" w:eastAsia="ja-JP"/>
              </w:rPr>
              <w:t xml:space="preserve">. </w:t>
            </w:r>
          </w:p>
          <w:p w14:paraId="23C42187" w14:textId="77777777" w:rsidR="00E54C7D" w:rsidRDefault="00E54C7D" w:rsidP="008C4744">
            <w:pPr>
              <w:rPr>
                <w:rFonts w:eastAsia="MS Mincho"/>
                <w:lang w:val="en-US" w:eastAsia="ja-JP"/>
              </w:rPr>
            </w:pPr>
            <w:r>
              <w:rPr>
                <w:rFonts w:eastAsia="MS Mincho"/>
                <w:lang w:val="en-US" w:eastAsia="ja-JP"/>
              </w:rPr>
              <w:t xml:space="preserve">For shared RO, </w:t>
            </w:r>
            <w:r w:rsidR="00DF78A4">
              <w:rPr>
                <w:rFonts w:eastAsia="MS Mincho"/>
                <w:lang w:val="en-US" w:eastAsia="ja-JP"/>
              </w:rPr>
              <w:t>to avoid impact to legacy RA, we also think that separate power ramping related parameters should be precluded.</w:t>
            </w:r>
          </w:p>
          <w:p w14:paraId="6B964D22" w14:textId="01531828" w:rsidR="00F151F1" w:rsidRDefault="00DF78A4" w:rsidP="008C474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w:t>
            </w:r>
            <w:r w:rsidR="000C4873">
              <w:rPr>
                <w:rFonts w:eastAsia="MS Mincho"/>
                <w:lang w:val="en-US" w:eastAsia="ja-JP"/>
              </w:rPr>
              <w:t xml:space="preserve"> especially when the system load is high</w:t>
            </w:r>
            <w:r>
              <w:rPr>
                <w:rFonts w:eastAsia="MS Mincho"/>
                <w:lang w:val="en-US" w:eastAsia="ja-JP"/>
              </w:rPr>
              <w:t>, similar to the discussions we had in Rel-16 when we introduce 2-step RACH. And I guess RAN2 was assuming separate RO case as well when discussing these separate parameters.</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lastRenderedPageBreak/>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E428E" w14:textId="77777777" w:rsidR="00A1145A" w:rsidRDefault="00A1145A">
      <w:pPr>
        <w:spacing w:after="0" w:line="240" w:lineRule="auto"/>
      </w:pPr>
      <w:r>
        <w:separator/>
      </w:r>
    </w:p>
  </w:endnote>
  <w:endnote w:type="continuationSeparator" w:id="0">
    <w:p w14:paraId="19FA45F0" w14:textId="77777777" w:rsidR="00A1145A" w:rsidRDefault="00A1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BD990" w14:textId="77777777" w:rsidR="00FE41D0" w:rsidRDefault="00FE4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625DC" w14:textId="77777777" w:rsidR="00FE41D0" w:rsidRDefault="00FE4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563F" w14:textId="77777777" w:rsidR="00FE41D0" w:rsidRDefault="00FE41D0">
    <w:pPr>
      <w:pStyle w:val="Footer"/>
      <w:ind w:right="360"/>
    </w:pPr>
    <w:r>
      <w:rPr>
        <w:rStyle w:val="PageNumber"/>
      </w:rPr>
      <w:fldChar w:fldCharType="begin"/>
    </w:r>
    <w:r>
      <w:rPr>
        <w:rStyle w:val="PageNumber"/>
      </w:rPr>
      <w:instrText xml:space="preserve"> PAGE </w:instrText>
    </w:r>
    <w:r>
      <w:rPr>
        <w:rStyle w:val="PageNumber"/>
      </w:rPr>
      <w:fldChar w:fldCharType="separate"/>
    </w:r>
    <w:r w:rsidR="00B3130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1303">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C831A" w14:textId="77777777" w:rsidR="00902EFD" w:rsidRDefault="00902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5A9C0" w14:textId="77777777" w:rsidR="00A1145A" w:rsidRDefault="00A1145A">
      <w:pPr>
        <w:spacing w:after="0" w:line="240" w:lineRule="auto"/>
      </w:pPr>
      <w:r>
        <w:separator/>
      </w:r>
    </w:p>
  </w:footnote>
  <w:footnote w:type="continuationSeparator" w:id="0">
    <w:p w14:paraId="66F26E66" w14:textId="77777777" w:rsidR="00A1145A" w:rsidRDefault="00A11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E7C0" w14:textId="77777777" w:rsidR="00902EFD" w:rsidRDefault="00902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7591" w14:textId="77777777" w:rsidR="00902EFD" w:rsidRDefault="00902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0CABD"/>
  <w15:docId w15:val="{3ED32D00-ACA4-4F99-A99B-9AD281E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CACAED-22EE-4081-9252-1377B7F55EB0}">
  <ds:schemaRefs>
    <ds:schemaRef ds:uri="http://schemas.openxmlformats.org/officeDocument/2006/bibliography"/>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Zhipeng LIN</cp:lastModifiedBy>
  <cp:revision>4</cp:revision>
  <cp:lastPrinted>2018-04-07T03:05:00Z</cp:lastPrinted>
  <dcterms:created xsi:type="dcterms:W3CDTF">2021-10-13T01:26:00Z</dcterms:created>
  <dcterms:modified xsi:type="dcterms:W3CDTF">2021-10-13T01:26:00Z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