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8"/>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8"/>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af8"/>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8"/>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af8"/>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af4"/>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e.g.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r>
        <w:rPr>
          <w:rFonts w:ascii="Times New Roman" w:eastAsia="宋体"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gNB:</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r>
        <w:rPr>
          <w:rFonts w:ascii="Times New Roman" w:eastAsia="宋体" w:hAnsi="Times New Roman" w:cs="Times New Roman"/>
          <w:i/>
          <w:kern w:val="0"/>
          <w:szCs w:val="21"/>
        </w:rPr>
        <w:t>tdd-UL-DL-ConfigurationCommon</w:t>
      </w:r>
      <w:r>
        <w:rPr>
          <w:rFonts w:ascii="Times New Roman" w:eastAsia="宋体" w:hAnsi="Times New Roman" w:cs="Times New Roman"/>
          <w:kern w:val="0"/>
          <w:szCs w:val="21"/>
        </w:rPr>
        <w:t xml:space="preserve"> and </w:t>
      </w:r>
      <w:r>
        <w:rPr>
          <w:rFonts w:ascii="Times New Roman" w:eastAsia="宋体" w:hAnsi="Times New Roman" w:cs="Times New Roman"/>
          <w:i/>
          <w:kern w:val="0"/>
          <w:szCs w:val="21"/>
        </w:rPr>
        <w:t>tdd-UL-DL-Configuration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8"/>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5pt;height:221.4pt" o:ole="">
            <v:imagedata r:id="rId16" o:title=""/>
          </v:shape>
          <o:OLEObject Type="Embed" ProgID="Visio.Drawing.11" ShapeID="_x0000_i1025" DrawAspect="Content" ObjectID="_1695729176"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r>
        <w:rPr>
          <w:rFonts w:ascii="Times New Roman" w:eastAsia="宋体" w:hAnsi="Times New Roman" w:cs="Times New Roman"/>
          <w:kern w:val="0"/>
          <w:szCs w:val="21"/>
          <w:lang w:val="en-GB"/>
        </w:rPr>
        <w:t>InterDigital</w:t>
      </w:r>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490" w:dyaOrig="3712" w14:anchorId="16864048">
          <v:shape id="_x0000_i1026" type="#_x0000_t75" style="width:425.35pt;height:185.6pt" o:ole="">
            <v:imagedata r:id="rId18" o:title=""/>
          </v:shape>
          <o:OLEObject Type="Embed" ProgID="Visio.Drawing.11" ShapeID="_x0000_i1026" DrawAspect="Content" ObjectID="_1695729177"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265" w:dyaOrig="3621" w14:anchorId="375CCEF1">
          <v:shape id="_x0000_i1027" type="#_x0000_t75" style="width:414.1pt;height:180.6pt" o:ole="">
            <v:imagedata r:id="rId20" o:title=""/>
          </v:shape>
          <o:OLEObject Type="Embed" ProgID="Visio.Drawing.11" ShapeID="_x0000_i1027" DrawAspect="Content" ObjectID="_1695729178"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98" w:dyaOrig="4253" w14:anchorId="7E7BC3A5">
          <v:shape id="_x0000_i1028" type="#_x0000_t75" style="width:430.35pt;height:213.1pt" o:ole="">
            <v:imagedata r:id="rId22" o:title=""/>
          </v:shape>
          <o:OLEObject Type="Embed" ProgID="Visio.Drawing.11" ShapeID="_x0000_i1028" DrawAspect="Content" ObjectID="_1695729179"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3" w:dyaOrig="4611" w14:anchorId="6D0D97CF">
          <v:shape id="_x0000_i1029" type="#_x0000_t75" style="width:463.65pt;height:231pt" o:ole="">
            <v:imagedata r:id="rId24" o:title=""/>
          </v:shape>
          <o:OLEObject Type="Embed" ProgID="Visio.Drawing.11" ShapeID="_x0000_i1029" DrawAspect="Content" ObjectID="_1695729180"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8"/>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
          <w:bCs/>
          <w:kern w:val="0"/>
          <w:szCs w:val="21"/>
        </w:rPr>
        <w:t>xiaomi</w:t>
      </w:r>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15pt" o:ole="">
            <v:imagedata r:id="rId29" o:title=""/>
          </v:shape>
          <o:OLEObject Type="Embed" ProgID="Visio.Drawing.15" ShapeID="_x0000_i1030" DrawAspect="Content" ObjectID="_1695729181"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85pt;height:149.4pt" o:ole="">
            <v:imagedata r:id="rId31" o:title=""/>
          </v:shape>
          <o:OLEObject Type="Embed" ProgID="Visio.Drawing.15" ShapeID="_x0000_i1031" DrawAspect="Content" ObjectID="_1695729182"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gNB can correct for a wideband phase error between repetitions of an uplink channel in different slots, </w:t>
      </w:r>
      <w:r>
        <w:rPr>
          <w:rFonts w:ascii="Times New Roman" w:eastAsia="等线"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8"/>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8"/>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S</w:t>
            </w:r>
            <w:r>
              <w:rPr>
                <w:rFonts w:ascii="Times New Roman" w:eastAsia="宋体"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8"/>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34" w:dyaOrig="3887" w14:anchorId="01C18E6A">
          <v:shape id="_x0000_i1032" type="#_x0000_t75" style="width:346.7pt;height:194.35pt" o:ole="">
            <v:imagedata r:id="rId34" o:title=""/>
          </v:shape>
          <o:OLEObject Type="Embed" ProgID="Visio.Drawing.11" ShapeID="_x0000_i1032" DrawAspect="Content" ObjectID="_1695729183" r:id="rId35"/>
        </w:object>
      </w:r>
    </w:p>
    <w:p w14:paraId="4C44993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34" w:dyaOrig="3887" w14:anchorId="798130A0">
          <v:shape id="_x0000_i1033" type="#_x0000_t75" style="width:346.7pt;height:194.35pt" o:ole="">
            <v:imagedata r:id="rId36" o:title=""/>
          </v:shape>
          <o:OLEObject Type="Embed" ProgID="Visio.Drawing.11" ShapeID="_x0000_i1033" DrawAspect="Content" ObjectID="_1695729184" r:id="rId37"/>
        </w:object>
      </w:r>
    </w:p>
    <w:p w14:paraId="59374D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560AD4">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26" w:dyaOrig="2406" w14:anchorId="6C336C33">
          <v:shape id="_x0000_i1034" type="#_x0000_t75" style="width:326.7pt;height:120.3pt" o:ole="">
            <v:imagedata r:id="rId38" o:title=""/>
          </v:shape>
          <o:OLEObject Type="Embed" ProgID="Visio.Drawing.11" ShapeID="_x0000_i1034" DrawAspect="Content" ObjectID="_1695729185" r:id="rId39"/>
        </w:object>
      </w:r>
    </w:p>
    <w:p w14:paraId="5AA0D4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8"/>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1" w:dyaOrig="2539" w14:anchorId="0BCADE09">
          <v:shape id="_x0000_i1035" type="#_x0000_t75" style="width:402.05pt;height:126.95pt" o:ole="">
            <v:imagedata r:id="rId40" o:title=""/>
          </v:shape>
          <o:OLEObject Type="Embed" ProgID="Visio.Drawing.11" ShapeID="_x0000_i1035" DrawAspect="Content" ObjectID="_1695729186" r:id="rId41"/>
        </w:object>
      </w:r>
    </w:p>
    <w:p w14:paraId="06371989"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19" w:dyaOrig="2988" w14:anchorId="00B4BC57">
          <v:shape id="_x0000_i1036" type="#_x0000_t75" style="width:261.35pt;height:149.4pt" o:ole="">
            <v:imagedata r:id="rId42" o:title=""/>
          </v:shape>
          <o:OLEObject Type="Embed" ProgID="Visio.Drawing.11" ShapeID="_x0000_i1036" DrawAspect="Content" ObjectID="_1695729187" r:id="rId43"/>
        </w:object>
      </w:r>
    </w:p>
    <w:p w14:paraId="1B8E07F5"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hint="eastAsia"/>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宋体" w:hAnsi="Times New Roman" w:cs="Times New Roman"/>
                <w:kern w:val="0"/>
                <w:szCs w:val="21"/>
              </w:rPr>
              <w:t>the condition of power consist</w:t>
            </w:r>
            <w:r w:rsidR="002D5CCE">
              <w:rPr>
                <w:rFonts w:ascii="Times New Roman" w:eastAsia="宋体" w:hAnsi="Times New Roman" w:cs="Times New Roman"/>
                <w:kern w:val="0"/>
                <w:szCs w:val="21"/>
              </w:rPr>
              <w:t>ency and phase continuity can</w:t>
            </w:r>
            <w:r w:rsidR="002D5CCE">
              <w:rPr>
                <w:rFonts w:ascii="Times New Roman" w:eastAsia="宋体" w:hAnsi="Times New Roman" w:cs="Times New Roman"/>
                <w:kern w:val="0"/>
                <w:szCs w:val="21"/>
              </w:rPr>
              <w:t xml:space="preserve"> be met</w:t>
            </w:r>
            <w:r w:rsidR="002D5CCE">
              <w:rPr>
                <w:rFonts w:ascii="Times New Roman" w:eastAsia="宋体" w:hAnsi="Times New Roman" w:cs="Times New Roman"/>
                <w:kern w:val="0"/>
                <w:szCs w:val="21"/>
              </w:rPr>
              <w:t xml:space="preserve"> or not. </w:t>
            </w:r>
            <w:r w:rsidR="002500DD">
              <w:rPr>
                <w:rFonts w:ascii="Times New Roman" w:eastAsia="宋体" w:hAnsi="Times New Roman" w:cs="Times New Roman"/>
                <w:kern w:val="0"/>
                <w:szCs w:val="21"/>
              </w:rPr>
              <w:t xml:space="preserve">Proposal 1 </w:t>
            </w:r>
            <w:r w:rsidR="00600738">
              <w:rPr>
                <w:rFonts w:ascii="Times New Roman" w:eastAsia="宋体" w:hAnsi="Times New Roman" w:cs="Times New Roman"/>
                <w:kern w:val="0"/>
                <w:szCs w:val="21"/>
              </w:rPr>
              <w:t>targets</w:t>
            </w:r>
            <w:r w:rsidR="002500DD">
              <w:rPr>
                <w:rFonts w:ascii="Times New Roman" w:eastAsia="宋体" w:hAnsi="Times New Roman" w:cs="Times New Roman"/>
                <w:kern w:val="0"/>
                <w:szCs w:val="21"/>
              </w:rPr>
              <w:t xml:space="preserve"> UL transmission with different setting. For </w:t>
            </w:r>
            <w:r w:rsidR="002500DD">
              <w:rPr>
                <w:rFonts w:ascii="Times New Roman" w:eastAsia="宋体" w:hAnsi="Times New Roman" w:cs="Times New Roman"/>
                <w:kern w:val="0"/>
                <w:szCs w:val="21"/>
              </w:rPr>
              <w:t xml:space="preserve">UL transmission with </w:t>
            </w:r>
            <w:r w:rsidR="002500DD">
              <w:rPr>
                <w:rFonts w:ascii="Times New Roman" w:eastAsia="宋体" w:hAnsi="Times New Roman" w:cs="Times New Roman"/>
                <w:kern w:val="0"/>
                <w:szCs w:val="21"/>
              </w:rPr>
              <w:t>same</w:t>
            </w:r>
            <w:r w:rsidR="002500DD">
              <w:rPr>
                <w:rFonts w:ascii="Times New Roman" w:eastAsia="宋体" w:hAnsi="Times New Roman" w:cs="Times New Roman"/>
                <w:kern w:val="0"/>
                <w:szCs w:val="21"/>
              </w:rPr>
              <w:t xml:space="preserve"> setting</w:t>
            </w:r>
            <w:r w:rsidR="002500DD">
              <w:rPr>
                <w:rFonts w:ascii="Times New Roman" w:eastAsia="宋体" w:hAnsi="Times New Roman" w:cs="Times New Roman"/>
                <w:kern w:val="0"/>
                <w:szCs w:val="21"/>
              </w:rPr>
              <w:t xml:space="preserve">, as long as </w:t>
            </w:r>
            <w:r w:rsidR="002500DD">
              <w:rPr>
                <w:rFonts w:ascii="Times New Roman" w:eastAsia="宋体" w:hAnsi="Times New Roman" w:cs="Times New Roman"/>
                <w:kern w:val="0"/>
                <w:szCs w:val="21"/>
              </w:rPr>
              <w:t>the condition of power consistency and phase continuity can be met</w:t>
            </w:r>
            <w:r w:rsidR="002500DD">
              <w:rPr>
                <w:rFonts w:ascii="Times New Roman" w:eastAsia="宋体" w:hAnsi="Times New Roman" w:cs="Times New Roman"/>
                <w:kern w:val="0"/>
                <w:szCs w:val="21"/>
              </w:rPr>
              <w:t>, it seems not necessary to regard it as an event.</w:t>
            </w:r>
          </w:p>
        </w:tc>
      </w:tr>
    </w:tbl>
    <w:p w14:paraId="740DAF3D" w14:textId="77777777" w:rsidR="00AC76A7" w:rsidRDefault="00AC76A7"/>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Lenovo, Motorola </w:t>
            </w:r>
            <w:r>
              <w:rPr>
                <w:rFonts w:ascii="Times New Roman" w:eastAsia="Malgun Gothic" w:hAnsi="Times New Roman" w:cs="Times New Roman"/>
                <w:bCs/>
                <w:lang w:val="en-GB" w:eastAsia="ko-KR"/>
              </w:rPr>
              <w:lastRenderedPageBreak/>
              <w:t>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hint="eastAsia"/>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r>
        <w:rPr>
          <w:rFonts w:ascii="Times New Roman" w:eastAsia="宋体" w:hAnsi="Times New Roman" w:cs="Times New Roman"/>
          <w:kern w:val="0"/>
          <w:szCs w:val="21"/>
        </w:rPr>
        <w:t>signalling</w:t>
      </w:r>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w:t>
            </w:r>
            <w:r w:rsidRPr="004020A3">
              <w:rPr>
                <w:rFonts w:ascii="Times New Roman" w:eastAsia="宋体" w:hAnsi="Times New Roman" w:cs="Times New Roman"/>
                <w:kern w:val="0"/>
                <w:szCs w:val="21"/>
              </w:rPr>
              <w:lastRenderedPageBreak/>
              <w:t>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yellow"/>
              </w:rPr>
              <w:t xml:space="preserve">Proposal 3: </w:t>
            </w:r>
            <w:r w:rsidRPr="004020A3">
              <w:rPr>
                <w:rFonts w:ascii="Times New Roman" w:eastAsia="宋体"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kern w:val="0"/>
                <w:szCs w:val="21"/>
              </w:rPr>
              <w:t>Option 1</w:t>
            </w:r>
            <w:r w:rsidRPr="004020A3">
              <w:rPr>
                <w:rFonts w:ascii="Times New Roman" w:eastAsia="宋体" w:hAnsi="Times New Roman" w:cs="Times New Roman"/>
                <w:kern w:val="0"/>
                <w:szCs w:val="21"/>
              </w:rPr>
              <w:t xml:space="preserve">: </w:t>
            </w:r>
          </w:p>
          <w:p w14:paraId="518979F6" w14:textId="77777777" w:rsidR="00170852" w:rsidRPr="004020A3" w:rsidRDefault="00170852" w:rsidP="00170852">
            <w:pPr>
              <w:pStyle w:val="af8"/>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UE is capable of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whether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w:t>
            </w:r>
            <w:r w:rsidR="00170852" w:rsidRPr="004020A3">
              <w:rPr>
                <w:rFonts w:ascii="Times New Roman" w:eastAsia="宋体"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FFS: details of dynamic events</w:t>
            </w: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w:t>
            </w:r>
            <w:r>
              <w:rPr>
                <w:rFonts w:ascii="Times New Roman" w:eastAsia="MS Mincho" w:hAnsi="Times New Roman" w:cs="Times New Roman"/>
                <w:bCs/>
                <w:lang w:val="en-GB" w:eastAsia="ja-JP"/>
              </w:rPr>
              <w:lastRenderedPageBreak/>
              <w:t xml:space="preserve">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宋体" w:hAnsi="Times New Roman" w:cs="Times New Roman"/>
                <w:kern w:val="0"/>
                <w:szCs w:val="21"/>
              </w:rPr>
              <w:t>@</w:t>
            </w:r>
            <w:r w:rsidRPr="004020A3">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lastRenderedPageBreak/>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For DG-PUSCH and Type2 CG-PUSCH, whether the window length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of the configured TDW</w:t>
            </w:r>
            <w:r w:rsidRPr="004020A3">
              <w:rPr>
                <w:rFonts w:ascii="Times New Roman" w:eastAsia="宋体" w:hAnsi="Times New Roman" w:cs="Times New Roman"/>
                <w:szCs w:val="21"/>
              </w:rPr>
              <w:t xml:space="preserve"> can be indicated by DCI or indicated by TDRA table with one additional entry.</w:t>
            </w:r>
          </w:p>
          <w:p w14:paraId="678AAF7D" w14:textId="1F86309F" w:rsidR="000E2A0D" w:rsidRPr="00213037" w:rsidRDefault="000E2A0D" w:rsidP="0080409C">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cyan"/>
              </w:rPr>
              <w:t>Support:</w:t>
            </w:r>
            <w:r w:rsidRPr="004020A3">
              <w:rPr>
                <w:rFonts w:ascii="Times New Roman" w:eastAsia="宋体"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Mobility</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宋体" w:hAnsi="Times New Roman" w:cs="Times New Roman"/>
                <w:kern w:val="0"/>
                <w:szCs w:val="21"/>
              </w:rPr>
            </w:pPr>
            <w:r w:rsidRPr="00497EFF">
              <w:rPr>
                <w:rFonts w:ascii="Times New Roman" w:eastAsia="宋体" w:hAnsi="Times New Roman" w:cs="Times New Roman" w:hint="eastAsia"/>
                <w:kern w:val="0"/>
                <w:szCs w:val="21"/>
              </w:rPr>
              <w:t>I</w:t>
            </w:r>
            <w:r w:rsidRPr="00497EFF">
              <w:rPr>
                <w:rFonts w:ascii="Times New Roman" w:eastAsia="宋体"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For PUSCH,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sidRPr="004020A3">
              <w:rPr>
                <w:rFonts w:ascii="Times New Roman" w:eastAsia="宋体" w:hAnsi="Times New Roman" w:cs="Times New Roman"/>
                <w:strike/>
                <w:color w:val="FF0000"/>
                <w:kern w:val="0"/>
                <w:szCs w:val="21"/>
              </w:rPr>
              <w:t xml:space="preserve">For PUCCH, whether </w:t>
            </w:r>
            <w:r w:rsidRPr="004020A3">
              <w:rPr>
                <w:rFonts w:ascii="Times New Roman" w:eastAsia="宋体" w:hAnsi="Times New Roman" w:cs="Times New Roman"/>
                <w:i/>
                <w:strike/>
                <w:color w:val="FF0000"/>
                <w:kern w:val="0"/>
                <w:szCs w:val="21"/>
              </w:rPr>
              <w:t>L</w:t>
            </w:r>
            <w:r w:rsidRPr="004020A3">
              <w:rPr>
                <w:rFonts w:ascii="Times New Roman" w:eastAsia="宋体" w:hAnsi="Times New Roman" w:cs="Times New Roman"/>
                <w:strike/>
                <w:color w:val="FF0000"/>
                <w:kern w:val="0"/>
                <w:szCs w:val="21"/>
              </w:rPr>
              <w:t xml:space="preserve"> is configured per PUCCH format is discussed in AI 8.8.2.</w:t>
            </w:r>
          </w:p>
          <w:p w14:paraId="400FC945" w14:textId="746F66BC" w:rsidR="00497EFF" w:rsidRPr="00497EFF" w:rsidRDefault="00497EFF" w:rsidP="00947F12">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HiSilicon, Lenovo, Motorola Mobility</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af8"/>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lastRenderedPageBreak/>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6:</w:t>
            </w:r>
          </w:p>
          <w:p w14:paraId="39957D0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w:t>
            </w:r>
            <w:r w:rsidR="0011463B">
              <w:rPr>
                <w:rFonts w:ascii="Times New Roman" w:eastAsia="宋体"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lastRenderedPageBreak/>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8"/>
              <w:ind w:firstLineChars="0" w:firstLine="0"/>
              <w:rPr>
                <w:szCs w:val="21"/>
                <w:lang w:val="en-GB"/>
              </w:rPr>
            </w:pPr>
          </w:p>
        </w:tc>
        <w:tc>
          <w:tcPr>
            <w:tcW w:w="7655" w:type="dxa"/>
          </w:tcPr>
          <w:p w14:paraId="2F5BD1DD" w14:textId="77777777" w:rsidR="00AC76A7" w:rsidRDefault="00560AD4">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8"/>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8"/>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this change is made, then tying configured TDWs to available slots seems quite </w:t>
            </w:r>
            <w:r>
              <w:rPr>
                <w:rFonts w:ascii="Times New Roman" w:hAnsi="Times New Roman" w:cs="Times New Roman"/>
                <w:bCs/>
                <w:lang w:val="en-GB"/>
              </w:rPr>
              <w:lastRenderedPageBreak/>
              <w:t>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8"/>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sidRPr="004020A3">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宋体" w:hAnsi="Times New Roman" w:cs="Times New Roman"/>
                <w:szCs w:val="21"/>
                <w:lang w:val="en-GB"/>
              </w:rPr>
            </w:pPr>
            <w:r w:rsidRPr="004020A3">
              <w:rPr>
                <w:rFonts w:ascii="Times New Roman" w:eastAsia="宋体" w:hAnsi="Times New Roman" w:cs="Times New Roman"/>
                <w:b/>
                <w:kern w:val="0"/>
                <w:szCs w:val="21"/>
                <w:highlight w:val="yellow"/>
              </w:rPr>
              <w:t>Proposal 7:</w:t>
            </w:r>
            <w:r w:rsidRPr="004020A3">
              <w:rPr>
                <w:rFonts w:ascii="Times New Roman" w:eastAsia="宋体" w:hAnsi="Times New Roman" w:cs="Times New Roman"/>
                <w:b/>
                <w:kern w:val="0"/>
                <w:szCs w:val="21"/>
              </w:rPr>
              <w:t xml:space="preserve"> </w:t>
            </w:r>
            <w:r w:rsidRPr="004020A3">
              <w:rPr>
                <w:rFonts w:ascii="Times New Roman" w:eastAsia="宋体"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kern w:val="0"/>
                <w:szCs w:val="21"/>
                <w:lang w:val="en-GB"/>
              </w:rPr>
              <w:t>The configured TDWs are consecutive</w:t>
            </w:r>
            <w:r w:rsidRPr="004020A3">
              <w:rPr>
                <w:rFonts w:ascii="Times New Roman" w:eastAsia="宋体" w:hAnsi="Times New Roman" w:cs="Times New Roman"/>
                <w:strike/>
                <w:color w:val="FF0000"/>
                <w:kern w:val="0"/>
                <w:szCs w:val="21"/>
                <w:lang w:val="en-GB"/>
              </w:rPr>
              <w:t xml:space="preserve"> regardless of paired spectrum/SUL band and unpaired spectrum</w:t>
            </w:r>
            <w:r w:rsidRPr="004020A3">
              <w:rPr>
                <w:rFonts w:ascii="Times New Roman" w:eastAsia="宋体"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rPr>
              <w:t xml:space="preserve">Option 2: </w:t>
            </w:r>
          </w:p>
          <w:p w14:paraId="53E94D26"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5D66ED36" w14:textId="04F7357A" w:rsidR="00C96645" w:rsidRPr="00C96645"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lastRenderedPageBreak/>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w:t>
            </w:r>
            <w:r>
              <w:rPr>
                <w:rFonts w:ascii="Times New Roman" w:hAnsi="Times New Roman" w:cs="Times New Roman"/>
                <w:bCs/>
                <w:lang w:val="en-GB"/>
              </w:rPr>
              <w:lastRenderedPageBreak/>
              <w:t>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947F12">
        <w:trPr>
          <w:trHeight w:val="419"/>
          <w:jc w:val="center"/>
        </w:trPr>
        <w:tc>
          <w:tcPr>
            <w:tcW w:w="1220"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947F12">
        <w:trPr>
          <w:trHeight w:val="419"/>
          <w:jc w:val="center"/>
        </w:trPr>
        <w:tc>
          <w:tcPr>
            <w:tcW w:w="1220" w:type="dxa"/>
            <w:shd w:val="clear" w:color="auto" w:fill="auto"/>
            <w:vAlign w:val="center"/>
          </w:tcPr>
          <w:p w14:paraId="075C475E" w14:textId="49551660" w:rsidR="0034327C" w:rsidRDefault="0034327C" w:rsidP="00EF6524">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lastRenderedPageBreak/>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8"/>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8"/>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8"/>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xml:space="preserve">”, we still need to define some events for </w:t>
            </w:r>
            <w:r>
              <w:rPr>
                <w:rFonts w:ascii="Times New Roman" w:hAnsi="Times New Roman" w:cs="Times New Roman"/>
                <w:bCs/>
              </w:rPr>
              <w:lastRenderedPageBreak/>
              <w:t>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bl>
    <w:p w14:paraId="06AA842E" w14:textId="49FE4110" w:rsidR="00AC76A7" w:rsidRDefault="00AC76A7"/>
    <w:p w14:paraId="1EC33F2C" w14:textId="519913EC" w:rsidR="00936FF5" w:rsidRDefault="00936FF5" w:rsidP="00845055">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3E0C1A" w:rsidRPr="003E0C1A">
        <w:rPr>
          <w:rFonts w:ascii="Times New Roman" w:eastAsia="宋体" w:hAnsi="Times New Roman" w:cs="Times New Roman"/>
          <w:kern w:val="0"/>
          <w:szCs w:val="21"/>
        </w:rPr>
        <w:t xml:space="preserve">It seems companies’ views are split on whether </w:t>
      </w:r>
      <w:r w:rsidR="003E0C1A">
        <w:rPr>
          <w:rFonts w:ascii="Times New Roman" w:eastAsia="宋体" w:hAnsi="Times New Roman" w:cs="Times New Roman"/>
          <w:kern w:val="0"/>
          <w:szCs w:val="21"/>
        </w:rPr>
        <w:t>all events need to be explicitly listed</w:t>
      </w:r>
      <w:r w:rsidR="003E0C1A">
        <w:rPr>
          <w:rFonts w:ascii="Times New Roman" w:eastAsia="宋体" w:hAnsi="Times New Roman" w:cs="Times New Roman"/>
          <w:kern w:val="0"/>
          <w:szCs w:val="21"/>
        </w:rPr>
        <w:t xml:space="preserve">. </w:t>
      </w:r>
      <w:r w:rsidR="00845055">
        <w:rPr>
          <w:rFonts w:ascii="Times New Roman" w:eastAsia="宋体" w:hAnsi="Times New Roman" w:cs="Times New Roman"/>
          <w:kern w:val="0"/>
          <w:szCs w:val="21"/>
        </w:rPr>
        <w:t xml:space="preserve">To facilitate </w:t>
      </w:r>
      <w:r w:rsidR="00845055">
        <w:rPr>
          <w:rFonts w:ascii="Times New Roman" w:eastAsia="宋体" w:hAnsi="Times New Roman" w:cs="Times New Roman"/>
          <w:kern w:val="0"/>
          <w:szCs w:val="21"/>
        </w:rPr>
        <w:lastRenderedPageBreak/>
        <w:t xml:space="preserve">further discussion </w:t>
      </w:r>
      <w:r w:rsidRPr="00556E7F">
        <w:rPr>
          <w:rFonts w:ascii="Times New Roman" w:eastAsia="宋体" w:hAnsi="Times New Roman" w:cs="Times New Roman" w:hint="eastAsia"/>
          <w:kern w:val="0"/>
          <w:szCs w:val="21"/>
        </w:rPr>
        <w:t>two options are listed as follows.</w:t>
      </w:r>
      <w:r>
        <w:rPr>
          <w:rFonts w:ascii="Times New Roman" w:eastAsia="宋体"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sidRPr="00BE57CC">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宋体" w:hAnsi="Times New Roman" w:cs="Times New Roman"/>
          <w:bCs/>
          <w:kern w:val="0"/>
          <w:sz w:val="22"/>
          <w:lang w:val="en-GB"/>
        </w:rPr>
        <w:t>Collision in rel-15/16/</w:t>
      </w:r>
      <w:r w:rsidRPr="00720202">
        <w:rPr>
          <w:rFonts w:ascii="Times New Roman" w:eastAsia="宋体" w:hAnsi="Times New Roman" w:cs="Times New Roman" w:hint="eastAsia"/>
          <w:bCs/>
          <w:kern w:val="0"/>
          <w:sz w:val="22"/>
          <w:lang w:val="en-GB"/>
        </w:rPr>
        <w:t>[</w:t>
      </w:r>
      <w:r w:rsidRPr="00720202">
        <w:rPr>
          <w:rFonts w:ascii="Times New Roman" w:eastAsia="宋体"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宋体" w:hAnsi="Times New Roman" w:cs="Times New Roman"/>
          <w:kern w:val="0"/>
          <w:szCs w:val="21"/>
          <w:lang w:val="en-GB" w:eastAsia="en-US"/>
        </w:rPr>
        <w:t xml:space="preserve"> </w:t>
      </w:r>
      <w:r w:rsidRPr="006D522C">
        <w:rPr>
          <w:rFonts w:ascii="Times New Roman" w:eastAsia="宋体" w:hAnsi="Times New Roman" w:cs="Times New Roman"/>
          <w:kern w:val="0"/>
          <w:szCs w:val="21"/>
          <w:lang w:val="en-GB" w:eastAsia="en-US"/>
        </w:rPr>
        <w:t>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宋体" w:hAnsi="Times New Roman" w:cs="Times New Roman"/>
          <w:b/>
          <w:kern w:val="0"/>
          <w:szCs w:val="21"/>
        </w:rPr>
      </w:pPr>
      <w:bookmarkStart w:id="3" w:name="_GoBack"/>
      <w:bookmarkEnd w:id="3"/>
      <w:r w:rsidRPr="00556E7F">
        <w:rPr>
          <w:rFonts w:ascii="Times New Roman" w:eastAsia="宋体" w:hAnsi="Times New Roman" w:cs="Times New Roman" w:hint="eastAsia"/>
          <w:b/>
          <w:kern w:val="0"/>
          <w:szCs w:val="21"/>
          <w:lang w:val="en-GB"/>
        </w:rPr>
        <w:t xml:space="preserve">Option 2: </w:t>
      </w:r>
      <w:r w:rsidRPr="00556E7F">
        <w:rPr>
          <w:rFonts w:ascii="Times New Roman" w:eastAsia="宋体" w:hAnsi="Times New Roman" w:cs="Times New Roman" w:hint="eastAsia"/>
          <w:kern w:val="0"/>
          <w:szCs w:val="21"/>
        </w:rPr>
        <w:t xml:space="preserve">Support at least the following events that violate </w:t>
      </w:r>
      <w:r w:rsidRPr="00556E7F">
        <w:rPr>
          <w:rFonts w:ascii="Times New Roman" w:eastAsia="宋体" w:hAnsi="Times New Roman" w:cs="Times New Roman"/>
          <w:kern w:val="0"/>
          <w:szCs w:val="21"/>
        </w:rPr>
        <w:t>power consistency and phase continuity</w:t>
      </w:r>
      <w:r w:rsidRPr="00556E7F">
        <w:rPr>
          <w:rFonts w:ascii="Times New Roman" w:eastAsia="宋体" w:hAnsi="Times New Roman" w:cs="Times New Roman" w:hint="eastAsia"/>
          <w:kern w:val="0"/>
          <w:szCs w:val="21"/>
        </w:rPr>
        <w:t>.</w:t>
      </w:r>
    </w:p>
    <w:tbl>
      <w:tblPr>
        <w:tblStyle w:val="af4"/>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宋体" w:hAnsi="Times New Roman" w:cs="Times New Roman"/>
                <w:b/>
                <w:bCs/>
                <w:kern w:val="0"/>
                <w:szCs w:val="21"/>
                <w:lang w:val="en-GB"/>
              </w:rPr>
            </w:pPr>
            <w:r w:rsidRPr="00936FF5">
              <w:rPr>
                <w:rFonts w:ascii="Times New Roman" w:eastAsia="宋体"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bCs/>
                <w:kern w:val="0"/>
                <w:szCs w:val="21"/>
                <w:lang w:val="en-GB"/>
              </w:rPr>
              <w:t>w</w:t>
            </w:r>
            <w:r w:rsidRPr="00936FF5">
              <w:rPr>
                <w:rFonts w:ascii="Times New Roman" w:eastAsia="宋体" w:hAnsi="Times New Roman" w:cs="Times New Roman" w:hint="eastAsia"/>
                <w:b/>
                <w:bCs/>
                <w:kern w:val="0"/>
                <w:szCs w:val="21"/>
                <w:lang w:val="en-GB"/>
              </w:rPr>
              <w:t>/ or w/o</w:t>
            </w:r>
            <w:r w:rsidRPr="00936FF5">
              <w:rPr>
                <w:rFonts w:ascii="Times New Roman" w:eastAsia="宋体"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DL slot or DL reception/monitoring based 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semi-static DL/UL configuration for unpaired spectrum</w:t>
            </w:r>
            <w:r w:rsidRPr="00936FF5">
              <w:rPr>
                <w:rFonts w:ascii="Times New Roman" w:eastAsia="宋体" w:hAnsi="Times New Roman" w:cs="Times New Roman" w:hint="eastAsia"/>
                <w:kern w:val="0"/>
                <w:szCs w:val="21"/>
                <w:lang w:val="en-GB"/>
              </w:rPr>
              <w:t xml:space="preserve">, including </w:t>
            </w:r>
            <w:r w:rsidRPr="00936FF5">
              <w:rPr>
                <w:rFonts w:ascii="Times New Roman" w:eastAsia="宋体"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 xml:space="preserve">UL </w:t>
            </w:r>
            <w:r w:rsidRPr="00936FF5">
              <w:rPr>
                <w:rFonts w:ascii="Times New Roman" w:eastAsia="宋体"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w:t>
            </w:r>
            <w:r w:rsidRPr="00936FF5">
              <w:rPr>
                <w:rFonts w:ascii="Times New Roman" w:eastAsia="宋体" w:hAnsi="Times New Roman" w:cs="Times New Roman" w:hint="eastAsia"/>
                <w:kern w:val="0"/>
                <w:szCs w:val="21"/>
                <w:lang w:val="en-GB"/>
              </w:rPr>
              <w:t>, PUSCH cancelation, UCI multiplexing on PUSCH</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sidRPr="00936FF5">
              <w:rPr>
                <w:rFonts w:ascii="Times New Roman" w:eastAsia="宋体"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 or SRS</w:t>
            </w:r>
            <w:r w:rsidRPr="00936FF5">
              <w:rPr>
                <w:rFonts w:ascii="Times New Roman" w:eastAsia="宋体"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b/>
                <w:kern w:val="0"/>
                <w:szCs w:val="21"/>
                <w:lang w:val="en-GB"/>
              </w:rPr>
              <w:t>Support to be an event</w:t>
            </w:r>
            <w:r w:rsidRPr="00936FF5">
              <w:rPr>
                <w:rFonts w:ascii="Times New Roman" w:eastAsia="宋体"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b/>
                <w:kern w:val="0"/>
                <w:szCs w:val="21"/>
                <w:lang w:val="en-GB"/>
              </w:rPr>
              <w:t>Not an event</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S</w:t>
            </w:r>
            <w:r w:rsidRPr="00936FF5">
              <w:rPr>
                <w:rFonts w:ascii="Times New Roman" w:eastAsia="宋体"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bl>
    <w:p w14:paraId="48599747" w14:textId="77777777" w:rsidR="00936FF5" w:rsidRDefault="00936FF5" w:rsidP="00936FF5">
      <w:pPr>
        <w:rPr>
          <w:rFonts w:ascii="Times New Roman" w:eastAsia="宋体" w:hAnsi="Times New Roman" w:cs="Times New Roman" w:hint="eastAsia"/>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8F0CA3">
        <w:trPr>
          <w:trHeight w:val="409"/>
          <w:jc w:val="center"/>
        </w:trPr>
        <w:tc>
          <w:tcPr>
            <w:tcW w:w="1220" w:type="dxa"/>
            <w:shd w:val="clear" w:color="auto" w:fill="auto"/>
            <w:vAlign w:val="center"/>
          </w:tcPr>
          <w:p w14:paraId="070B364B" w14:textId="77777777" w:rsidR="00A66234" w:rsidRDefault="00A66234" w:rsidP="008F0CA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8F0CA3">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8F0CA3">
        <w:trPr>
          <w:trHeight w:val="409"/>
          <w:jc w:val="center"/>
        </w:trPr>
        <w:tc>
          <w:tcPr>
            <w:tcW w:w="1220" w:type="dxa"/>
            <w:shd w:val="clear" w:color="auto" w:fill="auto"/>
            <w:vAlign w:val="center"/>
          </w:tcPr>
          <w:p w14:paraId="008B4114" w14:textId="6FD3F379" w:rsidR="00A66234" w:rsidRDefault="00A66234" w:rsidP="008F0CA3">
            <w:pPr>
              <w:jc w:val="center"/>
              <w:rPr>
                <w:rFonts w:ascii="Times New Roman" w:eastAsia="Malgun Gothic" w:hAnsi="Times New Roman" w:cs="Times New Roman"/>
                <w:bCs/>
                <w:lang w:val="en-GB" w:eastAsia="ko-KR"/>
              </w:rPr>
            </w:pPr>
          </w:p>
        </w:tc>
        <w:tc>
          <w:tcPr>
            <w:tcW w:w="8257" w:type="dxa"/>
            <w:shd w:val="clear" w:color="auto" w:fill="auto"/>
            <w:vAlign w:val="center"/>
          </w:tcPr>
          <w:p w14:paraId="794C4F4A" w14:textId="7CCD6CCD" w:rsidR="00A66234" w:rsidRDefault="00A66234" w:rsidP="008F0CA3">
            <w:pPr>
              <w:rPr>
                <w:rFonts w:ascii="Times New Roman" w:eastAsia="Malgun Gothic" w:hAnsi="Times New Roman" w:cs="Times New Roman"/>
                <w:bCs/>
                <w:lang w:val="en-GB" w:eastAsia="ko-KR"/>
              </w:rPr>
            </w:pPr>
          </w:p>
        </w:tc>
      </w:tr>
      <w:tr w:rsidR="00A66234" w14:paraId="311061A3" w14:textId="77777777" w:rsidTr="008F0CA3">
        <w:trPr>
          <w:trHeight w:val="419"/>
          <w:jc w:val="center"/>
        </w:trPr>
        <w:tc>
          <w:tcPr>
            <w:tcW w:w="1220" w:type="dxa"/>
            <w:shd w:val="clear" w:color="auto" w:fill="auto"/>
            <w:vAlign w:val="center"/>
          </w:tcPr>
          <w:p w14:paraId="08B9FF41" w14:textId="2892A367" w:rsidR="00A66234" w:rsidRDefault="00A66234" w:rsidP="008F0CA3">
            <w:pPr>
              <w:jc w:val="center"/>
              <w:rPr>
                <w:rFonts w:ascii="Times New Roman" w:hAnsi="Times New Roman" w:cs="Times New Roman"/>
                <w:bCs/>
                <w:lang w:val="en-GB"/>
              </w:rPr>
            </w:pPr>
          </w:p>
        </w:tc>
        <w:tc>
          <w:tcPr>
            <w:tcW w:w="8257" w:type="dxa"/>
            <w:shd w:val="clear" w:color="auto" w:fill="auto"/>
            <w:vAlign w:val="center"/>
          </w:tcPr>
          <w:p w14:paraId="62820540" w14:textId="313064AA" w:rsidR="00A66234" w:rsidRDefault="00A66234" w:rsidP="008F0CA3">
            <w:pPr>
              <w:rPr>
                <w:rFonts w:ascii="Times New Roman" w:hAnsi="Times New Roman" w:cs="Times New Roman"/>
                <w:bCs/>
                <w:lang w:val="en-GB"/>
              </w:rPr>
            </w:pPr>
          </w:p>
        </w:tc>
      </w:tr>
      <w:tr w:rsidR="00A66234" w14:paraId="78956369" w14:textId="77777777" w:rsidTr="008F0CA3">
        <w:trPr>
          <w:trHeight w:val="409"/>
          <w:jc w:val="center"/>
        </w:trPr>
        <w:tc>
          <w:tcPr>
            <w:tcW w:w="1220" w:type="dxa"/>
            <w:shd w:val="clear" w:color="auto" w:fill="auto"/>
            <w:vAlign w:val="center"/>
          </w:tcPr>
          <w:p w14:paraId="5C7E6794" w14:textId="5F75EF20" w:rsidR="00A66234" w:rsidRDefault="00A66234" w:rsidP="008F0CA3">
            <w:pPr>
              <w:jc w:val="center"/>
              <w:rPr>
                <w:rFonts w:ascii="Times New Roman" w:hAnsi="Times New Roman" w:cs="Times New Roman"/>
                <w:bCs/>
                <w:lang w:val="en-GB"/>
              </w:rPr>
            </w:pPr>
          </w:p>
        </w:tc>
        <w:tc>
          <w:tcPr>
            <w:tcW w:w="8257" w:type="dxa"/>
            <w:shd w:val="clear" w:color="auto" w:fill="auto"/>
            <w:vAlign w:val="center"/>
          </w:tcPr>
          <w:p w14:paraId="78588FE6" w14:textId="1C937180" w:rsidR="00A66234" w:rsidRDefault="00A66234" w:rsidP="008F0CA3">
            <w:pPr>
              <w:rPr>
                <w:rFonts w:ascii="Times New Roman" w:hAnsi="Times New Roman" w:cs="Times New Roman"/>
                <w:bCs/>
                <w:lang w:val="en-GB"/>
              </w:rPr>
            </w:pPr>
          </w:p>
        </w:tc>
      </w:tr>
    </w:tbl>
    <w:p w14:paraId="04238B5F" w14:textId="77777777" w:rsidR="00936FF5" w:rsidRDefault="00936FF5">
      <w:pPr>
        <w:rPr>
          <w:rFonts w:hint="eastAsia"/>
        </w:rPr>
      </w:pPr>
    </w:p>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bl>
    <w:p w14:paraId="7CC9B142" w14:textId="77777777" w:rsidR="00AC76A7" w:rsidRDefault="00AC76A7"/>
    <w:p w14:paraId="60A23EE4"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 Spreadtrum</w:t>
            </w:r>
            <w:r>
              <w:rPr>
                <w:rFonts w:ascii="Times New Roman" w:eastAsia="等线"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Huawei, HiSilicon</w:t>
            </w:r>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lastRenderedPageBreak/>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lastRenderedPageBreak/>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w:t>
            </w:r>
            <w:r>
              <w:rPr>
                <w:rFonts w:ascii="Times New Roman" w:hAnsi="Times New Roman" w:cs="Times New Roman"/>
                <w:bCs/>
                <w:lang w:val="en-GB"/>
              </w:rPr>
              <w:lastRenderedPageBreak/>
              <w:t>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af8"/>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sidR="005F5B2E">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宋体" w:hAnsi="Times New Roman" w:cs="Times New Roman"/>
                <w:b/>
                <w:kern w:val="0"/>
                <w:szCs w:val="21"/>
                <w:lang w:val="en-GB"/>
              </w:rPr>
            </w:pPr>
            <w:r w:rsidRPr="004F3654">
              <w:rPr>
                <w:rFonts w:ascii="Times New Roman" w:eastAsia="宋体" w:hAnsi="Times New Roman" w:cs="Times New Roman"/>
                <w:b/>
                <w:kern w:val="0"/>
                <w:szCs w:val="21"/>
                <w:highlight w:val="yellow"/>
                <w:lang w:val="en-GB"/>
              </w:rPr>
              <w:t>Proposal 10:</w:t>
            </w:r>
          </w:p>
          <w:p w14:paraId="7118A784"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56E2C">
              <w:rPr>
                <w:rFonts w:ascii="Times New Roman" w:eastAsia="宋体" w:hAnsi="Times New Roman" w:cs="Times New Roman"/>
                <w:kern w:val="0"/>
                <w:szCs w:val="21"/>
              </w:rPr>
              <w:t xml:space="preserve">Option 1: If UE receives TPC commands that would take into effect during an </w:t>
            </w:r>
            <w:r w:rsidRPr="0026722F">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sidRPr="00E95E61">
              <w:rPr>
                <w:rFonts w:ascii="Times New Roman" w:eastAsia="宋体" w:hAnsi="Times New Roman" w:cs="Times New Roman"/>
                <w:color w:val="FF0000"/>
                <w:kern w:val="0"/>
                <w:szCs w:val="21"/>
              </w:rPr>
              <w:t xml:space="preserve">TPC commands take effect </w:t>
            </w:r>
            <w:r>
              <w:rPr>
                <w:rFonts w:ascii="Times New Roman" w:eastAsia="宋体" w:hAnsi="Times New Roman" w:cs="Times New Roman"/>
                <w:color w:val="FF0000"/>
                <w:kern w:val="0"/>
                <w:szCs w:val="21"/>
              </w:rPr>
              <w:t>after the current</w:t>
            </w:r>
            <w:r w:rsidRPr="00E95E61">
              <w:rPr>
                <w:rFonts w:ascii="Times New Roman" w:eastAsia="宋体"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lastRenderedPageBreak/>
              <w:t>Option 2</w:t>
            </w:r>
            <w:r w:rsidRPr="00B56E2C">
              <w:rPr>
                <w:rFonts w:ascii="Times New Roman" w:eastAsia="宋体" w:hAnsi="Times New Roman" w:cs="Times New Roman"/>
                <w:kern w:val="0"/>
                <w:szCs w:val="21"/>
              </w:rPr>
              <w:t>: If UE receives TPC commands that would take into effect during a</w:t>
            </w:r>
            <w:r>
              <w:rPr>
                <w:rFonts w:ascii="Times New Roman" w:eastAsia="宋体" w:hAnsi="Times New Roman" w:cs="Times New Roman"/>
                <w:kern w:val="0"/>
                <w:szCs w:val="21"/>
              </w:rPr>
              <w:t xml:space="preserve">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w:t>
            </w:r>
          </w:p>
          <w:p w14:paraId="0BAD02DB" w14:textId="77777777" w:rsidR="00AD25D7" w:rsidRPr="004F3654"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hint="eastAsia"/>
                <w:kern w:val="0"/>
                <w:szCs w:val="21"/>
              </w:rPr>
            </w:pPr>
            <w:r w:rsidRPr="00B91B03">
              <w:rPr>
                <w:rFonts w:ascii="Times New Roman" w:eastAsia="宋体" w:hAnsi="Times New Roman" w:cs="Times New Roman"/>
                <w:kern w:val="0"/>
                <w:szCs w:val="21"/>
              </w:rPr>
              <w:t>Option 2: no more than 1 TPC command is expected to take effect during a configured TDW.</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宋体" w:hAnsi="Times New Roman" w:cs="Times New Roman" w:hint="eastAsia"/>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11</w:t>
            </w:r>
            <w:r>
              <w:rPr>
                <w:rFonts w:ascii="Times New Roman" w:eastAsia="宋体" w:hAnsi="Times New Roman" w:cs="Times New Roman"/>
                <w:kern w:val="0"/>
                <w:szCs w:val="21"/>
                <w:lang w:val="en-GB"/>
              </w:rPr>
              <w:t xml:space="preserve">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32C45DC1"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rPr>
              <w:lastRenderedPageBreak/>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w:t>
            </w:r>
          </w:p>
        </w:tc>
      </w:tr>
    </w:tbl>
    <w:p w14:paraId="7A58E3E3"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F2B7320"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8"/>
        <w:numPr>
          <w:ilvl w:val="1"/>
          <w:numId w:val="16"/>
        </w:numPr>
        <w:ind w:firstLineChars="0"/>
        <w:rPr>
          <w:sz w:val="21"/>
          <w:szCs w:val="21"/>
          <w:lang w:eastAsia="zh-CN"/>
        </w:rPr>
      </w:pPr>
      <w:r>
        <w:rPr>
          <w:sz w:val="21"/>
          <w:szCs w:val="21"/>
          <w:lang w:eastAsia="zh-CN"/>
        </w:rPr>
        <w:lastRenderedPageBreak/>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8"/>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8"/>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8"/>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74A6A60"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8"/>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8"/>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8"/>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8"/>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8"/>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8"/>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8"/>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8"/>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7EE7487" w14:textId="77777777" w:rsidR="00AC76A7" w:rsidRDefault="00560AD4">
      <w:pPr>
        <w:pStyle w:val="af8"/>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8"/>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8"/>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8"/>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8"/>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8"/>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8"/>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8"/>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8"/>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8"/>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8"/>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8"/>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8"/>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8"/>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8"/>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B980D3F" w14:textId="77777777" w:rsidR="00AC76A7" w:rsidRDefault="00560AD4">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8"/>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4"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5" w:name="_Ref76651243"/>
      <w:bookmarkStart w:id="6"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7"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8"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9"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0"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1"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2"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3"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lastRenderedPageBreak/>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94C42" w14:textId="77777777" w:rsidR="009634B3" w:rsidRDefault="009634B3" w:rsidP="00EA417C">
      <w:pPr>
        <w:spacing w:after="0" w:line="240" w:lineRule="auto"/>
      </w:pPr>
      <w:r>
        <w:separator/>
      </w:r>
    </w:p>
  </w:endnote>
  <w:endnote w:type="continuationSeparator" w:id="0">
    <w:p w14:paraId="5CC70CF1" w14:textId="77777777" w:rsidR="009634B3" w:rsidRDefault="009634B3"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1C479" w14:textId="77777777" w:rsidR="009634B3" w:rsidRDefault="009634B3" w:rsidP="00EA417C">
      <w:pPr>
        <w:spacing w:after="0" w:line="240" w:lineRule="auto"/>
      </w:pPr>
      <w:r>
        <w:separator/>
      </w:r>
    </w:p>
  </w:footnote>
  <w:footnote w:type="continuationSeparator" w:id="0">
    <w:p w14:paraId="0B65B71A" w14:textId="77777777" w:rsidR="009634B3" w:rsidRDefault="009634B3"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宋体" w:eastAsia="宋体" w:hAnsi="宋体"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6"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1"/>
  </w:num>
  <w:num w:numId="5">
    <w:abstractNumId w:val="21"/>
  </w:num>
  <w:num w:numId="6">
    <w:abstractNumId w:val="17"/>
  </w:num>
  <w:num w:numId="7">
    <w:abstractNumId w:val="11"/>
  </w:num>
  <w:num w:numId="8">
    <w:abstractNumId w:val="44"/>
  </w:num>
  <w:num w:numId="9">
    <w:abstractNumId w:val="37"/>
  </w:num>
  <w:num w:numId="10">
    <w:abstractNumId w:val="43"/>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6"/>
  </w:num>
  <w:num w:numId="19">
    <w:abstractNumId w:val="36"/>
  </w:num>
  <w:num w:numId="20">
    <w:abstractNumId w:val="10"/>
  </w:num>
  <w:num w:numId="21">
    <w:abstractNumId w:val="2"/>
  </w:num>
  <w:num w:numId="22">
    <w:abstractNumId w:val="1"/>
  </w:num>
  <w:num w:numId="23">
    <w:abstractNumId w:val="22"/>
  </w:num>
  <w:num w:numId="24">
    <w:abstractNumId w:val="40"/>
  </w:num>
  <w:num w:numId="25">
    <w:abstractNumId w:val="9"/>
  </w:num>
  <w:num w:numId="26">
    <w:abstractNumId w:val="13"/>
  </w:num>
  <w:num w:numId="27">
    <w:abstractNumId w:val="45"/>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9"/>
  </w:num>
  <w:num w:numId="40">
    <w:abstractNumId w:val="4"/>
  </w:num>
  <w:num w:numId="41">
    <w:abstractNumId w:val="3"/>
  </w:num>
  <w:num w:numId="42">
    <w:abstractNumId w:val="8"/>
  </w:num>
  <w:num w:numId="43">
    <w:abstractNumId w:val="7"/>
  </w:num>
  <w:num w:numId="44">
    <w:abstractNumId w:val="42"/>
  </w:num>
  <w:num w:numId="45">
    <w:abstractNumId w:val="28"/>
  </w:num>
  <w:num w:numId="46">
    <w:abstractNumId w:val="38"/>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_1.vsdx"/><Relationship Id="rId37" Type="http://schemas.openxmlformats.org/officeDocument/2006/relationships/oleObject" Target="embeddings/Microsoft_Visio_2003-2010____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oleObject" Target="embeddings/Microsoft_Visio_2003-2010____5.vsd"/><Relationship Id="rId43" Type="http://schemas.openxmlformats.org/officeDocument/2006/relationships/oleObject" Target="embeddings/Microsoft_Visio_2003-2010____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___8.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___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BE52EA6-840A-4D54-B188-E9A7E58F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100</Pages>
  <Words>30840</Words>
  <Characters>175788</Characters>
  <Application>Microsoft Office Word</Application>
  <DocSecurity>0</DocSecurity>
  <Lines>1464</Lines>
  <Paragraphs>412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206216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46</cp:revision>
  <cp:lastPrinted>2021-04-15T03:16:00Z</cp:lastPrinted>
  <dcterms:created xsi:type="dcterms:W3CDTF">2021-10-14T00:17:00Z</dcterms:created>
  <dcterms:modified xsi:type="dcterms:W3CDTF">2021-10-14T07:02:00Z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