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C8509D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ListParagraph"/>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1A2C6C9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Heading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eastAsiaTheme="minorEastAsia" w:hAnsi="Times New Roman"/>
          <w:sz w:val="21"/>
          <w:szCs w:val="21"/>
          <w:lang w:eastAsia="zh-CN"/>
        </w:rPr>
        <w:t>I</w:t>
      </w:r>
      <w:r>
        <w:rPr>
          <w:rFonts w:ascii="Times New Roman" w:hAnsi="Times New Roman"/>
          <w:sz w:val="21"/>
          <w:szCs w:val="21"/>
          <w:lang w:eastAsia="zh-CN"/>
        </w:rPr>
        <w:t>n order to maintain phase continuity, the following conditions should be met:</w:t>
      </w:r>
    </w:p>
    <w:p w14:paraId="7E0E044A" w14:textId="77777777" w:rsidR="00AC76A7" w:rsidRDefault="00560AD4">
      <w:pPr>
        <w:pStyle w:val="ListParagraph"/>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ListParagraph"/>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ListParagraph"/>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ListParagraph"/>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ListParagraph"/>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ListParagraph"/>
        <w:numPr>
          <w:ilvl w:val="0"/>
          <w:numId w:val="9"/>
        </w:numPr>
        <w:spacing w:line="240" w:lineRule="auto"/>
        <w:ind w:firstLineChars="0"/>
        <w:rPr>
          <w:sz w:val="21"/>
          <w:szCs w:val="21"/>
        </w:rPr>
      </w:pPr>
      <w:r>
        <w:rPr>
          <w:sz w:val="21"/>
          <w:szCs w:val="21"/>
          <w:lang w:eastAsia="zh-CN"/>
        </w:rPr>
        <w:t>TA adjustment and UE uplink timing autonomous adjustments cause the phase to change. RAN4 is still investigating the full impacts of the detailed scenarios, and will provide a final view about this at the next RAN4 meeting.</w:t>
      </w:r>
    </w:p>
    <w:p w14:paraId="1CCC428B"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ListParagraph"/>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ListParagraph"/>
        <w:numPr>
          <w:ilvl w:val="1"/>
          <w:numId w:val="9"/>
        </w:numPr>
        <w:spacing w:line="240" w:lineRule="auto"/>
        <w:ind w:firstLineChars="0"/>
        <w:rPr>
          <w:sz w:val="21"/>
          <w:szCs w:val="21"/>
        </w:rPr>
      </w:pPr>
      <w:r>
        <w:rPr>
          <w:sz w:val="21"/>
          <w:szCs w:val="21"/>
        </w:rPr>
        <w:t>The “downlink reception” means downlink symbols with actual DL transmission from gNB to UE and/or DL monitoring with the assumption that UE is receiving information.</w:t>
      </w:r>
    </w:p>
    <w:p w14:paraId="561046F9" w14:textId="77777777" w:rsidR="00AC76A7" w:rsidRDefault="00560AD4">
      <w:pPr>
        <w:pStyle w:val="ListParagraph"/>
        <w:numPr>
          <w:ilvl w:val="1"/>
          <w:numId w:val="9"/>
        </w:numPr>
        <w:spacing w:line="240" w:lineRule="auto"/>
        <w:ind w:firstLineChars="0"/>
        <w:rPr>
          <w:sz w:val="21"/>
          <w:szCs w:val="21"/>
        </w:rPr>
      </w:pPr>
      <w:r>
        <w:rPr>
          <w:sz w:val="21"/>
          <w:szCs w:val="21"/>
        </w:rPr>
        <w:t>Regarding whether “downlink reception” include downlink symbols without actual DL transmission from gNB to UE and without DL monitoring, it would be helpful if RAN1 could provide more information on the exact scenario.</w:t>
      </w:r>
    </w:p>
    <w:p w14:paraId="497FAE2D" w14:textId="77777777" w:rsidR="00AC76A7" w:rsidRDefault="00560AD4">
      <w:pPr>
        <w:pStyle w:val="ListParagraph"/>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ListParagraph"/>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2378049F" w14:textId="77777777" w:rsidR="00AC76A7" w:rsidRDefault="00560AD4">
      <w:pPr>
        <w:pStyle w:val="ListParagraph"/>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llocated number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ListParagraph"/>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BodyText"/>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on the scenario when “downlink reception” from UE point of view includes downlink symbols without actual DL transmission from gNB to UE and UE is not assumed to do DL monitoring</w:t>
      </w:r>
      <w:r>
        <w:rPr>
          <w:rFonts w:eastAsiaTheme="minorEastAsia" w:hint="eastAsia"/>
          <w:sz w:val="21"/>
          <w:szCs w:val="21"/>
          <w:lang w:eastAsia="zh-CN"/>
        </w:rPr>
        <w:t>:</w:t>
      </w:r>
    </w:p>
    <w:p w14:paraId="00A0140D" w14:textId="77777777" w:rsidR="00AC76A7" w:rsidRDefault="00560AD4">
      <w:pPr>
        <w:pStyle w:val="ListParagraph"/>
        <w:numPr>
          <w:ilvl w:val="0"/>
          <w:numId w:val="9"/>
        </w:numPr>
        <w:spacing w:line="240" w:lineRule="auto"/>
        <w:ind w:firstLineChars="0"/>
        <w:rPr>
          <w:sz w:val="21"/>
          <w:szCs w:val="21"/>
        </w:rPr>
      </w:pPr>
      <w:r>
        <w:rPr>
          <w:sz w:val="21"/>
          <w:szCs w:val="21"/>
        </w:rPr>
        <w:t xml:space="preserve">In RAN1 understanding, regarding to the “downlink reception”, there are actually three scenarios: </w:t>
      </w:r>
    </w:p>
    <w:p w14:paraId="182DD4C6" w14:textId="77777777" w:rsidR="00AC76A7" w:rsidRDefault="00560AD4">
      <w:pPr>
        <w:pStyle w:val="ListParagraph"/>
        <w:numPr>
          <w:ilvl w:val="1"/>
          <w:numId w:val="9"/>
        </w:numPr>
        <w:spacing w:line="240" w:lineRule="auto"/>
        <w:ind w:firstLineChars="0"/>
        <w:rPr>
          <w:sz w:val="21"/>
          <w:szCs w:val="21"/>
        </w:rPr>
      </w:pPr>
      <w:r>
        <w:rPr>
          <w:sz w:val="21"/>
          <w:szCs w:val="21"/>
        </w:rPr>
        <w:t>Scenario 1: downlink or flexible symbols with actual DL transmission from gNB to UE, with/without DL monitoring occasion configured</w:t>
      </w:r>
      <w:r>
        <w:rPr>
          <w:rFonts w:hint="eastAsia"/>
          <w:sz w:val="21"/>
          <w:szCs w:val="21"/>
          <w:lang w:eastAsia="zh-CN"/>
        </w:rPr>
        <w:t>.</w:t>
      </w:r>
    </w:p>
    <w:p w14:paraId="31485D30" w14:textId="77777777" w:rsidR="00AC76A7" w:rsidRDefault="00560AD4">
      <w:pPr>
        <w:pStyle w:val="ListParagraph"/>
        <w:numPr>
          <w:ilvl w:val="1"/>
          <w:numId w:val="9"/>
        </w:numPr>
        <w:spacing w:line="240" w:lineRule="auto"/>
        <w:ind w:firstLineChars="0"/>
        <w:rPr>
          <w:sz w:val="21"/>
          <w:szCs w:val="21"/>
        </w:rPr>
      </w:pPr>
      <w:r>
        <w:rPr>
          <w:sz w:val="21"/>
          <w:szCs w:val="21"/>
        </w:rPr>
        <w:t>Scenario 2: downlink or flexible symbols without actual DL transmission from gNB to UE, but with DL monitoring occasion configured</w:t>
      </w:r>
      <w:r>
        <w:rPr>
          <w:rFonts w:hint="eastAsia"/>
          <w:sz w:val="21"/>
          <w:szCs w:val="21"/>
          <w:lang w:eastAsia="zh-CN"/>
        </w:rPr>
        <w:t>.</w:t>
      </w:r>
    </w:p>
    <w:p w14:paraId="402BD4B0" w14:textId="77777777" w:rsidR="00AC76A7" w:rsidRDefault="00560AD4">
      <w:pPr>
        <w:pStyle w:val="ListParagraph"/>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ListParagraph"/>
        <w:numPr>
          <w:ilvl w:val="0"/>
          <w:numId w:val="9"/>
        </w:numPr>
        <w:spacing w:line="240" w:lineRule="auto"/>
        <w:ind w:firstLineChars="0"/>
        <w:rPr>
          <w:sz w:val="21"/>
          <w:szCs w:val="21"/>
        </w:rPr>
      </w:pPr>
      <w:r>
        <w:rPr>
          <w:sz w:val="21"/>
          <w:szCs w:val="21"/>
        </w:rPr>
        <w:t xml:space="preserve">Question 1: In additional to scenario 1 and 2, does the “downlink reception” in RAN4 reply LS R4-2103393 (“No downlink reception in-between the PUSCH or PUCCH repetition in the same band for TDD case”) further include scenario 3?  </w:t>
      </w:r>
    </w:p>
    <w:p w14:paraId="71872250"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TableGrid"/>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(e.g., multiple possible values for a given set of factor(s)),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Heading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32F7F421" w14:textId="77777777" w:rsidR="00AC76A7" w:rsidRDefault="00560AD4">
      <w:pPr>
        <w:pStyle w:val="BodyText"/>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it can be seen that only TBoMS (Use case 3 and Use case 4a), Use case 4b and Use case 5 are remained to be discussed. </w:t>
      </w:r>
    </w:p>
    <w:p w14:paraId="6D5D718C" w14:textId="77777777" w:rsidR="00AC76A7" w:rsidRDefault="00560AD4">
      <w:pPr>
        <w:pStyle w:val="Heading3"/>
        <w:spacing w:before="156" w:after="156"/>
        <w:rPr>
          <w:rFonts w:ascii="Arial" w:hAnsi="Arial" w:cs="Arial"/>
        </w:rPr>
      </w:pPr>
      <w:r>
        <w:rPr>
          <w:rFonts w:ascii="Arial" w:hAnsi="Arial" w:cs="Arial"/>
        </w:rPr>
        <w:t xml:space="preserve">2.2.1 </w:t>
      </w:r>
      <w:r>
        <w:rPr>
          <w:rFonts w:ascii="Arial" w:hAnsi="Arial" w:cs="Arial" w:hint="eastAsia"/>
        </w:rPr>
        <w:t xml:space="preserve">TBoMS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BodyText"/>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3, a working assumption was achieved in RAN1 #104-e meeting as follows:</w:t>
      </w:r>
    </w:p>
    <w:tbl>
      <w:tblPr>
        <w:tblStyle w:val="TableGrid"/>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CEB91F0"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Regarding TBoMS for Use case 4a, 4 companies (</w:t>
      </w:r>
      <w:r>
        <w:rPr>
          <w:rFonts w:ascii="Times New Roman" w:eastAsiaTheme="minorEastAsia" w:hAnsi="Times New Roman"/>
          <w:sz w:val="21"/>
          <w:szCs w:val="21"/>
          <w:lang w:eastAsia="zh-CN"/>
        </w:rPr>
        <w:t>Spreadtrum,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TBoMS</w:t>
      </w:r>
      <w:r>
        <w:rPr>
          <w:rFonts w:ascii="Times New Roman" w:eastAsiaTheme="minorEastAsia" w:hAnsi="Times New Roman"/>
          <w:sz w:val="21"/>
          <w:szCs w:val="21"/>
          <w:lang w:eastAsia="zh-CN"/>
        </w:rPr>
        <w:t xml:space="preserve"> and do not support the technology dedicated for TBoMS.</w:t>
      </w:r>
    </w:p>
    <w:p w14:paraId="740EDB0C"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(TBoMS), Nokia, NSB, InterDigital (?)</w:t>
      </w:r>
    </w:p>
    <w:p w14:paraId="3F8C3EE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Spreadtrum,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BodyText"/>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For non-back-to-back PUSCH transmissions, in case the other UL transmission in between two successive PUSCHs has different settings than PUSCH, the gNB indicates one of the following options to the UE:</w:t>
      </w:r>
    </w:p>
    <w:p w14:paraId="59D36ED3"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Dropping/transmitting only part of the UL transmissions with different settings within the repetition period/time-domain window is also possible and should be indicated by the gNB.</w:t>
      </w:r>
    </w:p>
    <w:tbl>
      <w:tblPr>
        <w:tblStyle w:val="TableGrid"/>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BodyText"/>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BodyText"/>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28FE0351" w14:textId="77777777" w:rsidR="00AC76A7" w:rsidRDefault="00560AD4">
      <w:pPr>
        <w:pStyle w:val="BodyText"/>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Heading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25B7A564" w14:textId="77777777" w:rsidR="00AC76A7" w:rsidRDefault="00560AD4">
      <w:pPr>
        <w:pStyle w:val="Heading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60BC67E6"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7C5AF4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25E2A2B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HW, HiSilicon, ZTE, Spreadtrum, vivo, OPPO, CATT, CMCC,  Samsung, MediaTek, Intel, Sierra Wireless, InterDigital,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BodyText"/>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e.g. equals to the duration of all repetitions.</w:t>
      </w:r>
    </w:p>
    <w:p w14:paraId="09D3CCD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r>
        <w:rPr>
          <w:rFonts w:ascii="Times New Roman" w:eastAsia="SimSun" w:hAnsi="Times New Roman" w:cs="Times New Roman"/>
          <w:kern w:val="0"/>
          <w:szCs w:val="21"/>
        </w:rPr>
        <w:t>companies  find that misalignment on actual TDW between gNB and UE may happen, e.g.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gNB:</w:t>
      </w:r>
    </w:p>
    <w:p w14:paraId="625C12DD"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14C8071"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6EE82A3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5BA97965" w14:textId="77777777" w:rsidR="00AC76A7" w:rsidRDefault="00AC76A7">
      <w:pPr>
        <w:pStyle w:val="BodyText"/>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7A663113"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3B5680A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SimSun" w:hAnsi="Times New Roman" w:cs="Times New Roman"/>
          <w:kern w:val="0"/>
          <w:szCs w:val="21"/>
        </w:rPr>
      </w:pPr>
    </w:p>
    <w:p w14:paraId="76293F2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0729E69C"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8585A5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708DAD2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6391913"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0DB4C0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SimSun" w:hAnsi="Times New Roman" w:cs="Times New Roman"/>
          <w:b/>
          <w:kern w:val="0"/>
          <w:szCs w:val="21"/>
          <w:u w:val="single"/>
        </w:rPr>
      </w:pPr>
    </w:p>
    <w:p w14:paraId="2032FD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5F295BB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0CF2F92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604C55A8"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r>
        <w:rPr>
          <w:rFonts w:ascii="Times New Roman" w:eastAsia="SimSun" w:hAnsi="Times New Roman" w:cs="Times New Roman"/>
          <w:i/>
          <w:kern w:val="0"/>
          <w:szCs w:val="21"/>
        </w:rPr>
        <w:t>tdd-UL-DL-ConfigurationCommon</w:t>
      </w:r>
      <w:r>
        <w:rPr>
          <w:rFonts w:ascii="Times New Roman" w:eastAsia="SimSun" w:hAnsi="Times New Roman" w:cs="Times New Roman"/>
          <w:kern w:val="0"/>
          <w:szCs w:val="21"/>
        </w:rPr>
        <w:t xml:space="preserve"> and </w:t>
      </w:r>
      <w:r>
        <w:rPr>
          <w:rFonts w:ascii="Times New Roman" w:eastAsia="SimSun" w:hAnsi="Times New Roman" w:cs="Times New Roman"/>
          <w:i/>
          <w:kern w:val="0"/>
          <w:szCs w:val="21"/>
        </w:rPr>
        <w:t>tdd-UL-DL-Configuration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0032F4E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3DEB382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3D7483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4FAC98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7A5A2F5B"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B337FA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21B4C06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E44D7C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Spreadtrum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r>
        <w:rPr>
          <w:rFonts w:ascii="Times New Roman" w:eastAsia="Batang" w:hAnsi="Times New Roman"/>
          <w:sz w:val="21"/>
          <w:szCs w:val="21"/>
          <w:lang w:val="en-GB"/>
        </w:rPr>
        <w:t>HiSilicon</w:t>
      </w:r>
    </w:p>
    <w:p w14:paraId="2216A9E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A81277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27D3AF36"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2B43758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CE83E3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FAEBD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937163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15CE84C"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78B9FA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2277C246" w14:textId="77777777" w:rsidR="00AC76A7" w:rsidRDefault="00AC76A7">
      <w:pPr>
        <w:spacing w:after="120" w:line="240" w:lineRule="auto"/>
        <w:rPr>
          <w:rFonts w:ascii="Times New Roman" w:eastAsia="SimSun" w:hAnsi="Times New Roman" w:cs="Times New Roman"/>
          <w:kern w:val="0"/>
          <w:szCs w:val="21"/>
        </w:rPr>
      </w:pPr>
    </w:p>
    <w:p w14:paraId="6764C8A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2072849D"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5B3A32A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62B52B9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93A363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693EF4E8"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F465E1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F88A36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7F299D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70A4BA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10610C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0BE6F7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57EB360C" w14:textId="77777777" w:rsidR="00AC76A7" w:rsidRDefault="00560AD4">
      <w:pPr>
        <w:pStyle w:val="BodyText"/>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TableGrid"/>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14DB2719"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141285FA"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CAF3E8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DDB05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2874A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1C0136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B33F2D7"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D5393E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447E25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A373DF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85D76F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CE46D3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FFB1A82"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55D1C"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357EBF5A"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20BC7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4883EE62" w14:textId="77777777" w:rsidR="00AC76A7" w:rsidRDefault="00AC76A7">
      <w:pPr>
        <w:pStyle w:val="BodyText"/>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BodyText"/>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221.25pt" o:ole="">
            <v:imagedata r:id="rId16" o:title=""/>
          </v:shape>
          <o:OLEObject Type="Embed" ProgID="Visio.Drawing.11" ShapeID="_x0000_i1025" DrawAspect="Content" ObjectID="_1695676244" r:id="rId17"/>
        </w:object>
      </w:r>
    </w:p>
    <w:p w14:paraId="215FB769" w14:textId="77777777" w:rsidR="00AC76A7" w:rsidRDefault="00560AD4">
      <w:pPr>
        <w:pStyle w:val="BodyText"/>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EBDEA4F"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6D2AE92"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2B7FD0A9" w14:textId="77777777" w:rsidR="00AC76A7" w:rsidRDefault="00560AD4">
      <w:pPr>
        <w:pStyle w:val="ListParagraph"/>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ListParagraph"/>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he start of the new actual TDW 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r>
        <w:rPr>
          <w:rFonts w:ascii="Times New Roman" w:eastAsia="SimSun" w:hAnsi="Times New Roman" w:hint="eastAsia"/>
          <w:color w:val="000000"/>
          <w:szCs w:val="21"/>
        </w:rPr>
        <w:t xml:space="preserve"> are summarized as follows:</w:t>
      </w:r>
    </w:p>
    <w:p w14:paraId="2F2100C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028BCB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55DCCF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3129BCE" w14:textId="77777777" w:rsidR="00AC76A7" w:rsidRDefault="00560AD4">
      <w:pPr>
        <w:pStyle w:val="BodyText"/>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r>
        <w:rPr>
          <w:rFonts w:ascii="Times New Roman" w:eastAsia="Batang" w:hAnsi="Times New Roman"/>
          <w:szCs w:val="21"/>
          <w:lang w:val="en-GB"/>
        </w:rPr>
        <w:t>HiSilicon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r>
        <w:rPr>
          <w:rFonts w:ascii="Times New Roman" w:eastAsia="SimSun" w:hAnsi="Times New Roman" w:cs="Times New Roman"/>
          <w:kern w:val="0"/>
          <w:szCs w:val="21"/>
          <w:lang w:val="en-GB"/>
        </w:rPr>
        <w:t>InterDigital</w:t>
      </w:r>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4E365A4F" w14:textId="77777777" w:rsidR="00AC76A7" w:rsidRDefault="00560AD4">
      <w:pPr>
        <w:pStyle w:val="BodyText"/>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transmission power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continuity but such change may not be known to the gNB.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BodyText"/>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SimSun" w:hAnsi="Times New Roman" w:cs="Times New Roman"/>
          <w:b/>
          <w:kern w:val="0"/>
          <w:szCs w:val="21"/>
          <w:u w:val="single"/>
          <w:lang w:val="en-GB"/>
        </w:rPr>
      </w:pPr>
    </w:p>
    <w:p w14:paraId="26F18826"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E2582E7" w14:textId="77777777" w:rsidR="00AC76A7" w:rsidRDefault="00560AD4">
      <w:pPr>
        <w:pStyle w:val="Heading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124591E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7C0E70B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12B7080B"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12BC4B37"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14:paraId="3E030FAA"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490" w:dyaOrig="3712" w14:anchorId="16864048">
          <v:shape id="_x0000_i1026" type="#_x0000_t75" style="width:425.25pt;height:185.25pt" o:ole="">
            <v:imagedata r:id="rId18" o:title=""/>
          </v:shape>
          <o:OLEObject Type="Embed" ProgID="Visio.Drawing.11" ShapeID="_x0000_i1026" DrawAspect="Content" ObjectID="_1695676245"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265" w:dyaOrig="3621" w14:anchorId="375CCEF1">
          <v:shape id="_x0000_i1027" type="#_x0000_t75" style="width:414pt;height:180.75pt" o:ole="">
            <v:imagedata r:id="rId20" o:title=""/>
          </v:shape>
          <o:OLEObject Type="Embed" ProgID="Visio.Drawing.11" ShapeID="_x0000_i1027" DrawAspect="Content" ObjectID="_1695676246"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598" w:dyaOrig="4253" w14:anchorId="7E7BC3A5">
          <v:shape id="_x0000_i1028" type="#_x0000_t75" style="width:430.5pt;height:213pt" o:ole="">
            <v:imagedata r:id="rId22" o:title=""/>
          </v:shape>
          <o:OLEObject Type="Embed" ProgID="Visio.Drawing.11" ShapeID="_x0000_i1028" DrawAspect="Content" ObjectID="_1695676247"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9273" w:dyaOrig="4611" w14:anchorId="6D0D97CF">
          <v:shape id="_x0000_i1029" type="#_x0000_t75" style="width:463.5pt;height:231pt" o:ole="">
            <v:imagedata r:id="rId24" o:title=""/>
          </v:shape>
          <o:OLEObject Type="Embed" ProgID="Visio.Drawing.11" ShapeID="_x0000_i1029" DrawAspect="Content" ObjectID="_1695676248"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629258F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is able to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7A3656AE" w14:textId="77777777" w:rsidR="00AC76A7" w:rsidRDefault="00560AD4">
      <w:pPr>
        <w:pStyle w:val="Heading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7E2BE526"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TableGrid"/>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ListParagraph"/>
              <w:numPr>
                <w:ilvl w:val="0"/>
                <w:numId w:val="14"/>
              </w:numPr>
              <w:spacing w:after="0" w:line="240" w:lineRule="auto"/>
              <w:ind w:firstLineChars="0"/>
              <w:rPr>
                <w:sz w:val="21"/>
                <w:szCs w:val="21"/>
                <w:lang w:eastAsia="zh-CN"/>
              </w:rPr>
            </w:pPr>
            <w:r>
              <w:rPr>
                <w:sz w:val="21"/>
                <w:szCs w:val="21"/>
                <w:lang w:eastAsia="zh-CN"/>
              </w:rPr>
              <w:t>If the UE is configured with group common power control command reception of DCI format 2_2, e.g. for configured grant operation, it is not likely that power control latency is a crucial problem.</w:t>
            </w:r>
          </w:p>
          <w:p w14:paraId="37F6B9AA" w14:textId="77777777" w:rsidR="00AC76A7" w:rsidRDefault="00560AD4">
            <w:pPr>
              <w:pStyle w:val="ListParagraph"/>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ListParagraph"/>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here is no spec change while the scheduler has to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ListParagraph"/>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ListParagraph"/>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ListParagraph"/>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ListParagraph"/>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ListParagraph"/>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3F136C37" w14:textId="77777777" w:rsidR="00AC76A7" w:rsidRDefault="00560AD4">
      <w:pPr>
        <w:pStyle w:val="Heading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127D46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5F7D05ED"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
          <w:bCs/>
          <w:kern w:val="0"/>
          <w:szCs w:val="21"/>
        </w:rPr>
        <w:t>xiaomi</w:t>
      </w:r>
      <w:r>
        <w:rPr>
          <w:rFonts w:ascii="Times New Roman" w:eastAsia="DengXian" w:hAnsi="Times New Roman" w:cs="Times New Roman"/>
          <w:bCs/>
          <w:kern w:val="0"/>
          <w:szCs w:val="21"/>
        </w:rPr>
        <w:t>: UE should not perform TA adjustment during the time domain window. Similar to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Heading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The impact of phase drifting to the performance of joint channel estimation under a large number of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5pt;height:101.25pt" o:ole="">
            <v:imagedata r:id="rId29" o:title=""/>
          </v:shape>
          <o:OLEObject Type="Embed" ProgID="Visio.Drawing.15" ShapeID="_x0000_i1030" DrawAspect="Content" ObjectID="_1695676249"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75pt;height:149.25pt" o:ole="">
            <v:imagedata r:id="rId31" o:title=""/>
          </v:shape>
          <o:OLEObject Type="Embed" ProgID="Visio.Drawing.15" ShapeID="_x0000_i1031" DrawAspect="Content" ObjectID="_1695676250"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gNB can correct for a wideband phase error between repetitions of an uplink channel in different slots, </w:t>
      </w:r>
      <w:r>
        <w:rPr>
          <w:rFonts w:ascii="Times New Roman" w:eastAsia="DengXian"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6BDEDB6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Heading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(TBoMS):</w:t>
      </w:r>
    </w:p>
    <w:p w14:paraId="512C4DA5" w14:textId="77777777" w:rsidR="00AC76A7" w:rsidRDefault="00560AD4">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ListParagraph"/>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ListParagraph"/>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(TBoMS):</w:t>
      </w:r>
    </w:p>
    <w:p w14:paraId="00AEC091"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4B1E1C05"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ListParagraph"/>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SimSun" w:hAnsi="Times New Roman" w:cs="Times New Roman"/>
          <w:b/>
          <w:kern w:val="0"/>
          <w:szCs w:val="21"/>
          <w:u w:val="single"/>
          <w:lang w:eastAsia="en-US"/>
        </w:rPr>
      </w:pPr>
    </w:p>
    <w:p w14:paraId="3CF35F8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07EC6D63" w14:textId="77777777" w:rsidR="00AC76A7" w:rsidRDefault="00560AD4">
      <w:pPr>
        <w:pStyle w:val="BodyText"/>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142D1974" w14:textId="77777777" w:rsidR="00AC76A7" w:rsidRDefault="00560AD4">
      <w:pPr>
        <w:pStyle w:val="BodyText"/>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21362A3E"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with a capability, e.g.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demand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case, or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s long as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For case 4b, it’s really restrictive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SimSun" w:hAnsi="Times New Roman"/>
                <w:b/>
                <w:szCs w:val="21"/>
              </w:rPr>
            </w:pPr>
            <w:r>
              <w:rPr>
                <w:rFonts w:ascii="Times New Roman" w:eastAsia="Malgun Gothic"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Pr>
                <w:rFonts w:ascii="Times New Roman" w:eastAsia="SimSun"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understand the desire to support use case 4b.  However, given the limitations we now have, I don’t see that the cross slot estimation gains will tend to outweigh the losses from constraining the other channel to match the PUSCH.  So not supporting use case 4b even if transmissions occasionally have the same settings seems a reasonable way to go. On the other hand, if there is no spec impact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7D123972"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3F32D0FC" w14:textId="77777777" w:rsidR="00AC76A7" w:rsidRDefault="00560AD4">
      <w:pPr>
        <w:pStyle w:val="ListParagraph"/>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538F71A2"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 xml:space="preserve">given the potential for it to improve the usefulness of JCE for TDD configurations.  But at this stage of Rel-17, it is hard to design the RAN1 specifications to support JCE across non-consecutive slots.  </w:t>
            </w:r>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Heading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TableGrid"/>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In general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CommentText"/>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InterDigital</w:t>
            </w:r>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S</w:t>
            </w:r>
            <w:r>
              <w:rPr>
                <w:rFonts w:ascii="Times New Roman" w:eastAsia="SimSun"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Heading3"/>
        <w:spacing w:before="156" w:after="156"/>
        <w:rPr>
          <w:rFonts w:ascii="Arial" w:hAnsi="Arial" w:cs="Arial"/>
        </w:rPr>
      </w:pPr>
      <w:r>
        <w:rPr>
          <w:rFonts w:ascii="Arial" w:hAnsi="Arial" w:cs="Arial"/>
        </w:rPr>
        <w:t>3.2.1 Configured TDW</w:t>
      </w:r>
    </w:p>
    <w:p w14:paraId="4C980DD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56C354BF"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events,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24C4D45E" w14:textId="77777777" w:rsidR="00AC76A7" w:rsidRDefault="00560AD4">
      <w:pPr>
        <w:pStyle w:val="ListParagraph"/>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ListParagraph"/>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ListParagraph"/>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75CCD33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to not overcomplicate this procedure. The simplest fix would be go with L &lt;= max duration as indicate by many companies in their tdocs.</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mis-alignment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really necessary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According to the LS of RAN4, it is not even clear what the maximum duration will be. However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8F5CA24" w14:textId="77777777" w:rsidR="00AC76A7" w:rsidRDefault="00560AD4">
            <w:pPr>
              <w:pStyle w:val="BodyText"/>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ListParagraph"/>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  The proposal presumes that a UE will use its max duration L0 from its UE capability to decide when to create actual windows.  So it applies L0 even when configured with a TDW length L &gt; L0.  In some senses the UE is applying functionality that is not configured, but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So, after some more thought, we think it may be better to configure L to match the UE’s max duration if L the configured TDW length can exceed L.  If L is not configured, the window length L of the configured TDW is the duration of all repetitions, and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71C3ED4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TableGrid"/>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r>
              <w:rPr>
                <w:rFonts w:ascii="Times New Roman" w:hAnsi="Times New Roman" w:cs="Times New Roman"/>
                <w:szCs w:val="21"/>
              </w:rPr>
              <w:lastRenderedPageBreak/>
              <w:t>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vivo, TCL, Samsung,OPPO,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vivo, TCL, 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onfiguration is enough. Also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as long as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TableGrid"/>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a Telecom, Xiaomi,Ericsson(PUSCH)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QC, vivo,OPPO, CMCC,Ericsson(PUCCH)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determine the granularity of signaling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  After seeing contributions into the meeting, we are open to discuss per BWP vs. per PUCCH format.  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56670FD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configuration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Q1 :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72417C"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r w:rsidRPr="0072417C">
              <w:rPr>
                <w:rFonts w:ascii="Times New Roman" w:hAnsi="Times New Roman" w:cs="Times New Roman"/>
                <w:bCs/>
                <w:lang w:val="fr-FR"/>
              </w:rPr>
              <w:t>1: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Q2: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 xml:space="preserve">Q2: If L is not configured, then the duration of the configured TDW should be equal to the length of the PUSCH transmission.  </w:t>
            </w:r>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both of them,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C0AC013"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object w:dxaOrig="6934" w:dyaOrig="3887" w14:anchorId="01C18E6A">
          <v:shape id="_x0000_i1032" type="#_x0000_t75" style="width:346.55pt;height:194.5pt" o:ole="">
            <v:imagedata r:id="rId34" o:title=""/>
          </v:shape>
          <o:OLEObject Type="Embed" ProgID="Visio.Drawing.11" ShapeID="_x0000_i1032" DrawAspect="Content" ObjectID="_1695676251" r:id="rId35"/>
        </w:object>
      </w:r>
    </w:p>
    <w:p w14:paraId="4C44993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EB63BC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301F291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6791AD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270CE39"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a physical slot means that an actual PUSCH is transmitted. Then, whether or not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1, since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Assuming that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is,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We agree with Intel. If a UE does not support available slot based repetition, it still can separate support JCE. So these two features can be configured separately. In this case, tUhe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3EB069B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i.e.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10D4F78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i.e.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i.e.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SimSun" w:hAnsi="Times New Roman" w:hint="eastAsia"/>
                <w:szCs w:val="21"/>
                <w:lang w:val="en-GB"/>
              </w:rPr>
              <w:t>consecutive</w:t>
            </w:r>
            <w:r>
              <w:rPr>
                <w:rFonts w:ascii="Times New Roman" w:hAnsi="Times New Roman" w:hint="eastAsia"/>
                <w:szCs w:val="21"/>
              </w:rPr>
              <w:t xml:space="preserve"> </w:t>
            </w:r>
            <w:r>
              <w:rPr>
                <w:rFonts w:ascii="Times New Roman" w:eastAsia="SimSun" w:hAnsi="Times New Roman" w:hint="eastAsia"/>
                <w:szCs w:val="21"/>
                <w:lang w:val="en-GB"/>
              </w:rPr>
              <w:t xml:space="preserve">configured. </w:t>
            </w:r>
            <w:r>
              <w:rPr>
                <w:rFonts w:ascii="Times New Roman" w:eastAsia="SimSun" w:hAnsi="Times New Roman"/>
                <w:szCs w:val="21"/>
                <w:lang w:val="en-GB"/>
              </w:rPr>
              <w:t>F</w:t>
            </w:r>
            <w:r>
              <w:rPr>
                <w:rFonts w:ascii="Times New Roman" w:eastAsia="SimSun"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SimSun" w:hAnsi="Times New Roman" w:hint="eastAsia"/>
                <w:szCs w:val="21"/>
                <w:lang w:val="en-GB"/>
              </w:rPr>
              <w:t>the first U</w:t>
            </w:r>
            <w:r>
              <w:rPr>
                <w:rFonts w:ascii="Times New Roman" w:eastAsia="SimSun" w:hAnsi="Times New Roman"/>
                <w:szCs w:val="21"/>
                <w:lang w:val="en-GB"/>
              </w:rPr>
              <w:t xml:space="preserve"> slot right after</w:t>
            </w:r>
            <w:r>
              <w:rPr>
                <w:rFonts w:ascii="Times New Roman" w:eastAsia="SimSun"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e.g.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 It is more straightforward and simple to determine the configured TDWs by taking into accout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e.g.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SimSun" w:hAnsi="Times New Roman" w:cs="Times New Roman"/>
          <w:b/>
          <w:strike/>
          <w:kern w:val="0"/>
          <w:szCs w:val="21"/>
          <w:u w:val="single"/>
          <w:lang w:val="en-GB"/>
        </w:rPr>
      </w:pPr>
      <w:r>
        <w:rPr>
          <w:rFonts w:ascii="Times New Roman" w:eastAsia="SimSun" w:hAnsi="Times New Roman" w:cs="Times New Roman"/>
          <w:b/>
          <w:kern w:val="0"/>
          <w:szCs w:val="21"/>
          <w:lang w:val="en-GB"/>
        </w:rPr>
        <w:object w:dxaOrig="6934" w:dyaOrig="3887" w14:anchorId="798130A0">
          <v:shape id="_x0000_i1033" type="#_x0000_t75" style="width:346.55pt;height:194.5pt" o:ole="">
            <v:imagedata r:id="rId36" o:title=""/>
          </v:shape>
          <o:OLEObject Type="Embed" ProgID="Visio.Drawing.11" ShapeID="_x0000_i1033" DrawAspect="Content" ObjectID="_1695676252" r:id="rId37"/>
        </w:object>
      </w:r>
    </w:p>
    <w:p w14:paraId="59374D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9B294B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300E9C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5147BD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same reason as the previous comments, it is preferable to determine all units as available slots in order to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Heading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0617D05B" w14:textId="77777777" w:rsidR="00AC76A7" w:rsidRDefault="00560AD4">
      <w:pPr>
        <w:spacing w:after="120" w:line="240" w:lineRule="auto"/>
        <w:jc w:val="cente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6526" w:dyaOrig="2406" w14:anchorId="6C336C33">
          <v:shape id="_x0000_i1034" type="#_x0000_t75" style="width:326.7pt;height:120.35pt" o:ole="">
            <v:imagedata r:id="rId38" o:title=""/>
          </v:shape>
          <o:OLEObject Type="Embed" ProgID="Visio.Drawing.11" ShapeID="_x0000_i1034" DrawAspect="Content" ObjectID="_1695676253" r:id="rId39"/>
        </w:object>
      </w:r>
    </w:p>
    <w:p w14:paraId="5AA0D4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71285F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CAA153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3FDD46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29764FE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ListParagraph"/>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ListParagraph"/>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ListParagraph"/>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gNB knows where the starting symbol is in the first slot for the PUSCH repetition in order to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the reply LS of RAN4, joint CE should be supported at a low MCS level. It means that the probability of transmission occupying only a small portion in the TDRA table as in the example is very low. In addition, in order to support PUSCH repetition type B in the use case to be supported, it was agreed to reuse the technique of PUSCH repetition type A. Also, considering that it is not supported if the unscheduled gap exceeds 13 symbols, slot is sufficient for unit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the both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 Option 2 can be seen as an  optimized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more simple and preferred.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resources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1EBD378" w14:textId="77777777" w:rsidR="00AC76A7" w:rsidRDefault="00560AD4">
      <w:pPr>
        <w:pStyle w:val="BodyText"/>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7F1C92C2"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8041" w:dyaOrig="2539" w14:anchorId="0BCADE09">
          <v:shape id="_x0000_i1035" type="#_x0000_t75" style="width:401.9pt;height:126.8pt" o:ole="">
            <v:imagedata r:id="rId40" o:title=""/>
          </v:shape>
          <o:OLEObject Type="Embed" ProgID="Visio.Drawing.11" ShapeID="_x0000_i1035" DrawAspect="Content" ObjectID="_1695676254" r:id="rId41"/>
        </w:object>
      </w:r>
    </w:p>
    <w:p w14:paraId="06371989"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0ADB5665"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5219" w:dyaOrig="2988" w14:anchorId="00B4BC57">
          <v:shape id="_x0000_i1036" type="#_x0000_t75" style="width:261.15pt;height:149.35pt" o:ole="">
            <v:imagedata r:id="rId42" o:title=""/>
          </v:shape>
          <o:OLEObject Type="Embed" ProgID="Visio.Drawing.11" ShapeID="_x0000_i1036" DrawAspect="Content" ObjectID="_1695676255" r:id="rId43"/>
        </w:object>
      </w:r>
    </w:p>
    <w:p w14:paraId="1B8E07F5"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32D3FC60" w14:textId="77777777" w:rsidR="00AC76A7" w:rsidRDefault="00AC76A7">
      <w:pPr>
        <w:pStyle w:val="BodyText"/>
        <w:spacing w:beforeLines="0" w:before="0" w:line="240" w:lineRule="auto"/>
        <w:rPr>
          <w:rFonts w:ascii="Times New Roman" w:eastAsia="SimSun" w:hAnsi="Times New Roman"/>
          <w:sz w:val="21"/>
          <w:szCs w:val="21"/>
          <w:lang w:val="en-GB" w:eastAsia="zh-CN"/>
        </w:rPr>
      </w:pPr>
    </w:p>
    <w:p w14:paraId="0985B576" w14:textId="77777777" w:rsidR="00AC76A7" w:rsidRDefault="00560AD4">
      <w:pPr>
        <w:pStyle w:val="BodyText"/>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698F276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33E6F1A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DD19B1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D36974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58366A6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3A9D842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7E4B57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C12B7D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FA184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in order to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n order to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As discussed in our contribution, the last available symbol is better than the last available slot. Because the last symbol within the last slot may be used to transmit a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  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TableGrid"/>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052BD4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5A28941"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E33B4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D1170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F1AFE3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D44AC8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AC3A88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9CDD04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60B686CD"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D83A74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B1432B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E1A2B"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988652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615CAAF"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C1A9E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7C799C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6AC3ADDB" w14:textId="77777777" w:rsidR="00AC76A7" w:rsidRDefault="00560AD4">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Pr>
                <w:rFonts w:ascii="Times New Roman" w:eastAsia="SimSun" w:hAnsi="Times New Roman"/>
                <w:szCs w:val="21"/>
                <w:lang w:val="en-GB"/>
              </w:rPr>
              <w:t>nvalid UL symbols and DL/UL configuration.</w:t>
            </w:r>
          </w:p>
          <w:p w14:paraId="1ED16833"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SimSun"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SimSun" w:hAnsi="Times New Roman" w:hint="eastAsia"/>
                <w:szCs w:val="21"/>
                <w:lang w:val="en-GB"/>
              </w:rPr>
              <w:t xml:space="preserve"> If</w:t>
            </w:r>
            <w:r>
              <w:rPr>
                <w:rFonts w:ascii="Times New Roman" w:eastAsia="SimSun"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SimSun"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SimSun" w:hAnsi="Times New Roman" w:hint="eastAsia"/>
                <w:szCs w:val="21"/>
                <w:lang w:val="en-GB"/>
              </w:rPr>
              <w:t>T</w:t>
            </w:r>
            <w:r>
              <w:rPr>
                <w:rFonts w:ascii="Times New Roman" w:eastAsia="SimSun"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SimSun" w:hAnsi="Times New Roman"/>
                <w:szCs w:val="21"/>
                <w:lang w:val="en-GB"/>
              </w:rPr>
              <w:t xml:space="preserve">For TPC command and TA adjustment, we have to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taking into account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SSB transmission on flexible symbols could be the event for physical slot based repetition. For available slot based repetition and TBoMS, it’s not event. SSB is counted as RRC signaling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The beam sweeping should be clarified it is for uplink or downlink ?</w:t>
            </w:r>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If Option 2 in Issue 3-4 is agreeable, we may not need to dwell too much on how to classify events according to semi-static or dynamic.  </w:t>
            </w:r>
          </w:p>
          <w:p w14:paraId="79FB2B36"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4CC7C289" w14:textId="77777777" w:rsidR="00AC76A7" w:rsidRDefault="00560AD4">
      <w:pPr>
        <w:pStyle w:val="ListParagraph"/>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ListParagraph"/>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there is some mis-understanding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UE capability is taken into account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hen only semi-static events are involved, both gNB and UE are able to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 in order to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205378D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3D4F356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22C033C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428E3CF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either options,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UE capability is taken into account for the configured TDW setting of L,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This is why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Although we prefer Option 2, we would also like to discuss other options where the actual TDW can be aligned with the start of actual/nominal repetition for Type B repetition. We are also open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F47AA5B"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TableGrid"/>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We have similar understanding as Nokia. TPC could be an event to violate the phase continuity. So, gNB can send TPC during a configured window while no need within an actual time domain window.  </w:t>
            </w:r>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TDW, and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If the error propagation can be solved, we prefer accumulating TPC commands per actual TDW for better performance. Otherwise, it may be simple to accumulate per configured TDW. However, if the length of a TDW is too long, the gain of Alt2 decreases. So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Actually, TPC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TableGrid"/>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a number of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2F45CC9" w14:textId="77777777" w:rsidR="00AC76A7" w:rsidRDefault="00560AD4">
      <w:pPr>
        <w:pStyle w:val="Heading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122FCC2"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478D00"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TableGrid"/>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3. According to the reply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amount of TA adjustment is limited in option 1. In order to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(e.g.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 xml:space="preserve">So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TDW, and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  </w:t>
            </w:r>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The UE should not ignore a TA command, and we think the timing is not as tight as for the TPC case.  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700C2DD"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Heading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103CD025"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SimSun"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SimSun"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Support</w:t>
            </w:r>
          </w:p>
        </w:tc>
      </w:tr>
    </w:tbl>
    <w:p w14:paraId="740DAF3D" w14:textId="77777777" w:rsidR="00AC76A7" w:rsidRDefault="00AC76A7"/>
    <w:p w14:paraId="4C08A993"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lastRenderedPageBreak/>
        <w:t>U</w:t>
      </w:r>
      <w:r>
        <w:rPr>
          <w:rFonts w:ascii="Times New Roman" w:eastAsia="SimSun" w:hAnsi="Times New Roman" w:cs="Times New Roman"/>
          <w:b/>
          <w:kern w:val="0"/>
          <w:szCs w:val="21"/>
          <w:u w:val="single"/>
          <w:lang w:eastAsia="en-US"/>
        </w:rPr>
        <w:t>se case 5:</w:t>
      </w:r>
    </w:p>
    <w:p w14:paraId="035E5455"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Pr>
          <w:rFonts w:ascii="Times New Roman" w:eastAsia="SimSun" w:hAnsi="Times New Roman" w:cs="Times New Roman" w:hint="eastAsia"/>
          <w:kern w:val="0"/>
          <w:szCs w:val="21"/>
        </w:rPr>
        <w:t>J</w:t>
      </w:r>
      <w:r>
        <w:rPr>
          <w:rFonts w:ascii="Times New Roman" w:eastAsia="SimSun" w:hAnsi="Times New Roman" w:cs="Times New Roman"/>
          <w:kern w:val="0"/>
          <w:szCs w:val="21"/>
        </w:rPr>
        <w:t>oint channel estimation over PUSCH transmissions across non-consecutive slots is not supported in Rel-17.</w:t>
      </w:r>
    </w:p>
    <w:p w14:paraId="2EAD3D00" w14:textId="77777777"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SimSun" w:hAnsi="Times New Roman" w:cs="Times New Roman" w:hint="eastAsia"/>
          <w:b/>
          <w:kern w:val="0"/>
          <w:szCs w:val="21"/>
          <w:highlight w:val="cyan"/>
        </w:rPr>
        <w:t>Support</w:t>
      </w:r>
      <w:r>
        <w:rPr>
          <w:rFonts w:ascii="Times New Roman" w:eastAsia="SimSun"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SimSun"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p>
    <w:p w14:paraId="4709F0EE" w14:textId="77777777" w:rsidR="00AC76A7" w:rsidRDefault="00560AD4">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Pr>
          <w:rFonts w:ascii="Times New Roman" w:eastAsia="SimSun" w:hAnsi="Times New Roman" w:cs="Times New Roman" w:hint="eastAsia"/>
          <w:b/>
          <w:kern w:val="0"/>
          <w:szCs w:val="21"/>
          <w:highlight w:val="cyan"/>
        </w:rPr>
        <w:t>Not Support</w:t>
      </w:r>
      <w:r>
        <w:rPr>
          <w:rFonts w:ascii="Times New Roman" w:eastAsia="SimSun"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SimSun" w:hAnsi="Times New Roman" w:cs="Times New Roman"/>
                <w:bCs/>
              </w:rPr>
            </w:pPr>
            <w:r>
              <w:rPr>
                <w:rFonts w:ascii="Times New Roman" w:eastAsia="SimSun"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Support</w:t>
            </w:r>
          </w:p>
        </w:tc>
      </w:tr>
    </w:tbl>
    <w:p w14:paraId="5DA17140" w14:textId="77777777" w:rsidR="00AC76A7" w:rsidRDefault="00AC76A7"/>
    <w:p w14:paraId="158280A4"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Heading3"/>
        <w:spacing w:before="156" w:after="156"/>
        <w:rPr>
          <w:rFonts w:ascii="Arial" w:hAnsi="Arial" w:cs="Arial"/>
        </w:rPr>
      </w:pPr>
      <w:r>
        <w:rPr>
          <w:rFonts w:ascii="Arial" w:hAnsi="Arial" w:cs="Arial"/>
        </w:rPr>
        <w:t>4.2.1 Configured TDW</w:t>
      </w:r>
    </w:p>
    <w:p w14:paraId="3BE39837"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SimSun" w:hAnsi="Times New Roman" w:cs="Times New Roman" w:hint="eastAsia"/>
          <w:b/>
          <w:kern w:val="0"/>
          <w:szCs w:val="21"/>
        </w:rPr>
        <w:t>FL comment</w:t>
      </w:r>
      <w:r>
        <w:rPr>
          <w:rFonts w:ascii="Times New Roman" w:eastAsia="SimSun" w:hAnsi="Times New Roman" w:cs="Times New Roman" w:hint="eastAsia"/>
          <w:kern w:val="0"/>
          <w:szCs w:val="21"/>
        </w:rPr>
        <w:t xml:space="preserve">: As commented by Apple, </w:t>
      </w:r>
      <w:r>
        <w:rPr>
          <w:rFonts w:ascii="Times New Roman" w:eastAsia="SimSun" w:hAnsi="Times New Roman" w:cs="Times New Roman"/>
          <w:kern w:val="0"/>
          <w:szCs w:val="21"/>
        </w:rPr>
        <w:t>a large number of</w:t>
      </w:r>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T</w:t>
      </w:r>
      <w:r>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(i.e.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I</w:t>
      </w:r>
      <w:r>
        <w:rPr>
          <w:rFonts w:ascii="Times New Roman" w:eastAsia="SimSun"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w:t>
      </w:r>
      <w:r>
        <w:rPr>
          <w:rFonts w:ascii="Times New Roman" w:eastAsia="SimSun" w:hAnsi="Times New Roman" w:cs="Times New Roman"/>
          <w:kern w:val="0"/>
          <w:szCs w:val="21"/>
        </w:rPr>
        <w:t>does</w:t>
      </w:r>
      <w:r>
        <w:rPr>
          <w:rFonts w:ascii="Times New Roman" w:eastAsia="SimSun" w:hAnsi="Times New Roman" w:cs="Times New Roman" w:hint="eastAsia"/>
          <w:kern w:val="0"/>
          <w:szCs w:val="21"/>
        </w:rPr>
        <w:t xml:space="preserve"> not </w:t>
      </w:r>
      <w:r>
        <w:rPr>
          <w:rFonts w:ascii="Times New Roman" w:eastAsia="SimSun" w:hAnsi="Times New Roman" w:cs="Times New Roman"/>
          <w:kern w:val="0"/>
          <w:szCs w:val="21"/>
        </w:rPr>
        <w:t xml:space="preserve">require </w:t>
      </w:r>
      <w:r>
        <w:rPr>
          <w:rFonts w:ascii="Times New Roman" w:eastAsia="SimSun" w:hAnsi="Times New Roman" w:cs="Times New Roman" w:hint="eastAsia"/>
          <w:kern w:val="0"/>
          <w:szCs w:val="21"/>
        </w:rPr>
        <w:t xml:space="preserve">additional </w:t>
      </w:r>
      <w:r>
        <w:rPr>
          <w:rFonts w:ascii="Times New Roman" w:eastAsia="SimSun" w:hAnsi="Times New Roman" w:cs="Times New Roman"/>
          <w:kern w:val="0"/>
          <w:szCs w:val="21"/>
        </w:rPr>
        <w:t>signalling</w:t>
      </w:r>
      <w:r>
        <w:rPr>
          <w:rFonts w:ascii="Times New Roman" w:eastAsia="SimSun"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is </w:t>
      </w:r>
      <w:r>
        <w:rPr>
          <w:rFonts w:ascii="Times New Roman" w:eastAsia="SimSun" w:hAnsi="Times New Roman" w:cs="Times New Roman"/>
          <w:kern w:val="0"/>
          <w:szCs w:val="21"/>
        </w:rPr>
        <w:t>beneficial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the interaction with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frequency hopping and precoder cycling</w:t>
      </w:r>
      <w:r>
        <w:rPr>
          <w:rFonts w:ascii="Times New Roman" w:eastAsia="SimSun" w:hAnsi="Times New Roman" w:cs="Times New Roman" w:hint="eastAsia"/>
          <w:kern w:val="0"/>
          <w:szCs w:val="21"/>
        </w:rPr>
        <w:t>.</w:t>
      </w:r>
    </w:p>
    <w:p w14:paraId="6AD4FE2A"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s perspective, suggest to take Option 1 (majority view) or take Option 3 as a compromise.</w:t>
      </w:r>
    </w:p>
    <w:p w14:paraId="082775D1"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3: </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 xml:space="preserve">one of the following </w:t>
      </w:r>
      <w:r>
        <w:rPr>
          <w:rFonts w:ascii="Times New Roman" w:eastAsia="SimSun"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54DAFE9C" w14:textId="77777777" w:rsidR="00AC76A7" w:rsidRDefault="00560AD4">
      <w:pPr>
        <w:pStyle w:val="ListParagraph"/>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hint="eastAsia"/>
          <w:b/>
          <w:szCs w:val="21"/>
        </w:rPr>
        <w:t>Option 3</w:t>
      </w:r>
      <w:r>
        <w:rPr>
          <w:rFonts w:ascii="Times New Roman" w:eastAsia="SimSun"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The maximum value of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of the configured TDW</w:t>
      </w:r>
      <w:r>
        <w:rPr>
          <w:rFonts w:ascii="Times New Roman" w:eastAsia="SimSun"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SimSun" w:hAnsi="Times New Roman"/>
          <w:color w:val="FF0000"/>
          <w:szCs w:val="21"/>
        </w:rPr>
        <w:t>maximum duration</w:t>
      </w:r>
      <w:r>
        <w:rPr>
          <w:rFonts w:ascii="Times New Roman" w:eastAsia="SimSun"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If</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SimSun" w:hAnsi="Times New Roman"/>
                <w:szCs w:val="21"/>
              </w:rPr>
              <w:t>maximum duration</w:t>
            </w:r>
            <w:r>
              <w:rPr>
                <w:rFonts w:ascii="Times New Roman" w:eastAsia="SimSun"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an UE capability, if L&gt; </w:t>
            </w:r>
            <w:r>
              <w:rPr>
                <w:rFonts w:ascii="Times New Roman" w:hAnsi="Times New Roman" w:cs="Times New Roman"/>
                <w:bCs/>
                <w:lang w:val="en-GB" w:eastAsia="ja-JP"/>
              </w:rPr>
              <w:lastRenderedPageBreak/>
              <w:t xml:space="preserve">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SimSun" w:hAnsi="Times New Roman" w:cs="Times New Roman"/>
                <w:kern w:val="0"/>
                <w:szCs w:val="21"/>
              </w:rPr>
              <w:t>UE does not expect dynamic events</w:t>
            </w:r>
            <w:r>
              <w:rPr>
                <w:rFonts w:ascii="Times New Roman" w:hAnsi="Times New Roman" w:cs="Times New Roman"/>
                <w:bCs/>
                <w:lang w:val="en-GB"/>
              </w:rPr>
              <w:t>’ put to much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SimSun" w:hAnsi="Times" w:cs="Times"/>
                <w:bCs/>
                <w:kern w:val="0"/>
                <w:szCs w:val="20"/>
                <w:highlight w:val="green"/>
                <w:lang w:val="en-GB" w:eastAsia="en-US"/>
              </w:rPr>
            </w:pPr>
            <w:r>
              <w:rPr>
                <w:rFonts w:ascii="Times" w:eastAsia="SimSun"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SimSun"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UE is able to</w:t>
            </w:r>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whether or not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SimSun" w:hAnsi="Times" w:cs="Times"/>
                <w:kern w:val="0"/>
                <w:szCs w:val="20"/>
                <w:highlight w:val="yellow"/>
                <w:lang w:val="en-GB" w:eastAsia="en-US"/>
              </w:rPr>
            </w:pPr>
            <w:r>
              <w:rPr>
                <w:rFonts w:ascii="Times" w:eastAsia="SimSun"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is able to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Option 1: </w:t>
            </w:r>
          </w:p>
          <w:p w14:paraId="56988233" w14:textId="77777777" w:rsidR="00AC76A7" w:rsidRDefault="00560AD4">
            <w:pPr>
              <w:pStyle w:val="ListParagraph"/>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If the motivation for Option 3 is allowed L equal to the whole duration of repetitions, as FL summarized, then L should not be any value between the maximum duration and the whole duration of repetition. Some revision to Option 3 is needed in order to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r w:rsidRPr="00F02824">
              <w:rPr>
                <w:rFonts w:ascii="Times New Roman" w:hAnsi="Times New Roman" w:cs="Times New Roman"/>
                <w:bCs/>
                <w:lang w:val="en-GB"/>
              </w:rPr>
              <w:t>InterDigital</w:t>
            </w:r>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Prefer Option 1</w:t>
            </w:r>
          </w:p>
        </w:tc>
      </w:tr>
    </w:tbl>
    <w:p w14:paraId="43B1FF3C" w14:textId="77777777" w:rsidR="00AC76A7" w:rsidRDefault="00AC76A7"/>
    <w:p w14:paraId="1E998248" w14:textId="77777777" w:rsidR="00AC76A7" w:rsidRDefault="00560AD4">
      <w:pPr>
        <w:spacing w:after="120"/>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0227C3B3"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FFS: For DG-PUSCH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Pr>
          <w:rFonts w:ascii="Times New Roman" w:eastAsia="SimSun" w:hAnsi="Times New Roman" w:cs="Times New Roman" w:hint="eastAsia"/>
          <w:i/>
          <w:kern w:val="0"/>
          <w:szCs w:val="21"/>
        </w:rPr>
        <w:t xml:space="preserve">L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understanding on FFS of the proposal is that when the window length L of the configured TDW is indicated by DCI or the TDRA table, the candidate value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SimSun"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to modify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t>
            </w:r>
            <w:r w:rsidRPr="00F33A07">
              <w:rPr>
                <w:rFonts w:ascii="Times New Roman" w:eastAsia="SimSun" w:hAnsi="Times New Roman" w:cs="Times New Roman" w:hint="eastAsia"/>
                <w:strike/>
                <w:color w:val="FF0000"/>
                <w:kern w:val="0"/>
                <w:szCs w:val="21"/>
              </w:rPr>
              <w:t>the</w:t>
            </w:r>
            <w:r w:rsidRPr="00F33A07">
              <w:rPr>
                <w:rFonts w:ascii="Times New Roman" w:eastAsia="SimSun" w:hAnsi="Times New Roman" w:cs="Times New Roman"/>
                <w:color w:val="FF0000"/>
                <w:kern w:val="0"/>
                <w:szCs w:val="21"/>
                <w:u w:val="single"/>
              </w:rPr>
              <w:t>a single</w:t>
            </w:r>
            <w:r w:rsidRPr="00F33A07">
              <w:rPr>
                <w:rFonts w:ascii="Times New Roman" w:eastAsia="SimSun" w:hAnsi="Times New Roman" w:cs="Times New Roman" w:hint="eastAsia"/>
                <w:color w:val="FF0000"/>
                <w:kern w:val="0"/>
                <w:szCs w:val="21"/>
              </w:rPr>
              <w:t xml:space="preserve"> </w:t>
            </w:r>
            <w:r>
              <w:rPr>
                <w:rFonts w:ascii="Times New Roman" w:eastAsia="SimSun"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r w:rsidRPr="0080409C">
              <w:rPr>
                <w:rFonts w:ascii="Times New Roman" w:hAnsi="Times New Roman" w:cs="Times New Roman"/>
                <w:bCs/>
                <w:lang w:val="en-GB"/>
              </w:rPr>
              <w:t>InterDigital</w:t>
            </w:r>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w:t>
      </w:r>
      <w:r>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separately</w:t>
      </w:r>
      <w:r>
        <w:rPr>
          <w:rFonts w:ascii="Times New Roman" w:eastAsia="SimSun"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PUCCH, whether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hint="eastAsia"/>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hint="eastAsia"/>
                <w:bCs/>
                <w:lang w:val="en-GB"/>
              </w:rPr>
            </w:pPr>
            <w:r>
              <w:rPr>
                <w:rFonts w:ascii="Times New Roman" w:hAnsi="Times New Roman" w:cs="Times New Roman"/>
                <w:bCs/>
                <w:lang w:val="en-GB"/>
              </w:rPr>
              <w:t>Support</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4F3742FD"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597D2B76"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7E54EA95"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0A908867" w14:textId="77777777" w:rsidR="00AC76A7" w:rsidRDefault="00560AD4">
            <w:pPr>
              <w:pStyle w:val="ListParagraph"/>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In our understanding, NO need to differentiate for the two counting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the start/end of the first/last configured TD</w:t>
            </w:r>
            <w:r>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 xml:space="preserve">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w:t>
            </w:r>
            <w:r>
              <w:rPr>
                <w:rFonts w:ascii="Times New Roman" w:eastAsia="Malgun Gothic" w:hAnsi="Times New Roman" w:cs="Times New Roman"/>
                <w:bCs/>
                <w:lang w:val="en-GB" w:eastAsia="ko-KR"/>
              </w:rPr>
              <w:lastRenderedPageBreak/>
              <w:t>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r w:rsidRPr="003140A6">
              <w:rPr>
                <w:rFonts w:ascii="Times New Roman" w:hAnsi="Times New Roman" w:cs="Times New Roman"/>
                <w:bCs/>
                <w:lang w:val="en-GB"/>
              </w:rPr>
              <w:t>InterDigital</w:t>
            </w:r>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bl>
    <w:p w14:paraId="2D4A60D5"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p w14:paraId="19719C3B" w14:textId="77777777" w:rsidR="00AC76A7" w:rsidRDefault="00560AD4">
      <w:pPr>
        <w:rPr>
          <w:rFonts w:ascii="Times New Roman" w:eastAsia="SimSun" w:hAnsi="Times New Roman"/>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7:</w:t>
      </w:r>
      <w:r>
        <w:rPr>
          <w:rFonts w:ascii="Times New Roman" w:eastAsia="SimSun" w:hAnsi="Times New Roman" w:cs="Times New Roman"/>
          <w:b/>
          <w:kern w:val="0"/>
          <w:szCs w:val="21"/>
        </w:rPr>
        <w:t xml:space="preserve"> </w:t>
      </w:r>
      <w:r>
        <w:rPr>
          <w:rFonts w:ascii="Times New Roman" w:eastAsia="SimSun" w:hAnsi="Times New Roman"/>
          <w:szCs w:val="21"/>
          <w:lang w:val="en-GB"/>
        </w:rPr>
        <w:t>D</w:t>
      </w:r>
      <w:r>
        <w:rPr>
          <w:rFonts w:ascii="Times New Roman" w:eastAsia="SimSun" w:hAnsi="Times New Roman" w:hint="eastAsia"/>
          <w:szCs w:val="21"/>
          <w:lang w:val="en-GB"/>
        </w:rPr>
        <w:t xml:space="preserve">own-select </w:t>
      </w:r>
      <w:r>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r>
        <w:rPr>
          <w:rFonts w:ascii="Times New Roman" w:eastAsia="SimSun" w:hAnsi="Times New Roman" w:cs="Times New Roman" w:hint="eastAsia"/>
          <w:kern w:val="0"/>
          <w:szCs w:val="21"/>
          <w:lang w:val="en-GB"/>
        </w:rPr>
        <w:t xml:space="preserve">The configured TDWs are consecutive regardless of paired spectrum/SUL band and unpaired spectrum, i.e. the start of other configured TDWs is the first </w:t>
      </w:r>
      <w:r>
        <w:rPr>
          <w:rFonts w:ascii="Times New Roman" w:eastAsia="SimSun" w:hAnsi="Times New Roman" w:cs="Times New Roman"/>
          <w:kern w:val="0"/>
          <w:szCs w:val="21"/>
          <w:lang w:val="en-GB"/>
        </w:rPr>
        <w:t>physical slot right after</w:t>
      </w:r>
      <w:r>
        <w:rPr>
          <w:rFonts w:ascii="Times New Roman" w:eastAsia="SimSun"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SimSun" w:hAnsi="Times New Roman" w:cs="Times New Roman" w:hint="eastAsia"/>
          <w:b/>
          <w:kern w:val="0"/>
          <w:szCs w:val="21"/>
          <w:highlight w:val="cyan"/>
          <w:lang w:val="en-GB"/>
        </w:rPr>
        <w:t>Support:</w:t>
      </w:r>
      <w:r>
        <w:rPr>
          <w:rFonts w:ascii="Times New Roman" w:eastAsia="SimSun"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Sharp, ZTE, TCL, xiaomi, Ericsson</w:t>
      </w:r>
    </w:p>
    <w:p w14:paraId="5FDB9D5C"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rPr>
        <w:t xml:space="preserve">Option 2: </w:t>
      </w:r>
      <w:r>
        <w:rPr>
          <w:rFonts w:ascii="Times New Roman" w:eastAsia="SimSun" w:hAnsi="Times New Roman" w:cs="Times New Roman"/>
          <w:kern w:val="0"/>
          <w:szCs w:val="21"/>
          <w:lang w:val="en-GB"/>
        </w:rPr>
        <w:t>The start of other configured TDW</w:t>
      </w:r>
      <w:r>
        <w:rPr>
          <w:rFonts w:ascii="Times New Roman" w:eastAsia="SimSun"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6E5F44D" w14:textId="77777777" w:rsidR="00AC76A7" w:rsidRDefault="00AC76A7">
      <w:pPr>
        <w:pStyle w:val="ListParagraph"/>
        <w:ind w:left="420" w:firstLineChars="0" w:firstLine="0"/>
        <w:rPr>
          <w:szCs w:val="21"/>
          <w:lang w:val="en-GB"/>
        </w:rPr>
      </w:pPr>
    </w:p>
    <w:tbl>
      <w:tblPr>
        <w:tblStyle w:val="TableGrid"/>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ListParagraph"/>
              <w:ind w:firstLineChars="0" w:firstLine="0"/>
              <w:rPr>
                <w:szCs w:val="21"/>
                <w:lang w:val="en-GB"/>
              </w:rPr>
            </w:pPr>
          </w:p>
        </w:tc>
        <w:tc>
          <w:tcPr>
            <w:tcW w:w="7655" w:type="dxa"/>
          </w:tcPr>
          <w:p w14:paraId="2F5BD1DD" w14:textId="77777777" w:rsidR="00AC76A7" w:rsidRDefault="00560AD4">
            <w:pPr>
              <w:pStyle w:val="ListParagraph"/>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ListParagraph"/>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Based on the UL/DL configuration, the configured TDW size L can be implicitly determined. In this case, L is not necessarily to be explicitly configured. Therefore, the more reasonable approach is that RAN1 should either adopt Option 1 or </w:t>
            </w:r>
            <w:r>
              <w:rPr>
                <w:rFonts w:ascii="Times New Roman" w:eastAsia="SimSun" w:hAnsi="Times New Roman" w:cs="Times New Roman"/>
                <w:kern w:val="0"/>
                <w:szCs w:val="21"/>
                <w:lang w:val="en-GB"/>
              </w:rPr>
              <w:lastRenderedPageBreak/>
              <w:t>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ListParagraph"/>
              <w:ind w:firstLineChars="0" w:firstLine="0"/>
              <w:rPr>
                <w:szCs w:val="21"/>
                <w:lang w:val="en-GB"/>
              </w:rPr>
            </w:pPr>
            <w:r>
              <w:rPr>
                <w:rFonts w:hint="eastAsia"/>
                <w:szCs w:val="21"/>
                <w:lang w:val="en-GB"/>
              </w:rPr>
              <w:lastRenderedPageBreak/>
              <w:t>Option 2</w:t>
            </w:r>
          </w:p>
        </w:tc>
        <w:tc>
          <w:tcPr>
            <w:tcW w:w="7655" w:type="dxa"/>
          </w:tcPr>
          <w:p w14:paraId="45C2D55E"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For instance, whether it should also consider SSB 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It is more straightforward and simple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we prefer Option 2. Semi-static DL/UL configuration should be taken into account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Can we take an approach similar to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lastRenderedPageBreak/>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S</w:t>
            </w:r>
            <w:r>
              <w:rPr>
                <w:rFonts w:ascii="Times New Roman" w:hAnsi="Times New Roman" w:cs="Times New Roman"/>
                <w:bCs/>
                <w:lang w:val="en-GB"/>
              </w:rPr>
              <w:t>preadtrum</w:t>
            </w:r>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1. Currently, Option 2 is unclear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takes into account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lastRenderedPageBreak/>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i.e.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ListParagraph"/>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and transmission occasions, if applicalbe</w:t>
            </w:r>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lastRenderedPageBreak/>
              <w:t>ZTE</w:t>
            </w:r>
          </w:p>
        </w:tc>
        <w:tc>
          <w:tcPr>
            <w:tcW w:w="8257" w:type="dxa"/>
            <w:shd w:val="clear" w:color="auto" w:fill="auto"/>
            <w:vAlign w:val="center"/>
          </w:tcPr>
          <w:p w14:paraId="1963FE18" w14:textId="77777777" w:rsidR="00AC76A7" w:rsidRDefault="00560AD4">
            <w:pPr>
              <w:rPr>
                <w:rFonts w:ascii="Times New Roman" w:eastAsia="SimSun"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r w:rsidRPr="000F4910">
              <w:rPr>
                <w:rFonts w:ascii="Times New Roman" w:hAnsi="Times New Roman" w:cs="Times New Roman"/>
                <w:bCs/>
                <w:lang w:val="en-GB"/>
              </w:rPr>
              <w:t>InterDigital</w:t>
            </w:r>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i.e.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bl>
    <w:p w14:paraId="22E69288" w14:textId="77777777" w:rsidR="00AC76A7" w:rsidRDefault="00AC76A7">
      <w:pPr>
        <w:rPr>
          <w:lang w:val="en-GB"/>
        </w:rPr>
      </w:pPr>
    </w:p>
    <w:p w14:paraId="02902F98" w14:textId="77777777" w:rsidR="00AC76A7" w:rsidRDefault="00560AD4">
      <w:pPr>
        <w:pStyle w:val="Heading3"/>
        <w:spacing w:before="156" w:after="156"/>
        <w:rPr>
          <w:rFonts w:ascii="Arial" w:hAnsi="Arial" w:cs="Arial"/>
        </w:rPr>
      </w:pPr>
      <w:r>
        <w:rPr>
          <w:rFonts w:ascii="Arial" w:hAnsi="Arial" w:cs="Arial"/>
        </w:rPr>
        <w:t>4.2.2 Actual TDW</w:t>
      </w:r>
    </w:p>
    <w:p w14:paraId="707E98EE"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8: </w:t>
      </w:r>
      <w:r>
        <w:rPr>
          <w:rFonts w:ascii="Times New Roman" w:eastAsia="SimSun" w:hAnsi="Times New Roman" w:cs="Times New Roman" w:hint="eastAsia"/>
          <w:kern w:val="0"/>
          <w:szCs w:val="21"/>
          <w:lang w:val="en-GB"/>
        </w:rPr>
        <w:t>For the start/end of actual TDW, down-select one of the following options:</w:t>
      </w:r>
    </w:p>
    <w:p w14:paraId="7B3B66A8"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first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lastRenderedPageBreak/>
        <w:t xml:space="preserve">the </w:t>
      </w:r>
      <w:r>
        <w:rPr>
          <w:rFonts w:ascii="Times New Roman" w:eastAsia="SimSun" w:hAnsi="Times New Roman"/>
          <w:szCs w:val="21"/>
          <w:lang w:val="en-GB"/>
        </w:rPr>
        <w:t>last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 slot</w:t>
      </w:r>
      <w:r>
        <w:rPr>
          <w:rFonts w:ascii="Times New Roman" w:eastAsia="SimSun" w:hAnsi="Times New Roman" w:hint="eastAsia"/>
          <w:szCs w:val="21"/>
        </w:rPr>
        <w:t xml:space="preserve">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24C436D2"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SimSun" w:hAnsi="Times New Roman" w:hint="eastAsia"/>
          <w:szCs w:val="21"/>
          <w:lang w:val="en-GB"/>
        </w:rPr>
        <w:t>.</w:t>
      </w:r>
    </w:p>
    <w:p w14:paraId="1677E797"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Pr>
          <w:rFonts w:ascii="Times New Roman" w:eastAsia="SimSun"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 xml:space="preserve">first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 xml:space="preserve">last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symbol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1211676E" w14:textId="77777777" w:rsidR="00AC76A7" w:rsidRDefault="00560AD4">
      <w:pPr>
        <w:widowControl/>
        <w:numPr>
          <w:ilvl w:val="0"/>
          <w:numId w:val="10"/>
        </w:numPr>
        <w:spacing w:after="120"/>
        <w:rPr>
          <w:rFonts w:ascii="Times New Roman" w:eastAsia="SimSun" w:hAnsi="Times New Roman"/>
          <w:szCs w:val="21"/>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w:t>
      </w:r>
      <w:r>
        <w:rPr>
          <w:rFonts w:ascii="Times New Roman" w:eastAsia="SimSun"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0CC71C" w14:textId="77777777">
        <w:trPr>
          <w:trHeight w:val="409"/>
          <w:jc w:val="center"/>
        </w:trPr>
        <w:tc>
          <w:tcPr>
            <w:tcW w:w="1220"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trPr>
          <w:trHeight w:val="409"/>
          <w:jc w:val="center"/>
        </w:trPr>
        <w:tc>
          <w:tcPr>
            <w:tcW w:w="1220"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trPr>
          <w:trHeight w:val="419"/>
          <w:jc w:val="center"/>
        </w:trPr>
        <w:tc>
          <w:tcPr>
            <w:tcW w:w="1220" w:type="dxa"/>
            <w:shd w:val="clear" w:color="auto" w:fill="auto"/>
            <w:vAlign w:val="center"/>
          </w:tcPr>
          <w:p w14:paraId="4FDD16C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trPr>
          <w:trHeight w:val="409"/>
          <w:jc w:val="center"/>
        </w:trPr>
        <w:tc>
          <w:tcPr>
            <w:tcW w:w="1220"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proposal, and opt-1 is preferred.</w:t>
            </w:r>
          </w:p>
        </w:tc>
      </w:tr>
      <w:tr w:rsidR="00AC76A7" w14:paraId="0EAF5B33" w14:textId="77777777">
        <w:trPr>
          <w:trHeight w:val="409"/>
          <w:jc w:val="center"/>
        </w:trPr>
        <w:tc>
          <w:tcPr>
            <w:tcW w:w="1220"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either options.</w:t>
            </w:r>
          </w:p>
        </w:tc>
      </w:tr>
      <w:tr w:rsidR="00AC76A7" w14:paraId="24FBF8D0" w14:textId="77777777">
        <w:trPr>
          <w:trHeight w:val="409"/>
          <w:jc w:val="center"/>
        </w:trPr>
        <w:tc>
          <w:tcPr>
            <w:tcW w:w="1220"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trPr>
          <w:trHeight w:val="409"/>
          <w:jc w:val="center"/>
        </w:trPr>
        <w:tc>
          <w:tcPr>
            <w:tcW w:w="1220"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trPr>
          <w:trHeight w:val="409"/>
          <w:jc w:val="center"/>
        </w:trPr>
        <w:tc>
          <w:tcPr>
            <w:tcW w:w="1220"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trPr>
          <w:trHeight w:val="409"/>
          <w:jc w:val="center"/>
        </w:trPr>
        <w:tc>
          <w:tcPr>
            <w:tcW w:w="1220"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agreements of use cases, it is clearly stated that repetition type B is supported if it reuses only those joint channel estimation specification enhancements defined to support repetition Type A. Therefore we should focus on repetition type A, which makes option 1 should </w:t>
            </w:r>
            <w:r>
              <w:rPr>
                <w:rFonts w:ascii="Times New Roman" w:eastAsia="Malgun Gothic" w:hAnsi="Times New Roman" w:cs="Times New Roman"/>
                <w:bCs/>
                <w:lang w:val="en-GB" w:eastAsia="ko-KR"/>
              </w:rPr>
              <w:lastRenderedPageBreak/>
              <w:t>be supported.</w:t>
            </w:r>
          </w:p>
        </w:tc>
      </w:tr>
      <w:tr w:rsidR="00AC76A7" w14:paraId="20D0D5BC" w14:textId="77777777">
        <w:trPr>
          <w:trHeight w:val="409"/>
          <w:jc w:val="center"/>
        </w:trPr>
        <w:tc>
          <w:tcPr>
            <w:tcW w:w="1220"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8257"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trPr>
          <w:trHeight w:val="409"/>
          <w:jc w:val="center"/>
        </w:trPr>
        <w:tc>
          <w:tcPr>
            <w:tcW w:w="1220"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257"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trPr>
          <w:trHeight w:val="409"/>
          <w:jc w:val="center"/>
        </w:trPr>
        <w:tc>
          <w:tcPr>
            <w:tcW w:w="1220"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trPr>
          <w:trHeight w:val="409"/>
          <w:jc w:val="center"/>
        </w:trPr>
        <w:tc>
          <w:tcPr>
            <w:tcW w:w="1220"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trPr>
          <w:trHeight w:val="409"/>
          <w:jc w:val="center"/>
        </w:trPr>
        <w:tc>
          <w:tcPr>
            <w:tcW w:w="1220"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BD311" w14:textId="77777777" w:rsidR="00E32114" w:rsidRDefault="00E32114" w:rsidP="00E32114">
            <w:pPr>
              <w:rPr>
                <w:rFonts w:ascii="Times New Roman" w:eastAsia="SimSun"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SimSun" w:hAnsi="Times New Roman" w:hint="eastAsia"/>
                <w:szCs w:val="21"/>
              </w:rPr>
              <w:t xml:space="preserve">For </w:t>
            </w:r>
            <w:r w:rsidRPr="007D5798">
              <w:rPr>
                <w:rFonts w:ascii="Times New Roman" w:eastAsia="SimSun" w:hAnsi="Times New Roman"/>
                <w:szCs w:val="21"/>
              </w:rPr>
              <w:t>UE capable of restarting DM-RS bundling</w:t>
            </w:r>
            <w:r>
              <w:rPr>
                <w:rFonts w:ascii="Times New Roman" w:eastAsia="SimSun"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down-select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947F12">
        <w:trPr>
          <w:trHeight w:val="419"/>
          <w:jc w:val="center"/>
        </w:trPr>
        <w:tc>
          <w:tcPr>
            <w:tcW w:w="1220"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947F12">
        <w:trPr>
          <w:trHeight w:val="419"/>
          <w:jc w:val="center"/>
        </w:trPr>
        <w:tc>
          <w:tcPr>
            <w:tcW w:w="1220"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r w:rsidRPr="00365025">
              <w:rPr>
                <w:rFonts w:ascii="Times New Roman" w:hAnsi="Times New Roman" w:cs="Times New Roman"/>
                <w:bCs/>
                <w:lang w:val="en-GB"/>
              </w:rPr>
              <w:t>InterDigital</w:t>
            </w:r>
          </w:p>
        </w:tc>
        <w:tc>
          <w:tcPr>
            <w:tcW w:w="8257"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947F12">
        <w:trPr>
          <w:trHeight w:val="419"/>
          <w:jc w:val="center"/>
        </w:trPr>
        <w:tc>
          <w:tcPr>
            <w:tcW w:w="1220"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947F12">
        <w:trPr>
          <w:trHeight w:val="419"/>
          <w:jc w:val="center"/>
        </w:trPr>
        <w:tc>
          <w:tcPr>
            <w:tcW w:w="1220"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Lenovo, Motorola </w:t>
            </w:r>
            <w:r>
              <w:rPr>
                <w:rFonts w:ascii="Times New Roman" w:eastAsia="Malgun Gothic" w:hAnsi="Times New Roman" w:cs="Times New Roman"/>
                <w:bCs/>
                <w:lang w:val="en-GB" w:eastAsia="ko-KR"/>
              </w:rPr>
              <w:lastRenderedPageBreak/>
              <w:t>Mobility</w:t>
            </w:r>
          </w:p>
        </w:tc>
        <w:tc>
          <w:tcPr>
            <w:tcW w:w="8257"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Fine with the proposal</w:t>
            </w:r>
          </w:p>
        </w:tc>
      </w:tr>
    </w:tbl>
    <w:p w14:paraId="61531123" w14:textId="77777777" w:rsidR="00AC76A7" w:rsidRDefault="00AC76A7"/>
    <w:p w14:paraId="4AC554E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eastAsia="en-US"/>
        </w:rPr>
        <w:t>F</w:t>
      </w:r>
      <w:r>
        <w:rPr>
          <w:rFonts w:ascii="Times New Roman" w:eastAsia="SimSun" w:hAnsi="Times New Roman" w:cs="Times New Roman"/>
          <w:b/>
          <w:kern w:val="0"/>
          <w:szCs w:val="21"/>
          <w:lang w:val="en-GB" w:eastAsia="en-US"/>
        </w:rPr>
        <w:t>L comments:</w:t>
      </w:r>
      <w:r>
        <w:rPr>
          <w:rFonts w:ascii="Times New Roman" w:eastAsia="SimSun" w:hAnsi="Times New Roman" w:cs="Times New Roman"/>
          <w:kern w:val="0"/>
          <w:szCs w:val="21"/>
        </w:rPr>
        <w:t xml:space="preserve"> Regarding the events, since there are quite a number of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SimSun" w:hAnsi="Times New Roman" w:cs="Times New Roman"/>
          <w:b/>
          <w:kern w:val="0"/>
          <w:szCs w:val="21"/>
        </w:rPr>
        <w:t>Q1:</w:t>
      </w:r>
      <w:r>
        <w:rPr>
          <w:rFonts w:ascii="Times New Roman" w:eastAsia="SimSun"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ListParagraph"/>
              <w:numPr>
                <w:ilvl w:val="0"/>
                <w:numId w:val="8"/>
              </w:numPr>
              <w:spacing w:after="0" w:line="240" w:lineRule="auto"/>
              <w:ind w:firstLineChars="0"/>
              <w:rPr>
                <w:bCs/>
                <w:lang w:val="en-GB"/>
              </w:rPr>
            </w:pPr>
            <w:r>
              <w:rPr>
                <w:bCs/>
                <w:lang w:val="en-GB" w:eastAsia="zh-CN"/>
              </w:rPr>
              <w:t>Collision in rel-15/16/</w:t>
            </w:r>
            <w:r>
              <w:rPr>
                <w:rFonts w:hint="eastAsia"/>
                <w:bCs/>
                <w:lang w:val="en-GB" w:eastAsia="zh-CN"/>
              </w:rPr>
              <w:t>[</w:t>
            </w:r>
            <w:r>
              <w:rPr>
                <w:bCs/>
                <w:lang w:val="en-GB" w:eastAsia="zh-CN"/>
              </w:rPr>
              <w:t>17], e.g. dropping, cancellation, power change due to simultaneous transmission in multiple CCs, in rel-15/16</w:t>
            </w:r>
          </w:p>
          <w:p w14:paraId="3206DAC0" w14:textId="77777777" w:rsidR="00AC76A7" w:rsidRDefault="00560AD4">
            <w:pPr>
              <w:pStyle w:val="ListParagraph"/>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ListParagraph"/>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ListParagraph"/>
              <w:numPr>
                <w:ilvl w:val="0"/>
                <w:numId w:val="8"/>
              </w:numPr>
              <w:spacing w:after="0" w:line="240" w:lineRule="auto"/>
              <w:ind w:firstLineChars="0"/>
              <w:rPr>
                <w:bCs/>
                <w:lang w:val="en-GB"/>
              </w:rPr>
            </w:pPr>
            <w:r>
              <w:rPr>
                <w:bCs/>
                <w:lang w:val="en-GB" w:eastAsia="zh-CN"/>
              </w:rPr>
              <w:t>Beam switchin</w:t>
            </w:r>
          </w:p>
          <w:p w14:paraId="0CBEA560" w14:textId="77777777" w:rsidR="00AC76A7" w:rsidRDefault="00560AD4">
            <w:pPr>
              <w:pStyle w:val="ListParagraph"/>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sufficient, and can save our time for discussing each event. If </w:t>
            </w:r>
            <w:r>
              <w:rPr>
                <w:rFonts w:ascii="Times New Roman" w:hAnsi="Times New Roman" w:cs="Times New Roman" w:hint="eastAsia"/>
                <w:bCs/>
              </w:rPr>
              <w:lastRenderedPageBreak/>
              <w:t xml:space="preserve">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SimSun" w:hAnsi="Times New Roman" w:cs="Times New Roman"/>
                <w:bCs/>
              </w:rPr>
            </w:pPr>
            <w:r>
              <w:rPr>
                <w:rFonts w:ascii="Times New Roman" w:eastAsia="SimSun" w:hAnsi="Times New Roman" w:cs="Times New Roman"/>
                <w:bCs/>
              </w:rPr>
              <w:lastRenderedPageBreak/>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SimSun" w:hAnsi="Times New Roman" w:cs="Times New Roman"/>
                <w:kern w:val="0"/>
                <w:szCs w:val="21"/>
              </w:rPr>
              <w:t xml:space="preserve"> uplink transmission </w:t>
            </w:r>
            <w:r>
              <w:rPr>
                <w:rFonts w:ascii="Times New Roman" w:eastAsia="SimSun" w:hAnsi="Times New Roman" w:cs="Times New Roman"/>
                <w:kern w:val="0"/>
                <w:szCs w:val="21"/>
              </w:rPr>
              <w:t>between PUSCH repetitions can be considered an</w:t>
            </w:r>
            <w:r w:rsidRPr="003001C0">
              <w:rPr>
                <w:rFonts w:ascii="Times New Roman" w:eastAsia="SimSun" w:hAnsi="Times New Roman" w:cs="Times New Roman"/>
                <w:kern w:val="0"/>
                <w:szCs w:val="21"/>
              </w:rPr>
              <w:t xml:space="preserve"> event</w:t>
            </w:r>
            <w:r>
              <w:rPr>
                <w:rFonts w:ascii="Times New Roman" w:eastAsia="SimSun"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Transmission parameters of the current set of repetitions need to be changed due to network-indicated operations. Transmission parameters include tx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bl>
    <w:p w14:paraId="06AA842E" w14:textId="77777777" w:rsidR="00AC76A7" w:rsidRDefault="00AC76A7"/>
    <w:p w14:paraId="569D81EC"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 xml:space="preserve">own-select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r w:rsidRPr="0072417C">
              <w:rPr>
                <w:rFonts w:ascii="Times New Roman" w:eastAsia="Malgun Gothic" w:hAnsi="Times New Roman" w:cs="Times New Roman"/>
                <w:bCs/>
                <w:lang w:val="en-GB" w:eastAsia="ko-KR"/>
              </w:rPr>
              <w:t>InterDigital</w:t>
            </w:r>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bl>
    <w:p w14:paraId="7CC9B142" w14:textId="77777777" w:rsidR="00AC76A7" w:rsidRDefault="00AC76A7"/>
    <w:p w14:paraId="60A23EE4" w14:textId="77777777" w:rsidR="00AC76A7" w:rsidRDefault="00560AD4">
      <w:pPr>
        <w:pStyle w:val="Heading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If the answer to Q1 is yes, from FL understanding, UE will not receive TPC commands that would take into effect during the actual TDW, but will receive TPC commands that would take into effect during the configured TDW. Thus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DengXian"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 Spreadtrum</w:t>
            </w:r>
            <w:r>
              <w:rPr>
                <w:rFonts w:ascii="Times New Roman" w:eastAsia="DengXian" w:hAnsi="Times New Roman" w:cs="Times New Roman" w:hint="eastAsia"/>
                <w:bCs/>
                <w:kern w:val="0"/>
                <w:szCs w:val="21"/>
              </w:rPr>
              <w:t>, CATT, ZTE</w:t>
            </w:r>
          </w:p>
        </w:tc>
        <w:tc>
          <w:tcPr>
            <w:tcW w:w="4354" w:type="dxa"/>
          </w:tcPr>
          <w:p w14:paraId="1D19BD55" w14:textId="7EA324B1"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E32114">
              <w:rPr>
                <w:rFonts w:ascii="Times New Roman" w:eastAsia="DengXian" w:hAnsi="Times New Roman" w:cs="Times New Roman"/>
                <w:bCs/>
                <w:kern w:val="0"/>
                <w:szCs w:val="21"/>
              </w:rPr>
              <w:t>, Samsung</w:t>
            </w:r>
            <w:r w:rsidR="00F66FFF">
              <w:rPr>
                <w:rFonts w:ascii="Times New Roman" w:eastAsia="DengXian" w:hAnsi="Times New Roman" w:cs="Times New Roman"/>
                <w:bCs/>
                <w:kern w:val="0"/>
                <w:szCs w:val="21"/>
              </w:rPr>
              <w:t>, Huawei, HiSilicon</w:t>
            </w:r>
            <w:r w:rsidR="00EF6524">
              <w:rPr>
                <w:rFonts w:ascii="Times New Roman" w:eastAsia="DengXian" w:hAnsi="Times New Roman" w:cs="Times New Roman"/>
                <w:bCs/>
                <w:kern w:val="0"/>
                <w:szCs w:val="21"/>
              </w:rPr>
              <w:t>, QC</w:t>
            </w:r>
            <w:r w:rsidR="00F011C5">
              <w:rPr>
                <w:rFonts w:ascii="Times New Roman" w:eastAsia="DengXian" w:hAnsi="Times New Roman" w:cs="Times New Roman"/>
                <w:bCs/>
                <w:kern w:val="0"/>
                <w:szCs w:val="21"/>
              </w:rPr>
              <w:t>, Lenovo, Motorola Mobility</w:t>
            </w:r>
          </w:p>
        </w:tc>
      </w:tr>
    </w:tbl>
    <w:p w14:paraId="17FB5B1F"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QC (first preference)</w:t>
            </w:r>
          </w:p>
        </w:tc>
        <w:tc>
          <w:tcPr>
            <w:tcW w:w="4354" w:type="dxa"/>
          </w:tcPr>
          <w:p w14:paraId="1D59ADF7" w14:textId="7A416E74" w:rsidR="00AC76A7" w:rsidRDefault="00560AD4" w:rsidP="00F66FFF">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DengXian" w:hAnsi="Times New Roman" w:cs="Times New Roman"/>
                <w:bCs/>
                <w:kern w:val="0"/>
                <w:szCs w:val="21"/>
              </w:rPr>
              <w:t xml:space="preserve"> Huawei, HiSilicon</w:t>
            </w:r>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p>
        </w:tc>
      </w:tr>
    </w:tbl>
    <w:p w14:paraId="34B741A7"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DengXian"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Alt 2: If UE receives TPC commands that would take into effect after the start of a within the current actual time domain window, UE accumulates TPC commands without taking effect 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uawei, HiSilicon</w:t>
            </w:r>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(e.g.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Delaying to take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 xml:space="preserve">because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r w:rsidRPr="00F12785">
              <w:rPr>
                <w:rFonts w:ascii="Times New Roman" w:hAnsi="Times New Roman" w:cs="Times New Roman"/>
                <w:bCs/>
                <w:lang w:val="en-GB"/>
              </w:rPr>
              <w:t>InterDigital</w:t>
            </w:r>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TPC commands” would constitute an event in TDD systems, but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majority prefers Alt 2, we will not object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If TPC commands are received such that they take effect during a configured TDW, then they </w:t>
            </w:r>
            <w:r>
              <w:rPr>
                <w:rFonts w:ascii="Times New Roman" w:hAnsi="Times New Roman" w:cs="Times New Roman"/>
                <w:bCs/>
                <w:lang w:val="en-GB"/>
              </w:rPr>
              <w:lastRenderedPageBreak/>
              <w:t>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ListParagraph"/>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136F39C1" w14:textId="77777777" w:rsidR="00EF6524" w:rsidRPr="00621DDF" w:rsidRDefault="00EF6524" w:rsidP="00EF6524">
            <w:pPr>
              <w:pStyle w:val="ListParagraph"/>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p w14:paraId="2D074B73" w14:textId="77777777" w:rsidR="00EF6524" w:rsidRDefault="00EF6524" w:rsidP="00EF6524">
            <w:pPr>
              <w:rPr>
                <w:rFonts w:ascii="Times New Roman" w:hAnsi="Times New Roman" w:cs="Times New Roman"/>
                <w:bCs/>
                <w:lang w:val="en-GB"/>
              </w:rPr>
            </w:pPr>
          </w:p>
          <w:p w14:paraId="4DD24C28" w14:textId="77777777" w:rsidR="00EF6524" w:rsidRDefault="00EF6524" w:rsidP="00EF6524">
            <w:pPr>
              <w:rPr>
                <w:rFonts w:ascii="Times New Roman" w:eastAsia="Malgun Gothic" w:hAnsi="Times New Roman" w:cs="Times New Roman"/>
                <w:bCs/>
                <w:lang w:val="en-GB" w:eastAsia="ko-KR"/>
              </w:rPr>
            </w:pPr>
          </w:p>
        </w:tc>
      </w:tr>
    </w:tbl>
    <w:p w14:paraId="7458AE1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091AAED3" w14:textId="77777777" w:rsidR="00AC76A7" w:rsidRDefault="00560AD4">
      <w:pPr>
        <w:pStyle w:val="Heading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r>
              <w:rPr>
                <w:rFonts w:ascii="Times New Roman" w:eastAsia="DengXian" w:hAnsi="Times New Roman" w:cs="Times New Roman" w:hint="eastAsia"/>
                <w:bCs/>
                <w:kern w:val="0"/>
                <w:szCs w:val="21"/>
              </w:rPr>
              <w:t xml:space="preserve"> CATT, ZTE</w:t>
            </w:r>
            <w:r w:rsidR="00F66FFF">
              <w:rPr>
                <w:rFonts w:ascii="Times New Roman" w:eastAsia="DengXian" w:hAnsi="Times New Roman" w:cs="Times New Roman"/>
                <w:bCs/>
                <w:kern w:val="0"/>
                <w:szCs w:val="21"/>
              </w:rPr>
              <w:t>, Huawei, HiSilicon</w:t>
            </w:r>
          </w:p>
        </w:tc>
        <w:tc>
          <w:tcPr>
            <w:tcW w:w="4354" w:type="dxa"/>
          </w:tcPr>
          <w:p w14:paraId="6D3A7CAE" w14:textId="0CE9969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w:t>
            </w:r>
            <w:r w:rsidR="00E32114">
              <w:rPr>
                <w:rFonts w:ascii="Times New Roman" w:eastAsia="DengXian"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lastRenderedPageBreak/>
              <w:t xml:space="preserve">the </w:t>
            </w:r>
            <w:r>
              <w:rPr>
                <w:rFonts w:ascii="Times New Roman" w:eastAsia="DengXian"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lastRenderedPageBreak/>
              <w:t xml:space="preserve">Alt 2: UE performs TA adjustment after the actual TDW if it receives any TA command </w:t>
            </w:r>
            <w:r>
              <w:rPr>
                <w:rFonts w:ascii="Times New Roman" w:eastAsia="DengXian" w:hAnsi="Times New Roman" w:cs="Times New Roman"/>
                <w:b/>
                <w:bCs/>
                <w:kern w:val="0"/>
                <w:szCs w:val="21"/>
              </w:rPr>
              <w:lastRenderedPageBreak/>
              <w:t>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lastRenderedPageBreak/>
              <w:t>Q</w:t>
            </w:r>
            <w:r>
              <w:rPr>
                <w:rFonts w:ascii="Times New Roman" w:eastAsia="DengXian"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 Sony</w:t>
            </w:r>
            <w:r w:rsidR="00E32114">
              <w:rPr>
                <w:rFonts w:ascii="Times New Roman" w:eastAsia="DengXian" w:hAnsi="Times New Roman" w:cs="Times New Roman"/>
                <w:bCs/>
                <w:kern w:val="0"/>
                <w:szCs w:val="21"/>
              </w:rPr>
              <w:t xml:space="preserve">, </w:t>
            </w:r>
            <w:r w:rsidR="00E32114" w:rsidRPr="00E32114">
              <w:rPr>
                <w:rFonts w:ascii="Times New Roman" w:eastAsia="DengXian" w:hAnsi="Times New Roman" w:cs="Times New Roman"/>
                <w:bCs/>
                <w:kern w:val="0"/>
                <w:szCs w:val="21"/>
              </w:rPr>
              <w:t>Samsung [with change]</w:t>
            </w:r>
            <w:r w:rsidR="00C54990">
              <w:rPr>
                <w:rFonts w:ascii="Times New Roman" w:eastAsia="DengXian"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No</w:t>
            </w:r>
          </w:p>
        </w:tc>
        <w:tc>
          <w:tcPr>
            <w:tcW w:w="3141" w:type="dxa"/>
          </w:tcPr>
          <w:p w14:paraId="53E3D320" w14:textId="4EB0D85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Sony</w:t>
            </w:r>
            <w:r w:rsidR="00E32114">
              <w:rPr>
                <w:rFonts w:ascii="Times New Roman" w:eastAsia="DengXian"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want to be clear that “reception of TA commands” would constitute an event in TDD systems, but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think this should be an error case --- UE should not be expected to receive such TA </w:t>
            </w:r>
            <w:r>
              <w:rPr>
                <w:rFonts w:ascii="Times New Roman" w:hAnsi="Times New Roman" w:cs="Times New Roman"/>
                <w:bCs/>
                <w:lang w:val="en-GB"/>
              </w:rPr>
              <w:lastRenderedPageBreak/>
              <w:t>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its not clear why a gNB would even send a TA command that takes effect during a TDW. Cant the gNb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bl>
    <w:p w14:paraId="7A58E3E3"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F2B7320"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FBB20A5" w14:textId="77777777" w:rsidR="00AC76A7" w:rsidRDefault="00560AD4">
      <w:pPr>
        <w:pStyle w:val="ListParagraph"/>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ListParagraph"/>
        <w:numPr>
          <w:ilvl w:val="1"/>
          <w:numId w:val="16"/>
        </w:numPr>
        <w:ind w:firstLineChars="0"/>
        <w:rPr>
          <w:sz w:val="21"/>
          <w:szCs w:val="21"/>
          <w:lang w:eastAsia="zh-CN"/>
        </w:rPr>
      </w:pPr>
      <w:r>
        <w:rPr>
          <w:sz w:val="21"/>
          <w:szCs w:val="21"/>
          <w:lang w:eastAsia="zh-CN"/>
        </w:rPr>
        <w:lastRenderedPageBreak/>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71BAFD3E" w14:textId="77777777" w:rsidR="00AC76A7" w:rsidRDefault="00560AD4">
      <w:pPr>
        <w:pStyle w:val="ListParagraph"/>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ListParagraph"/>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ListParagraph"/>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ListParagraph"/>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57CEACD7"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the units the time domain window (e.g. repetitions, slots, and/or symbols)</w:t>
      </w:r>
    </w:p>
    <w:p w14:paraId="2EC9966A" w14:textId="77777777" w:rsidR="00AC76A7" w:rsidRDefault="00560AD4">
      <w:pPr>
        <w:pStyle w:val="ListParagraph"/>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ListParagraph"/>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or not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DengXian"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DengXian"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74A6A60"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ListParagraph"/>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ListParagraph"/>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ListParagraph"/>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ListParagraph"/>
        <w:numPr>
          <w:ilvl w:val="2"/>
          <w:numId w:val="29"/>
        </w:numPr>
        <w:adjustRightInd/>
        <w:spacing w:line="240" w:lineRule="auto"/>
        <w:ind w:firstLineChars="0"/>
        <w:rPr>
          <w:sz w:val="21"/>
          <w:szCs w:val="21"/>
        </w:rPr>
      </w:pPr>
      <w:r>
        <w:rPr>
          <w:sz w:val="21"/>
          <w:szCs w:val="21"/>
        </w:rPr>
        <w:t>Subject to UE capability</w:t>
      </w:r>
    </w:p>
    <w:p w14:paraId="44650EFB"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ListParagraph"/>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SimSun"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37EE7487" w14:textId="77777777" w:rsidR="00AC76A7" w:rsidRDefault="00560AD4">
      <w:pPr>
        <w:pStyle w:val="ListParagraph"/>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ListParagraph"/>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ListParagraph"/>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ListParagraph"/>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ListParagraph"/>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ListParagraph"/>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ListParagraph"/>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ListParagraph"/>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15FBF827"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ListParagraph"/>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ListParagraph"/>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ListParagraph"/>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ListParagraph"/>
        <w:numPr>
          <w:ilvl w:val="2"/>
          <w:numId w:val="40"/>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2B6E9006"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4B980D3F" w14:textId="77777777" w:rsidR="00AC76A7" w:rsidRDefault="00560AD4">
      <w:pPr>
        <w:pStyle w:val="ListParagraph"/>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ListParagraph"/>
        <w:numPr>
          <w:ilvl w:val="1"/>
          <w:numId w:val="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ListParagraph"/>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ListParagraph"/>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ListParagraph"/>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3"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3"/>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4" w:name="_Ref76651243"/>
      <w:bookmarkStart w:id="5"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4"/>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6" w:name="_Ref84601523"/>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5"/>
      <w:bookmarkEnd w:id="6"/>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7"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7"/>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hAnsi="Times New Roman" w:cs="Times New Roman"/>
          <w:color w:val="auto"/>
          <w:szCs w:val="21"/>
          <w:u w:val="none"/>
          <w:lang w:val="en-US"/>
        </w:rPr>
      </w:pPr>
      <w:bookmarkStart w:id="8"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8"/>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9"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9"/>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Hyperlink"/>
          <w:rFonts w:ascii="Times New Roman" w:eastAsia="SimSun" w:hAnsi="Times New Roman" w:cs="Times New Roman" w:hint="eastAsia"/>
          <w:color w:val="auto"/>
          <w:kern w:val="0"/>
          <w:sz w:val="20"/>
          <w:szCs w:val="20"/>
          <w:u w:val="none"/>
        </w:rPr>
        <w:t>5</w:t>
      </w:r>
      <w:r>
        <w:rPr>
          <w:rStyle w:val="Hyperlink"/>
          <w:rFonts w:ascii="Times New Roman" w:eastAsia="SimSun" w:hAnsi="Times New Roman" w:cs="Times New Roman"/>
          <w:color w:val="auto"/>
          <w:kern w:val="0"/>
          <w:sz w:val="20"/>
          <w:szCs w:val="20"/>
          <w:u w:val="none"/>
          <w:lang w:eastAsia="en-US"/>
        </w:rPr>
        <w:t>-e,</w:t>
      </w:r>
      <w:r>
        <w:t xml:space="preserve"> </w:t>
      </w:r>
      <w:r>
        <w:rPr>
          <w:rStyle w:val="Hyperlink"/>
          <w:rFonts w:ascii="Times New Roman" w:eastAsia="SimSun" w:hAnsi="Times New Roman" w:cs="Times New Roman"/>
          <w:color w:val="auto"/>
          <w:kern w:val="0"/>
          <w:sz w:val="20"/>
          <w:szCs w:val="20"/>
          <w:u w:val="none"/>
          <w:lang w:eastAsia="en-US"/>
        </w:rPr>
        <w:t>May 10th – 27th, 2021</w:t>
      </w:r>
      <w:r>
        <w:rPr>
          <w:rStyle w:val="Hyperlink"/>
          <w:rFonts w:ascii="Times New Roman" w:eastAsia="SimSun"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Cs w:val="21"/>
          <w:u w:val="none"/>
          <w:lang w:val="en-US"/>
        </w:rPr>
      </w:pPr>
      <w:bookmarkStart w:id="10"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0"/>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1" w:name="_Ref84103504"/>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1"/>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2" w:name="_Ref84670084"/>
      <w:r>
        <w:rPr>
          <w:rStyle w:val="Hyperlink"/>
          <w:rFonts w:ascii="Times New Roman" w:hAnsi="Times New Roman" w:cs="Times New Roman"/>
          <w:color w:val="auto"/>
          <w:sz w:val="20"/>
          <w:szCs w:val="20"/>
          <w:u w:val="none"/>
          <w:lang w:val="en-US"/>
        </w:rPr>
        <w:t>3GPP R1-2108458, “Reply LS on PUCCH and PUSCH repetition”, Qualcomm</w:t>
      </w:r>
      <w:r>
        <w:rPr>
          <w:rStyle w:val="Hyperlink"/>
          <w:rFonts w:ascii="Times New Roman" w:eastAsia="SimSun" w:hAnsi="Times New Roman" w:cs="Times New Roman"/>
          <w:color w:val="auto"/>
          <w:kern w:val="0"/>
          <w:sz w:val="20"/>
          <w:szCs w:val="20"/>
          <w:u w:val="none"/>
          <w:lang w:eastAsia="en-US"/>
        </w:rPr>
        <w:t>, RAN1#10</w:t>
      </w:r>
      <w:r>
        <w:rPr>
          <w:rStyle w:val="Hyperlink"/>
          <w:rFonts w:ascii="Times New Roman" w:eastAsia="SimSun" w:hAnsi="Times New Roman" w:cs="Times New Roman" w:hint="eastAsia"/>
          <w:color w:val="auto"/>
          <w:kern w:val="0"/>
          <w:sz w:val="20"/>
          <w:szCs w:val="20"/>
          <w:u w:val="none"/>
        </w:rPr>
        <w:t>6</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August 16th – 2</w:t>
      </w:r>
      <w:r>
        <w:rPr>
          <w:rStyle w:val="Hyperlink"/>
          <w:rFonts w:ascii="Times New Roman" w:hAnsi="Times New Roman" w:cs="Times New Roman" w:hint="eastAsia"/>
          <w:color w:val="auto"/>
          <w:sz w:val="20"/>
          <w:szCs w:val="20"/>
          <w:u w:val="none"/>
          <w:lang w:val="en-US"/>
        </w:rPr>
        <w:t>7th,</w:t>
      </w:r>
      <w:r>
        <w:rPr>
          <w:rStyle w:val="Hyperlink"/>
          <w:rFonts w:ascii="Times New Roman" w:hAnsi="Times New Roman" w:cs="Times New Roman"/>
          <w:color w:val="auto"/>
          <w:sz w:val="20"/>
          <w:szCs w:val="20"/>
          <w:u w:val="none"/>
          <w:lang w:val="en-US"/>
        </w:rPr>
        <w:t xml:space="preserve"> 2021.</w:t>
      </w:r>
      <w:bookmarkEnd w:id="12"/>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R1-2108740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Huawei, HiSilicon</w:t>
      </w:r>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R1-2108847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R1-2108921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Spreadtrum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R1-2108991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R1-2109090</w:t>
      </w:r>
      <w:r>
        <w:rPr>
          <w:rStyle w:val="Hyperlink"/>
          <w:rFonts w:ascii="Times New Roman" w:hAnsi="Times New Roman" w:cs="Times New Roman"/>
          <w:color w:val="auto"/>
          <w:sz w:val="20"/>
          <w:szCs w:val="20"/>
          <w:u w:val="none"/>
          <w:lang w:val="en-US"/>
        </w:rPr>
        <w:tab/>
        <w:t>Consideration on Joint channel estimation for PUSCH</w:t>
      </w:r>
      <w:r>
        <w:rPr>
          <w:rStyle w:val="Hyperlink"/>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R1-2109242</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R1-2109249</w:t>
      </w:r>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R1-2109297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R1-2109330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R1-2109459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lastRenderedPageBreak/>
        <w:t>3GPP R1-2109506</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R1-2109572</w:t>
      </w:r>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R1-2109694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R1-2109799</w:t>
      </w:r>
      <w:r>
        <w:rPr>
          <w:rStyle w:val="Hyperlink"/>
          <w:rFonts w:ascii="Times New Roman" w:hAnsi="Times New Roman" w:cs="Times New Roman"/>
          <w:color w:val="auto"/>
          <w:sz w:val="20"/>
          <w:szCs w:val="20"/>
          <w:u w:val="none"/>
          <w:lang w:val="en-US"/>
        </w:rPr>
        <w:tab/>
        <w:t>Views on Joint Channel Estimation for PUSCH</w:t>
      </w:r>
      <w:r>
        <w:rPr>
          <w:rStyle w:val="Hyperlink"/>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R1-2109888</w:t>
      </w:r>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R1-2109991</w:t>
      </w:r>
      <w:r>
        <w:rPr>
          <w:rStyle w:val="Hyperlink"/>
          <w:rFonts w:ascii="Times New Roman" w:hAnsi="Times New Roman" w:cs="Times New Roman"/>
          <w:color w:val="auto"/>
          <w:sz w:val="20"/>
          <w:szCs w:val="20"/>
          <w:u w:val="none"/>
          <w:lang w:val="en-US"/>
        </w:rPr>
        <w:tab/>
        <w:t xml:space="preserve">Design Considerations for Joint channel estimation for PUSCH </w:t>
      </w:r>
      <w:r>
        <w:rPr>
          <w:rStyle w:val="Hyperlink"/>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R1-2110002</w:t>
      </w:r>
      <w:r>
        <w:rPr>
          <w:rStyle w:val="Hyperlink"/>
          <w:rFonts w:ascii="Times New Roman" w:hAnsi="Times New Roman" w:cs="Times New Roman"/>
          <w:color w:val="auto"/>
          <w:sz w:val="20"/>
          <w:szCs w:val="20"/>
          <w:u w:val="none"/>
          <w:lang w:val="en-US"/>
        </w:rPr>
        <w:tab/>
        <w:t>Joint channel estimation for multiple PUSCH transmission</w:t>
      </w:r>
      <w:r>
        <w:rPr>
          <w:rStyle w:val="Hyperlink"/>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R1-2110048</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R1-2110098</w:t>
      </w:r>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R1-2110124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R1-2110154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InterDigital,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R1-2110203</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R1-2110239</w:t>
      </w:r>
      <w:r>
        <w:rPr>
          <w:rStyle w:val="Hyperlink"/>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R1-2110329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D38F4" w14:textId="77777777" w:rsidR="003C068C" w:rsidRDefault="003C068C" w:rsidP="00EA417C">
      <w:pPr>
        <w:spacing w:after="0" w:line="240" w:lineRule="auto"/>
      </w:pPr>
      <w:r>
        <w:separator/>
      </w:r>
    </w:p>
  </w:endnote>
  <w:endnote w:type="continuationSeparator" w:id="0">
    <w:p w14:paraId="6CEBA7F0" w14:textId="77777777" w:rsidR="003C068C" w:rsidRDefault="003C068C"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A22C8" w14:textId="77777777" w:rsidR="003C068C" w:rsidRDefault="003C068C" w:rsidP="00EA417C">
      <w:pPr>
        <w:spacing w:after="0" w:line="240" w:lineRule="auto"/>
      </w:pPr>
      <w:r>
        <w:separator/>
      </w:r>
    </w:p>
  </w:footnote>
  <w:footnote w:type="continuationSeparator" w:id="0">
    <w:p w14:paraId="1FC77BA1" w14:textId="77777777" w:rsidR="003C068C" w:rsidRDefault="003C068C"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0"/>
  </w:num>
  <w:num w:numId="4">
    <w:abstractNumId w:val="40"/>
  </w:num>
  <w:num w:numId="5">
    <w:abstractNumId w:val="21"/>
  </w:num>
  <w:num w:numId="6">
    <w:abstractNumId w:val="17"/>
  </w:num>
  <w:num w:numId="7">
    <w:abstractNumId w:val="11"/>
  </w:num>
  <w:num w:numId="8">
    <w:abstractNumId w:val="43"/>
  </w:num>
  <w:num w:numId="9">
    <w:abstractNumId w:val="36"/>
  </w:num>
  <w:num w:numId="10">
    <w:abstractNumId w:val="42"/>
  </w:num>
  <w:num w:numId="11">
    <w:abstractNumId w:val="27"/>
  </w:num>
  <w:num w:numId="12">
    <w:abstractNumId w:val="33"/>
  </w:num>
  <w:num w:numId="13">
    <w:abstractNumId w:val="34"/>
  </w:num>
  <w:num w:numId="14">
    <w:abstractNumId w:val="15"/>
  </w:num>
  <w:num w:numId="15">
    <w:abstractNumId w:val="32"/>
  </w:num>
  <w:num w:numId="16">
    <w:abstractNumId w:val="29"/>
  </w:num>
  <w:num w:numId="17">
    <w:abstractNumId w:val="31"/>
  </w:num>
  <w:num w:numId="18">
    <w:abstractNumId w:val="45"/>
  </w:num>
  <w:num w:numId="19">
    <w:abstractNumId w:val="35"/>
  </w:num>
  <w:num w:numId="20">
    <w:abstractNumId w:val="10"/>
  </w:num>
  <w:num w:numId="21">
    <w:abstractNumId w:val="2"/>
  </w:num>
  <w:num w:numId="22">
    <w:abstractNumId w:val="1"/>
  </w:num>
  <w:num w:numId="23">
    <w:abstractNumId w:val="22"/>
  </w:num>
  <w:num w:numId="24">
    <w:abstractNumId w:val="39"/>
  </w:num>
  <w:num w:numId="25">
    <w:abstractNumId w:val="9"/>
  </w:num>
  <w:num w:numId="26">
    <w:abstractNumId w:val="13"/>
  </w:num>
  <w:num w:numId="27">
    <w:abstractNumId w:val="44"/>
  </w:num>
  <w:num w:numId="28">
    <w:abstractNumId w:val="18"/>
  </w:num>
  <w:num w:numId="29">
    <w:abstractNumId w:val="14"/>
  </w:num>
  <w:num w:numId="30">
    <w:abstractNumId w:val="16"/>
  </w:num>
  <w:num w:numId="31">
    <w:abstractNumId w:val="26"/>
  </w:num>
  <w:num w:numId="32">
    <w:abstractNumId w:val="20"/>
  </w:num>
  <w:num w:numId="33">
    <w:abstractNumId w:val="6"/>
  </w:num>
  <w:num w:numId="34">
    <w:abstractNumId w:val="23"/>
  </w:num>
  <w:num w:numId="35">
    <w:abstractNumId w:val="25"/>
  </w:num>
  <w:num w:numId="36">
    <w:abstractNumId w:val="5"/>
  </w:num>
  <w:num w:numId="37">
    <w:abstractNumId w:val="19"/>
  </w:num>
  <w:num w:numId="38">
    <w:abstractNumId w:val="24"/>
  </w:num>
  <w:num w:numId="39">
    <w:abstractNumId w:val="38"/>
  </w:num>
  <w:num w:numId="40">
    <w:abstractNumId w:val="4"/>
  </w:num>
  <w:num w:numId="41">
    <w:abstractNumId w:val="3"/>
  </w:num>
  <w:num w:numId="42">
    <w:abstractNumId w:val="8"/>
  </w:num>
  <w:num w:numId="43">
    <w:abstractNumId w:val="7"/>
  </w:num>
  <w:num w:numId="44">
    <w:abstractNumId w:val="41"/>
  </w:num>
  <w:num w:numId="45">
    <w:abstractNumId w:val="28"/>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9A9"/>
    <w:rsid w:val="000F6B26"/>
    <w:rsid w:val="000F729F"/>
    <w:rsid w:val="000F72AA"/>
    <w:rsid w:val="000F76F3"/>
    <w:rsid w:val="000F7CE0"/>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E11"/>
    <w:rsid w:val="001F2428"/>
    <w:rsid w:val="001F2833"/>
    <w:rsid w:val="001F2942"/>
    <w:rsid w:val="001F2951"/>
    <w:rsid w:val="001F2C17"/>
    <w:rsid w:val="001F31E6"/>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A8"/>
    <w:rsid w:val="00387F1A"/>
    <w:rsid w:val="0039020E"/>
    <w:rsid w:val="00390EBC"/>
    <w:rsid w:val="003915D4"/>
    <w:rsid w:val="00391837"/>
    <w:rsid w:val="00391C0E"/>
    <w:rsid w:val="00391C75"/>
    <w:rsid w:val="00391FDF"/>
    <w:rsid w:val="0039234E"/>
    <w:rsid w:val="003926A8"/>
    <w:rsid w:val="003926E1"/>
    <w:rsid w:val="00392A36"/>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740"/>
    <w:rsid w:val="003D0B53"/>
    <w:rsid w:val="003D0DF7"/>
    <w:rsid w:val="003D105E"/>
    <w:rsid w:val="003D10D1"/>
    <w:rsid w:val="003D14C0"/>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23AB"/>
    <w:rsid w:val="004923B2"/>
    <w:rsid w:val="0049284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D9B"/>
    <w:rsid w:val="005F5F6E"/>
    <w:rsid w:val="005F6244"/>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B16"/>
    <w:rsid w:val="009E631A"/>
    <w:rsid w:val="009E63D1"/>
    <w:rsid w:val="009E680A"/>
    <w:rsid w:val="009E6884"/>
    <w:rsid w:val="009E69A3"/>
    <w:rsid w:val="009E7CEC"/>
    <w:rsid w:val="009E7F13"/>
    <w:rsid w:val="009E7F16"/>
    <w:rsid w:val="009E7FB1"/>
    <w:rsid w:val="009F050A"/>
    <w:rsid w:val="009F0EDE"/>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E"/>
    <w:rsid w:val="00A6682C"/>
    <w:rsid w:val="00A66887"/>
    <w:rsid w:val="00A66924"/>
    <w:rsid w:val="00A669C6"/>
    <w:rsid w:val="00A669CB"/>
    <w:rsid w:val="00A669F0"/>
    <w:rsid w:val="00A67271"/>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2AB"/>
    <w:rsid w:val="00B068E7"/>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FC5"/>
    <w:rsid w:val="00FF31E2"/>
    <w:rsid w:val="00FF3232"/>
    <w:rsid w:val="00FF335B"/>
    <w:rsid w:val="00FF3A01"/>
    <w:rsid w:val="00FF3C39"/>
    <w:rsid w:val="00FF3D1C"/>
    <w:rsid w:val="00FF3D80"/>
    <w:rsid w:val="00FF3E11"/>
    <w:rsid w:val="00FF402C"/>
    <w:rsid w:val="00FF4B8F"/>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42" Type="http://schemas.openxmlformats.org/officeDocument/2006/relationships/image" Target="media/image20.emf"/><Relationship Id="rId47" Type="http://schemas.openxmlformats.org/officeDocument/2006/relationships/image" Target="media/image24.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vsdx"/><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61" Type="http://schemas.openxmlformats.org/officeDocument/2006/relationships/image" Target="media/image38.w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vsd"/><Relationship Id="rId54" Type="http://schemas.openxmlformats.org/officeDocument/2006/relationships/image" Target="media/image31.wmf"/><Relationship Id="rId62"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oleObject" Target="embeddings/Microsoft_Visio_2003-2010_Drawing7.vsd"/><Relationship Id="rId34" Type="http://schemas.openxmlformats.org/officeDocument/2006/relationships/image" Target="media/image16.emf"/><Relationship Id="rId50" Type="http://schemas.openxmlformats.org/officeDocument/2006/relationships/image" Target="media/image27.wmf"/><Relationship Id="rId55" Type="http://schemas.openxmlformats.org/officeDocument/2006/relationships/image" Target="media/image3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5F0EB3-8AD6-465A-B2EA-5205CFD186E6}">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94</Pages>
  <Words>28953</Words>
  <Characters>165035</Characters>
  <Application>Microsoft Office Word</Application>
  <DocSecurity>0</DocSecurity>
  <Lines>1375</Lines>
  <Paragraphs>387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193601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ANKIT BHAMRI</cp:lastModifiedBy>
  <cp:revision>20</cp:revision>
  <cp:lastPrinted>2021-04-15T03:16:00Z</cp:lastPrinted>
  <dcterms:created xsi:type="dcterms:W3CDTF">2021-10-13T21:18:00Z</dcterms:created>
  <dcterms:modified xsi:type="dcterms:W3CDTF">2021-10-13T22:21:00Z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