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C2479F"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C2479F" w:rsidRPr="005D67D0" w:rsidRDefault="00C2479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C2479F" w:rsidRPr="005D67D0" w:rsidRDefault="00C247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C2479F" w:rsidRPr="005D67D0" w:rsidRDefault="00C2479F" w:rsidP="0034529F">
            <w:pPr>
              <w:snapToGrid w:val="0"/>
              <w:ind w:left="360"/>
              <w:rPr>
                <w:lang w:eastAsia="zh-CN"/>
              </w:rPr>
            </w:pPr>
            <w:r>
              <w:rPr>
                <w:lang w:eastAsia="zh-CN"/>
              </w:rPr>
              <w:t xml:space="preserve">Enhancement on </w:t>
            </w:r>
            <w:proofErr w:type="spellStart"/>
            <w:r>
              <w:rPr>
                <w:lang w:eastAsia="zh-CN"/>
              </w:rPr>
              <w:t>Fallback</w:t>
            </w:r>
            <w:proofErr w:type="spellEnd"/>
            <w:r>
              <w:rPr>
                <w:lang w:eastAsia="zh-CN"/>
              </w:rPr>
              <w:t xml:space="preserve"> DCI can boost the benefits for scheduling and other benefits as shown above. </w:t>
            </w:r>
          </w:p>
        </w:tc>
      </w:tr>
      <w:tr w:rsidR="00C2479F" w14:paraId="33ACAD15"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27D7F64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C2479F" w:rsidRDefault="00C2479F"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C2479F" w:rsidRDefault="00C2479F" w:rsidP="00C2479F">
            <w:pPr>
              <w:snapToGrid w:val="0"/>
              <w:ind w:left="360"/>
              <w:rPr>
                <w:lang w:eastAsia="zh-CN"/>
              </w:rPr>
            </w:pPr>
            <w:r w:rsidRPr="008F6774">
              <w:t xml:space="preserve">We prefer to keep the support for 32 HARQ processes available also for the </w:t>
            </w:r>
            <w:proofErr w:type="spellStart"/>
            <w:r w:rsidRPr="008F6774">
              <w:t>fallback</w:t>
            </w:r>
            <w:proofErr w:type="spellEnd"/>
            <w:r w:rsidRPr="008F6774">
              <w:t xml:space="preserve"> DCIs.</w:t>
            </w:r>
          </w:p>
        </w:tc>
      </w:tr>
      <w:tr w:rsidR="007A0CB7"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7A0CB7" w:rsidRPr="005D67D0" w:rsidRDefault="007A0CB7"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7A0CB7" w:rsidRPr="005D67D0" w:rsidRDefault="007A0CB7" w:rsidP="00C2479F">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7A0CB7" w:rsidRPr="005D67D0" w:rsidRDefault="007A0CB7" w:rsidP="00C2479F">
            <w:pPr>
              <w:snapToGrid w:val="0"/>
              <w:ind w:left="360"/>
              <w:jc w:val="center"/>
            </w:pPr>
          </w:p>
        </w:tc>
      </w:tr>
      <w:tr w:rsidR="007A0CB7"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7A0CB7" w:rsidRDefault="007A0CB7" w:rsidP="00C2479F">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7A0CB7" w:rsidRPr="005D67D0" w:rsidRDefault="007A0CB7" w:rsidP="00C2479F">
            <w:pPr>
              <w:snapToGrid w:val="0"/>
              <w:ind w:left="360"/>
              <w:jc w:val="center"/>
            </w:pPr>
            <w:proofErr w:type="spellStart"/>
            <w:r>
              <w:rPr>
                <w:rFonts w:cs="Arial"/>
                <w:color w:val="000000" w:themeColor="text1"/>
                <w:lang w:eastAsia="zh-CN"/>
              </w:rPr>
              <w:t>Fallback</w:t>
            </w:r>
            <w:proofErr w:type="spellEnd"/>
            <w:r>
              <w:rPr>
                <w:rFonts w:cs="Arial"/>
                <w:color w:val="000000" w:themeColor="text1"/>
                <w:lang w:eastAsia="zh-CN"/>
              </w:rPr>
              <w:t xml:space="preserve">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 xml:space="preserve">s are sufficient for </w:t>
            </w:r>
            <w:proofErr w:type="spellStart"/>
            <w:r>
              <w:rPr>
                <w:rFonts w:cs="Arial"/>
                <w:color w:val="000000" w:themeColor="text1"/>
                <w:lang w:eastAsia="zh-CN"/>
              </w:rPr>
              <w:t>fallback</w:t>
            </w:r>
            <w:proofErr w:type="spellEnd"/>
            <w:r>
              <w:rPr>
                <w:rFonts w:cs="Arial"/>
                <w:color w:val="000000" w:themeColor="text1"/>
                <w:lang w:eastAsia="zh-CN"/>
              </w:rPr>
              <w:t xml:space="preserve"> DCI 0_0/1_0.</w:t>
            </w:r>
          </w:p>
        </w:tc>
      </w:tr>
      <w:tr w:rsidR="007A0CB7"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7A0CB7" w:rsidRDefault="007A0CB7" w:rsidP="00C2479F">
            <w:pPr>
              <w:snapToGrid w:val="0"/>
              <w:ind w:left="360"/>
              <w:jc w:val="center"/>
              <w:rPr>
                <w:lang w:eastAsia="zh-CN"/>
              </w:rPr>
            </w:pPr>
            <w:r>
              <w:rPr>
                <w:rFonts w:eastAsia="맑은 고딕"/>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7A0CB7" w:rsidRDefault="007A0CB7" w:rsidP="00C2479F">
            <w:pPr>
              <w:snapToGrid w:val="0"/>
              <w:ind w:left="360"/>
              <w:jc w:val="center"/>
              <w:rPr>
                <w:rFonts w:cs="Arial"/>
                <w:color w:val="000000" w:themeColor="text1"/>
                <w:lang w:eastAsia="zh-CN"/>
              </w:rPr>
            </w:pPr>
            <w:proofErr w:type="spellStart"/>
            <w:r>
              <w:t>Fallback</w:t>
            </w:r>
            <w:proofErr w:type="spellEnd"/>
            <w:r>
              <w:t xml:space="preserve"> DCI is mainly used during RRC reconfiguration, where the </w:t>
            </w:r>
            <w:proofErr w:type="spellStart"/>
            <w:r>
              <w:t>gNB</w:t>
            </w:r>
            <w:proofErr w:type="spellEnd"/>
            <w:r>
              <w:t xml:space="preserve"> would be knowing that </w:t>
            </w:r>
            <w:proofErr w:type="spellStart"/>
            <w:r>
              <w:t>fallback</w:t>
            </w:r>
            <w:proofErr w:type="spellEnd"/>
            <w:r>
              <w:t xml:space="preserve">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7A0CB7"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7A0CB7" w:rsidRDefault="007A0CB7" w:rsidP="00C2479F">
            <w:pPr>
              <w:snapToGrid w:val="0"/>
              <w:ind w:left="360"/>
              <w:jc w:val="center"/>
              <w:rPr>
                <w:rFonts w:eastAsia="맑은 고딕"/>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7A0CB7" w:rsidRDefault="007A0CB7" w:rsidP="00C2479F">
            <w:pPr>
              <w:snapToGrid w:val="0"/>
              <w:ind w:left="360"/>
              <w:jc w:val="center"/>
            </w:pPr>
          </w:p>
        </w:tc>
      </w:tr>
      <w:tr w:rsidR="007A0CB7"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7A0CB7" w:rsidRPr="00F43B1D" w:rsidRDefault="007A0CB7" w:rsidP="00C2479F">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7A0CB7" w:rsidRDefault="007A0CB7" w:rsidP="00C2479F">
            <w:pPr>
              <w:snapToGrid w:val="0"/>
              <w:ind w:left="360"/>
              <w:jc w:val="center"/>
            </w:pPr>
          </w:p>
        </w:tc>
      </w:tr>
      <w:tr w:rsidR="007A0CB7"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7A0CB7" w:rsidRDefault="007A0CB7" w:rsidP="00C2479F">
            <w:pPr>
              <w:snapToGrid w:val="0"/>
              <w:ind w:left="360"/>
              <w:jc w:val="center"/>
              <w:rPr>
                <w:rFonts w:eastAsia="맑은 고딕"/>
                <w:lang w:eastAsia="ko-KR"/>
              </w:rPr>
            </w:pPr>
            <w:r>
              <w:rPr>
                <w:rFonts w:eastAsia="맑은 고딕"/>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7A0CB7" w:rsidRDefault="007A0CB7" w:rsidP="00C2479F">
            <w:pPr>
              <w:snapToGrid w:val="0"/>
              <w:ind w:left="360"/>
              <w:jc w:val="center"/>
            </w:pPr>
          </w:p>
        </w:tc>
      </w:tr>
      <w:tr w:rsidR="007A0CB7"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7A0CB7" w:rsidRDefault="007A0CB7" w:rsidP="00C2479F">
            <w:pPr>
              <w:snapToGrid w:val="0"/>
              <w:ind w:left="360"/>
              <w:jc w:val="center"/>
              <w:rPr>
                <w:rFonts w:eastAsia="맑은 고딕"/>
                <w:lang w:eastAsia="ko-KR"/>
              </w:rPr>
            </w:pPr>
            <w:r w:rsidRPr="009A4B48">
              <w:rPr>
                <w:rFonts w:eastAsia="맑은 고딕"/>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7A0CB7" w:rsidRDefault="007A0CB7" w:rsidP="00C2479F">
            <w:pPr>
              <w:snapToGrid w:val="0"/>
              <w:ind w:left="360"/>
              <w:jc w:val="center"/>
            </w:pPr>
          </w:p>
        </w:tc>
      </w:tr>
      <w:tr w:rsidR="007A0CB7" w14:paraId="450BD913" w14:textId="77777777" w:rsidTr="00FD6503">
        <w:trPr>
          <w:jc w:val="center"/>
        </w:trPr>
        <w:tc>
          <w:tcPr>
            <w:tcW w:w="1338" w:type="pct"/>
            <w:vMerge/>
            <w:tcBorders>
              <w:left w:val="single" w:sz="4" w:space="0" w:color="auto"/>
              <w:right w:val="single" w:sz="4" w:space="0" w:color="auto"/>
            </w:tcBorders>
            <w:vAlign w:val="center"/>
          </w:tcPr>
          <w:p w14:paraId="46022F7E" w14:textId="77777777" w:rsidR="007A0CB7" w:rsidRPr="005D67D0" w:rsidRDefault="007A0CB7"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7A0CB7" w:rsidRDefault="007A0CB7" w:rsidP="00C17EA0">
            <w:pPr>
              <w:snapToGrid w:val="0"/>
              <w:ind w:left="360"/>
              <w:jc w:val="center"/>
              <w:rPr>
                <w:rFonts w:eastAsia="맑은 고딕"/>
                <w:lang w:eastAsia="ko-KR"/>
              </w:rPr>
            </w:pPr>
            <w:r>
              <w:rPr>
                <w:rFonts w:eastAsia="맑은 고딕" w:hint="eastAsia"/>
                <w:lang w:eastAsia="ko-KR"/>
              </w:rPr>
              <w:t xml:space="preserve">LG </w:t>
            </w:r>
            <w:r>
              <w:rPr>
                <w:rFonts w:eastAsia="맑은 고딕"/>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7A0CB7" w:rsidRDefault="007A0CB7" w:rsidP="00C17EA0">
            <w:pPr>
              <w:snapToGrid w:val="0"/>
              <w:ind w:left="360"/>
              <w:jc w:val="center"/>
            </w:pPr>
            <w:r>
              <w:rPr>
                <w:rFonts w:eastAsia="맑은 고딕"/>
                <w:lang w:eastAsia="ko-KR"/>
              </w:rPr>
              <w:t xml:space="preserve">Since </w:t>
            </w:r>
            <w:proofErr w:type="spellStart"/>
            <w:r>
              <w:rPr>
                <w:rFonts w:eastAsia="맑은 고딕"/>
                <w:lang w:eastAsia="ko-KR"/>
              </w:rPr>
              <w:t>fall</w:t>
            </w:r>
            <w:r w:rsidRPr="00BD6979">
              <w:rPr>
                <w:rFonts w:eastAsia="맑은 고딕"/>
                <w:lang w:eastAsia="ko-KR"/>
              </w:rPr>
              <w:t>back</w:t>
            </w:r>
            <w:proofErr w:type="spellEnd"/>
            <w:r w:rsidRPr="00BD6979">
              <w:rPr>
                <w:rFonts w:eastAsia="맑은 고딕"/>
                <w:lang w:eastAsia="ko-KR"/>
              </w:rPr>
              <w:t xml:space="preserve"> DCI is designed for robustness and suppor</w:t>
            </w:r>
            <w:r>
              <w:rPr>
                <w:rFonts w:eastAsia="맑은 고딕"/>
                <w:lang w:eastAsia="ko-KR"/>
              </w:rPr>
              <w:t xml:space="preserve">ting basic NR </w:t>
            </w:r>
            <w:r>
              <w:rPr>
                <w:rFonts w:eastAsia="맑은 고딕"/>
                <w:lang w:eastAsia="ko-KR"/>
              </w:rPr>
              <w:lastRenderedPageBreak/>
              <w:t xml:space="preserve">operations, it seems sufficient for 16 HARQ process for </w:t>
            </w:r>
            <w:proofErr w:type="spellStart"/>
            <w:r>
              <w:rPr>
                <w:rFonts w:eastAsia="맑은 고딕"/>
                <w:lang w:eastAsia="ko-KR"/>
              </w:rPr>
              <w:t>fallback</w:t>
            </w:r>
            <w:proofErr w:type="spellEnd"/>
            <w:r>
              <w:rPr>
                <w:rFonts w:eastAsia="맑은 고딕"/>
                <w:lang w:eastAsia="ko-KR"/>
              </w:rPr>
              <w:t xml:space="preserve"> DCI.</w:t>
            </w:r>
          </w:p>
        </w:tc>
      </w:tr>
      <w:tr w:rsidR="007A0CB7" w14:paraId="010FAB7B" w14:textId="77777777" w:rsidTr="00FD6503">
        <w:trPr>
          <w:jc w:val="center"/>
        </w:trPr>
        <w:tc>
          <w:tcPr>
            <w:tcW w:w="1338" w:type="pct"/>
            <w:vMerge/>
            <w:tcBorders>
              <w:left w:val="single" w:sz="4" w:space="0" w:color="auto"/>
              <w:right w:val="single" w:sz="4" w:space="0" w:color="auto"/>
            </w:tcBorders>
            <w:vAlign w:val="center"/>
          </w:tcPr>
          <w:p w14:paraId="163B2435" w14:textId="77777777" w:rsidR="007A0CB7" w:rsidRPr="005D67D0" w:rsidRDefault="007A0CB7"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7A0CB7" w:rsidRDefault="007A0CB7" w:rsidP="00C17EA0">
            <w:pPr>
              <w:snapToGrid w:val="0"/>
              <w:ind w:left="360"/>
              <w:jc w:val="center"/>
              <w:rPr>
                <w:rFonts w:eastAsia="맑은 고딕"/>
                <w:lang w:eastAsia="ko-KR"/>
              </w:rPr>
            </w:pPr>
            <w:r>
              <w:rPr>
                <w:rFonts w:eastAsia="맑은 고딕"/>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7A0CB7" w:rsidRDefault="007A0CB7" w:rsidP="00C17EA0">
            <w:pPr>
              <w:snapToGrid w:val="0"/>
              <w:ind w:left="360"/>
              <w:jc w:val="center"/>
              <w:rPr>
                <w:rFonts w:eastAsia="맑은 고딕"/>
                <w:lang w:eastAsia="ko-KR"/>
              </w:rPr>
            </w:pPr>
          </w:p>
        </w:tc>
      </w:tr>
      <w:tr w:rsidR="007A0CB7" w14:paraId="5F3D1DF2" w14:textId="77777777" w:rsidTr="000F29D6">
        <w:trPr>
          <w:jc w:val="center"/>
        </w:trPr>
        <w:tc>
          <w:tcPr>
            <w:tcW w:w="1338" w:type="pct"/>
            <w:vMerge/>
            <w:tcBorders>
              <w:left w:val="single" w:sz="4" w:space="0" w:color="auto"/>
              <w:right w:val="single" w:sz="4" w:space="0" w:color="auto"/>
            </w:tcBorders>
            <w:vAlign w:val="center"/>
          </w:tcPr>
          <w:p w14:paraId="5A4D97C6" w14:textId="77777777" w:rsidR="007A0CB7" w:rsidRPr="005D67D0" w:rsidRDefault="007A0CB7"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7A0CB7" w:rsidRDefault="007A0CB7" w:rsidP="00F949FE">
            <w:pPr>
              <w:snapToGrid w:val="0"/>
              <w:ind w:left="360"/>
              <w:jc w:val="center"/>
              <w:rPr>
                <w:rFonts w:eastAsia="맑은 고딕"/>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7A0CB7" w:rsidRDefault="007A0CB7" w:rsidP="00F949FE">
            <w:pPr>
              <w:snapToGrid w:val="0"/>
              <w:ind w:left="360"/>
              <w:rPr>
                <w:rFonts w:eastAsia="맑은 고딕"/>
                <w:lang w:eastAsia="ko-KR"/>
              </w:rPr>
            </w:pPr>
            <w:proofErr w:type="spellStart"/>
            <w:r>
              <w:rPr>
                <w:lang w:eastAsia="zh-CN"/>
              </w:rPr>
              <w:t>Fallback</w:t>
            </w:r>
            <w:proofErr w:type="spellEnd"/>
            <w:r>
              <w:rPr>
                <w:lang w:eastAsia="zh-CN"/>
              </w:rPr>
              <w:t xml:space="preserve">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7A0CB7" w14:paraId="2EDE3C91"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9B635E7" w14:textId="77777777" w:rsidR="007A0CB7" w:rsidRPr="005D67D0" w:rsidRDefault="007A0CB7"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7A0CB7" w:rsidRDefault="007A0CB7" w:rsidP="00F949FE">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7A0CB7" w:rsidRDefault="007A0CB7" w:rsidP="00F949FE">
            <w:pPr>
              <w:snapToGrid w:val="0"/>
              <w:ind w:left="360"/>
              <w:rPr>
                <w:lang w:eastAsia="zh-CN"/>
              </w:rPr>
            </w:pPr>
            <w:proofErr w:type="spellStart"/>
            <w:r>
              <w:rPr>
                <w:lang w:eastAsia="zh-CN"/>
              </w:rPr>
              <w:t>Fallback</w:t>
            </w:r>
            <w:proofErr w:type="spellEnd"/>
            <w:r>
              <w:rPr>
                <w:lang w:eastAsia="zh-CN"/>
              </w:rPr>
              <w:t xml:space="preserve"> DCI is used at least for initial access. Some NTN UE may not support 32 HARQ IDs.</w:t>
            </w:r>
          </w:p>
        </w:tc>
      </w:tr>
      <w:tr w:rsidR="00F949FE"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F949FE" w:rsidRPr="005D67D0" w:rsidRDefault="00F949FE" w:rsidP="00F949FE">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F949FE" w:rsidRPr="005D67D0" w:rsidRDefault="00F949FE" w:rsidP="00F949FE">
            <w:pPr>
              <w:snapToGrid w:val="0"/>
              <w:ind w:left="360"/>
              <w:jc w:val="center"/>
            </w:pPr>
            <w:r w:rsidRPr="005D67D0">
              <w:rPr>
                <w:b/>
                <w:lang w:eastAsia="zh-CN"/>
              </w:rPr>
              <w:t>Strong concern</w:t>
            </w:r>
          </w:p>
        </w:tc>
      </w:tr>
      <w:tr w:rsidR="00F949FE"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F949FE" w:rsidRPr="005D67D0" w:rsidRDefault="00F949FE" w:rsidP="00F949FE">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F949FE" w:rsidRDefault="00F949FE" w:rsidP="00F949FE">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F949FE" w:rsidRPr="005D67D0" w:rsidRDefault="00F949FE" w:rsidP="00F949FE">
            <w:pPr>
              <w:snapToGrid w:val="0"/>
              <w:ind w:left="360"/>
              <w:jc w:val="center"/>
              <w:rPr>
                <w:b/>
                <w:lang w:eastAsia="zh-CN"/>
              </w:rPr>
            </w:pPr>
            <w:r>
              <w:rPr>
                <w:rFonts w:hint="eastAsia"/>
                <w:b/>
                <w:lang w:eastAsia="zh-CN"/>
              </w:rPr>
              <w:t>J</w:t>
            </w:r>
            <w:r>
              <w:rPr>
                <w:b/>
                <w:lang w:eastAsia="zh-CN"/>
              </w:rPr>
              <w:t>ustification</w:t>
            </w:r>
          </w:p>
        </w:tc>
      </w:tr>
      <w:tr w:rsidR="00F949FE"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F949FE" w:rsidRPr="005D67D0" w:rsidRDefault="00F949FE" w:rsidP="00F949FE">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F949FE" w:rsidRPr="00235505" w:rsidRDefault="00F949FE" w:rsidP="00F949FE">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F949FE" w:rsidRPr="00235505" w:rsidRDefault="00F949FE" w:rsidP="00F949FE">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F949FE"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F949FE" w:rsidRPr="00235505" w:rsidRDefault="00F949FE" w:rsidP="00F949FE">
            <w:pPr>
              <w:snapToGrid w:val="0"/>
              <w:ind w:left="360"/>
              <w:jc w:val="center"/>
              <w:rPr>
                <w:lang w:eastAsia="zh-CN"/>
              </w:rPr>
            </w:pPr>
            <w:r>
              <w:rPr>
                <w:rFonts w:eastAsia="맑은 고딕"/>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F949FE" w:rsidRPr="00235505" w:rsidRDefault="00F949FE" w:rsidP="00F949FE">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F949FE"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F949FE" w:rsidRDefault="00F949FE" w:rsidP="00F949FE">
            <w:pPr>
              <w:snapToGrid w:val="0"/>
              <w:ind w:left="360"/>
              <w:jc w:val="center"/>
              <w:rPr>
                <w:rFonts w:eastAsia="맑은 고딕"/>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F949FE" w:rsidRDefault="00F949FE" w:rsidP="00F949FE">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F949FE" w:rsidRPr="00B44D29" w:rsidRDefault="00F949FE" w:rsidP="00F949FE">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F949FE" w14:paraId="390AD316" w14:textId="77777777" w:rsidTr="00445AD8">
        <w:trPr>
          <w:jc w:val="center"/>
        </w:trPr>
        <w:tc>
          <w:tcPr>
            <w:tcW w:w="1338" w:type="pct"/>
            <w:vMerge/>
            <w:tcBorders>
              <w:left w:val="single" w:sz="4" w:space="0" w:color="auto"/>
              <w:right w:val="single" w:sz="4" w:space="0" w:color="auto"/>
            </w:tcBorders>
            <w:vAlign w:val="center"/>
          </w:tcPr>
          <w:p w14:paraId="19172761"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F949FE" w:rsidRDefault="00F949FE" w:rsidP="00F949FE">
            <w:pPr>
              <w:snapToGrid w:val="0"/>
              <w:ind w:left="360"/>
              <w:jc w:val="center"/>
              <w:rPr>
                <w:rFonts w:eastAsia="맑은 고딕"/>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F949FE" w:rsidRPr="00B44D29" w:rsidRDefault="00F949FE" w:rsidP="00F949FE">
            <w:pPr>
              <w:snapToGrid w:val="0"/>
              <w:ind w:left="360"/>
              <w:jc w:val="center"/>
              <w:rPr>
                <w:bCs/>
                <w:lang w:eastAsia="zh-CN"/>
              </w:rPr>
            </w:pPr>
            <w:r>
              <w:rPr>
                <w:rFonts w:eastAsia="MS Mincho"/>
                <w:bCs/>
                <w:lang w:eastAsia="ja-JP"/>
              </w:rPr>
              <w:t>Unnecessary support/specifications, unnecessary UE impact</w:t>
            </w:r>
          </w:p>
        </w:tc>
      </w:tr>
      <w:tr w:rsidR="00F949FE" w14:paraId="1B5B225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E08DDBC"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F949FE" w:rsidRDefault="00F949FE" w:rsidP="00F949FE">
            <w:pPr>
              <w:snapToGrid w:val="0"/>
              <w:ind w:left="360"/>
              <w:jc w:val="center"/>
              <w:rPr>
                <w:rFonts w:eastAsia="MS Mincho"/>
                <w:lang w:eastAsia="ja-JP"/>
              </w:rPr>
            </w:pPr>
            <w:r>
              <w:rPr>
                <w:rFonts w:eastAsia="맑은 고딕"/>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F949FE" w:rsidRDefault="00F949FE" w:rsidP="00F949FE">
            <w:pPr>
              <w:snapToGrid w:val="0"/>
              <w:ind w:left="360"/>
              <w:jc w:val="center"/>
              <w:rPr>
                <w:rFonts w:eastAsia="MS Mincho"/>
                <w:bCs/>
                <w:lang w:eastAsia="ja-JP"/>
              </w:rPr>
            </w:pPr>
            <w:r>
              <w:rPr>
                <w:bCs/>
                <w:lang w:eastAsia="zh-CN"/>
              </w:rPr>
              <w:t>Undesirable impact on initial access</w:t>
            </w:r>
          </w:p>
        </w:tc>
      </w:tr>
      <w:tr w:rsidR="00F949FE"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F949FE" w:rsidRPr="005D67D0" w:rsidRDefault="00F949FE" w:rsidP="00F949FE">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F949FE" w:rsidRDefault="00F949FE" w:rsidP="00F949FE">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F949FE" w:rsidRDefault="00F949FE" w:rsidP="00F949FE">
            <w:pPr>
              <w:snapToGrid w:val="0"/>
              <w:ind w:left="360"/>
              <w:jc w:val="center"/>
              <w:rPr>
                <w:b/>
                <w:lang w:eastAsia="zh-CN"/>
              </w:rPr>
            </w:pPr>
          </w:p>
        </w:tc>
      </w:tr>
      <w:tr w:rsidR="00F949FE"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F949FE" w:rsidRPr="005D67D0" w:rsidRDefault="00F949FE" w:rsidP="00F949FE">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F949FE" w:rsidRPr="00F72554" w:rsidRDefault="00F949FE" w:rsidP="00F949FE">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F949FE" w:rsidRPr="00F72554" w:rsidRDefault="00F949FE" w:rsidP="00F949FE">
            <w:pPr>
              <w:snapToGrid w:val="0"/>
              <w:ind w:left="360"/>
              <w:jc w:val="center"/>
              <w:rPr>
                <w:bCs/>
                <w:lang w:eastAsia="zh-CN"/>
              </w:rPr>
            </w:pPr>
            <w:r w:rsidRPr="00F72554">
              <w:rPr>
                <w:bCs/>
                <w:lang w:eastAsia="zh-CN"/>
              </w:rPr>
              <w:t xml:space="preserve">We support to extend the filed to 5 bits to enable frequent use of </w:t>
            </w:r>
            <w:proofErr w:type="spellStart"/>
            <w:r w:rsidRPr="00F72554">
              <w:rPr>
                <w:bCs/>
                <w:lang w:eastAsia="zh-CN"/>
              </w:rPr>
              <w:t>fallback</w:t>
            </w:r>
            <w:proofErr w:type="spellEnd"/>
            <w:r w:rsidRPr="00F72554">
              <w:rPr>
                <w:bCs/>
                <w:lang w:eastAsia="zh-CN"/>
              </w:rPr>
              <w:t xml:space="preserve">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lastRenderedPageBreak/>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lastRenderedPageBreak/>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w:t>
            </w:r>
            <w:proofErr w:type="gramStart"/>
            <w:r>
              <w:t>so</w:t>
            </w:r>
            <w:proofErr w:type="gramEnd"/>
            <w:r>
              <w:t xml:space="preserve"> why </w:t>
            </w:r>
            <w:r>
              <w:lastRenderedPageBreak/>
              <w:t xml:space="preserve">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맑은 고딕"/>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맑은 고딕"/>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맑은 고딕"/>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맑은 고딕"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맑은 고딕"/>
                <w:lang w:eastAsia="ko-KR"/>
              </w:rPr>
              <w:t>If the down selection had to b</w:t>
            </w:r>
            <w:r>
              <w:rPr>
                <w:rFonts w:eastAsia="맑은 고딕"/>
                <w:lang w:eastAsia="ko-KR"/>
              </w:rPr>
              <w:t xml:space="preserve">e considered based on the </w:t>
            </w:r>
            <w:r w:rsidRPr="001041BC">
              <w:rPr>
                <w:rFonts w:eastAsia="맑은 고딕"/>
                <w:lang w:eastAsia="ko-KR"/>
              </w:rPr>
              <w:t>agreement</w:t>
            </w:r>
            <w:r>
              <w:rPr>
                <w:rFonts w:eastAsia="맑은 고딕"/>
                <w:lang w:eastAsia="ko-KR"/>
              </w:rPr>
              <w:t xml:space="preserve"> made in RAN1#106e</w:t>
            </w:r>
            <w:r w:rsidRPr="001041BC">
              <w:rPr>
                <w:rFonts w:eastAsia="맑은 고딕"/>
                <w:lang w:eastAsia="ko-KR"/>
              </w:rPr>
              <w:t xml:space="preserve">, our preference is </w:t>
            </w:r>
            <w:r>
              <w:rPr>
                <w:rFonts w:eastAsia="맑은 고딕"/>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맑은 고딕"/>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맑은 고딕"/>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w:t>
            </w:r>
            <w:proofErr w:type="gramStart"/>
            <w:r w:rsidR="00681A8F">
              <w:t>conclusion.</w:t>
            </w:r>
            <w:proofErr w:type="gramEnd"/>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맑은 고딕"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맑은 고딕"/>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lastRenderedPageBreak/>
              <w:t>Type-1 CB cannot handle error cases. No C-DAI/T-DAI to indicate UE how many scheduled TB is missing. If enhancement is needed, support to introduce T-DAI-Type-1-CB-r17 to indicate whether to drop Type-1 CB.</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a"/>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534B1B"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534B1B" w:rsidRPr="005D67D0" w:rsidRDefault="00534B1B" w:rsidP="00772137">
            <w:pPr>
              <w:jc w:val="center"/>
              <w:rPr>
                <w:rFonts w:cs="Arial"/>
                <w:lang w:eastAsia="zh-CN"/>
              </w:rPr>
            </w:pPr>
            <w:r w:rsidRPr="005D67D0">
              <w:rPr>
                <w:rFonts w:cs="Arial" w:hint="eastAsia"/>
                <w:lang w:eastAsia="zh-CN"/>
              </w:rPr>
              <w:lastRenderedPageBreak/>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534B1B" w:rsidRPr="005D67D0" w:rsidRDefault="00534B1B"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534B1B" w:rsidRPr="005D67D0" w:rsidRDefault="00534B1B" w:rsidP="001632DA">
            <w:pPr>
              <w:snapToGrid w:val="0"/>
              <w:ind w:left="360"/>
              <w:jc w:val="center"/>
              <w:rPr>
                <w:lang w:eastAsia="zh-CN"/>
              </w:rPr>
            </w:pPr>
            <w:r>
              <w:rPr>
                <w:lang w:eastAsia="zh-CN"/>
              </w:rPr>
              <w:t>The indication bit is already in the DCI, it would be reasonable to use this bit instead of making it useless.</w:t>
            </w:r>
          </w:p>
        </w:tc>
      </w:tr>
      <w:tr w:rsidR="00534B1B"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534B1B" w:rsidRDefault="00534B1B"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534B1B" w:rsidRPr="0029544A" w:rsidRDefault="00534B1B"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534B1B"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534B1B" w:rsidRPr="005D67D0" w:rsidRDefault="00534B1B"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534B1B" w:rsidRDefault="00534B1B" w:rsidP="0017384F">
            <w:pPr>
              <w:snapToGrid w:val="0"/>
              <w:ind w:left="360"/>
              <w:jc w:val="center"/>
              <w:rPr>
                <w:lang w:eastAsia="zh-CN"/>
              </w:rPr>
            </w:pPr>
            <w:r>
              <w:rPr>
                <w:rFonts w:eastAsia="맑은 고딕"/>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534B1B" w:rsidRPr="0029544A" w:rsidRDefault="00534B1B"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534B1B"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534B1B" w:rsidRDefault="00534B1B"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534B1B" w:rsidRPr="0029544A" w:rsidRDefault="00534B1B"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980575"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980575" w:rsidRDefault="00980575"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980575" w:rsidRDefault="00980575" w:rsidP="00980575">
            <w:pPr>
              <w:snapToGrid w:val="0"/>
              <w:ind w:left="360"/>
              <w:rPr>
                <w:bCs/>
                <w:lang w:eastAsia="zh-CN"/>
              </w:rPr>
            </w:pPr>
            <w:r>
              <w:rPr>
                <w:rFonts w:eastAsia="MS Mincho"/>
                <w:lang w:eastAsia="ja-JP"/>
              </w:rPr>
              <w:t xml:space="preserve">Because DAI bits are available, to utilize the information would be preferable to have a robustness to DCI </w:t>
            </w:r>
            <w:proofErr w:type="spellStart"/>
            <w:r>
              <w:rPr>
                <w:rFonts w:eastAsia="MS Mincho"/>
                <w:lang w:eastAsia="ja-JP"/>
              </w:rPr>
              <w:t>mis</w:t>
            </w:r>
            <w:proofErr w:type="spellEnd"/>
            <w:r>
              <w:rPr>
                <w:rFonts w:eastAsia="MS Mincho"/>
                <w:lang w:eastAsia="ja-JP"/>
              </w:rPr>
              <w:t xml:space="preserve">-detection cases. </w:t>
            </w:r>
          </w:p>
        </w:tc>
      </w:tr>
      <w:tr w:rsidR="00980575"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980575" w:rsidRDefault="00980575"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980575" w:rsidRDefault="0072755E"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sidR="00A27D3D">
              <w:rPr>
                <w:rFonts w:eastAsia="MS Mincho"/>
                <w:lang w:eastAsia="ja-JP"/>
              </w:rPr>
              <w:t xml:space="preserve">robustness </w:t>
            </w:r>
            <w:r>
              <w:rPr>
                <w:rFonts w:eastAsia="MS Mincho"/>
                <w:lang w:eastAsia="ja-JP"/>
              </w:rPr>
              <w:t xml:space="preserve">to </w:t>
            </w:r>
            <w:r w:rsidR="00D21845" w:rsidRPr="00D21845">
              <w:rPr>
                <w:rFonts w:eastAsia="MS Mincho"/>
                <w:lang w:eastAsia="ja-JP"/>
              </w:rPr>
              <w:t>the last DCI for a PDSCH with a feedback-enabled HARQ processes missing issue.</w:t>
            </w:r>
          </w:p>
        </w:tc>
      </w:tr>
      <w:tr w:rsidR="00C2479F"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C2479F" w:rsidRDefault="00C2479F"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C2479F" w:rsidRDefault="00C2479F"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A15EE2"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A15EE2" w:rsidRPr="005D67D0" w:rsidRDefault="00A15EE2"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A15EE2" w:rsidRDefault="00A15EE2"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A15EE2" w:rsidRDefault="00A15EE2" w:rsidP="00A15EE2">
            <w:pPr>
              <w:snapToGrid w:val="0"/>
              <w:ind w:left="360"/>
              <w:rPr>
                <w:bCs/>
                <w:lang w:eastAsia="zh-CN"/>
              </w:rPr>
            </w:pPr>
            <w:r>
              <w:rPr>
                <w:rFonts w:eastAsia="MS Mincho"/>
                <w:bCs/>
                <w:lang w:eastAsia="ja-JP"/>
              </w:rPr>
              <w:t>Support option 1. The option can improve reliability for DCI miss detection.</w:t>
            </w:r>
          </w:p>
        </w:tc>
      </w:tr>
      <w:tr w:rsidR="00C17EA0"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C17EA0" w:rsidRPr="005D67D0" w:rsidRDefault="00C17EA0"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C17EA0" w:rsidRDefault="00C17EA0" w:rsidP="00C17EA0">
            <w:pPr>
              <w:snapToGrid w:val="0"/>
              <w:ind w:left="360"/>
              <w:jc w:val="center"/>
              <w:rPr>
                <w:lang w:eastAsia="zh-CN"/>
              </w:rPr>
            </w:pPr>
            <w:r>
              <w:rPr>
                <w:rFonts w:eastAsia="맑은 고딕"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C17EA0" w:rsidRDefault="00C17EA0" w:rsidP="00C17EA0">
            <w:pPr>
              <w:snapToGrid w:val="0"/>
              <w:ind w:left="360"/>
              <w:rPr>
                <w:bCs/>
                <w:lang w:eastAsia="zh-CN"/>
              </w:rPr>
            </w:pPr>
            <w:r>
              <w:rPr>
                <w:rFonts w:eastAsia="맑은 고딕" w:hint="eastAsia"/>
                <w:bCs/>
                <w:lang w:eastAsia="ko-KR"/>
              </w:rPr>
              <w:t xml:space="preserve">Agree with CATT and QC. </w:t>
            </w:r>
          </w:p>
        </w:tc>
      </w:tr>
      <w:tr w:rsidR="00BF7E57"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F7E57" w:rsidRPr="005D67D0" w:rsidRDefault="00BF7E5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F7E57" w:rsidRDefault="00BF7E57" w:rsidP="00BF7E57">
            <w:pPr>
              <w:snapToGrid w:val="0"/>
              <w:ind w:left="360"/>
              <w:jc w:val="center"/>
              <w:rPr>
                <w:rFonts w:eastAsia="맑은 고딕"/>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F7E57" w:rsidRDefault="00BF7E57" w:rsidP="00BF7E57">
            <w:pPr>
              <w:snapToGrid w:val="0"/>
              <w:ind w:left="360"/>
              <w:rPr>
                <w:rFonts w:eastAsia="맑은 고딕"/>
                <w:bCs/>
                <w:lang w:eastAsia="ko-KR"/>
              </w:rPr>
            </w:pPr>
            <w:r>
              <w:rPr>
                <w:bCs/>
                <w:lang w:eastAsia="zh-CN"/>
              </w:rPr>
              <w:t>Just ignoring the DAI field, i.e. option 2, is wasted and no gain compared to option 1.</w:t>
            </w:r>
          </w:p>
        </w:tc>
      </w:tr>
      <w:tr w:rsidR="00BF7E57" w14:paraId="13FE66F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269846D1" w14:textId="77777777" w:rsidR="00BF7E57" w:rsidRPr="005D67D0" w:rsidRDefault="00BF7E5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F7E57" w:rsidRDefault="00BF7E57"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F7E57" w:rsidRDefault="00BF7E57" w:rsidP="00BF7E57">
            <w:pPr>
              <w:snapToGrid w:val="0"/>
              <w:ind w:left="360"/>
              <w:rPr>
                <w:lang w:eastAsia="zh-CN"/>
              </w:rPr>
            </w:pPr>
            <w:r>
              <w:rPr>
                <w:lang w:eastAsia="zh-CN"/>
              </w:rPr>
              <w:t>Improve the reliability.</w:t>
            </w:r>
          </w:p>
          <w:p w14:paraId="76938265" w14:textId="0C495AAF" w:rsidR="00BF7E57" w:rsidRDefault="00BF7E57"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7A0CB7"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7A0CB7" w:rsidRPr="005D67D0" w:rsidRDefault="007A0CB7" w:rsidP="00BF7E57">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7A0CB7" w:rsidRPr="005D67D0" w:rsidRDefault="007A0CB7" w:rsidP="00BF7E57">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7A0CB7" w:rsidRPr="005D67D0" w:rsidRDefault="007A0CB7" w:rsidP="00BF7E57">
            <w:pPr>
              <w:snapToGrid w:val="0"/>
              <w:ind w:left="360"/>
              <w:jc w:val="center"/>
            </w:pPr>
            <w:r>
              <w:t>DCI for HARQ disabled TBs can have a smaller size.</w:t>
            </w:r>
          </w:p>
        </w:tc>
      </w:tr>
      <w:tr w:rsidR="007A0CB7"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7A0CB7" w:rsidRPr="005D67D0" w:rsidRDefault="007A0CB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7A0CB7" w:rsidRDefault="007A0CB7" w:rsidP="00BF7E57">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7A0CB7" w:rsidRDefault="007A0CB7" w:rsidP="00BF7E57">
            <w:pPr>
              <w:snapToGrid w:val="0"/>
              <w:ind w:left="360"/>
              <w:rPr>
                <w:lang w:eastAsia="zh-CN"/>
              </w:rPr>
            </w:pPr>
            <w:r>
              <w:rPr>
                <w:lang w:eastAsia="zh-CN"/>
              </w:rPr>
              <w:t xml:space="preserve">Simplified UE’s behaviour for HARQ codebook generation with same robustness as TN regarding to the DCI </w:t>
            </w:r>
            <w:proofErr w:type="spellStart"/>
            <w:r>
              <w:rPr>
                <w:lang w:eastAsia="zh-CN"/>
              </w:rPr>
              <w:t>mis</w:t>
            </w:r>
            <w:proofErr w:type="spellEnd"/>
            <w:r>
              <w:rPr>
                <w:lang w:eastAsia="zh-CN"/>
              </w:rPr>
              <w:t>-detection.</w:t>
            </w:r>
          </w:p>
        </w:tc>
      </w:tr>
      <w:tr w:rsidR="007A0CB7" w14:paraId="7CBBC82C" w14:textId="77777777" w:rsidTr="00AD43F4">
        <w:trPr>
          <w:jc w:val="center"/>
        </w:trPr>
        <w:tc>
          <w:tcPr>
            <w:tcW w:w="1338" w:type="pct"/>
            <w:vMerge/>
            <w:tcBorders>
              <w:left w:val="single" w:sz="4" w:space="0" w:color="auto"/>
              <w:right w:val="single" w:sz="4" w:space="0" w:color="auto"/>
            </w:tcBorders>
            <w:vAlign w:val="center"/>
          </w:tcPr>
          <w:p w14:paraId="13C78277" w14:textId="77777777" w:rsidR="007A0CB7" w:rsidRPr="005D67D0" w:rsidRDefault="007A0CB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7A0CB7" w:rsidRDefault="007A0CB7" w:rsidP="00BF7E57">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7A0CB7" w:rsidRDefault="007A0CB7" w:rsidP="00BF7E57">
            <w:pPr>
              <w:snapToGrid w:val="0"/>
              <w:ind w:left="360"/>
              <w:rPr>
                <w:lang w:eastAsia="zh-CN"/>
              </w:rPr>
            </w:pPr>
          </w:p>
        </w:tc>
      </w:tr>
      <w:tr w:rsidR="007A0CB7" w14:paraId="6B0358C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652A5A18" w14:textId="77777777" w:rsidR="007A0CB7" w:rsidRPr="005D67D0" w:rsidRDefault="007A0CB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7A0CB7" w:rsidRDefault="007A0CB7" w:rsidP="00BF7E57">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7A0CB7" w:rsidRDefault="007A0CB7" w:rsidP="007A0CB7">
            <w:pPr>
              <w:snapToGrid w:val="0"/>
              <w:ind w:left="360"/>
              <w:rPr>
                <w:lang w:eastAsia="zh-CN"/>
              </w:rPr>
            </w:pPr>
            <w:r>
              <w:rPr>
                <w:lang w:eastAsia="zh-CN"/>
              </w:rPr>
              <w:t xml:space="preserve">Simplify UE’s behaviour for HARQ CB generation. </w:t>
            </w:r>
          </w:p>
          <w:p w14:paraId="531D7FDB" w14:textId="2893E718" w:rsidR="007A0CB7" w:rsidRDefault="007A0CB7" w:rsidP="007A0CB7">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7A0CB7" w:rsidRDefault="007A0CB7" w:rsidP="007A0CB7">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F7E57"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F7E57" w:rsidRPr="005D67D0" w:rsidRDefault="00BF7E57" w:rsidP="00BF7E57">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F7E57" w:rsidRPr="005D67D0" w:rsidRDefault="00BF7E57" w:rsidP="00BF7E57">
            <w:pPr>
              <w:snapToGrid w:val="0"/>
              <w:ind w:left="360"/>
              <w:jc w:val="center"/>
            </w:pPr>
            <w:r w:rsidRPr="005D67D0">
              <w:rPr>
                <w:b/>
                <w:lang w:eastAsia="zh-CN"/>
              </w:rPr>
              <w:t>Strong concern</w:t>
            </w:r>
          </w:p>
        </w:tc>
      </w:tr>
      <w:tr w:rsidR="00BF7E57"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F7E57" w:rsidRPr="005D67D0" w:rsidRDefault="00BF7E57" w:rsidP="00BF7E57">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F7E57" w:rsidRDefault="00BF7E57" w:rsidP="00BF7E57">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F7E57" w:rsidRPr="005D67D0" w:rsidRDefault="00BF7E57" w:rsidP="00BF7E57">
            <w:pPr>
              <w:snapToGrid w:val="0"/>
              <w:ind w:left="360"/>
              <w:jc w:val="center"/>
              <w:rPr>
                <w:b/>
                <w:lang w:eastAsia="zh-CN"/>
              </w:rPr>
            </w:pPr>
            <w:r>
              <w:rPr>
                <w:rFonts w:hint="eastAsia"/>
                <w:b/>
                <w:lang w:eastAsia="zh-CN"/>
              </w:rPr>
              <w:t>J</w:t>
            </w:r>
            <w:r>
              <w:rPr>
                <w:b/>
                <w:lang w:eastAsia="zh-CN"/>
              </w:rPr>
              <w:t>ustification</w:t>
            </w:r>
          </w:p>
        </w:tc>
      </w:tr>
      <w:tr w:rsidR="00BF7E57"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F7E57" w:rsidRPr="005D67D0" w:rsidRDefault="00BF7E57" w:rsidP="00BF7E57">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F7E57" w:rsidRPr="00681A8F" w:rsidRDefault="00BF7E57" w:rsidP="00BF7E57">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F7E57" w:rsidRDefault="00BF7E57" w:rsidP="00BF7E57">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BF7E57" w:rsidRPr="00633319" w:rsidRDefault="00BF7E57" w:rsidP="00BF7E57">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F7E57"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F7E57" w:rsidRPr="005D67D0" w:rsidRDefault="00BF7E57" w:rsidP="00BF7E57">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F7E57" w:rsidRDefault="00BF7E57" w:rsidP="00BF7E57">
            <w:pPr>
              <w:snapToGrid w:val="0"/>
              <w:ind w:left="360"/>
              <w:jc w:val="center"/>
              <w:rPr>
                <w:b/>
                <w:lang w:eastAsia="zh-CN"/>
              </w:rPr>
            </w:pPr>
            <w:r>
              <w:rPr>
                <w:rFonts w:eastAsia="맑은 고딕"/>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F7E57" w:rsidRDefault="00BF7E57" w:rsidP="00BF7E57">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w:t>
            </w:r>
            <w:r w:rsidR="00F47620">
              <w:rPr>
                <w:lang w:eastAsia="zh-CN"/>
              </w:rPr>
              <w:lastRenderedPageBreak/>
              <w:t xml:space="preserve">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맑은 고딕"/>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맑은 고딕"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맑은 고딕"/>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lastRenderedPageBreak/>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맑은 고딕" w:hint="eastAsia"/>
                <w:lang w:eastAsia="ko-KR"/>
              </w:rPr>
              <w:t>Ok with conclusion</w:t>
            </w:r>
          </w:p>
        </w:tc>
      </w:tr>
      <w:tr w:rsidR="00BF1437" w14:paraId="79817D46" w14:textId="77777777" w:rsidTr="008E008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8E0080">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8E0080">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맑은 고딕"/>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맑은 고딕"/>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a"/>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lastRenderedPageBreak/>
        <w:t>Option-3: The feedback for the HARQ process associated to SPS PDSCH can be disabled by RRC configuration per SPS configuration.</w:t>
      </w:r>
    </w:p>
    <w:p w14:paraId="182C8A55"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바탕" w:hAnsi="Times"/>
          <w:lang w:eastAsia="x-none"/>
        </w:rPr>
        <w:t xml:space="preserve">the SPS PDSCHs are configured to correspond to enabled HARQ processes, or </w:t>
      </w:r>
      <w:r w:rsidRPr="0086137D">
        <w:rPr>
          <w:lang w:eastAsia="zh-CN"/>
        </w:rPr>
        <w:t>to</w:t>
      </w:r>
      <w:r w:rsidRPr="0086137D">
        <w:rPr>
          <w:rFonts w:ascii="Times" w:eastAsia="바탕" w:hAnsi="Times"/>
          <w:lang w:eastAsia="x-none"/>
        </w:rPr>
        <w:t xml:space="preserve"> correspond to disabled HARQ processes.</w:t>
      </w:r>
    </w:p>
    <w:p w14:paraId="649FC8CE"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632DA">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a"/>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Confirm the previous working assumption for X = T_proc</w:t>
      </w:r>
      <w:proofErr w:type="gramStart"/>
      <w:r w:rsidRPr="0086137D">
        <w:rPr>
          <w:rFonts w:eastAsiaTheme="minorEastAsia"/>
          <w:i/>
          <w:lang w:val="en-US"/>
        </w:rPr>
        <w:t>,1</w:t>
      </w:r>
      <w:proofErr w:type="gramEnd"/>
      <w:r w:rsidRPr="0086137D">
        <w:rPr>
          <w:rFonts w:eastAsiaTheme="minorEastAsia"/>
          <w:i/>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lastRenderedPageBreak/>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맑은 고딕"/>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맑은 고딕"/>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w:t>
            </w:r>
            <w:proofErr w:type="gramStart"/>
            <w:r>
              <w:t>legacy</w:t>
            </w:r>
            <w:proofErr w:type="gramEnd"/>
            <w:r>
              <w:t xml:space="preserve">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맑은 고딕"/>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lastRenderedPageBreak/>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lastRenderedPageBreak/>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맑은 고딕" w:hint="eastAsia"/>
                <w:lang w:eastAsia="ko-KR"/>
              </w:rPr>
              <w:lastRenderedPageBreak/>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맑은 고딕" w:hint="eastAsia"/>
                <w:noProof/>
                <w:lang w:eastAsia="ko-KR"/>
              </w:rPr>
              <w:t xml:space="preserve">Same view with CATT that </w:t>
            </w:r>
            <w:r>
              <w:rPr>
                <w:rFonts w:eastAsia="맑은 고딕"/>
                <w:noProof/>
                <w:lang w:eastAsia="ko-KR"/>
              </w:rPr>
              <w:t>t</w:t>
            </w:r>
            <w:r w:rsidRPr="00497736">
              <w:rPr>
                <w:rFonts w:eastAsia="맑은 고딕"/>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맑은 고딕"/>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맑은 고딕"/>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a"/>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맑은 고딕" w:hAnsi="Times New Roman"/>
          <w:sz w:val="20"/>
          <w:szCs w:val="20"/>
        </w:rPr>
        <w:t>t</w:t>
      </w:r>
      <w:r w:rsidR="004A39CA" w:rsidRPr="00936090">
        <w:rPr>
          <w:rFonts w:ascii="Times New Roman" w:eastAsia="맑은 고딕"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맑은 고딕" w:hAnsi="Times New Roman"/>
          <w:sz w:val="20"/>
          <w:szCs w:val="20"/>
        </w:rPr>
        <w:t xml:space="preserve">). </w:t>
      </w:r>
      <w:r w:rsidR="002B3556" w:rsidRPr="00936090">
        <w:rPr>
          <w:rFonts w:ascii="Times New Roman" w:eastAsia="맑은 고딕"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lastRenderedPageBreak/>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맑은 고딕"/>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맑은 고딕"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맑은 고딕"/>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맑은 고딕"/>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lastRenderedPageBreak/>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c"/>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맑은 고딕"/>
                <w:lang w:eastAsia="ko-KR"/>
              </w:rPr>
            </w:pPr>
            <w:r>
              <w:rPr>
                <w:rFonts w:eastAsia="맑은 고딕"/>
                <w:lang w:eastAsia="ko-KR"/>
              </w:rPr>
              <w:t>We prefer 32 rather than 16 in order to guarantee safer transmission</w:t>
            </w:r>
          </w:p>
          <w:p w14:paraId="208F0995" w14:textId="475B6E52" w:rsidR="00D80C2A" w:rsidRPr="00D80C2A" w:rsidRDefault="00D80C2A" w:rsidP="00BC4B3B">
            <w:pPr>
              <w:snapToGrid w:val="0"/>
              <w:ind w:left="360"/>
              <w:rPr>
                <w:rFonts w:eastAsia="맑은 고딕"/>
                <w:lang w:eastAsia="ko-KR"/>
              </w:rPr>
            </w:pPr>
            <w:r>
              <w:rPr>
                <w:rFonts w:eastAsia="맑은 고딕"/>
                <w:lang w:eastAsia="ko-KR"/>
              </w:rPr>
              <w:t xml:space="preserve">Based on our result, 16 aggregated transmission might have margin of about 2 dB for target BLER=1% and it might be insufficient for more challenging target BLER (e.g., 0.1%). In addition to the above, more </w:t>
            </w:r>
            <w:bookmarkStart w:id="2" w:name="_GoBack"/>
            <w:bookmarkEnd w:id="2"/>
            <w:r>
              <w:rPr>
                <w:rFonts w:eastAsia="맑은 고딕"/>
                <w:lang w:eastAsia="ko-KR"/>
              </w:rPr>
              <w:t xml:space="preserve">degradation might </w:t>
            </w:r>
            <w:r>
              <w:rPr>
                <w:rFonts w:eastAsia="맑은 고딕"/>
                <w:lang w:eastAsia="ko-KR"/>
              </w:rPr>
              <w:lastRenderedPageBreak/>
              <w:t xml:space="preserve">be expected in real situations except clear sky. Consequently, more additional margin might be needed.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lastRenderedPageBreak/>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바탕" w:hAnsi="Times"/>
                <w:color w:val="000000" w:themeColor="text1"/>
                <w:lang w:eastAsia="x-none"/>
              </w:rPr>
              <w:t xml:space="preserve"> signalling</w:t>
            </w:r>
            <w:r>
              <w:rPr>
                <w:noProof/>
                <w:color w:val="000000" w:themeColor="text1"/>
                <w:lang w:eastAsia="zh-CN"/>
              </w:rPr>
              <w:t xml:space="preserve"> is disabled, the</w:t>
            </w:r>
            <w:r>
              <w:rPr>
                <w:rFonts w:ascii="Times" w:eastAsia="바탕"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맑은 고딕"/>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맑은 고딕"/>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맑은 고딕"/>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pt" o:ole="">
            <v:imagedata r:id="rId12" o:title=""/>
          </v:shape>
          <o:OLEObject Type="Embed" ProgID="Visio.Drawing.15" ShapeID="_x0000_i1025" DrawAspect="Content" ObjectID="_1695572354"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c"/>
        <w:jc w:val="center"/>
      </w:pPr>
      <w:r>
        <w:object w:dxaOrig="12504" w:dyaOrig="2916" w14:anchorId="488C2115">
          <v:shape id="_x0000_i1026" type="#_x0000_t75" style="width:283.5pt;height:66pt" o:ole="">
            <v:imagedata r:id="rId14" o:title=""/>
          </v:shape>
          <o:OLEObject Type="Embed" ProgID="Visio.Drawing.15" ShapeID="_x0000_i1026" DrawAspect="Content" ObjectID="_1695572355" r:id="rId15"/>
        </w:object>
      </w:r>
      <w:r w:rsidRPr="000F0FD8">
        <w:t xml:space="preserve"> </w:t>
      </w:r>
    </w:p>
    <w:p w14:paraId="7E298AFE" w14:textId="77777777" w:rsidR="008146CB" w:rsidRPr="008E0C0B" w:rsidRDefault="008146CB" w:rsidP="008146CB">
      <w:pPr>
        <w:pStyle w:val="ac"/>
        <w:jc w:val="center"/>
        <w:rPr>
          <w:lang w:eastAsia="zh-CN"/>
        </w:rPr>
      </w:pPr>
      <w:r>
        <w:object w:dxaOrig="12180" w:dyaOrig="3624" w14:anchorId="42DE0995">
          <v:shape id="_x0000_i1027" type="#_x0000_t75" style="width:283.5pt;height:84pt" o:ole="">
            <v:imagedata r:id="rId16" o:title=""/>
          </v:shape>
          <o:OLEObject Type="Embed" ProgID="Visio.Drawing.15" ShapeID="_x0000_i1027" DrawAspect="Content" ObjectID="_1695572356"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w:t>
      </w:r>
      <w:r w:rsidRPr="00EC13AF">
        <w:rPr>
          <w:rFonts w:ascii="Times New Roman" w:eastAsia="DengXian" w:hAnsi="Times New Roman"/>
          <w:i/>
          <w:color w:val="000000"/>
          <w:sz w:val="20"/>
          <w:szCs w:val="20"/>
        </w:rPr>
        <w:lastRenderedPageBreak/>
        <w:t xml:space="preserve">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맑은 고딕"/>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맑은 고딕"/>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맑은 고딕" w:hint="eastAsia"/>
                <w:lang w:eastAsia="ko-KR"/>
              </w:rPr>
              <w:t xml:space="preserve">LG </w:t>
            </w:r>
            <w:r>
              <w:rPr>
                <w:rFonts w:eastAsia="맑은 고딕"/>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맑은 고딕"/>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맑은 고딕"/>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lastRenderedPageBreak/>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lastRenderedPageBreak/>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lastRenderedPageBreak/>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a"/>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바탕"/>
                <w:bCs/>
              </w:rPr>
            </w:pPr>
            <w:r w:rsidRPr="006103A2">
              <w:t xml:space="preserve">Proposal 5: support </w:t>
            </w:r>
            <w:r w:rsidRPr="006103A2">
              <w:rPr>
                <w:rFonts w:eastAsia="바탕"/>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c"/>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lastRenderedPageBreak/>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a"/>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a"/>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lastRenderedPageBreak/>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a"/>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lastRenderedPageBreak/>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a"/>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lastRenderedPageBreak/>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맑은 고딕"/>
                <w:bCs/>
                <w:iCs/>
                <w:u w:val="single"/>
              </w:rPr>
              <w:t>Observation 1</w:t>
            </w:r>
            <w:r w:rsidRPr="006103A2">
              <w:rPr>
                <w:rFonts w:eastAsia="맑은 고딕"/>
                <w:iCs/>
                <w:u w:val="single"/>
              </w:rPr>
              <w:t>: For a DCI format scheduling a TB for a HARQ process with disabled HARQ-ACK, there is no need for any agreement on the UE behavior for fields associated with HARQ-ACK codebook construction or PUCCH (Option-2)</w:t>
            </w:r>
            <w:r w:rsidRPr="006103A2">
              <w:rPr>
                <w:rFonts w:eastAsia="맑은 고딕"/>
                <w:iCs/>
              </w:rPr>
              <w:t>.</w:t>
            </w:r>
          </w:p>
          <w:p w14:paraId="6EF0C021" w14:textId="19679FFB" w:rsidR="00873155" w:rsidRPr="006103A2" w:rsidRDefault="00873155" w:rsidP="006103A2">
            <w:pPr>
              <w:suppressAutoHyphens/>
              <w:spacing w:after="0"/>
              <w:jc w:val="both"/>
            </w:pPr>
            <w:r w:rsidRPr="006103A2">
              <w:rPr>
                <w:rFonts w:eastAsia="맑은 고딕"/>
                <w:bCs/>
                <w:iCs/>
                <w:u w:val="single"/>
              </w:rPr>
              <w:t>Observation 2</w:t>
            </w:r>
            <w:r w:rsidRPr="006103A2">
              <w:rPr>
                <w:rFonts w:eastAsia="맑은 고딕"/>
                <w:iCs/>
                <w:u w:val="single"/>
              </w:rPr>
              <w:t>: There is no need to consider any new support for “out of order” scheduling for PDCCH receptions associated with HARQ processes having disabled HARQ-ACK reports</w:t>
            </w:r>
            <w:r w:rsidRPr="006103A2">
              <w:rPr>
                <w:rFonts w:eastAsia="맑은 고딕"/>
                <w:iCs/>
              </w:rPr>
              <w:t>.</w:t>
            </w:r>
          </w:p>
          <w:p w14:paraId="3296BB9F" w14:textId="3C335C45" w:rsidR="00873155" w:rsidRPr="006103A2" w:rsidRDefault="00873155" w:rsidP="006103A2">
            <w:pPr>
              <w:suppressAutoHyphens/>
              <w:spacing w:after="0"/>
              <w:jc w:val="both"/>
              <w:rPr>
                <w:rFonts w:eastAsia="맑은 고딕"/>
                <w:bCs/>
                <w:iCs/>
                <w:u w:val="single"/>
              </w:rPr>
            </w:pPr>
            <w:r w:rsidRPr="006103A2">
              <w:rPr>
                <w:rFonts w:eastAsia="맑은 고딕"/>
                <w:bCs/>
                <w:iCs/>
                <w:u w:val="single"/>
              </w:rPr>
              <w:t>Observation 3</w:t>
            </w:r>
            <w:r w:rsidRPr="006103A2">
              <w:rPr>
                <w:rFonts w:eastAsia="맑은 고딕"/>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맑은 고딕"/>
                <w:bCs/>
                <w:iCs/>
                <w:u w:val="single"/>
              </w:rPr>
              <w:t>Observation 4</w:t>
            </w:r>
            <w:r w:rsidRPr="006103A2">
              <w:rPr>
                <w:rFonts w:eastAsia="맑은 고딕"/>
                <w:iCs/>
                <w:u w:val="single"/>
              </w:rPr>
              <w:t>: There is no need to support more than 16 HARQ processes by DCI formats 0_0/1_0 (“Option 4”)</w:t>
            </w:r>
            <w:r w:rsidRPr="006103A2">
              <w:rPr>
                <w:rFonts w:eastAsia="맑은 고딕"/>
                <w:iCs/>
              </w:rPr>
              <w:t>.</w:t>
            </w:r>
          </w:p>
          <w:p w14:paraId="171FCF0C" w14:textId="5FB4F54C" w:rsidR="000311D2" w:rsidRPr="006103A2" w:rsidRDefault="00873155" w:rsidP="006103A2">
            <w:pPr>
              <w:spacing w:after="0"/>
              <w:jc w:val="both"/>
            </w:pPr>
            <w:r w:rsidRPr="006103A2">
              <w:rPr>
                <w:rFonts w:eastAsia="맑은 고딕"/>
                <w:bCs/>
                <w:iCs/>
                <w:u w:val="single"/>
              </w:rPr>
              <w:t>Observation 5</w:t>
            </w:r>
            <w:r w:rsidRPr="006103A2">
              <w:rPr>
                <w:rFonts w:eastAsia="맑은 고딕"/>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lastRenderedPageBreak/>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a"/>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afa"/>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lastRenderedPageBreak/>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afa"/>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770A56"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770A56"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770A56"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770A56"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770A56"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770A56"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770A56"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770A56"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770A56"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770A56" w:rsidP="006103A2">
            <w:pPr>
              <w:pStyle w:val="10"/>
              <w:spacing w:before="0"/>
              <w:rPr>
                <w:rFonts w:eastAsia="맑은 고딕"/>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770A56"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770A56"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770A56"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770A56"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770A56"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770A56"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770A56"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770A56"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770A56"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770A56"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770A56"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바탕"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a"/>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a"/>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a"/>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a"/>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C85B6" w14:textId="77777777" w:rsidR="00770A56" w:rsidRDefault="00770A56">
      <w:pPr>
        <w:spacing w:after="0"/>
      </w:pPr>
      <w:r>
        <w:separator/>
      </w:r>
    </w:p>
  </w:endnote>
  <w:endnote w:type="continuationSeparator" w:id="0">
    <w:p w14:paraId="0988C399" w14:textId="77777777" w:rsidR="00770A56" w:rsidRDefault="00770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imHei">
    <w:altName w:val="Arial Unicode MS"/>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3020101020101"/>
    <w:charset w:val="81"/>
    <w:family w:val="modern"/>
    <w:pitch w:val="variable"/>
    <w:sig w:usb0="800002A7" w:usb1="09D77CFB" w:usb2="00000010"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7E28B7" w:rsidRDefault="007E28B7">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7E28B7" w:rsidRDefault="007E28B7">
    <w:pPr>
      <w:pStyle w:val="ae"/>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3CFCD8C7" w:rsidR="007E28B7" w:rsidRDefault="007E28B7">
    <w:pPr>
      <w:pStyle w:val="ae"/>
      <w:ind w:right="360"/>
    </w:pPr>
    <w:r>
      <w:rPr>
        <w:rStyle w:val="af3"/>
      </w:rPr>
      <w:fldChar w:fldCharType="begin"/>
    </w:r>
    <w:r>
      <w:rPr>
        <w:rStyle w:val="af3"/>
      </w:rPr>
      <w:instrText xml:space="preserve"> PAGE </w:instrText>
    </w:r>
    <w:r>
      <w:rPr>
        <w:rStyle w:val="af3"/>
      </w:rPr>
      <w:fldChar w:fldCharType="separate"/>
    </w:r>
    <w:r w:rsidR="00BC4B3B">
      <w:rPr>
        <w:rStyle w:val="af3"/>
        <w:noProof/>
      </w:rPr>
      <w:t>32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C4B3B">
      <w:rPr>
        <w:rStyle w:val="af3"/>
        <w:noProof/>
      </w:rPr>
      <w:t>40</w:t>
    </w:r>
    <w:r>
      <w:rPr>
        <w:rStyle w:val="af3"/>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779FD" w14:textId="77777777" w:rsidR="00770A56" w:rsidRDefault="00770A56">
      <w:pPr>
        <w:spacing w:after="0"/>
      </w:pPr>
      <w:r>
        <w:separator/>
      </w:r>
    </w:p>
  </w:footnote>
  <w:footnote w:type="continuationSeparator" w:id="0">
    <w:p w14:paraId="793BBC26" w14:textId="77777777" w:rsidR="00770A56" w:rsidRDefault="00770A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맑은 고딕" w:eastAsia="맑은 고딕" w:hAnsi="맑은 고딕"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간격 없음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_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_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C523943-27CD-49BF-8463-82C00EB4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40</Pages>
  <Words>16878</Words>
  <Characters>96205</Characters>
  <Application>Microsoft Office Word</Application>
  <DocSecurity>0</DocSecurity>
  <Lines>801</Lines>
  <Paragraphs>225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ETRI</cp:lastModifiedBy>
  <cp:revision>4</cp:revision>
  <cp:lastPrinted>2011-11-09T07:49:00Z</cp:lastPrinted>
  <dcterms:created xsi:type="dcterms:W3CDTF">2021-10-12T10:21:00Z</dcterms:created>
  <dcterms:modified xsi:type="dcterms:W3CDTF">2021-10-12T10:28:00Z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