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9833BD" w:rsidRPr="00FC5776" w14:paraId="046D536E" w14:textId="77777777" w:rsidTr="009833BD">
        <w:tc>
          <w:tcPr>
            <w:tcW w:w="1525" w:type="dxa"/>
          </w:tcPr>
          <w:p w14:paraId="0F7DB534" w14:textId="77777777" w:rsidR="009833BD" w:rsidRPr="00FC5776" w:rsidRDefault="009833BD" w:rsidP="00C969AD">
            <w:pPr>
              <w:rPr>
                <w:rFonts w:eastAsia="SimSun"/>
                <w:lang w:val="en-US" w:eastAsia="zh-CN"/>
              </w:rPr>
            </w:pPr>
            <w:r>
              <w:rPr>
                <w:rFonts w:eastAsia="SimSun"/>
                <w:lang w:val="en-US" w:eastAsia="zh-CN"/>
              </w:rPr>
              <w:t>Huawei, HiSilicon</w:t>
            </w:r>
          </w:p>
        </w:tc>
        <w:tc>
          <w:tcPr>
            <w:tcW w:w="7837" w:type="dxa"/>
          </w:tcPr>
          <w:p w14:paraId="649D4F40" w14:textId="77777777" w:rsidR="009833BD" w:rsidRDefault="009833BD" w:rsidP="00C969AD">
            <w:r>
              <w:t xml:space="preserve">We support EDT adjustment. </w:t>
            </w:r>
          </w:p>
          <w:p w14:paraId="01F62F68" w14:textId="77777777" w:rsidR="009833BD" w:rsidRPr="00984B02" w:rsidRDefault="009833BD" w:rsidP="00C969AD">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5C85647F" w14:textId="77777777" w:rsidR="009833BD" w:rsidRPr="00FC5776" w:rsidRDefault="009833BD" w:rsidP="00C969AD">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9833BD" w14:paraId="3495C40C" w14:textId="77777777" w:rsidTr="009833BD">
        <w:tc>
          <w:tcPr>
            <w:tcW w:w="2245" w:type="dxa"/>
          </w:tcPr>
          <w:p w14:paraId="4D245E5A" w14:textId="77777777" w:rsidR="009833BD" w:rsidRDefault="009833BD" w:rsidP="00C969AD">
            <w:r>
              <w:t>Huawei, HiSilicon</w:t>
            </w:r>
          </w:p>
        </w:tc>
        <w:tc>
          <w:tcPr>
            <w:tcW w:w="7117" w:type="dxa"/>
          </w:tcPr>
          <w:p w14:paraId="07447964" w14:textId="77777777" w:rsidR="009833BD" w:rsidRDefault="009833BD" w:rsidP="00C969AD">
            <w:r>
              <w:t xml:space="preserve">Unless there is a strong majority to Modify the WA, we prefer to agree on WA as is. </w:t>
            </w:r>
          </w:p>
          <w:p w14:paraId="68F1AADF" w14:textId="77777777" w:rsidR="009833BD" w:rsidRDefault="009833BD" w:rsidP="00C969AD">
            <w:r>
              <w:t>If there is a strong majority to modify the WA, our following two concerns need to be clarified first:</w:t>
            </w:r>
          </w:p>
          <w:p w14:paraId="1A351A09" w14:textId="77777777" w:rsidR="009833BD" w:rsidRDefault="009833BD" w:rsidP="009833BD">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023489C4" w14:textId="77777777" w:rsidR="009833BD" w:rsidRDefault="009833BD" w:rsidP="009833BD">
            <w:pPr>
              <w:pStyle w:val="ListParagraph"/>
              <w:numPr>
                <w:ilvl w:val="0"/>
                <w:numId w:val="57"/>
              </w:num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9833BD" w14:paraId="3E3A6197" w14:textId="77777777" w:rsidTr="009833BD">
        <w:tc>
          <w:tcPr>
            <w:tcW w:w="1117" w:type="dxa"/>
          </w:tcPr>
          <w:p w14:paraId="6FE28EB8" w14:textId="77777777" w:rsidR="009833BD" w:rsidRPr="00CB5AA5" w:rsidRDefault="009833BD" w:rsidP="00C969AD">
            <w:pPr>
              <w:rPr>
                <w:rFonts w:eastAsia="SimSun"/>
                <w:color w:val="FF0000"/>
                <w:lang w:val="en-US" w:eastAsia="zh-CN"/>
              </w:rPr>
            </w:pPr>
            <w:r w:rsidRPr="00EC36EF">
              <w:rPr>
                <w:rFonts w:eastAsia="SimSun"/>
                <w:color w:val="000000" w:themeColor="text1"/>
                <w:lang w:val="en-US" w:eastAsia="zh-CN"/>
              </w:rPr>
              <w:t>Huawei, HiSilicon</w:t>
            </w:r>
          </w:p>
        </w:tc>
        <w:tc>
          <w:tcPr>
            <w:tcW w:w="8245" w:type="dxa"/>
          </w:tcPr>
          <w:p w14:paraId="618A1E8E" w14:textId="77777777" w:rsidR="009833BD" w:rsidRDefault="009833BD" w:rsidP="00C969AD">
            <w:r>
              <w:rPr>
                <w:szCs w:val="20"/>
              </w:rPr>
              <w:t xml:space="preserve">We support having the option of </w:t>
            </w:r>
            <w:r>
              <w:t xml:space="preserve">supporting single LBT over all CCs (Alt CA.2.). </w:t>
            </w:r>
          </w:p>
          <w:p w14:paraId="0AC31537" w14:textId="77777777" w:rsidR="009833BD" w:rsidRDefault="009833BD" w:rsidP="00C969AD">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9119A78" w14:textId="77777777" w:rsidR="009833BD" w:rsidRPr="00053F8C" w:rsidRDefault="009833BD" w:rsidP="00C969AD">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335FF657" w14:textId="77777777" w:rsidR="009833BD" w:rsidRDefault="009833BD" w:rsidP="00C969AD"/>
          <w:p w14:paraId="037A2E1E" w14:textId="77777777" w:rsidR="009833BD" w:rsidRDefault="009833BD" w:rsidP="00C969AD">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0147E575" w14:textId="77777777" w:rsidR="009833BD" w:rsidRPr="00CB5AA5" w:rsidRDefault="009833BD" w:rsidP="00C969AD">
            <w:pPr>
              <w:rPr>
                <w:rFonts w:eastAsia="SimSun"/>
                <w:color w:val="FF0000"/>
                <w:lang w:val="en-US" w:eastAsia="zh-CN"/>
              </w:rPr>
            </w:pP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55BEA1E5" w:rsidR="00054FA6" w:rsidRPr="009833BD" w:rsidRDefault="002249B7">
      <w:pPr>
        <w:pStyle w:val="ListParagraph"/>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r w:rsidR="009833BD">
        <w:t xml:space="preserve">, </w:t>
      </w:r>
      <w:r w:rsidR="009833BD" w:rsidRPr="009833BD">
        <w:rPr>
          <w:color w:val="FF0000"/>
        </w:rPr>
        <w:t>Huawei/HiSilicon</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22ECEEE7" w:rsidR="00054FA6" w:rsidRDefault="002249B7">
      <w:pPr>
        <w:pStyle w:val="ListParagraph"/>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r w:rsidR="009833BD">
        <w:t xml:space="preserve">, </w:t>
      </w:r>
      <w:r w:rsidR="009833BD" w:rsidRPr="009833BD">
        <w:rPr>
          <w:color w:val="FF0000"/>
        </w:rPr>
        <w:t>Huawei/HiSilicon</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en-US"/>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9833BD" w:rsidRPr="00682BD3" w14:paraId="306A5A49" w14:textId="77777777" w:rsidTr="009833BD">
        <w:tc>
          <w:tcPr>
            <w:tcW w:w="998" w:type="dxa"/>
          </w:tcPr>
          <w:p w14:paraId="5464DED9" w14:textId="77777777" w:rsidR="009833BD" w:rsidRDefault="009833BD" w:rsidP="00C969AD">
            <w:r>
              <w:t>Huawei, HiSilicon</w:t>
            </w:r>
          </w:p>
        </w:tc>
        <w:tc>
          <w:tcPr>
            <w:tcW w:w="8364" w:type="dxa"/>
          </w:tcPr>
          <w:p w14:paraId="3CC60F63" w14:textId="77777777" w:rsidR="009833BD" w:rsidRDefault="009833BD" w:rsidP="00C969AD">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154919AA" w14:textId="77777777" w:rsidR="009833BD" w:rsidRDefault="009833BD" w:rsidP="00C969AD">
            <w:r>
              <w:rPr>
                <w:lang w:eastAsia="en-US"/>
              </w:rPr>
              <w:t xml:space="preserve">We also don’t see any compelling reason to change the WA on the location of measurement and prefer </w:t>
            </w:r>
            <w:r>
              <w:rPr>
                <w:lang w:eastAsia="en-US"/>
              </w:rPr>
              <w:lastRenderedPageBreak/>
              <w:t>to confirm the WA that the location is left for implementation.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9833BD" w14:paraId="0A397545" w14:textId="77777777" w:rsidTr="009833BD">
        <w:tc>
          <w:tcPr>
            <w:tcW w:w="2245" w:type="dxa"/>
          </w:tcPr>
          <w:p w14:paraId="50CDD217" w14:textId="77777777" w:rsidR="009833BD" w:rsidRDefault="009833BD" w:rsidP="00C969AD">
            <w:pPr>
              <w:rPr>
                <w:rFonts w:eastAsia="MS Mincho"/>
                <w:lang w:eastAsia="ja-JP"/>
              </w:rPr>
            </w:pPr>
            <w:r>
              <w:rPr>
                <w:rFonts w:eastAsia="MS Mincho"/>
                <w:lang w:eastAsia="ja-JP"/>
              </w:rPr>
              <w:t>Huawei, HiSilicon</w:t>
            </w:r>
          </w:p>
        </w:tc>
        <w:tc>
          <w:tcPr>
            <w:tcW w:w="7117" w:type="dxa"/>
          </w:tcPr>
          <w:p w14:paraId="0301A363" w14:textId="77777777" w:rsidR="009833BD" w:rsidRDefault="009833BD" w:rsidP="00C969AD">
            <w:pPr>
              <w:rPr>
                <w:rFonts w:eastAsia="MS Mincho"/>
                <w:lang w:eastAsia="ja-JP"/>
              </w:rPr>
            </w:pPr>
            <w:r>
              <w:rPr>
                <w:rFonts w:eastAsia="MS Mincho"/>
                <w:lang w:eastAsia="ja-JP"/>
              </w:rPr>
              <w:t xml:space="preserve">We support Option 2. </w:t>
            </w:r>
          </w:p>
          <w:p w14:paraId="70E5B712" w14:textId="77777777" w:rsidR="009833BD" w:rsidRDefault="009833BD" w:rsidP="00C969AD">
            <w:pPr>
              <w:rPr>
                <w:rFonts w:eastAsia="MS Mincho"/>
                <w:lang w:eastAsia="ja-JP"/>
              </w:rPr>
            </w:pPr>
            <w:r>
              <w:rPr>
                <w:rFonts w:eastAsia="MS Mincho"/>
                <w:lang w:eastAsia="ja-JP"/>
              </w:rPr>
              <w:t xml:space="preserve">We do not prefer Option 1 with further requires discussion regarding CP extension. </w:t>
            </w:r>
          </w:p>
          <w:p w14:paraId="37AD30E4" w14:textId="77777777" w:rsidR="009833BD" w:rsidRDefault="009833BD" w:rsidP="00C969AD">
            <w:pPr>
              <w:rPr>
                <w:rFonts w:eastAsia="MS Mincho"/>
                <w:lang w:eastAsia="ja-JP"/>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9833BD" w14:paraId="2BD41886" w14:textId="77777777" w:rsidTr="009833BD">
        <w:tc>
          <w:tcPr>
            <w:tcW w:w="2245" w:type="dxa"/>
          </w:tcPr>
          <w:p w14:paraId="7CA4EBD1" w14:textId="77777777" w:rsidR="009833BD" w:rsidRDefault="009833BD" w:rsidP="00C969AD">
            <w:pPr>
              <w:rPr>
                <w:rFonts w:eastAsia="MS Mincho"/>
                <w:lang w:val="en-US" w:eastAsia="ja-JP"/>
              </w:rPr>
            </w:pPr>
            <w:r>
              <w:rPr>
                <w:rFonts w:eastAsia="MS Mincho"/>
                <w:lang w:val="en-US" w:eastAsia="ja-JP"/>
              </w:rPr>
              <w:t>Huawei, Hisilicon</w:t>
            </w:r>
          </w:p>
        </w:tc>
        <w:tc>
          <w:tcPr>
            <w:tcW w:w="7117" w:type="dxa"/>
          </w:tcPr>
          <w:p w14:paraId="5DF7A5DA" w14:textId="77777777" w:rsidR="009833BD" w:rsidRDefault="009833BD" w:rsidP="00C969AD">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0A2743E" w14:textId="77777777" w:rsidR="009833BD" w:rsidRDefault="009833BD" w:rsidP="00C969AD">
            <w:pPr>
              <w:rPr>
                <w:rFonts w:eastAsia="MS Mincho"/>
                <w:lang w:val="en-US" w:eastAsia="ja-JP"/>
              </w:rPr>
            </w:pPr>
          </w:p>
          <w:p w14:paraId="73520C0B" w14:textId="77777777" w:rsidR="009833BD" w:rsidRDefault="009833BD" w:rsidP="00C969AD">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2DA4F191" w14:textId="77777777" w:rsidR="009833BD" w:rsidRDefault="009833BD" w:rsidP="00C969AD">
            <w:pPr>
              <w:jc w:val="left"/>
              <w:rPr>
                <w:rFonts w:eastAsia="MS Mincho"/>
                <w:lang w:val="en-US" w:eastAsia="ja-JP"/>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0"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12506B5" w:rsidR="00054FA6" w:rsidRDefault="002249B7">
      <w:pPr>
        <w:pStyle w:val="ListParagraph"/>
        <w:numPr>
          <w:ilvl w:val="0"/>
          <w:numId w:val="16"/>
        </w:numPr>
      </w:pPr>
      <w:r>
        <w:t>Scheme 2: Huawei</w:t>
      </w:r>
      <w:r w:rsidR="00884CFB">
        <w:t xml:space="preserve"> </w:t>
      </w:r>
      <w:r w:rsidR="00884CFB" w:rsidRPr="00884CFB">
        <w:rPr>
          <w:color w:val="FF0000"/>
        </w:rPr>
        <w:t>(2-1)</w:t>
      </w:r>
      <w:r>
        <w:t>,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347F39F4"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884CFB">
        <w:rPr>
          <w:rFonts w:eastAsia="Times New Roman"/>
        </w:rPr>
        <w:t xml:space="preserve">, </w:t>
      </w:r>
      <w:r w:rsidR="00884CFB"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CCA/eC</w:t>
            </w:r>
            <w:r>
              <w:rPr>
                <w:sz w:val="21"/>
                <w:szCs w:val="21"/>
                <w:lang w:val="en-US" w:eastAsia="zh-CN"/>
              </w:rPr>
              <w:lastRenderedPageBreak/>
              <w:t xml:space="preserve">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884CFB" w14:paraId="561FBF93" w14:textId="77777777" w:rsidTr="00884CFB">
        <w:tc>
          <w:tcPr>
            <w:tcW w:w="1525" w:type="dxa"/>
          </w:tcPr>
          <w:p w14:paraId="40D8BED7" w14:textId="77777777" w:rsidR="00884CFB" w:rsidRDefault="00884CFB" w:rsidP="00C969AD">
            <w:pPr>
              <w:rPr>
                <w:rFonts w:eastAsia="MS Mincho"/>
                <w:lang w:val="en-US" w:eastAsia="ja-JP"/>
              </w:rPr>
            </w:pPr>
            <w:r>
              <w:rPr>
                <w:rFonts w:eastAsia="MS Mincho"/>
                <w:lang w:val="en-US" w:eastAsia="ja-JP"/>
              </w:rPr>
              <w:t>Huawei, HiSilicon</w:t>
            </w:r>
          </w:p>
        </w:tc>
        <w:tc>
          <w:tcPr>
            <w:tcW w:w="7837" w:type="dxa"/>
          </w:tcPr>
          <w:p w14:paraId="561E13F9" w14:textId="77777777" w:rsidR="00884CFB" w:rsidRPr="00B15E0F" w:rsidRDefault="00884CFB" w:rsidP="00C969AD">
            <w:pPr>
              <w:rPr>
                <w:rFonts w:eastAsia="MS Mincho"/>
                <w:szCs w:val="20"/>
                <w:lang w:val="en-US" w:eastAsia="ja-JP"/>
              </w:rPr>
            </w:pPr>
            <w:r w:rsidRPr="00B15E0F">
              <w:rPr>
                <w:rFonts w:eastAsia="MS Mincho"/>
                <w:szCs w:val="20"/>
                <w:lang w:val="en-US" w:eastAsia="ja-JP"/>
              </w:rPr>
              <w:t>We do not support Scheme 1.</w:t>
            </w:r>
          </w:p>
          <w:p w14:paraId="5AF11770"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6E1D17AD"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6D222894"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527BA2C9" w14:textId="77777777" w:rsidR="00884CFB" w:rsidRPr="00B15E0F" w:rsidRDefault="00884CFB" w:rsidP="00C969AD">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C20DDF2" w14:textId="77777777" w:rsidR="00884CFB" w:rsidRPr="00B15E0F" w:rsidRDefault="00884CFB" w:rsidP="00C969AD">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43EF8074" w14:textId="77777777" w:rsidR="00884CFB" w:rsidRDefault="00884CFB" w:rsidP="00C969AD">
            <w:pPr>
              <w:rPr>
                <w:rFonts w:eastAsia="MS Mincho"/>
                <w:sz w:val="21"/>
                <w:szCs w:val="21"/>
                <w:lang w:val="en-US" w:eastAsia="ja-JP"/>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77E72553"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884CFB">
        <w:rPr>
          <w:rFonts w:eastAsia="Times New Roman"/>
        </w:rPr>
        <w:t xml:space="preserve">, </w:t>
      </w:r>
      <w:r w:rsidR="00884CFB"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w:t>
            </w:r>
            <w:r w:rsidRPr="00F008E6">
              <w:rPr>
                <w:rFonts w:eastAsiaTheme="minorEastAsia"/>
                <w:lang w:eastAsia="zh-CN"/>
              </w:rPr>
              <w:lastRenderedPageBreak/>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884CFB" w14:paraId="025C8377" w14:textId="77777777" w:rsidTr="00884CFB">
        <w:tc>
          <w:tcPr>
            <w:tcW w:w="1525" w:type="dxa"/>
          </w:tcPr>
          <w:p w14:paraId="2F627215" w14:textId="77777777" w:rsidR="00884CFB" w:rsidRDefault="00884CFB" w:rsidP="00C969AD">
            <w:pPr>
              <w:rPr>
                <w:rFonts w:eastAsia="MS Mincho"/>
                <w:lang w:eastAsia="ja-JP"/>
              </w:rPr>
            </w:pPr>
            <w:r>
              <w:rPr>
                <w:rFonts w:eastAsia="MS Mincho"/>
                <w:lang w:eastAsia="ja-JP"/>
              </w:rPr>
              <w:t>Huawei, HiSilicon</w:t>
            </w:r>
          </w:p>
        </w:tc>
        <w:tc>
          <w:tcPr>
            <w:tcW w:w="7837" w:type="dxa"/>
          </w:tcPr>
          <w:p w14:paraId="6EBF644C" w14:textId="77777777" w:rsidR="00884CFB" w:rsidRPr="00B83720" w:rsidRDefault="00884CFB" w:rsidP="00C969AD">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3F779B30" w14:textId="77777777" w:rsidR="00884CFB" w:rsidRPr="00B83720" w:rsidRDefault="00884CFB" w:rsidP="00C969AD">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6A8969B6" w14:textId="77777777" w:rsidR="00884CFB" w:rsidRDefault="00884CFB" w:rsidP="00C969AD">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34A94CD3" w14:textId="77777777" w:rsidR="00884CFB" w:rsidRPr="00B83720" w:rsidRDefault="00884CFB" w:rsidP="00C969AD">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5DF50F18" w14:textId="77777777" w:rsidR="00884CFB" w:rsidRDefault="00884CFB" w:rsidP="00C969AD">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1D5100C2" w14:textId="77777777" w:rsidR="00884CFB" w:rsidRDefault="00884CFB" w:rsidP="00C969AD">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4796E1AD" w14:textId="77777777" w:rsidR="00884CFB" w:rsidRPr="00A05244" w:rsidRDefault="00884CFB" w:rsidP="00C969AD">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F90D238"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884CFB">
        <w:rPr>
          <w:rFonts w:eastAsia="Times New Roman"/>
        </w:rPr>
        <w:t xml:space="preserve">, </w:t>
      </w:r>
      <w:r w:rsidR="00884CFB" w:rsidRPr="00884CFB">
        <w:rPr>
          <w:rFonts w:eastAsia="Times New Roman"/>
        </w:rPr>
        <w:t>Huawei (In Scheme 2-1)</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lastRenderedPageBreak/>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884CFB" w14:paraId="3CDF90D9" w14:textId="77777777" w:rsidTr="00884CFB">
        <w:tc>
          <w:tcPr>
            <w:tcW w:w="1525" w:type="dxa"/>
          </w:tcPr>
          <w:p w14:paraId="01221A20" w14:textId="77777777" w:rsidR="00884CFB" w:rsidRDefault="00884CFB" w:rsidP="00C969AD">
            <w:pPr>
              <w:rPr>
                <w:rFonts w:eastAsia="MS Mincho"/>
                <w:lang w:eastAsia="ja-JP"/>
              </w:rPr>
            </w:pPr>
            <w:r>
              <w:rPr>
                <w:rFonts w:eastAsia="MS Mincho"/>
                <w:lang w:eastAsia="ja-JP"/>
              </w:rPr>
              <w:t>Huawei, HiSilicon</w:t>
            </w:r>
          </w:p>
        </w:tc>
        <w:tc>
          <w:tcPr>
            <w:tcW w:w="7837" w:type="dxa"/>
          </w:tcPr>
          <w:p w14:paraId="1450E56A" w14:textId="77777777" w:rsidR="00884CFB" w:rsidRPr="008647FB" w:rsidRDefault="00884CFB" w:rsidP="00C969AD">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7E7DD84A" w14:textId="77777777" w:rsidR="00884CFB" w:rsidRDefault="00884CFB" w:rsidP="00C969AD">
            <w:pPr>
              <w:rPr>
                <w:rFonts w:eastAsia="MS Mincho"/>
                <w:lang w:eastAsia="ja-JP"/>
              </w:rPr>
            </w:pPr>
            <w:r>
              <w:rPr>
                <w:rFonts w:eastAsia="MS Mincho"/>
                <w:lang w:eastAsia="ja-JP"/>
              </w:rPr>
              <w:t>As we explained in the previous discussion point (2.6.1-3), we do not see the need for supporting Scheme 2-2</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4211D480"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884CFB">
        <w:rPr>
          <w:rFonts w:eastAsia="Times New Roman"/>
        </w:rPr>
        <w:t xml:space="preserve">, </w:t>
      </w:r>
      <w:r w:rsidR="00884CFB" w:rsidRPr="00884CFB">
        <w:rPr>
          <w:rFonts w:eastAsia="Times New Roman"/>
          <w:color w:val="FF0000"/>
        </w:rPr>
        <w:t>Huawei/HiSilicon</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lastRenderedPageBreak/>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884CFB" w14:paraId="77882B3D" w14:textId="77777777" w:rsidTr="00884CFB">
        <w:tc>
          <w:tcPr>
            <w:tcW w:w="1525" w:type="dxa"/>
          </w:tcPr>
          <w:p w14:paraId="36C9EA68" w14:textId="77777777" w:rsidR="00884CFB" w:rsidRPr="00572C5F" w:rsidRDefault="00884CFB" w:rsidP="00C969AD">
            <w:r>
              <w:t>Huawei, HiSilicon</w:t>
            </w:r>
          </w:p>
        </w:tc>
        <w:tc>
          <w:tcPr>
            <w:tcW w:w="7837" w:type="dxa"/>
          </w:tcPr>
          <w:p w14:paraId="7B326D32" w14:textId="77777777" w:rsidR="00884CFB" w:rsidRDefault="00884CFB" w:rsidP="00C969AD">
            <w:r>
              <w:t xml:space="preserve">We support this proposal. </w:t>
            </w:r>
          </w:p>
          <w:p w14:paraId="58941A10" w14:textId="490BD7B9" w:rsidR="00884CFB" w:rsidRDefault="00884CFB" w:rsidP="00C969AD">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44B8BE3D" w14:textId="77777777" w:rsidR="00884CFB" w:rsidRDefault="00884CFB" w:rsidP="00C969AD"/>
          <w:p w14:paraId="7E670F9C" w14:textId="77777777" w:rsidR="00884CFB" w:rsidRDefault="00884CFB" w:rsidP="00C969AD">
            <w:r>
              <w:t>Detailed advantages of Scheme 2-1 in comparison with Scheme 1 is explained in our discussion point in discussion point 2.6.1-1</w:t>
            </w:r>
          </w:p>
          <w:p w14:paraId="52CED1A0" w14:textId="77777777" w:rsidR="00884CFB" w:rsidRDefault="00884CFB" w:rsidP="00C969AD"/>
          <w:p w14:paraId="634CCE00" w14:textId="77777777" w:rsidR="00884CFB" w:rsidRPr="003448AD" w:rsidRDefault="00884CFB" w:rsidP="00C969AD">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1487BEE7" w14:textId="77777777" w:rsidR="00884CFB" w:rsidRPr="00F715EF" w:rsidRDefault="00884CFB" w:rsidP="00C969AD">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6B362C9" w14:textId="77777777" w:rsidR="00884CFB" w:rsidRDefault="00884CFB" w:rsidP="00C969AD">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to report the measurements in UL channels. This also incurs complexity at each UE to conduct and report the measurements periodically reg</w:t>
            </w:r>
            <w:r w:rsidRPr="003448AD">
              <w:rPr>
                <w:bCs/>
                <w:lang w:eastAsia="zh-CN"/>
              </w:rPr>
              <w:lastRenderedPageBreak/>
              <w:t xml:space="preserve">ardless of the gNB’s intent to schedule </w:t>
            </w:r>
            <w:r>
              <w:rPr>
                <w:bCs/>
                <w:lang w:eastAsia="zh-CN"/>
              </w:rPr>
              <w:t>PDSCH</w:t>
            </w:r>
            <w:r w:rsidRPr="003448AD">
              <w:rPr>
                <w:bCs/>
                <w:lang w:eastAsia="zh-CN"/>
              </w:rPr>
              <w:t>, as well as the complexity at gNB to continuously process these reports.</w:t>
            </w:r>
          </w:p>
          <w:p w14:paraId="1AE17BB5" w14:textId="77777777" w:rsidR="00884CFB" w:rsidRPr="005C13DA" w:rsidRDefault="00884CFB" w:rsidP="00C969AD">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57539B8E" w14:textId="77777777" w:rsidR="00884CFB" w:rsidRPr="00C75127" w:rsidRDefault="00884CFB" w:rsidP="00C969AD">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3D837765" w14:textId="77777777" w:rsidR="00884CFB" w:rsidRPr="00572C5F" w:rsidRDefault="00884CFB" w:rsidP="00C969AD"/>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0A363ED6"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884CFB">
        <w:rPr>
          <w:rFonts w:eastAsia="Times New Roman"/>
        </w:rPr>
        <w:t xml:space="preserve">, </w:t>
      </w:r>
      <w:r w:rsidR="00884CFB" w:rsidRPr="00884CFB">
        <w:rPr>
          <w:rFonts w:eastAsia="Times New Roman"/>
        </w:rPr>
        <w:t>Huawei/HiSilicon</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lastRenderedPageBreak/>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884CFB" w14:paraId="243D6F12" w14:textId="77777777" w:rsidTr="00884CFB">
        <w:tc>
          <w:tcPr>
            <w:tcW w:w="1525" w:type="dxa"/>
          </w:tcPr>
          <w:p w14:paraId="04827B77" w14:textId="77777777" w:rsidR="00884CFB" w:rsidRDefault="00884CFB" w:rsidP="00C969AD">
            <w:pPr>
              <w:jc w:val="center"/>
              <w:rPr>
                <w:rFonts w:eastAsia="MS Mincho"/>
                <w:lang w:val="en-US" w:eastAsia="ja-JP"/>
              </w:rPr>
            </w:pPr>
            <w:r>
              <w:rPr>
                <w:rFonts w:eastAsia="MS Mincho"/>
                <w:lang w:val="en-US" w:eastAsia="ja-JP"/>
              </w:rPr>
              <w:t>Huawei, HiSilicon</w:t>
            </w:r>
          </w:p>
        </w:tc>
        <w:tc>
          <w:tcPr>
            <w:tcW w:w="7837" w:type="dxa"/>
          </w:tcPr>
          <w:p w14:paraId="1CC748B8" w14:textId="77777777" w:rsidR="00884CFB" w:rsidRDefault="00884CFB" w:rsidP="00C969AD">
            <w:pPr>
              <w:rPr>
                <w:rFonts w:eastAsia="MS Mincho"/>
                <w:lang w:val="en-US" w:eastAsia="ja-JP"/>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lastRenderedPageBreak/>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AD28EF" w14:paraId="5CCCF6CF" w14:textId="77777777" w:rsidTr="00AD28EF">
        <w:tc>
          <w:tcPr>
            <w:tcW w:w="2425" w:type="dxa"/>
          </w:tcPr>
          <w:p w14:paraId="54662EEC" w14:textId="77777777" w:rsidR="00AD28EF" w:rsidRDefault="00AD28EF" w:rsidP="00C969AD">
            <w:pPr>
              <w:rPr>
                <w:rFonts w:eastAsiaTheme="minorEastAsia" w:hint="eastAsia"/>
                <w:lang w:val="en-US" w:eastAsia="zh-CN"/>
              </w:rPr>
            </w:pPr>
            <w:r>
              <w:rPr>
                <w:rFonts w:eastAsiaTheme="minorEastAsia"/>
                <w:lang w:val="en-US" w:eastAsia="zh-CN"/>
              </w:rPr>
              <w:t>Huawei, HiSilicon</w:t>
            </w:r>
          </w:p>
        </w:tc>
        <w:tc>
          <w:tcPr>
            <w:tcW w:w="6937" w:type="dxa"/>
          </w:tcPr>
          <w:p w14:paraId="6F22F836" w14:textId="77777777" w:rsidR="00AD28EF" w:rsidRDefault="00AD28EF" w:rsidP="00C969AD">
            <w:pPr>
              <w:jc w:val="left"/>
              <w:rPr>
                <w:rFonts w:eastAsiaTheme="minorEastAsia"/>
                <w:lang w:val="en-US" w:eastAsia="zh-CN"/>
              </w:rPr>
            </w:pPr>
            <w:r>
              <w:rPr>
                <w:rFonts w:eastAsiaTheme="minorEastAsia"/>
                <w:lang w:val="en-US" w:eastAsia="zh-CN"/>
              </w:rPr>
              <w:t xml:space="preserve">We support Alt 2. </w:t>
            </w:r>
          </w:p>
          <w:p w14:paraId="2B991FB6" w14:textId="77777777" w:rsidR="00AD28EF" w:rsidRDefault="00AD28EF" w:rsidP="00C969AD">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2C6258C4" w14:textId="77777777" w:rsidR="00AD28EF" w:rsidRPr="00E61F14" w:rsidRDefault="00AD28EF" w:rsidP="00C969AD">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53F43443" w14:textId="77777777" w:rsidR="00AD28EF" w:rsidRDefault="00AD28EF" w:rsidP="00C969AD">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A85DF1B" w14:textId="77777777" w:rsidR="00AD28EF" w:rsidRDefault="00AD28EF" w:rsidP="00C969AD">
            <w:pPr>
              <w:jc w:val="left"/>
              <w:rPr>
                <w:rFonts w:eastAsiaTheme="minorEastAsia" w:hint="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31B808F6"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AD28EF" w:rsidRPr="00AD28EF">
        <w:rPr>
          <w:color w:val="FF0000"/>
        </w:rPr>
        <w:t>Huawei/HiSilicon</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AD28EF" w14:paraId="7A116257" w14:textId="77777777" w:rsidTr="00AD28EF">
        <w:tc>
          <w:tcPr>
            <w:tcW w:w="1525" w:type="dxa"/>
          </w:tcPr>
          <w:p w14:paraId="2C4258A6" w14:textId="77777777" w:rsidR="00AD28EF" w:rsidRDefault="00AD28EF" w:rsidP="00C969AD">
            <w:pPr>
              <w:rPr>
                <w:rFonts w:eastAsia="MS Mincho" w:hint="eastAsia"/>
                <w:lang w:eastAsia="ja-JP"/>
              </w:rPr>
            </w:pPr>
            <w:r>
              <w:rPr>
                <w:rFonts w:eastAsia="MS Mincho"/>
                <w:lang w:eastAsia="ja-JP"/>
              </w:rPr>
              <w:t>Huawei, HiSilicon</w:t>
            </w:r>
          </w:p>
        </w:tc>
        <w:tc>
          <w:tcPr>
            <w:tcW w:w="7837" w:type="dxa"/>
          </w:tcPr>
          <w:p w14:paraId="084F9021" w14:textId="77777777" w:rsidR="00AD28EF" w:rsidRDefault="00AD28EF" w:rsidP="00C969AD">
            <w:pPr>
              <w:rPr>
                <w:rFonts w:eastAsia="MS Mincho"/>
                <w:lang w:val="en-US" w:eastAsia="ja-JP"/>
              </w:rPr>
            </w:pPr>
            <w:r>
              <w:rPr>
                <w:rFonts w:eastAsia="MS Mincho"/>
                <w:lang w:val="en-US" w:eastAsia="ja-JP"/>
              </w:rPr>
              <w:t xml:space="preserve">We support the behaviors for gNB. </w:t>
            </w:r>
          </w:p>
          <w:p w14:paraId="6F5901D3" w14:textId="77777777" w:rsidR="00AD28EF" w:rsidRDefault="00AD28EF" w:rsidP="00C969AD">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44A7F290" w14:textId="77777777" w:rsidR="00AD28EF" w:rsidRDefault="00AD28EF" w:rsidP="00C969AD">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0217C7AF"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AD28EF">
        <w:rPr>
          <w:color w:val="000000"/>
        </w:rPr>
        <w:t xml:space="preserve">, </w:t>
      </w:r>
      <w:r w:rsidR="00AD28EF" w:rsidRPr="00AD28EF">
        <w:rPr>
          <w:color w:val="FF0000"/>
        </w:rPr>
        <w:t>Huawei/HiSilicon</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AD28EF" w14:paraId="781766E7" w14:textId="77777777" w:rsidTr="00AD28EF">
        <w:tc>
          <w:tcPr>
            <w:tcW w:w="1525" w:type="dxa"/>
          </w:tcPr>
          <w:p w14:paraId="2E4B0E78" w14:textId="77777777" w:rsidR="00AD28EF" w:rsidRDefault="00AD28EF" w:rsidP="00C969AD">
            <w:pPr>
              <w:rPr>
                <w:rFonts w:eastAsia="MS Mincho" w:hint="eastAsia"/>
                <w:lang w:val="en-US" w:eastAsia="ja-JP"/>
              </w:rPr>
            </w:pPr>
            <w:r>
              <w:rPr>
                <w:rFonts w:eastAsia="MS Mincho"/>
                <w:lang w:val="en-US" w:eastAsia="ja-JP"/>
              </w:rPr>
              <w:t>Huawei, HiSilicon</w:t>
            </w:r>
          </w:p>
        </w:tc>
        <w:tc>
          <w:tcPr>
            <w:tcW w:w="7837" w:type="dxa"/>
          </w:tcPr>
          <w:p w14:paraId="1076D389" w14:textId="77777777" w:rsidR="00AD28EF" w:rsidRDefault="00AD28EF" w:rsidP="00C969AD">
            <w:pPr>
              <w:rPr>
                <w:rFonts w:eastAsia="MS Mincho"/>
                <w:lang w:val="en-US" w:eastAsia="ja-JP"/>
              </w:rPr>
            </w:pPr>
            <w:r>
              <w:rPr>
                <w:rFonts w:eastAsia="MS Mincho"/>
                <w:lang w:val="en-US" w:eastAsia="ja-JP"/>
              </w:rPr>
              <w:t xml:space="preserve">We support the listed behaviors. </w:t>
            </w:r>
          </w:p>
          <w:p w14:paraId="399DDC40" w14:textId="77777777" w:rsidR="00AD28EF" w:rsidRPr="00635030" w:rsidRDefault="00AD28EF" w:rsidP="00C969AD">
            <w:pPr>
              <w:rPr>
                <w:rFonts w:eastAsia="MS Mincho" w:hint="eastAsia"/>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42EEE892"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AD28EF">
        <w:t xml:space="preserve">, </w:t>
      </w:r>
      <w:r w:rsidR="00AD28EF" w:rsidRPr="00AD28EF">
        <w:t>Huawei/HiSilicon (prefer to down-select among Alt1-A to Alt1-E before sending LS)</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lastRenderedPageBreak/>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AD28EF" w14:paraId="7F5BF39A" w14:textId="77777777" w:rsidTr="00AD28EF">
        <w:tc>
          <w:tcPr>
            <w:tcW w:w="1525" w:type="dxa"/>
          </w:tcPr>
          <w:p w14:paraId="7EB44117" w14:textId="77777777" w:rsidR="00AD28EF" w:rsidRDefault="00AD28EF" w:rsidP="00C969AD">
            <w:pPr>
              <w:rPr>
                <w:rFonts w:eastAsia="MS Mincho" w:hint="eastAsia"/>
                <w:lang w:val="en-US" w:eastAsia="ja-JP"/>
              </w:rPr>
            </w:pPr>
            <w:r>
              <w:rPr>
                <w:rFonts w:eastAsia="MS Mincho"/>
                <w:lang w:val="en-US" w:eastAsia="ja-JP"/>
              </w:rPr>
              <w:t>Huawei, HiSilicon</w:t>
            </w:r>
          </w:p>
        </w:tc>
        <w:tc>
          <w:tcPr>
            <w:tcW w:w="7837" w:type="dxa"/>
          </w:tcPr>
          <w:p w14:paraId="6431F93A" w14:textId="77777777" w:rsidR="00AD28EF" w:rsidRDefault="00AD28EF" w:rsidP="00C969AD">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6C33193C" w14:textId="77777777" w:rsidR="00AD28EF" w:rsidRDefault="00AD28EF" w:rsidP="00C969AD">
            <w:pPr>
              <w:jc w:val="left"/>
              <w:rPr>
                <w:rFonts w:eastAsia="MS Mincho"/>
                <w:lang w:eastAsia="ja-JP"/>
              </w:rPr>
            </w:pPr>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lastRenderedPageBreak/>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AC686B" w14:paraId="2A30AD95" w14:textId="77777777" w:rsidTr="00AC686B">
        <w:trPr>
          <w:trHeight w:val="130"/>
        </w:trPr>
        <w:tc>
          <w:tcPr>
            <w:tcW w:w="1525" w:type="dxa"/>
          </w:tcPr>
          <w:p w14:paraId="10B1813B" w14:textId="77777777" w:rsidR="00AC686B" w:rsidRDefault="00AC686B" w:rsidP="00C969AD">
            <w:pPr>
              <w:rPr>
                <w:rFonts w:eastAsiaTheme="minorEastAsia" w:hint="eastAsia"/>
                <w:lang w:eastAsia="zh-CN"/>
              </w:rPr>
            </w:pPr>
            <w:r>
              <w:rPr>
                <w:rFonts w:eastAsiaTheme="minorEastAsia"/>
                <w:lang w:eastAsia="zh-CN"/>
              </w:rPr>
              <w:t>Huawei, HiSilicon</w:t>
            </w:r>
          </w:p>
        </w:tc>
        <w:tc>
          <w:tcPr>
            <w:tcW w:w="7837" w:type="dxa"/>
          </w:tcPr>
          <w:p w14:paraId="04B75E19" w14:textId="77777777" w:rsidR="00AC686B" w:rsidRDefault="00AC686B" w:rsidP="00C969AD">
            <w:r>
              <w:t xml:space="preserve">We do not support per beam indication due to the following two reasons: </w:t>
            </w:r>
          </w:p>
          <w:p w14:paraId="09A19843" w14:textId="77777777" w:rsidR="00AC686B" w:rsidRPr="002F55D3" w:rsidRDefault="00AC686B" w:rsidP="00AC686B">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175AF824" w14:textId="77777777" w:rsidR="00AC686B" w:rsidRDefault="00AC686B" w:rsidP="00AC686B">
            <w:pPr>
              <w:pStyle w:val="ListParagraph"/>
              <w:numPr>
                <w:ilvl w:val="0"/>
                <w:numId w:val="58"/>
              </w:numPr>
            </w:pPr>
            <w:r>
              <w:lastRenderedPageBreak/>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17EE4097" w14:textId="77777777" w:rsidR="00AC686B" w:rsidRPr="002F55D3" w:rsidRDefault="00AC686B" w:rsidP="00C969AD">
            <w:pPr>
              <w:pStyle w:val="ListParagraph"/>
              <w:numPr>
                <w:ilvl w:val="0"/>
                <w:numId w:val="0"/>
              </w:numPr>
              <w:ind w:left="720"/>
              <w:rPr>
                <w:rFonts w:eastAsiaTheme="minorEastAsia" w:hint="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lastRenderedPageBreak/>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AC686B" w14:paraId="1590889A" w14:textId="77777777" w:rsidTr="00AC686B">
        <w:tc>
          <w:tcPr>
            <w:tcW w:w="2425" w:type="dxa"/>
          </w:tcPr>
          <w:p w14:paraId="04871E73" w14:textId="77777777" w:rsidR="00AC686B" w:rsidRDefault="00AC686B" w:rsidP="00C969AD">
            <w:pPr>
              <w:rPr>
                <w:rFonts w:eastAsiaTheme="minorEastAsia" w:hint="eastAsia"/>
                <w:lang w:eastAsia="zh-CN"/>
              </w:rPr>
            </w:pPr>
            <w:r>
              <w:rPr>
                <w:rFonts w:eastAsiaTheme="minorEastAsia"/>
                <w:lang w:eastAsia="zh-CN"/>
              </w:rPr>
              <w:t>Huawei, HiSilicon</w:t>
            </w:r>
          </w:p>
        </w:tc>
        <w:tc>
          <w:tcPr>
            <w:tcW w:w="6937" w:type="dxa"/>
          </w:tcPr>
          <w:p w14:paraId="4EA7C72A" w14:textId="77777777" w:rsidR="00AC686B" w:rsidRDefault="00AC686B" w:rsidP="00C969AD">
            <w:pPr>
              <w:rPr>
                <w:rFonts w:eastAsiaTheme="minorEastAsia"/>
                <w:lang w:eastAsia="zh-CN"/>
              </w:rPr>
            </w:pPr>
            <w:r>
              <w:rPr>
                <w:rFonts w:eastAsiaTheme="minorEastAsia"/>
                <w:lang w:eastAsia="zh-CN"/>
              </w:rPr>
              <w:t xml:space="preserve">We are not convinced about the motivation of indicating LBT/No-LBT mode in L1 signalling and don’t support it. </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lastRenderedPageBreak/>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w:t>
            </w:r>
            <w:r>
              <w:lastRenderedPageBreak/>
              <w:t xml:space="preserve">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lastRenderedPageBreak/>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AC686B" w14:paraId="532A2965" w14:textId="77777777" w:rsidTr="00AC686B">
        <w:tc>
          <w:tcPr>
            <w:tcW w:w="2425" w:type="dxa"/>
          </w:tcPr>
          <w:p w14:paraId="0280BD33" w14:textId="77777777" w:rsidR="00AC686B" w:rsidRPr="00FA4B69" w:rsidRDefault="00AC686B" w:rsidP="00C969AD">
            <w:r>
              <w:t>Huawei, HiSilicon</w:t>
            </w:r>
          </w:p>
        </w:tc>
        <w:tc>
          <w:tcPr>
            <w:tcW w:w="6937" w:type="dxa"/>
          </w:tcPr>
          <w:p w14:paraId="1FE6F850" w14:textId="77777777" w:rsidR="00AC686B" w:rsidRDefault="00AC686B" w:rsidP="00C969AD">
            <w:r>
              <w:t>First, RAN1 agreement does not exempt Msg3 as short control signaling. Therefore, “msg3” should be removed from alt 1 at the top of Section 2.11.1</w:t>
            </w:r>
          </w:p>
          <w:p w14:paraId="7AD0E409" w14:textId="77777777" w:rsidR="00AC686B" w:rsidRDefault="00AC686B" w:rsidP="00C969AD"/>
          <w:p w14:paraId="3AC92F58" w14:textId="77777777" w:rsidR="00AC686B" w:rsidRPr="00FA4B69" w:rsidRDefault="00AC686B" w:rsidP="00C969AD">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AC686B" w14:paraId="59156896" w14:textId="77777777" w:rsidTr="00AC686B">
        <w:trPr>
          <w:trHeight w:val="70"/>
        </w:trPr>
        <w:tc>
          <w:tcPr>
            <w:tcW w:w="1795" w:type="dxa"/>
          </w:tcPr>
          <w:p w14:paraId="6F4E8CFF" w14:textId="77777777" w:rsidR="00AC686B" w:rsidRDefault="00AC686B" w:rsidP="00C969AD">
            <w:pPr>
              <w:rPr>
                <w:rFonts w:eastAsia="Malgun Gothic"/>
                <w:lang w:val="en-US"/>
              </w:rPr>
            </w:pPr>
            <w:r>
              <w:rPr>
                <w:rFonts w:eastAsia="Malgun Gothic"/>
                <w:lang w:val="en-US"/>
              </w:rPr>
              <w:t>Huawei, HiSilicon</w:t>
            </w:r>
          </w:p>
        </w:tc>
        <w:tc>
          <w:tcPr>
            <w:tcW w:w="7567" w:type="dxa"/>
          </w:tcPr>
          <w:p w14:paraId="33840248" w14:textId="77777777" w:rsidR="00AC686B" w:rsidRDefault="00AC686B" w:rsidP="00C969AD">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6A585082" w14:textId="77777777" w:rsidR="00AC686B" w:rsidRDefault="00AC686B" w:rsidP="00C969AD">
            <w:pPr>
              <w:rPr>
                <w:rFonts w:hint="eastAsia"/>
                <w:lang w:val="en-US"/>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255A28C5" w:rsidR="00054FA6" w:rsidRDefault="002249B7">
      <w:pPr>
        <w:contextualSpacing/>
      </w:pPr>
      <w:r>
        <w:t>Support: Intel, Xiaomi, ZTE, Qualcomm</w:t>
      </w:r>
      <w:r w:rsidR="00FD52B2">
        <w:t>, Apple</w:t>
      </w:r>
      <w:r w:rsidR="000618CF">
        <w:t>, Nokia</w:t>
      </w:r>
      <w:r w:rsidR="00613D95">
        <w:t>, CATT, TCL, Samsung</w:t>
      </w:r>
      <w:r w:rsidR="00AC686B">
        <w:t xml:space="preserve">, </w:t>
      </w:r>
      <w:r w:rsidR="00AC686B"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lastRenderedPageBreak/>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C686B" w14:paraId="7467F9DD" w14:textId="77777777" w:rsidTr="00AC686B">
        <w:tc>
          <w:tcPr>
            <w:tcW w:w="1795" w:type="dxa"/>
          </w:tcPr>
          <w:p w14:paraId="1C033ADE" w14:textId="77777777" w:rsidR="00AC686B" w:rsidRDefault="00AC686B" w:rsidP="00C969AD">
            <w:pPr>
              <w:rPr>
                <w:rFonts w:eastAsiaTheme="minorEastAsia" w:hint="eastAsia"/>
                <w:lang w:eastAsia="zh-CN"/>
              </w:rPr>
            </w:pPr>
            <w:r>
              <w:rPr>
                <w:rFonts w:eastAsiaTheme="minorEastAsia"/>
                <w:lang w:eastAsia="zh-CN"/>
              </w:rPr>
              <w:t>Huawei, HiSilicon</w:t>
            </w:r>
          </w:p>
        </w:tc>
        <w:tc>
          <w:tcPr>
            <w:tcW w:w="7567" w:type="dxa"/>
          </w:tcPr>
          <w:p w14:paraId="42F60D45" w14:textId="77777777" w:rsidR="00AC686B" w:rsidRDefault="00AC686B" w:rsidP="00C969AD">
            <w:pPr>
              <w:rPr>
                <w:rFonts w:eastAsiaTheme="minorEastAsia" w:hint="eastAsia"/>
                <w:lang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bookmarkStart w:id="34" w:name="_GoBack"/>
      <w:bookmarkEnd w:id="34"/>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0F04" w14:textId="77777777" w:rsidR="00674C71" w:rsidRDefault="00674C71">
      <w:pPr>
        <w:spacing w:after="0" w:line="240" w:lineRule="auto"/>
      </w:pPr>
      <w:r>
        <w:separator/>
      </w:r>
    </w:p>
  </w:endnote>
  <w:endnote w:type="continuationSeparator" w:id="0">
    <w:p w14:paraId="1FA114FE" w14:textId="77777777" w:rsidR="00674C71" w:rsidRDefault="006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C686B">
      <w:rPr>
        <w:rStyle w:val="PageNumber"/>
        <w:noProof/>
      </w:rPr>
      <w:t>75</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18F7" w14:textId="77777777" w:rsidR="00674C71" w:rsidRDefault="00674C71">
      <w:pPr>
        <w:spacing w:after="0" w:line="240" w:lineRule="auto"/>
      </w:pPr>
      <w:r>
        <w:separator/>
      </w:r>
    </w:p>
  </w:footnote>
  <w:footnote w:type="continuationSeparator" w:id="0">
    <w:p w14:paraId="7BA61924" w14:textId="77777777" w:rsidR="00674C71" w:rsidRDefault="00674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C71"/>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865"/>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CFB"/>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0F"/>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BD"/>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6B"/>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8EF"/>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02"/>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FE7"/>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86"/>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15BF185A-3B4E-41B9-ADA8-954DDCBB2204}">
  <ds:schemaRefs>
    <ds:schemaRef ds:uri="http://schemas.openxmlformats.org/officeDocument/2006/bibliography"/>
  </ds:schemaRefs>
</ds:datastoreItem>
</file>

<file path=customXml/itemProps8.xml><?xml version="1.0" encoding="utf-8"?>
<ds:datastoreItem xmlns:ds="http://schemas.openxmlformats.org/officeDocument/2006/customXml" ds:itemID="{FB5AD6CC-D477-4658-9E6D-165B5DFF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32485</Words>
  <Characters>185169</Characters>
  <Application>Microsoft Office Word</Application>
  <DocSecurity>0</DocSecurity>
  <Lines>1543</Lines>
  <Paragraphs>434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4</cp:revision>
  <cp:lastPrinted>2019-01-10T09:30:00Z</cp:lastPrinted>
  <dcterms:created xsi:type="dcterms:W3CDTF">2021-10-13T19:05:00Z</dcterms:created>
  <dcterms:modified xsi:type="dcterms:W3CDTF">2021-10-13T19:10:00Z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