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pPr>
        <w:rPr>
          <w:b/>
        </w:rPr>
      </w:pPr>
      <w:r>
        <w:rPr>
          <w:b/>
        </w:rPr>
        <w:t>Document for:  Discussion</w:t>
      </w:r>
      <w:r>
        <w:rPr>
          <w:rFonts w:eastAsia="宋体"/>
          <w:b/>
          <w:lang w:eastAsia="zh-CN"/>
        </w:rPr>
        <w:t xml:space="preserve"> and </w:t>
      </w:r>
      <w:r>
        <w:rPr>
          <w:b/>
        </w:rPr>
        <w:t>Decision</w:t>
      </w:r>
    </w:p>
    <w:p>
      <w:pPr>
        <w:pStyle w:val="2"/>
        <w:numPr>
          <w:ilvl w:val="0"/>
          <w:numId w:val="13"/>
        </w:numPr>
        <w:rPr>
          <w:rFonts w:ascii="Times New Roman" w:hAnsi="Times New Roman"/>
        </w:rPr>
      </w:pPr>
      <w:r>
        <w:rPr>
          <w:rFonts w:ascii="Times New Roman" w:hAnsi="Times New Roman"/>
        </w:rPr>
        <w:t>Introduction</w:t>
      </w:r>
    </w:p>
    <w:p>
      <w:pPr>
        <w:tabs>
          <w:tab w:val="left" w:pos="425"/>
        </w:tabs>
      </w:pPr>
      <w:r>
        <w:t>This paper summarizes the channel access related proposals submitted to agenda item 8.2.6 in RAN1-106-bis-e.</w:t>
      </w:r>
    </w:p>
    <w:p/>
    <w:p>
      <w:pPr>
        <w:pStyle w:val="2"/>
        <w:tabs>
          <w:tab w:val="left" w:pos="9090"/>
        </w:tabs>
        <w:rPr>
          <w:rFonts w:ascii="Times New Roman" w:hAnsi="Times New Roman"/>
        </w:rPr>
      </w:pPr>
      <w:r>
        <w:rPr>
          <w:rFonts w:ascii="Times New Roman" w:hAnsi="Times New Roman"/>
        </w:rP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rPr>
          <w:rFonts w:ascii="Times New Roman" w:hAnsi="Times New Roman"/>
        </w:rPr>
      </w:pPr>
      <w:r>
        <w:rPr>
          <w:rFonts w:ascii="Times New Roman" w:hAnsi="Times New Roman"/>
          <w:lang w:val="en-US" w:eastAsia="zh-CN"/>
        </w:rPr>
        <mc:AlternateContent>
          <mc:Choice Requires="wps">
            <w:drawing>
              <wp:anchor distT="45720" distB="45720" distL="114300" distR="114300" simplePos="0" relativeHeight="251653120"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3120;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244"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4"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zh-CN"/>
              </w:rPr>
              <w:drawing>
                <wp:anchor distT="0" distB="0" distL="114300" distR="114300" simplePos="0" relativeHeight="251654144" behindDoc="0" locked="0" layoutInCell="1" allowOverlap="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Style w:val="29"/>
              <w:tblW w:w="12340" w:type="dxa"/>
              <w:tblCellSpacing w:w="0" w:type="dxa"/>
              <w:tblInd w:w="0" w:type="dxa"/>
              <w:tblLayout w:type="fixed"/>
              <w:tblCellMar>
                <w:top w:w="0" w:type="dxa"/>
                <w:left w:w="0" w:type="dxa"/>
                <w:bottom w:w="0" w:type="dxa"/>
                <w:right w:w="0" w:type="dxa"/>
              </w:tblCellMar>
            </w:tblPr>
            <w:tblGrid>
              <w:gridCol w:w="12340"/>
            </w:tblGrid>
            <w:tr>
              <w:tblPrEx>
                <w:tblLayout w:type="fixed"/>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vAlign w:val="bottom"/>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zh-CN"/>
              </w:rPr>
              <w:drawing>
                <wp:anchor distT="0" distB="0" distL="114300" distR="114300" simplePos="0" relativeHeight="251655168" behindDoc="0" locked="0" layoutInCell="1" allowOverlap="1">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12340" w:type="dxa"/>
              <w:tblCellSpacing w:w="0" w:type="dxa"/>
              <w:tblInd w:w="0" w:type="dxa"/>
              <w:tblLayout w:type="fixed"/>
              <w:tblCellMar>
                <w:top w:w="0" w:type="dxa"/>
                <w:left w:w="0" w:type="dxa"/>
                <w:bottom w:w="0" w:type="dxa"/>
                <w:right w:w="0" w:type="dxa"/>
              </w:tblCellMar>
            </w:tblPr>
            <w:tblGrid>
              <w:gridCol w:w="12340"/>
            </w:tblGrid>
            <w:tr>
              <w:tblPrEx>
                <w:tblLayout w:type="fixed"/>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pPr>
              <w:wordWrap w:val="0"/>
              <w:spacing w:after="0" w:line="240" w:lineRule="auto"/>
              <w:jc w:val="left"/>
              <w:rPr>
                <w:rFonts w:eastAsia="Times New Roman"/>
                <w:b/>
                <w:bCs/>
                <w:i/>
                <w:iCs/>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trPr>
        <w:tc>
          <w:tcPr>
            <w:tcW w:w="224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pPr>
        <w:rPr>
          <w:lang w:eastAsia="en-US"/>
        </w:rPr>
      </w:pPr>
    </w:p>
    <w:p>
      <w:pPr>
        <w:rPr>
          <w:lang w:eastAsia="en-US"/>
        </w:rPr>
      </w:pPr>
      <w:r>
        <w:rPr>
          <w:lang w:val="en-US" w:eastAsia="zh-CN"/>
        </w:rPr>
        <mc:AlternateContent>
          <mc:Choice Requires="wps">
            <w:drawing>
              <wp:anchor distT="45720" distB="45720" distL="114300" distR="114300" simplePos="0" relativeHeight="251656192"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56192;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pPr>
              <w:wordWrap w:val="0"/>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pPr>
        <w:rPr>
          <w:lang w:eastAsia="en-US"/>
        </w:rPr>
      </w:pPr>
    </w:p>
    <w:p>
      <w:pPr>
        <w:pStyle w:val="4"/>
      </w:pPr>
      <w:r>
        <w:t>First round discussions</w:t>
      </w:r>
    </w:p>
    <w:p>
      <w:pPr>
        <w:rPr>
          <w:lang w:eastAsia="en-US"/>
        </w:rPr>
      </w:pPr>
      <w:r>
        <w:t>On if additional adjustment to EDT is introduced:</w:t>
      </w:r>
    </w:p>
    <w:p>
      <w:pPr>
        <w:pStyle w:val="120"/>
      </w:pPr>
      <w:r>
        <w:t>Discussion 2.1.1-1</w:t>
      </w:r>
    </w:p>
    <w:p>
      <w:r>
        <w:t>Summary of positions so far:</w:t>
      </w:r>
    </w:p>
    <w:p>
      <w:pPr>
        <w:pStyle w:val="73"/>
        <w:numPr>
          <w:ilvl w:val="0"/>
          <w:numId w:val="16"/>
        </w:numPr>
      </w:pPr>
      <w:r>
        <w:t xml:space="preserve">Support additional adjustment to ED Threshold </w:t>
      </w:r>
      <w:r>
        <w:tab/>
      </w:r>
    </w:p>
    <w:p>
      <w:pPr>
        <w:pStyle w:val="73"/>
        <w:numPr>
          <w:ilvl w:val="1"/>
          <w:numId w:val="16"/>
        </w:numPr>
        <w:rPr>
          <w:lang w:val="de-DE"/>
        </w:rPr>
      </w:pPr>
      <w:r>
        <w:rPr>
          <w:lang w:val="de-DE"/>
        </w:rPr>
        <w:t>Apple, Huawei, FUTUREWEI, Spreadtrum, ZTE, vivo, OPPO, CATT, TCL, Xiaomi, Intel, InterDigital, Qualcomm, Lenovo, Mediatek</w:t>
      </w:r>
      <w:r>
        <w:rPr>
          <w:rFonts w:hint="eastAsia" w:eastAsia="宋体"/>
          <w:lang w:val="en-US" w:eastAsia="zh-CN"/>
        </w:rPr>
        <w:t>, Transsion</w:t>
      </w:r>
    </w:p>
    <w:p>
      <w:pPr>
        <w:pStyle w:val="73"/>
        <w:numPr>
          <w:ilvl w:val="1"/>
          <w:numId w:val="16"/>
        </w:numPr>
      </w:pPr>
      <w:r>
        <w:t xml:space="preserve">Samsung (other criteria), LG </w:t>
      </w:r>
      <w:ins w:id="0" w:author="Sechang" w:date="2021-10-12T14:13:00Z">
        <w:r>
          <w:rPr/>
          <w:t>(</w:t>
        </w:r>
      </w:ins>
      <w:ins w:id="1" w:author="Sechang" w:date="2021-10-12T14:14:00Z">
        <w:r>
          <w:rPr/>
          <w:t>BC capability</w:t>
        </w:r>
      </w:ins>
      <w:ins w:id="2" w:author="Sechang" w:date="2021-10-12T14:13:00Z">
        <w:r>
          <w:rPr/>
          <w:t>)</w:t>
        </w:r>
      </w:ins>
    </w:p>
    <w:p>
      <w:pPr>
        <w:pStyle w:val="73"/>
        <w:numPr>
          <w:ilvl w:val="0"/>
          <w:numId w:val="16"/>
        </w:numPr>
      </w:pPr>
      <w:r>
        <w:t>Do not Support additional adjustment</w:t>
      </w:r>
    </w:p>
    <w:p>
      <w:pPr>
        <w:pStyle w:val="73"/>
        <w:numPr>
          <w:ilvl w:val="1"/>
          <w:numId w:val="16"/>
        </w:numPr>
      </w:pPr>
      <w:r>
        <w:t>Ericsson, Nokia,</w:t>
      </w: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lang w:eastAsia="en-US"/>
              </w:rPr>
            </w:pPr>
            <w:r>
              <w:rPr>
                <w:lang w:eastAsia="en-US"/>
              </w:rPr>
              <w:t>As properly captured by the FL, we support an additional adjustment to the ED threshold calculation with the aim to capture the sensing beam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Lenovo, Motorola Mobility</w:t>
            </w:r>
          </w:p>
        </w:tc>
        <w:tc>
          <w:tcPr>
            <w:tcW w:w="7837" w:type="dxa"/>
          </w:tcPr>
          <w:p>
            <w:pPr>
              <w:wordWrap w:val="0"/>
              <w:rPr>
                <w:lang w:eastAsia="en-US"/>
              </w:rPr>
            </w:pPr>
            <w:r>
              <w:rPr>
                <w:lang w:eastAsia="en-US"/>
              </w:rPr>
              <w:t xml:space="preserve">We also support additional adjustment to ED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hint="eastAsia" w:eastAsiaTheme="minorEastAsia"/>
                <w:lang w:eastAsia="zh-CN"/>
              </w:rPr>
              <w:t xml:space="preserve"> </w:t>
            </w:r>
            <w:r>
              <w:rPr>
                <w:rFonts w:eastAsiaTheme="minorEastAsia"/>
                <w:lang w:eastAsia="zh-CN"/>
              </w:rPr>
              <w:t>We are open to discuss. Additional adjusting is benefical for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additional to ED threshold to to consider mismatching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lang w:eastAsia="en-US"/>
              </w:rPr>
              <w:t>Ericsson</w:t>
            </w:r>
          </w:p>
        </w:tc>
        <w:tc>
          <w:tcPr>
            <w:tcW w:w="7837" w:type="dxa"/>
          </w:tcPr>
          <w:p>
            <w:pPr>
              <w:wordWrap w:val="0"/>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pPr>
              <w:wordWrap w:val="0"/>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wordWrap w:val="0"/>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rFonts w:hint="eastAsia"/>
              </w:rPr>
              <w:t>L</w:t>
            </w:r>
            <w:r>
              <w:t>G Electronics</w:t>
            </w:r>
          </w:p>
        </w:tc>
        <w:tc>
          <w:tcPr>
            <w:tcW w:w="7837" w:type="dxa"/>
          </w:tcPr>
          <w:p>
            <w:pPr>
              <w:wordWrap w:val="0"/>
              <w:rPr>
                <w:lang w:val="zh-CN" w:eastAsia="en-US"/>
              </w:rPr>
            </w:pPr>
            <w:r>
              <w:rPr>
                <w:lang w:val="zh-CN" w:eastAsia="en-US"/>
              </w:rPr>
              <w:t>The ED threshold can be further adjusted by reflecting the beam correspondence capability/requirement of UE. For pseudo-omni beam, the adjustment to ED threshold is not necessary regardless of the beam correspondence capability.</w:t>
            </w:r>
          </w:p>
          <w:p>
            <w:pPr>
              <w:wordWrap w:val="0"/>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pPr>
            <w:r>
              <w:rPr>
                <w:rFonts w:eastAsia="宋体"/>
                <w:lang w:val="en-US" w:eastAsia="zh-CN"/>
              </w:rPr>
              <w:t>InterDigital</w:t>
            </w:r>
          </w:p>
        </w:tc>
        <w:tc>
          <w:tcPr>
            <w:tcW w:w="7837" w:type="dxa"/>
          </w:tcPr>
          <w:p>
            <w:pPr>
              <w:wordWrap w:val="0"/>
              <w:rPr>
                <w:lang w:val="zh-CN" w:eastAsia="en-US"/>
              </w:rPr>
            </w:pPr>
            <w:r>
              <w:rPr>
                <w:rFonts w:eastAsia="宋体"/>
                <w:lang w:val="en-US" w:eastAsia="zh-CN"/>
              </w:rPr>
              <w:t>As captured by the FL, we support adjustment to the ED threshold to consider the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Mediatek</w:t>
            </w:r>
          </w:p>
        </w:tc>
        <w:tc>
          <w:tcPr>
            <w:tcW w:w="7837" w:type="dxa"/>
          </w:tcPr>
          <w:p>
            <w:pPr>
              <w:wordWrap w:val="0"/>
              <w:rPr>
                <w:rFonts w:eastAsia="宋体"/>
                <w:lang w:val="en-US" w:eastAsia="zh-CN"/>
              </w:rPr>
            </w:pPr>
            <w:r>
              <w:rPr>
                <w:rFonts w:eastAsia="宋体"/>
                <w:lang w:val="en-US" w:eastAsia="zh-CN"/>
              </w:rPr>
              <w:t>We are ok with additional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837" w:type="dxa"/>
          </w:tcPr>
          <w:p>
            <w:pPr>
              <w:wordWrap w:val="0"/>
              <w:rPr>
                <w:rFonts w:eastAsia="宋体"/>
                <w:lang w:val="en-US" w:eastAsia="zh-CN"/>
              </w:rPr>
            </w:pPr>
            <w:r>
              <w:rPr>
                <w:rFonts w:hint="eastAsia" w:eastAsia="宋体"/>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ordWrap w:val="0"/>
              <w:rPr>
                <w:rFonts w:hint="eastAsia" w:eastAsia="宋体"/>
                <w:lang w:val="en-US" w:eastAsia="zh-CN"/>
              </w:rPr>
            </w:pPr>
            <w:r>
              <w:rPr>
                <w:rFonts w:hint="eastAsia" w:eastAsia="宋体"/>
                <w:lang w:val="en-US" w:eastAsia="zh-CN"/>
              </w:rPr>
              <w:t>Transsion</w:t>
            </w:r>
          </w:p>
        </w:tc>
        <w:tc>
          <w:tcPr>
            <w:tcW w:w="7837" w:type="dxa"/>
            <w:vAlign w:val="top"/>
          </w:tcPr>
          <w:p>
            <w:pPr>
              <w:wordWrap w:val="0"/>
              <w:rPr>
                <w:rFonts w:hint="eastAsia" w:eastAsia="宋体"/>
                <w:lang w:val="en-US" w:eastAsia="zh-CN"/>
              </w:rPr>
            </w:pPr>
            <w:r>
              <w:rPr>
                <w:rFonts w:hint="eastAsia" w:eastAsia="宋体"/>
                <w:lang w:val="en-US" w:eastAsia="zh-CN"/>
              </w:rPr>
              <w:t>We support additional adjustment to ED Threshold.</w:t>
            </w:r>
          </w:p>
        </w:tc>
      </w:tr>
    </w:tbl>
    <w:p>
      <w:pPr>
        <w:rPr>
          <w:lang w:eastAsia="en-US"/>
        </w:rPr>
      </w:pPr>
    </w:p>
    <w:p>
      <w:pPr>
        <w:rPr>
          <w:lang w:eastAsia="en-US"/>
        </w:rPr>
      </w:pPr>
    </w:p>
    <w:p>
      <w:pPr>
        <w:rPr>
          <w:lang w:eastAsia="en-US"/>
        </w:rPr>
      </w:pPr>
      <w:r>
        <w:rPr>
          <w:lang w:eastAsia="en-US"/>
        </w:rPr>
        <w:t>On WA confirmation:</w:t>
      </w:r>
    </w:p>
    <w:p>
      <w:pPr>
        <w:pStyle w:val="120"/>
      </w:pPr>
      <w:r>
        <w:t>Discussion 2.1.2-1</w:t>
      </w:r>
    </w:p>
    <w:p>
      <w:r>
        <w:t>Summary of positions so far:</w:t>
      </w:r>
    </w:p>
    <w:p>
      <w:pPr>
        <w:pStyle w:val="73"/>
        <w:numPr>
          <w:ilvl w:val="0"/>
          <w:numId w:val="16"/>
        </w:numPr>
      </w:pPr>
      <w:r>
        <w:t xml:space="preserve">Confirm Working Assumption after Modification as follows : </w:t>
      </w:r>
    </w:p>
    <w:p>
      <w:pPr>
        <w:pStyle w:val="73"/>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pPr>
        <w:pStyle w:val="73"/>
        <w:numPr>
          <w:ilvl w:val="1"/>
          <w:numId w:val="16"/>
        </w:numPr>
      </w:pPr>
      <w:r>
        <w:tab/>
      </w:r>
      <w:r>
        <w:t xml:space="preserve">FUTUREWEI, Qualcomm, Nokia, Lenovo, vivo </w:t>
      </w:r>
    </w:p>
    <w:p>
      <w:pPr>
        <w:pStyle w:val="73"/>
        <w:numPr>
          <w:ilvl w:val="0"/>
          <w:numId w:val="16"/>
        </w:numPr>
      </w:pPr>
      <w:r>
        <w:t xml:space="preserve">Confirm Working Assumption as it is </w:t>
      </w:r>
    </w:p>
    <w:p>
      <w:pPr>
        <w:pStyle w:val="73"/>
        <w:numPr>
          <w:ilvl w:val="1"/>
          <w:numId w:val="16"/>
        </w:numPr>
      </w:pPr>
      <w:r>
        <w:t xml:space="preserve">Huawei, </w:t>
      </w:r>
      <w:r>
        <w:rPr>
          <w:strike/>
        </w:rPr>
        <w:t>Vivo,</w:t>
      </w:r>
      <w:r>
        <w:t xml:space="preserve">  OPPO (with concern) , Ericsson, LGE, Charter, Apple, Intel, Xiaomi, ZTE, Mediatek</w:t>
      </w:r>
      <w:r>
        <w:rPr>
          <w:rFonts w:hint="eastAsia" w:eastAsia="宋体"/>
          <w:lang w:val="en-US" w:eastAsia="zh-CN"/>
        </w:rPr>
        <w:t>, Transsion</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prefer to support the working assumption as is, and we have added above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are fine to confirm the WA after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Xiaomi</w:t>
            </w:r>
          </w:p>
        </w:tc>
        <w:tc>
          <w:tcPr>
            <w:tcW w:w="7117" w:type="dxa"/>
          </w:tcPr>
          <w:p>
            <w:pPr>
              <w:wordWrap w:val="0"/>
              <w:rPr>
                <w:lang w:eastAsia="en-US"/>
              </w:rPr>
            </w:pPr>
            <w:r>
              <w:rPr>
                <w:lang w:eastAsia="en-US"/>
              </w:rPr>
              <w:t>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rFonts w:eastAsia="宋体"/>
                <w:lang w:val="en-US" w:eastAsia="en-US"/>
              </w:rPr>
            </w:pPr>
            <w:r>
              <w:rPr>
                <w:rFonts w:hint="eastAsia" w:eastAsia="宋体"/>
                <w:lang w:val="en-US" w:eastAsia="zh-CN"/>
              </w:rPr>
              <w:t>ZTE, Sanechips</w:t>
            </w:r>
          </w:p>
        </w:tc>
        <w:tc>
          <w:tcPr>
            <w:tcW w:w="7117" w:type="dxa"/>
          </w:tcPr>
          <w:p>
            <w:pPr>
              <w:wordWrap w:val="0"/>
              <w:rPr>
                <w:rFonts w:eastAsia="宋体"/>
                <w:lang w:val="en-US" w:eastAsia="en-US"/>
              </w:rPr>
            </w:pPr>
            <w:r>
              <w:rPr>
                <w:rFonts w:hint="eastAsia" w:eastAsia="宋体"/>
                <w:lang w:val="en-US" w:eastAsia="zh-CN"/>
              </w:rPr>
              <w:t>We support the working assumption as it is and add our position in above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rFonts w:eastAsiaTheme="minorEastAsia"/>
                <w:lang w:eastAsia="zh-CN"/>
              </w:rPr>
            </w:pPr>
            <w:r>
              <w:rPr>
                <w:rFonts w:eastAsiaTheme="minorEastAsia"/>
                <w:lang w:eastAsia="zh-CN"/>
              </w:rPr>
              <w:t>Vivo</w:t>
            </w:r>
          </w:p>
        </w:tc>
        <w:tc>
          <w:tcPr>
            <w:tcW w:w="7117" w:type="dxa"/>
          </w:tcPr>
          <w:p>
            <w:pPr>
              <w:wordWrap w:val="0"/>
              <w:rPr>
                <w:rFonts w:eastAsiaTheme="minorEastAsia"/>
                <w:lang w:eastAsia="zh-CN"/>
              </w:rPr>
            </w:pPr>
            <w:r>
              <w:rPr>
                <w:rFonts w:eastAsiaTheme="minorEastAsia"/>
                <w:lang w:eastAsia="zh-CN"/>
              </w:rPr>
              <w:t>Seems our views were not correctly captured. We corrected our position, we prefer the modified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We can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rPr>
                <w:lang w:eastAsia="en-US"/>
              </w:rPr>
            </w:pPr>
            <w:r>
              <w:rPr>
                <w:rFonts w:hint="eastAsia"/>
              </w:rPr>
              <w:t>LG Electronics</w:t>
            </w:r>
          </w:p>
        </w:tc>
        <w:tc>
          <w:tcPr>
            <w:tcW w:w="7117" w:type="dxa"/>
          </w:tcPr>
          <w:p>
            <w:pPr>
              <w:wordWrap/>
            </w:pPr>
            <w:r>
              <w:rPr>
                <w:rFonts w:hint="eastAsia"/>
              </w:rPr>
              <w:t>We are p</w:t>
            </w:r>
            <w:r>
              <w:t>refer to confirm Working assumption as it is.</w:t>
            </w:r>
          </w:p>
          <w:p>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pPr>
            <w:r>
              <w:t>Mediatek</w:t>
            </w:r>
          </w:p>
        </w:tc>
        <w:tc>
          <w:tcPr>
            <w:tcW w:w="7117" w:type="dxa"/>
          </w:tcPr>
          <w:p>
            <w:pPr>
              <w:wordWrap w:val="0"/>
            </w:pPr>
            <w:r>
              <w:t>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rFonts w:hint="eastAsia" w:eastAsiaTheme="minorEastAsia"/>
                <w:lang w:eastAsia="zh-CN"/>
              </w:rPr>
            </w:pPr>
            <w:r>
              <w:rPr>
                <w:rFonts w:hint="eastAsia" w:eastAsiaTheme="minorEastAsia"/>
                <w:lang w:eastAsia="zh-CN"/>
              </w:rPr>
              <w:t>N</w:t>
            </w:r>
            <w:r>
              <w:rPr>
                <w:rFonts w:eastAsiaTheme="minorEastAsia"/>
                <w:lang w:eastAsia="zh-CN"/>
              </w:rPr>
              <w:t>EC</w:t>
            </w:r>
          </w:p>
        </w:tc>
        <w:tc>
          <w:tcPr>
            <w:tcW w:w="7117" w:type="dxa"/>
          </w:tcPr>
          <w:p>
            <w:pPr>
              <w:wordWrap w:val="0"/>
              <w:rPr>
                <w:rFonts w:hint="eastAsia" w:eastAsiaTheme="minorEastAsia"/>
                <w:lang w:eastAsia="zh-CN"/>
              </w:rPr>
            </w:pPr>
            <w:r>
              <w:rPr>
                <w:rFonts w:eastAsiaTheme="minorEastAsia"/>
                <w:lang w:eastAsia="zh-CN"/>
              </w:rPr>
              <w:t>We prefer to 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vAlign w:val="top"/>
          </w:tcPr>
          <w:p>
            <w:pPr>
              <w:wordWrap/>
              <w:rPr>
                <w:rFonts w:hint="eastAsia" w:eastAsiaTheme="minorEastAsia"/>
                <w:lang w:eastAsia="zh-CN"/>
              </w:rPr>
            </w:pPr>
            <w:r>
              <w:rPr>
                <w:rFonts w:hint="eastAsia" w:eastAsia="宋体"/>
                <w:lang w:val="en-US" w:eastAsia="zh-CN"/>
              </w:rPr>
              <w:t>Transsion</w:t>
            </w:r>
          </w:p>
        </w:tc>
        <w:tc>
          <w:tcPr>
            <w:tcW w:w="7117" w:type="dxa"/>
            <w:vAlign w:val="top"/>
          </w:tcPr>
          <w:p>
            <w:pPr>
              <w:wordWrap/>
              <w:rPr>
                <w:rFonts w:eastAsiaTheme="minorEastAsia"/>
                <w:lang w:eastAsia="zh-CN"/>
              </w:rPr>
            </w:pPr>
            <w:r>
              <w:rPr>
                <w:rFonts w:hint="eastAsia" w:eastAsia="宋体"/>
                <w:lang w:val="en-US" w:eastAsia="zh-CN"/>
              </w:rPr>
              <w:t>We prefer to confirm the working assumption as it is.</w:t>
            </w:r>
          </w:p>
        </w:tc>
      </w:tr>
    </w:tbl>
    <w:p>
      <w:pPr>
        <w:rPr>
          <w:lang w:eastAsia="en-US"/>
        </w:rPr>
      </w:pPr>
    </w:p>
    <w:p>
      <w:pPr>
        <w:rPr>
          <w:lang w:eastAsia="en-US"/>
        </w:rPr>
      </w:pPr>
    </w:p>
    <w:p>
      <w:pPr>
        <w:pStyle w:val="3"/>
        <w:rPr>
          <w:rFonts w:ascii="Times New Roman" w:hAnsi="Times New Roman"/>
        </w:rPr>
      </w:pPr>
      <w:r>
        <w:rPr>
          <w:rFonts w:ascii="Times New Roman" w:hAnsi="Times New Roman"/>
        </w:rPr>
        <w:t>LBT Bandwidth FFS Items</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pStyle w:val="73"/>
              <w:numPr>
                <w:ilvl w:val="0"/>
                <w:numId w:val="17"/>
              </w:numPr>
              <w:wordWrap w:val="0"/>
              <w:snapToGrid w:val="0"/>
              <w:spacing w:line="256" w:lineRule="auto"/>
              <w:ind w:left="360"/>
              <w:textAlignment w:val="auto"/>
              <w:rPr>
                <w:lang w:eastAsia="en-US"/>
              </w:rPr>
            </w:pPr>
            <w:r>
              <w:t>For LBT for single carrier transmission, gNB/UE performs LBT over the channel bandwidth (or BWP bandwidth) (Alt SC.1. in earlier agreements)</w:t>
            </w:r>
          </w:p>
          <w:p>
            <w:pPr>
              <w:pStyle w:val="73"/>
              <w:numPr>
                <w:ilvl w:val="0"/>
                <w:numId w:val="18"/>
              </w:numPr>
              <w:wordWrap w:val="0"/>
              <w:snapToGrid w:val="0"/>
              <w:spacing w:line="256" w:lineRule="auto"/>
              <w:ind w:left="360"/>
              <w:textAlignment w:val="auto"/>
            </w:pPr>
            <w:r>
              <w:t>For LBT for multi-carrier transmission in intra-band CA, gNB/UE performs multiple LBT, one for each channel bandwidth separately (Alt CA.1. in earlier agreements)</w:t>
            </w:r>
          </w:p>
          <w:p>
            <w:pPr>
              <w:numPr>
                <w:ilvl w:val="1"/>
                <w:numId w:val="18"/>
              </w:numPr>
              <w:wordWrap w:val="0"/>
              <w:snapToGrid w:val="0"/>
              <w:spacing w:line="256" w:lineRule="auto"/>
              <w:ind w:left="1080"/>
              <w:textAlignment w:val="auto"/>
            </w:pPr>
            <w:r>
              <w:t xml:space="preserve">FFS: </w:t>
            </w:r>
            <w:bookmarkStart w:id="0" w:name="_Hlk84594374"/>
            <w:r>
              <w:t>Additional support of performing single LBT over all CCs (Alt CA.2. in earlier agreements)</w:t>
            </w:r>
          </w:p>
          <w:bookmarkEnd w:id="0"/>
          <w:p>
            <w:pPr>
              <w:wordWrap w:val="0"/>
              <w:rPr>
                <w:color w:val="000000"/>
                <w:szCs w:val="20"/>
              </w:rPr>
            </w:pPr>
            <w:r>
              <w:rPr>
                <w:color w:val="000000"/>
                <w:szCs w:val="20"/>
              </w:rPr>
              <w:t>more than one alternative for at least multi-carrier transmission in intra-band CA is not precluded.</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1"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pPr>
      <w:r>
        <w:t>First round discussions</w:t>
      </w:r>
    </w:p>
    <w:p>
      <w:pPr>
        <w:pStyle w:val="120"/>
      </w:pPr>
      <w:r>
        <w:t>Discussion 2.2.1-1</w:t>
      </w:r>
    </w:p>
    <w:p>
      <w:r>
        <w:t>On if further introduce single LBT over multiple CCs under CA, the summary of positions so far:</w:t>
      </w:r>
    </w:p>
    <w:p>
      <w:pPr>
        <w:pStyle w:val="73"/>
        <w:numPr>
          <w:ilvl w:val="0"/>
          <w:numId w:val="16"/>
        </w:numPr>
      </w:pPr>
      <w:r>
        <w:t>Additional support of performing single LBT over all CCs (Alt CA.2. in earlier agreements)</w:t>
      </w:r>
    </w:p>
    <w:p>
      <w:pPr>
        <w:pStyle w:val="73"/>
        <w:numPr>
          <w:ilvl w:val="1"/>
          <w:numId w:val="16"/>
        </w:numPr>
      </w:pPr>
      <w:r>
        <w:t>Huawei, CATT ( use right EDT), Nokia, Mediatek (for UL)</w:t>
      </w:r>
    </w:p>
    <w:p>
      <w:pPr>
        <w:pStyle w:val="73"/>
        <w:numPr>
          <w:ilvl w:val="0"/>
          <w:numId w:val="16"/>
        </w:numPr>
        <w:ind w:left="720"/>
        <w:rPr>
          <w:ins w:id="4" w:author="Sechang" w:date="2021-10-12T14:17:00Z"/>
        </w:rPr>
        <w:pPrChange w:id="3" w:author="Sechang" w:date="2021-10-12T14:16:00Z">
          <w:pPr>
            <w:pStyle w:val="73"/>
            <w:numPr>
              <w:ilvl w:val="1"/>
              <w:numId w:val="19"/>
            </w:numPr>
            <w:ind w:left="1440"/>
          </w:pPr>
        </w:pPrChange>
      </w:pPr>
      <w:ins w:id="5" w:author="Sechang" w:date="2021-10-12T14:16:00Z">
        <w:r>
          <w:rPr>
            <w:rFonts w:hint="eastAsia"/>
          </w:rPr>
          <w:t>A</w:t>
        </w:r>
      </w:ins>
      <w:ins w:id="6" w:author="Sechang" w:date="2021-10-12T14:16:00Z">
        <w:r>
          <w:rPr/>
          <w:t xml:space="preserve">dditional support of </w:t>
        </w:r>
      </w:ins>
      <w:ins w:id="7" w:author="Sechang" w:date="2021-10-12T14:17:00Z">
        <w:r>
          <w:rPr/>
          <w:t>bandwidth of multiple CCs up to 2 GHz (or 2.16 GHz)</w:t>
        </w:r>
      </w:ins>
    </w:p>
    <w:p>
      <w:pPr>
        <w:pStyle w:val="73"/>
        <w:numPr>
          <w:ilvl w:val="1"/>
          <w:numId w:val="16"/>
        </w:numPr>
      </w:pPr>
      <w:r>
        <w:t>LGE</w:t>
      </w:r>
    </w:p>
    <w:p>
      <w:pPr>
        <w:pStyle w:val="73"/>
        <w:numPr>
          <w:ilvl w:val="0"/>
          <w:numId w:val="16"/>
        </w:numPr>
      </w:pPr>
      <w:r>
        <w:t xml:space="preserve">Do not support single LBT over all CCs  </w:t>
      </w:r>
    </w:p>
    <w:p>
      <w:pPr>
        <w:pStyle w:val="73"/>
        <w:numPr>
          <w:ilvl w:val="1"/>
          <w:numId w:val="16"/>
        </w:numPr>
        <w:rPr>
          <w:lang w:eastAsia="en-US"/>
        </w:rPr>
      </w:pPr>
      <w:r>
        <w:rPr>
          <w:lang w:eastAsia="en-US"/>
        </w:rPr>
        <w:t>ZTE, OPPO, Qualcomm, Charter, Intel, Lenovo, Xiaomi, vivo</w:t>
      </w:r>
      <w:r>
        <w:rPr>
          <w:rFonts w:hint="eastAsia" w:eastAsia="宋体"/>
          <w:lang w:val="en-US" w:eastAsia="zh-CN"/>
        </w:rPr>
        <w:t>, Transsion</w:t>
      </w:r>
      <w:r>
        <w:rPr>
          <w:lang w:eastAsia="en-US"/>
        </w:rPr>
        <w:t xml:space="preserve"> </w:t>
      </w:r>
    </w:p>
    <w:p>
      <w:pPr>
        <w:pStyle w:val="73"/>
        <w:numPr>
          <w:ilvl w:val="0"/>
          <w:numId w:val="16"/>
        </w:numPr>
        <w:rPr>
          <w:lang w:eastAsia="en-US"/>
        </w:rPr>
      </w:pPr>
      <w:r>
        <w:rPr>
          <w:lang w:eastAsia="en-US"/>
        </w:rPr>
        <w:t>Other: Deprioritize (Docomo)</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tcPr>
          <w:p>
            <w:pPr>
              <w:wordWrap w:val="0"/>
              <w:rPr>
                <w:lang w:eastAsia="en-US"/>
              </w:rPr>
            </w:pPr>
            <w:r>
              <w:rPr>
                <w:lang w:eastAsia="en-US"/>
              </w:rPr>
              <w:t>Intel</w:t>
            </w:r>
          </w:p>
        </w:tc>
        <w:tc>
          <w:tcPr>
            <w:tcW w:w="8245" w:type="dxa"/>
          </w:tcPr>
          <w:p>
            <w:pPr>
              <w:wordWrap w:val="0"/>
              <w:rPr>
                <w:lang w:eastAsia="en-US"/>
              </w:rPr>
            </w:pPr>
            <w:r>
              <w:rPr>
                <w:lang w:eastAsia="en-US"/>
              </w:rPr>
              <w:t>We do not see any strong technical reason to support a single LBT over all CCs. In this matter, we have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tcPr>
          <w:p>
            <w:pPr>
              <w:wordWrap w:val="0"/>
              <w:rPr>
                <w:lang w:eastAsia="en-US"/>
              </w:rPr>
            </w:pPr>
            <w:r>
              <w:rPr>
                <w:lang w:eastAsia="en-US"/>
              </w:rPr>
              <w:t>Lenovo, Motorola Mobility</w:t>
            </w:r>
          </w:p>
        </w:tc>
        <w:tc>
          <w:tcPr>
            <w:tcW w:w="8245" w:type="dxa"/>
          </w:tcPr>
          <w:p>
            <w:pPr>
              <w:wordWrap w:val="0"/>
              <w:rPr>
                <w:lang w:eastAsia="en-US"/>
              </w:rPr>
            </w:pPr>
            <w:r>
              <w:rPr>
                <w:lang w:eastAsia="en-US"/>
              </w:rPr>
              <w:t>We don’t prefer to support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tcPr>
          <w:p>
            <w:pPr>
              <w:wordWrap w:val="0"/>
              <w:rPr>
                <w:lang w:eastAsia="en-US"/>
              </w:rPr>
            </w:pPr>
            <w:r>
              <w:rPr>
                <w:rFonts w:hint="eastAsia" w:eastAsiaTheme="minorEastAsia"/>
                <w:lang w:eastAsia="zh-CN"/>
              </w:rPr>
              <w:t>X</w:t>
            </w:r>
            <w:r>
              <w:rPr>
                <w:rFonts w:eastAsiaTheme="minorEastAsia"/>
                <w:lang w:eastAsia="zh-CN"/>
              </w:rPr>
              <w:t>iaomi</w:t>
            </w:r>
          </w:p>
        </w:tc>
        <w:tc>
          <w:tcPr>
            <w:tcW w:w="8245" w:type="dxa"/>
          </w:tcPr>
          <w:p>
            <w:pPr>
              <w:wordWrap w:val="0"/>
            </w:pPr>
            <w:r>
              <w:t>Do not support single LBT over all CCs.</w:t>
            </w:r>
          </w:p>
          <w:p>
            <w:pPr>
              <w:wordWrap w:val="0"/>
              <w:rPr>
                <w:lang w:eastAsia="en-US"/>
              </w:rPr>
            </w:pPr>
            <w:r>
              <w:t>From our understanding, single LBT over all CCs will increase failure possibility thus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tcPr>
          <w:p>
            <w:pPr>
              <w:wordWrap w:val="0"/>
              <w:rPr>
                <w:rFonts w:eastAsia="宋体"/>
                <w:lang w:val="en-US" w:eastAsia="zh-CN"/>
              </w:rPr>
            </w:pPr>
            <w:r>
              <w:rPr>
                <w:rFonts w:hint="eastAsia" w:eastAsia="宋体"/>
                <w:lang w:val="en-US" w:eastAsia="zh-CN"/>
              </w:rPr>
              <w:t>ZTE, Sanechips</w:t>
            </w:r>
          </w:p>
        </w:tc>
        <w:tc>
          <w:tcPr>
            <w:tcW w:w="8245" w:type="dxa"/>
          </w:tcPr>
          <w:p>
            <w:pPr>
              <w:wordWrap w:val="0"/>
              <w:rPr>
                <w:rFonts w:eastAsia="宋体"/>
                <w:lang w:val="en-US" w:eastAsia="zh-CN"/>
              </w:rPr>
            </w:pPr>
            <w:r>
              <w:rPr>
                <w:rFonts w:hint="eastAsia" w:eastAsia="宋体"/>
                <w:lang w:val="en-US" w:eastAsia="zh-CN"/>
              </w:rPr>
              <w:t>There is no see the necessity of supporting single LBT over all CCs.</w:t>
            </w:r>
          </w:p>
          <w:p>
            <w:pPr>
              <w:wordWrap w:val="0"/>
              <w:rPr>
                <w:rFonts w:eastAsia="宋体"/>
                <w:lang w:val="en-US" w:eastAsia="zh-CN"/>
              </w:rPr>
            </w:pPr>
            <w:r>
              <w:rPr>
                <w:rFonts w:hint="eastAsia" w:eastAsia="宋体"/>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宋体"/>
                <w:lang w:val="en-US" w:eastAsia="zh-CN"/>
              </w:rPr>
              <w:t>’</w:t>
            </w:r>
            <w:r>
              <w:rPr>
                <w:rFonts w:hint="eastAsia" w:eastAsia="宋体"/>
                <w:lang w:val="en-US" w:eastAsia="zh-CN"/>
              </w:rPr>
              <w:t xml:space="preserve"> views on how to deal with this remaining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Vivo</w:t>
            </w:r>
          </w:p>
        </w:tc>
        <w:tc>
          <w:tcPr>
            <w:tcW w:w="8245" w:type="dxa"/>
          </w:tcPr>
          <w:p>
            <w:pPr>
              <w:wordWrap w:val="0"/>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tcPr>
          <w:p>
            <w:pPr>
              <w:wordWrap w:val="0"/>
              <w:rPr>
                <w:lang w:eastAsia="en-US"/>
              </w:rPr>
            </w:pPr>
            <w:r>
              <w:rPr>
                <w:lang w:eastAsia="en-US"/>
              </w:rPr>
              <w:t xml:space="preserve">Ericsson </w:t>
            </w:r>
          </w:p>
        </w:tc>
        <w:tc>
          <w:tcPr>
            <w:tcW w:w="8245" w:type="dxa"/>
          </w:tcPr>
          <w:p>
            <w:pPr>
              <w:wordWrap w:val="0"/>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tcPr>
          <w:p>
            <w:pPr>
              <w:wordWrap w:val="0"/>
              <w:rPr>
                <w:lang w:eastAsia="en-US"/>
              </w:rPr>
            </w:pPr>
            <w:r>
              <w:rPr>
                <w:lang w:eastAsia="en-US"/>
              </w:rPr>
              <w:t>Apple</w:t>
            </w:r>
          </w:p>
        </w:tc>
        <w:tc>
          <w:tcPr>
            <w:tcW w:w="8245" w:type="dxa"/>
          </w:tcPr>
          <w:p>
            <w:pPr>
              <w:wordWrap w:val="0"/>
              <w:rPr>
                <w:lang w:eastAsia="en-US"/>
              </w:rPr>
            </w:pPr>
            <w:r>
              <w:rPr>
                <w:lang w:eastAsia="en-US"/>
              </w:rPr>
              <w:t xml:space="preserve">Do not support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tcPr>
          <w:p>
            <w:pPr>
              <w:wordWrap/>
            </w:pPr>
            <w:r>
              <w:rPr>
                <w:rFonts w:hint="eastAsia"/>
              </w:rPr>
              <w:t>LG Electronics</w:t>
            </w:r>
          </w:p>
        </w:tc>
        <w:tc>
          <w:tcPr>
            <w:tcW w:w="8245" w:type="dxa"/>
          </w:tcPr>
          <w:p>
            <w:pPr>
              <w:wordWrap/>
            </w:pPr>
            <w:r>
              <w:rPr>
                <w:rFonts w:hint="eastAsia"/>
              </w:rPr>
              <w:t xml:space="preserve">We added our precise </w:t>
            </w:r>
            <w:r>
              <w:t>position in the above.</w:t>
            </w:r>
          </w:p>
          <w:p>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tcPr>
          <w:p>
            <w:pPr>
              <w:wordWrap w:val="0"/>
            </w:pPr>
            <w:r>
              <w:rPr>
                <w:rFonts w:eastAsia="宋体"/>
                <w:color w:val="FF0000"/>
                <w:lang w:val="en-US" w:eastAsia="zh-CN"/>
              </w:rPr>
              <w:t>InterDigital</w:t>
            </w:r>
          </w:p>
        </w:tc>
        <w:tc>
          <w:tcPr>
            <w:tcW w:w="8245" w:type="dxa"/>
          </w:tcPr>
          <w:p>
            <w:pPr>
              <w:wordWrap w:val="0"/>
            </w:pPr>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tcPr>
          <w:p>
            <w:pPr>
              <w:wordWrap w:val="0"/>
              <w:rPr>
                <w:rFonts w:eastAsia="宋体"/>
                <w:color w:val="FF0000"/>
                <w:lang w:val="en-US" w:eastAsia="zh-CN"/>
              </w:rPr>
            </w:pPr>
            <w:r>
              <w:rPr>
                <w:rFonts w:eastAsia="宋体"/>
                <w:color w:val="000000" w:themeColor="text1"/>
                <w:lang w:val="en-US" w:eastAsia="zh-CN"/>
                <w14:textFill>
                  <w14:solidFill>
                    <w14:schemeClr w14:val="tx1"/>
                  </w14:solidFill>
                </w14:textFill>
              </w:rPr>
              <w:t>Mediatek</w:t>
            </w:r>
          </w:p>
        </w:tc>
        <w:tc>
          <w:tcPr>
            <w:tcW w:w="8245" w:type="dxa"/>
          </w:tcPr>
          <w:p>
            <w:pPr>
              <w:wordWrap w:val="0"/>
              <w:rPr>
                <w:rFonts w:eastAsia="宋体"/>
                <w:color w:val="FF0000"/>
                <w:lang w:val="en-US" w:eastAsia="zh-CN"/>
              </w:rPr>
            </w:pPr>
            <w:r>
              <w:rPr>
                <w:rFonts w:eastAsia="宋体"/>
                <w:color w:val="000000" w:themeColor="text1"/>
                <w:lang w:val="en-US" w:eastAsia="zh-CN"/>
                <w14:textFill>
                  <w14:solidFill>
                    <w14:schemeClr w14:val="tx1"/>
                  </w14:solidFill>
                </w14:textFill>
              </w:rPr>
              <w:t xml:space="preserve">We </w:t>
            </w:r>
            <w:r>
              <w:t>think single LBT over all CCs can be supported at least for UL, which is consistent as multi-channel channel access in sub-6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wordWrap w:val="0"/>
              <w:rPr>
                <w:rFonts w:eastAsia="宋体"/>
                <w:color w:val="000000" w:themeColor="text1"/>
                <w:lang w:val="en-US" w:eastAsia="zh-CN"/>
                <w14:textFill>
                  <w14:solidFill>
                    <w14:schemeClr w14:val="tx1"/>
                  </w14:solidFill>
                </w14:textFill>
              </w:rPr>
            </w:pPr>
            <w:r>
              <w:rPr>
                <w:rFonts w:hint="eastAsia" w:eastAsia="宋体"/>
                <w:color w:val="auto"/>
                <w:lang w:val="en-US" w:eastAsia="zh-CN"/>
              </w:rPr>
              <w:t>Transsion</w:t>
            </w:r>
          </w:p>
        </w:tc>
        <w:tc>
          <w:tcPr>
            <w:tcW w:w="8245" w:type="dxa"/>
            <w:vAlign w:val="top"/>
          </w:tcPr>
          <w:p>
            <w:pPr>
              <w:wordWrap w:val="0"/>
              <w:rPr>
                <w:rFonts w:eastAsia="宋体"/>
                <w:color w:val="000000" w:themeColor="text1"/>
                <w:lang w:val="en-US" w:eastAsia="zh-CN"/>
                <w14:textFill>
                  <w14:solidFill>
                    <w14:schemeClr w14:val="tx1"/>
                  </w14:solidFill>
                </w14:textFill>
              </w:rPr>
            </w:pPr>
            <w:r>
              <w:rPr>
                <w:rFonts w:hint="eastAsia" w:eastAsia="宋体"/>
                <w:color w:val="auto"/>
                <w:lang w:val="en-US" w:eastAsia="zh-CN"/>
              </w:rPr>
              <w:t>We do not support to introduce Alt CA 2 to the spec.</w:t>
            </w:r>
          </w:p>
        </w:tc>
      </w:tr>
    </w:tbl>
    <w:p>
      <w:pPr>
        <w:rPr>
          <w:lang w:eastAsia="en-US"/>
        </w:rPr>
      </w:pPr>
    </w:p>
    <w:p>
      <w:pPr>
        <w:pStyle w:val="3"/>
        <w:rPr>
          <w:rFonts w:ascii="Times New Roman" w:hAnsi="Times New Roman"/>
        </w:rPr>
      </w:pPr>
      <w:r>
        <w:rPr>
          <w:rFonts w:ascii="Times New Roman" w:hAnsi="Times New Roman"/>
        </w:rPr>
        <w:t>Sensing Structures FFS Items</w:t>
      </w:r>
    </w:p>
    <w:p>
      <w:pPr>
        <w:rPr>
          <w:lang w:eastAsia="en-US"/>
        </w:rPr>
      </w:pPr>
      <w:r>
        <w:rPr>
          <w:lang w:val="en-US" w:eastAsia="zh-CN"/>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pPr>
                              <w:rPr>
                                <w:snapToGrid/>
                                <w:lang w:eastAsia="zh-CN"/>
                              </w:rPr>
                            </w:pPr>
                            <w:bookmarkStart w:id="5" w:name="OLE_LINK70"/>
                            <w:bookmarkStart w:id="6" w:name="OLE_LINK71"/>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5"/>
                            <w:bookmarkEnd w:id="6"/>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283.7pt;width:461.5pt;mso-position-horizontal:left;mso-position-horizontal-relative:margin;mso-wrap-distance-bottom:3.6pt;mso-wrap-distance-top:3.6pt;z-index:251657216;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5" w:name="OLE_LINK70"/>
                      <w:bookmarkStart w:id="6" w:name="OLE_LINK71"/>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5"/>
                      <w:bookmarkEnd w:id="6"/>
                      <w:r>
                        <w:rPr>
                          <w:rFonts w:cs="Times"/>
                          <w:szCs w:val="20"/>
                        </w:rPr>
                        <w:t>FFS location of the measurement</w:t>
                      </w:r>
                    </w:p>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val="0"/>
              <w:rPr>
                <w:bCs/>
                <w:szCs w:val="20"/>
                <w:lang w:eastAsia="en-US"/>
              </w:rPr>
            </w:pPr>
            <w:r>
              <w:rPr>
                <w:bCs/>
                <w:szCs w:val="20"/>
              </w:rPr>
              <w:t>Company</w:t>
            </w:r>
          </w:p>
        </w:tc>
        <w:tc>
          <w:tcPr>
            <w:tcW w:w="7297" w:type="dxa"/>
          </w:tcPr>
          <w:p>
            <w:pPr>
              <w:wordWrap w:val="0"/>
              <w:rPr>
                <w:bCs/>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065"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pPr>
              <w:wordWrap w:val="0"/>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pPr>
        <w:rPr>
          <w:lang w:eastAsia="en-US"/>
        </w:rPr>
      </w:pPr>
    </w:p>
    <w:p>
      <w:pPr>
        <w:pStyle w:val="4"/>
      </w:pPr>
      <w:r>
        <w:t>First round discussions</w:t>
      </w:r>
    </w:p>
    <w:p>
      <w:pPr>
        <w:pStyle w:val="120"/>
      </w:pPr>
      <w:r>
        <w:t>Discussion 2.3.1-1</w:t>
      </w:r>
    </w:p>
    <w:p>
      <w:r>
        <w:t>On sensing structure for 5us observation slot, summary of positions so far:</w:t>
      </w:r>
    </w:p>
    <w:p>
      <w:pPr>
        <w:pStyle w:val="73"/>
        <w:numPr>
          <w:ilvl w:val="0"/>
          <w:numId w:val="16"/>
        </w:numPr>
      </w:pPr>
      <w:r>
        <w:rPr>
          <w:rFonts w:eastAsia="Times New Roman"/>
          <w:bCs/>
          <w:snapToGrid/>
          <w:color w:val="000000"/>
          <w:szCs w:val="20"/>
          <w:lang w:val="en-US" w:eastAsia="en-US"/>
        </w:rPr>
        <w:t xml:space="preserve">The minimum measurement duration X within a 5 µs observation slot </w:t>
      </w:r>
    </w:p>
    <w:p>
      <w:pPr>
        <w:pStyle w:val="73"/>
        <w:numPr>
          <w:ilvl w:val="1"/>
          <w:numId w:val="16"/>
        </w:numPr>
      </w:pPr>
      <w:r>
        <w:t>Implementation</w:t>
      </w:r>
    </w:p>
    <w:p>
      <w:pPr>
        <w:pStyle w:val="73"/>
        <w:numPr>
          <w:ilvl w:val="1"/>
          <w:numId w:val="16"/>
        </w:numPr>
      </w:pPr>
      <w:r>
        <w:t>Other :1 us (Qualcomm), 2us (OPPO, Intel), 3us (ZTE, Spreadtrum, Lenovo)</w:t>
      </w:r>
    </w:p>
    <w:p>
      <w:pPr>
        <w:pStyle w:val="73"/>
        <w:numPr>
          <w:ilvl w:val="0"/>
          <w:numId w:val="16"/>
        </w:numPr>
      </w:pPr>
      <w:r>
        <w:t>Location of the X us measurement within a 5 us observation slot:</w:t>
      </w:r>
    </w:p>
    <w:p>
      <w:pPr>
        <w:pStyle w:val="73"/>
        <w:numPr>
          <w:ilvl w:val="1"/>
          <w:numId w:val="16"/>
        </w:numPr>
      </w:pPr>
      <w:r>
        <w:t>Implementation: Ericsson, Oppo, Huawei, Lenovo</w:t>
      </w:r>
    </w:p>
    <w:p>
      <w:pPr>
        <w:rPr>
          <w:lang w:eastAsia="en-US"/>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8" w:type="dxa"/>
          </w:tcPr>
          <w:p>
            <w:pPr>
              <w:wordWrap w:val="0"/>
              <w:rPr>
                <w:lang w:eastAsia="en-US"/>
              </w:rPr>
            </w:pPr>
            <w:r>
              <w:rPr>
                <w:lang w:eastAsia="en-US"/>
              </w:rPr>
              <w:t>Company</w:t>
            </w:r>
          </w:p>
        </w:tc>
        <w:tc>
          <w:tcPr>
            <w:tcW w:w="8364"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tcPr>
          <w:p>
            <w:pPr>
              <w:wordWrap w:val="0"/>
              <w:rPr>
                <w:lang w:eastAsia="en-US"/>
              </w:rPr>
            </w:pPr>
            <w:r>
              <w:rPr>
                <w:lang w:eastAsia="en-US"/>
              </w:rPr>
              <w:t>Intel</w:t>
            </w:r>
          </w:p>
        </w:tc>
        <w:tc>
          <w:tcPr>
            <w:tcW w:w="8364" w:type="dxa"/>
          </w:tcPr>
          <w:p>
            <w:pPr>
              <w:wordWrap w:val="0"/>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tcPr>
          <w:p>
            <w:pPr>
              <w:wordWrap w:val="0"/>
              <w:rPr>
                <w:lang w:eastAsia="en-US"/>
              </w:rPr>
            </w:pPr>
            <w:r>
              <w:rPr>
                <w:lang w:eastAsia="en-US"/>
              </w:rPr>
              <w:t>Lenovo, Motorola Mobility</w:t>
            </w:r>
          </w:p>
        </w:tc>
        <w:tc>
          <w:tcPr>
            <w:tcW w:w="8364" w:type="dxa"/>
          </w:tcPr>
          <w:p>
            <w:pPr>
              <w:wordWrap w:val="0"/>
              <w:rPr>
                <w:lang w:eastAsia="en-US"/>
              </w:rPr>
            </w:pPr>
            <w:r>
              <w:rPr>
                <w:lang w:eastAsia="en-US"/>
              </w:rPr>
              <w:t>We are fine to specify the minimum duration X within a 5us observation slot and prefer 3us</w:t>
            </w:r>
          </w:p>
          <w:p>
            <w:pPr>
              <w:wordWrap w:val="0"/>
              <w:rPr>
                <w:lang w:eastAsia="en-US"/>
              </w:rPr>
            </w:pPr>
            <w:r>
              <w:rPr>
                <w:lang w:eastAsia="en-US"/>
              </w:rPr>
              <w:t>We are fine to keep the location X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tcPr>
          <w:p>
            <w:pPr>
              <w:wordWrap w:val="0"/>
              <w:rPr>
                <w:rFonts w:eastAsia="宋体"/>
                <w:lang w:val="en-US" w:eastAsia="en-US"/>
              </w:rPr>
            </w:pPr>
            <w:r>
              <w:rPr>
                <w:rFonts w:hint="eastAsia" w:eastAsia="宋体"/>
                <w:lang w:val="en-US" w:eastAsia="zh-CN"/>
              </w:rPr>
              <w:t>ZTE, Sanechip</w:t>
            </w:r>
          </w:p>
        </w:tc>
        <w:tc>
          <w:tcPr>
            <w:tcW w:w="8364" w:type="dxa"/>
          </w:tcPr>
          <w:p>
            <w:pPr>
              <w:wordWrap w:val="0"/>
              <w:rPr>
                <w:rFonts w:eastAsia="宋体"/>
                <w:lang w:val="en-US" w:eastAsia="en-US"/>
              </w:rPr>
            </w:pPr>
            <w:r>
              <w:rPr>
                <w:rFonts w:hint="eastAsia" w:eastAsia="宋体"/>
                <w:lang w:val="en-US" w:eastAsia="zh-CN"/>
              </w:rPr>
              <w:t>We prefer to set the minimum measurement duration X as 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tcPr>
          <w:p>
            <w:pPr>
              <w:wordWrap w:val="0"/>
              <w:rPr>
                <w:lang w:eastAsia="en-US"/>
              </w:rPr>
            </w:pPr>
            <w:r>
              <w:rPr>
                <w:lang w:eastAsia="en-US"/>
              </w:rPr>
              <w:t xml:space="preserve">Ericsson </w:t>
            </w:r>
          </w:p>
        </w:tc>
        <w:tc>
          <w:tcPr>
            <w:tcW w:w="8364" w:type="dxa"/>
          </w:tcPr>
          <w:p>
            <w:pPr>
              <w:wordWrap w:val="0"/>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type="textWrapping"/>
            </w:r>
            <w:r>
              <w:rPr>
                <w:lang w:val="en-US" w:eastAsia="zh-CN"/>
              </w:rPr>
              <w:drawing>
                <wp:inline distT="0" distB="0" distL="0" distR="0">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tcPr>
          <w:p>
            <w:pPr>
              <w:wordWrap w:val="0"/>
              <w:rPr>
                <w:lang w:eastAsia="en-US"/>
              </w:rPr>
            </w:pPr>
            <w:r>
              <w:rPr>
                <w:lang w:eastAsia="en-US"/>
              </w:rPr>
              <w:t>Apple</w:t>
            </w:r>
          </w:p>
        </w:tc>
        <w:tc>
          <w:tcPr>
            <w:tcW w:w="8364" w:type="dxa"/>
          </w:tcPr>
          <w:p>
            <w:pPr>
              <w:wordWrap w:val="0"/>
              <w:rPr>
                <w:lang w:eastAsia="en-US"/>
              </w:rPr>
            </w:pPr>
            <w:r>
              <w:rPr>
                <w:lang w:eastAsia="en-US"/>
              </w:rPr>
              <w:t xml:space="preserve">Same view as Ericsson. </w:t>
            </w:r>
          </w:p>
          <w:p>
            <w:pPr>
              <w:wordWrap w:val="0"/>
              <w:rPr>
                <w:lang w:eastAsia="en-US"/>
              </w:rPr>
            </w:pPr>
            <w:r>
              <w:rPr>
                <w:lang w:eastAsia="en-US"/>
              </w:rPr>
              <w:t xml:space="preserve">Both duration and location are up to implementation, following the same update in 802.11ad 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tcPr>
          <w:p>
            <w:pPr>
              <w:wordWrap/>
            </w:pPr>
            <w:r>
              <w:rPr>
                <w:rFonts w:hint="eastAsia"/>
              </w:rPr>
              <w:t>LG Electronics</w:t>
            </w:r>
          </w:p>
        </w:tc>
        <w:tc>
          <w:tcPr>
            <w:tcW w:w="8364" w:type="dxa"/>
          </w:tcPr>
          <w:p>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tcPr>
          <w:p>
            <w:pPr>
              <w:wordWrap w:val="0"/>
            </w:pPr>
            <w:r>
              <w:t>Mediatek</w:t>
            </w:r>
          </w:p>
        </w:tc>
        <w:tc>
          <w:tcPr>
            <w:tcW w:w="8364" w:type="dxa"/>
          </w:tcPr>
          <w:p>
            <w:pPr>
              <w:wordWrap w:val="0"/>
            </w:pPr>
            <w:r>
              <w:t>We prefer to specify minimum energy measurement duration. Although 802.11 ad/ay does not require minimum duration for energy measurement, there are still CCA requirement, which is excerpted as follows</w:t>
            </w:r>
          </w:p>
          <w:p>
            <w:pPr>
              <w:widowControl/>
              <w:kinsoku/>
              <w:wordWrap w:val="0"/>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snapToGrid/>
                <w:lang w:val="en-US" w:eastAsia="zh-CN"/>
              </w:rPr>
              <w:drawing>
                <wp:inline distT="0" distB="0" distL="0" distR="0">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9"/>
                          <a:stretch>
                            <a:fillRect/>
                          </a:stretch>
                        </pic:blipFill>
                        <pic:spPr>
                          <a:xfrm>
                            <a:off x="0" y="0"/>
                            <a:ext cx="5951220" cy="8089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top"/>
          </w:tcPr>
          <w:p>
            <w:pPr>
              <w:wordWrap/>
            </w:pPr>
            <w:r>
              <w:rPr>
                <w:rFonts w:hint="eastAsia" w:eastAsia="宋体"/>
                <w:lang w:val="en-US" w:eastAsia="zh-CN"/>
              </w:rPr>
              <w:t>Transsion</w:t>
            </w:r>
          </w:p>
        </w:tc>
        <w:tc>
          <w:tcPr>
            <w:tcW w:w="8364" w:type="dxa"/>
            <w:vAlign w:val="top"/>
          </w:tcPr>
          <w:p>
            <w:pPr>
              <w:wordWrap/>
              <w:rPr>
                <w:snapToGrid/>
                <w:lang w:val="en-US" w:eastAsia="zh-CN"/>
              </w:rPr>
            </w:pPr>
            <w:r>
              <w:rPr>
                <w:rFonts w:hint="eastAsia" w:eastAsia="宋体"/>
                <w:lang w:val="en-US" w:eastAsia="zh-CN"/>
              </w:rPr>
              <w:t>We share same view as Ericsson, both the duration and location can be left to implementation.</w:t>
            </w:r>
          </w:p>
        </w:tc>
      </w:tr>
    </w:tbl>
    <w:p>
      <w:pPr>
        <w:rPr>
          <w:lang w:eastAsia="en-US"/>
        </w:rPr>
      </w:pPr>
    </w:p>
    <w:p>
      <w:pPr>
        <w:pStyle w:val="3"/>
        <w:rPr>
          <w:rFonts w:ascii="Times New Roman" w:hAnsi="Times New Roman"/>
        </w:rPr>
      </w:pPr>
      <w:r>
        <w:rPr>
          <w:rFonts w:ascii="Times New Roman" w:hAnsi="Times New Roman"/>
        </w:rPr>
        <w:t xml:space="preserve">COT Sharing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wordWrap w:val="0"/>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pPr>
              <w:pStyle w:val="73"/>
              <w:numPr>
                <w:ilvl w:val="0"/>
                <w:numId w:val="20"/>
              </w:numPr>
              <w:wordWrap w:val="0"/>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pPr>
              <w:pStyle w:val="73"/>
              <w:numPr>
                <w:ilvl w:val="1"/>
                <w:numId w:val="20"/>
              </w:numPr>
              <w:wordWrap w:val="0"/>
              <w:snapToGrid w:val="0"/>
              <w:spacing w:line="256" w:lineRule="auto"/>
              <w:textAlignment w:val="auto"/>
            </w:pPr>
            <w:r>
              <w:t>The Cat 2 LBT uses the same sensing structure as the 8 us initial deferral period as in eCCA</w:t>
            </w:r>
          </w:p>
          <w:p>
            <w:pPr>
              <w:pStyle w:val="73"/>
              <w:numPr>
                <w:ilvl w:val="1"/>
                <w:numId w:val="20"/>
              </w:numPr>
              <w:wordWrap w:val="0"/>
              <w:snapToGrid w:val="0"/>
              <w:spacing w:line="256" w:lineRule="auto"/>
              <w:textAlignment w:val="auto"/>
            </w:pPr>
            <w:r>
              <w:t>Further downselect between the following options:</w:t>
            </w:r>
          </w:p>
          <w:p>
            <w:pPr>
              <w:pStyle w:val="73"/>
              <w:numPr>
                <w:ilvl w:val="2"/>
                <w:numId w:val="20"/>
              </w:numPr>
              <w:kinsoku/>
              <w:wordWrap w:val="0"/>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2"/>
                <w:numId w:val="20"/>
              </w:numPr>
              <w:kinsoku/>
              <w:wordWrap w:val="0"/>
              <w:adjustRightInd/>
              <w:snapToGrid w:val="0"/>
              <w:spacing w:after="0" w:line="252" w:lineRule="auto"/>
              <w:textAlignment w:val="auto"/>
              <w:rPr>
                <w:rFonts w:eastAsia="Calibri"/>
                <w:szCs w:val="20"/>
              </w:rPr>
            </w:pPr>
            <w:r>
              <w:rPr>
                <w:szCs w:val="20"/>
              </w:rPr>
              <w:t>Option 2: Y=a multiple number of OFDM symbols</w:t>
            </w:r>
          </w:p>
          <w:p>
            <w:pPr>
              <w:pStyle w:val="73"/>
              <w:numPr>
                <w:ilvl w:val="2"/>
                <w:numId w:val="20"/>
              </w:numPr>
              <w:kinsoku/>
              <w:wordWrap w:val="0"/>
              <w:adjustRightInd/>
              <w:snapToGrid w:val="0"/>
              <w:spacing w:after="0" w:line="252" w:lineRule="auto"/>
              <w:textAlignment w:val="auto"/>
              <w:rPr>
                <w:rFonts w:eastAsia="Calibri"/>
                <w:szCs w:val="20"/>
              </w:rPr>
            </w:pPr>
            <w:r>
              <w:rPr>
                <w:szCs w:val="20"/>
              </w:rPr>
              <w:t>Option 3: gNB determines Y (for example, according to local regulation)</w:t>
            </w:r>
          </w:p>
          <w:p>
            <w:pPr>
              <w:widowControl/>
              <w:numPr>
                <w:ilvl w:val="1"/>
                <w:numId w:val="20"/>
              </w:numPr>
              <w:kinsoku/>
              <w:wordWrap w:val="0"/>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pPr>
              <w:widowControl/>
              <w:numPr>
                <w:ilvl w:val="0"/>
                <w:numId w:val="20"/>
              </w:numPr>
              <w:kinsoku/>
              <w:wordWrap w:val="0"/>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pPr>
              <w:pStyle w:val="73"/>
              <w:wordWrap w:val="0"/>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pPr>
              <w:wordWrap w:val="0"/>
              <w:spacing w:line="252" w:lineRule="auto"/>
              <w:rPr>
                <w:rFonts w:eastAsia="Calibri"/>
                <w:szCs w:val="20"/>
              </w:rPr>
            </w:pPr>
            <w:r>
              <w:rPr>
                <w:rFonts w:eastAsia="Calibri"/>
                <w:szCs w:val="20"/>
              </w:rPr>
              <w:t>Note: Maximum gap allowed without Cat 2 LBT between two initiating device transmissions is to be separately discussed</w:t>
            </w:r>
          </w:p>
          <w:p>
            <w:pPr>
              <w:wordWrap w:val="0"/>
              <w:spacing w:line="252" w:lineRule="auto"/>
              <w:rPr>
                <w:rFonts w:eastAsia="Calibri"/>
                <w:szCs w:val="20"/>
              </w:rPr>
            </w:pPr>
            <w:r>
              <w:rPr>
                <w:rFonts w:eastAsia="Calibri"/>
                <w:szCs w:val="20"/>
              </w:rPr>
              <w:t>Note: Other use cases of Cat 2 LBT will be separately discussed</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pPr>
              <w:wordWrap w:val="0"/>
              <w:spacing w:after="0" w:line="240" w:lineRule="auto"/>
              <w:jc w:val="left"/>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pPr>
              <w:wordWrap w:val="0"/>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pPr>
        <w:rPr>
          <w:lang w:eastAsia="en-US"/>
        </w:rPr>
      </w:pPr>
    </w:p>
    <w:p>
      <w:pPr>
        <w:pStyle w:val="4"/>
      </w:pPr>
      <w:r>
        <w:t>First round discussions</w:t>
      </w:r>
    </w:p>
    <w:p>
      <w:pPr>
        <w:pStyle w:val="120"/>
      </w:pPr>
      <w:r>
        <w:t>Discussion 2.4.1-1</w:t>
      </w:r>
    </w:p>
    <w:p>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pPr>
        <w:pStyle w:val="73"/>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1"/>
          <w:numId w:val="20"/>
        </w:numPr>
        <w:kinsoku/>
        <w:adjustRightInd/>
        <w:snapToGrid w:val="0"/>
        <w:spacing w:after="0" w:line="252" w:lineRule="auto"/>
        <w:textAlignment w:val="auto"/>
        <w:rPr>
          <w:rFonts w:eastAsia="Calibri"/>
          <w:szCs w:val="20"/>
        </w:rPr>
      </w:pPr>
      <w:r>
        <w:rPr>
          <w:rFonts w:eastAsia="Calibri"/>
          <w:szCs w:val="20"/>
        </w:rPr>
        <w:t>FUTUREWEI, CAICT, Samsung, NTT, ZTE</w:t>
      </w:r>
    </w:p>
    <w:p>
      <w:pPr>
        <w:pStyle w:val="73"/>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pPr>
        <w:pStyle w:val="73"/>
        <w:numPr>
          <w:ilvl w:val="1"/>
          <w:numId w:val="20"/>
        </w:numPr>
        <w:kinsoku/>
        <w:adjustRightInd/>
        <w:snapToGrid w:val="0"/>
        <w:spacing w:after="0" w:line="252" w:lineRule="auto"/>
        <w:textAlignment w:val="auto"/>
        <w:rPr>
          <w:rFonts w:eastAsia="Calibri"/>
          <w:szCs w:val="20"/>
        </w:rPr>
      </w:pPr>
      <w:r>
        <w:rPr>
          <w:szCs w:val="20"/>
        </w:rPr>
        <w:t>Huawei, NEC, CAICT, ZTE</w:t>
      </w:r>
    </w:p>
    <w:p>
      <w:pPr>
        <w:pStyle w:val="73"/>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pPr>
        <w:pStyle w:val="73"/>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pPr>
        <w:pStyle w:val="73"/>
        <w:numPr>
          <w:ilvl w:val="1"/>
          <w:numId w:val="20"/>
        </w:numPr>
        <w:kinsoku/>
        <w:adjustRightInd/>
        <w:snapToGrid w:val="0"/>
        <w:spacing w:after="0" w:line="252" w:lineRule="auto"/>
        <w:textAlignment w:val="auto"/>
        <w:rPr>
          <w:rFonts w:eastAsia="Calibri"/>
          <w:szCs w:val="20"/>
        </w:rPr>
      </w:pPr>
      <w:r>
        <w:rPr>
          <w:szCs w:val="20"/>
        </w:rPr>
        <w:t xml:space="preserve">Nokia, LG, Qualcomm, Apple (cell specific RRC with 0 symbols as an option), Lenovo, </w:t>
      </w:r>
    </w:p>
    <w:p>
      <w:pPr>
        <w:pStyle w:val="73"/>
        <w:numPr>
          <w:ilvl w:val="0"/>
          <w:numId w:val="0"/>
        </w:numPr>
        <w:ind w:left="1440"/>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 xml:space="preserve">Intel </w:t>
            </w:r>
          </w:p>
        </w:tc>
        <w:tc>
          <w:tcPr>
            <w:tcW w:w="7117" w:type="dxa"/>
          </w:tcPr>
          <w:p>
            <w:pPr>
              <w:wordWrap w:val="0"/>
              <w:rPr>
                <w:lang w:eastAsia="en-US"/>
              </w:rPr>
            </w:pPr>
            <w:r>
              <w:rPr>
                <w:lang w:eastAsia="en-US"/>
              </w:rPr>
              <w:t xml:space="preserve">We support option 2, which we believe would exemplify the implementation, and allow the CCA to be always aligned with the ODFM symbol boundary.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rFonts w:eastAsiaTheme="minorEastAsia"/>
                <w:lang w:eastAsia="zh-CN"/>
              </w:rPr>
            </w:pPr>
            <w:r>
              <w:rPr>
                <w:rFonts w:eastAsiaTheme="minorEastAsia"/>
                <w:lang w:eastAsia="zh-CN"/>
              </w:rPr>
              <w:t xml:space="preserve">Support </w:t>
            </w:r>
            <w:r>
              <w:rPr>
                <w:rFonts w:hint="eastAsia" w:eastAsiaTheme="minorEastAsia"/>
                <w:lang w:eastAsia="zh-CN"/>
              </w:rPr>
              <w:t>O</w:t>
            </w:r>
            <w:r>
              <w:rPr>
                <w:rFonts w:eastAsiaTheme="minorEastAsia"/>
                <w:lang w:eastAsia="zh-CN"/>
              </w:rPr>
              <w:t xml:space="preserve">ption 2. Option 3 will increase the configuration overhead unnecessary. </w:t>
            </w:r>
          </w:p>
          <w:p>
            <w:pPr>
              <w:wordWrap w:val="0"/>
              <w:rPr>
                <w:lang w:eastAsia="en-US"/>
              </w:rPr>
            </w:pPr>
            <w:r>
              <w:rPr>
                <w:rFonts w:eastAsiaTheme="minorEastAsia"/>
                <w:color w:val="FF0000"/>
                <w:lang w:eastAsia="en-US"/>
              </w:rPr>
              <w:t>Moderator: The intention is the Y chosen by gNB is transparent to UE. Clarified in 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ZTE, Sanechips</w:t>
            </w:r>
          </w:p>
        </w:tc>
        <w:tc>
          <w:tcPr>
            <w:tcW w:w="7117" w:type="dxa"/>
          </w:tcPr>
          <w:p>
            <w:pPr>
              <w:wordWrap w:val="0"/>
              <w:rPr>
                <w:rFonts w:eastAsia="宋体"/>
                <w:lang w:val="en-US" w:eastAsia="zh-CN"/>
              </w:rPr>
            </w:pPr>
            <w:r>
              <w:rPr>
                <w:rFonts w:hint="eastAsia" w:eastAsia="宋体"/>
                <w:lang w:val="en-US" w:eastAsia="zh-CN"/>
              </w:rPr>
              <w:t>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Support option 3, and option 2.  </w:t>
            </w:r>
          </w:p>
          <w:p>
            <w:pPr>
              <w:wordWrap w:val="0"/>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pPr>
              <w:wordWrap w:val="0"/>
              <w:rPr>
                <w:bCs/>
                <w:iCs/>
                <w:lang w:eastAsia="en-US"/>
              </w:rPr>
            </w:pPr>
            <w:r>
              <w:rPr>
                <w:rFonts w:cs="Batang"/>
                <w:bCs/>
                <w:iCs/>
                <w:lang w:eastAsia="en-US"/>
              </w:rPr>
              <w:t xml:space="preserve">Question on the modulator update: gNB determines Y and is transparent to UE. How UE determine when to perform CAT-2 LBT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pPr>
            <w:r>
              <w:rPr>
                <w:rFonts w:hint="eastAsia"/>
              </w:rPr>
              <w:t>LG Electronics</w:t>
            </w:r>
          </w:p>
        </w:tc>
        <w:tc>
          <w:tcPr>
            <w:tcW w:w="7117" w:type="dxa"/>
          </w:tcPr>
          <w:p>
            <w:pPr>
              <w:wordWrap/>
            </w:pPr>
            <w:r>
              <w:rPr>
                <w:rFonts w:hint="eastAsia"/>
              </w:rPr>
              <w:t xml:space="preserve">We support Option 3 and </w:t>
            </w:r>
            <w:r>
              <w:t>the CP extension indication may need to be discussed depending on the value of Y.</w:t>
            </w:r>
          </w:p>
          <w:p>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pPr>
              <w:wordWrap/>
            </w:pPr>
            <w:r>
              <w:rPr>
                <w:color w:val="FF0000"/>
              </w:rPr>
              <w:t xml:space="preserve">I have a question on the moderator’s update: Could you clarify the meaning of transparent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pPr>
            <w:r>
              <w:rPr>
                <w:rFonts w:eastAsia="宋体"/>
                <w:lang w:val="en-US" w:eastAsia="zh-CN"/>
              </w:rPr>
              <w:t>InterDigital</w:t>
            </w:r>
          </w:p>
        </w:tc>
        <w:tc>
          <w:tcPr>
            <w:tcW w:w="7117" w:type="dxa"/>
          </w:tcPr>
          <w:p>
            <w:pPr>
              <w:wordWrap w:val="0"/>
            </w:pPr>
            <w:r>
              <w:rPr>
                <w:rFonts w:eastAsia="宋体"/>
                <w:lang w:val="en-US" w:eastAsia="zh-CN"/>
              </w:rPr>
              <w:t>We support Option 2. The gap Y should be determined between two transmissions on the same beam or beam-pair.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vAlign w:val="top"/>
          </w:tcPr>
          <w:p>
            <w:pPr>
              <w:wordWrap w:val="0"/>
              <w:rPr>
                <w:rFonts w:eastAsia="宋体"/>
                <w:lang w:val="en-US" w:eastAsia="zh-CN"/>
              </w:rPr>
            </w:pPr>
            <w:r>
              <w:rPr>
                <w:rFonts w:hint="eastAsia" w:eastAsia="宋体"/>
                <w:lang w:val="en-US" w:eastAsia="zh-CN"/>
              </w:rPr>
              <w:t>Transsion</w:t>
            </w:r>
          </w:p>
        </w:tc>
        <w:tc>
          <w:tcPr>
            <w:tcW w:w="7117" w:type="dxa"/>
            <w:vAlign w:val="top"/>
          </w:tcPr>
          <w:p>
            <w:pPr>
              <w:wordWrap w:val="0"/>
              <w:rPr>
                <w:rFonts w:hint="eastAsia" w:eastAsia="宋体"/>
                <w:lang w:val="en-US" w:eastAsia="zh-CN"/>
              </w:rPr>
            </w:pPr>
            <w:r>
              <w:rPr>
                <w:rFonts w:hint="eastAsia" w:eastAsia="宋体"/>
                <w:lang w:val="en-US" w:eastAsia="zh-CN"/>
              </w:rPr>
              <w:t xml:space="preserve">We support Option 2 and Option 3. </w:t>
            </w:r>
          </w:p>
          <w:p>
            <w:pPr>
              <w:wordWrap w:val="0"/>
              <w:rPr>
                <w:rFonts w:eastAsia="宋体"/>
                <w:lang w:val="en-US" w:eastAsia="zh-CN"/>
              </w:rPr>
            </w:pPr>
            <w:r>
              <w:rPr>
                <w:rFonts w:hint="eastAsia" w:eastAsia="宋体"/>
                <w:lang w:val="en-US" w:eastAsia="zh-CN"/>
              </w:rPr>
              <w:t xml:space="preserve">One question for option 3, if the value of Y is transparent to UE, then  how does the UE determine whether it needs to perform Cat 2 LBT for the configured UL transmission that occurs within the COT?   </w:t>
            </w:r>
          </w:p>
        </w:tc>
      </w:tr>
    </w:tbl>
    <w:p>
      <w:pPr>
        <w:rPr>
          <w:lang w:eastAsia="en-US"/>
        </w:rPr>
      </w:pPr>
    </w:p>
    <w:p>
      <w:pPr>
        <w:pStyle w:val="3"/>
        <w:rPr>
          <w:rFonts w:ascii="Times New Roman" w:hAnsi="Times New Roman"/>
        </w:rPr>
      </w:pPr>
      <w:r>
        <w:rPr>
          <w:rFonts w:ascii="Times New Roman" w:hAnsi="Times New Roman"/>
        </w:rPr>
        <w:t>Cat 2 LBT</w:t>
      </w:r>
    </w:p>
    <w:p>
      <w:pPr>
        <w:rPr>
          <w:lang w:eastAsia="en-US"/>
        </w:rPr>
      </w:pPr>
    </w:p>
    <w:p>
      <w:pPr>
        <w:rPr>
          <w:lang w:eastAsia="en-US"/>
        </w:rPr>
      </w:pPr>
      <w:r>
        <w:rPr>
          <w:lang w:val="en-US" w:eastAsia="zh-CN"/>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58240;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pPr>
        <w:rPr>
          <w:lang w:eastAsia="en-US"/>
        </w:rPr>
      </w:pPr>
    </w:p>
    <w:p>
      <w:pPr>
        <w:pStyle w:val="4"/>
      </w:pPr>
      <w:r>
        <w:t>First round discussions</w:t>
      </w:r>
    </w:p>
    <w:p>
      <w:pPr>
        <w:pStyle w:val="120"/>
      </w:pPr>
      <w:r>
        <w:t>Discussion 2.5.1-1</w:t>
      </w:r>
    </w:p>
    <w:p>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hint="eastAsia" w:eastAsia="宋体" w:cs="Times"/>
          <w:color w:val="FF0000"/>
          <w:szCs w:val="20"/>
          <w:lang w:val="en-US" w:eastAsia="zh-CN"/>
        </w:rPr>
        <w:t>, Transsion</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pPr>
        <w:pStyle w:val="73"/>
        <w:numPr>
          <w:ilvl w:val="0"/>
          <w:numId w:val="0"/>
        </w:numPr>
        <w:kinsoku/>
        <w:adjustRightInd/>
        <w:snapToGrid w:val="0"/>
        <w:spacing w:after="0" w:line="252" w:lineRule="auto"/>
        <w:ind w:left="720"/>
        <w:textAlignment w:val="auto"/>
        <w:rPr>
          <w:rFonts w:eastAsia="Calibri"/>
          <w:szCs w:val="20"/>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support Cat-2 for two specific use cases:</w:t>
            </w:r>
          </w:p>
          <w:p>
            <w:pPr>
              <w:pStyle w:val="73"/>
              <w:numPr>
                <w:ilvl w:val="0"/>
                <w:numId w:val="21"/>
              </w:numPr>
              <w:wordWrap w:val="0"/>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30"/>
              <w:tblW w:w="6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4" w:hRule="atLeast"/>
              </w:trPr>
              <w:tc>
                <w:tcPr>
                  <w:tcW w:w="6224" w:type="dxa"/>
                </w:tcPr>
                <w:p>
                  <w:pPr>
                    <w:pStyle w:val="73"/>
                    <w:widowControl w:val="0"/>
                    <w:numPr>
                      <w:ilvl w:val="0"/>
                      <w:numId w:val="21"/>
                    </w:numPr>
                    <w:tabs>
                      <w:tab w:val="left" w:pos="803"/>
                    </w:tabs>
                    <w:kinsoku/>
                    <w:wordWrap w:val="0"/>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pPr>
                    <w:pStyle w:val="73"/>
                    <w:widowControl w:val="0"/>
                    <w:numPr>
                      <w:ilvl w:val="0"/>
                      <w:numId w:val="21"/>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pPr>
                    <w:pStyle w:val="73"/>
                    <w:numPr>
                      <w:ilvl w:val="0"/>
                      <w:numId w:val="21"/>
                    </w:numPr>
                    <w:wordWrap w:val="0"/>
                    <w:jc w:val="both"/>
                    <w:rPr>
                      <w:sz w:val="12"/>
                      <w:szCs w:val="14"/>
                    </w:rPr>
                  </w:pPr>
                  <w:r>
                    <w:rPr>
                      <w:sz w:val="12"/>
                      <w:szCs w:val="14"/>
                    </w:rPr>
                    <w:t>(Enforcement Article 6-2)</w:t>
                  </w:r>
                </w:p>
                <w:p>
                  <w:pPr>
                    <w:pStyle w:val="73"/>
                    <w:numPr>
                      <w:ilvl w:val="0"/>
                      <w:numId w:val="21"/>
                    </w:numPr>
                    <w:wordWrap w:val="0"/>
                    <w:jc w:val="both"/>
                    <w:rPr>
                      <w:sz w:val="12"/>
                      <w:szCs w:val="14"/>
                    </w:rPr>
                  </w:pPr>
                  <w:r>
                    <w:rPr>
                      <w:sz w:val="12"/>
                      <w:szCs w:val="14"/>
                    </w:rPr>
                    <w:t>(Facilities Article 9-4)</w:t>
                  </w:r>
                </w:p>
                <w:p>
                  <w:pPr>
                    <w:pStyle w:val="73"/>
                    <w:numPr>
                      <w:ilvl w:val="0"/>
                      <w:numId w:val="21"/>
                    </w:numPr>
                    <w:wordWrap w:val="0"/>
                    <w:jc w:val="both"/>
                    <w:rPr>
                      <w:sz w:val="12"/>
                      <w:szCs w:val="14"/>
                    </w:rPr>
                  </w:pPr>
                  <w:r>
                    <w:rPr>
                      <w:sz w:val="12"/>
                      <w:szCs w:val="14"/>
                    </w:rPr>
                    <w:t>Shall automatically transmit or receive identification codes.</w:t>
                  </w:r>
                </w:p>
                <w:p>
                  <w:pPr>
                    <w:pStyle w:val="73"/>
                    <w:widowControl w:val="0"/>
                    <w:numPr>
                      <w:ilvl w:val="0"/>
                      <w:numId w:val="21"/>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pPr>
                    <w:pStyle w:val="73"/>
                    <w:numPr>
                      <w:ilvl w:val="0"/>
                      <w:numId w:val="21"/>
                    </w:numPr>
                    <w:wordWrap w:val="0"/>
                    <w:jc w:val="both"/>
                    <w:rPr>
                      <w:sz w:val="12"/>
                      <w:szCs w:val="14"/>
                    </w:rPr>
                  </w:pPr>
                  <w:r>
                    <w:rPr>
                      <w:sz w:val="12"/>
                      <w:szCs w:val="14"/>
                    </w:rPr>
                    <w:t>(Facilities Article 49-20)</w:t>
                  </w:r>
                </w:p>
                <w:p>
                  <w:pPr>
                    <w:pStyle w:val="73"/>
                    <w:numPr>
                      <w:ilvl w:val="0"/>
                      <w:numId w:val="21"/>
                    </w:numPr>
                    <w:wordWrap w:val="0"/>
                    <w:jc w:val="both"/>
                  </w:pPr>
                  <w:r>
                    <w:rPr>
                      <w:sz w:val="12"/>
                      <w:szCs w:val="14"/>
                      <w:highlight w:val="yellow"/>
                    </w:rPr>
                    <w:t>If the transmission power of the transmitter exceeds 10 mW, provide a carrier sense that will operate at beginning of the transmission.</w:t>
                  </w:r>
                </w:p>
              </w:tc>
            </w:tr>
          </w:tbl>
          <w:p>
            <w:pPr>
              <w:pStyle w:val="73"/>
              <w:numPr>
                <w:ilvl w:val="0"/>
                <w:numId w:val="0"/>
              </w:numPr>
              <w:wordWrap w:val="0"/>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pPr>
              <w:pStyle w:val="73"/>
              <w:numPr>
                <w:ilvl w:val="0"/>
                <w:numId w:val="21"/>
              </w:numPr>
              <w:wordWrap w:val="0"/>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pPr>
              <w:pStyle w:val="73"/>
              <w:numPr>
                <w:ilvl w:val="0"/>
                <w:numId w:val="0"/>
              </w:numPr>
              <w:wordWrap w:val="0"/>
              <w:ind w:left="72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Added our preference for each of the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hint="eastAsia" w:eastAsiaTheme="minor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hint="eastAsia" w:eastAsiaTheme="minorEastAsia"/>
                <w:lang w:eastAsia="zh-CN"/>
              </w:rPr>
              <w:t>,</w:t>
            </w:r>
            <w:r>
              <w:rPr>
                <w:rFonts w:eastAsiaTheme="minorEastAsia"/>
                <w:lang w:eastAsia="zh-CN"/>
              </w:rPr>
              <w:t xml:space="preserve"> so it’s quite ea</w:t>
            </w:r>
            <w:r>
              <w:rPr>
                <w:rFonts w:hint="eastAsia" w:eastAsiaTheme="minorEastAsia"/>
                <w:lang w:eastAsia="zh-CN"/>
              </w:rPr>
              <w:t>r</w:t>
            </w:r>
            <w:r>
              <w:rPr>
                <w:rFonts w:eastAsiaTheme="minorEastAsia"/>
                <w:lang w:eastAsia="zh-CN"/>
              </w:rPr>
              <w:t>ly to say “Cat 2 LBT may be used for sensing at the receiver as a responding device for Rx-Assistance measurements and associated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ZTE, Sanechip</w:t>
            </w:r>
          </w:p>
        </w:tc>
        <w:tc>
          <w:tcPr>
            <w:tcW w:w="7117" w:type="dxa"/>
          </w:tcPr>
          <w:p>
            <w:pPr>
              <w:wordWrap w:val="0"/>
              <w:rPr>
                <w:rFonts w:eastAsia="宋体"/>
                <w:lang w:val="en-US" w:eastAsia="zh-CN"/>
              </w:rPr>
            </w:pPr>
            <w:r>
              <w:rPr>
                <w:rFonts w:hint="eastAsia" w:eastAsia="宋体"/>
                <w:lang w:val="en-US" w:eastAsia="zh-CN"/>
              </w:rPr>
              <w:t>In addition to the position captured in the above FL proposal, we also support Cat 2 LBT for multi-beam LBT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117" w:type="dxa"/>
          </w:tcPr>
          <w:p>
            <w:pPr>
              <w:wordWrap w:val="0"/>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do not see the benefits in performing CAT2 LBT in any of the use cases listed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Resume transmission after gap. Can be considered when local regulation requires LBT before any transmission. </w:t>
            </w:r>
          </w:p>
          <w:p>
            <w:pPr>
              <w:wordWrap w:val="0"/>
              <w:rPr>
                <w:lang w:eastAsia="en-US"/>
              </w:rPr>
            </w:pPr>
            <w:r>
              <w:rPr>
                <w:lang w:eastAsia="en-US"/>
              </w:rPr>
              <w:t xml:space="preserve">Multi-beam: do not see the benefit in this use case. </w:t>
            </w:r>
          </w:p>
          <w:p>
            <w:pPr>
              <w:wordWrap w:val="0"/>
              <w:rPr>
                <w:lang w:eastAsia="en-US"/>
              </w:rPr>
            </w:pPr>
            <w:r>
              <w:rPr>
                <w:lang w:eastAsia="en-US"/>
              </w:rPr>
              <w:t xml:space="preserve">Rx-assisted: need to determine Rx-assisted scheme 2 is supported first. </w:t>
            </w:r>
          </w:p>
          <w:p>
            <w:pPr>
              <w:wordWrap w:val="0"/>
              <w:rPr>
                <w:lang w:eastAsia="en-US"/>
              </w:rPr>
            </w:pPr>
            <w:r>
              <w:rPr>
                <w:lang w:eastAsia="en-US"/>
              </w:rPr>
              <w:t xml:space="preserve">Multi-channel type B: need to decide whether multi-channel type B is supported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lang w:eastAsia="en-US"/>
              </w:rPr>
            </w:pPr>
            <w:r>
              <w:rPr>
                <w:rFonts w:hint="eastAsia"/>
              </w:rPr>
              <w:t>LG Electronics</w:t>
            </w:r>
          </w:p>
        </w:tc>
        <w:tc>
          <w:tcPr>
            <w:tcW w:w="7117" w:type="dxa"/>
          </w:tcPr>
          <w:p>
            <w:pPr>
              <w:wordWrap w:val="0"/>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pPr>
            <w:r>
              <w:rPr>
                <w:rFonts w:eastAsia="宋体"/>
                <w:lang w:val="en-US" w:eastAsia="zh-CN"/>
              </w:rPr>
              <w:t>InterDigital</w:t>
            </w:r>
          </w:p>
        </w:tc>
        <w:tc>
          <w:tcPr>
            <w:tcW w:w="7117" w:type="dxa"/>
          </w:tcPr>
          <w:p>
            <w:pPr>
              <w:wordWrap w:val="0"/>
            </w:pPr>
            <w:r>
              <w:rPr>
                <w:rFonts w:eastAsia="宋体"/>
                <w:lang w:val="en-US" w:eastAsia="zh-CN"/>
              </w:rPr>
              <w:t>We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117" w:type="dxa"/>
          </w:tcPr>
          <w:p>
            <w:pPr>
              <w:wordWrap w:val="0"/>
              <w:rPr>
                <w:rFonts w:eastAsia="宋体"/>
                <w:lang w:val="en-US" w:eastAsia="zh-CN"/>
              </w:rPr>
            </w:pPr>
            <w:r>
              <w:rPr>
                <w:rFonts w:eastAsia="宋体"/>
                <w:lang w:val="en-US" w:eastAsia="zh-CN"/>
              </w:rPr>
              <w:t>In addition to the view captured above, our preferences about other use cases are provided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vAlign w:val="top"/>
          </w:tcPr>
          <w:p>
            <w:pPr>
              <w:wordWrap w:val="0"/>
              <w:rPr>
                <w:rFonts w:hint="eastAsia" w:eastAsia="宋体"/>
                <w:lang w:val="en-US" w:eastAsia="zh-CN"/>
              </w:rPr>
            </w:pPr>
            <w:r>
              <w:rPr>
                <w:rFonts w:hint="eastAsia" w:eastAsia="宋体"/>
                <w:lang w:val="en-US" w:eastAsia="zh-CN"/>
              </w:rPr>
              <w:t>Transsion</w:t>
            </w:r>
          </w:p>
        </w:tc>
        <w:tc>
          <w:tcPr>
            <w:tcW w:w="7117" w:type="dxa"/>
            <w:vAlign w:val="top"/>
          </w:tcPr>
          <w:p>
            <w:pPr>
              <w:wordWrap w:val="0"/>
              <w:rPr>
                <w:rFonts w:eastAsia="宋体"/>
                <w:lang w:val="en-US" w:eastAsia="zh-CN"/>
              </w:rPr>
            </w:pPr>
            <w:r>
              <w:rPr>
                <w:rFonts w:hint="eastAsia" w:eastAsia="宋体"/>
                <w:lang w:val="en-US" w:eastAsia="zh-CN"/>
              </w:rPr>
              <w:t>If required by local regulation, COT sharing can be the use case for Cat 2 LBT. For other use cases, whether to adopt Cat 2 LBT can be discussed jointly with the alternatives for these cases.</w:t>
            </w:r>
          </w:p>
        </w:tc>
      </w:tr>
    </w:tbl>
    <w:p>
      <w:pPr>
        <w:rPr>
          <w:lang w:eastAsia="en-US"/>
        </w:rPr>
      </w:pPr>
    </w:p>
    <w:p>
      <w:pPr>
        <w:rPr>
          <w:lang w:eastAsia="en-US"/>
        </w:rPr>
      </w:pPr>
    </w:p>
    <w:p>
      <w:pPr>
        <w:pStyle w:val="3"/>
        <w:rPr>
          <w:rFonts w:ascii="Times New Roman" w:hAnsi="Times New Roman"/>
        </w:rPr>
      </w:pPr>
      <w:r>
        <w:rPr>
          <w:rFonts w:ascii="Times New Roman" w:hAnsi="Times New Roman"/>
        </w:rPr>
        <w:t>Rx Assistance</w:t>
      </w:r>
    </w:p>
    <w:p>
      <w:pPr>
        <w:rPr>
          <w:lang w:eastAsia="en-US"/>
        </w:rPr>
      </w:pP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rPr>
                                <w:snapToGrid/>
                                <w:lang w:eastAsia="zh-CN"/>
                              </w:rPr>
                            </w:pPr>
                            <w:bookmarkStart w:id="7"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7"/>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611.5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7"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7"/>
                    </w:p>
                    <w:p>
                      <w:pPr>
                        <w:kinsoku/>
                        <w:adjustRightInd/>
                        <w:snapToGrid w:val="0"/>
                        <w:spacing w:after="0" w:line="252" w:lineRule="auto"/>
                        <w:textAlignment w:val="auto"/>
                        <w:rPr>
                          <w:rFonts w:cs="Times"/>
                          <w:szCs w:val="20"/>
                        </w:rPr>
                      </w:pPr>
                    </w:p>
                  </w:txbxContent>
                </v:textbox>
                <w10:wrap type="topAndBottom"/>
              </v:shape>
            </w:pict>
          </mc:Fallback>
        </mc:AlternateContent>
      </w:r>
    </w:p>
    <w:p/>
    <w:p/>
    <w:p>
      <w:pPr>
        <w:rPr>
          <w:lang w:eastAsia="en-US"/>
        </w:rPr>
      </w:pPr>
    </w:p>
    <w:p>
      <w:pPr>
        <w:rPr>
          <w:lang w:eastAsia="en-US"/>
        </w:rPr>
      </w:pPr>
    </w:p>
    <w:tbl>
      <w:tblPr>
        <w:tblStyle w:val="30"/>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provide assistance information in channel access in the DL scenario, support configuring a higher layer parameter providing the LBT type for the UE to access the channel and transmit the scheduled/triggered PUCCH/A-SRS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pPr>
              <w:wordWrap w:val="0"/>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5732" w:type="dxa"/>
              <w:tblCellSpacing w:w="0" w:type="dxa"/>
              <w:tblInd w:w="0" w:type="dxa"/>
              <w:tblLayout w:type="fixed"/>
              <w:tblCellMar>
                <w:top w:w="0" w:type="dxa"/>
                <w:left w:w="0" w:type="dxa"/>
                <w:bottom w:w="0" w:type="dxa"/>
                <w:right w:w="0" w:type="dxa"/>
              </w:tblCellMar>
            </w:tblPr>
            <w:tblGrid>
              <w:gridCol w:w="5732"/>
            </w:tblGrid>
            <w:tr>
              <w:tblPrEx>
                <w:tblLayout w:type="fixed"/>
                <w:tblCellMar>
                  <w:top w:w="0" w:type="dxa"/>
                  <w:left w:w="0" w:type="dxa"/>
                  <w:bottom w:w="0" w:type="dxa"/>
                  <w:right w:w="0" w:type="dxa"/>
                </w:tblCellMar>
              </w:tblPrEx>
              <w:trPr>
                <w:trHeight w:val="576" w:hRule="atLeast"/>
                <w:tblCellSpacing w:w="0" w:type="dxa"/>
              </w:trPr>
              <w:tc>
                <w:tcPr>
                  <w:tcW w:w="573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zh-CN"/>
              </w:rPr>
              <w:drawing>
                <wp:anchor distT="0" distB="0" distL="114300" distR="114300" simplePos="0" relativeHeight="251660288" behindDoc="0" locked="0" layoutInCell="1" allowOverlap="1">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5732" w:type="dxa"/>
              <w:tblCellSpacing w:w="0" w:type="dxa"/>
              <w:tblInd w:w="0" w:type="dxa"/>
              <w:tblLayout w:type="fixed"/>
              <w:tblCellMar>
                <w:top w:w="0" w:type="dxa"/>
                <w:left w:w="0" w:type="dxa"/>
                <w:bottom w:w="0" w:type="dxa"/>
                <w:right w:w="0" w:type="dxa"/>
              </w:tblCellMar>
            </w:tblPr>
            <w:tblGrid>
              <w:gridCol w:w="5732"/>
            </w:tblGrid>
            <w:tr>
              <w:tblPrEx>
                <w:tblLayout w:type="fixed"/>
                <w:tblCellMar>
                  <w:top w:w="0" w:type="dxa"/>
                  <w:left w:w="0" w:type="dxa"/>
                  <w:bottom w:w="0" w:type="dxa"/>
                  <w:right w:w="0" w:type="dxa"/>
                </w:tblCellMar>
              </w:tblPrEx>
              <w:trPr>
                <w:trHeight w:val="288" w:hRule="atLeast"/>
                <w:tblCellSpacing w:w="0" w:type="dxa"/>
              </w:trPr>
              <w:tc>
                <w:tcPr>
                  <w:tcW w:w="573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1: L1-RSSI based receiver assistance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Resource used for RSSI measurement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Alt 2: Energy measurement on operating BW over indicated or specified number of symbols or time interval</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is reported in an AP-CSI report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trigger in UL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FFS if L1-RSSI trigger can also be carried in DL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Note: If L1-RSSI reporting timeline cannot be tighter than AP-CSI reporting timeline, this scheme is not needed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FFS: How to indicate the measurement beam for L1-RSSI</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3: CCA or eCCA based receiver assistance with new RTS/CTS type transmission</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New RTS/CTS-like signaling introduced. </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widowControl/>
        <w:kinsoku/>
        <w:overflowPunct/>
        <w:autoSpaceDE/>
        <w:adjustRightInd/>
        <w:snapToGrid w:val="0"/>
        <w:spacing w:after="0" w:line="240" w:lineRule="auto"/>
        <w:jc w:val="left"/>
        <w:textAlignment w:val="auto"/>
        <w:rPr>
          <w:highlight w:val="cyan"/>
        </w:rPr>
      </w:pPr>
    </w:p>
    <w:p>
      <w:r>
        <w:t>Summary of positions so far:</w:t>
      </w:r>
    </w:p>
    <w:p>
      <w:pPr>
        <w:pStyle w:val="73"/>
        <w:numPr>
          <w:ilvl w:val="0"/>
          <w:numId w:val="16"/>
        </w:numPr>
      </w:pPr>
      <w:r>
        <w:t xml:space="preserve">Scheme 1: Spreadtrum , </w:t>
      </w:r>
      <w:r>
        <w:rPr>
          <w:strike/>
          <w:color w:val="0000FF"/>
        </w:rPr>
        <w:t xml:space="preserve">ZTE, </w:t>
      </w:r>
      <w:r>
        <w:t>Fujitsu  Intel (capability), Docomo (second pref) ,CATT, Lenovo, InterDigital, Qualcomm, Apple</w:t>
      </w:r>
    </w:p>
    <w:p>
      <w:pPr>
        <w:pStyle w:val="73"/>
        <w:numPr>
          <w:ilvl w:val="0"/>
          <w:numId w:val="16"/>
        </w:numPr>
      </w:pPr>
      <w:r>
        <w:t>Scheme 2: Huawei, Futurewei, Vivo, Fujitsu (2-1), OPPO, , Samsung, MediaTek(2-2), Intel (capability), Sony, LG (oppose 1</w:t>
      </w:r>
      <w:r>
        <w:rPr>
          <w:color w:val="FF0000"/>
        </w:rPr>
        <w:t>/3</w:t>
      </w:r>
      <w:r>
        <w:t>), Apple</w:t>
      </w:r>
      <w:r>
        <w:rPr>
          <w:rFonts w:hint="eastAsia" w:eastAsia="宋体"/>
          <w:lang w:val="en-US" w:eastAsia="zh-CN"/>
        </w:rPr>
        <w:t xml:space="preserve">, </w:t>
      </w:r>
      <w:r>
        <w:rPr>
          <w:rFonts w:hint="eastAsia" w:eastAsia="宋体"/>
          <w:color w:val="0000FF"/>
          <w:lang w:val="en-US" w:eastAsia="zh-CN"/>
        </w:rPr>
        <w:t>ZTE, Sanechips</w:t>
      </w:r>
    </w:p>
    <w:p>
      <w:pPr>
        <w:pStyle w:val="73"/>
        <w:numPr>
          <w:ilvl w:val="0"/>
          <w:numId w:val="16"/>
        </w:numPr>
      </w:pPr>
      <w:r>
        <w:t>Scheme 3:  Lenovo?</w:t>
      </w:r>
    </w:p>
    <w:p>
      <w:pPr>
        <w:pStyle w:val="73"/>
        <w:numPr>
          <w:ilvl w:val="0"/>
          <w:numId w:val="16"/>
        </w:numPr>
      </w:pPr>
      <w:r>
        <w:t>Scheme 4:  Spreadtrum, Xiaomi, (oppose 2/3), Ericsson (no to 2-1,3), Nokia, Samsung, Docomo,  Sony, Lenovo, Convida, Apple</w:t>
      </w:r>
      <w:r>
        <w:rPr>
          <w:rFonts w:hint="eastAsia" w:eastAsia="宋体"/>
          <w:lang w:val="en-US" w:eastAsia="zh-CN"/>
        </w:rPr>
        <w:t xml:space="preserve">, </w:t>
      </w:r>
      <w:r>
        <w:rPr>
          <w:rFonts w:hint="eastAsia" w:eastAsia="宋体"/>
          <w:color w:val="0000FF"/>
          <w:lang w:val="en-US" w:eastAsia="zh-CN"/>
        </w:rPr>
        <w:t>ZTE, Sanechips</w:t>
      </w:r>
      <w:r>
        <w:rPr>
          <w:rFonts w:eastAsia="宋体"/>
          <w:color w:val="0000FF"/>
          <w:lang w:val="en-US" w:eastAsia="zh-CN"/>
        </w:rPr>
        <w:t>, LG, Interdigital</w:t>
      </w:r>
    </w:p>
    <w:p>
      <w:pPr>
        <w:widowControl/>
        <w:kinsoku/>
        <w:overflowPunct/>
        <w:autoSpaceDE/>
        <w:adjustRightInd/>
        <w:snapToGrid w:val="0"/>
        <w:spacing w:after="0" w:line="240" w:lineRule="auto"/>
        <w:jc w:val="left"/>
        <w:textAlignment w:val="auto"/>
        <w:rPr>
          <w:highlight w:val="cyan"/>
        </w:rPr>
      </w:pPr>
    </w:p>
    <w:p>
      <w:pPr>
        <w:widowControl/>
        <w:kinsoku/>
        <w:overflowPunct/>
        <w:autoSpaceDE/>
        <w:adjustRightInd/>
        <w:snapToGrid w:val="0"/>
        <w:spacing w:after="0" w:line="240" w:lineRule="auto"/>
        <w:jc w:val="left"/>
        <w:textAlignment w:val="auto"/>
      </w:pPr>
      <w:r>
        <w:t xml:space="preserve">For L1-RSSI, the following details are collected from supporting companies. </w:t>
      </w:r>
    </w:p>
    <w:p>
      <w:pPr>
        <w:pStyle w:val="120"/>
      </w:pPr>
      <w:r>
        <w:rPr>
          <w:snapToGrid/>
        </w:rPr>
        <w:t>Discussion: 2.6.1-1</w:t>
      </w:r>
      <w: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pPr>
        <w:pStyle w:val="73"/>
        <w:numPr>
          <w:ilvl w:val="0"/>
          <w:numId w:val="16"/>
        </w:numPr>
        <w:rPr>
          <w:rFonts w:eastAsia="Times New Roman"/>
        </w:rPr>
      </w:pPr>
      <w:r>
        <w:rPr>
          <w:rFonts w:eastAsia="Times New Roman"/>
        </w:rPr>
        <w:t>Resource used for RSSI measurement</w:t>
      </w:r>
    </w:p>
    <w:p>
      <w:pPr>
        <w:pStyle w:val="73"/>
        <w:numPr>
          <w:ilvl w:val="1"/>
          <w:numId w:val="16"/>
        </w:numPr>
        <w:rPr>
          <w:rFonts w:eastAsia="Times New Roman"/>
        </w:rPr>
      </w:pPr>
      <w:r>
        <w:rPr>
          <w:rFonts w:eastAsia="Times New Roman"/>
        </w:rPr>
        <w:t>Alt 1: RSSI measurement is based on the time/frequency resources configured for ZP-CSI-RS</w:t>
      </w:r>
    </w:p>
    <w:p>
      <w:pPr>
        <w:pStyle w:val="73"/>
        <w:numPr>
          <w:ilvl w:val="2"/>
          <w:numId w:val="16"/>
        </w:numPr>
        <w:rPr>
          <w:rFonts w:eastAsia="Times New Roman"/>
        </w:rPr>
      </w:pPr>
      <w:r>
        <w:rPr>
          <w:rFonts w:eastAsia="Times New Roman"/>
        </w:rPr>
        <w:t>FFS: any enhancement needed for ZP-CSI-RS for this purpose (e.g., ZP-CSI-RS over all Res in BWP over one or more symbols).</w:t>
      </w:r>
    </w:p>
    <w:p>
      <w:pPr>
        <w:pStyle w:val="73"/>
        <w:numPr>
          <w:ilvl w:val="2"/>
          <w:numId w:val="16"/>
        </w:numPr>
        <w:rPr>
          <w:rFonts w:eastAsia="Times New Roman"/>
        </w:rPr>
      </w:pPr>
      <w:r>
        <w:rPr>
          <w:rFonts w:eastAsia="Times New Roman"/>
        </w:rPr>
        <w:t>Qualcomm</w:t>
      </w:r>
    </w:p>
    <w:p>
      <w:pPr>
        <w:pStyle w:val="73"/>
        <w:numPr>
          <w:ilvl w:val="1"/>
          <w:numId w:val="16"/>
        </w:numPr>
        <w:rPr>
          <w:rFonts w:eastAsia="Times New Roman"/>
        </w:rPr>
      </w:pPr>
      <w:r>
        <w:rPr>
          <w:rFonts w:eastAsia="Times New Roman"/>
        </w:rPr>
        <w:t>Alt 2: Energy measurement on operating BW over indicated or specified number of symbols or time interval</w:t>
      </w:r>
    </w:p>
    <w:p>
      <w:pPr>
        <w:pStyle w:val="73"/>
        <w:numPr>
          <w:ilvl w:val="2"/>
          <w:numId w:val="16"/>
        </w:numPr>
        <w:rPr>
          <w:rFonts w:eastAsia="Times New Roman"/>
        </w:rPr>
      </w:pPr>
      <w:r>
        <w:rPr>
          <w:rFonts w:eastAsia="Times New Roman"/>
        </w:rPr>
        <w:t>Intel, Lenovo</w:t>
      </w:r>
    </w:p>
    <w:p>
      <w:pPr>
        <w:pStyle w:val="73"/>
        <w:numPr>
          <w:ilvl w:val="0"/>
          <w:numId w:val="16"/>
        </w:numPr>
        <w:rPr>
          <w:rFonts w:eastAsia="Times New Roman"/>
        </w:rPr>
      </w:pPr>
      <w:r>
        <w:rPr>
          <w:rFonts w:eastAsia="Times New Roman"/>
        </w:rPr>
        <w:t>L1-RSSI is reported in an AP-CSI report</w:t>
      </w:r>
    </w:p>
    <w:p>
      <w:pPr>
        <w:pStyle w:val="73"/>
        <w:numPr>
          <w:ilvl w:val="0"/>
          <w:numId w:val="16"/>
        </w:numPr>
        <w:rPr>
          <w:rFonts w:eastAsia="Times New Roman"/>
        </w:rPr>
      </w:pPr>
      <w:r>
        <w:rPr>
          <w:rFonts w:eastAsia="Times New Roman"/>
        </w:rPr>
        <w:t>L1-RSSI trigger in UL grant</w:t>
      </w:r>
    </w:p>
    <w:p>
      <w:pPr>
        <w:pStyle w:val="73"/>
        <w:numPr>
          <w:ilvl w:val="1"/>
          <w:numId w:val="16"/>
        </w:numPr>
        <w:rPr>
          <w:rFonts w:eastAsia="Times New Roman"/>
        </w:rPr>
      </w:pPr>
      <w:r>
        <w:rPr>
          <w:rFonts w:eastAsia="Times New Roman"/>
        </w:rPr>
        <w:t>FFS if L1-RSSI trigger can also be carried in DL grant</w:t>
      </w:r>
    </w:p>
    <w:p>
      <w:pPr>
        <w:pStyle w:val="73"/>
        <w:numPr>
          <w:ilvl w:val="0"/>
          <w:numId w:val="16"/>
        </w:numPr>
        <w:rPr>
          <w:rFonts w:eastAsia="Times New Roman"/>
        </w:rPr>
      </w:pPr>
      <w:r>
        <w:rPr>
          <w:rFonts w:eastAsia="Times New Roman"/>
        </w:rPr>
        <w:t>Timeline for L1-RSSI reporting is at least equal to AP-CSI reporting of L1-RSRP</w:t>
      </w:r>
    </w:p>
    <w:p>
      <w:pPr>
        <w:pStyle w:val="73"/>
        <w:numPr>
          <w:ilvl w:val="0"/>
          <w:numId w:val="16"/>
        </w:numPr>
        <w:rPr>
          <w:rFonts w:eastAsia="Times New Roman"/>
        </w:rPr>
      </w:pPr>
      <w:r>
        <w:rPr>
          <w:rFonts w:eastAsia="Times New Roman"/>
        </w:rPr>
        <w:t>Reuse the same mechanism for L1-RSRP beam determination for L1-RSSI</w:t>
      </w:r>
    </w:p>
    <w:p>
      <w:pPr>
        <w:pStyle w:val="73"/>
        <w:numPr>
          <w:ilvl w:val="0"/>
          <w:numId w:val="16"/>
        </w:numPr>
        <w:rPr>
          <w:rFonts w:eastAsia="Times New Roman"/>
        </w:rPr>
      </w:pPr>
      <w:r>
        <w:rPr>
          <w:rFonts w:eastAsia="Times New Roman"/>
        </w:rPr>
        <w:t>On the content of L1-RSSI report, down-select one or more of the following alternatives</w:t>
      </w:r>
    </w:p>
    <w:p>
      <w:pPr>
        <w:pStyle w:val="73"/>
        <w:numPr>
          <w:ilvl w:val="1"/>
          <w:numId w:val="16"/>
        </w:numPr>
        <w:rPr>
          <w:rFonts w:eastAsia="Times New Roman"/>
        </w:rPr>
      </w:pPr>
      <w:r>
        <w:rPr>
          <w:rFonts w:eastAsia="Times New Roman"/>
        </w:rPr>
        <w:t>Alt 1. L1-RSSI provides the (quantized) value of RSSI measurement</w:t>
      </w:r>
    </w:p>
    <w:p>
      <w:pPr>
        <w:pStyle w:val="73"/>
        <w:numPr>
          <w:ilvl w:val="1"/>
          <w:numId w:val="16"/>
        </w:numPr>
        <w:rPr>
          <w:rFonts w:eastAsia="Times New Roman"/>
        </w:rPr>
      </w:pPr>
      <w:r>
        <w:rPr>
          <w:rFonts w:eastAsia="Times New Roman"/>
        </w:rPr>
        <w:t>Alt 2. L1-RSSI provides the comparison outcome with a preconfigured Energy Detection threshold</w:t>
      </w:r>
    </w:p>
    <w:p>
      <w:pPr>
        <w:pStyle w:val="73"/>
        <w:numPr>
          <w:ilvl w:val="2"/>
          <w:numId w:val="16"/>
        </w:numPr>
        <w:rPr>
          <w:rFonts w:eastAsia="Times New Roman"/>
        </w:rPr>
      </w:pPr>
      <w:r>
        <w:rPr>
          <w:rFonts w:eastAsia="Times New Roman"/>
        </w:rPr>
        <w:t>Intel, Lenovo</w:t>
      </w:r>
    </w:p>
    <w:p>
      <w:pPr>
        <w:pStyle w:val="73"/>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p>
    <w:p>
      <w:pPr>
        <w:pStyle w:val="73"/>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pPr>
              <w:wordWrap w:val="0"/>
              <w:rPr>
                <w:lang w:eastAsia="en-US"/>
              </w:rPr>
            </w:pPr>
            <w:r>
              <w:rPr>
                <w:lang w:eastAsia="en-US"/>
              </w:rPr>
              <w:t>For resource used for RSSI measurement, we prefer Alt 2.</w:t>
            </w:r>
          </w:p>
          <w:p>
            <w:pPr>
              <w:wordWrap w:val="0"/>
              <w:rPr>
                <w:lang w:eastAsia="en-US"/>
              </w:rPr>
            </w:pPr>
            <w:r>
              <w:rPr>
                <w:lang w:eastAsia="en-US"/>
              </w:rPr>
              <w:t>On the content of L1-RSSI report, we prefer Alt 2.</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pPr>
              <w:wordWrap w:val="0"/>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Vivo</w:t>
            </w:r>
          </w:p>
        </w:tc>
        <w:tc>
          <w:tcPr>
            <w:tcW w:w="7837" w:type="dxa"/>
          </w:tcPr>
          <w:p>
            <w:pPr>
              <w:wordWrap w:val="0"/>
              <w:rPr>
                <w:sz w:val="21"/>
                <w:szCs w:val="21"/>
                <w:lang w:val="en-US" w:eastAsia="zh-CN"/>
              </w:rPr>
            </w:pPr>
            <w:r>
              <w:rPr>
                <w:sz w:val="21"/>
                <w:szCs w:val="21"/>
                <w:lang w:val="en-US" w:eastAsia="zh-CN"/>
              </w:rPr>
              <w:t>If the intention is to list components of scheme 1 (if introduced), we suggest to make it clear.</w:t>
            </w:r>
          </w:p>
          <w:p>
            <w:pPr>
              <w:wordWrap w:val="0"/>
              <w:rPr>
                <w:sz w:val="21"/>
                <w:szCs w:val="21"/>
                <w:lang w:val="en-US" w:eastAsia="zh-CN"/>
              </w:rPr>
            </w:pP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pPr>
              <w:wordWrap w:val="0"/>
              <w:rPr>
                <w:sz w:val="21"/>
                <w:szCs w:val="21"/>
                <w:lang w:eastAsia="zh-CN"/>
              </w:rPr>
            </w:pPr>
          </w:p>
          <w:p>
            <w:pPr>
              <w:wordWrap w:val="0"/>
              <w:rPr>
                <w:sz w:val="21"/>
                <w:szCs w:val="21"/>
                <w:lang w:eastAsia="zh-CN"/>
              </w:rPr>
            </w:pPr>
            <w:r>
              <w:rPr>
                <w:sz w:val="21"/>
                <w:szCs w:val="21"/>
                <w:lang w:eastAsia="zh-CN"/>
              </w:rPr>
              <w:t>We don’t support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Ericsson</w:t>
            </w:r>
          </w:p>
        </w:tc>
        <w:tc>
          <w:tcPr>
            <w:tcW w:w="7837" w:type="dxa"/>
          </w:tcPr>
          <w:p>
            <w:pPr>
              <w:wordWrap w:val="0"/>
              <w:rPr>
                <w:sz w:val="21"/>
                <w:szCs w:val="21"/>
                <w:lang w:val="en-US" w:eastAsia="zh-CN"/>
              </w:rPr>
            </w:pPr>
            <w:r>
              <w:rPr>
                <w:sz w:val="21"/>
                <w:szCs w:val="21"/>
                <w:lang w:val="en-US" w:eastAsia="zh-CN"/>
              </w:rPr>
              <w:t xml:space="preserve">We support the proposal in principle. </w:t>
            </w:r>
          </w:p>
          <w:p>
            <w:pPr>
              <w:wordWrap w:val="0"/>
              <w:rPr>
                <w:sz w:val="21"/>
                <w:szCs w:val="21"/>
                <w:lang w:val="en-US" w:eastAsia="zh-CN"/>
              </w:rPr>
            </w:pPr>
            <w:r>
              <w:rPr>
                <w:sz w:val="21"/>
                <w:szCs w:val="21"/>
                <w:lang w:val="en-US" w:eastAsia="zh-CN"/>
              </w:rPr>
              <w:t xml:space="preserve">For Resource used for RSSI measurement: </w:t>
            </w:r>
            <w:r>
              <w:rPr>
                <w:sz w:val="21"/>
                <w:szCs w:val="21"/>
                <w:lang w:val="en-US" w:eastAsia="zh-CN"/>
              </w:rPr>
              <w:br w:type="textWrapping"/>
            </w:r>
            <w:r>
              <w:rPr>
                <w:sz w:val="21"/>
                <w:szCs w:val="21"/>
                <w:lang w:val="en-US" w:eastAsia="zh-CN"/>
              </w:rPr>
              <w:t xml:space="preserve">We prefer Alt 1. </w:t>
            </w:r>
          </w:p>
          <w:p>
            <w:pPr>
              <w:pStyle w:val="15"/>
              <w:wordWrap w:val="0"/>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Apple</w:t>
            </w:r>
          </w:p>
        </w:tc>
        <w:tc>
          <w:tcPr>
            <w:tcW w:w="7837" w:type="dxa"/>
          </w:tcPr>
          <w:p>
            <w:pPr>
              <w:wordWrap w:val="0"/>
              <w:rPr>
                <w:sz w:val="21"/>
                <w:szCs w:val="21"/>
                <w:lang w:val="en-US" w:eastAsia="zh-CN"/>
              </w:rPr>
            </w:pPr>
            <w:r>
              <w:rPr>
                <w:sz w:val="21"/>
                <w:szCs w:val="21"/>
                <w:lang w:val="en-US" w:eastAsia="zh-CN"/>
              </w:rPr>
              <w:t xml:space="preserve">On resource, support Alt 2.   </w:t>
            </w:r>
          </w:p>
          <w:p>
            <w:pPr>
              <w:wordWrap w:val="0"/>
              <w:rPr>
                <w:rFonts w:eastAsia="Times New Roman"/>
              </w:rPr>
            </w:pPr>
            <w:r>
              <w:rPr>
                <w:sz w:val="21"/>
                <w:szCs w:val="21"/>
                <w:lang w:val="en-US" w:eastAsia="zh-CN"/>
              </w:rPr>
              <w:t xml:space="preserve">On content, support Alt 1, </w:t>
            </w:r>
            <w:r>
              <w:rPr>
                <w:rFonts w:eastAsia="Times New Roman"/>
              </w:rPr>
              <w:t>(quantized) value of RSSI measurement</w:t>
            </w:r>
          </w:p>
          <w:p>
            <w:pPr>
              <w:wordWrap w:val="0"/>
              <w:rPr>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rPr>
              <w:t>LG Electronics</w:t>
            </w:r>
          </w:p>
        </w:tc>
        <w:tc>
          <w:tcPr>
            <w:tcW w:w="7837" w:type="dxa"/>
          </w:tcPr>
          <w:tbl>
            <w:tblPr>
              <w:tblStyle w:val="13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spacing w:line="259" w:lineRule="auto"/>
                    <w:rPr>
                      <w:rFonts w:ascii="Times New Roman" w:hAnsi="Times New Roman" w:cs="Times New Roman"/>
                    </w:rPr>
                  </w:pPr>
                  <w:r>
                    <w:rPr>
                      <w:rFonts w:ascii="Times New Roman" w:hAnsi="Times New Roman" w:cs="Times New Roman"/>
                      <w:highlight w:val="green"/>
                    </w:rPr>
                    <w:t>Agreemen</w:t>
                  </w:r>
                  <w:r>
                    <w:rPr>
                      <w:rFonts w:ascii="Times New Roman" w:hAnsi="Times New Roman" w:cs="Times New Roman"/>
                    </w:rPr>
                    <w:t>t:</w:t>
                  </w:r>
                </w:p>
                <w:p>
                  <w:pPr>
                    <w:spacing w:line="259" w:lineRule="auto"/>
                    <w:rPr>
                      <w:rFonts w:ascii="Times New Roman" w:hAnsi="Times New Roman" w:cs="Times New Roman"/>
                    </w:rPr>
                  </w:pPr>
                  <w:r>
                    <w:rPr>
                      <w:rFonts w:ascii="Times New Roman" w:hAnsi="Times New Roman" w:cs="Times New Roman"/>
                    </w:rPr>
                    <w:t>For NR operation with 480 kHz and/or 960 kHz SCS, only value(s) for CSI computation delay requirement 2 are to be defined.</w:t>
                  </w:r>
                </w:p>
                <w:p>
                  <w:pPr>
                    <w:spacing w:line="259" w:lineRule="auto"/>
                    <w:rPr>
                      <w:rFonts w:ascii="Times New Roman" w:hAnsi="Times New Roman" w:cs="Times New Roman"/>
                    </w:rPr>
                  </w:pPr>
                  <w:r>
                    <w:rPr>
                      <w:rFonts w:ascii="Times New Roman" w:hAnsi="Times New Roman" w:cs="Times New Roman"/>
                    </w:rPr>
                    <w:t>FFS: The specific values</w:t>
                  </w:r>
                </w:p>
              </w:tc>
            </w:tr>
          </w:tbl>
          <w:p>
            <w:pPr>
              <w:wordWrap/>
              <w:rPr>
                <w:sz w:val="21"/>
                <w:szCs w:val="21"/>
                <w:lang w:val="en-US" w:eastAsia="zh-CN"/>
              </w:rPr>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pPr>
            <w:r>
              <w:rPr>
                <w:rFonts w:eastAsiaTheme="minorEastAsia"/>
                <w:lang w:val="en-US" w:eastAsia="zh-CN"/>
              </w:rPr>
              <w:t>InterDigital</w:t>
            </w:r>
          </w:p>
        </w:tc>
        <w:tc>
          <w:tcPr>
            <w:tcW w:w="7837" w:type="dxa"/>
          </w:tcPr>
          <w:p>
            <w:pPr>
              <w:wordWrap w:val="0"/>
              <w:rPr>
                <w:sz w:val="21"/>
                <w:szCs w:val="21"/>
                <w:lang w:val="en-US" w:eastAsia="zh-CN"/>
              </w:rPr>
            </w:pPr>
            <w:r>
              <w:rPr>
                <w:sz w:val="21"/>
                <w:szCs w:val="21"/>
                <w:lang w:val="en-US" w:eastAsia="zh-CN"/>
              </w:rPr>
              <w:t>For resource used we have a slight preference for Alt.2</w:t>
            </w:r>
          </w:p>
          <w:p>
            <w:pPr>
              <w:wordWrap w:val="0"/>
              <w:rPr>
                <w:highlight w:val="green"/>
              </w:rPr>
            </w:pPr>
            <w:r>
              <w:rPr>
                <w:sz w:val="21"/>
                <w:szCs w:val="21"/>
                <w:lang w:val="en-US" w:eastAsia="zh-CN"/>
              </w:rPr>
              <w:t>For the content of L1-RSSI, we prefer Alt. 2.</w:t>
            </w: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2.6.1-2</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pPr>
        <w:pStyle w:val="73"/>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no spec impact and can be left for implementation</w:t>
      </w:r>
    </w:p>
    <w:p>
      <w:pPr>
        <w:pStyle w:val="73"/>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agree with the FL’s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agree with the FL</w:t>
            </w:r>
            <w:r>
              <w:rPr>
                <w:rFonts w:eastAsia="宋体"/>
                <w:lang w:val="en-US" w:eastAsia="zh-CN"/>
              </w:rPr>
              <w:t>’</w:t>
            </w:r>
            <w:r>
              <w:rPr>
                <w:rFonts w:hint="eastAsia" w:eastAsia="宋体"/>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hint="eastAsia" w:eastAsia="宋体"/>
                <w:lang w:val="en-US" w:eastAsia="zh-CN"/>
              </w:rPr>
              <w:t xml:space="preserve">, whether to need a LBT for DL DCI transmission. </w:t>
            </w:r>
          </w:p>
          <w:p>
            <w:pPr>
              <w:wordWrap w:val="0"/>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agree with the FL’s observation for Scheme 2-2.</w:t>
            </w:r>
            <w:r>
              <w:rPr>
                <w:lang w:eastAsia="en-US"/>
              </w:rPr>
              <w:br w:type="textWrapping"/>
            </w:r>
            <w:r>
              <w:rPr>
                <w:lang w:eastAsia="en-US"/>
              </w:rP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For scheme 2-1, we need to define DL DCI to trigger PUCCH/SRS without PDSCH.  </w:t>
            </w:r>
          </w:p>
          <w:p>
            <w:pPr>
              <w:wordWrap w:val="0"/>
              <w:rPr>
                <w:lang w:eastAsia="en-US"/>
              </w:rPr>
            </w:pPr>
            <w:r>
              <w:rPr>
                <w:lang w:eastAsia="en-US"/>
              </w:rPr>
              <w:t xml:space="preserve">For scheme 2-2,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agree with the 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tcPr>
          <w:p>
            <w:pPr>
              <w:wordWrap w:val="0"/>
              <w:rPr>
                <w:rFonts w:eastAsia="Malgun Gothic"/>
              </w:rPr>
            </w:pPr>
            <w:r>
              <w:rPr>
                <w:rFonts w:eastAsia="Malgun Gothic"/>
              </w:rPr>
              <w:t>Mediatek</w:t>
            </w:r>
          </w:p>
        </w:tc>
        <w:tc>
          <w:tcPr>
            <w:tcW w:w="7837" w:type="dxa"/>
          </w:tcPr>
          <w:p>
            <w:pPr>
              <w:wordWrap w:val="0"/>
            </w:pPr>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vAlign w:val="top"/>
          </w:tcPr>
          <w:p>
            <w:pPr>
              <w:wordWrap w:val="0"/>
              <w:rPr>
                <w:rFonts w:eastAsia="Malgun Gothic"/>
              </w:rPr>
            </w:pPr>
            <w:r>
              <w:rPr>
                <w:rFonts w:hint="eastAsia" w:eastAsia="宋体"/>
                <w:lang w:val="en-US" w:eastAsia="zh-CN"/>
              </w:rPr>
              <w:t>Transsion</w:t>
            </w:r>
          </w:p>
        </w:tc>
        <w:tc>
          <w:tcPr>
            <w:tcW w:w="7837" w:type="dxa"/>
            <w:vAlign w:val="top"/>
          </w:tcPr>
          <w:p>
            <w:pPr>
              <w:wordWrap w:val="0"/>
            </w:pPr>
            <w:r>
              <w:rPr>
                <w:rFonts w:hint="eastAsia" w:eastAsia="宋体"/>
                <w:lang w:val="en-US" w:eastAsia="zh-CN"/>
              </w:rPr>
              <w:t>We agree with the observations.</w:t>
            </w:r>
          </w:p>
        </w:tc>
      </w:tr>
    </w:tbl>
    <w:p>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 </w:t>
      </w:r>
    </w:p>
    <w:p>
      <w:pPr>
        <w:pStyle w:val="120"/>
        <w:rPr>
          <w:snapToGrid/>
        </w:rPr>
      </w:pPr>
      <w:r>
        <w:t>Discussion: 2.6.1-3</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pPr>
        <w:pStyle w:val="73"/>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transmit DL data if PUCCH/SRS is not detected</w:t>
      </w:r>
    </w:p>
    <w:p>
      <w:pPr>
        <w:pStyle w:val="73"/>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transmit DL data if PUSCH is not detected</w:t>
      </w:r>
    </w:p>
    <w:p>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p>
    <w:p>
      <w:pPr>
        <w:kinsoku/>
        <w:overflowPunct/>
        <w:adjustRightInd/>
        <w:snapToGrid w:val="0"/>
        <w:spacing w:after="0" w:line="240" w:lineRule="auto"/>
        <w:textAlignment w:val="auto"/>
        <w:rPr>
          <w:rFonts w:eastAsia="Times New Roman"/>
        </w:rPr>
      </w:pPr>
      <w:r>
        <w:rPr>
          <w:rFonts w:eastAsia="Times New Roman"/>
        </w:rPr>
        <w:t xml:space="preserve">Not support: </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en-US"/>
              </w:rPr>
            </w:pPr>
            <w:r>
              <w:rPr>
                <w:rFonts w:hint="eastAsia" w:eastAsia="宋体"/>
                <w:lang w:val="en-US" w:eastAsia="zh-CN"/>
              </w:rPr>
              <w:t>We agree with the FL</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Support the intention. DL data could be interpreted as PDSCH only. We prefer a rewording.</w:t>
            </w:r>
          </w:p>
          <w:p>
            <w:pPr>
              <w:pStyle w:val="73"/>
              <w:numPr>
                <w:ilvl w:val="0"/>
                <w:numId w:val="40"/>
              </w:numPr>
              <w:kinsoku/>
              <w:wordWrap w:val="0"/>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pStyle w:val="73"/>
              <w:numPr>
                <w:ilvl w:val="0"/>
                <w:numId w:val="40"/>
              </w:numPr>
              <w:kinsoku/>
              <w:wordWrap w:val="0"/>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cannot support Scheme 2-1 and 2-2 if the data transmission is coupled with the Rx-assistance.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tcPr>
          <w:p>
            <w:pPr>
              <w:wordWrap/>
            </w:pPr>
            <w:r>
              <w:rPr>
                <w:rFonts w:hint="eastAsia"/>
              </w:rPr>
              <w:t>LG Electronics</w:t>
            </w:r>
          </w:p>
        </w:tc>
        <w:tc>
          <w:tcPr>
            <w:tcW w:w="7837" w:type="dxa"/>
          </w:tcPr>
          <w:p>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tcPr>
          <w:p>
            <w:pPr>
              <w:wordWrap w:val="0"/>
            </w:pPr>
            <w:r>
              <w:t>Mediatek</w:t>
            </w:r>
          </w:p>
        </w:tc>
        <w:tc>
          <w:tcPr>
            <w:tcW w:w="7837" w:type="dxa"/>
          </w:tcPr>
          <w:p>
            <w:pPr>
              <w:wordWrap w:val="0"/>
            </w:pPr>
            <w:r>
              <w:t>We agree with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25" w:type="dxa"/>
          </w:tcPr>
          <w:p>
            <w:pPr>
              <w:wordWrap w:val="0"/>
              <w:rPr>
                <w:rFonts w:hint="default" w:eastAsia="宋体"/>
                <w:lang w:val="en-US" w:eastAsia="zh-CN"/>
              </w:rPr>
            </w:pPr>
            <w:r>
              <w:rPr>
                <w:rFonts w:hint="eastAsia" w:eastAsia="宋体"/>
                <w:lang w:val="en-US" w:eastAsia="zh-CN"/>
              </w:rPr>
              <w:t>Transsion</w:t>
            </w:r>
          </w:p>
        </w:tc>
        <w:tc>
          <w:tcPr>
            <w:tcW w:w="7837" w:type="dxa"/>
          </w:tcPr>
          <w:p>
            <w:pPr>
              <w:wordWrap w:val="0"/>
              <w:rPr>
                <w:rFonts w:hint="default" w:eastAsia="宋体"/>
                <w:lang w:val="en-US" w:eastAsia="zh-CN"/>
              </w:rPr>
            </w:pPr>
            <w:r>
              <w:rPr>
                <w:rFonts w:hint="eastAsia" w:eastAsia="宋体"/>
                <w:lang w:val="en-US" w:eastAsia="zh-CN"/>
              </w:rPr>
              <w:t>We agree with the FL</w:t>
            </w:r>
            <w:r>
              <w:rPr>
                <w:rFonts w:hint="default" w:eastAsia="宋体"/>
                <w:lang w:val="en-US" w:eastAsia="zh-CN"/>
              </w:rPr>
              <w:t>’</w:t>
            </w:r>
            <w:r>
              <w:rPr>
                <w:rFonts w:hint="eastAsia" w:eastAsia="宋体"/>
                <w:lang w:val="en-US" w:eastAsia="zh-CN"/>
              </w:rPr>
              <w:t>s suggestion.</w:t>
            </w:r>
          </w:p>
        </w:tc>
      </w:tr>
    </w:tbl>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2.6.1-4</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pPr>
        <w:pStyle w:val="73"/>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pPr>
        <w:kinsoku/>
        <w:overflowPunct/>
        <w:adjustRightInd/>
        <w:snapToGrid w:val="0"/>
        <w:spacing w:after="0" w:line="240" w:lineRule="auto"/>
        <w:textAlignment w:val="auto"/>
        <w:rPr>
          <w:rFonts w:eastAsia="Times New Roman"/>
        </w:rPr>
      </w:pPr>
      <w:r>
        <w:rPr>
          <w:rFonts w:eastAsia="Times New Roman"/>
        </w:rPr>
        <w:t>Support: ZTE</w:t>
      </w:r>
    </w:p>
    <w:p>
      <w:pPr>
        <w:kinsoku/>
        <w:overflowPunct/>
        <w:adjustRightInd/>
        <w:snapToGrid w:val="0"/>
        <w:spacing w:after="0" w:line="240" w:lineRule="auto"/>
        <w:textAlignment w:val="auto"/>
        <w:rPr>
          <w:rFonts w:eastAsia="Times New Roman"/>
        </w:rPr>
      </w:pPr>
      <w:r>
        <w:rPr>
          <w:rFonts w:eastAsia="Times New Roman"/>
        </w:rPr>
        <w:t xml:space="preserve">Not support: Intel, </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The DL data could be scheduled through a separate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en-US"/>
              </w:rPr>
            </w:pPr>
            <w:r>
              <w:rPr>
                <w:rFonts w:hint="eastAsia" w:eastAsia="宋体"/>
                <w:lang w:val="en-US" w:eastAsia="zh-CN"/>
              </w:rPr>
              <w:t xml:space="preserve">We tend to support </w:t>
            </w:r>
            <w:r>
              <w:rPr>
                <w:rFonts w:eastAsia="Times New Roman"/>
                <w:lang w:val="en-US"/>
              </w:rPr>
              <w:t>the same DCI schedules the DL data also triggers the PUCCH/SRS transmission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hint="eastAsia" w:eastAsiaTheme="minorEastAsia"/>
                <w:lang w:eastAsia="zh-CN"/>
              </w:rPr>
              <w:t>N</w:t>
            </w:r>
            <w:r>
              <w:rPr>
                <w:rFonts w:eastAsiaTheme="minorEastAsia"/>
                <w:lang w:eastAsia="zh-CN"/>
              </w:rPr>
              <w:t>o, we prefer to use separate DCI for 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Apple </w:t>
            </w:r>
          </w:p>
        </w:tc>
        <w:tc>
          <w:tcPr>
            <w:tcW w:w="7837" w:type="dxa"/>
          </w:tcPr>
          <w:p>
            <w:pPr>
              <w:wordWrap w:val="0"/>
              <w:rPr>
                <w:lang w:eastAsia="en-US"/>
              </w:rPr>
            </w:pPr>
            <w:r>
              <w:rPr>
                <w:lang w:eastAsia="en-US"/>
              </w:rPr>
              <w:t xml:space="preserve">Support this proposal. This saves DL scheduling overhead. Also less spec impact. </w:t>
            </w:r>
          </w:p>
          <w:p>
            <w:pPr>
              <w:wordWrap w:val="0"/>
              <w:rPr>
                <w:lang w:eastAsia="en-US"/>
              </w:rPr>
            </w:pPr>
            <w:r>
              <w:rPr>
                <w:lang w:eastAsia="en-US"/>
              </w:rPr>
              <w:t xml:space="preserve">Otherwise, we need to define a new DL DCI format to trigger PUCCH/SRS without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lang w:eastAsia="en-US"/>
              </w:rPr>
              <w:t xml:space="preserve">We share same view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ordWrap w:val="0"/>
              <w:rPr>
                <w:rFonts w:hint="eastAsia" w:eastAsia="Malgun Gothic"/>
              </w:rPr>
            </w:pPr>
            <w:r>
              <w:rPr>
                <w:rFonts w:hint="eastAsia" w:eastAsia="宋体"/>
                <w:lang w:val="en-US" w:eastAsia="zh-CN"/>
              </w:rPr>
              <w:t>Transsion</w:t>
            </w:r>
          </w:p>
        </w:tc>
        <w:tc>
          <w:tcPr>
            <w:tcW w:w="7837" w:type="dxa"/>
            <w:vAlign w:val="top"/>
          </w:tcPr>
          <w:p>
            <w:pPr>
              <w:wordWrap w:val="0"/>
              <w:rPr>
                <w:lang w:eastAsia="en-US"/>
              </w:rPr>
            </w:pPr>
            <w:r>
              <w:rPr>
                <w:rFonts w:hint="eastAsia" w:eastAsia="宋体"/>
                <w:lang w:val="en-US" w:eastAsia="zh-CN"/>
              </w:rPr>
              <w:t>We do not support this proposal.</w:t>
            </w: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pPr>
        <w:widowControl/>
        <w:kinsoku/>
        <w:overflowPunct/>
        <w:autoSpaceDE/>
        <w:adjustRightInd/>
        <w:snapToGrid w:val="0"/>
        <w:spacing w:after="0" w:line="240" w:lineRule="auto"/>
        <w:jc w:val="left"/>
        <w:textAlignment w:val="auto"/>
        <w:rPr>
          <w:rStyle w:val="121"/>
        </w:rPr>
      </w:pPr>
    </w:p>
    <w:p>
      <w:pPr>
        <w:pStyle w:val="120"/>
      </w:pPr>
      <w:r>
        <w:rPr>
          <w:snapToGrid/>
        </w:rPr>
        <w:t>Proposed conclusion 2.6.1-5</w:t>
      </w:r>
      <w: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p>
    <w:p>
      <w:pPr>
        <w:widowControl/>
        <w:kinsoku/>
        <w:overflowPunct/>
        <w:autoSpaceDE/>
        <w:adjustRightInd/>
        <w:snapToGrid w:val="0"/>
        <w:spacing w:after="0" w:line="240" w:lineRule="auto"/>
        <w:jc w:val="left"/>
        <w:textAlignment w:val="auto"/>
        <w:rPr>
          <w:rFonts w:eastAsia="Times New Roman"/>
        </w:rPr>
      </w:pPr>
    </w:p>
    <w:p>
      <w:r>
        <w:t>Please provide your view below.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support the conclusion in 2.6.1-5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OK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w:t>
            </w:r>
            <w:r>
              <w:t>are fine with</w:t>
            </w:r>
            <w:r>
              <w:rPr>
                <w:rFonts w:hint="eastAsia"/>
              </w:rPr>
              <w:t xml:space="preserve"> conclusion</w:t>
            </w:r>
            <w:r>
              <w:t xml:space="preserve"> 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lang w:eastAsia="en-US"/>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Mediatek</w:t>
            </w:r>
          </w:p>
        </w:tc>
        <w:tc>
          <w:tcPr>
            <w:tcW w:w="7837" w:type="dxa"/>
          </w:tcPr>
          <w:p>
            <w:pPr>
              <w:wordWrap w:val="0"/>
              <w:rPr>
                <w:lang w:eastAsia="en-US"/>
              </w:rPr>
            </w:pPr>
            <w:r>
              <w:rPr>
                <w:lang w:eastAsia="en-US"/>
              </w:rPr>
              <w:t>We support the proposed conlcusion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ordWrap w:val="0"/>
              <w:rPr>
                <w:rFonts w:eastAsiaTheme="minorEastAsia"/>
                <w:lang w:val="en-US" w:eastAsia="zh-CN"/>
              </w:rPr>
            </w:pPr>
            <w:r>
              <w:rPr>
                <w:rFonts w:hint="eastAsia" w:eastAsiaTheme="minorEastAsia"/>
                <w:lang w:val="en-US" w:eastAsia="zh-CN"/>
              </w:rPr>
              <w:t>Transsion</w:t>
            </w:r>
          </w:p>
        </w:tc>
        <w:tc>
          <w:tcPr>
            <w:tcW w:w="7837" w:type="dxa"/>
            <w:vAlign w:val="top"/>
          </w:tcPr>
          <w:p>
            <w:pPr>
              <w:wordWrap w:val="0"/>
              <w:rPr>
                <w:lang w:eastAsia="en-US"/>
              </w:rPr>
            </w:pPr>
            <w:r>
              <w:rPr>
                <w:rFonts w:hint="eastAsia" w:eastAsia="宋体"/>
                <w:lang w:val="en-US" w:eastAsia="zh-CN"/>
              </w:rPr>
              <w:t>We support this proposed conclusion.</w:t>
            </w: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pPr>
        <w:pStyle w:val="120"/>
        <w:rPr>
          <w:snapToGrid/>
        </w:rPr>
      </w:pPr>
      <w:r>
        <w:t>Discussion: 2.6.1-6</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pPr>
        <w:widowControl/>
        <w:kinsoku/>
        <w:overflowPunct/>
        <w:autoSpaceDE/>
        <w:adjustRightInd/>
        <w:snapToGrid w:val="0"/>
        <w:spacing w:after="0" w:line="240" w:lineRule="auto"/>
        <w:jc w:val="left"/>
        <w:textAlignment w:val="auto"/>
        <w:rPr>
          <w:rFonts w:eastAsia="Times New Roman"/>
        </w:rPr>
      </w:pPr>
    </w:p>
    <w:p>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r>
        <w:t>Not support: Intel</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Yes, we support to introduce gNB indication of the beam used for UE RSSI measurement. This could be done by high layer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Theme="minorEastAsia"/>
                <w:lang w:val="en-US" w:eastAsia="zh-CN"/>
              </w:rPr>
              <w:t xml:space="preserve">We support </w:t>
            </w:r>
            <w:r>
              <w:rPr>
                <w:rFonts w:eastAsia="Times New Roman"/>
              </w:rPr>
              <w:t>introducing gNB indication of the beam used for UE RSSI measurement</w:t>
            </w:r>
            <w:r>
              <w:rPr>
                <w:rFonts w:hint="eastAsia" w:eastAsia="宋体"/>
                <w:lang w:val="en-US" w:eastAsia="zh-CN"/>
              </w:rPr>
              <w:t xml:space="preserve"> and specific related indication method can be further discussed and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support the proposal. </w:t>
            </w:r>
            <w:r>
              <w:rPr>
                <w:lang w:eastAsia="en-US"/>
              </w:rPr>
              <w:br w:type="textWrapping"/>
            </w:r>
            <w:r>
              <w:rPr>
                <w:lang w:eastAsia="en-US"/>
              </w:rPr>
              <w:t xml:space="preserve">Regarding gNB indicating the reference SCS and bandwidth:  </w:t>
            </w:r>
            <w:r>
              <w:rPr>
                <w:lang w:eastAsia="en-US"/>
              </w:rPr>
              <w:br w:type="textWrapping"/>
            </w:r>
            <w:r>
              <w:rPr>
                <w:lang w:eastAsia="en-US"/>
              </w:rP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type="textWrapping"/>
            </w:r>
          </w:p>
          <w:p>
            <w:pPr>
              <w:wordWrap w:val="0"/>
              <w:rPr>
                <w:lang w:eastAsia="en-US"/>
              </w:rPr>
            </w:pPr>
            <w:r>
              <w:rPr>
                <w:lang w:eastAsia="en-US"/>
              </w:rPr>
              <w:t xml:space="preserve">Regarding gNB indicating the beam: </w:t>
            </w:r>
          </w:p>
          <w:p>
            <w:pPr>
              <w:wordWrap w:val="0"/>
              <w:rPr>
                <w:lang w:eastAsia="en-US"/>
              </w:rPr>
            </w:pPr>
            <w:r>
              <w:rPr>
                <w:lang w:val="en-US" w:eastAsia="zh-CN"/>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67.45pt;height:110.6pt;width:480pt;mso-position-horizontal:right;mso-position-horizontal-relative:margin;mso-wrap-distance-bottom:3.6pt;mso-wrap-distance-top:3.6pt;z-index:251664384;mso-width-relative:page;mso-height-relative:margin;mso-height-percent:200;" fillcolor="#FFFFFF" filled="t" stroked="t" coordsize="21600,21600" o:gfxdata="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cCPL1QAAAAgBAAAPAAAAAAAAAAEA&#10;IAAAACIAAABkcnMvZG93bnJldi54bWxQSwECFAAUAAAACACHTuJAogKSdBICAAAtBAAADgAAAAAA&#10;AAABACAAAAAkAQAAZHJzL2Uyb0RvYy54bWxQSwUGAAAAAAYABgBZAQAAqAUAAAAA&#10;">
                      <v:fill on="t" focussize="0,0"/>
                      <v:stroke color="#000000" miterlimit="8" joinstyle="miter"/>
                      <v:imagedata o:title=""/>
                      <o:lock v:ext="edit" aspectratio="f"/>
                      <v:textbox style="mso-fit-shape-to-text:t;">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pPr>
              <w:wordWrap w:val="0"/>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Apple </w:t>
            </w:r>
          </w:p>
        </w:tc>
        <w:tc>
          <w:tcPr>
            <w:tcW w:w="7837" w:type="dxa"/>
          </w:tcPr>
          <w:p>
            <w:pPr>
              <w:wordWrap w:val="0"/>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pPr>
              <w:wordWrap w:val="0"/>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rPr>
                <w:lang w:eastAsia="en-US"/>
              </w:rPr>
            </w:pPr>
            <w:r>
              <w:rPr>
                <w:rFonts w:eastAsiaTheme="minorEastAsia"/>
                <w:lang w:val="en-US" w:eastAsia="zh-CN"/>
              </w:rPr>
              <w:t>We support gNB indication of the beam used for UE RSSI measurement. The indication can be via higher layer signaling.</w:t>
            </w:r>
          </w:p>
        </w:tc>
      </w:tr>
    </w:tbl>
    <w:p>
      <w:pPr>
        <w:widowControl/>
        <w:kinsoku/>
        <w:overflowPunct/>
        <w:autoSpaceDE/>
        <w:adjustRightInd/>
        <w:snapToGrid w:val="0"/>
        <w:spacing w:after="0" w:line="240" w:lineRule="auto"/>
        <w:ind w:left="720"/>
        <w:jc w:val="left"/>
        <w:textAlignment w:val="auto"/>
        <w:rPr>
          <w:rFonts w:eastAsia="Times New Roman"/>
        </w:rPr>
      </w:pPr>
    </w:p>
    <w:p>
      <w:pPr>
        <w:rPr>
          <w:szCs w:val="20"/>
        </w:rPr>
      </w:pPr>
      <w:r>
        <w:t xml:space="preserve"> </w:t>
      </w:r>
    </w:p>
    <w:p>
      <w:pPr>
        <w:rPr>
          <w:lang w:eastAsia="en-US"/>
        </w:rPr>
      </w:pPr>
    </w:p>
    <w:p>
      <w:pPr>
        <w:rPr>
          <w:lang w:eastAsia="en-US"/>
        </w:rPr>
      </w:pPr>
    </w:p>
    <w:p>
      <w:pPr>
        <w:rPr>
          <w:lang w:eastAsia="en-US"/>
        </w:rPr>
      </w:pPr>
    </w:p>
    <w:p>
      <w:pPr>
        <w:pStyle w:val="3"/>
        <w:rPr>
          <w:rFonts w:ascii="Times New Roman" w:hAnsi="Times New Roman"/>
        </w:rPr>
      </w:pPr>
      <w:r>
        <w:rPr>
          <w:rFonts w:ascii="Times New Roman" w:hAnsi="Times New Roman"/>
        </w:rPr>
        <w:t xml:space="preserve">Multi-Beam COT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pStyle w:val="120"/>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pPr>
            <w:r>
              <w:t>For a COT with MU-MIMO (SDM) transmission, further consider the follow alternatives (down-select or support both)</w:t>
            </w:r>
          </w:p>
          <w:p>
            <w:pPr>
              <w:pStyle w:val="73"/>
              <w:numPr>
                <w:ilvl w:val="0"/>
                <w:numId w:val="41"/>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41"/>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szCs w:val="20"/>
              </w:rPr>
            </w:pPr>
          </w:p>
          <w:p>
            <w:pPr>
              <w:pStyle w:val="120"/>
              <w:wordWrap w:val="0"/>
              <w:spacing w:after="0"/>
              <w:rPr>
                <w:highlight w:val="green"/>
              </w:rPr>
            </w:pPr>
            <w:r>
              <w:rPr>
                <w:highlight w:val="green"/>
              </w:rPr>
              <w:t>Agreement:</w:t>
            </w:r>
          </w:p>
          <w:p>
            <w:pPr>
              <w:wordWrap w:val="0"/>
              <w:rPr>
                <w:szCs w:val="20"/>
              </w:rPr>
            </w:pPr>
            <w:r>
              <w:rPr>
                <w:szCs w:val="20"/>
              </w:rPr>
              <w:t xml:space="preserve">Within a COT with TDM of beams with beam switching, down-select one or more of the following LBT operations </w:t>
            </w:r>
          </w:p>
          <w:p>
            <w:pPr>
              <w:pStyle w:val="73"/>
              <w:numPr>
                <w:ilvl w:val="0"/>
                <w:numId w:val="42"/>
              </w:numPr>
              <w:kinsoku/>
              <w:wordWrap w:val="0"/>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pPr>
              <w:pStyle w:val="73"/>
              <w:numPr>
                <w:ilvl w:val="1"/>
                <w:numId w:val="42"/>
              </w:numPr>
              <w:kinsoku/>
              <w:wordWrap w:val="0"/>
              <w:adjustRightInd/>
              <w:snapToGrid w:val="0"/>
              <w:spacing w:after="0" w:line="252" w:lineRule="auto"/>
              <w:textAlignment w:val="auto"/>
              <w:rPr>
                <w:szCs w:val="20"/>
              </w:rPr>
            </w:pPr>
            <w:r>
              <w:rPr>
                <w:szCs w:val="20"/>
              </w:rPr>
              <w:t>FFS: Details on the definition of “cover”</w:t>
            </w:r>
          </w:p>
          <w:p>
            <w:pPr>
              <w:pStyle w:val="73"/>
              <w:numPr>
                <w:ilvl w:val="0"/>
                <w:numId w:val="42"/>
              </w:numPr>
              <w:kinsoku/>
              <w:wordWrap w:val="0"/>
              <w:adjustRightInd/>
              <w:snapToGrid w:val="0"/>
              <w:spacing w:after="0" w:line="252" w:lineRule="auto"/>
              <w:textAlignment w:val="auto"/>
              <w:rPr>
                <w:szCs w:val="20"/>
              </w:rPr>
            </w:pPr>
            <w:r>
              <w:rPr>
                <w:szCs w:val="20"/>
              </w:rPr>
              <w:t>Alt 2: Independent per-beam LBT sensing at the start of COT is performed for beams used in the COT</w:t>
            </w:r>
          </w:p>
          <w:p>
            <w:pPr>
              <w:pStyle w:val="73"/>
              <w:numPr>
                <w:ilvl w:val="0"/>
                <w:numId w:val="42"/>
              </w:numPr>
              <w:kinsoku/>
              <w:wordWrap w:val="0"/>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szCs w:val="20"/>
              </w:rPr>
            </w:pPr>
          </w:p>
          <w:p>
            <w:pPr>
              <w:pStyle w:val="120"/>
              <w:wordWrap w:val="0"/>
              <w:spacing w:after="0"/>
              <w:rPr>
                <w:highlight w:val="green"/>
              </w:rPr>
            </w:pPr>
            <w:r>
              <w:rPr>
                <w:highlight w:val="green"/>
              </w:rPr>
              <w:t>Agreement:</w:t>
            </w:r>
          </w:p>
          <w:p>
            <w:pPr>
              <w:pStyle w:val="73"/>
              <w:numPr>
                <w:ilvl w:val="0"/>
                <w:numId w:val="43"/>
              </w:numPr>
              <w:kinsoku/>
              <w:wordWrap w:val="0"/>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pPr>
              <w:pStyle w:val="73"/>
              <w:numPr>
                <w:ilvl w:val="1"/>
                <w:numId w:val="43"/>
              </w:numPr>
              <w:kinsoku/>
              <w:wordWrap w:val="0"/>
              <w:adjustRightInd/>
              <w:snapToGrid w:val="0"/>
              <w:spacing w:after="0" w:line="252" w:lineRule="auto"/>
              <w:textAlignment w:val="auto"/>
              <w:rPr>
                <w:szCs w:val="20"/>
              </w:rPr>
            </w:pPr>
            <w:r>
              <w:rPr>
                <w:szCs w:val="20"/>
              </w:rPr>
              <w:t>Note the channel access for SSB with LBT may not be different from a normal COT with multiple beams</w:t>
            </w:r>
          </w:p>
          <w:p>
            <w:pPr>
              <w:pStyle w:val="73"/>
              <w:numPr>
                <w:ilvl w:val="1"/>
                <w:numId w:val="43"/>
              </w:numPr>
              <w:kinsoku/>
              <w:wordWrap w:val="0"/>
              <w:adjustRightInd/>
              <w:snapToGrid w:val="0"/>
              <w:spacing w:after="0" w:line="252" w:lineRule="auto"/>
              <w:textAlignment w:val="auto"/>
              <w:rPr>
                <w:szCs w:val="20"/>
              </w:rPr>
            </w:pPr>
            <w:r>
              <w:rPr>
                <w:szCs w:val="20"/>
              </w:rPr>
              <w:t>FFS: If any difference from a multi-beam COT LBT needs to be introduced</w:t>
            </w:r>
          </w:p>
          <w:p>
            <w:pPr>
              <w:wordWrap w:val="0"/>
              <w:snapToGrid w:val="0"/>
              <w:spacing w:line="252" w:lineRule="auto"/>
              <w:rPr>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bookmarkEnd w:id="1"/>
          <w:p>
            <w:pPr>
              <w:wordWrap w:val="0"/>
              <w:spacing w:after="0" w:line="240" w:lineRule="auto"/>
              <w:jc w:val="left"/>
              <w:rPr>
                <w:rFonts w:eastAsia="Times New Roman"/>
                <w:i/>
                <w:iCs/>
                <w:snapToGrid/>
                <w:color w:val="000000"/>
                <w:kern w:val="0"/>
                <w:szCs w:val="20"/>
                <w:lang w:val="en-US" w:eastAsia="en-US"/>
              </w:rPr>
            </w:pPr>
            <w:bookmarkStart w:id="2" w:name="RANGE!C8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7"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pPr>
              <w:pStyle w:val="73"/>
              <w:numPr>
                <w:ilvl w:val="0"/>
                <w:numId w:val="41"/>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pPr>
              <w:pStyle w:val="73"/>
              <w:numPr>
                <w:ilvl w:val="0"/>
                <w:numId w:val="41"/>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pPr>
              <w:pStyle w:val="73"/>
              <w:numPr>
                <w:ilvl w:val="0"/>
                <w:numId w:val="41"/>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pPr>
              <w:pStyle w:val="73"/>
              <w:numPr>
                <w:ilvl w:val="0"/>
                <w:numId w:val="41"/>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pPr>
              <w:pStyle w:val="73"/>
              <w:numPr>
                <w:ilvl w:val="0"/>
                <w:numId w:val="41"/>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pPr>
              <w:wordWrap w:val="0"/>
              <w:spacing w:after="0" w:line="240" w:lineRule="auto"/>
              <w:jc w:val="left"/>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 (on hold)</w:t>
      </w:r>
    </w:p>
    <w:p>
      <w:pPr>
        <w:rPr>
          <w:lang w:eastAsia="en-US"/>
        </w:rPr>
      </w:pPr>
      <w:r>
        <w:rPr>
          <w:lang w:eastAsia="en-US"/>
        </w:rPr>
        <w:t>For this topic, it will be more efficient to discuss after we agree on how to validate sensing beam for a given transmission beam. The moderator proposes to put the discussion on hold</w:t>
      </w:r>
    </w:p>
    <w:p>
      <w:pPr>
        <w:pStyle w:val="4"/>
        <w:rPr>
          <w:rFonts w:ascii="Times New Roman" w:hAnsi="Times New Roman"/>
        </w:rPr>
      </w:pPr>
      <w:r>
        <w:rPr>
          <w:rFonts w:ascii="Times New Roman" w:hAnsi="Times New Roman"/>
        </w:rPr>
        <w:t>Second round discussion (not started yet)</w:t>
      </w:r>
    </w:p>
    <w:p>
      <w:pPr>
        <w:rPr>
          <w:lang w:eastAsia="en-US"/>
        </w:rPr>
      </w:pPr>
    </w:p>
    <w:p>
      <w:pPr>
        <w:pStyle w:val="120"/>
      </w:pPr>
      <w:r>
        <w:t>Proposal 2.7.1-1 (on hold)</w:t>
      </w:r>
    </w:p>
    <w:p>
      <w:r>
        <w:t>For a COT with MU-MIMO (SDM) transmission, support both Alt 1 and Alt 2 below:</w:t>
      </w:r>
    </w:p>
    <w:p>
      <w:pPr>
        <w:pStyle w:val="73"/>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3"/>
        <w:numPr>
          <w:ilvl w:val="0"/>
          <w:numId w:val="0"/>
        </w:numPr>
        <w:ind w:left="720"/>
        <w:rPr>
          <w:highlight w:val="yellow"/>
          <w:lang w:eastAsia="en-US"/>
        </w:rPr>
      </w:pPr>
    </w:p>
    <w:p>
      <w:pPr>
        <w:rPr>
          <w:lang w:eastAsia="en-US"/>
        </w:rPr>
      </w:pPr>
      <w:r>
        <w:rPr>
          <w:lang w:eastAsia="en-US"/>
        </w:rPr>
        <w:t xml:space="preserve">Summary of Positions: </w:t>
      </w:r>
    </w:p>
    <w:p>
      <w:pPr>
        <w:pStyle w:val="73"/>
        <w:numPr>
          <w:ilvl w:val="0"/>
          <w:numId w:val="41"/>
        </w:numPr>
      </w:pPr>
      <w:r>
        <w:rPr>
          <w:lang w:eastAsia="en-US"/>
        </w:rPr>
        <w:t xml:space="preserve">Support both Alt 1 and Alt 2: </w:t>
      </w:r>
      <w:r>
        <w:t>Samsung, CATT, FUTUREWEI, CAICT, Qualcomm, Intel, Huawei/HiSilicon (Alt1 as a fallback mechanism), ITRI, Spreadtrum</w:t>
      </w:r>
    </w:p>
    <w:p>
      <w:pPr>
        <w:pStyle w:val="73"/>
        <w:numPr>
          <w:ilvl w:val="0"/>
          <w:numId w:val="41"/>
        </w:numPr>
        <w:rPr>
          <w:lang w:eastAsia="en-US"/>
        </w:rPr>
      </w:pPr>
      <w:r>
        <w:t>Decide single beam sensing first, deprioritize independent per beam sensing: Ericsson, Nokia</w:t>
      </w:r>
    </w:p>
    <w:p>
      <w:pPr>
        <w:pStyle w:val="73"/>
        <w:numPr>
          <w:ilvl w:val="0"/>
          <w:numId w:val="0"/>
        </w:numPr>
        <w:ind w:left="720"/>
        <w:rPr>
          <w:highlight w:val="yellow"/>
          <w:lang w:eastAsia="en-US"/>
        </w:rPr>
      </w:pPr>
    </w:p>
    <w:p>
      <w:pPr>
        <w:rPr>
          <w:highlight w:val="yellow"/>
          <w:lang w:eastAsia="en-US"/>
        </w:rPr>
      </w:pPr>
    </w:p>
    <w:p>
      <w:pPr>
        <w:rPr>
          <w:highlight w:val="yellow"/>
          <w:lang w:eastAsia="en-US"/>
        </w:rPr>
      </w:pPr>
    </w:p>
    <w:p>
      <w:pPr>
        <w:pStyle w:val="120"/>
      </w:pPr>
      <w:r>
        <w:t>Proposal 2.7.1-2  (on hold)</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p>
    <w:p>
      <w:pPr>
        <w:rPr>
          <w:lang w:eastAsia="en-US"/>
        </w:rPr>
      </w:pPr>
      <w:r>
        <w:rPr>
          <w:lang w:eastAsia="en-US"/>
        </w:rPr>
        <w:t xml:space="preserve">Summary of Positions as of RAN1-105e: </w:t>
      </w:r>
    </w:p>
    <w:p>
      <w:pPr>
        <w:pStyle w:val="73"/>
        <w:numPr>
          <w:ilvl w:val="0"/>
          <w:numId w:val="41"/>
        </w:numPr>
        <w:rPr>
          <w:lang w:eastAsia="en-US"/>
        </w:rPr>
      </w:pPr>
      <w:r>
        <w:rPr>
          <w:lang w:eastAsia="en-US"/>
        </w:rPr>
        <w:t>Stable with wide support except Ericsson</w:t>
      </w:r>
    </w:p>
    <w:p>
      <w:pPr>
        <w:rPr>
          <w:lang w:eastAsia="en-US"/>
        </w:rPr>
      </w:pPr>
    </w:p>
    <w:p>
      <w:pPr>
        <w:rPr>
          <w:b/>
          <w:highlight w:val="yellow"/>
          <w:lang w:eastAsia="en-US"/>
        </w:rPr>
      </w:pPr>
    </w:p>
    <w:p>
      <w:pPr>
        <w:rPr>
          <w:lang w:eastAsia="en-US"/>
        </w:rPr>
      </w:pPr>
    </w:p>
    <w:p>
      <w:pPr>
        <w:pStyle w:val="120"/>
      </w:pPr>
      <w:r>
        <w:t>Proposal 2.7.1-3  (on hold)</w:t>
      </w:r>
    </w:p>
    <w:p>
      <w:pPr>
        <w:rPr>
          <w:szCs w:val="20"/>
        </w:rPr>
      </w:pPr>
      <w:r>
        <w:rPr>
          <w:szCs w:val="20"/>
        </w:rPr>
        <w:t>Within a COT with TDM of beams with beam switching, at least support Alt 1</w:t>
      </w:r>
    </w:p>
    <w:p>
      <w:pPr>
        <w:pStyle w:val="73"/>
        <w:numPr>
          <w:ilvl w:val="0"/>
          <w:numId w:val="44"/>
        </w:numPr>
        <w:rPr>
          <w:lang w:eastAsia="en-US"/>
        </w:rPr>
      </w:pPr>
      <w:r>
        <w:rPr>
          <w:lang w:eastAsia="en-US"/>
        </w:rPr>
        <w:t>FFS: If Alt 2 or Alt 3 are additionally supported. The decision can be made after we decide if Cat 2 LBT is introduced</w:t>
      </w:r>
    </w:p>
    <w:p>
      <w:r>
        <w:rPr>
          <w:lang w:eastAsia="en-US"/>
        </w:rPr>
        <w:t xml:space="preserve"> </w:t>
      </w:r>
    </w:p>
    <w:p>
      <w:pPr>
        <w:pStyle w:val="120"/>
      </w:pPr>
      <w:r>
        <w:t>Proposal 2.7.1-4  (on hold)</w:t>
      </w:r>
    </w:p>
    <w:p>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p>
      <w:pPr>
        <w:pStyle w:val="3"/>
        <w:rPr>
          <w:rFonts w:ascii="Times New Roman" w:hAnsi="Times New Roman"/>
        </w:rPr>
      </w:pPr>
      <w:r>
        <w:rPr>
          <w:rFonts w:ascii="Times New Roman" w:hAnsi="Times New Roman"/>
        </w:rPr>
        <w:t>Multi-Channel channel access</w:t>
      </w:r>
    </w:p>
    <w:p>
      <w:pPr>
        <w:rPr>
          <w:lang w:eastAsia="en-US"/>
        </w:rPr>
      </w:pPr>
      <w:r>
        <w:rPr>
          <w:lang w:val="en-US" w:eastAsia="zh-CN"/>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szCs w:val="20"/>
        </w:rPr>
      </w:pPr>
    </w:p>
    <w:p>
      <w:pPr>
        <w:rPr>
          <w:szCs w:val="20"/>
        </w:rPr>
      </w:pPr>
      <w:r>
        <w:rPr>
          <w:szCs w:val="20"/>
        </w:rPr>
        <w:t>Define Type A and Type B multi-channel channel access as:</w:t>
      </w:r>
    </w:p>
    <w:p>
      <w:pPr>
        <w:pStyle w:val="73"/>
        <w:numPr>
          <w:ilvl w:val="0"/>
          <w:numId w:val="43"/>
        </w:numPr>
        <w:kinsoku/>
        <w:adjustRightInd/>
        <w:snapToGrid w:val="0"/>
        <w:spacing w:after="0" w:line="252" w:lineRule="auto"/>
        <w:textAlignment w:val="auto"/>
        <w:rPr>
          <w:szCs w:val="20"/>
        </w:rPr>
      </w:pPr>
      <w:r>
        <w:rPr>
          <w:szCs w:val="20"/>
        </w:rPr>
        <w:t>Type A: Perform independent eCCA for each channel</w:t>
      </w:r>
    </w:p>
    <w:p>
      <w:pPr>
        <w:pStyle w:val="73"/>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pPr>
        <w:rPr>
          <w:lang w:eastAsia="en-US"/>
        </w:rPr>
      </w:pPr>
    </w:p>
    <w:p>
      <w:pPr>
        <w:kinsoku/>
        <w:adjustRightInd/>
        <w:snapToGrid w:val="0"/>
        <w:spacing w:after="0" w:line="252" w:lineRule="auto"/>
        <w:textAlignment w:val="auto"/>
        <w:rPr>
          <w:szCs w:val="20"/>
        </w:rPr>
      </w:pPr>
      <w:r>
        <w:rPr>
          <w:szCs w:val="20"/>
        </w:rPr>
        <w:t>Summary of Positions based on contribution proposals:</w:t>
      </w:r>
    </w:p>
    <w:p>
      <w:pPr>
        <w:pStyle w:val="73"/>
        <w:numPr>
          <w:ilvl w:val="0"/>
          <w:numId w:val="44"/>
        </w:numPr>
        <w:kinsoku/>
        <w:adjustRightInd/>
        <w:snapToGrid w:val="0"/>
        <w:spacing w:after="0" w:line="252" w:lineRule="auto"/>
        <w:textAlignment w:val="auto"/>
        <w:rPr>
          <w:szCs w:val="20"/>
        </w:rPr>
      </w:pPr>
      <w:r>
        <w:rPr>
          <w:szCs w:val="20"/>
        </w:rPr>
        <w:t>Alt1: Support Type A multi-channel channel access only</w:t>
      </w:r>
    </w:p>
    <w:p>
      <w:pPr>
        <w:pStyle w:val="73"/>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hint="eastAsia" w:eastAsia="宋体"/>
          <w:szCs w:val="20"/>
          <w:lang w:val="en-US" w:eastAsia="zh-CN"/>
        </w:rPr>
        <w:t>, Transsion</w:t>
      </w:r>
    </w:p>
    <w:p>
      <w:pPr>
        <w:pStyle w:val="73"/>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pPr>
        <w:pStyle w:val="73"/>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p>
    <w:p>
      <w:pPr>
        <w:rPr>
          <w:lang w:eastAsia="en-US"/>
        </w:rPr>
      </w:pPr>
    </w:p>
    <w:p>
      <w:pPr>
        <w:rPr>
          <w:lang w:eastAsia="en-US"/>
        </w:rPr>
      </w:pPr>
    </w:p>
    <w:p>
      <w:pPr>
        <w:pStyle w:val="120"/>
      </w:pPr>
      <w:r>
        <w:t xml:space="preserve">Proposal 2.8.1-1: </w:t>
      </w:r>
    </w:p>
    <w:p>
      <w:pPr>
        <w:kinsoku/>
        <w:adjustRightInd/>
        <w:snapToGrid w:val="0"/>
        <w:spacing w:after="0" w:line="252" w:lineRule="auto"/>
        <w:textAlignment w:val="auto"/>
        <w:rPr>
          <w:szCs w:val="20"/>
        </w:rPr>
      </w:pPr>
      <w:r>
        <w:rPr>
          <w:szCs w:val="20"/>
        </w:rPr>
        <w:t>Please provide your view below on Alt 1 or Alt 2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pPr>
              <w:wordWrap w:val="0"/>
              <w:rPr>
                <w:rFonts w:eastAsiaTheme="minorEastAsia"/>
                <w:lang w:eastAsia="zh-CN"/>
              </w:rPr>
            </w:pPr>
            <w:r>
              <w:rPr>
                <w:rFonts w:eastAsiaTheme="minorEastAsia"/>
                <w:lang w:eastAsia="zh-CN"/>
              </w:rPr>
              <w:t>Please correct me if I am wrong. Thanks.</w:t>
            </w:r>
          </w:p>
          <w:p>
            <w:pPr>
              <w:wordWrap w:val="0"/>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think this issue can be discussed after the use case of Cat 2 LBT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Vivo</w:t>
            </w:r>
          </w:p>
        </w:tc>
        <w:tc>
          <w:tcPr>
            <w:tcW w:w="6937" w:type="dxa"/>
          </w:tcPr>
          <w:p>
            <w:pPr>
              <w:wordWrap w:val="0"/>
              <w:rPr>
                <w:rFonts w:eastAsia="宋体"/>
                <w:lang w:val="en-US" w:eastAsia="zh-CN"/>
              </w:rPr>
            </w:pPr>
            <w:r>
              <w:rPr>
                <w:rFonts w:eastAsiaTheme="minorEastAsia"/>
                <w:lang w:eastAsia="zh-CN"/>
              </w:rPr>
              <w:t>We support Alt 2. Cat 2 can be used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as correctly captured by the FL. Type B channel access is not allowed by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t>It seems necessary to first discuss whether Type B multi-channel access 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pPr>
            <w:r>
              <w:t>Mediatek</w:t>
            </w:r>
          </w:p>
        </w:tc>
        <w:tc>
          <w:tcPr>
            <w:tcW w:w="6937" w:type="dxa"/>
          </w:tcPr>
          <w:p>
            <w:pPr>
              <w:wordWrap w:val="0"/>
            </w:pPr>
            <w:r>
              <w:t>We support Alt 1. Type B does not comply with the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hint="eastAsia"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hint="eastAsia" w:eastAsiaTheme="minorEastAsia"/>
                <w:lang w:eastAsia="zh-CN"/>
              </w:rPr>
            </w:pPr>
            <w:r>
              <w:rPr>
                <w:rFonts w:hint="eastAsia" w:eastAsiaTheme="minorEastAsia"/>
                <w:lang w:eastAsia="zh-CN"/>
              </w:rPr>
              <w:t>W</w:t>
            </w:r>
            <w:r>
              <w:rPr>
                <w:rFonts w:eastAsiaTheme="minorEastAsia"/>
                <w:lang w:eastAsia="zh-CN"/>
              </w:rPr>
              <w:t xml:space="preserve">e support Alt 2 by introducing </w:t>
            </w:r>
            <w:r>
              <w:rPr>
                <w:rFonts w:hint="eastAsia" w:eastAsiaTheme="minorEastAsia"/>
                <w:lang w:eastAsia="zh-CN"/>
              </w:rPr>
              <w:t>C</w:t>
            </w:r>
            <w:r>
              <w:rPr>
                <w:rFonts w:eastAsiaTheme="minorEastAsia"/>
                <w:lang w:eastAsia="zh-CN"/>
              </w:rPr>
              <w:t>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vAlign w:val="top"/>
          </w:tcPr>
          <w:p>
            <w:pPr>
              <w:wordWrap/>
              <w:rPr>
                <w:rFonts w:hint="eastAsia" w:eastAsiaTheme="minorEastAsia"/>
                <w:lang w:eastAsia="zh-CN"/>
              </w:rPr>
            </w:pPr>
            <w:r>
              <w:rPr>
                <w:rFonts w:hint="eastAsia" w:eastAsia="宋体"/>
                <w:lang w:val="en-US" w:eastAsia="zh-CN"/>
              </w:rPr>
              <w:t>Transsion</w:t>
            </w:r>
          </w:p>
        </w:tc>
        <w:tc>
          <w:tcPr>
            <w:tcW w:w="6937" w:type="dxa"/>
            <w:vAlign w:val="top"/>
          </w:tcPr>
          <w:p>
            <w:pPr>
              <w:wordWrap/>
              <w:rPr>
                <w:rFonts w:hint="eastAsia" w:eastAsiaTheme="minorEastAsia"/>
                <w:lang w:eastAsia="zh-CN"/>
              </w:rPr>
            </w:pPr>
            <w:r>
              <w:rPr>
                <w:rFonts w:hint="eastAsia" w:eastAsia="宋体"/>
                <w:lang w:val="en-US" w:eastAsia="zh-CN"/>
              </w:rPr>
              <w:t>We support Alt 1.</w:t>
            </w:r>
          </w:p>
        </w:tc>
      </w:tr>
    </w:tbl>
    <w:p>
      <w:pPr>
        <w:rPr>
          <w:lang w:eastAsia="en-US"/>
        </w:rPr>
      </w:pPr>
    </w:p>
    <w:p>
      <w:pPr>
        <w:pStyle w:val="3"/>
        <w:rPr>
          <w:rFonts w:ascii="Times New Roman" w:hAnsi="Times New Roman"/>
        </w:rPr>
      </w:pPr>
      <w:r>
        <w:rPr>
          <w:rFonts w:ascii="Times New Roman" w:hAnsi="Times New Roman"/>
        </w:rPr>
        <w:t>Directional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wordWrap w:val="0"/>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numPr>
                <w:ilvl w:val="0"/>
                <w:numId w:val="45"/>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pPr>
              <w:pStyle w:val="73"/>
              <w:numPr>
                <w:ilvl w:val="1"/>
                <w:numId w:val="45"/>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2"/>
                <w:numId w:val="45"/>
              </w:numPr>
              <w:wordWrap w:val="0"/>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pPr>
              <w:pStyle w:val="73"/>
              <w:numPr>
                <w:ilvl w:val="2"/>
                <w:numId w:val="45"/>
              </w:numPr>
              <w:wordWrap w:val="0"/>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2"/>
                <w:numId w:val="45"/>
              </w:numPr>
              <w:wordWrap w:val="0"/>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2"/>
                <w:numId w:val="45"/>
              </w:numPr>
              <w:wordWrap w:val="0"/>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2"/>
                <w:numId w:val="45"/>
              </w:numPr>
              <w:wordWrap w:val="0"/>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1"/>
                <w:numId w:val="45"/>
              </w:numPr>
              <w:wordWrap w:val="0"/>
              <w:snapToGrid w:val="0"/>
              <w:spacing w:after="0" w:line="256" w:lineRule="auto"/>
              <w:textAlignment w:val="auto"/>
              <w:rPr>
                <w:szCs w:val="20"/>
              </w:rPr>
            </w:pPr>
            <w:r>
              <w:rPr>
                <w:szCs w:val="20"/>
              </w:rPr>
              <w:t>Sending LS to RAN4 and inform them the above and request them to make the final choice</w:t>
            </w:r>
          </w:p>
          <w:p>
            <w:pPr>
              <w:pStyle w:val="73"/>
              <w:numPr>
                <w:ilvl w:val="2"/>
                <w:numId w:val="45"/>
              </w:numPr>
              <w:wordWrap w:val="0"/>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45"/>
              </w:numPr>
              <w:wordWrap w:val="0"/>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pPr>
              <w:pStyle w:val="73"/>
              <w:numPr>
                <w:ilvl w:val="1"/>
                <w:numId w:val="45"/>
              </w:numPr>
              <w:wordWrap w:val="0"/>
              <w:snapToGrid w:val="0"/>
              <w:spacing w:after="0" w:line="256" w:lineRule="auto"/>
              <w:textAlignment w:val="auto"/>
            </w:pPr>
            <w:r>
              <w:t xml:space="preserve">On gNB side sensing beam selection for a DL transmission beam, </w:t>
            </w:r>
          </w:p>
          <w:p>
            <w:pPr>
              <w:pStyle w:val="73"/>
              <w:numPr>
                <w:ilvl w:val="2"/>
                <w:numId w:val="45"/>
              </w:numPr>
              <w:wordWrap w:val="0"/>
              <w:snapToGrid w:val="0"/>
              <w:spacing w:after="0" w:line="256" w:lineRule="auto"/>
              <w:textAlignment w:val="auto"/>
            </w:pPr>
            <w:r>
              <w:t>Option 1: The selection of eligible sensing beam for a transmission beam is left for gNB implementation</w:t>
            </w:r>
          </w:p>
          <w:p>
            <w:pPr>
              <w:pStyle w:val="73"/>
              <w:numPr>
                <w:ilvl w:val="3"/>
                <w:numId w:val="45"/>
              </w:numPr>
              <w:wordWrap w:val="0"/>
              <w:snapToGrid w:val="0"/>
              <w:spacing w:after="0" w:line="256" w:lineRule="auto"/>
              <w:textAlignment w:val="auto"/>
            </w:pPr>
            <w:r>
              <w:t xml:space="preserve">No testing or enforcement introduced in 3GPP spec for this option </w:t>
            </w:r>
          </w:p>
          <w:p>
            <w:pPr>
              <w:pStyle w:val="73"/>
              <w:numPr>
                <w:ilvl w:val="2"/>
                <w:numId w:val="45"/>
              </w:numPr>
              <w:wordWrap w:val="0"/>
              <w:snapToGrid w:val="0"/>
              <w:spacing w:after="0" w:line="256" w:lineRule="auto"/>
              <w:textAlignment w:val="auto"/>
              <w:rPr>
                <w:color w:val="000000"/>
              </w:rPr>
            </w:pPr>
            <w:r>
              <w:rPr>
                <w:color w:val="000000"/>
              </w:rPr>
              <w:t>Option 2: Beam correspondence at gNB side is assumed. Supporting one or more of the following behaviors</w:t>
            </w:r>
          </w:p>
          <w:p>
            <w:pPr>
              <w:pStyle w:val="73"/>
              <w:numPr>
                <w:ilvl w:val="3"/>
                <w:numId w:val="45"/>
              </w:numPr>
              <w:wordWrap w:val="0"/>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3"/>
                <w:numId w:val="45"/>
              </w:numPr>
              <w:wordWrap w:val="0"/>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pStyle w:val="73"/>
              <w:numPr>
                <w:ilvl w:val="3"/>
                <w:numId w:val="45"/>
              </w:numPr>
              <w:wordWrap w:val="0"/>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pPr>
              <w:pStyle w:val="73"/>
              <w:numPr>
                <w:ilvl w:val="3"/>
                <w:numId w:val="45"/>
              </w:numPr>
              <w:wordWrap w:val="0"/>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pPr>
              <w:pStyle w:val="73"/>
              <w:numPr>
                <w:ilvl w:val="1"/>
                <w:numId w:val="45"/>
              </w:numPr>
              <w:wordWrap w:val="0"/>
              <w:snapToGrid w:val="0"/>
              <w:spacing w:after="0" w:line="256" w:lineRule="auto"/>
              <w:textAlignment w:val="auto"/>
              <w:rPr>
                <w:color w:val="000000"/>
              </w:rPr>
            </w:pPr>
            <w:r>
              <w:rPr>
                <w:color w:val="000000"/>
              </w:rPr>
              <w:t>On UE side sensing beam selection for a UL transmission beam</w:t>
            </w:r>
          </w:p>
          <w:p>
            <w:pPr>
              <w:pStyle w:val="73"/>
              <w:numPr>
                <w:ilvl w:val="2"/>
                <w:numId w:val="45"/>
              </w:numPr>
              <w:wordWrap w:val="0"/>
              <w:snapToGrid w:val="0"/>
              <w:spacing w:after="0" w:line="256" w:lineRule="auto"/>
              <w:textAlignment w:val="auto"/>
              <w:rPr>
                <w:color w:val="000000"/>
              </w:rPr>
            </w:pPr>
            <w:r>
              <w:rPr>
                <w:rFonts w:eastAsia="Times New Roman"/>
                <w:color w:val="000000"/>
                <w:szCs w:val="20"/>
                <w:lang w:val="en-US" w:eastAsia="zh-CN"/>
              </w:rPr>
              <w:t>Beam correspondence is assumed at UE</w:t>
            </w:r>
          </w:p>
          <w:p>
            <w:pPr>
              <w:pStyle w:val="73"/>
              <w:numPr>
                <w:ilvl w:val="3"/>
                <w:numId w:val="45"/>
              </w:numPr>
              <w:wordWrap w:val="0"/>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pPr>
              <w:pStyle w:val="73"/>
              <w:numPr>
                <w:ilvl w:val="2"/>
                <w:numId w:val="45"/>
              </w:numPr>
              <w:wordWrap w:val="0"/>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pPr>
              <w:pStyle w:val="73"/>
              <w:numPr>
                <w:ilvl w:val="3"/>
                <w:numId w:val="45"/>
              </w:numPr>
              <w:wordWrap w:val="0"/>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3"/>
                <w:numId w:val="45"/>
              </w:numPr>
              <w:wordWrap w:val="0"/>
              <w:snapToGrid w:val="0"/>
              <w:spacing w:after="0" w:line="256" w:lineRule="auto"/>
              <w:textAlignment w:val="auto"/>
              <w:rPr>
                <w:color w:val="000000"/>
              </w:rPr>
            </w:pPr>
            <w:bookmarkStart w:id="3" w:name="_Hlk83718787"/>
            <w:r>
              <w:rPr>
                <w:color w:val="000000"/>
              </w:rPr>
              <w:t>Assuming Rel.17 unified TCI framework, if the UE is indicated to transmit with a beam corresponding to a certain unified TCI, the UE can use the reception beam corresponding to the TCI for sensing</w:t>
            </w:r>
          </w:p>
          <w:bookmarkEnd w:id="3"/>
          <w:p>
            <w:pPr>
              <w:pStyle w:val="73"/>
              <w:numPr>
                <w:ilvl w:val="3"/>
                <w:numId w:val="45"/>
              </w:numPr>
              <w:wordWrap w:val="0"/>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pPr>
              <w:pStyle w:val="73"/>
              <w:numPr>
                <w:ilvl w:val="4"/>
                <w:numId w:val="45"/>
              </w:numPr>
              <w:wordWrap w:val="0"/>
              <w:snapToGrid w:val="0"/>
              <w:spacing w:after="0" w:line="256" w:lineRule="auto"/>
              <w:textAlignment w:val="auto"/>
              <w:rPr>
                <w:color w:val="000000"/>
              </w:rPr>
            </w:pPr>
            <w:r>
              <w:rPr>
                <w:color w:val="000000"/>
              </w:rPr>
              <w:t>Option 0: Not supported</w:t>
            </w:r>
          </w:p>
          <w:p>
            <w:pPr>
              <w:pStyle w:val="73"/>
              <w:numPr>
                <w:ilvl w:val="4"/>
                <w:numId w:val="45"/>
              </w:numPr>
              <w:wordWrap w:val="0"/>
              <w:snapToGrid w:val="0"/>
              <w:spacing w:after="0" w:line="256" w:lineRule="auto"/>
              <w:textAlignment w:val="auto"/>
              <w:rPr>
                <w:color w:val="000000"/>
              </w:rPr>
            </w:pPr>
            <w:r>
              <w:rPr>
                <w:color w:val="000000"/>
              </w:rPr>
              <w:t xml:space="preserve">Option 1: UE implementation. </w:t>
            </w:r>
          </w:p>
          <w:p>
            <w:pPr>
              <w:pStyle w:val="73"/>
              <w:numPr>
                <w:ilvl w:val="5"/>
                <w:numId w:val="45"/>
              </w:numPr>
              <w:wordWrap w:val="0"/>
              <w:snapToGrid w:val="0"/>
              <w:spacing w:after="0" w:line="256" w:lineRule="auto"/>
              <w:textAlignment w:val="auto"/>
            </w:pPr>
            <w:r>
              <w:t xml:space="preserve">No testing or enforcement introduced in 3GPP spec for this option </w:t>
            </w:r>
          </w:p>
          <w:p>
            <w:pPr>
              <w:pStyle w:val="73"/>
              <w:numPr>
                <w:ilvl w:val="4"/>
                <w:numId w:val="45"/>
              </w:numPr>
              <w:wordWrap w:val="0"/>
              <w:snapToGrid w:val="0"/>
              <w:spacing w:after="0" w:line="256" w:lineRule="auto"/>
              <w:textAlignment w:val="auto"/>
              <w:rPr>
                <w:color w:val="000000"/>
              </w:rPr>
            </w:pPr>
            <w:r>
              <w:rPr>
                <w:color w:val="000000"/>
              </w:rPr>
              <w:t xml:space="preserve">Option 2: gNB indication. </w:t>
            </w:r>
          </w:p>
          <w:p>
            <w:pPr>
              <w:pStyle w:val="73"/>
              <w:numPr>
                <w:ilvl w:val="5"/>
                <w:numId w:val="45"/>
              </w:numPr>
              <w:wordWrap w:val="0"/>
              <w:snapToGrid w:val="0"/>
              <w:spacing w:after="0" w:line="256" w:lineRule="auto"/>
              <w:textAlignment w:val="auto"/>
              <w:rPr>
                <w:color w:val="000000"/>
              </w:rPr>
            </w:pPr>
            <w:r>
              <w:rPr>
                <w:color w:val="000000"/>
              </w:rPr>
              <w:t>FFS details.</w:t>
            </w:r>
          </w:p>
          <w:p>
            <w:pPr>
              <w:pStyle w:val="73"/>
              <w:numPr>
                <w:ilvl w:val="1"/>
                <w:numId w:val="45"/>
              </w:numPr>
              <w:wordWrap w:val="0"/>
              <w:snapToGrid w:val="0"/>
              <w:spacing w:after="0" w:line="256" w:lineRule="auto"/>
              <w:textAlignment w:val="auto"/>
            </w:pPr>
            <w:r>
              <w:t>FFS: How and if to support multiple sensing beams to be used for a transmission beam under QCL/TCI framework</w:t>
            </w:r>
          </w:p>
          <w:p>
            <w:pPr>
              <w:pStyle w:val="73"/>
              <w:numPr>
                <w:ilvl w:val="0"/>
                <w:numId w:val="45"/>
              </w:numPr>
              <w:wordWrap w:val="0"/>
              <w:snapToGrid w:val="0"/>
              <w:spacing w:after="0" w:line="256" w:lineRule="auto"/>
              <w:textAlignment w:val="auto"/>
            </w:pPr>
            <w:r>
              <w:t>Note: Supporting both alternatives or a combination of the two alternatives is not precluded</w:t>
            </w:r>
          </w:p>
          <w:p>
            <w:pPr>
              <w:wordWrap w:val="0"/>
              <w:rPr>
                <w:lang w:eastAsia="en-US"/>
              </w:rPr>
            </w:pPr>
          </w:p>
        </w:tc>
      </w:tr>
    </w:tbl>
    <w:p>
      <w:pPr>
        <w:rPr>
          <w:lang w:eastAsia="en-US"/>
        </w:rPr>
      </w:pPr>
    </w:p>
    <w:p>
      <w:r>
        <w:t>Summary of positions so far:</w:t>
      </w:r>
    </w:p>
    <w:p>
      <w:pPr>
        <w:pStyle w:val="73"/>
        <w:numPr>
          <w:ilvl w:val="0"/>
          <w:numId w:val="16"/>
        </w:numPr>
      </w:pPr>
      <w:r>
        <w:t xml:space="preserve">Alt 1: </w:t>
      </w:r>
      <w:r>
        <w:tab/>
      </w:r>
      <w:r>
        <w:t>Huawei, FUTUREWEI,  ZTE( No Beam Correspondence), Vivo, Xiaomi, Ericsson , Nokia, Intel, (gNB), Interdigital,  Qualcomm (mixed)</w:t>
      </w:r>
    </w:p>
    <w:p>
      <w:pPr>
        <w:pStyle w:val="73"/>
        <w:numPr>
          <w:ilvl w:val="0"/>
          <w:numId w:val="16"/>
        </w:numPr>
      </w:pPr>
      <w:r>
        <w:t xml:space="preserve">Alt 2:  </w:t>
      </w:r>
      <w:r>
        <w:tab/>
      </w:r>
      <w:r>
        <w:t xml:space="preserve">Spreadturm, ZTE ( Beam Correspondence), OPPO, NEC, TCL, Samsung, Intel (UE), DOCOMO,  Lenovo,  LGE,  Convida, Qualcomm (mixed) ,Charter, </w:t>
      </w:r>
      <w:r>
        <w:rPr>
          <w:color w:val="FF0000"/>
        </w:rPr>
        <w:t>InterDigital</w:t>
      </w:r>
    </w:p>
    <w:p>
      <w:pPr>
        <w:pStyle w:val="73"/>
        <w:numPr>
          <w:ilvl w:val="0"/>
          <w:numId w:val="16"/>
        </w:numPr>
      </w:pPr>
      <w:r>
        <w:t>ITRI : Do not allow mismatched sensing</w:t>
      </w:r>
    </w:p>
    <w:p>
      <w:pPr>
        <w:rPr>
          <w:lang w:eastAsia="en-US"/>
        </w:rPr>
      </w:pPr>
    </w:p>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6542" w:type="dxa"/>
              <w:tblCellSpacing w:w="0" w:type="dxa"/>
              <w:tblInd w:w="0" w:type="dxa"/>
              <w:tblLayout w:type="fixed"/>
              <w:tblCellMar>
                <w:top w:w="0" w:type="dxa"/>
                <w:left w:w="0" w:type="dxa"/>
                <w:bottom w:w="0" w:type="dxa"/>
                <w:right w:w="0" w:type="dxa"/>
              </w:tblCellMar>
            </w:tblPr>
            <w:tblGrid>
              <w:gridCol w:w="6542"/>
            </w:tblGrid>
            <w:tr>
              <w:tblPrEx>
                <w:tblLayout w:type="fixed"/>
                <w:tblCellMar>
                  <w:top w:w="0" w:type="dxa"/>
                  <w:left w:w="0" w:type="dxa"/>
                  <w:bottom w:w="0" w:type="dxa"/>
                  <w:right w:w="0" w:type="dxa"/>
                </w:tblCellMar>
              </w:tblPrEx>
              <w:trPr>
                <w:trHeight w:val="288" w:hRule="atLeast"/>
                <w:tblCellSpacing w:w="0" w:type="dxa"/>
              </w:trPr>
              <w:tc>
                <w:tcPr>
                  <w:tcW w:w="654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zh-CN"/>
              </w:rPr>
              <w:drawing>
                <wp:anchor distT="0" distB="0" distL="114300" distR="114300" simplePos="0" relativeHeight="251662336" behindDoc="0" locked="0" layoutInCell="1" allowOverlap="1">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6542" w:type="dxa"/>
              <w:tblCellSpacing w:w="0" w:type="dxa"/>
              <w:tblInd w:w="0" w:type="dxa"/>
              <w:tblLayout w:type="fixed"/>
              <w:tblCellMar>
                <w:top w:w="0" w:type="dxa"/>
                <w:left w:w="0" w:type="dxa"/>
                <w:bottom w:w="0" w:type="dxa"/>
                <w:right w:w="0" w:type="dxa"/>
              </w:tblCellMar>
            </w:tblPr>
            <w:tblGrid>
              <w:gridCol w:w="6542"/>
            </w:tblGrid>
            <w:tr>
              <w:tblPrEx>
                <w:tblLayout w:type="fixed"/>
                <w:tblCellMar>
                  <w:top w:w="0" w:type="dxa"/>
                  <w:left w:w="0" w:type="dxa"/>
                  <w:bottom w:w="0" w:type="dxa"/>
                  <w:right w:w="0" w:type="dxa"/>
                </w:tblCellMar>
              </w:tblPrEx>
              <w:trPr>
                <w:trHeight w:val="288" w:hRule="atLeast"/>
                <w:tblCellSpacing w:w="0" w:type="dxa"/>
              </w:trPr>
              <w:tc>
                <w:tcPr>
                  <w:tcW w:w="654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On gNB side sensing beam selection for a DL transmission beam,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1: The selection of eligible sensing beam for a transmission beam is left for gNB implementation</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2: Beam correspondence at gNB side is assumed.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On UE side sensing beam selection for a UL transmission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Beam correspondence is assumed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What if beam correspondence is not supported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Option 0: Not supported</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1: UE implementation.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2: gNB indication.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details.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FFS: How and if to support a multiple sensing beams to be used for a transmission beam under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rPr>
          <w:rFonts w:ascii="Times New Roman" w:hAnsi="Times New Roman"/>
        </w:rPr>
      </w:pPr>
      <w:r>
        <w:rPr>
          <w:rFonts w:ascii="Times New Roman" w:hAnsi="Times New Roman"/>
        </w:rPr>
        <w:t>First Round Discussion</w:t>
      </w:r>
    </w:p>
    <w:p>
      <w:pPr>
        <w:snapToGrid w:val="0"/>
        <w:spacing w:after="0" w:line="256" w:lineRule="auto"/>
        <w:textAlignment w:val="auto"/>
        <w:rPr>
          <w:color w:val="000000"/>
        </w:rPr>
      </w:pPr>
      <w:r>
        <w:rPr>
          <w:color w:val="000000"/>
        </w:rPr>
        <w:t xml:space="preserve">Please provide your views below on the compromise option. </w:t>
      </w:r>
    </w:p>
    <w:p>
      <w:pPr>
        <w:pStyle w:val="120"/>
      </w:pPr>
      <w:r>
        <w:rPr>
          <w:snapToGrid/>
        </w:rPr>
        <w:t>Discussion 2-9.1-1</w:t>
      </w:r>
      <w:r>
        <w:t xml:space="preserve">: </w:t>
      </w:r>
    </w:p>
    <w:p>
      <w:pPr>
        <w:snapToGrid w:val="0"/>
        <w:spacing w:after="0" w:line="256" w:lineRule="auto"/>
        <w:textAlignment w:val="auto"/>
        <w:rPr>
          <w:color w:val="000000"/>
        </w:rPr>
      </w:pPr>
      <w:r>
        <w:rPr>
          <w:color w:val="000000"/>
        </w:rPr>
        <w:t>If beam correspondence at gNB side is assumed. Support the following two behaviors on gNB side</w:t>
      </w:r>
    </w:p>
    <w:p>
      <w:pPr>
        <w:pStyle w:val="73"/>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snapToGrid w:val="0"/>
        <w:spacing w:after="0" w:line="256" w:lineRule="auto"/>
        <w:textAlignment w:val="auto"/>
        <w:rPr>
          <w:color w:val="000000"/>
        </w:rPr>
      </w:pPr>
      <w:r>
        <w:rPr>
          <w:color w:val="000000"/>
        </w:rPr>
        <w:t>Support: Lenovo</w:t>
      </w:r>
    </w:p>
    <w:p>
      <w:pPr>
        <w:snapToGrid w:val="0"/>
        <w:spacing w:after="0" w:line="256" w:lineRule="auto"/>
        <w:textAlignment w:val="auto"/>
        <w:rPr>
          <w:color w:val="000000"/>
        </w:rPr>
      </w:pPr>
      <w:r>
        <w:rPr>
          <w:color w:val="000000"/>
        </w:rPr>
        <w:t>Not support (leave for gNB implementation): Intel, Xiaomi, ZTE</w:t>
      </w:r>
    </w:p>
    <w:p>
      <w:pPr>
        <w:snapToGrid w:val="0"/>
        <w:spacing w:after="0" w:line="256" w:lineRule="auto"/>
        <w:textAlignment w:val="auto"/>
        <w:rPr>
          <w:color w:val="000000"/>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For gNB, our view is that the relationship between the sensing and transmit beam could be left up to implementation and there is no need to define any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support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 xml:space="preserve">Agree with Intel that DL behaviour is </w:t>
            </w:r>
            <w:r>
              <w:rPr>
                <w:lang w:eastAsia="en-US"/>
              </w:rPr>
              <w:t xml:space="preserve">left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For gNB side, we tend to leave t</w:t>
            </w:r>
            <w:r>
              <w:t xml:space="preserve">he selection of eligible sensing beam for a transmission beam </w:t>
            </w:r>
            <w:r>
              <w:rPr>
                <w:rFonts w:hint="eastAsia" w:eastAsia="宋体"/>
                <w:lang w:val="en-US" w:eastAsia="zh-CN"/>
              </w:rPr>
              <w:t>f</w:t>
            </w:r>
            <w:r>
              <w:t>or</w:t>
            </w:r>
            <w:r>
              <w:rPr>
                <w:rFonts w:hint="eastAsia" w:eastAsia="宋体"/>
                <w:lang w:val="en-US" w:eastAsia="zh-CN"/>
              </w:rPr>
              <w:t xml:space="preserve"> the </w:t>
            </w:r>
            <w:r>
              <w:t>implementation</w:t>
            </w:r>
            <w:r>
              <w:rPr>
                <w:rFonts w:hint="eastAsia" w:eastAsia="宋体"/>
                <w:lang w:val="en-US" w:eastAsia="zh-CN"/>
              </w:rPr>
              <w:t xml:space="preserve"> from the flexibility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For gNBs, there is no beam correspondence requirement, nor will it be tested. Therefore, in our view, beam correspondence at gNB side should not be assumed for the purpose of directional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gNB sensing beam is 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rFonts w:eastAsia="宋体"/>
                <w:lang w:val="en-US" w:eastAsia="zh-CN"/>
              </w:rPr>
              <w:t>We support the two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NEC</w:t>
            </w:r>
          </w:p>
        </w:tc>
        <w:tc>
          <w:tcPr>
            <w:tcW w:w="7837" w:type="dxa"/>
          </w:tcPr>
          <w:p>
            <w:pPr>
              <w:wordWrap w:val="0"/>
              <w:rPr>
                <w:rFonts w:eastAsia="宋体"/>
                <w:lang w:val="en-US" w:eastAsia="zh-CN"/>
              </w:rPr>
            </w:pPr>
            <w:r>
              <w:rPr>
                <w:rFonts w:eastAsia="宋体"/>
                <w:lang w:val="en-US" w:eastAsia="zh-CN"/>
              </w:rPr>
              <w:t>We share the similar view with Intel to leave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ordWrap w:val="0"/>
              <w:rPr>
                <w:rFonts w:hint="eastAsia" w:eastAsiaTheme="minorEastAsia"/>
                <w:lang w:val="en-US" w:eastAsia="zh-CN"/>
              </w:rPr>
            </w:pPr>
            <w:r>
              <w:rPr>
                <w:rFonts w:hint="eastAsia" w:eastAsiaTheme="minorEastAsia"/>
                <w:lang w:val="en-US" w:eastAsia="zh-CN"/>
              </w:rPr>
              <w:t>Transsion</w:t>
            </w:r>
          </w:p>
        </w:tc>
        <w:tc>
          <w:tcPr>
            <w:tcW w:w="7837" w:type="dxa"/>
            <w:vAlign w:val="top"/>
          </w:tcPr>
          <w:p>
            <w:pPr>
              <w:wordWrap w:val="0"/>
              <w:rPr>
                <w:rFonts w:eastAsia="宋体"/>
                <w:lang w:val="en-US" w:eastAsia="zh-CN"/>
              </w:rPr>
            </w:pPr>
            <w:r>
              <w:rPr>
                <w:rFonts w:hint="eastAsia" w:eastAsia="宋体"/>
                <w:lang w:val="en-US" w:eastAsia="zh-CN"/>
              </w:rPr>
              <w:t xml:space="preserve">We share the similar view with Intel and Ericsson. gNB sensing beam should be left to gNB implementation. </w:t>
            </w:r>
          </w:p>
        </w:tc>
      </w:tr>
    </w:tbl>
    <w:p>
      <w:pPr>
        <w:snapToGrid w:val="0"/>
        <w:spacing w:after="0" w:line="256" w:lineRule="auto"/>
        <w:textAlignment w:val="auto"/>
        <w:rPr>
          <w:color w:val="000000"/>
        </w:rPr>
      </w:pPr>
    </w:p>
    <w:p>
      <w:pPr>
        <w:pStyle w:val="120"/>
        <w:rPr>
          <w:snapToGrid/>
        </w:rPr>
      </w:pPr>
      <w:r>
        <w:t>Discussion 2.9.1-2</w:t>
      </w:r>
      <w:r>
        <w:rPr>
          <w:snapToGrid/>
        </w:rPr>
        <w:t xml:space="preserve">: </w:t>
      </w:r>
    </w:p>
    <w:p>
      <w:pPr>
        <w:snapToGrid w:val="0"/>
        <w:spacing w:after="0" w:line="256" w:lineRule="auto"/>
        <w:textAlignment w:val="auto"/>
        <w:rPr>
          <w:color w:val="000000"/>
        </w:rPr>
      </w:pPr>
      <w:r>
        <w:rPr>
          <w:color w:val="000000"/>
        </w:rPr>
        <w:t>When UE has beam correspondence, support the following behaviors</w:t>
      </w:r>
    </w:p>
    <w:p>
      <w:pPr>
        <w:pStyle w:val="73"/>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Pr>
        <w:pStyle w:val="73"/>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pPr>
        <w:pStyle w:val="73"/>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pPr>
        <w:snapToGrid w:val="0"/>
        <w:spacing w:after="0" w:line="256" w:lineRule="auto"/>
        <w:textAlignment w:val="auto"/>
        <w:rPr>
          <w:color w:val="000000"/>
        </w:rPr>
      </w:pPr>
      <w:r>
        <w:rPr>
          <w:color w:val="000000"/>
        </w:rPr>
        <w:t>Support: Intel, Lenovo, Xiaomi</w:t>
      </w:r>
    </w:p>
    <w:p>
      <w:pPr>
        <w:snapToGrid w:val="0"/>
        <w:spacing w:after="0" w:line="256" w:lineRule="auto"/>
        <w:textAlignment w:val="auto"/>
        <w:rPr>
          <w:color w:val="000000"/>
        </w:rPr>
      </w:pPr>
      <w:r>
        <w:rPr>
          <w:color w:val="000000"/>
        </w:rPr>
        <w:t>Not support:</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support the above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generally fine with the listed behaviours.</w:t>
            </w:r>
          </w:p>
          <w:p>
            <w:pPr>
              <w:wordWrap w:val="0"/>
              <w:rPr>
                <w:lang w:eastAsia="en-US"/>
              </w:rPr>
            </w:pPr>
            <w:r>
              <w:rPr>
                <w:lang w:eastAsia="en-US"/>
              </w:rPr>
              <w:t>However, we think that additional behaviour to indicate multiple sensing beams corresponding to a single transmission beam should also be considered for increased possibility of LBT success.</w:t>
            </w:r>
          </w:p>
          <w:p>
            <w:pPr>
              <w:wordWrap w:val="0"/>
              <w:rPr>
                <w:lang w:eastAsia="en-US"/>
              </w:rPr>
            </w:pPr>
            <w:r>
              <w:rPr>
                <w:lang w:eastAsia="en-US"/>
              </w:rPr>
              <w:t>Also, we suggest discussing the behaviour/details when UE has not beam correspondence. In our contribution [R1-2109902], we provide details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pPr>
              <w:wordWrap w:val="0"/>
              <w:rPr>
                <w:lang w:eastAsia="en-US"/>
              </w:rPr>
            </w:pPr>
            <w:r>
              <w:rPr>
                <w:rFonts w:eastAsiaTheme="minorEastAsia"/>
                <w:color w:val="FF0000"/>
                <w:lang w:eastAsia="zh-CN"/>
              </w:rPr>
              <w:t>Moderator: The sensing beam wider than transmission beam is to be covered by Discussion 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It is necessary to clarify which cases the above listed method are applied in, e.g., one-to-one, one-to-many and many-to-one “covers” relationship between sensing beam and transmission.</w:t>
            </w:r>
          </w:p>
          <w:p>
            <w:pPr>
              <w:wordWrap w:val="0"/>
              <w:rPr>
                <w:rFonts w:eastAsia="宋体"/>
                <w:lang w:val="en-US" w:eastAsia="zh-CN"/>
              </w:rPr>
            </w:pPr>
            <w:r>
              <w:rPr>
                <w:rFonts w:eastAsia="宋体"/>
                <w:color w:val="FF0000"/>
                <w:lang w:val="en-US" w:eastAsia="zh-CN"/>
              </w:rPr>
              <w:t>Moderator: Intend to discuss single beam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support this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do not support this behaviour.</w:t>
            </w:r>
            <w:r>
              <w:rPr>
                <w:lang w:eastAsia="en-US"/>
              </w:rPr>
              <w:br w:type="textWrapping"/>
            </w:r>
            <w:r>
              <w:rPr>
                <w:lang w:eastAsia="en-US"/>
              </w:rP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Support this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pPr>
            <w:r>
              <w:rPr>
                <w:rFonts w:hint="eastAsia"/>
              </w:rPr>
              <w:t>LG Electronics</w:t>
            </w:r>
          </w:p>
        </w:tc>
        <w:tc>
          <w:tcPr>
            <w:tcW w:w="7837" w:type="dxa"/>
          </w:tcPr>
          <w:p>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pPr>
            <w:r>
              <w:rPr>
                <w:rFonts w:eastAsiaTheme="minorEastAsia"/>
                <w:lang w:val="en-US" w:eastAsia="zh-CN"/>
              </w:rPr>
              <w:t>InterDigital</w:t>
            </w:r>
          </w:p>
        </w:tc>
        <w:tc>
          <w:tcPr>
            <w:tcW w:w="7837" w:type="dxa"/>
          </w:tcPr>
          <w:p>
            <w:pPr>
              <w:wordWrap w:val="0"/>
            </w:pPr>
            <w:r>
              <w:rPr>
                <w:rFonts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837" w:type="dxa"/>
          </w:tcPr>
          <w:p>
            <w:pPr>
              <w:wordWrap w:val="0"/>
              <w:rPr>
                <w:rFonts w:eastAsia="宋体"/>
                <w:lang w:val="en-US" w:eastAsia="zh-CN"/>
              </w:rPr>
            </w:pPr>
            <w:r>
              <w:rPr>
                <w:rFonts w:eastAsia="宋体"/>
                <w:lang w:val="en-US" w:eastAsia="zh-CN"/>
              </w:rPr>
              <w:t>We support the above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ordWrap w:val="0"/>
              <w:rPr>
                <w:rFonts w:hint="eastAsia" w:eastAsiaTheme="minorEastAsia"/>
                <w:lang w:val="en-US" w:eastAsia="zh-CN"/>
              </w:rPr>
            </w:pPr>
            <w:r>
              <w:rPr>
                <w:rFonts w:hint="eastAsia" w:eastAsiaTheme="minorEastAsia"/>
                <w:lang w:val="en-US" w:eastAsia="zh-CN"/>
              </w:rPr>
              <w:t>Transsion</w:t>
            </w:r>
          </w:p>
        </w:tc>
        <w:tc>
          <w:tcPr>
            <w:tcW w:w="7837" w:type="dxa"/>
            <w:vAlign w:val="top"/>
          </w:tcPr>
          <w:p>
            <w:pPr>
              <w:wordWrap w:val="0"/>
              <w:rPr>
                <w:rFonts w:eastAsia="宋体"/>
                <w:lang w:val="en-US" w:eastAsia="zh-CN"/>
              </w:rPr>
            </w:pPr>
            <w:r>
              <w:rPr>
                <w:rFonts w:hint="eastAsia" w:eastAsia="宋体"/>
                <w:lang w:val="en-US" w:eastAsia="zh-CN"/>
              </w:rPr>
              <w:t>We support the above behaviors.</w:t>
            </w:r>
          </w:p>
        </w:tc>
      </w:tr>
    </w:tbl>
    <w:p>
      <w:pPr>
        <w:snapToGrid w:val="0"/>
        <w:spacing w:after="0" w:line="256" w:lineRule="auto"/>
        <w:textAlignment w:val="auto"/>
        <w:rPr>
          <w:color w:val="000000"/>
        </w:rPr>
      </w:pPr>
    </w:p>
    <w:p>
      <w:pPr>
        <w:pStyle w:val="120"/>
        <w:rPr>
          <w:color w:val="000000"/>
        </w:rPr>
      </w:pPr>
      <w:r>
        <w:t xml:space="preserve">Discussion </w:t>
      </w:r>
      <w:r>
        <w:rPr>
          <w:color w:val="000000"/>
        </w:rPr>
        <w:t xml:space="preserve">2-9.1-3: </w:t>
      </w:r>
    </w:p>
    <w:p>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pPr>
        <w:pStyle w:val="73"/>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45"/>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r>
        <w:t>Support: Lenovo, Xiaomi, ZTE</w:t>
      </w:r>
    </w:p>
    <w:p>
      <w:r>
        <w:t>Not support: Intel</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pPr>
              <w:wordWrap w:val="0"/>
              <w:rPr>
                <w:lang w:eastAsia="en-US"/>
              </w:rPr>
            </w:pPr>
            <w:r>
              <w:rPr>
                <w:color w:val="FF0000"/>
                <w:lang w:eastAsia="en-US"/>
              </w:rPr>
              <w:t>Moderator: How about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fine to send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Xiaomi</w:t>
            </w:r>
          </w:p>
        </w:tc>
        <w:tc>
          <w:tcPr>
            <w:tcW w:w="7837" w:type="dxa"/>
          </w:tcPr>
          <w:p>
            <w:pPr>
              <w:wordWrap w:val="0"/>
              <w:rPr>
                <w:lang w:eastAsia="en-US"/>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this proposal, it is helpful to handle the case that Beam correspondence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We support in principle and prefer Alt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525" w:type="dxa"/>
          </w:tcPr>
          <w:p>
            <w:pPr>
              <w:wordWrap w:val="0"/>
              <w:rPr>
                <w:rFonts w:eastAsia="Malgun Gothic"/>
              </w:rPr>
            </w:pPr>
            <w:r>
              <w:rPr>
                <w:rFonts w:eastAsiaTheme="minorEastAsia"/>
                <w:lang w:val="en-US" w:eastAsia="zh-CN"/>
              </w:rPr>
              <w:t>InterDigital</w:t>
            </w:r>
          </w:p>
        </w:tc>
        <w:tc>
          <w:tcPr>
            <w:tcW w:w="7837" w:type="dxa"/>
          </w:tcPr>
          <w:p>
            <w:pPr>
              <w:wordWrap w:val="0"/>
              <w:snapToGrid w:val="0"/>
              <w:spacing w:after="0" w:line="256" w:lineRule="auto"/>
              <w:textAlignment w:val="auto"/>
            </w:pPr>
            <w:r>
              <w:rPr>
                <w:rFonts w:eastAsia="宋体"/>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525" w:type="dxa"/>
            <w:vAlign w:val="top"/>
          </w:tcPr>
          <w:p>
            <w:pPr>
              <w:wordWrap w:val="0"/>
              <w:rPr>
                <w:rFonts w:eastAsiaTheme="minorEastAsia"/>
                <w:lang w:val="en-US" w:eastAsia="zh-CN"/>
              </w:rPr>
            </w:pPr>
            <w:r>
              <w:rPr>
                <w:rFonts w:hint="eastAsia" w:eastAsiaTheme="minorEastAsia"/>
                <w:lang w:val="en-US" w:eastAsia="zh-CN"/>
              </w:rPr>
              <w:t>Transsion</w:t>
            </w:r>
          </w:p>
        </w:tc>
        <w:tc>
          <w:tcPr>
            <w:tcW w:w="7837" w:type="dxa"/>
            <w:vAlign w:val="top"/>
          </w:tcPr>
          <w:p>
            <w:pPr>
              <w:wordWrap w:val="0"/>
              <w:snapToGrid w:val="0"/>
              <w:spacing w:after="0" w:line="256" w:lineRule="auto"/>
              <w:textAlignment w:val="auto"/>
              <w:rPr>
                <w:rFonts w:eastAsia="宋体"/>
                <w:lang w:val="en-US" w:eastAsia="zh-CN"/>
              </w:rPr>
            </w:pPr>
            <w:r>
              <w:rPr>
                <w:rFonts w:hint="eastAsia" w:eastAsia="宋体"/>
                <w:lang w:val="en-US" w:eastAsia="zh-CN"/>
              </w:rPr>
              <w:t>We are fine with the proposal.</w:t>
            </w:r>
          </w:p>
        </w:tc>
      </w:tr>
    </w:tbl>
    <w:p>
      <w:pPr>
        <w:snapToGrid w:val="0"/>
        <w:spacing w:after="0" w:line="256" w:lineRule="auto"/>
        <w:textAlignment w:val="auto"/>
        <w:rPr>
          <w:szCs w:val="20"/>
        </w:rPr>
      </w:pPr>
    </w:p>
    <w:p>
      <w:pPr>
        <w:pStyle w:val="3"/>
        <w:rPr>
          <w:rFonts w:ascii="Times New Roman" w:hAnsi="Times New Roman"/>
        </w:rPr>
      </w:pPr>
      <w:r>
        <w:rPr>
          <w:rFonts w:ascii="Times New Roman" w:hAnsi="Times New Roman"/>
        </w:rPr>
        <w:t>No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wordWrap w:val="0"/>
              <w:rPr>
                <w:lang w:eastAsia="zh-CN"/>
              </w:rPr>
            </w:pPr>
            <w:r>
              <w:rPr>
                <w:lang w:eastAsia="zh-CN"/>
              </w:rPr>
              <w:t>For regions where LBT is not mandated, gNB should indicate to the UE this gNB-UE connection is operating in LBT mode or no-LBT mode</w:t>
            </w:r>
          </w:p>
          <w:p>
            <w:pPr>
              <w:pStyle w:val="73"/>
              <w:numPr>
                <w:ilvl w:val="0"/>
                <w:numId w:val="46"/>
              </w:numPr>
              <w:wordWrap w:val="0"/>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pPr>
              <w:wordWrap w:val="0"/>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pPr>
              <w:wordWrap w:val="0"/>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Style w:val="29"/>
              <w:tblW w:w="6542" w:type="dxa"/>
              <w:tblCellSpacing w:w="0" w:type="dxa"/>
              <w:tblInd w:w="0" w:type="dxa"/>
              <w:tblLayout w:type="fixed"/>
              <w:tblCellMar>
                <w:top w:w="0" w:type="dxa"/>
                <w:left w:w="0" w:type="dxa"/>
                <w:bottom w:w="0" w:type="dxa"/>
                <w:right w:w="0" w:type="dxa"/>
              </w:tblCellMar>
            </w:tblPr>
            <w:tblGrid>
              <w:gridCol w:w="6542"/>
            </w:tblGrid>
            <w:tr>
              <w:tblPrEx>
                <w:tblLayout w:type="fixed"/>
                <w:tblCellMar>
                  <w:top w:w="0" w:type="dxa"/>
                  <w:left w:w="0" w:type="dxa"/>
                  <w:bottom w:w="0" w:type="dxa"/>
                  <w:right w:w="0" w:type="dxa"/>
                </w:tblCellMar>
              </w:tblPrEx>
              <w:trPr>
                <w:trHeight w:val="288" w:hRule="atLeast"/>
                <w:tblCellSpacing w:w="0" w:type="dxa"/>
              </w:trPr>
              <w:tc>
                <w:tcPr>
                  <w:tcW w:w="6542" w:type="dxa"/>
                  <w:tcBorders>
                    <w:top w:val="nil"/>
                    <w:left w:val="nil"/>
                    <w:bottom w:val="nil"/>
                    <w:right w:val="nil"/>
                  </w:tcBorders>
                  <w:shd w:val="clear" w:color="auto" w:fill="auto"/>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val="continue"/>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pPr>
        <w:rPr>
          <w:lang w:eastAsia="en-US"/>
        </w:rPr>
      </w:pPr>
    </w:p>
    <w:p>
      <w:pPr>
        <w:rPr>
          <w:lang w:eastAsia="en-US"/>
        </w:rPr>
      </w:pPr>
    </w:p>
    <w:p/>
    <w:p>
      <w:pPr>
        <w:pStyle w:val="4"/>
        <w:rPr>
          <w:rFonts w:ascii="Times New Roman" w:hAnsi="Times New Roman"/>
        </w:rPr>
      </w:pPr>
      <w:r>
        <w:rPr>
          <w:rFonts w:ascii="Times New Roman" w:hAnsi="Times New Roman"/>
        </w:rPr>
        <w:t>First Round Discussion</w:t>
      </w:r>
    </w:p>
    <w:p>
      <w:pPr>
        <w:pStyle w:val="120"/>
      </w:pPr>
      <w:r>
        <w:t xml:space="preserve">Discussion 2.10.1-1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3"/>
        <w:numPr>
          <w:ilvl w:val="0"/>
          <w:numId w:val="47"/>
        </w:numPr>
      </w:pPr>
      <w:r>
        <w:t>Support per beam indication of the decision on applying LBT mode or no-LBT mode</w:t>
      </w:r>
    </w:p>
    <w:p>
      <w:pPr>
        <w:pStyle w:val="73"/>
        <w:numPr>
          <w:ilvl w:val="0"/>
          <w:numId w:val="47"/>
        </w:numPr>
      </w:pPr>
      <w:r>
        <w:t xml:space="preserve">Do not support per beam indication of the decision on applying LBT mode or no-LBT mode: </w:t>
      </w:r>
    </w:p>
    <w:p>
      <w:r>
        <w:t xml:space="preserve">Summary of current positions: </w:t>
      </w:r>
    </w:p>
    <w:p>
      <w:pPr>
        <w:pStyle w:val="73"/>
        <w:numPr>
          <w:ilvl w:val="0"/>
          <w:numId w:val="47"/>
        </w:numPr>
      </w:pPr>
      <w:r>
        <w:t xml:space="preserve">Support Per Beam indication:  InterDigital, Lenovo (for UE), Samsung (gNB and UE), OPPO, NEC, ZTE, </w:t>
      </w:r>
    </w:p>
    <w:p>
      <w:pPr>
        <w:pStyle w:val="73"/>
        <w:numPr>
          <w:ilvl w:val="0"/>
          <w:numId w:val="47"/>
        </w:numPr>
      </w:pPr>
      <w:r>
        <w:t>Do not support per beam indication: Huawei, Vivo, Qualcomm, FUTUREWEI, LG, Charter, Intel, DCM, Ericsson, Apple, Convida, CATT, WILUS , Spreadtrum, Xiaom</w:t>
      </w:r>
      <w:r>
        <w:rPr>
          <w:rFonts w:hint="eastAsia" w:eastAsia="宋体"/>
          <w:lang w:val="en-US" w:eastAsia="zh-CN"/>
        </w:rPr>
        <w:t>i, Transsion</w:t>
      </w:r>
    </w:p>
    <w:p>
      <w:pPr>
        <w:rPr>
          <w:highlight w:val="yellow"/>
        </w:rPr>
      </w:pPr>
    </w:p>
    <w:p>
      <w:r>
        <w:t>Please provide your view if not already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As correctly captured by the FL, we do not see any technical reason to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also ok to support per beam indication for gNB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per beam indication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do not support per beam indication as accurately captured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do not </w:t>
            </w:r>
            <w:r>
              <w:t>see the necessity of</w:t>
            </w:r>
            <w:r>
              <w:rPr>
                <w:rFonts w:hint="eastAsia"/>
              </w:rPr>
              <w:t xml:space="preserv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rFonts w:eastAsia="宋体"/>
                <w:lang w:val="en-US" w:eastAsia="zh-CN"/>
              </w:rPr>
              <w:t>We support per beam indication. We believe this is beneficial for multi-TRP scenarios as well as CoMP-like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ordWrap w:val="0"/>
              <w:rPr>
                <w:rFonts w:eastAsiaTheme="minorEastAsia"/>
                <w:lang w:val="en-US" w:eastAsia="zh-CN"/>
              </w:rPr>
            </w:pPr>
            <w:r>
              <w:rPr>
                <w:rFonts w:hint="eastAsia" w:eastAsiaTheme="minorEastAsia"/>
                <w:lang w:val="en-US" w:eastAsia="zh-CN"/>
              </w:rPr>
              <w:t>Transsion</w:t>
            </w:r>
          </w:p>
        </w:tc>
        <w:tc>
          <w:tcPr>
            <w:tcW w:w="7837" w:type="dxa"/>
            <w:vAlign w:val="top"/>
          </w:tcPr>
          <w:p>
            <w:pPr>
              <w:wordWrap w:val="0"/>
              <w:rPr>
                <w:rFonts w:eastAsia="宋体"/>
                <w:lang w:val="en-US" w:eastAsia="zh-CN"/>
              </w:rPr>
            </w:pPr>
            <w:r>
              <w:rPr>
                <w:rFonts w:hint="eastAsia" w:eastAsia="宋体"/>
                <w:lang w:val="en-US" w:eastAsia="zh-CN"/>
              </w:rPr>
              <w:t>We do not see the necessity to support per beam indication.</w:t>
            </w:r>
          </w:p>
        </w:tc>
      </w:tr>
    </w:tbl>
    <w:p>
      <w:pPr>
        <w:rPr>
          <w:highlight w:val="yellow"/>
        </w:rPr>
      </w:pPr>
    </w:p>
    <w:p/>
    <w:p>
      <w:pPr>
        <w:pStyle w:val="120"/>
      </w:pPr>
      <w:r>
        <w:t>Discussion 2.10.1-2</w:t>
      </w:r>
    </w:p>
    <w:p>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
      <w:r>
        <w:t>Summary of current positions:</w:t>
      </w:r>
    </w:p>
    <w:p>
      <w:pPr>
        <w:pStyle w:val="73"/>
        <w:numPr>
          <w:ilvl w:val="0"/>
          <w:numId w:val="47"/>
        </w:numPr>
      </w:pPr>
      <w:r>
        <w:t xml:space="preserve">L1 Signaling for No-LBT mode </w:t>
      </w:r>
      <w:r>
        <w:rPr>
          <w:color w:val="FF0000"/>
        </w:rPr>
        <w:t>or LBT mode</w:t>
      </w:r>
      <w:r>
        <w:t xml:space="preserve"> should be supported:  InterDigital, CATT, Apple, vivo (if there is benefit), Oppo, Lenovo, ZTE, NEC, Mediatek</w:t>
      </w:r>
    </w:p>
    <w:p>
      <w:pPr>
        <w:pStyle w:val="73"/>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hint="eastAsia" w:eastAsia="宋体"/>
          <w:lang w:val="en-US" w:eastAsia="zh-CN"/>
        </w:rPr>
        <w:t>Transsion</w:t>
      </w:r>
    </w:p>
    <w:p/>
    <w:p>
      <w:r>
        <w:t>Please provide your view if not already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As captured above, we do not support L1-signalling for the matter of indicating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t>L1 Signaling for No-LBT mode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pPr>
              <w:pStyle w:val="73"/>
              <w:numPr>
                <w:ilvl w:val="0"/>
                <w:numId w:val="47"/>
              </w:numPr>
              <w:wordWrap w:val="0"/>
              <w:rPr>
                <w:lang w:val="en-US" w:eastAsia="zh-CN"/>
              </w:rPr>
            </w:pPr>
            <w:r>
              <w:t>L1 Signaling for No-LBT mode</w:t>
            </w:r>
            <w:r>
              <w:rPr>
                <w:rFonts w:hint="eastAsia" w:eastAsia="宋体"/>
                <w:lang w:val="en-US" w:eastAsia="zh-CN"/>
              </w:rPr>
              <w:t xml:space="preserve"> </w:t>
            </w:r>
            <w:r>
              <w:rPr>
                <w:rFonts w:hint="eastAsia" w:eastAsia="宋体"/>
                <w:color w:val="0000FF"/>
                <w:lang w:val="en-US" w:eastAsia="zh-CN"/>
              </w:rPr>
              <w:t>or LBT mode</w:t>
            </w:r>
            <w:r>
              <w:t xml:space="preserve"> should be supported</w:t>
            </w:r>
          </w:p>
          <w:p>
            <w:pPr>
              <w:pStyle w:val="73"/>
              <w:numPr>
                <w:ilvl w:val="0"/>
                <w:numId w:val="47"/>
              </w:numPr>
              <w:wordWrap w:val="0"/>
              <w:rPr>
                <w:lang w:val="en-US" w:eastAsia="zh-CN"/>
              </w:rPr>
            </w:pPr>
            <w:r>
              <w:t xml:space="preserve">L1 Signaling for No-LBT mode </w:t>
            </w:r>
            <w:r>
              <w:rPr>
                <w:rFonts w:hint="eastAsia" w:eastAsia="宋体"/>
                <w:color w:val="0000FF"/>
                <w:lang w:val="en-US" w:eastAsia="zh-CN"/>
              </w:rPr>
              <w:t>or LBT mode</w:t>
            </w:r>
            <w:r>
              <w:t xml:space="preserve"> should not be supported</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support L1 signalling for LBT/no LBT mode indication. </w:t>
            </w:r>
          </w:p>
        </w:tc>
      </w:tr>
      <w:tr>
        <w:tblPrEx>
          <w:tblLayout w:type="fixed"/>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t>We do not see the necessity of L1 singaling but the GC-PDCCH may be used to trigger the switching between the operating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pPr>
            <w:r>
              <w:rPr>
                <w:rFonts w:eastAsia="宋体"/>
                <w:lang w:val="en-US" w:eastAsia="zh-CN"/>
              </w:rPr>
              <w:t>InterDigital</w:t>
            </w:r>
          </w:p>
        </w:tc>
        <w:tc>
          <w:tcPr>
            <w:tcW w:w="6937" w:type="dxa"/>
          </w:tcPr>
          <w:p>
            <w:pPr>
              <w:wordWrap w:val="0"/>
            </w:pPr>
            <w:r>
              <w:rPr>
                <w:lang w:val="en-US" w:eastAsia="zh-CN"/>
              </w:rPr>
              <w:t>We agree with ZTE’s comment. Furthermore, the L1 indication could indicate the LBT type (omni, directional, receiver-assisted)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Mediatek</w:t>
            </w:r>
          </w:p>
        </w:tc>
        <w:tc>
          <w:tcPr>
            <w:tcW w:w="6937" w:type="dxa"/>
          </w:tcPr>
          <w:p>
            <w:pPr>
              <w:wordWrap w:val="0"/>
              <w:rPr>
                <w:lang w:val="en-US" w:eastAsia="zh-CN"/>
              </w:rPr>
            </w:pPr>
            <w:r>
              <w:rPr>
                <w:lang w:val="en-US" w:eastAsia="zh-CN"/>
              </w:rPr>
              <w:t>We are open for discussing advantage of L1-signaling for No LBT indication. However, we didn’t see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vAlign w:val="top"/>
          </w:tcPr>
          <w:p>
            <w:pPr>
              <w:wordWrap w:val="0"/>
              <w:rPr>
                <w:rFonts w:eastAsia="宋体"/>
                <w:lang w:val="en-US" w:eastAsia="zh-CN"/>
              </w:rPr>
            </w:pPr>
            <w:r>
              <w:rPr>
                <w:rFonts w:hint="eastAsia" w:eastAsia="宋体"/>
                <w:lang w:val="en-US" w:eastAsia="zh-CN"/>
              </w:rPr>
              <w:t>Transsion</w:t>
            </w:r>
          </w:p>
        </w:tc>
        <w:tc>
          <w:tcPr>
            <w:tcW w:w="6937" w:type="dxa"/>
            <w:vAlign w:val="top"/>
          </w:tcPr>
          <w:p>
            <w:pPr>
              <w:wordWrap w:val="0"/>
              <w:rPr>
                <w:lang w:val="en-US" w:eastAsia="zh-CN"/>
              </w:rPr>
            </w:pPr>
            <w:r>
              <w:rPr>
                <w:rFonts w:hint="eastAsia"/>
                <w:lang w:val="en-US" w:eastAsia="zh-CN"/>
              </w:rPr>
              <w:t>We do not see the necessity to support L1 signaling indication.</w:t>
            </w:r>
          </w:p>
        </w:tc>
      </w:tr>
    </w:tbl>
    <w:p/>
    <w:p>
      <w:pPr>
        <w:pStyle w:val="3"/>
        <w:rPr>
          <w:rFonts w:ascii="Times New Roman" w:hAnsi="Times New Roman"/>
        </w:rPr>
      </w:pPr>
      <w:r>
        <w:rPr>
          <w:rFonts w:ascii="Times New Roman" w:hAnsi="Times New Roman"/>
        </w:rPr>
        <w:t>Short Control Signaling and Contention Exempt Transmission</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3" w:hRule="atLeast"/>
        </w:trPr>
        <w:tc>
          <w:tcPr>
            <w:tcW w:w="9362" w:type="dxa"/>
          </w:tcPr>
          <w:p>
            <w:pPr>
              <w:wordWrap w:val="0"/>
              <w:rPr>
                <w:snapToGrid/>
                <w:kern w:val="0"/>
                <w:sz w:val="18"/>
                <w:szCs w:val="18"/>
                <w:lang w:eastAsia="zh-CN"/>
              </w:rPr>
            </w:pPr>
            <w:bookmarkStart w:id="4" w:name="_Hlk70238535"/>
            <w:r>
              <w:rPr>
                <w:sz w:val="18"/>
                <w:szCs w:val="18"/>
                <w:highlight w:val="green"/>
                <w:lang w:eastAsia="zh-CN"/>
              </w:rPr>
              <w:t>Agreement:</w:t>
            </w:r>
          </w:p>
          <w:p>
            <w:pPr>
              <w:widowControl/>
              <w:numPr>
                <w:ilvl w:val="0"/>
                <w:numId w:val="20"/>
              </w:numPr>
              <w:wordWrap w:val="0"/>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pPr>
              <w:widowControl/>
              <w:numPr>
                <w:ilvl w:val="1"/>
                <w:numId w:val="20"/>
              </w:numPr>
              <w:wordWrap w:val="0"/>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pPr>
              <w:widowControl/>
              <w:numPr>
                <w:ilvl w:val="1"/>
                <w:numId w:val="20"/>
              </w:numPr>
              <w:wordWrap w:val="0"/>
              <w:autoSpaceDE/>
              <w:autoSpaceDN/>
              <w:spacing w:line="256" w:lineRule="auto"/>
              <w:ind w:left="1080"/>
              <w:jc w:val="left"/>
              <w:rPr>
                <w:sz w:val="18"/>
                <w:szCs w:val="18"/>
              </w:rPr>
            </w:pPr>
            <w:r>
              <w:rPr>
                <w:sz w:val="18"/>
                <w:szCs w:val="18"/>
                <w:lang w:eastAsia="zh-CN"/>
              </w:rPr>
              <w:t>FFS: Whether this can be applied to all supported SCS or specific SCS.</w:t>
            </w:r>
          </w:p>
          <w:p>
            <w:pPr>
              <w:widowControl/>
              <w:numPr>
                <w:ilvl w:val="1"/>
                <w:numId w:val="20"/>
              </w:numPr>
              <w:wordWrap w:val="0"/>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pPr>
              <w:widowControl/>
              <w:numPr>
                <w:ilvl w:val="1"/>
                <w:numId w:val="20"/>
              </w:numPr>
              <w:wordWrap w:val="0"/>
              <w:autoSpaceDE/>
              <w:autoSpaceDN/>
              <w:spacing w:line="256" w:lineRule="auto"/>
              <w:ind w:left="1080"/>
              <w:jc w:val="left"/>
              <w:rPr>
                <w:sz w:val="18"/>
                <w:szCs w:val="18"/>
              </w:rPr>
            </w:pPr>
            <w:r>
              <w:rPr>
                <w:sz w:val="18"/>
                <w:szCs w:val="18"/>
              </w:rPr>
              <w:t>Note: Restriction for short control signalling transmissions apply (10% over any 100ms interval)</w:t>
            </w:r>
          </w:p>
          <w:p>
            <w:pPr>
              <w:widowControl/>
              <w:numPr>
                <w:ilvl w:val="0"/>
                <w:numId w:val="20"/>
              </w:numPr>
              <w:wordWrap w:val="0"/>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4"/>
          <w:p>
            <w:pPr>
              <w:wordWrap w:val="0"/>
              <w:rPr>
                <w:sz w:val="18"/>
                <w:szCs w:val="18"/>
              </w:rPr>
            </w:pPr>
          </w:p>
          <w:p>
            <w:pPr>
              <w:wordWrap w:val="0"/>
              <w:rPr>
                <w:sz w:val="18"/>
                <w:szCs w:val="18"/>
                <w:lang w:eastAsia="zh-CN"/>
              </w:rPr>
            </w:pPr>
            <w:r>
              <w:rPr>
                <w:sz w:val="18"/>
                <w:szCs w:val="18"/>
                <w:highlight w:val="green"/>
                <w:lang w:eastAsia="zh-CN"/>
              </w:rPr>
              <w:t>Agreement:</w:t>
            </w:r>
          </w:p>
          <w:p>
            <w:pPr>
              <w:wordWrap w:val="0"/>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pPr>
              <w:widowControl/>
              <w:numPr>
                <w:ilvl w:val="0"/>
                <w:numId w:val="48"/>
              </w:numPr>
              <w:wordWrap w:val="0"/>
              <w:autoSpaceDE/>
              <w:autoSpaceDN/>
              <w:spacing w:line="256" w:lineRule="auto"/>
              <w:jc w:val="left"/>
              <w:rPr>
                <w:sz w:val="18"/>
                <w:szCs w:val="18"/>
              </w:rPr>
            </w:pPr>
            <w:r>
              <w:rPr>
                <w:sz w:val="18"/>
                <w:szCs w:val="18"/>
              </w:rPr>
              <w:t>RMSI PDCCH and RMSI PDSCH</w:t>
            </w:r>
          </w:p>
          <w:p>
            <w:pPr>
              <w:widowControl/>
              <w:numPr>
                <w:ilvl w:val="0"/>
                <w:numId w:val="48"/>
              </w:numPr>
              <w:wordWrap w:val="0"/>
              <w:autoSpaceDE/>
              <w:autoSpaceDN/>
              <w:spacing w:line="256" w:lineRule="auto"/>
              <w:jc w:val="left"/>
              <w:rPr>
                <w:sz w:val="18"/>
                <w:szCs w:val="18"/>
              </w:rPr>
            </w:pPr>
            <w:r>
              <w:rPr>
                <w:sz w:val="18"/>
                <w:szCs w:val="18"/>
              </w:rPr>
              <w:t>Other broadcast PDSCH</w:t>
            </w:r>
          </w:p>
          <w:p>
            <w:pPr>
              <w:widowControl/>
              <w:numPr>
                <w:ilvl w:val="0"/>
                <w:numId w:val="48"/>
              </w:numPr>
              <w:wordWrap w:val="0"/>
              <w:autoSpaceDE/>
              <w:autoSpaceDN/>
              <w:spacing w:line="256" w:lineRule="auto"/>
              <w:jc w:val="left"/>
              <w:rPr>
                <w:sz w:val="18"/>
                <w:szCs w:val="18"/>
              </w:rPr>
            </w:pPr>
            <w:r>
              <w:rPr>
                <w:sz w:val="18"/>
                <w:szCs w:val="18"/>
              </w:rPr>
              <w:t xml:space="preserve">PDSCH without user-plane data </w:t>
            </w:r>
          </w:p>
          <w:p>
            <w:pPr>
              <w:widowControl/>
              <w:numPr>
                <w:ilvl w:val="0"/>
                <w:numId w:val="48"/>
              </w:numPr>
              <w:wordWrap w:val="0"/>
              <w:autoSpaceDE/>
              <w:autoSpaceDN/>
              <w:spacing w:line="256" w:lineRule="auto"/>
              <w:jc w:val="left"/>
              <w:rPr>
                <w:sz w:val="18"/>
                <w:szCs w:val="18"/>
              </w:rPr>
            </w:pPr>
            <w:r>
              <w:rPr>
                <w:sz w:val="18"/>
                <w:szCs w:val="18"/>
              </w:rPr>
              <w:t>PDCCH</w:t>
            </w:r>
          </w:p>
          <w:p>
            <w:pPr>
              <w:widowControl/>
              <w:numPr>
                <w:ilvl w:val="0"/>
                <w:numId w:val="48"/>
              </w:numPr>
              <w:wordWrap w:val="0"/>
              <w:autoSpaceDE/>
              <w:autoSpaceDN/>
              <w:spacing w:line="256" w:lineRule="auto"/>
              <w:jc w:val="left"/>
              <w:rPr>
                <w:sz w:val="18"/>
                <w:szCs w:val="18"/>
              </w:rPr>
            </w:pPr>
            <w:r>
              <w:rPr>
                <w:sz w:val="18"/>
                <w:szCs w:val="18"/>
              </w:rPr>
              <w:t>CSI-RS</w:t>
            </w:r>
          </w:p>
          <w:p>
            <w:pPr>
              <w:widowControl/>
              <w:numPr>
                <w:ilvl w:val="0"/>
                <w:numId w:val="48"/>
              </w:numPr>
              <w:wordWrap w:val="0"/>
              <w:autoSpaceDE/>
              <w:autoSpaceDN/>
              <w:spacing w:line="256" w:lineRule="auto"/>
              <w:jc w:val="left"/>
              <w:rPr>
                <w:sz w:val="18"/>
                <w:szCs w:val="18"/>
              </w:rPr>
            </w:pPr>
            <w:r>
              <w:rPr>
                <w:sz w:val="18"/>
                <w:szCs w:val="18"/>
              </w:rPr>
              <w:t>PRS</w:t>
            </w:r>
          </w:p>
          <w:p>
            <w:pPr>
              <w:widowControl/>
              <w:numPr>
                <w:ilvl w:val="0"/>
                <w:numId w:val="48"/>
              </w:numPr>
              <w:wordWrap w:val="0"/>
              <w:autoSpaceDE/>
              <w:autoSpaceDN/>
              <w:spacing w:line="256" w:lineRule="auto"/>
              <w:jc w:val="left"/>
              <w:rPr>
                <w:sz w:val="18"/>
                <w:szCs w:val="18"/>
              </w:rPr>
            </w:pPr>
            <w:r>
              <w:rPr>
                <w:sz w:val="18"/>
                <w:szCs w:val="18"/>
              </w:rPr>
              <w:t>Other signals/channels contained in Discovery Burst (i.e., exemption applies to Discovery Burst)</w:t>
            </w:r>
          </w:p>
          <w:p>
            <w:pPr>
              <w:wordWrap w:val="0"/>
              <w:rPr>
                <w:sz w:val="18"/>
                <w:szCs w:val="18"/>
              </w:rPr>
            </w:pPr>
            <w:r>
              <w:rPr>
                <w:sz w:val="18"/>
                <w:szCs w:val="18"/>
              </w:rPr>
              <w:t>Note: Total exempted signals/channels should meet the restriction of 10% over any 100ms interval.</w:t>
            </w:r>
          </w:p>
          <w:p>
            <w:pPr>
              <w:wordWrap w:val="0"/>
              <w:rPr>
                <w:sz w:val="18"/>
                <w:szCs w:val="18"/>
              </w:rPr>
            </w:pPr>
            <w:r>
              <w:rPr>
                <w:sz w:val="18"/>
                <w:szCs w:val="18"/>
              </w:rPr>
              <w:t>FFS: If contention exemption short control signalling based DL transmission is allowed when not multiplexed with SS/PBCH block transmission.</w:t>
            </w:r>
          </w:p>
          <w:p>
            <w:pPr>
              <w:wordWrap w:val="0"/>
              <w:rPr>
                <w:sz w:val="18"/>
                <w:szCs w:val="18"/>
                <w:lang w:eastAsia="en-US"/>
              </w:rPr>
            </w:pPr>
          </w:p>
        </w:tc>
      </w:tr>
    </w:tbl>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pStyle w:val="73"/>
              <w:numPr>
                <w:ilvl w:val="0"/>
                <w:numId w:val="20"/>
              </w:numPr>
              <w:wordWrap w:val="0"/>
            </w:pPr>
            <w:r>
              <w:t>Contention Exempt Short Control Signaling rules apply to the transmission of msg1 for the 4 step RACH and MsgA for the 2-step RACH for all supported SCS.</w:t>
            </w:r>
          </w:p>
          <w:p>
            <w:pPr>
              <w:pStyle w:val="73"/>
              <w:numPr>
                <w:ilvl w:val="1"/>
                <w:numId w:val="20"/>
              </w:numPr>
              <w:wordWrap w:val="0"/>
            </w:pPr>
            <w:r>
              <w:t>Note restriction for short control signalling transmissions apply (10% over any 100ms intervals)</w:t>
            </w:r>
          </w:p>
          <w:p>
            <w:pPr>
              <w:pStyle w:val="73"/>
              <w:numPr>
                <w:ilvl w:val="1"/>
                <w:numId w:val="20"/>
              </w:numPr>
              <w:wordWrap w:val="0"/>
            </w:pPr>
            <w:r>
              <w:t>Alt 1: The 10% over any 100ms interval restriction is applicable to all available msg1/msgA resources configured (not limited to the resources actually used) in a cell</w:t>
            </w:r>
          </w:p>
          <w:p>
            <w:pPr>
              <w:pStyle w:val="73"/>
              <w:numPr>
                <w:ilvl w:val="1"/>
                <w:numId w:val="20"/>
              </w:numPr>
              <w:wordWrap w:val="0"/>
            </w:pPr>
            <w:r>
              <w:t>Alt 2: The 10% over any 100ms interval restriction is applicable to the msg1/msgA transmission from one UE perspective</w:t>
            </w:r>
          </w:p>
          <w:p>
            <w:pPr>
              <w:pStyle w:val="73"/>
              <w:numPr>
                <w:ilvl w:val="0"/>
                <w:numId w:val="20"/>
              </w:numPr>
              <w:wordWrap w:val="0"/>
            </w:pPr>
            <w:r>
              <w:t>FFS: Other UL signals/channels can be transmitted with Contention Exempt Short Control Signaling rule, such as msg3, SRS, PUCCH, PUSCH without user plain data, etc</w:t>
            </w:r>
          </w:p>
          <w:p>
            <w:pPr>
              <w:wordWrap w:val="0"/>
              <w:rPr>
                <w:lang w:eastAsia="en-US"/>
              </w:rPr>
            </w:pPr>
          </w:p>
        </w:tc>
      </w:tr>
    </w:tbl>
    <w:p>
      <w:pPr>
        <w:rPr>
          <w:lang w:eastAsia="en-US"/>
        </w:rPr>
      </w:pPr>
    </w:p>
    <w:p>
      <w:pPr>
        <w:rPr>
          <w:lang w:eastAsia="en-US"/>
        </w:rPr>
      </w:pPr>
    </w:p>
    <w:tbl>
      <w:tblPr>
        <w:tblStyle w:val="30"/>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5"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pPr>
              <w:wordWrap w:val="0"/>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val="continue"/>
          </w:tcPr>
          <w:p>
            <w:pPr>
              <w:wordWrap w:val="0"/>
              <w:spacing w:after="0" w:line="240" w:lineRule="auto"/>
              <w:rPr>
                <w:rFonts w:eastAsia="Times New Roman"/>
                <w:b/>
                <w:bCs/>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lang w:eastAsia="en-US"/>
        </w:rPr>
      </w:pPr>
    </w:p>
    <w:p>
      <w:pPr>
        <w:rPr>
          <w:lang w:eastAsia="en-US"/>
        </w:rPr>
      </w:pPr>
      <w:r>
        <w:rPr>
          <w:lang w:eastAsia="en-US"/>
        </w:rPr>
        <w:t xml:space="preserve">Summary of Current Positions: </w:t>
      </w:r>
    </w:p>
    <w:p>
      <w:r>
        <w:t xml:space="preserve">Contention Exempt Short Control Signaling rules apply to the transmission of msg1 for the 4 step RACH and MsgA for the 2-step RACH for all supported SCS. </w:t>
      </w:r>
    </w:p>
    <w:p>
      <w:pPr>
        <w:pStyle w:val="73"/>
        <w:numPr>
          <w:ilvl w:val="0"/>
          <w:numId w:val="20"/>
        </w:numPr>
      </w:pPr>
      <w:r>
        <w:t>Note restriction for short control signalling transmissions apply (10% over any 100ms intervals)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msg1/msg3/msgA resources configured (not limited to the resources actually used) in a cell</w:t>
      </w:r>
    </w:p>
    <w:p>
      <w:pPr>
        <w:pStyle w:val="73"/>
        <w:numPr>
          <w:ilvl w:val="1"/>
          <w:numId w:val="20"/>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Huawei, CATT, ZTE, FUTUREWEI, Nokia, OPPO, LG, </w:t>
      </w:r>
    </w:p>
    <w:p>
      <w:pPr>
        <w:pStyle w:val="73"/>
        <w:numPr>
          <w:ilvl w:val="0"/>
          <w:numId w:val="20"/>
        </w:numPr>
      </w:pPr>
      <w:r>
        <w:t>Alt 2: The 10% over any 100ms interval restriction is applicable to the msg1/ /msgA transmission from one UE perspective</w:t>
      </w:r>
    </w:p>
    <w:p>
      <w:pPr>
        <w:pStyle w:val="73"/>
        <w:numPr>
          <w:ilvl w:val="1"/>
          <w:numId w:val="20"/>
        </w:numPr>
        <w:rPr>
          <w:lang w:val="de-DE"/>
        </w:rPr>
      </w:pPr>
      <w:r>
        <w:rPr>
          <w:lang w:val="de-DE"/>
        </w:rPr>
        <w:t xml:space="preserve">Vivo, Ericsson, Samsung, Qualcomm, Intel, DOCOMO, Charter, Intel, Lenovo, Nokia, </w:t>
      </w:r>
    </w:p>
    <w:p>
      <w:pPr>
        <w:pStyle w:val="73"/>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14:textFill>
            <w14:solidFill>
              <w14:schemeClr w14:val="tx1"/>
            </w14:solidFill>
          </w14:textFill>
        </w:rPr>
        <w:t>msg3</w:t>
      </w:r>
      <w:r>
        <w:rPr>
          <w:lang w:eastAsia="en-US"/>
        </w:rPr>
        <w:t>, SRS, PUCCH, PUSCH without user plain data, etc</w:t>
      </w:r>
    </w:p>
    <w:p>
      <w:pPr>
        <w:pStyle w:val="73"/>
        <w:numPr>
          <w:ilvl w:val="0"/>
          <w:numId w:val="0"/>
        </w:numPr>
        <w:ind w:left="1440"/>
        <w:rPr>
          <w:lang w:val="en-US" w:eastAsia="en-US"/>
        </w:rPr>
      </w:pPr>
    </w:p>
    <w:p>
      <w:pPr>
        <w:ind w:firstLine="800"/>
        <w:rPr>
          <w:lang w:eastAsia="en-US"/>
        </w:rPr>
      </w:pPr>
    </w:p>
    <w:p>
      <w:pPr>
        <w:pStyle w:val="120"/>
      </w:pPr>
      <w:r>
        <w:t xml:space="preserve">Proposal 2.11.1-1:  </w:t>
      </w:r>
    </w:p>
    <w:p>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msg1/msgA resources configured (not limited to the resources actually used) in a cell</w:t>
      </w:r>
    </w:p>
    <w:p>
      <w:pPr>
        <w:pStyle w:val="73"/>
        <w:numPr>
          <w:ilvl w:val="1"/>
          <w:numId w:val="20"/>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Oppo, HW, LG, Nokia (though regulation allows Alt 2), ZTE, Futurewei, CATT, Spreadtrum, Xiaomi</w:t>
      </w:r>
      <w:r>
        <w:rPr>
          <w:rFonts w:hint="eastAsia" w:eastAsia="宋体"/>
          <w:color w:val="000000" w:themeColor="text1"/>
          <w:lang w:val="en-US" w:eastAsia="zh-CN"/>
          <w14:textFill>
            <w14:solidFill>
              <w14:schemeClr w14:val="tx1"/>
            </w14:solidFill>
          </w14:textFill>
        </w:rPr>
        <w:t>, Transsion</w:t>
      </w:r>
    </w:p>
    <w:p>
      <w:pPr>
        <w:pStyle w:val="73"/>
        <w:numPr>
          <w:ilvl w:val="0"/>
          <w:numId w:val="20"/>
        </w:numPr>
      </w:pPr>
      <w:r>
        <w:t>Alt 2: The 10% over any 100ms interval restriction is applicable to the msg1/msgA transmission from one UE perspective</w:t>
      </w:r>
    </w:p>
    <w:p>
      <w:pPr>
        <w:pStyle w:val="73"/>
        <w:numPr>
          <w:ilvl w:val="1"/>
          <w:numId w:val="20"/>
        </w:numPr>
      </w:pPr>
      <w:r>
        <w:t>Support: vivo, Charter, Intel, Lenovo, DCM, InterDigital, Ericsson, Samsung, Convida, Apple, Nokia, Qualcomm, Mediatek</w:t>
      </w:r>
    </w:p>
    <w:p>
      <w:pPr>
        <w:contextualSpacing/>
      </w:pPr>
      <w:r>
        <w:t>Please provide your view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Intel </w:t>
            </w:r>
          </w:p>
        </w:tc>
        <w:tc>
          <w:tcPr>
            <w:tcW w:w="6937" w:type="dxa"/>
          </w:tcPr>
          <w:p>
            <w:pPr>
              <w:wordWrap w:val="0"/>
              <w:rPr>
                <w:lang w:eastAsia="en-US"/>
              </w:rPr>
            </w:pPr>
            <w:r>
              <w:rPr>
                <w:lang w:eastAsia="en-US"/>
              </w:rPr>
              <w:t>We prefer alt-2, since this is more in line with the ETSI BRAN requirements, and given the infrequency of msg1/msgA, we do not see any coexistence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hint="eastAsia" w:eastAsiaTheme="minorEastAsia"/>
                <w:lang w:eastAsia="zh-CN"/>
              </w:rPr>
              <w:t>A</w:t>
            </w:r>
            <w:r>
              <w:rPr>
                <w:rFonts w:eastAsiaTheme="minorEastAsia"/>
                <w:lang w:eastAsia="zh-CN"/>
              </w:rPr>
              <w:t>lt 1 is preferred to give gNB more control of the wireless environment.so that interference is better controlled.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Our position has been correctly captured in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hint="eastAsia" w:eastAsiaTheme="minor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pPr>
            <w:r>
              <w:rPr>
                <w:rFonts w:eastAsia="宋体"/>
                <w:lang w:val="en-US" w:eastAsia="zh-CN"/>
              </w:rPr>
              <w:t>InterDigital</w:t>
            </w:r>
          </w:p>
        </w:tc>
        <w:tc>
          <w:tcPr>
            <w:tcW w:w="6937" w:type="dxa"/>
          </w:tcPr>
          <w:p>
            <w:pPr>
              <w:wordWrap w:val="0"/>
            </w:pPr>
            <w:r>
              <w:rPr>
                <w:rFonts w:eastAsia="宋体"/>
                <w:lang w:val="en-US" w:eastAsia="zh-CN"/>
              </w:rPr>
              <w:t>Our position is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Mediatek</w:t>
            </w:r>
          </w:p>
        </w:tc>
        <w:tc>
          <w:tcPr>
            <w:tcW w:w="6937" w:type="dxa"/>
          </w:tcPr>
          <w:p>
            <w:pPr>
              <w:wordWrap w:val="0"/>
              <w:rPr>
                <w:rFonts w:eastAsia="宋体"/>
                <w:lang w:val="en-US" w:eastAsia="zh-CN"/>
              </w:rPr>
            </w:pPr>
            <w:r>
              <w:rPr>
                <w:rFonts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vAlign w:val="top"/>
          </w:tcPr>
          <w:p>
            <w:pPr>
              <w:wordWrap w:val="0"/>
              <w:rPr>
                <w:rFonts w:eastAsia="宋体"/>
                <w:lang w:val="en-US" w:eastAsia="zh-CN"/>
              </w:rPr>
            </w:pPr>
            <w:r>
              <w:rPr>
                <w:rFonts w:hint="eastAsia" w:eastAsia="宋体"/>
                <w:lang w:val="en-US" w:eastAsia="zh-CN"/>
              </w:rPr>
              <w:t>Transsion</w:t>
            </w:r>
          </w:p>
        </w:tc>
        <w:tc>
          <w:tcPr>
            <w:tcW w:w="6937" w:type="dxa"/>
            <w:vAlign w:val="top"/>
          </w:tcPr>
          <w:p>
            <w:pPr>
              <w:wordWrap w:val="0"/>
              <w:rPr>
                <w:rFonts w:eastAsia="宋体"/>
                <w:lang w:val="en-US" w:eastAsia="zh-CN"/>
              </w:rPr>
            </w:pPr>
            <w:r>
              <w:rPr>
                <w:rFonts w:hint="eastAsia" w:eastAsia="宋体"/>
                <w:lang w:val="en-US" w:eastAsia="zh-CN"/>
              </w:rPr>
              <w:t>We support Alt 1.</w:t>
            </w:r>
          </w:p>
        </w:tc>
      </w:tr>
    </w:tbl>
    <w:p>
      <w:pPr>
        <w:contextualSpacing/>
        <w:rPr>
          <w:highlight w:val="yellow"/>
        </w:rPr>
      </w:pPr>
    </w:p>
    <w:p>
      <w:pPr>
        <w:contextualSpacing/>
        <w:rPr>
          <w:highlight w:val="yellow"/>
        </w:rPr>
      </w:pPr>
    </w:p>
    <w:p>
      <w:pPr>
        <w:pStyle w:val="120"/>
      </w:pPr>
      <w:r>
        <w:t xml:space="preserve">Discussion 2.11.1-2:  </w:t>
      </w:r>
    </w:p>
    <w:p>
      <w:pPr>
        <w:rPr>
          <w:sz w:val="18"/>
          <w:szCs w:val="18"/>
          <w:lang w:eastAsia="en-US"/>
        </w:rPr>
      </w:pPr>
      <w:r>
        <w:rPr>
          <w:sz w:val="18"/>
          <w:szCs w:val="18"/>
        </w:rPr>
        <w:t xml:space="preserve">For contention exemption short control signalling based UL transmission consider the following signals and channels. </w:t>
      </w:r>
    </w:p>
    <w:p>
      <w:pPr>
        <w:widowControl/>
        <w:numPr>
          <w:ilvl w:val="0"/>
          <w:numId w:val="48"/>
        </w:numPr>
        <w:autoSpaceDE/>
        <w:autoSpaceDN/>
        <w:spacing w:line="256" w:lineRule="auto"/>
        <w:jc w:val="left"/>
        <w:rPr>
          <w:sz w:val="18"/>
          <w:szCs w:val="18"/>
        </w:rPr>
      </w:pPr>
      <w:r>
        <w:rPr>
          <w:sz w:val="18"/>
          <w:szCs w:val="18"/>
        </w:rPr>
        <w:t>Any transmission on PUCCH</w:t>
      </w:r>
    </w:p>
    <w:p>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p>
    <w:p>
      <w:pPr>
        <w:widowControl/>
        <w:numPr>
          <w:ilvl w:val="0"/>
          <w:numId w:val="48"/>
        </w:numPr>
        <w:autoSpaceDE/>
        <w:autoSpaceDN/>
        <w:spacing w:line="256" w:lineRule="auto"/>
        <w:jc w:val="left"/>
        <w:rPr>
          <w:sz w:val="18"/>
          <w:szCs w:val="18"/>
        </w:rPr>
      </w:pPr>
      <w:r>
        <w:rPr>
          <w:sz w:val="18"/>
          <w:szCs w:val="18"/>
        </w:rPr>
        <w:t>SRS</w:t>
      </w:r>
    </w:p>
    <w:p>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p>
    <w:p>
      <w:pPr>
        <w:widowControl/>
        <w:numPr>
          <w:ilvl w:val="1"/>
          <w:numId w:val="48"/>
        </w:numPr>
        <w:autoSpaceDE/>
        <w:autoSpaceDN/>
        <w:spacing w:line="256" w:lineRule="auto"/>
        <w:jc w:val="left"/>
        <w:rPr>
          <w:sz w:val="18"/>
          <w:szCs w:val="18"/>
        </w:rPr>
      </w:pPr>
      <w:r>
        <w:rPr>
          <w:sz w:val="18"/>
          <w:szCs w:val="18"/>
        </w:rPr>
        <w:t>Oppose:  OPPO</w:t>
      </w:r>
    </w:p>
    <w:p>
      <w:pPr>
        <w:widowControl/>
        <w:numPr>
          <w:ilvl w:val="0"/>
          <w:numId w:val="48"/>
        </w:numPr>
        <w:autoSpaceDE/>
        <w:autoSpaceDN/>
        <w:spacing w:line="256" w:lineRule="auto"/>
        <w:jc w:val="left"/>
        <w:rPr>
          <w:sz w:val="18"/>
          <w:szCs w:val="18"/>
        </w:rPr>
      </w:pPr>
      <w:r>
        <w:rPr>
          <w:sz w:val="18"/>
          <w:szCs w:val="18"/>
        </w:rPr>
        <w:t>PUSCH not carrying user plane data</w:t>
      </w:r>
    </w:p>
    <w:p>
      <w:pPr>
        <w:widowControl/>
        <w:numPr>
          <w:ilvl w:val="1"/>
          <w:numId w:val="48"/>
        </w:numPr>
        <w:autoSpaceDE/>
        <w:autoSpaceDN/>
        <w:spacing w:line="256" w:lineRule="auto"/>
        <w:jc w:val="left"/>
        <w:rPr>
          <w:sz w:val="18"/>
          <w:szCs w:val="18"/>
        </w:rPr>
      </w:pPr>
      <w:r>
        <w:rPr>
          <w:sz w:val="18"/>
          <w:szCs w:val="18"/>
        </w:rPr>
        <w:t xml:space="preserve">HARQ A/N on PUSCH </w:t>
      </w:r>
    </w:p>
    <w:p>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p>
    <w:p>
      <w:pPr>
        <w:widowControl/>
        <w:numPr>
          <w:ilvl w:val="2"/>
          <w:numId w:val="48"/>
        </w:numPr>
        <w:autoSpaceDE/>
        <w:autoSpaceDN/>
        <w:spacing w:line="256" w:lineRule="auto"/>
        <w:jc w:val="left"/>
        <w:rPr>
          <w:sz w:val="18"/>
          <w:szCs w:val="18"/>
        </w:rPr>
      </w:pPr>
      <w:r>
        <w:rPr>
          <w:sz w:val="18"/>
          <w:szCs w:val="18"/>
        </w:rPr>
        <w:t>Oppose: OPPO</w:t>
      </w:r>
    </w:p>
    <w:p>
      <w:pPr>
        <w:widowControl/>
        <w:numPr>
          <w:ilvl w:val="1"/>
          <w:numId w:val="48"/>
        </w:numPr>
        <w:autoSpaceDE/>
        <w:autoSpaceDN/>
        <w:spacing w:line="256" w:lineRule="auto"/>
        <w:jc w:val="left"/>
        <w:rPr>
          <w:sz w:val="18"/>
          <w:szCs w:val="18"/>
        </w:rPr>
      </w:pPr>
      <w:r>
        <w:rPr>
          <w:sz w:val="18"/>
          <w:szCs w:val="18"/>
        </w:rPr>
        <w:t>CSI reporting on PUSCH</w:t>
      </w:r>
    </w:p>
    <w:p>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p>
    <w:p>
      <w:pPr>
        <w:widowControl/>
        <w:numPr>
          <w:ilvl w:val="2"/>
          <w:numId w:val="48"/>
        </w:numPr>
        <w:autoSpaceDE/>
        <w:autoSpaceDN/>
        <w:spacing w:line="256" w:lineRule="auto"/>
        <w:jc w:val="left"/>
        <w:rPr>
          <w:sz w:val="18"/>
          <w:szCs w:val="18"/>
        </w:rPr>
      </w:pPr>
      <w:r>
        <w:rPr>
          <w:sz w:val="18"/>
          <w:szCs w:val="18"/>
        </w:rPr>
        <w:t>Oppose: OPPO</w:t>
      </w:r>
    </w:p>
    <w:p>
      <w:pPr>
        <w:widowControl/>
        <w:numPr>
          <w:ilvl w:val="1"/>
          <w:numId w:val="48"/>
        </w:numPr>
        <w:autoSpaceDE/>
        <w:autoSpaceDN/>
        <w:spacing w:line="256" w:lineRule="auto"/>
        <w:jc w:val="left"/>
        <w:rPr>
          <w:sz w:val="18"/>
          <w:szCs w:val="18"/>
        </w:rPr>
      </w:pPr>
      <w:r>
        <w:rPr>
          <w:sz w:val="18"/>
          <w:szCs w:val="18"/>
        </w:rPr>
        <w:t xml:space="preserve">Msg 3 </w:t>
      </w:r>
    </w:p>
    <w:p>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p>
    <w:p>
      <w:pPr>
        <w:widowControl/>
        <w:numPr>
          <w:ilvl w:val="2"/>
          <w:numId w:val="48"/>
        </w:numPr>
        <w:autoSpaceDE/>
        <w:autoSpaceDN/>
        <w:spacing w:line="256" w:lineRule="auto"/>
        <w:jc w:val="left"/>
        <w:rPr>
          <w:sz w:val="18"/>
          <w:szCs w:val="18"/>
        </w:rPr>
      </w:pPr>
      <w:r>
        <w:rPr>
          <w:sz w:val="18"/>
          <w:szCs w:val="18"/>
        </w:rPr>
        <w:t>Oppose: Oppo</w:t>
      </w:r>
    </w:p>
    <w:p>
      <w:pPr>
        <w:pStyle w:val="73"/>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pPr>
        <w:widowControl/>
        <w:autoSpaceDE/>
        <w:autoSpaceDN/>
        <w:spacing w:line="256" w:lineRule="auto"/>
        <w:jc w:val="left"/>
        <w:rPr>
          <w:sz w:val="18"/>
          <w:szCs w:val="18"/>
        </w:rPr>
      </w:pPr>
    </w:p>
    <w:p>
      <w:pPr>
        <w:widowControl/>
        <w:autoSpaceDE/>
        <w:autoSpaceDN/>
        <w:spacing w:line="256" w:lineRule="auto"/>
        <w:jc w:val="left"/>
        <w:rPr>
          <w:sz w:val="18"/>
          <w:szCs w:val="18"/>
        </w:rPr>
      </w:pPr>
      <w:r>
        <w:rPr>
          <w:sz w:val="18"/>
          <w:szCs w:val="18"/>
        </w:rPr>
        <w:t>Please provide your views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hint="eastAsia" w:eastAsiaTheme="minor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pPr>
              <w:wordWrap w:val="0"/>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wordWrap w:val="0"/>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Apple</w:t>
            </w:r>
          </w:p>
        </w:tc>
        <w:tc>
          <w:tcPr>
            <w:tcW w:w="7567" w:type="dxa"/>
          </w:tcPr>
          <w:p>
            <w:pPr>
              <w:wordWrap w:val="0"/>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InterDigital</w:t>
            </w:r>
          </w:p>
        </w:tc>
        <w:tc>
          <w:tcPr>
            <w:tcW w:w="7567" w:type="dxa"/>
          </w:tcPr>
          <w:p>
            <w:pPr>
              <w:wordWrap w:val="0"/>
              <w:rPr>
                <w:rFonts w:eastAsiaTheme="minorEastAsia"/>
                <w:lang w:eastAsia="zh-CN"/>
              </w:rPr>
            </w:pPr>
            <w:r>
              <w:rPr>
                <w:lang w:val="en-US"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Mediatek</w:t>
            </w:r>
          </w:p>
        </w:tc>
        <w:tc>
          <w:tcPr>
            <w:tcW w:w="7567" w:type="dxa"/>
          </w:tcPr>
          <w:p>
            <w:pPr>
              <w:wordWrap w:val="0"/>
              <w:rPr>
                <w:lang w:val="en-US" w:eastAsia="zh-CN"/>
              </w:rPr>
            </w:pPr>
            <w:r>
              <w:rPr>
                <w:lang w:val="en-US" w:eastAsia="zh-CN"/>
              </w:rPr>
              <w:t>Added our position above</w:t>
            </w:r>
          </w:p>
        </w:tc>
      </w:tr>
    </w:tbl>
    <w:p>
      <w:pPr>
        <w:contextualSpacing/>
        <w:rPr>
          <w:highlight w:val="yellow"/>
        </w:rPr>
      </w:pPr>
    </w:p>
    <w:p>
      <w:pPr>
        <w:pStyle w:val="120"/>
      </w:pPr>
      <w:r>
        <w:t xml:space="preserve">Discussion 2.11.1-3:  </w:t>
      </w:r>
    </w:p>
    <w:p>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pPr>
        <w:contextualSpacing/>
      </w:pPr>
      <w:r>
        <w:t>Support: Intel, Xiaomi, ZTE, Qualcomm</w:t>
      </w:r>
    </w:p>
    <w:p>
      <w:pPr>
        <w:contextualSpacing/>
      </w:pPr>
      <w:r>
        <w:t>Not support: Lenovo,</w:t>
      </w:r>
    </w:p>
    <w:p>
      <w:pPr>
        <w:widowControl/>
        <w:autoSpaceDE/>
        <w:autoSpaceDN/>
        <w:spacing w:line="256" w:lineRule="auto"/>
        <w:jc w:val="left"/>
        <w:rPr>
          <w:sz w:val="18"/>
          <w:szCs w:val="18"/>
        </w:rPr>
      </w:pPr>
      <w:r>
        <w:rPr>
          <w:sz w:val="18"/>
          <w:szCs w:val="18"/>
        </w:rPr>
        <w:t>Please provide your views:</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We don’t see the need for gNB to enable/disable short control signalling for channels/signals specifically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rFonts w:hint="eastAsia" w:eastAsiaTheme="minorEastAsia"/>
                <w:lang w:val="en-US" w:eastAsia="zh-CN"/>
              </w:rPr>
              <w:t>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wordWrap w:val="0"/>
              <w:rPr>
                <w:rFonts w:eastAsiaTheme="minorEastAsia"/>
                <w:lang w:eastAsia="zh-CN"/>
              </w:rPr>
            </w:pPr>
            <w:r>
              <w:rPr>
                <w:rFonts w:eastAsiaTheme="minorEastAsia"/>
                <w:lang w:eastAsia="zh-CN"/>
              </w:rPr>
              <w:t xml:space="preserve">We do not support this proposal as we do not see any benefits in doing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Apple </w:t>
            </w:r>
          </w:p>
        </w:tc>
        <w:tc>
          <w:tcPr>
            <w:tcW w:w="7567" w:type="dxa"/>
          </w:tcPr>
          <w:p>
            <w:pPr>
              <w:wordWrap w:val="0"/>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All discussion here are for UL. Suggest adding discussion points related to FFS in DL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InterDigital</w:t>
            </w:r>
          </w:p>
        </w:tc>
        <w:tc>
          <w:tcPr>
            <w:tcW w:w="7567" w:type="dxa"/>
          </w:tcPr>
          <w:p>
            <w:pPr>
              <w:wordWrap w:val="0"/>
              <w:rPr>
                <w:rFonts w:eastAsiaTheme="minorEastAsia"/>
                <w:lang w:eastAsia="zh-CN"/>
              </w:rPr>
            </w:pPr>
            <w:r>
              <w:rPr>
                <w:rFonts w:eastAsiaTheme="minorEastAsia"/>
                <w:lang w:val="en-US" w:eastAsia="zh-CN"/>
              </w:rPr>
              <w:t>This is not needed since only msg1/MsgA should use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Mediatek</w:t>
            </w:r>
          </w:p>
        </w:tc>
        <w:tc>
          <w:tcPr>
            <w:tcW w:w="7567" w:type="dxa"/>
          </w:tcPr>
          <w:p>
            <w:pPr>
              <w:wordWrap w:val="0"/>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vAlign w:val="top"/>
          </w:tcPr>
          <w:p>
            <w:pPr>
              <w:wordWrap w:val="0"/>
              <w:rPr>
                <w:rFonts w:eastAsiaTheme="minorEastAsia"/>
                <w:lang w:val="en-US" w:eastAsia="zh-CN"/>
              </w:rPr>
            </w:pPr>
            <w:r>
              <w:rPr>
                <w:rFonts w:hint="eastAsia" w:eastAsiaTheme="minorEastAsia"/>
                <w:lang w:val="en-US" w:eastAsia="zh-CN"/>
              </w:rPr>
              <w:t>Transsion</w:t>
            </w:r>
          </w:p>
        </w:tc>
        <w:tc>
          <w:tcPr>
            <w:tcW w:w="7567" w:type="dxa"/>
            <w:vAlign w:val="top"/>
          </w:tcPr>
          <w:p>
            <w:pPr>
              <w:wordWrap w:val="0"/>
              <w:rPr>
                <w:rFonts w:eastAsiaTheme="minorEastAsia"/>
                <w:lang w:eastAsia="zh-CN"/>
              </w:rPr>
            </w:pPr>
            <w:r>
              <w:rPr>
                <w:rFonts w:hint="eastAsia" w:eastAsiaTheme="minorEastAsia"/>
                <w:lang w:val="en-US" w:eastAsia="zh-CN"/>
              </w:rPr>
              <w:t xml:space="preserve">We think this proposal is related to discussion 2.11.1-2, if no UL channels/signals except msg1/MsgA are introduced as short control signaling, then this RRC signaling is not needed. </w:t>
            </w:r>
          </w:p>
        </w:tc>
      </w:tr>
    </w:tbl>
    <w:p>
      <w:pPr>
        <w:contextualSpacing/>
        <w:rPr>
          <w:highlight w:val="yellow"/>
        </w:rPr>
      </w:pPr>
    </w:p>
    <w:p>
      <w:pPr>
        <w:contextualSpacing/>
        <w:rPr>
          <w:highlight w:val="yellow"/>
        </w:rPr>
      </w:pPr>
    </w:p>
    <w:p>
      <w:pPr>
        <w:contextualSpacing/>
        <w:rPr>
          <w:highlight w:val="yellow"/>
        </w:rPr>
      </w:pPr>
    </w:p>
    <w:p>
      <w:pPr>
        <w:pStyle w:val="3"/>
        <w:rPr>
          <w:rFonts w:ascii="Times New Roman" w:hAnsi="Times New Roman"/>
        </w:rPr>
      </w:pPr>
      <w:r>
        <w:rPr>
          <w:rFonts w:ascii="Times New Roman" w:hAnsi="Times New Roman"/>
        </w:rPr>
        <w:t>CWS and CAPC</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pStyle w:val="120"/>
      </w:pPr>
      <w:r>
        <w:t>Discussion 2.12.1-1</w:t>
      </w:r>
    </w:p>
    <w:p>
      <w:pPr>
        <w:rPr>
          <w:lang w:eastAsia="en-US"/>
        </w:rPr>
      </w:pPr>
      <w:r>
        <w:rPr>
          <w:lang w:eastAsia="en-US"/>
        </w:rPr>
        <w:t>Regarding introduction of CWS Adjustment, down select from the following alternatives</w:t>
      </w:r>
    </w:p>
    <w:p>
      <w:pPr>
        <w:pStyle w:val="73"/>
        <w:numPr>
          <w:ilvl w:val="0"/>
          <w:numId w:val="49"/>
        </w:numPr>
        <w:rPr>
          <w:lang w:eastAsia="en-US"/>
        </w:rPr>
      </w:pPr>
      <w:r>
        <w:rPr>
          <w:lang w:eastAsia="en-US"/>
        </w:rPr>
        <w:t>Alt 1: Support the introduction of CWS adjustment</w:t>
      </w:r>
    </w:p>
    <w:p>
      <w:pPr>
        <w:pStyle w:val="73"/>
        <w:numPr>
          <w:ilvl w:val="0"/>
          <w:numId w:val="49"/>
        </w:numPr>
        <w:rPr>
          <w:lang w:eastAsia="en-US"/>
        </w:rPr>
      </w:pPr>
      <w:r>
        <w:rPr>
          <w:lang w:eastAsia="en-US"/>
        </w:rPr>
        <w:t>Alt 2: Do not introduce CWS adjustment</w:t>
      </w:r>
    </w:p>
    <w:p>
      <w:pPr>
        <w:pStyle w:val="73"/>
        <w:numPr>
          <w:ilvl w:val="0"/>
          <w:numId w:val="0"/>
        </w:numPr>
        <w:ind w:left="720"/>
        <w:rPr>
          <w:lang w:eastAsia="en-US"/>
        </w:rPr>
      </w:pPr>
    </w:p>
    <w:p>
      <w:r>
        <w:t>Summary of positions so far:</w:t>
      </w:r>
    </w:p>
    <w:p>
      <w:pPr>
        <w:pStyle w:val="73"/>
        <w:numPr>
          <w:ilvl w:val="0"/>
          <w:numId w:val="16"/>
        </w:numPr>
      </w:pPr>
      <w:r>
        <w:t xml:space="preserve">Alt 1: </w:t>
      </w:r>
      <w:r>
        <w:tab/>
      </w:r>
      <w:r>
        <w:rPr>
          <w:color w:val="FF0000"/>
        </w:rPr>
        <w:t>Lenovo</w:t>
      </w:r>
      <w:r>
        <w:t xml:space="preserve">, Motorola, ZTE, LG, Intel </w:t>
      </w:r>
      <w:r>
        <w:rPr>
          <w:strike/>
        </w:rPr>
        <w:t>(</w:t>
      </w:r>
      <w:r>
        <w:t>ITRI (per beam) , WILUS</w:t>
      </w:r>
    </w:p>
    <w:p>
      <w:pPr>
        <w:pStyle w:val="73"/>
        <w:numPr>
          <w:ilvl w:val="0"/>
          <w:numId w:val="16"/>
        </w:numPr>
      </w:pPr>
      <w:r>
        <w:t xml:space="preserve">Alt 2:  </w:t>
      </w:r>
      <w:r>
        <w:tab/>
      </w:r>
      <w:r>
        <w:t>Sony, Samsung, CATT, Nokia, Qualcomm, Ericsson, Futurewei, Spreadtrum, Xiaomi, vivo, Apple</w:t>
      </w:r>
      <w:r>
        <w:rPr>
          <w:rFonts w:hint="eastAsia" w:eastAsia="宋体"/>
          <w:lang w:val="en-US" w:eastAsia="zh-CN"/>
        </w:rPr>
        <w:t>, Transsion</w:t>
      </w:r>
    </w:p>
    <w:p/>
    <w:p>
      <w:pPr>
        <w:rPr>
          <w:lang w:eastAsia="en-US"/>
        </w:rPr>
      </w:pPr>
      <w:r>
        <w:rPr>
          <w:lang w:eastAsia="en-US"/>
        </w:rPr>
        <w:t>Please provide your position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pPr>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eastAsiaTheme="minorEastAsia"/>
                <w:lang w:eastAsia="zh-CN"/>
              </w:rPr>
              <w:t>We see no strong motivation to introduce CWS adjustment. We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It is not precluded to do Alt 1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 Added to supporting company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vAlign w:val="top"/>
          </w:tcPr>
          <w:p>
            <w:pPr>
              <w:wordWrap w:val="0"/>
              <w:rPr>
                <w:rFonts w:hint="eastAsia"/>
              </w:rPr>
            </w:pPr>
            <w:r>
              <w:rPr>
                <w:rFonts w:hint="eastAsia" w:eastAsia="宋体"/>
                <w:lang w:val="en-US" w:eastAsia="zh-CN"/>
              </w:rPr>
              <w:t>Transsion</w:t>
            </w:r>
          </w:p>
        </w:tc>
        <w:tc>
          <w:tcPr>
            <w:tcW w:w="6937" w:type="dxa"/>
            <w:vAlign w:val="top"/>
          </w:tcPr>
          <w:p>
            <w:pPr>
              <w:wordWrap w:val="0"/>
              <w:rPr>
                <w:lang w:eastAsia="en-US"/>
              </w:rPr>
            </w:pPr>
            <w:r>
              <w:rPr>
                <w:rFonts w:hint="eastAsia" w:eastAsia="宋体"/>
                <w:lang w:val="en-US" w:eastAsia="zh-CN"/>
              </w:rPr>
              <w:t>We support Alt 2.</w:t>
            </w:r>
          </w:p>
        </w:tc>
      </w:tr>
    </w:tbl>
    <w:p>
      <w:pPr>
        <w:rPr>
          <w:lang w:eastAsia="en-US"/>
        </w:rPr>
      </w:pPr>
    </w:p>
    <w:p>
      <w:pPr>
        <w:pStyle w:val="120"/>
      </w:pPr>
      <w:r>
        <w:t>Discussion 2.12.1-2</w:t>
      </w:r>
    </w:p>
    <w:p>
      <w:pPr>
        <w:rPr>
          <w:lang w:eastAsia="en-US"/>
        </w:rPr>
      </w:pPr>
      <w:r>
        <w:rPr>
          <w:lang w:eastAsia="en-US"/>
        </w:rPr>
        <w:t>Regarding introduction of Channel Access Priority Classes, down select from the following alternatives</w:t>
      </w:r>
    </w:p>
    <w:p>
      <w:pPr>
        <w:pStyle w:val="73"/>
        <w:numPr>
          <w:ilvl w:val="0"/>
          <w:numId w:val="49"/>
        </w:numPr>
        <w:rPr>
          <w:lang w:eastAsia="en-US"/>
        </w:rPr>
      </w:pPr>
      <w:r>
        <w:rPr>
          <w:lang w:eastAsia="en-US"/>
        </w:rPr>
        <w:t xml:space="preserve">Alt 1: Support the introduction of CAPC </w:t>
      </w:r>
    </w:p>
    <w:p>
      <w:pPr>
        <w:pStyle w:val="73"/>
        <w:numPr>
          <w:ilvl w:val="0"/>
          <w:numId w:val="49"/>
        </w:numPr>
        <w:rPr>
          <w:lang w:eastAsia="en-US"/>
        </w:rPr>
      </w:pPr>
      <w:r>
        <w:rPr>
          <w:lang w:eastAsia="en-US"/>
        </w:rPr>
        <w:t>Alt 2: Do not introduce CAPC adjustment</w:t>
      </w:r>
    </w:p>
    <w:p/>
    <w:p>
      <w:r>
        <w:t>Summary of positions so far:</w:t>
      </w:r>
    </w:p>
    <w:p>
      <w:pPr>
        <w:pStyle w:val="73"/>
        <w:numPr>
          <w:ilvl w:val="0"/>
          <w:numId w:val="50"/>
        </w:numPr>
      </w:pPr>
      <w:r>
        <w:t xml:space="preserve">Alt 1: </w:t>
      </w:r>
      <w:r>
        <w:tab/>
      </w:r>
      <w:r>
        <w:rPr>
          <w:color w:val="FF0000"/>
        </w:rPr>
        <w:t>Lenovo</w:t>
      </w:r>
      <w:r>
        <w:t>, Motorola, ZTE, LG, Intel, ITRI, WILUS, Mediatek</w:t>
      </w:r>
    </w:p>
    <w:p>
      <w:pPr>
        <w:pStyle w:val="73"/>
        <w:numPr>
          <w:ilvl w:val="0"/>
          <w:numId w:val="50"/>
        </w:numPr>
      </w:pPr>
      <w:r>
        <w:t xml:space="preserve">Alt 2:  </w:t>
      </w:r>
      <w:r>
        <w:tab/>
      </w:r>
      <w:r>
        <w:t>Sony, Samsung, CATT, Nokia, Qualcomm, Ericsson, Futurewei, Xiaomi, vivo, Apple</w:t>
      </w:r>
      <w:r>
        <w:rPr>
          <w:rFonts w:hint="eastAsia" w:eastAsia="宋体"/>
          <w:lang w:val="en-US" w:eastAsia="zh-CN"/>
        </w:rPr>
        <w:t>, Transsion</w:t>
      </w:r>
    </w:p>
    <w:p>
      <w:pPr>
        <w:rPr>
          <w:lang w:eastAsia="en-US"/>
        </w:rPr>
      </w:pPr>
    </w:p>
    <w:p>
      <w:pPr>
        <w:rPr>
          <w:lang w:eastAsia="en-US"/>
        </w:rPr>
      </w:pPr>
      <w:r>
        <w:rPr>
          <w:lang w:eastAsia="en-US"/>
        </w:rPr>
        <w:t>Please provide your position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See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CAPC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the introduction of CAPC</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We see no strong motivation to introduce CAPC. We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It is not precluded to do Alt 1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Alt 2. Added to supporting company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ordWrap w:val="0"/>
            </w:pPr>
            <w:r>
              <w:t>Mediatek</w:t>
            </w:r>
          </w:p>
        </w:tc>
        <w:tc>
          <w:tcPr>
            <w:tcW w:w="6937" w:type="dxa"/>
          </w:tcPr>
          <w:p>
            <w:pPr>
              <w:wordWrap w:val="0"/>
              <w:rPr>
                <w:lang w:eastAsia="en-US"/>
              </w:rPr>
            </w:pPr>
            <w:r>
              <w:rPr>
                <w:lang w:eastAsia="en-US"/>
              </w:rPr>
              <w:t>We are ok with Alt 1, since it’s beneficial for traffic congestion and prioritize differed types of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vAlign w:val="top"/>
          </w:tcPr>
          <w:p>
            <w:pPr>
              <w:wordWrap w:val="0"/>
            </w:pPr>
            <w:bookmarkStart w:id="8" w:name="_GoBack" w:colFirst="0" w:colLast="1"/>
            <w:r>
              <w:rPr>
                <w:rFonts w:hint="eastAsia" w:eastAsia="宋体"/>
                <w:lang w:val="en-US" w:eastAsia="zh-CN"/>
              </w:rPr>
              <w:t>Transsion</w:t>
            </w:r>
          </w:p>
        </w:tc>
        <w:tc>
          <w:tcPr>
            <w:tcW w:w="6937" w:type="dxa"/>
            <w:vAlign w:val="top"/>
          </w:tcPr>
          <w:p>
            <w:pPr>
              <w:wordWrap w:val="0"/>
              <w:rPr>
                <w:lang w:eastAsia="en-US"/>
              </w:rPr>
            </w:pPr>
            <w:r>
              <w:rPr>
                <w:rFonts w:hint="eastAsia" w:eastAsia="宋体"/>
                <w:lang w:val="en-US" w:eastAsia="zh-CN"/>
              </w:rPr>
              <w:t>We support Alt 2.</w:t>
            </w:r>
          </w:p>
        </w:tc>
      </w:tr>
      <w:bookmarkEnd w:id="8"/>
    </w:tbl>
    <w:p>
      <w:pPr>
        <w:rPr>
          <w:lang w:eastAsia="en-US"/>
        </w:rPr>
      </w:pPr>
    </w:p>
    <w:p>
      <w:pPr>
        <w:rPr>
          <w:lang w:eastAsia="en-US"/>
        </w:rPr>
      </w:pPr>
    </w:p>
    <w:p>
      <w:pPr>
        <w:pStyle w:val="3"/>
        <w:rPr>
          <w:rFonts w:ascii="Times New Roman" w:hAnsi="Times New Roman"/>
        </w:rPr>
      </w:pPr>
      <w:r>
        <w:rPr>
          <w:rFonts w:ascii="Times New Roman" w:hAnsi="Times New Roman"/>
        </w:rPr>
        <w:t>Long Term Sensing, Interference Mitigation, ATPC, Other aspects</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directional LBT on multiple beams at the same time at the beginning of the DRS window</w:t>
            </w:r>
          </w:p>
          <w:p>
            <w:pPr>
              <w:wordWrap w:val="0"/>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4" w:type="dxa"/>
          </w:tcPr>
          <w:p>
            <w:pPr>
              <w:wordWrap w:val="0"/>
              <w:rPr>
                <w:lang w:eastAsia="en-US"/>
              </w:rPr>
            </w:pPr>
          </w:p>
        </w:tc>
        <w:tc>
          <w:tcPr>
            <w:tcW w:w="6758" w:type="dxa"/>
          </w:tcPr>
          <w:p>
            <w:pPr>
              <w:wordWrap w:val="0"/>
              <w:rPr>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pStyle w:val="2"/>
        <w:tabs>
          <w:tab w:val="left" w:pos="9090"/>
        </w:tabs>
        <w:rPr>
          <w:rFonts w:ascii="Times New Roman" w:hAnsi="Times New Roman"/>
        </w:rPr>
      </w:pPr>
      <w:r>
        <w:rPr>
          <w:rFonts w:ascii="Times New Roman" w:hAnsi="Times New Roman"/>
        </w:rPr>
        <w:t>References</w:t>
      </w:r>
    </w:p>
    <w:p>
      <w:pPr>
        <w:pStyle w:val="73"/>
        <w:numPr>
          <w:ilvl w:val="0"/>
          <w:numId w:val="51"/>
        </w:numPr>
        <w:rPr>
          <w:lang w:eastAsia="en-US"/>
        </w:rPr>
      </w:pPr>
      <w:r>
        <w:rPr>
          <w:lang w:eastAsia="en-US"/>
        </w:rPr>
        <w:t>R1-2108772, Channel access mechanism for 60 GHz unlicensed operation, Huawei HiSilicon</w:t>
      </w:r>
    </w:p>
    <w:p>
      <w:pPr>
        <w:pStyle w:val="73"/>
        <w:numPr>
          <w:ilvl w:val="0"/>
          <w:numId w:val="51"/>
        </w:numPr>
        <w:rPr>
          <w:lang w:eastAsia="en-US"/>
        </w:rPr>
      </w:pPr>
      <w:r>
        <w:rPr>
          <w:lang w:eastAsia="en-US"/>
        </w:rPr>
        <w:t>R1-2108787, Channel access for shared spectrum for Beyond 52.6 GHz, FUTUREWEI</w:t>
      </w:r>
    </w:p>
    <w:p>
      <w:pPr>
        <w:pStyle w:val="73"/>
        <w:numPr>
          <w:ilvl w:val="0"/>
          <w:numId w:val="51"/>
        </w:numPr>
        <w:rPr>
          <w:lang w:eastAsia="en-US"/>
        </w:rPr>
      </w:pPr>
      <w:r>
        <w:rPr>
          <w:lang w:eastAsia="en-US"/>
        </w:rPr>
        <w:t>R1-2108905, Discussion on channel access mechanism for above 52.6GHz, Spreadtrum Communications</w:t>
      </w:r>
    </w:p>
    <w:p>
      <w:pPr>
        <w:pStyle w:val="73"/>
        <w:numPr>
          <w:ilvl w:val="0"/>
          <w:numId w:val="51"/>
        </w:numPr>
        <w:rPr>
          <w:lang w:eastAsia="en-US"/>
        </w:rPr>
      </w:pPr>
      <w:r>
        <w:rPr>
          <w:lang w:eastAsia="en-US"/>
        </w:rPr>
        <w:t>R1-2108939, Discussion on the channel access for 52.6 to 71GHz, ZTE Sanechips</w:t>
      </w:r>
    </w:p>
    <w:p>
      <w:pPr>
        <w:pStyle w:val="73"/>
        <w:numPr>
          <w:ilvl w:val="0"/>
          <w:numId w:val="51"/>
        </w:numPr>
        <w:rPr>
          <w:lang w:eastAsia="en-US"/>
        </w:rPr>
      </w:pPr>
      <w:r>
        <w:rPr>
          <w:lang w:eastAsia="en-US"/>
        </w:rPr>
        <w:t>R1-2108964, Discussions on channel access mechanism for NR operation from 52.6GHz to 71 GHz, vivo</w:t>
      </w:r>
    </w:p>
    <w:p>
      <w:pPr>
        <w:pStyle w:val="73"/>
        <w:numPr>
          <w:ilvl w:val="0"/>
          <w:numId w:val="51"/>
        </w:numPr>
        <w:rPr>
          <w:lang w:eastAsia="en-US"/>
        </w:rPr>
      </w:pPr>
      <w:r>
        <w:rPr>
          <w:lang w:eastAsia="en-US"/>
        </w:rPr>
        <w:t>R1-2109034, Considerations on channel access mechanism for NR  from 52.6GHz to 71 GHz, Fujitsu</w:t>
      </w:r>
    </w:p>
    <w:p>
      <w:pPr>
        <w:pStyle w:val="73"/>
        <w:numPr>
          <w:ilvl w:val="0"/>
          <w:numId w:val="51"/>
        </w:numPr>
        <w:rPr>
          <w:lang w:eastAsia="en-US"/>
        </w:rPr>
      </w:pPr>
      <w:r>
        <w:rPr>
          <w:lang w:eastAsia="en-US"/>
        </w:rPr>
        <w:t>R1-2109075, Discussion on channel access mechanism, OPPO</w:t>
      </w:r>
    </w:p>
    <w:p>
      <w:pPr>
        <w:pStyle w:val="73"/>
        <w:numPr>
          <w:ilvl w:val="0"/>
          <w:numId w:val="51"/>
        </w:numPr>
        <w:rPr>
          <w:lang w:eastAsia="en-US"/>
        </w:rPr>
      </w:pPr>
      <w:r>
        <w:rPr>
          <w:lang w:eastAsia="en-US"/>
        </w:rPr>
        <w:t>R1-2109121, Discussion on channel access mechanism supporting NR from 52.6 to 71GHz, NEC</w:t>
      </w:r>
    </w:p>
    <w:p>
      <w:pPr>
        <w:pStyle w:val="73"/>
        <w:numPr>
          <w:ilvl w:val="0"/>
          <w:numId w:val="51"/>
        </w:numPr>
        <w:rPr>
          <w:lang w:eastAsia="en-US"/>
        </w:rPr>
      </w:pPr>
      <w:r>
        <w:rPr>
          <w:lang w:eastAsia="en-US"/>
        </w:rPr>
        <w:t>R1-2109213, Channel access mechanism for up to 71GHz operation, CATT</w:t>
      </w:r>
    </w:p>
    <w:p>
      <w:pPr>
        <w:pStyle w:val="73"/>
        <w:numPr>
          <w:ilvl w:val="0"/>
          <w:numId w:val="51"/>
        </w:numPr>
        <w:rPr>
          <w:lang w:eastAsia="en-US"/>
        </w:rPr>
      </w:pPr>
      <w:r>
        <w:rPr>
          <w:lang w:eastAsia="en-US"/>
        </w:rPr>
        <w:t>R1-2109268, Channel access mechanism for NR in 60GHz unlicensed band operation, TCL Communication Ltd</w:t>
      </w:r>
    </w:p>
    <w:p>
      <w:pPr>
        <w:pStyle w:val="73"/>
        <w:numPr>
          <w:ilvl w:val="0"/>
          <w:numId w:val="51"/>
        </w:numPr>
        <w:rPr>
          <w:lang w:eastAsia="en-US"/>
        </w:rPr>
      </w:pPr>
      <w:r>
        <w:rPr>
          <w:lang w:eastAsia="en-US"/>
        </w:rPr>
        <w:t>R1-2109345, Views on channel access mechanism enhancements for 52.6-71 GHz, CAICT</w:t>
      </w:r>
    </w:p>
    <w:p>
      <w:pPr>
        <w:pStyle w:val="73"/>
        <w:numPr>
          <w:ilvl w:val="0"/>
          <w:numId w:val="51"/>
        </w:numPr>
        <w:rPr>
          <w:lang w:eastAsia="en-US"/>
        </w:rPr>
      </w:pPr>
      <w:r>
        <w:rPr>
          <w:lang w:eastAsia="en-US"/>
        </w:rPr>
        <w:t>R1-2109405, Discussion on channel access mechanism for NR on 52.6-71 GHz, Xiaomi</w:t>
      </w:r>
    </w:p>
    <w:p>
      <w:pPr>
        <w:pStyle w:val="73"/>
        <w:numPr>
          <w:ilvl w:val="0"/>
          <w:numId w:val="51"/>
        </w:numPr>
        <w:rPr>
          <w:lang w:eastAsia="en-US"/>
        </w:rPr>
      </w:pPr>
      <w:r>
        <w:rPr>
          <w:lang w:eastAsia="en-US"/>
        </w:rPr>
        <w:t>R1-2109439, Channel Access Mechanisms, Ericsson</w:t>
      </w:r>
    </w:p>
    <w:p>
      <w:pPr>
        <w:pStyle w:val="73"/>
        <w:numPr>
          <w:ilvl w:val="0"/>
          <w:numId w:val="51"/>
        </w:numPr>
        <w:rPr>
          <w:lang w:eastAsia="en-US"/>
        </w:rPr>
      </w:pPr>
      <w:r>
        <w:rPr>
          <w:lang w:eastAsia="en-US"/>
        </w:rPr>
        <w:t>R1-2109447, Channel access mechanism, Nokia Nokia Shanghai Bell</w:t>
      </w:r>
    </w:p>
    <w:p>
      <w:pPr>
        <w:pStyle w:val="73"/>
        <w:numPr>
          <w:ilvl w:val="0"/>
          <w:numId w:val="51"/>
        </w:numPr>
        <w:rPr>
          <w:lang w:eastAsia="en-US"/>
        </w:rPr>
      </w:pPr>
      <w:r>
        <w:rPr>
          <w:lang w:eastAsia="en-US"/>
        </w:rPr>
        <w:t>R1-2109481, Channel access mechanism for NR from 52.6 GHz to 71 GHz, Samsung</w:t>
      </w:r>
    </w:p>
    <w:p>
      <w:pPr>
        <w:pStyle w:val="73"/>
        <w:numPr>
          <w:ilvl w:val="0"/>
          <w:numId w:val="51"/>
        </w:numPr>
        <w:rPr>
          <w:lang w:eastAsia="en-US"/>
        </w:rPr>
      </w:pPr>
      <w:r>
        <w:rPr>
          <w:lang w:eastAsia="en-US"/>
        </w:rPr>
        <w:t>R1-2109558, On the channel access mechanisms for 52.6-71 GHz NR operation, MediaTek Inc</w:t>
      </w:r>
    </w:p>
    <w:p>
      <w:pPr>
        <w:pStyle w:val="73"/>
        <w:numPr>
          <w:ilvl w:val="0"/>
          <w:numId w:val="51"/>
        </w:numPr>
        <w:rPr>
          <w:lang w:eastAsia="en-US"/>
        </w:rPr>
      </w:pPr>
      <w:r>
        <w:rPr>
          <w:lang w:eastAsia="en-US"/>
        </w:rPr>
        <w:t>R1-2109603, Discussion on channel access mechanism for extending NR up to 71 GHz, Intel Corporation</w:t>
      </w:r>
    </w:p>
    <w:p>
      <w:pPr>
        <w:pStyle w:val="73"/>
        <w:numPr>
          <w:ilvl w:val="0"/>
          <w:numId w:val="51"/>
        </w:numPr>
        <w:rPr>
          <w:lang w:eastAsia="en-US"/>
        </w:rPr>
      </w:pPr>
      <w:r>
        <w:rPr>
          <w:lang w:eastAsia="en-US"/>
        </w:rPr>
        <w:t>R1-2109670, Channel access mechanism for NR from 52.6 to 71 GHz, NTT DOCOMO INC</w:t>
      </w:r>
    </w:p>
    <w:p>
      <w:pPr>
        <w:pStyle w:val="73"/>
        <w:numPr>
          <w:ilvl w:val="0"/>
          <w:numId w:val="51"/>
        </w:numPr>
        <w:rPr>
          <w:lang w:eastAsia="en-US"/>
        </w:rPr>
      </w:pPr>
      <w:r>
        <w:rPr>
          <w:lang w:eastAsia="en-US"/>
        </w:rPr>
        <w:t>R1-2109781, Channel access mechanism for 60 GHz unlicensed spectrum, Sony</w:t>
      </w:r>
    </w:p>
    <w:p>
      <w:pPr>
        <w:pStyle w:val="73"/>
        <w:numPr>
          <w:ilvl w:val="0"/>
          <w:numId w:val="51"/>
        </w:numPr>
        <w:rPr>
          <w:lang w:eastAsia="en-US"/>
        </w:rPr>
      </w:pPr>
      <w:r>
        <w:rPr>
          <w:lang w:eastAsia="en-US"/>
        </w:rPr>
        <w:t>R1-2109902, Channel access mechanisms for NR from 52.6 GHz to 71GHz, Lenovo Motorola Mobility</w:t>
      </w:r>
    </w:p>
    <w:p>
      <w:pPr>
        <w:pStyle w:val="73"/>
        <w:numPr>
          <w:ilvl w:val="0"/>
          <w:numId w:val="51"/>
        </w:numPr>
        <w:rPr>
          <w:lang w:eastAsia="en-US"/>
        </w:rPr>
      </w:pPr>
      <w:r>
        <w:rPr>
          <w:lang w:eastAsia="en-US"/>
        </w:rPr>
        <w:t>R1-2109909, Discussion on channel access mechanisms, InterDigital Inc.</w:t>
      </w:r>
    </w:p>
    <w:p>
      <w:pPr>
        <w:pStyle w:val="73"/>
        <w:numPr>
          <w:ilvl w:val="0"/>
          <w:numId w:val="51"/>
        </w:numPr>
        <w:rPr>
          <w:lang w:eastAsia="en-US"/>
        </w:rPr>
      </w:pPr>
      <w:r>
        <w:rPr>
          <w:lang w:eastAsia="en-US"/>
        </w:rPr>
        <w:t>R1-2109967, Channel access mechanism to support NR above 52.6 GHz, LG Electronics</w:t>
      </w:r>
    </w:p>
    <w:p>
      <w:pPr>
        <w:pStyle w:val="73"/>
        <w:numPr>
          <w:ilvl w:val="0"/>
          <w:numId w:val="51"/>
        </w:numPr>
        <w:rPr>
          <w:lang w:eastAsia="en-US"/>
        </w:rPr>
      </w:pPr>
      <w:r>
        <w:rPr>
          <w:lang w:eastAsia="en-US"/>
        </w:rPr>
        <w:t>R1-2110026, Channel access mechanisms for unlicensed access above 52.6GHz, Apple</w:t>
      </w:r>
    </w:p>
    <w:p>
      <w:pPr>
        <w:pStyle w:val="73"/>
        <w:numPr>
          <w:ilvl w:val="0"/>
          <w:numId w:val="51"/>
        </w:numPr>
        <w:rPr>
          <w:lang w:eastAsia="en-US"/>
        </w:rPr>
      </w:pPr>
      <w:r>
        <w:rPr>
          <w:lang w:eastAsia="en-US"/>
        </w:rPr>
        <w:t>R1-2110115, On Channel Access Mechanism for Supporting NR from 52.6 GHz to 71 GHz, Convida Wireless</w:t>
      </w:r>
    </w:p>
    <w:p>
      <w:pPr>
        <w:pStyle w:val="73"/>
        <w:numPr>
          <w:ilvl w:val="0"/>
          <w:numId w:val="51"/>
        </w:numPr>
        <w:rPr>
          <w:lang w:eastAsia="en-US"/>
        </w:rPr>
      </w:pPr>
      <w:r>
        <w:rPr>
          <w:lang w:eastAsia="en-US"/>
        </w:rPr>
        <w:t>R1-2110177, Channel access mechanism for NR in 52.6 to 71GHz band, Qualcomm Incorporated</w:t>
      </w:r>
    </w:p>
    <w:p>
      <w:pPr>
        <w:pStyle w:val="73"/>
        <w:numPr>
          <w:ilvl w:val="0"/>
          <w:numId w:val="51"/>
        </w:numPr>
        <w:rPr>
          <w:lang w:eastAsia="en-US"/>
        </w:rPr>
      </w:pPr>
      <w:r>
        <w:rPr>
          <w:lang w:eastAsia="en-US"/>
        </w:rPr>
        <w:t>R1-2110243, Discussion on multi-beam operation, ITRI</w:t>
      </w:r>
    </w:p>
    <w:p>
      <w:pPr>
        <w:pStyle w:val="73"/>
        <w:numPr>
          <w:ilvl w:val="0"/>
          <w:numId w:val="51"/>
        </w:numPr>
        <w:rPr>
          <w:lang w:eastAsia="en-US"/>
        </w:rPr>
      </w:pPr>
      <w:r>
        <w:rPr>
          <w:lang w:eastAsia="en-US"/>
        </w:rPr>
        <w:t>R1-2110247, Channel access mechanisms for NR above 52 GHz, Charter Communications</w:t>
      </w:r>
    </w:p>
    <w:p>
      <w:pPr>
        <w:pStyle w:val="73"/>
        <w:numPr>
          <w:ilvl w:val="0"/>
          <w:numId w:val="51"/>
        </w:numPr>
        <w:rPr>
          <w:lang w:eastAsia="en-US"/>
        </w:rPr>
      </w:pPr>
      <w:r>
        <w:rPr>
          <w:lang w:eastAsia="en-US"/>
        </w:rPr>
        <w:t>R1-2110253, Channel access for multi-beam operation , Panasonic</w:t>
      </w:r>
    </w:p>
    <w:p>
      <w:pPr>
        <w:pStyle w:val="73"/>
        <w:numPr>
          <w:ilvl w:val="0"/>
          <w:numId w:val="51"/>
        </w:numPr>
        <w:rPr>
          <w:rFonts w:eastAsia="Times New Roman"/>
        </w:rPr>
      </w:pPr>
      <w:r>
        <w:rPr>
          <w:lang w:eastAsia="en-US"/>
        </w:rPr>
        <w:t>R1-2110322, Discussion on channel access mechanism for NR from 52.6GHz to 71GHz, WILUS Inc</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8"/>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21</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01C6DF8"/>
    <w:multiLevelType w:val="multilevel"/>
    <w:tmpl w:val="001C6D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5D0F92"/>
    <w:multiLevelType w:val="multilevel"/>
    <w:tmpl w:val="005D0F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E84EA3"/>
    <w:multiLevelType w:val="multilevel"/>
    <w:tmpl w:val="05E84E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C2463FE"/>
    <w:multiLevelType w:val="multilevel"/>
    <w:tmpl w:val="0C2463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7">
    <w:nsid w:val="0F875E56"/>
    <w:multiLevelType w:val="multilevel"/>
    <w:tmpl w:val="0F875E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0FAB3650"/>
    <w:multiLevelType w:val="multilevel"/>
    <w:tmpl w:val="0FAB3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DF460C3"/>
    <w:multiLevelType w:val="multilevel"/>
    <w:tmpl w:val="1DF460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2997329B"/>
    <w:multiLevelType w:val="multilevel"/>
    <w:tmpl w:val="299732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29D33492"/>
    <w:multiLevelType w:val="multilevel"/>
    <w:tmpl w:val="29D33492"/>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7">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E343DDD"/>
    <w:multiLevelType w:val="multilevel"/>
    <w:tmpl w:val="2E343D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304C7DDF"/>
    <w:multiLevelType w:val="multilevel"/>
    <w:tmpl w:val="304C7D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3">
    <w:nsid w:val="39E96FAC"/>
    <w:multiLevelType w:val="multilevel"/>
    <w:tmpl w:val="39E96FAC"/>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24">
    <w:nsid w:val="3E23072D"/>
    <w:multiLevelType w:val="multilevel"/>
    <w:tmpl w:val="3E2307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7">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28">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CF91F7E"/>
    <w:multiLevelType w:val="multilevel"/>
    <w:tmpl w:val="4CF91F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2">
    <w:nsid w:val="5A912634"/>
    <w:multiLevelType w:val="multilevel"/>
    <w:tmpl w:val="5A9126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5B837E9E"/>
    <w:multiLevelType w:val="multilevel"/>
    <w:tmpl w:val="5B837E9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64D1759D"/>
    <w:multiLevelType w:val="multilevel"/>
    <w:tmpl w:val="64D175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681F3E6A"/>
    <w:multiLevelType w:val="multilevel"/>
    <w:tmpl w:val="681F3E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EA33563"/>
    <w:multiLevelType w:val="multilevel"/>
    <w:tmpl w:val="6EA33563"/>
    <w:lvl w:ilvl="0" w:tentative="0">
      <w:start w:val="1"/>
      <w:numFmt w:val="bullet"/>
      <w:lvlText w:val=""/>
      <w:lvlJc w:val="left"/>
      <w:pPr>
        <w:tabs>
          <w:tab w:val="left" w:pos="1160"/>
        </w:tabs>
        <w:ind w:left="1160" w:hanging="360"/>
      </w:pPr>
      <w:rPr>
        <w:rFonts w:hint="default" w:ascii="Symbol" w:hAnsi="Symbol"/>
        <w:sz w:val="20"/>
      </w:rPr>
    </w:lvl>
    <w:lvl w:ilvl="1" w:tentative="0">
      <w:start w:val="1"/>
      <w:numFmt w:val="bullet"/>
      <w:lvlText w:val="o"/>
      <w:lvlJc w:val="left"/>
      <w:pPr>
        <w:tabs>
          <w:tab w:val="left" w:pos="1880"/>
        </w:tabs>
        <w:ind w:left="1880" w:hanging="360"/>
      </w:pPr>
      <w:rPr>
        <w:rFonts w:hint="default" w:ascii="Courier New" w:hAnsi="Courier New" w:cs="Times New Roman"/>
        <w:sz w:val="20"/>
      </w:rPr>
    </w:lvl>
    <w:lvl w:ilvl="2" w:tentative="0">
      <w:start w:val="1"/>
      <w:numFmt w:val="bullet"/>
      <w:lvlText w:val=""/>
      <w:lvlJc w:val="left"/>
      <w:pPr>
        <w:tabs>
          <w:tab w:val="left" w:pos="2600"/>
        </w:tabs>
        <w:ind w:left="2600" w:hanging="360"/>
      </w:pPr>
      <w:rPr>
        <w:rFonts w:hint="default" w:ascii="Symbol" w:hAnsi="Symbol"/>
        <w:sz w:val="20"/>
      </w:rPr>
    </w:lvl>
    <w:lvl w:ilvl="3" w:tentative="0">
      <w:start w:val="1"/>
      <w:numFmt w:val="bullet"/>
      <w:lvlText w:val=""/>
      <w:lvlJc w:val="left"/>
      <w:pPr>
        <w:tabs>
          <w:tab w:val="left" w:pos="3320"/>
        </w:tabs>
        <w:ind w:left="3320" w:hanging="360"/>
      </w:pPr>
      <w:rPr>
        <w:rFonts w:hint="default" w:ascii="Symbol" w:hAnsi="Symbol"/>
        <w:sz w:val="20"/>
      </w:rPr>
    </w:lvl>
    <w:lvl w:ilvl="4" w:tentative="0">
      <w:start w:val="1"/>
      <w:numFmt w:val="bullet"/>
      <w:lvlText w:val=""/>
      <w:lvlJc w:val="left"/>
      <w:pPr>
        <w:tabs>
          <w:tab w:val="left" w:pos="4040"/>
        </w:tabs>
        <w:ind w:left="4040" w:hanging="360"/>
      </w:pPr>
      <w:rPr>
        <w:rFonts w:hint="default" w:ascii="Symbol" w:hAnsi="Symbol"/>
        <w:sz w:val="20"/>
      </w:rPr>
    </w:lvl>
    <w:lvl w:ilvl="5" w:tentative="0">
      <w:start w:val="1"/>
      <w:numFmt w:val="bullet"/>
      <w:lvlText w:val=""/>
      <w:lvlJc w:val="left"/>
      <w:pPr>
        <w:tabs>
          <w:tab w:val="left" w:pos="4760"/>
        </w:tabs>
        <w:ind w:left="4760" w:hanging="360"/>
      </w:pPr>
      <w:rPr>
        <w:rFonts w:hint="default" w:ascii="Symbol" w:hAnsi="Symbol"/>
        <w:sz w:val="20"/>
      </w:rPr>
    </w:lvl>
    <w:lvl w:ilvl="6" w:tentative="0">
      <w:start w:val="1"/>
      <w:numFmt w:val="bullet"/>
      <w:lvlText w:val=""/>
      <w:lvlJc w:val="left"/>
      <w:pPr>
        <w:tabs>
          <w:tab w:val="left" w:pos="5480"/>
        </w:tabs>
        <w:ind w:left="5480" w:hanging="360"/>
      </w:pPr>
      <w:rPr>
        <w:rFonts w:hint="default" w:ascii="Symbol" w:hAnsi="Symbol"/>
        <w:sz w:val="20"/>
      </w:rPr>
    </w:lvl>
    <w:lvl w:ilvl="7" w:tentative="0">
      <w:start w:val="1"/>
      <w:numFmt w:val="bullet"/>
      <w:lvlText w:val=""/>
      <w:lvlJc w:val="left"/>
      <w:pPr>
        <w:tabs>
          <w:tab w:val="left" w:pos="6200"/>
        </w:tabs>
        <w:ind w:left="6200" w:hanging="360"/>
      </w:pPr>
      <w:rPr>
        <w:rFonts w:hint="default" w:ascii="Symbol" w:hAnsi="Symbol"/>
        <w:sz w:val="20"/>
      </w:rPr>
    </w:lvl>
    <w:lvl w:ilvl="8" w:tentative="0">
      <w:start w:val="1"/>
      <w:numFmt w:val="bullet"/>
      <w:lvlText w:val=""/>
      <w:lvlJc w:val="left"/>
      <w:pPr>
        <w:tabs>
          <w:tab w:val="left" w:pos="6920"/>
        </w:tabs>
        <w:ind w:left="6920" w:hanging="360"/>
      </w:pPr>
      <w:rPr>
        <w:rFonts w:hint="default" w:ascii="Symbol" w:hAnsi="Symbol"/>
        <w:sz w:val="20"/>
      </w:rPr>
    </w:lvl>
  </w:abstractNum>
  <w:abstractNum w:abstractNumId="41">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41F0F31"/>
    <w:multiLevelType w:val="multilevel"/>
    <w:tmpl w:val="741F0F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3">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8E00B78"/>
    <w:multiLevelType w:val="multilevel"/>
    <w:tmpl w:val="78E00B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6">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7">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49">
    <w:nsid w:val="7F2630BE"/>
    <w:multiLevelType w:val="multilevel"/>
    <w:tmpl w:val="7F2630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F790F61"/>
    <w:multiLevelType w:val="multilevel"/>
    <w:tmpl w:val="7F790F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2"/>
  </w:num>
  <w:num w:numId="2">
    <w:abstractNumId w:val="6"/>
  </w:num>
  <w:num w:numId="3">
    <w:abstractNumId w:val="48"/>
  </w:num>
  <w:num w:numId="4">
    <w:abstractNumId w:val="0"/>
  </w:num>
  <w:num w:numId="5">
    <w:abstractNumId w:val="16"/>
  </w:num>
  <w:num w:numId="6">
    <w:abstractNumId w:val="46"/>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1"/>
  </w:num>
  <w:num w:numId="14">
    <w:abstractNumId w:val="47"/>
  </w:num>
  <w:num w:numId="15">
    <w:abstractNumId w:val="37"/>
  </w:num>
  <w:num w:numId="16">
    <w:abstractNumId w:val="43"/>
  </w:num>
  <w:num w:numId="17">
    <w:abstractNumId w:val="12"/>
  </w:num>
  <w:num w:numId="18">
    <w:abstractNumId w:val="28"/>
  </w:num>
  <w:num w:numId="19">
    <w:abstractNumId w:val="19"/>
  </w:num>
  <w:num w:numId="20">
    <w:abstractNumId w:val="10"/>
  </w:num>
  <w:num w:numId="21">
    <w:abstractNumId w:val="1"/>
  </w:num>
  <w:num w:numId="22">
    <w:abstractNumId w:val="23"/>
  </w:num>
  <w:num w:numId="23">
    <w:abstractNumId w:val="40"/>
  </w:num>
  <w:num w:numId="24">
    <w:abstractNumId w:val="20"/>
  </w:num>
  <w:num w:numId="25">
    <w:abstractNumId w:val="2"/>
  </w:num>
  <w:num w:numId="26">
    <w:abstractNumId w:val="45"/>
  </w:num>
  <w:num w:numId="27">
    <w:abstractNumId w:val="50"/>
  </w:num>
  <w:num w:numId="28">
    <w:abstractNumId w:val="7"/>
  </w:num>
  <w:num w:numId="29">
    <w:abstractNumId w:val="24"/>
  </w:num>
  <w:num w:numId="30">
    <w:abstractNumId w:val="36"/>
  </w:num>
  <w:num w:numId="31">
    <w:abstractNumId w:val="4"/>
  </w:num>
  <w:num w:numId="32">
    <w:abstractNumId w:val="29"/>
  </w:num>
  <w:num w:numId="33">
    <w:abstractNumId w:val="32"/>
  </w:num>
  <w:num w:numId="34">
    <w:abstractNumId w:val="42"/>
  </w:num>
  <w:num w:numId="35">
    <w:abstractNumId w:val="5"/>
  </w:num>
  <w:num w:numId="36">
    <w:abstractNumId w:val="35"/>
  </w:num>
  <w:num w:numId="37">
    <w:abstractNumId w:val="8"/>
  </w:num>
  <w:num w:numId="38">
    <w:abstractNumId w:val="13"/>
  </w:num>
  <w:num w:numId="39">
    <w:abstractNumId w:val="14"/>
  </w:num>
  <w:num w:numId="40">
    <w:abstractNumId w:val="49"/>
  </w:num>
  <w:num w:numId="41">
    <w:abstractNumId w:val="30"/>
  </w:num>
  <w:num w:numId="42">
    <w:abstractNumId w:val="39"/>
  </w:num>
  <w:num w:numId="43">
    <w:abstractNumId w:val="41"/>
  </w:num>
  <w:num w:numId="44">
    <w:abstractNumId w:val="11"/>
  </w:num>
  <w:num w:numId="45">
    <w:abstractNumId w:val="3"/>
  </w:num>
  <w:num w:numId="46">
    <w:abstractNumId w:val="17"/>
  </w:num>
  <w:num w:numId="47">
    <w:abstractNumId w:val="9"/>
  </w:num>
  <w:num w:numId="48">
    <w:abstractNumId w:val="38"/>
  </w:num>
  <w:num w:numId="49">
    <w:abstractNumId w:val="44"/>
  </w:num>
  <w:num w:numId="50">
    <w:abstractNumId w:val="33"/>
  </w:num>
  <w:num w:numId="51">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1">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5"/>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8"/>
    <w:qFormat/>
    <w:uiPriority w:val="99"/>
    <w:pPr>
      <w:jc w:val="left"/>
    </w:pPr>
  </w:style>
  <w:style w:type="paragraph" w:styleId="16">
    <w:name w:val="List Bullet 3"/>
    <w:basedOn w:val="1"/>
    <w:semiHidden/>
    <w:unhideWhenUsed/>
    <w:qFormat/>
    <w:uiPriority w:val="0"/>
    <w:pPr>
      <w:numPr>
        <w:ilvl w:val="0"/>
        <w:numId w:val="4"/>
      </w:numPr>
      <w:contextualSpacing/>
    </w:pPr>
  </w:style>
  <w:style w:type="paragraph" w:styleId="17">
    <w:name w:val="Body Text"/>
    <w:basedOn w:val="1"/>
    <w:link w:val="56"/>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74"/>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100"/>
    <w:qFormat/>
    <w:uiPriority w:val="0"/>
    <w:pPr>
      <w:tabs>
        <w:tab w:val="center" w:pos="4252"/>
        <w:tab w:val="right" w:pos="8504"/>
      </w:tabs>
      <w:snapToGrid w:val="0"/>
    </w:pPr>
  </w:style>
  <w:style w:type="paragraph" w:styleId="24">
    <w:name w:val="header"/>
    <w:basedOn w:val="1"/>
    <w:link w:val="68"/>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0"/>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8">
    <w:name w:val="annotation subject"/>
    <w:basedOn w:val="15"/>
    <w:next w:val="15"/>
    <w:semiHidden/>
    <w:qFormat/>
    <w:uiPriority w:val="0"/>
    <w:rPr>
      <w:b/>
      <w:bCs/>
    </w:rPr>
  </w:style>
  <w:style w:type="table" w:styleId="30">
    <w:name w:val="Table Grid"/>
    <w:basedOn w:val="29"/>
    <w:qFormat/>
    <w:uiPriority w:val="3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widowControl/>
      <w:autoSpaceDE/>
      <w:autoSpaceDN/>
      <w:snapToGrid w:val="0"/>
      <w:spacing w:beforeLines="50" w:after="100" w:afterAutospacing="1"/>
    </w:pPr>
    <w:rPr>
      <w:b/>
      <w:snapToGrid/>
      <w:kern w:val="0"/>
      <w:sz w:val="28"/>
      <w:szCs w:val="20"/>
    </w:rPr>
  </w:style>
  <w:style w:type="paragraph" w:customStyle="1" w:styleId="45">
    <w:name w:val="LGTdoc_본문"/>
    <w:basedOn w:val="1"/>
    <w:qFormat/>
    <w:uiPriority w:val="0"/>
    <w:pPr>
      <w:snapToGrid w:val="0"/>
      <w:spacing w:afterLines="50" w:line="264" w:lineRule="auto"/>
    </w:pPr>
    <w:rPr>
      <w:sz w:val="22"/>
    </w:rPr>
  </w:style>
  <w:style w:type="paragraph" w:customStyle="1" w:styleId="46">
    <w:name w:val="LGTdoc_제목1.1"/>
    <w:basedOn w:val="1"/>
    <w:qFormat/>
    <w:uiPriority w:val="0"/>
    <w:pPr>
      <w:snapToGrid w:val="0"/>
      <w:spacing w:beforeLines="100" w:afterLines="50"/>
      <w:ind w:left="391" w:hanging="391" w:hangingChars="166"/>
    </w:pPr>
    <w:rPr>
      <w:b/>
      <w:bCs/>
      <w:sz w:val="24"/>
    </w:rPr>
  </w:style>
  <w:style w:type="paragraph" w:customStyle="1" w:styleId="47">
    <w:name w:val="LGTdoc_제목1.1.1"/>
    <w:basedOn w:val="1"/>
    <w:qFormat/>
    <w:uiPriority w:val="0"/>
    <w:pPr>
      <w:snapToGrid w:val="0"/>
      <w:spacing w:beforeLines="50" w:line="264" w:lineRule="auto"/>
      <w:ind w:firstLine="220" w:firstLineChars="100"/>
    </w:pPr>
    <w:rPr>
      <w:b/>
      <w:bCs/>
      <w:sz w:val="22"/>
    </w:rPr>
  </w:style>
  <w:style w:type="paragraph" w:customStyle="1" w:styleId="48">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2">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题注 字符"/>
    <w:link w:val="12"/>
    <w:qFormat/>
    <w:uiPriority w:val="0"/>
    <w:rPr>
      <w:b/>
      <w:lang w:val="en-GB" w:eastAsia="en-US" w:bidi="ar-SA"/>
    </w:rPr>
  </w:style>
  <w:style w:type="character" w:customStyle="1" w:styleId="56">
    <w:name w:val="正文文本 字符"/>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spacing w:line="252" w:lineRule="auto"/>
      <w:ind w:firstLine="202"/>
    </w:pPr>
    <w:rPr>
      <w:kern w:val="0"/>
      <w:szCs w:val="20"/>
      <w:lang w:eastAsia="en-US"/>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widowControl/>
      <w:autoSpaceDE/>
      <w:autoSpaceDN/>
    </w:pPr>
    <w:rPr>
      <w:rFonts w:eastAsia="Times New Roman"/>
      <w:kern w:val="0"/>
      <w:sz w:val="16"/>
      <w:lang w:eastAsia="en-US"/>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页眉 字符"/>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脚注文本 字符"/>
    <w:link w:val="26"/>
    <w:qFormat/>
    <w:uiPriority w:val="0"/>
    <w:rPr>
      <w:rFonts w:ascii="Batang"/>
      <w:kern w:val="2"/>
      <w:szCs w:val="24"/>
    </w:rPr>
  </w:style>
  <w:style w:type="paragraph" w:customStyle="1" w:styleId="71">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2">
    <w:name w:val="変更箇所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widowControl/>
      <w:numPr>
        <w:ilvl w:val="0"/>
        <w:numId w:val="7"/>
      </w:numPr>
      <w:autoSpaceDE/>
      <w:autoSpaceDN/>
      <w:jc w:val="left"/>
    </w:pPr>
    <w:rPr>
      <w:rFonts w:eastAsia="Gulim"/>
      <w:kern w:val="0"/>
    </w:rPr>
  </w:style>
  <w:style w:type="character" w:customStyle="1" w:styleId="74">
    <w:name w:val="纯文本 字符"/>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Layout w:type="fixed"/>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列出段落 字符"/>
    <w:link w:val="73"/>
    <w:qFormat/>
    <w:uiPriority w:val="34"/>
    <w:rPr>
      <w:rFonts w:eastAsia="Gulim"/>
      <w:snapToGrid w:val="0"/>
      <w:szCs w:val="22"/>
      <w:lang w:val="en-GB" w:eastAsia="ko-KR"/>
    </w:rPr>
  </w:style>
  <w:style w:type="character" w:styleId="83">
    <w:name w:val="Placeholder Text"/>
    <w:basedOn w:val="31"/>
    <w:semiHidden/>
    <w:qFormat/>
    <w:uiPriority w:val="99"/>
    <w:rPr>
      <w:color w:val="808080"/>
    </w:rPr>
  </w:style>
  <w:style w:type="character" w:customStyle="1" w:styleId="84">
    <w:name w:val="标题 3 字符"/>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Cs w:val="24"/>
      <w:lang w:val="en-GB" w:eastAsia="en-US"/>
    </w:rPr>
  </w:style>
  <w:style w:type="paragraph" w:customStyle="1" w:styleId="97">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00">
    <w:name w:val="页脚 字符"/>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批注文字 字符"/>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2">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5">
    <w:name w:val="colour"/>
    <w:basedOn w:val="31"/>
    <w:qFormat/>
    <w:uiPriority w:val="0"/>
  </w:style>
  <w:style w:type="paragraph" w:customStyle="1" w:styleId="116">
    <w:name w:val="BN"/>
    <w:basedOn w:val="1"/>
    <w:qFormat/>
    <w:uiPriority w:val="0"/>
    <w:pPr>
      <w:widowControl/>
      <w:numPr>
        <w:ilvl w:val="0"/>
        <w:numId w:val="12"/>
      </w:numPr>
      <w:kinsoku/>
      <w:spacing w:after="180"/>
      <w:jc w:val="left"/>
    </w:pPr>
    <w:rPr>
      <w:rFonts w:eastAsia="Times New Roman"/>
      <w:snapToGrid/>
      <w:kern w:val="0"/>
      <w:szCs w:val="20"/>
      <w:lang w:eastAsia="en-US"/>
    </w:rPr>
  </w:style>
  <w:style w:type="paragraph" w:customStyle="1" w:styleId="117">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outlineLvl w:val="4"/>
    </w:pPr>
    <w:rPr>
      <w:lang w:eastAsia="en-US"/>
    </w:rPr>
  </w:style>
  <w:style w:type="character" w:customStyle="1" w:styleId="121">
    <w:name w:val="discussion point Char"/>
    <w:basedOn w:val="31"/>
    <w:link w:val="120"/>
    <w:qFormat/>
    <w:uiPriority w:val="0"/>
    <w:rPr>
      <w:snapToGrid w:val="0"/>
      <w:kern w:val="2"/>
      <w:szCs w:val="22"/>
      <w:lang w:val="en-GB" w:eastAsia="en-US"/>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jc w:val="both"/>
    </w:pPr>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 w:type="character" w:customStyle="1" w:styleId="127">
    <w:name w:val="未处理的提及2"/>
    <w:basedOn w:val="31"/>
    <w:unhideWhenUsed/>
    <w:qFormat/>
    <w:uiPriority w:val="99"/>
    <w:rPr>
      <w:color w:val="605E5C"/>
      <w:shd w:val="clear" w:color="auto" w:fill="E1DFDD"/>
    </w:rPr>
  </w:style>
  <w:style w:type="character" w:customStyle="1" w:styleId="128">
    <w:name w:val="@他2"/>
    <w:basedOn w:val="31"/>
    <w:unhideWhenUsed/>
    <w:qFormat/>
    <w:uiPriority w:val="99"/>
    <w:rPr>
      <w:color w:val="2B579A"/>
      <w:shd w:val="clear" w:color="auto" w:fill="E1DFDD"/>
    </w:rPr>
  </w:style>
  <w:style w:type="character" w:customStyle="1" w:styleId="129">
    <w:name w:val="Unresolved Mention2"/>
    <w:basedOn w:val="31"/>
    <w:unhideWhenUsed/>
    <w:qFormat/>
    <w:uiPriority w:val="99"/>
    <w:rPr>
      <w:color w:val="605E5C"/>
      <w:shd w:val="clear" w:color="auto" w:fill="E1DFDD"/>
    </w:rPr>
  </w:style>
  <w:style w:type="character" w:customStyle="1" w:styleId="130">
    <w:name w:val="Mention3"/>
    <w:basedOn w:val="31"/>
    <w:unhideWhenUsed/>
    <w:qFormat/>
    <w:uiPriority w:val="99"/>
    <w:rPr>
      <w:color w:val="2B579A"/>
      <w:shd w:val="clear" w:color="auto" w:fill="E1DFDD"/>
    </w:rPr>
  </w:style>
  <w:style w:type="paragraph" w:customStyle="1" w:styleId="131">
    <w:name w:val="Revision2"/>
    <w:hidden/>
    <w:semiHidden/>
    <w:qFormat/>
    <w:uiPriority w:val="99"/>
    <w:pPr>
      <w:spacing w:after="0" w:line="240" w:lineRule="auto"/>
    </w:pPr>
    <w:rPr>
      <w:rFonts w:ascii="Times New Roman" w:hAnsi="Times New Roman" w:eastAsia="Batang" w:cs="Times New Roman"/>
      <w:snapToGrid w:val="0"/>
      <w:kern w:val="2"/>
      <w:szCs w:val="22"/>
      <w:lang w:val="en-GB" w:eastAsia="ko-KR" w:bidi="ar-SA"/>
    </w:rPr>
  </w:style>
  <w:style w:type="character" w:customStyle="1" w:styleId="132">
    <w:name w:val="Unresolved Mention3"/>
    <w:basedOn w:val="31"/>
    <w:unhideWhenUsed/>
    <w:qFormat/>
    <w:uiPriority w:val="99"/>
    <w:rPr>
      <w:color w:val="605E5C"/>
      <w:shd w:val="clear" w:color="auto" w:fill="E1DFDD"/>
    </w:rPr>
  </w:style>
  <w:style w:type="character" w:customStyle="1" w:styleId="133">
    <w:name w:val="Mention4"/>
    <w:basedOn w:val="31"/>
    <w:unhideWhenUsed/>
    <w:qFormat/>
    <w:uiPriority w:val="99"/>
    <w:rPr>
      <w:color w:val="2B579A"/>
      <w:shd w:val="clear" w:color="auto" w:fill="E1DFDD"/>
    </w:rPr>
  </w:style>
  <w:style w:type="table" w:customStyle="1" w:styleId="134">
    <w:name w:val="표 구분선4"/>
    <w:basedOn w:val="29"/>
    <w:qFormat/>
    <w:uiPriority w:val="39"/>
    <w:pPr>
      <w:spacing w:after="0" w:line="240" w:lineRule="auto"/>
      <w:jc w:val="both"/>
    </w:pPr>
    <w:rPr>
      <w:rFonts w:asciiTheme="minorHAnsi" w:hAnsiTheme="minorHAnsi" w:eastAsiaTheme="minorEastAsia" w:cstheme="minorBidi"/>
      <w:kern w:val="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52051B-A1B1-4FD8-B045-A8BE1AF15E41}">
  <ds:schemaRefs/>
</ds:datastoreItem>
</file>

<file path=customXml/itemProps3.xml><?xml version="1.0" encoding="utf-8"?>
<ds:datastoreItem xmlns:ds="http://schemas.openxmlformats.org/officeDocument/2006/customXml" ds:itemID="{02507EAF-D3B9-4505-9703-9B0767834028}">
  <ds:schemaRefs/>
</ds:datastoreItem>
</file>

<file path=customXml/itemProps4.xml><?xml version="1.0" encoding="utf-8"?>
<ds:datastoreItem xmlns:ds="http://schemas.openxmlformats.org/officeDocument/2006/customXml" ds:itemID="{1BEB5801-998F-441F-A9E4-C944AF1DBE4C}">
  <ds:schemaRefs/>
</ds:datastoreItem>
</file>

<file path=customXml/itemProps5.xml><?xml version="1.0" encoding="utf-8"?>
<ds:datastoreItem xmlns:ds="http://schemas.openxmlformats.org/officeDocument/2006/customXml" ds:itemID="{06611927-3900-4CA5-9071-EAE9F52DE3B4}">
  <ds:schemaRefs/>
</ds:datastoreItem>
</file>

<file path=customXml/itemProps6.xml><?xml version="1.0" encoding="utf-8"?>
<ds:datastoreItem xmlns:ds="http://schemas.openxmlformats.org/officeDocument/2006/customXml" ds:itemID="{52441935-4644-45CB-848D-32FF54027708}">
  <ds:schemaRefs/>
</ds:datastoreItem>
</file>

<file path=customXml/itemProps7.xml><?xml version="1.0" encoding="utf-8"?>
<ds:datastoreItem xmlns:ds="http://schemas.openxmlformats.org/officeDocument/2006/customXml" ds:itemID="{4F3B42DB-5076-4FD5-A7F6-C7C4C7048598}">
  <ds:schemaRefs/>
</ds:datastoreItem>
</file>

<file path=customXml/itemProps8.xml><?xml version="1.0" encoding="utf-8"?>
<ds:datastoreItem xmlns:ds="http://schemas.openxmlformats.org/officeDocument/2006/customXml" ds:itemID="{225D504C-EA94-4092-B60B-9DD071B614B0}">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66</Pages>
  <Words>25790</Words>
  <Characters>147006</Characters>
  <Lines>1225</Lines>
  <Paragraphs>344</Paragraphs>
  <TotalTime>0</TotalTime>
  <ScaleCrop>false</ScaleCrop>
  <LinksUpToDate>false</LinksUpToDate>
  <CharactersWithSpaces>172452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2021-10-13T04:22:00Z</dcterms:created>
  <dc:creator>weichao@qti.qualcomm.com</dc:creator>
  <cp:lastModifiedBy>xingya.shen</cp:lastModifiedBy>
  <cp:lastPrinted>2019-01-10T09:30:00Z</cp:lastPrinted>
  <dcterms:modified xsi:type="dcterms:W3CDTF">2021-10-13T04:44:47Z</dcterms:modified>
  <dc:title>Updated for review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