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AB45" w14:textId="02F87C1F" w:rsidR="00F16BE9" w:rsidRPr="00E73B60" w:rsidRDefault="00D91F89">
      <w:pPr>
        <w:tabs>
          <w:tab w:val="right" w:pos="9639"/>
        </w:tabs>
        <w:spacing w:after="0"/>
        <w:rPr>
          <w:rFonts w:eastAsia="Times New Roman"/>
          <w:b/>
          <w:bCs/>
          <w:sz w:val="24"/>
          <w:szCs w:val="24"/>
        </w:rPr>
      </w:pPr>
      <w:r w:rsidRPr="00E73B60">
        <w:rPr>
          <w:rFonts w:eastAsia="Times New Roman"/>
          <w:b/>
          <w:bCs/>
          <w:sz w:val="24"/>
          <w:szCs w:val="24"/>
        </w:rPr>
        <w:t>3GPP TSG RAN WG1 Meeting #106-</w:t>
      </w:r>
      <w:r w:rsidR="008207BF" w:rsidRPr="00E73B60">
        <w:rPr>
          <w:rFonts w:eastAsia="Times New Roman"/>
          <w:b/>
          <w:bCs/>
          <w:sz w:val="24"/>
          <w:szCs w:val="24"/>
        </w:rPr>
        <w:t>bis-</w:t>
      </w:r>
      <w:r w:rsidRPr="00E73B60">
        <w:rPr>
          <w:rFonts w:eastAsia="Times New Roman"/>
          <w:b/>
          <w:bCs/>
          <w:sz w:val="24"/>
          <w:szCs w:val="24"/>
        </w:rPr>
        <w:t>e</w:t>
      </w:r>
      <w:r w:rsidRPr="00E73B60">
        <w:tab/>
      </w:r>
      <w:r w:rsidRPr="00E73B60">
        <w:rPr>
          <w:rFonts w:eastAsia="Times New Roman"/>
          <w:b/>
          <w:bCs/>
          <w:sz w:val="24"/>
          <w:szCs w:val="24"/>
        </w:rPr>
        <w:t>R1-210</w:t>
      </w:r>
      <w:r w:rsidR="008207BF" w:rsidRPr="00E73B60">
        <w:rPr>
          <w:rFonts w:eastAsia="Times New Roman"/>
          <w:b/>
          <w:bCs/>
          <w:sz w:val="24"/>
          <w:szCs w:val="24"/>
        </w:rPr>
        <w:t>xxxx</w:t>
      </w:r>
    </w:p>
    <w:p w14:paraId="1F59AB46" w14:textId="5B7EA3A3" w:rsidR="00F16BE9" w:rsidRPr="00E73B60" w:rsidRDefault="008207BF">
      <w:pPr>
        <w:tabs>
          <w:tab w:val="right" w:pos="9639"/>
        </w:tabs>
        <w:spacing w:after="0"/>
        <w:rPr>
          <w:rFonts w:eastAsia="Times New Roman"/>
          <w:b/>
          <w:bCs/>
          <w:sz w:val="24"/>
          <w:szCs w:val="24"/>
        </w:rPr>
      </w:pPr>
      <w:r w:rsidRPr="00E73B60">
        <w:rPr>
          <w:rFonts w:eastAsia="Times New Roman"/>
          <w:b/>
          <w:bCs/>
          <w:sz w:val="24"/>
          <w:szCs w:val="24"/>
        </w:rPr>
        <w:t>October</w:t>
      </w:r>
      <w:r w:rsidR="00D91F89" w:rsidRPr="00E73B60">
        <w:rPr>
          <w:rFonts w:eastAsia="Times New Roman"/>
          <w:b/>
          <w:bCs/>
          <w:sz w:val="24"/>
          <w:szCs w:val="24"/>
        </w:rPr>
        <w:t xml:space="preserve"> 1</w:t>
      </w:r>
      <w:r w:rsidRPr="00E73B60">
        <w:rPr>
          <w:rFonts w:eastAsia="Times New Roman"/>
          <w:b/>
          <w:bCs/>
          <w:sz w:val="24"/>
          <w:szCs w:val="24"/>
        </w:rPr>
        <w:t>1</w:t>
      </w:r>
      <w:r w:rsidR="00D91F89" w:rsidRPr="00E73B60">
        <w:rPr>
          <w:rFonts w:eastAsia="Times New Roman"/>
          <w:b/>
          <w:bCs/>
          <w:sz w:val="24"/>
          <w:szCs w:val="24"/>
          <w:vertAlign w:val="superscript"/>
        </w:rPr>
        <w:t>th</w:t>
      </w:r>
      <w:r w:rsidR="00D91F89" w:rsidRPr="00E73B60">
        <w:rPr>
          <w:rFonts w:eastAsia="Times New Roman"/>
          <w:b/>
          <w:bCs/>
          <w:sz w:val="24"/>
          <w:szCs w:val="24"/>
        </w:rPr>
        <w:t xml:space="preserve"> – </w:t>
      </w:r>
      <w:r w:rsidRPr="00E73B60">
        <w:rPr>
          <w:rFonts w:eastAsia="Times New Roman"/>
          <w:b/>
          <w:bCs/>
          <w:sz w:val="24"/>
          <w:szCs w:val="24"/>
        </w:rPr>
        <w:t>October 19</w:t>
      </w:r>
      <w:r w:rsidR="00D91F89" w:rsidRPr="00E73B60">
        <w:rPr>
          <w:rFonts w:eastAsia="Times New Roman"/>
          <w:b/>
          <w:bCs/>
          <w:sz w:val="24"/>
          <w:szCs w:val="24"/>
          <w:vertAlign w:val="superscript"/>
        </w:rPr>
        <w:t>th</w:t>
      </w:r>
      <w:r w:rsidR="00D91F89" w:rsidRPr="00E73B60">
        <w:rPr>
          <w:rFonts w:eastAsia="Times New Roman"/>
          <w:b/>
          <w:bCs/>
          <w:sz w:val="24"/>
          <w:szCs w:val="24"/>
        </w:rPr>
        <w:t>, 2021</w:t>
      </w:r>
    </w:p>
    <w:p w14:paraId="1F59AB47" w14:textId="77777777" w:rsidR="00F16BE9" w:rsidRPr="00E73B60" w:rsidRDefault="00D91F89">
      <w:r w:rsidRPr="00E73B60">
        <w:tab/>
      </w:r>
    </w:p>
    <w:p w14:paraId="1F59AB48" w14:textId="77777777" w:rsidR="00F16BE9" w:rsidRPr="00E73B60" w:rsidRDefault="00D91F89">
      <w:pPr>
        <w:rPr>
          <w:b/>
        </w:rPr>
      </w:pPr>
      <w:r w:rsidRPr="00E73B60">
        <w:rPr>
          <w:b/>
        </w:rPr>
        <w:t>Agenda item:    8.2.6</w:t>
      </w:r>
    </w:p>
    <w:p w14:paraId="1F59AB49" w14:textId="77777777" w:rsidR="00F16BE9" w:rsidRPr="00E73B60" w:rsidRDefault="00D91F89">
      <w:pPr>
        <w:rPr>
          <w:b/>
        </w:rPr>
      </w:pPr>
      <w:r w:rsidRPr="00E73B60">
        <w:rPr>
          <w:b/>
        </w:rPr>
        <w:t>Source:              Moderator (Qualcomm</w:t>
      </w:r>
      <w:r w:rsidRPr="00E73B60">
        <w:rPr>
          <w:rFonts w:eastAsia="SimSun"/>
          <w:b/>
          <w:lang w:eastAsia="zh-CN"/>
        </w:rPr>
        <w:t xml:space="preserve"> </w:t>
      </w:r>
      <w:r w:rsidRPr="00E73B60">
        <w:rPr>
          <w:b/>
        </w:rPr>
        <w:t>Incorporated)</w:t>
      </w:r>
    </w:p>
    <w:p w14:paraId="1F59AB4A" w14:textId="57345D24" w:rsidR="00F16BE9" w:rsidRPr="00E73B60" w:rsidRDefault="00D91F89">
      <w:pPr>
        <w:rPr>
          <w:b/>
        </w:rPr>
      </w:pPr>
      <w:r w:rsidRPr="00E73B60">
        <w:rPr>
          <w:b/>
        </w:rPr>
        <w:t xml:space="preserve">Title:                  </w:t>
      </w:r>
      <w:r w:rsidR="00766C3A">
        <w:rPr>
          <w:b/>
          <w:bCs/>
        </w:rPr>
        <w:t>FL</w:t>
      </w:r>
      <w:r w:rsidRPr="00E73B60">
        <w:rPr>
          <w:b/>
        </w:rPr>
        <w:t xml:space="preserve"> summary </w:t>
      </w:r>
      <w:r w:rsidRPr="00E73B60">
        <w:rPr>
          <w:b/>
          <w:bCs/>
        </w:rPr>
        <w:t>of</w:t>
      </w:r>
      <w:r w:rsidRPr="00E73B60">
        <w:rPr>
          <w:b/>
        </w:rPr>
        <w:t xml:space="preserve"> channel access mechanism for 52.6GHz-71GHz band</w:t>
      </w:r>
      <w:r w:rsidR="00F85217">
        <w:rPr>
          <w:b/>
        </w:rPr>
        <w:t>, v</w:t>
      </w:r>
      <w:r w:rsidR="00766C3A">
        <w:rPr>
          <w:b/>
        </w:rPr>
        <w:t>er1</w:t>
      </w:r>
    </w:p>
    <w:p w14:paraId="1F59AB4B" w14:textId="77777777" w:rsidR="00F16BE9" w:rsidRPr="00E73B60" w:rsidRDefault="00D91F89">
      <w:pPr>
        <w:rPr>
          <w:b/>
        </w:rPr>
      </w:pPr>
      <w:r w:rsidRPr="00E73B60">
        <w:rPr>
          <w:b/>
        </w:rPr>
        <w:t>Document for:  Discussion</w:t>
      </w:r>
      <w:r w:rsidRPr="00E73B60">
        <w:rPr>
          <w:rFonts w:eastAsia="SimSun"/>
          <w:b/>
          <w:lang w:eastAsia="zh-CN"/>
        </w:rPr>
        <w:t xml:space="preserve"> and </w:t>
      </w:r>
      <w:r w:rsidRPr="00E73B60">
        <w:rPr>
          <w:b/>
        </w:rPr>
        <w:t>Decision</w:t>
      </w:r>
    </w:p>
    <w:p w14:paraId="1F59AB4C" w14:textId="77777777" w:rsidR="00F16BE9" w:rsidRPr="00E73B60" w:rsidRDefault="00D91F89">
      <w:pPr>
        <w:pStyle w:val="Heading1"/>
        <w:numPr>
          <w:ilvl w:val="0"/>
          <w:numId w:val="13"/>
        </w:numPr>
        <w:rPr>
          <w:rFonts w:ascii="Times New Roman" w:hAnsi="Times New Roman"/>
        </w:rPr>
      </w:pPr>
      <w:r w:rsidRPr="00E73B60">
        <w:rPr>
          <w:rFonts w:ascii="Times New Roman" w:hAnsi="Times New Roman"/>
        </w:rPr>
        <w:t>Introduction</w:t>
      </w:r>
    </w:p>
    <w:p w14:paraId="1F59AB4D" w14:textId="78164F69" w:rsidR="00F16BE9" w:rsidRPr="00E73B60" w:rsidRDefault="00D91F89">
      <w:pPr>
        <w:tabs>
          <w:tab w:val="left" w:pos="425"/>
        </w:tabs>
      </w:pPr>
      <w:r w:rsidRPr="00E73B60">
        <w:t>This paper summarizes the channel access related proposals submitted to agenda item 8.2.6 in RAN1-106</w:t>
      </w:r>
      <w:r w:rsidR="00B84850">
        <w:t>-bis</w:t>
      </w:r>
      <w:r w:rsidR="00FD1A41">
        <w:t>-</w:t>
      </w:r>
      <w:r w:rsidRPr="00E73B60">
        <w:t>e.</w:t>
      </w:r>
    </w:p>
    <w:p w14:paraId="1F59AB4E" w14:textId="77777777" w:rsidR="00F16BE9" w:rsidRPr="00E73B60" w:rsidRDefault="00F16BE9"/>
    <w:p w14:paraId="1F59AB4F" w14:textId="77777777" w:rsidR="00F16BE9" w:rsidRPr="00E73B60" w:rsidRDefault="00D91F89">
      <w:pPr>
        <w:pStyle w:val="Heading1"/>
        <w:tabs>
          <w:tab w:val="left" w:pos="9090"/>
        </w:tabs>
        <w:rPr>
          <w:rFonts w:ascii="Times New Roman" w:hAnsi="Times New Roman"/>
        </w:rPr>
      </w:pPr>
      <w:r w:rsidRPr="00E73B60">
        <w:rPr>
          <w:rFonts w:ascii="Times New Roman" w:hAnsi="Times New Roman"/>
        </w:rPr>
        <w:t>Summary of contributions</w:t>
      </w:r>
    </w:p>
    <w:p w14:paraId="1F59AB50" w14:textId="77777777" w:rsidR="00F16BE9" w:rsidRPr="00E73B60" w:rsidRDefault="00D91F89">
      <w:pPr>
        <w:rPr>
          <w:lang w:eastAsia="en-US"/>
        </w:rPr>
      </w:pPr>
      <w:r w:rsidRPr="00E73B60">
        <w:rPr>
          <w:lang w:eastAsia="en-US"/>
        </w:rPr>
        <w:t>The section summarises key proposals and observations from submitted contributions.  Discussion points arising from each group of topics are captured separately in subsections.</w:t>
      </w:r>
    </w:p>
    <w:p w14:paraId="1F59AB51" w14:textId="77777777" w:rsidR="00F16BE9" w:rsidRPr="00E73B60" w:rsidRDefault="00D91F89">
      <w:pPr>
        <w:pStyle w:val="Heading2"/>
        <w:rPr>
          <w:rFonts w:ascii="Times New Roman" w:hAnsi="Times New Roman"/>
        </w:rPr>
      </w:pPr>
      <w:r w:rsidRPr="00E73B60">
        <w:rPr>
          <w:rFonts w:ascii="Times New Roman" w:hAnsi="Times New Roman"/>
          <w:noProof/>
          <w:lang w:val="en-US" w:eastAsia="zh-CN"/>
        </w:rPr>
        <mc:AlternateContent>
          <mc:Choice Requires="wps">
            <w:drawing>
              <wp:anchor distT="45720" distB="45720" distL="114300" distR="114300" simplePos="0" relativeHeight="25165824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rsidRPr="00E73B60">
        <w:rPr>
          <w:rFonts w:ascii="Times New Roman" w:hAnsi="Times New Roman"/>
        </w:rPr>
        <w:t>ED Threshold computation FFS Items</w:t>
      </w:r>
    </w:p>
    <w:p w14:paraId="1F59AB52" w14:textId="77777777" w:rsidR="00F16BE9" w:rsidRPr="00E73B60" w:rsidRDefault="00F16BE9">
      <w:pPr>
        <w:rPr>
          <w:lang w:eastAsia="en-US"/>
        </w:rPr>
      </w:pPr>
    </w:p>
    <w:tbl>
      <w:tblPr>
        <w:tblStyle w:val="TableGrid"/>
        <w:tblW w:w="9457" w:type="dxa"/>
        <w:tblLayout w:type="fixed"/>
        <w:tblLook w:val="04A0" w:firstRow="1" w:lastRow="0" w:firstColumn="1" w:lastColumn="0" w:noHBand="0" w:noVBand="1"/>
      </w:tblPr>
      <w:tblGrid>
        <w:gridCol w:w="2244"/>
        <w:gridCol w:w="7213"/>
      </w:tblGrid>
      <w:tr w:rsidR="00F16BE9" w:rsidRPr="00E73B60" w14:paraId="1F59AB55" w14:textId="77777777" w:rsidTr="00444DF0">
        <w:trPr>
          <w:trHeight w:val="341"/>
        </w:trPr>
        <w:tc>
          <w:tcPr>
            <w:tcW w:w="2244" w:type="dxa"/>
          </w:tcPr>
          <w:p w14:paraId="1F59AB53"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Company</w:t>
            </w:r>
          </w:p>
        </w:tc>
        <w:tc>
          <w:tcPr>
            <w:tcW w:w="7213" w:type="dxa"/>
          </w:tcPr>
          <w:p w14:paraId="1F59AB54"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Key Proposals/Observations/Positions</w:t>
            </w:r>
          </w:p>
        </w:tc>
      </w:tr>
      <w:tr w:rsidR="00444DF0" w:rsidRPr="00E73B60" w14:paraId="2583727B" w14:textId="77777777" w:rsidTr="00F16CD0">
        <w:trPr>
          <w:trHeight w:val="4394"/>
        </w:trPr>
        <w:tc>
          <w:tcPr>
            <w:tcW w:w="2244" w:type="dxa"/>
            <w:noWrap/>
            <w:hideMark/>
          </w:tcPr>
          <w:p w14:paraId="65DA2561"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Huawei HiSilicon</w:t>
            </w:r>
          </w:p>
        </w:tc>
        <w:tc>
          <w:tcPr>
            <w:tcW w:w="7213" w:type="dxa"/>
            <w:hideMark/>
          </w:tcPr>
          <w:p w14:paraId="0872899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2D16504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4C12CAD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en-US"/>
              </w:rPr>
              <w:drawing>
                <wp:anchor distT="0" distB="0" distL="114300" distR="114300" simplePos="0" relativeHeight="251658246" behindDoc="0" locked="0" layoutInCell="1" allowOverlap="1" wp14:anchorId="6FF32EAA" wp14:editId="7EC0302E">
                  <wp:simplePos x="0" y="0"/>
                  <wp:positionH relativeFrom="column">
                    <wp:posOffset>-2713</wp:posOffset>
                  </wp:positionH>
                  <wp:positionV relativeFrom="paragraph">
                    <wp:posOffset>5542</wp:posOffset>
                  </wp:positionV>
                  <wp:extent cx="4447309" cy="297180"/>
                  <wp:effectExtent l="0" t="0" r="0" b="7620"/>
                  <wp:wrapNone/>
                  <wp:docPr id="19" name="Picture 19">
                    <a:extLst xmlns:a="http://schemas.openxmlformats.org/drawingml/2006/main">
                      <a:ext uri="{FF2B5EF4-FFF2-40B4-BE49-F238E27FC236}">
                        <a16:creationId xmlns:a16="http://schemas.microsoft.com/office/drawing/2014/main" id="{44F6D759-9214-421D-B969-3AA4B7EF82A2}"/>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4F6D759-9214-421D-B969-3AA4B7EF82A2}"/>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2765" cy="298881"/>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078C4BBF" w14:textId="77777777">
              <w:trPr>
                <w:trHeight w:val="288"/>
                <w:tblCellSpacing w:w="0" w:type="dxa"/>
              </w:trPr>
              <w:tc>
                <w:tcPr>
                  <w:tcW w:w="12340" w:type="dxa"/>
                  <w:tcBorders>
                    <w:top w:val="nil"/>
                    <w:left w:val="nil"/>
                    <w:bottom w:val="nil"/>
                    <w:right w:val="nil"/>
                  </w:tcBorders>
                  <w:shd w:val="clear" w:color="auto" w:fill="auto"/>
                  <w:vAlign w:val="bottom"/>
                  <w:hideMark/>
                </w:tcPr>
                <w:p w14:paraId="07FCC7DE"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C42856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F05726E"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w:t>
            </w:r>
            <w:r w:rsidRPr="00E73B60">
              <w:rPr>
                <w:rFonts w:eastAsia="Times New Roman"/>
                <w:b/>
                <w:bCs/>
                <w:i/>
                <w:iCs/>
                <w:snapToGrid/>
                <w:color w:val="000000"/>
                <w:kern w:val="0"/>
                <w:sz w:val="16"/>
                <w:szCs w:val="16"/>
                <w:lang w:val="en-US" w:eastAsia="en-US"/>
              </w:rPr>
              <w:t xml:space="preserve"> is the effective transmit antenna gain at the potential transmitter [dBi]</w:t>
            </w:r>
          </w:p>
          <w:p w14:paraId="5F03928B"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TX,max</w:t>
            </w:r>
            <w:r w:rsidRPr="00E73B60">
              <w:rPr>
                <w:rFonts w:eastAsia="Times New Roman"/>
                <w:b/>
                <w:bCs/>
                <w:i/>
                <w:iCs/>
                <w:snapToGrid/>
                <w:color w:val="000000"/>
                <w:kern w:val="0"/>
                <w:sz w:val="16"/>
                <w:szCs w:val="16"/>
                <w:lang w:val="en-US" w:eastAsia="en-US"/>
              </w:rPr>
              <w:t xml:space="preserve"> is the maximum supported transmit antenna gain [dBi]</w:t>
            </w:r>
          </w:p>
          <w:p w14:paraId="2719BB42"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a is a scaling factor such that  0≤ a≤ 1</w:t>
            </w:r>
          </w:p>
          <w:p w14:paraId="2131A7D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901E823"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9333D30"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en-US"/>
              </w:rPr>
              <w:drawing>
                <wp:anchor distT="0" distB="0" distL="114300" distR="114300" simplePos="0" relativeHeight="251658247" behindDoc="0" locked="0" layoutInCell="1" allowOverlap="1" wp14:anchorId="6ECD44B3" wp14:editId="53D16D14">
                  <wp:simplePos x="0" y="0"/>
                  <wp:positionH relativeFrom="column">
                    <wp:posOffset>0</wp:posOffset>
                  </wp:positionH>
                  <wp:positionV relativeFrom="paragraph">
                    <wp:posOffset>15240</wp:posOffset>
                  </wp:positionV>
                  <wp:extent cx="327660" cy="190500"/>
                  <wp:effectExtent l="0" t="0" r="0" b="0"/>
                  <wp:wrapNone/>
                  <wp:docPr id="18" name="Picture 18">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1B92F5FA" w14:textId="77777777">
              <w:trPr>
                <w:trHeight w:val="288"/>
                <w:tblCellSpacing w:w="0" w:type="dxa"/>
              </w:trPr>
              <w:tc>
                <w:tcPr>
                  <w:tcW w:w="12340" w:type="dxa"/>
                  <w:tcBorders>
                    <w:top w:val="nil"/>
                    <w:left w:val="nil"/>
                    <w:bottom w:val="nil"/>
                    <w:right w:val="nil"/>
                  </w:tcBorders>
                  <w:shd w:val="clear" w:color="auto" w:fill="auto"/>
                  <w:vAlign w:val="center"/>
                  <w:hideMark/>
                </w:tcPr>
                <w:p w14:paraId="2DBF364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 which is the maximum supported transmit antenna gain.</w:t>
                  </w:r>
                </w:p>
              </w:tc>
            </w:tr>
          </w:tbl>
          <w:p w14:paraId="7CD8D57F" w14:textId="77777777" w:rsidR="00444DF0" w:rsidRPr="00E73B60" w:rsidRDefault="00444DF0" w:rsidP="001C1006">
            <w:pPr>
              <w:spacing w:after="0" w:line="240" w:lineRule="auto"/>
              <w:jc w:val="left"/>
              <w:rPr>
                <w:rFonts w:eastAsia="Times New Roman"/>
                <w:b/>
                <w:bCs/>
                <w:i/>
                <w:iCs/>
                <w:snapToGrid/>
                <w:color w:val="000000"/>
                <w:kern w:val="0"/>
                <w:sz w:val="16"/>
                <w:szCs w:val="16"/>
                <w:lang w:val="en-US" w:eastAsia="en-US"/>
              </w:rPr>
            </w:pPr>
          </w:p>
        </w:tc>
      </w:tr>
      <w:tr w:rsidR="005671D8" w:rsidRPr="00E73B60" w14:paraId="779FB21B" w14:textId="77777777" w:rsidTr="00A50925">
        <w:trPr>
          <w:trHeight w:val="1310"/>
        </w:trPr>
        <w:tc>
          <w:tcPr>
            <w:tcW w:w="2244" w:type="dxa"/>
            <w:noWrap/>
            <w:hideMark/>
          </w:tcPr>
          <w:p w14:paraId="11E22102"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7213" w:type="dxa"/>
            <w:hideMark/>
          </w:tcPr>
          <w:p w14:paraId="18FC8C1A"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Utilize a separate EDT for each sensing beam.</w:t>
            </w:r>
          </w:p>
          <w:p w14:paraId="2B18F5F0" w14:textId="2B977393" w:rsidR="005671D8" w:rsidRPr="00E73B60" w:rsidRDefault="005671D8" w:rsidP="001C1006">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1C1006" w:rsidRPr="00E73B60" w14:paraId="16325914" w14:textId="77777777" w:rsidTr="00444DF0">
        <w:trPr>
          <w:trHeight w:val="288"/>
        </w:trPr>
        <w:tc>
          <w:tcPr>
            <w:tcW w:w="2244" w:type="dxa"/>
            <w:noWrap/>
            <w:hideMark/>
          </w:tcPr>
          <w:p w14:paraId="7C09343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Spreadtrum Communications</w:t>
            </w:r>
          </w:p>
        </w:tc>
        <w:tc>
          <w:tcPr>
            <w:tcW w:w="7213" w:type="dxa"/>
            <w:hideMark/>
          </w:tcPr>
          <w:p w14:paraId="0825336C"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The formula of ED threshold should consider the LBT bandwidth and beamforming gain.</w:t>
            </w:r>
          </w:p>
        </w:tc>
      </w:tr>
      <w:tr w:rsidR="005671D8" w:rsidRPr="00E73B60" w14:paraId="7493EF23" w14:textId="77777777" w:rsidTr="00A50925">
        <w:trPr>
          <w:trHeight w:val="1781"/>
        </w:trPr>
        <w:tc>
          <w:tcPr>
            <w:tcW w:w="2244" w:type="dxa"/>
            <w:hideMark/>
          </w:tcPr>
          <w:p w14:paraId="24901980"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ZTE Sanechips</w:t>
            </w:r>
          </w:p>
        </w:tc>
        <w:tc>
          <w:tcPr>
            <w:tcW w:w="7213" w:type="dxa"/>
            <w:hideMark/>
          </w:tcPr>
          <w:p w14:paraId="0E75BEC8" w14:textId="77777777" w:rsidR="005671D8" w:rsidRPr="00E73B60" w:rsidRDefault="005671D8"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472F170C" w14:textId="5624C024" w:rsidR="005671D8" w:rsidRPr="00E73B60" w:rsidRDefault="005671D8"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1C1006" w:rsidRPr="00E73B60" w14:paraId="3AD7885F" w14:textId="77777777" w:rsidTr="00444DF0">
        <w:trPr>
          <w:trHeight w:val="288"/>
        </w:trPr>
        <w:tc>
          <w:tcPr>
            <w:tcW w:w="2244" w:type="dxa"/>
            <w:noWrap/>
            <w:hideMark/>
          </w:tcPr>
          <w:p w14:paraId="1260784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7213" w:type="dxa"/>
            <w:hideMark/>
          </w:tcPr>
          <w:p w14:paraId="19F3D8F9"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1C1006" w:rsidRPr="00E73B60" w14:paraId="52AE6100" w14:textId="77777777" w:rsidTr="00444DF0">
        <w:trPr>
          <w:trHeight w:val="288"/>
        </w:trPr>
        <w:tc>
          <w:tcPr>
            <w:tcW w:w="2244" w:type="dxa"/>
            <w:noWrap/>
            <w:hideMark/>
          </w:tcPr>
          <w:p w14:paraId="79977C0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437DF86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the EDT value should be adjusted: smaller value is applied when sensing beam is narrower.</w:t>
            </w:r>
          </w:p>
        </w:tc>
      </w:tr>
      <w:tr w:rsidR="001C1006" w:rsidRPr="00E73B60" w14:paraId="297C3C6E" w14:textId="77777777" w:rsidTr="00444DF0">
        <w:trPr>
          <w:trHeight w:val="576"/>
        </w:trPr>
        <w:tc>
          <w:tcPr>
            <w:tcW w:w="2244" w:type="dxa"/>
            <w:noWrap/>
            <w:hideMark/>
          </w:tcPr>
          <w:p w14:paraId="06CC2CF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61E501A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BF732A" w:rsidRPr="00E73B60" w14:paraId="140C1773" w14:textId="77777777" w:rsidTr="00A50925">
        <w:trPr>
          <w:trHeight w:val="1671"/>
        </w:trPr>
        <w:tc>
          <w:tcPr>
            <w:tcW w:w="2244" w:type="dxa"/>
            <w:noWrap/>
            <w:hideMark/>
          </w:tcPr>
          <w:p w14:paraId="1E27119E" w14:textId="77777777" w:rsidR="00BF732A" w:rsidRPr="00E73B60" w:rsidRDefault="00BF732A"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7213" w:type="dxa"/>
            <w:hideMark/>
          </w:tcPr>
          <w:p w14:paraId="28768EF1" w14:textId="77777777" w:rsidR="00BF732A" w:rsidRPr="00E73B60" w:rsidRDefault="00BF732A"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5: Adjustment value should be considered for the baseline ED threshold.</w:t>
            </w:r>
          </w:p>
          <w:p w14:paraId="5BDBA314" w14:textId="67568585" w:rsidR="00BF732A" w:rsidRPr="00E73B60" w:rsidRDefault="00BF732A"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1C1006" w:rsidRPr="00E73B60" w14:paraId="6E11F9F6" w14:textId="77777777" w:rsidTr="00444DF0">
        <w:trPr>
          <w:trHeight w:val="528"/>
        </w:trPr>
        <w:tc>
          <w:tcPr>
            <w:tcW w:w="2244" w:type="dxa"/>
            <w:noWrap/>
            <w:hideMark/>
          </w:tcPr>
          <w:p w14:paraId="7B1AC3E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TCL Communications</w:t>
            </w:r>
          </w:p>
        </w:tc>
        <w:tc>
          <w:tcPr>
            <w:tcW w:w="7213" w:type="dxa"/>
            <w:hideMark/>
          </w:tcPr>
          <w:p w14:paraId="4CDA4EE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1C1006" w:rsidRPr="00E73B60" w14:paraId="2E0CA806" w14:textId="77777777" w:rsidTr="00444DF0">
        <w:trPr>
          <w:trHeight w:val="288"/>
        </w:trPr>
        <w:tc>
          <w:tcPr>
            <w:tcW w:w="2244" w:type="dxa"/>
            <w:noWrap/>
            <w:hideMark/>
          </w:tcPr>
          <w:p w14:paraId="42AF50D9"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7213" w:type="dxa"/>
            <w:hideMark/>
          </w:tcPr>
          <w:p w14:paraId="5ABD5FAF"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Support further adjustment on ED threshold based on the sensing and transmission beam.</w:t>
            </w:r>
          </w:p>
        </w:tc>
      </w:tr>
      <w:tr w:rsidR="001C1006" w:rsidRPr="00E73B60" w14:paraId="0A5A9B53" w14:textId="77777777" w:rsidTr="00444DF0">
        <w:trPr>
          <w:trHeight w:val="576"/>
        </w:trPr>
        <w:tc>
          <w:tcPr>
            <w:tcW w:w="2244" w:type="dxa"/>
            <w:noWrap/>
            <w:hideMark/>
          </w:tcPr>
          <w:p w14:paraId="3696B3CA"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7213" w:type="dxa"/>
            <w:hideMark/>
          </w:tcPr>
          <w:p w14:paraId="4E7C1C6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1C1006" w:rsidRPr="00E73B60" w14:paraId="7E623CE4" w14:textId="77777777" w:rsidTr="00444DF0">
        <w:trPr>
          <w:trHeight w:val="576"/>
        </w:trPr>
        <w:tc>
          <w:tcPr>
            <w:tcW w:w="2244" w:type="dxa"/>
            <w:noWrap/>
            <w:hideMark/>
          </w:tcPr>
          <w:p w14:paraId="510574F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7213" w:type="dxa"/>
            <w:hideMark/>
          </w:tcPr>
          <w:p w14:paraId="5964782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1C1006" w:rsidRPr="00E73B60" w14:paraId="6E684A06" w14:textId="77777777" w:rsidTr="00444DF0">
        <w:trPr>
          <w:trHeight w:val="288"/>
        </w:trPr>
        <w:tc>
          <w:tcPr>
            <w:tcW w:w="2244" w:type="dxa"/>
            <w:noWrap/>
            <w:hideMark/>
          </w:tcPr>
          <w:p w14:paraId="19C6F70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Nokia Nokia Shanghai Bell</w:t>
            </w:r>
          </w:p>
        </w:tc>
        <w:tc>
          <w:tcPr>
            <w:tcW w:w="7213" w:type="dxa"/>
            <w:hideMark/>
          </w:tcPr>
          <w:p w14:paraId="00FFBF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Further adjustment of EDT based on the sensing and transmission beams is not specified.</w:t>
            </w:r>
          </w:p>
        </w:tc>
      </w:tr>
      <w:tr w:rsidR="001C1006" w:rsidRPr="00E73B60" w14:paraId="4FC6EABC" w14:textId="77777777" w:rsidTr="00444DF0">
        <w:trPr>
          <w:trHeight w:val="288"/>
        </w:trPr>
        <w:tc>
          <w:tcPr>
            <w:tcW w:w="2244" w:type="dxa"/>
            <w:noWrap/>
            <w:hideMark/>
          </w:tcPr>
          <w:p w14:paraId="31ECB8A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6174900B"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ED threshold should depend on:</w:t>
            </w:r>
          </w:p>
        </w:tc>
      </w:tr>
      <w:tr w:rsidR="001C1006" w:rsidRPr="00E73B60" w14:paraId="2CD4F393" w14:textId="77777777" w:rsidTr="00444DF0">
        <w:trPr>
          <w:trHeight w:val="288"/>
        </w:trPr>
        <w:tc>
          <w:tcPr>
            <w:tcW w:w="2244" w:type="dxa"/>
            <w:noWrap/>
            <w:hideMark/>
          </w:tcPr>
          <w:p w14:paraId="1D2807F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23C738A6"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Whether other technology sharing the channel is absent or not on a long-term basis;</w:t>
            </w:r>
          </w:p>
        </w:tc>
      </w:tr>
      <w:tr w:rsidR="001C1006" w:rsidRPr="00E73B60" w14:paraId="1B62AB99" w14:textId="77777777" w:rsidTr="00444DF0">
        <w:trPr>
          <w:trHeight w:val="288"/>
        </w:trPr>
        <w:tc>
          <w:tcPr>
            <w:tcW w:w="2244" w:type="dxa"/>
            <w:noWrap/>
            <w:hideMark/>
          </w:tcPr>
          <w:p w14:paraId="00911BE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59E75988"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LBT bandwidth (which is operation channel bandwidth in regulation);</w:t>
            </w:r>
          </w:p>
        </w:tc>
      </w:tr>
      <w:tr w:rsidR="001C1006" w:rsidRPr="00E73B60" w14:paraId="539BE81C" w14:textId="77777777" w:rsidTr="00444DF0">
        <w:trPr>
          <w:trHeight w:val="288"/>
        </w:trPr>
        <w:tc>
          <w:tcPr>
            <w:tcW w:w="2244" w:type="dxa"/>
            <w:noWrap/>
            <w:hideMark/>
          </w:tcPr>
          <w:p w14:paraId="335DCED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30D417A5"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1C1006" w:rsidRPr="00E73B60" w14:paraId="54154376" w14:textId="77777777" w:rsidTr="00444DF0">
        <w:trPr>
          <w:trHeight w:val="528"/>
        </w:trPr>
        <w:tc>
          <w:tcPr>
            <w:tcW w:w="2244" w:type="dxa"/>
            <w:noWrap/>
            <w:hideMark/>
          </w:tcPr>
          <w:p w14:paraId="1F246BD7"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5349DFA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1C1006" w:rsidRPr="00E73B60" w14:paraId="2BC10C08" w14:textId="77777777" w:rsidTr="00444DF0">
        <w:trPr>
          <w:trHeight w:val="528"/>
        </w:trPr>
        <w:tc>
          <w:tcPr>
            <w:tcW w:w="2244" w:type="dxa"/>
            <w:noWrap/>
            <w:hideMark/>
          </w:tcPr>
          <w:p w14:paraId="4EC9D82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3075A17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1C1006" w:rsidRPr="00E73B60" w14:paraId="00369606" w14:textId="77777777" w:rsidTr="00444DF0">
        <w:trPr>
          <w:trHeight w:val="288"/>
        </w:trPr>
        <w:tc>
          <w:tcPr>
            <w:tcW w:w="2244" w:type="dxa"/>
            <w:noWrap/>
            <w:hideMark/>
          </w:tcPr>
          <w:p w14:paraId="27F75D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InterDigital Inc.</w:t>
            </w:r>
          </w:p>
        </w:tc>
        <w:tc>
          <w:tcPr>
            <w:tcW w:w="7213" w:type="dxa"/>
            <w:hideMark/>
          </w:tcPr>
          <w:p w14:paraId="57D0CC3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11: Adapt EDT to account for beamforming gain of the sensing beam.</w:t>
            </w:r>
          </w:p>
        </w:tc>
      </w:tr>
      <w:tr w:rsidR="001C1006" w:rsidRPr="00E73B60" w14:paraId="6407920F" w14:textId="77777777" w:rsidTr="00444DF0">
        <w:trPr>
          <w:trHeight w:val="576"/>
        </w:trPr>
        <w:tc>
          <w:tcPr>
            <w:tcW w:w="2244" w:type="dxa"/>
            <w:noWrap/>
            <w:hideMark/>
          </w:tcPr>
          <w:p w14:paraId="4926215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7213" w:type="dxa"/>
            <w:hideMark/>
          </w:tcPr>
          <w:p w14:paraId="56D92905"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1C1006" w:rsidRPr="00E73B60" w14:paraId="3FF31966" w14:textId="77777777" w:rsidTr="00444DF0">
        <w:trPr>
          <w:trHeight w:val="576"/>
        </w:trPr>
        <w:tc>
          <w:tcPr>
            <w:tcW w:w="2244" w:type="dxa"/>
            <w:noWrap/>
            <w:hideMark/>
          </w:tcPr>
          <w:p w14:paraId="117B433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7213" w:type="dxa"/>
            <w:hideMark/>
          </w:tcPr>
          <w:p w14:paraId="40CE287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59AB8A" w14:textId="0A66EF48" w:rsidR="00F16BE9" w:rsidRPr="00E73B60" w:rsidRDefault="00F16BE9">
      <w:pPr>
        <w:rPr>
          <w:lang w:eastAsia="en-US"/>
        </w:rPr>
      </w:pPr>
    </w:p>
    <w:p w14:paraId="1F59AB8B" w14:textId="20CBBF71"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1"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F01B7A" w:rsidRPr="00E73B60" w14:paraId="0330FF37" w14:textId="77777777" w:rsidTr="00F01B7A">
        <w:tc>
          <w:tcPr>
            <w:tcW w:w="2604" w:type="dxa"/>
          </w:tcPr>
          <w:p w14:paraId="5FE2C20A" w14:textId="77777777" w:rsidR="00F01B7A" w:rsidRPr="00E73B60" w:rsidRDefault="00F01B7A" w:rsidP="00F16CD0">
            <w:pPr>
              <w:rPr>
                <w:lang w:eastAsia="en-US"/>
              </w:rPr>
            </w:pPr>
            <w:r w:rsidRPr="00E73B60">
              <w:rPr>
                <w:lang w:eastAsia="en-US"/>
              </w:rPr>
              <w:t>Company</w:t>
            </w:r>
          </w:p>
        </w:tc>
        <w:tc>
          <w:tcPr>
            <w:tcW w:w="6758" w:type="dxa"/>
          </w:tcPr>
          <w:p w14:paraId="193AE35C" w14:textId="77777777" w:rsidR="00F01B7A" w:rsidRPr="00E73B60" w:rsidRDefault="00F01B7A" w:rsidP="00F16CD0">
            <w:pPr>
              <w:rPr>
                <w:lang w:eastAsia="en-US"/>
              </w:rPr>
            </w:pPr>
            <w:r w:rsidRPr="00E73B60">
              <w:rPr>
                <w:bCs/>
                <w:sz w:val="18"/>
                <w:szCs w:val="18"/>
              </w:rPr>
              <w:t>Key Proposals/Observations/Positions</w:t>
            </w:r>
          </w:p>
        </w:tc>
      </w:tr>
      <w:tr w:rsidR="005539D4" w:rsidRPr="00E73B60" w14:paraId="3E3EFA2A" w14:textId="77777777" w:rsidTr="00A50925">
        <w:trPr>
          <w:trHeight w:val="1596"/>
        </w:trPr>
        <w:tc>
          <w:tcPr>
            <w:tcW w:w="2604" w:type="dxa"/>
            <w:noWrap/>
            <w:hideMark/>
          </w:tcPr>
          <w:p w14:paraId="0B4A6C18"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Huawei HiSilicon</w:t>
            </w:r>
          </w:p>
        </w:tc>
        <w:tc>
          <w:tcPr>
            <w:tcW w:w="6758" w:type="dxa"/>
            <w:hideMark/>
          </w:tcPr>
          <w:p w14:paraId="23B66982"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27FA6816"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412186D9" w14:textId="4C77CEE3" w:rsidR="005539D4" w:rsidRPr="00E73B60" w:rsidRDefault="005539D4" w:rsidP="00F01B7A">
            <w:pPr>
              <w:spacing w:after="0" w:line="240" w:lineRule="auto"/>
              <w:jc w:val="left"/>
              <w:rPr>
                <w:rFonts w:eastAsia="Times New Roman"/>
                <w:b/>
                <w:bCs/>
                <w:i/>
                <w:iCs/>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FFS: Value of X</w:t>
            </w:r>
          </w:p>
        </w:tc>
      </w:tr>
      <w:tr w:rsidR="00710A3C" w:rsidRPr="00E73B60" w14:paraId="450BAB70" w14:textId="77777777" w:rsidTr="00A50925">
        <w:trPr>
          <w:trHeight w:val="1228"/>
        </w:trPr>
        <w:tc>
          <w:tcPr>
            <w:tcW w:w="2604" w:type="dxa"/>
            <w:noWrap/>
            <w:hideMark/>
          </w:tcPr>
          <w:p w14:paraId="5FE8536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393D879D"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08885A0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Burst is a set of (near-)contiguous transmissions from a gNB/UE (as defined in 37.213 section 4.0)</w:t>
            </w:r>
          </w:p>
          <w:p w14:paraId="6ED38E6C" w14:textId="71F320D3" w:rsidR="00710A3C" w:rsidRPr="00E73B60" w:rsidRDefault="00710A3C" w:rsidP="00F01B7A">
            <w:pPr>
              <w:spacing w:after="0" w:line="240" w:lineRule="auto"/>
              <w:jc w:val="left"/>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Observation 1. Using common Pout (common EDT) for multiple sensing beams can limit spatial reuse.</w:t>
            </w:r>
          </w:p>
        </w:tc>
      </w:tr>
      <w:tr w:rsidR="00710A3C" w:rsidRPr="00E73B60" w14:paraId="3D267393" w14:textId="77777777" w:rsidTr="00A50925">
        <w:trPr>
          <w:trHeight w:val="1528"/>
        </w:trPr>
        <w:tc>
          <w:tcPr>
            <w:tcW w:w="2604" w:type="dxa"/>
            <w:noWrap/>
            <w:hideMark/>
          </w:tcPr>
          <w:p w14:paraId="1CD73A0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2E70B02F" w14:textId="77777777" w:rsidR="00710A3C" w:rsidRPr="00E73B60" w:rsidRDefault="00710A3C" w:rsidP="00F01B7A">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07D979E8" w14:textId="3423D54A" w:rsidR="00710A3C" w:rsidRPr="00E73B60" w:rsidRDefault="00710A3C" w:rsidP="00F01B7A">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710A3C" w:rsidRPr="00E73B60" w14:paraId="362154FD" w14:textId="77777777" w:rsidTr="00A50925">
        <w:trPr>
          <w:trHeight w:val="1916"/>
        </w:trPr>
        <w:tc>
          <w:tcPr>
            <w:tcW w:w="2604" w:type="dxa"/>
            <w:noWrap/>
            <w:hideMark/>
          </w:tcPr>
          <w:p w14:paraId="06E1B5AA"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6758" w:type="dxa"/>
            <w:hideMark/>
          </w:tcPr>
          <w:p w14:paraId="3BF4703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confirm the following working assumption </w:t>
            </w:r>
          </w:p>
          <w:p w14:paraId="2B81422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8D37BAE"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Observation 1: the working assumption for Pout might limit the usage of the UE COT sharing. </w:t>
            </w:r>
          </w:p>
          <w:p w14:paraId="043C8DD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C02E53F" w14:textId="221948F8"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For Pout in EDT determination, define Pout as the maximum EIRP of the node determining EDT during a COT.</w:t>
            </w:r>
          </w:p>
        </w:tc>
      </w:tr>
      <w:tr w:rsidR="00710A3C" w:rsidRPr="00E73B60" w14:paraId="3EE58ACD" w14:textId="77777777" w:rsidTr="00A50925">
        <w:trPr>
          <w:trHeight w:val="2813"/>
        </w:trPr>
        <w:tc>
          <w:tcPr>
            <w:tcW w:w="2604" w:type="dxa"/>
            <w:noWrap/>
            <w:hideMark/>
          </w:tcPr>
          <w:p w14:paraId="41A1993F"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050FF88"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1    According to the regulations it is sufficient to use only the initiating device’s Pout to determine EDT.</w:t>
            </w:r>
          </w:p>
          <w:p w14:paraId="1E67DF9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1F9A63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6F80E531" w14:textId="316B015F"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Confirm that Pout is estimated only based on the node initiating the COT even for COT sharing cases.</w:t>
            </w:r>
          </w:p>
        </w:tc>
      </w:tr>
      <w:tr w:rsidR="00710A3C" w:rsidRPr="00E73B60" w14:paraId="63D440C9" w14:textId="77777777" w:rsidTr="00A50925">
        <w:trPr>
          <w:trHeight w:val="1265"/>
        </w:trPr>
        <w:tc>
          <w:tcPr>
            <w:tcW w:w="2604" w:type="dxa"/>
            <w:noWrap/>
            <w:hideMark/>
          </w:tcPr>
          <w:p w14:paraId="6A1893F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Nokia Nokia Shanghai Bell</w:t>
            </w:r>
          </w:p>
        </w:tc>
        <w:tc>
          <w:tcPr>
            <w:tcW w:w="6758" w:type="dxa"/>
            <w:hideMark/>
          </w:tcPr>
          <w:p w14:paraId="085A211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4BF07C10" w14:textId="04B4004C"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Proposal 5 allows also for implementation according to RAN1#104bis working assumption.</w:t>
            </w:r>
          </w:p>
        </w:tc>
      </w:tr>
      <w:tr w:rsidR="00F01B7A" w:rsidRPr="00E73B60" w14:paraId="140E04E7" w14:textId="77777777" w:rsidTr="00F01B7A">
        <w:trPr>
          <w:trHeight w:val="864"/>
        </w:trPr>
        <w:tc>
          <w:tcPr>
            <w:tcW w:w="2604" w:type="dxa"/>
            <w:noWrap/>
            <w:hideMark/>
          </w:tcPr>
          <w:p w14:paraId="3A5C4689"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010ABD55"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710A3C" w:rsidRPr="00E73B60" w14:paraId="659B8735" w14:textId="77777777" w:rsidTr="00A50925">
        <w:trPr>
          <w:trHeight w:val="1275"/>
        </w:trPr>
        <w:tc>
          <w:tcPr>
            <w:tcW w:w="2604" w:type="dxa"/>
            <w:noWrap/>
            <w:hideMark/>
          </w:tcPr>
          <w:p w14:paraId="78DECD0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2DE31C5"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working assumption on Pout definition in RAN1 #104bis-e with the following updates: </w:t>
            </w:r>
          </w:p>
          <w:p w14:paraId="166CC3AD" w14:textId="01284C7B"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F01B7A" w:rsidRPr="00E73B60" w14:paraId="7843403E" w14:textId="77777777" w:rsidTr="00F01B7A">
        <w:trPr>
          <w:trHeight w:val="576"/>
        </w:trPr>
        <w:tc>
          <w:tcPr>
            <w:tcW w:w="2604" w:type="dxa"/>
            <w:noWrap/>
            <w:hideMark/>
          </w:tcPr>
          <w:p w14:paraId="7A5578AF"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Charter Communications</w:t>
            </w:r>
          </w:p>
        </w:tc>
        <w:tc>
          <w:tcPr>
            <w:tcW w:w="6758" w:type="dxa"/>
            <w:hideMark/>
          </w:tcPr>
          <w:p w14:paraId="3C03C90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F01B7A" w:rsidRPr="00E73B60" w14:paraId="6C559522" w14:textId="77777777" w:rsidTr="00F01B7A">
        <w:trPr>
          <w:trHeight w:val="576"/>
        </w:trPr>
        <w:tc>
          <w:tcPr>
            <w:tcW w:w="2604" w:type="dxa"/>
            <w:noWrap/>
            <w:hideMark/>
          </w:tcPr>
          <w:p w14:paraId="470487A7"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Apple </w:t>
            </w:r>
          </w:p>
        </w:tc>
        <w:tc>
          <w:tcPr>
            <w:tcW w:w="6758" w:type="dxa"/>
            <w:hideMark/>
          </w:tcPr>
          <w:p w14:paraId="13D4F8B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F59AB8C" w14:textId="77777777" w:rsidR="00F16BE9" w:rsidRPr="00E73B60" w:rsidRDefault="00F16BE9">
      <w:pPr>
        <w:rPr>
          <w:lang w:eastAsia="en-US"/>
        </w:rPr>
      </w:pPr>
    </w:p>
    <w:p w14:paraId="4F56AB3B" w14:textId="77777777" w:rsidR="001F6A20" w:rsidRDefault="001F6A20" w:rsidP="001F6A20">
      <w:pPr>
        <w:pStyle w:val="Heading3"/>
      </w:pPr>
      <w:r>
        <w:t>First round discussions</w:t>
      </w:r>
    </w:p>
    <w:p w14:paraId="4AF3C628" w14:textId="77777777" w:rsidR="001F6A20" w:rsidRPr="003F3C52" w:rsidRDefault="001F6A20" w:rsidP="001F6A20">
      <w:pPr>
        <w:rPr>
          <w:lang w:eastAsia="en-US"/>
        </w:rPr>
      </w:pPr>
      <w:r>
        <w:t>On if additional adjustment to EDT is introduced:</w:t>
      </w:r>
    </w:p>
    <w:p w14:paraId="60177608" w14:textId="77777777" w:rsidR="003F3C52" w:rsidRPr="00E73B60" w:rsidRDefault="003F3C52" w:rsidP="003F3C52">
      <w:pPr>
        <w:pStyle w:val="discussionpoint"/>
      </w:pPr>
      <w:r w:rsidRPr="00E73B60">
        <w:t>Discussion 2.1.1-1</w:t>
      </w:r>
    </w:p>
    <w:p w14:paraId="7F180664" w14:textId="77777777" w:rsidR="003F3C52" w:rsidRPr="00E73B60" w:rsidRDefault="003F3C52" w:rsidP="003F3C52">
      <w:r w:rsidRPr="00E73B60">
        <w:t>Summary of positions so far:</w:t>
      </w:r>
    </w:p>
    <w:p w14:paraId="57BA2356" w14:textId="77777777" w:rsidR="003F3C52" w:rsidRPr="00E73B60" w:rsidRDefault="003F3C52" w:rsidP="003F3C52">
      <w:pPr>
        <w:pStyle w:val="ListParagraph"/>
        <w:numPr>
          <w:ilvl w:val="0"/>
          <w:numId w:val="25"/>
        </w:numPr>
      </w:pPr>
      <w:r w:rsidRPr="00E73B60">
        <w:t xml:space="preserve">Support additional adjustment to ED Threshold </w:t>
      </w:r>
      <w:r w:rsidRPr="00E73B60">
        <w:tab/>
      </w:r>
    </w:p>
    <w:p w14:paraId="1AEA8192" w14:textId="77777777" w:rsidR="003F3C52" w:rsidRPr="00E73B60" w:rsidRDefault="003F3C52" w:rsidP="003F3C52">
      <w:pPr>
        <w:pStyle w:val="ListParagraph"/>
        <w:numPr>
          <w:ilvl w:val="1"/>
          <w:numId w:val="25"/>
        </w:numPr>
      </w:pPr>
      <w:r w:rsidRPr="00E73B60">
        <w:t xml:space="preserve">Apple, Huawei, FUTUREWEI, Spreadtrum, ZTE, vivo, OPPO, CATT, TCL, Xiaomi, Intel, InterDigital, Qualcomm, </w:t>
      </w:r>
    </w:p>
    <w:p w14:paraId="31798406" w14:textId="77777777" w:rsidR="003F3C52" w:rsidRPr="00E73B60" w:rsidRDefault="003F3C52" w:rsidP="003F3C52">
      <w:pPr>
        <w:pStyle w:val="ListParagraph"/>
        <w:numPr>
          <w:ilvl w:val="1"/>
          <w:numId w:val="25"/>
        </w:numPr>
      </w:pPr>
      <w:r w:rsidRPr="00E73B60">
        <w:t xml:space="preserve">Samsung (other criteria), LG </w:t>
      </w:r>
    </w:p>
    <w:p w14:paraId="1DCAA6AF" w14:textId="77777777" w:rsidR="003F3C52" w:rsidRPr="00E73B60" w:rsidRDefault="003F3C52" w:rsidP="003F3C52">
      <w:pPr>
        <w:pStyle w:val="ListParagraph"/>
        <w:numPr>
          <w:ilvl w:val="0"/>
          <w:numId w:val="25"/>
        </w:numPr>
      </w:pPr>
      <w:r w:rsidRPr="00E73B60">
        <w:t>Do not Support additional adjustment</w:t>
      </w:r>
    </w:p>
    <w:p w14:paraId="02694C83" w14:textId="77777777" w:rsidR="003F3C52" w:rsidRPr="00E73B60" w:rsidRDefault="003F3C52" w:rsidP="003F3C52">
      <w:pPr>
        <w:pStyle w:val="ListParagraph"/>
        <w:numPr>
          <w:ilvl w:val="1"/>
          <w:numId w:val="25"/>
        </w:numPr>
      </w:pPr>
      <w:r w:rsidRPr="00E73B60">
        <w:t>Ericsson, Nokia,</w:t>
      </w:r>
    </w:p>
    <w:p w14:paraId="7F40AAD5" w14:textId="0A1A6FC3" w:rsidR="000D24DC" w:rsidRPr="00E73B60" w:rsidRDefault="000D24DC" w:rsidP="000D24DC">
      <w:r>
        <w:t>Please provide your view if not captured above</w:t>
      </w:r>
    </w:p>
    <w:tbl>
      <w:tblPr>
        <w:tblStyle w:val="TableGrid"/>
        <w:tblW w:w="0" w:type="auto"/>
        <w:tblLook w:val="04A0" w:firstRow="1" w:lastRow="0" w:firstColumn="1" w:lastColumn="0" w:noHBand="0" w:noVBand="1"/>
      </w:tblPr>
      <w:tblGrid>
        <w:gridCol w:w="2245"/>
        <w:gridCol w:w="7117"/>
      </w:tblGrid>
      <w:tr w:rsidR="000D24DC" w14:paraId="635D5E9F" w14:textId="77777777" w:rsidTr="000D24DC">
        <w:tc>
          <w:tcPr>
            <w:tcW w:w="2245" w:type="dxa"/>
          </w:tcPr>
          <w:p w14:paraId="447A392D" w14:textId="00FB561D" w:rsidR="000D24DC" w:rsidRDefault="000D24DC">
            <w:pPr>
              <w:rPr>
                <w:lang w:eastAsia="en-US"/>
              </w:rPr>
            </w:pPr>
            <w:r>
              <w:rPr>
                <w:lang w:eastAsia="en-US"/>
              </w:rPr>
              <w:t>Company</w:t>
            </w:r>
          </w:p>
        </w:tc>
        <w:tc>
          <w:tcPr>
            <w:tcW w:w="7117" w:type="dxa"/>
          </w:tcPr>
          <w:p w14:paraId="1FF05E46" w14:textId="4E1E883B" w:rsidR="000D24DC" w:rsidRDefault="000D24DC">
            <w:pPr>
              <w:rPr>
                <w:lang w:eastAsia="en-US"/>
              </w:rPr>
            </w:pPr>
            <w:r>
              <w:rPr>
                <w:lang w:eastAsia="en-US"/>
              </w:rPr>
              <w:t>View</w:t>
            </w:r>
          </w:p>
        </w:tc>
      </w:tr>
      <w:tr w:rsidR="000D24DC" w14:paraId="07D17305" w14:textId="77777777" w:rsidTr="000D24DC">
        <w:tc>
          <w:tcPr>
            <w:tcW w:w="2245" w:type="dxa"/>
          </w:tcPr>
          <w:p w14:paraId="1003E6A3" w14:textId="77777777" w:rsidR="000D24DC" w:rsidRDefault="000D24DC">
            <w:pPr>
              <w:rPr>
                <w:lang w:eastAsia="en-US"/>
              </w:rPr>
            </w:pPr>
          </w:p>
        </w:tc>
        <w:tc>
          <w:tcPr>
            <w:tcW w:w="7117" w:type="dxa"/>
          </w:tcPr>
          <w:p w14:paraId="00B3ABC6" w14:textId="77777777" w:rsidR="000D24DC" w:rsidRDefault="000D24DC">
            <w:pPr>
              <w:rPr>
                <w:lang w:eastAsia="en-US"/>
              </w:rPr>
            </w:pPr>
          </w:p>
        </w:tc>
      </w:tr>
      <w:tr w:rsidR="000D24DC" w14:paraId="442790F6" w14:textId="77777777" w:rsidTr="000D24DC">
        <w:tc>
          <w:tcPr>
            <w:tcW w:w="2245" w:type="dxa"/>
          </w:tcPr>
          <w:p w14:paraId="0936411E" w14:textId="77777777" w:rsidR="000D24DC" w:rsidRDefault="000D24DC">
            <w:pPr>
              <w:rPr>
                <w:lang w:eastAsia="en-US"/>
              </w:rPr>
            </w:pPr>
          </w:p>
        </w:tc>
        <w:tc>
          <w:tcPr>
            <w:tcW w:w="7117" w:type="dxa"/>
          </w:tcPr>
          <w:p w14:paraId="016CC0A8" w14:textId="77777777" w:rsidR="000D24DC" w:rsidRDefault="000D24DC">
            <w:pPr>
              <w:rPr>
                <w:lang w:eastAsia="en-US"/>
              </w:rPr>
            </w:pPr>
          </w:p>
        </w:tc>
      </w:tr>
    </w:tbl>
    <w:p w14:paraId="0E5EA61E" w14:textId="77777777" w:rsidR="003F3C52" w:rsidRPr="00E73B60" w:rsidRDefault="003F3C52">
      <w:pPr>
        <w:rPr>
          <w:lang w:eastAsia="en-US"/>
        </w:rPr>
      </w:pPr>
    </w:p>
    <w:p w14:paraId="0AC9971F" w14:textId="77777777" w:rsidR="000D24DC" w:rsidRDefault="000D24DC">
      <w:pPr>
        <w:rPr>
          <w:lang w:eastAsia="en-US"/>
        </w:rPr>
      </w:pPr>
    </w:p>
    <w:p w14:paraId="00F1ACAF" w14:textId="46377FDC" w:rsidR="001F6A20" w:rsidRPr="00E73B60" w:rsidRDefault="001F6A20">
      <w:pPr>
        <w:rPr>
          <w:lang w:eastAsia="en-US"/>
        </w:rPr>
      </w:pPr>
      <w:r>
        <w:rPr>
          <w:lang w:eastAsia="en-US"/>
        </w:rPr>
        <w:t xml:space="preserve">On </w:t>
      </w:r>
      <w:r w:rsidR="000D24DC">
        <w:rPr>
          <w:lang w:eastAsia="en-US"/>
        </w:rPr>
        <w:t>WA confirmation:</w:t>
      </w:r>
    </w:p>
    <w:p w14:paraId="1F59ABA6" w14:textId="3FEC900D" w:rsidR="00F16BE9" w:rsidRPr="00E73B60" w:rsidRDefault="00B261B6" w:rsidP="00CA03F0">
      <w:pPr>
        <w:pStyle w:val="discussionpoint"/>
      </w:pPr>
      <w:r w:rsidRPr="00E73B60">
        <w:t>Discussion 2.1.2-1</w:t>
      </w:r>
    </w:p>
    <w:p w14:paraId="3308B041" w14:textId="77777777" w:rsidR="002A187D" w:rsidRPr="00E73B60" w:rsidRDefault="002A187D" w:rsidP="002A187D">
      <w:r w:rsidRPr="00E73B60">
        <w:t>Summary of positions so far:</w:t>
      </w:r>
    </w:p>
    <w:p w14:paraId="2DCCE171" w14:textId="4B6CC60A" w:rsidR="002A187D" w:rsidRPr="00E73B60" w:rsidRDefault="002A187D" w:rsidP="00DB035A">
      <w:pPr>
        <w:pStyle w:val="ListParagraph"/>
        <w:numPr>
          <w:ilvl w:val="0"/>
          <w:numId w:val="25"/>
        </w:numPr>
      </w:pPr>
      <w:r w:rsidRPr="00E73B60">
        <w:t xml:space="preserve">Confirm Working Assumption after Modification as follows </w:t>
      </w:r>
      <w:r w:rsidR="005E547F" w:rsidRPr="00E73B60">
        <w:t xml:space="preserve">: </w:t>
      </w:r>
    </w:p>
    <w:p w14:paraId="26F64AB2" w14:textId="7E1C4316" w:rsidR="005E547F" w:rsidRPr="00E73B60" w:rsidRDefault="005E547F" w:rsidP="005E547F">
      <w:pPr>
        <w:pStyle w:val="ListParagraph"/>
        <w:numPr>
          <w:ilvl w:val="0"/>
          <w:numId w:val="0"/>
        </w:numPr>
        <w:ind w:left="720"/>
      </w:pPr>
      <w:r w:rsidRPr="00E73B60">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6F5E7B29" w14:textId="0B7A8C2B" w:rsidR="002A187D" w:rsidRPr="00E73B60" w:rsidRDefault="002A187D" w:rsidP="00DB035A">
      <w:pPr>
        <w:pStyle w:val="ListParagraph"/>
        <w:numPr>
          <w:ilvl w:val="1"/>
          <w:numId w:val="25"/>
        </w:numPr>
      </w:pPr>
      <w:r w:rsidRPr="00E73B60">
        <w:tab/>
        <w:t>FUTUREWEI, Qualcomm, Nokia</w:t>
      </w:r>
    </w:p>
    <w:p w14:paraId="5496DF5A" w14:textId="1EE458CD" w:rsidR="002A187D" w:rsidRPr="00E73B60" w:rsidRDefault="002A187D" w:rsidP="00DB035A">
      <w:pPr>
        <w:pStyle w:val="ListParagraph"/>
        <w:numPr>
          <w:ilvl w:val="0"/>
          <w:numId w:val="25"/>
        </w:numPr>
      </w:pPr>
      <w:r w:rsidRPr="00E73B60">
        <w:t xml:space="preserve">Confirm Working Assumption as it is </w:t>
      </w:r>
    </w:p>
    <w:p w14:paraId="3B036BAB" w14:textId="3981656C" w:rsidR="002A187D" w:rsidRPr="00E73B60" w:rsidRDefault="002A187D" w:rsidP="00DB035A">
      <w:pPr>
        <w:pStyle w:val="ListParagraph"/>
        <w:numPr>
          <w:ilvl w:val="1"/>
          <w:numId w:val="25"/>
        </w:numPr>
      </w:pPr>
      <w:r w:rsidRPr="00E73B60">
        <w:t>Huawei, Vivo,  OPPO (with concern) , Ericsson, LGE, Charter, Apple</w:t>
      </w:r>
    </w:p>
    <w:p w14:paraId="703B1FB8" w14:textId="77777777" w:rsidR="000D24DC" w:rsidRDefault="000D24DC" w:rsidP="000D24DC"/>
    <w:p w14:paraId="741A6D2B" w14:textId="007A55D3" w:rsidR="000D24DC" w:rsidRPr="00E73B60" w:rsidRDefault="000D24DC" w:rsidP="000D24DC">
      <w:r>
        <w:t>Please provide your view if not captured above</w:t>
      </w:r>
    </w:p>
    <w:tbl>
      <w:tblPr>
        <w:tblStyle w:val="TableGrid"/>
        <w:tblW w:w="0" w:type="auto"/>
        <w:tblLook w:val="04A0" w:firstRow="1" w:lastRow="0" w:firstColumn="1" w:lastColumn="0" w:noHBand="0" w:noVBand="1"/>
      </w:tblPr>
      <w:tblGrid>
        <w:gridCol w:w="2245"/>
        <w:gridCol w:w="7117"/>
      </w:tblGrid>
      <w:tr w:rsidR="000D24DC" w14:paraId="17BE84DB" w14:textId="77777777" w:rsidTr="0055421A">
        <w:tc>
          <w:tcPr>
            <w:tcW w:w="2245" w:type="dxa"/>
          </w:tcPr>
          <w:p w14:paraId="34DB0F52" w14:textId="77777777" w:rsidR="000D24DC" w:rsidRDefault="000D24DC" w:rsidP="0055421A">
            <w:pPr>
              <w:rPr>
                <w:lang w:eastAsia="en-US"/>
              </w:rPr>
            </w:pPr>
            <w:r>
              <w:rPr>
                <w:lang w:eastAsia="en-US"/>
              </w:rPr>
              <w:t>Company</w:t>
            </w:r>
          </w:p>
        </w:tc>
        <w:tc>
          <w:tcPr>
            <w:tcW w:w="7117" w:type="dxa"/>
          </w:tcPr>
          <w:p w14:paraId="52E78AA4" w14:textId="77777777" w:rsidR="000D24DC" w:rsidRDefault="000D24DC" w:rsidP="0055421A">
            <w:pPr>
              <w:rPr>
                <w:lang w:eastAsia="en-US"/>
              </w:rPr>
            </w:pPr>
            <w:r>
              <w:rPr>
                <w:lang w:eastAsia="en-US"/>
              </w:rPr>
              <w:t>View</w:t>
            </w:r>
          </w:p>
        </w:tc>
      </w:tr>
      <w:tr w:rsidR="000D24DC" w14:paraId="151A741B" w14:textId="77777777" w:rsidTr="0055421A">
        <w:tc>
          <w:tcPr>
            <w:tcW w:w="2245" w:type="dxa"/>
          </w:tcPr>
          <w:p w14:paraId="02FB7FC8" w14:textId="77777777" w:rsidR="000D24DC" w:rsidRDefault="000D24DC" w:rsidP="0055421A">
            <w:pPr>
              <w:rPr>
                <w:lang w:eastAsia="en-US"/>
              </w:rPr>
            </w:pPr>
          </w:p>
        </w:tc>
        <w:tc>
          <w:tcPr>
            <w:tcW w:w="7117" w:type="dxa"/>
          </w:tcPr>
          <w:p w14:paraId="0561D44E" w14:textId="77777777" w:rsidR="000D24DC" w:rsidRDefault="000D24DC" w:rsidP="0055421A">
            <w:pPr>
              <w:rPr>
                <w:lang w:eastAsia="en-US"/>
              </w:rPr>
            </w:pPr>
          </w:p>
        </w:tc>
      </w:tr>
      <w:tr w:rsidR="000D24DC" w14:paraId="7EC7AF18" w14:textId="77777777" w:rsidTr="0055421A">
        <w:tc>
          <w:tcPr>
            <w:tcW w:w="2245" w:type="dxa"/>
          </w:tcPr>
          <w:p w14:paraId="32E4EA05" w14:textId="77777777" w:rsidR="000D24DC" w:rsidRDefault="000D24DC" w:rsidP="0055421A">
            <w:pPr>
              <w:rPr>
                <w:lang w:eastAsia="en-US"/>
              </w:rPr>
            </w:pPr>
          </w:p>
        </w:tc>
        <w:tc>
          <w:tcPr>
            <w:tcW w:w="7117" w:type="dxa"/>
          </w:tcPr>
          <w:p w14:paraId="12F29195" w14:textId="77777777" w:rsidR="000D24DC" w:rsidRDefault="000D24DC" w:rsidP="0055421A">
            <w:pPr>
              <w:rPr>
                <w:lang w:eastAsia="en-US"/>
              </w:rPr>
            </w:pPr>
          </w:p>
        </w:tc>
      </w:tr>
    </w:tbl>
    <w:p w14:paraId="4D34EB73" w14:textId="023986E7" w:rsidR="002A187D" w:rsidRPr="00E73B60" w:rsidRDefault="002A187D">
      <w:pPr>
        <w:rPr>
          <w:lang w:eastAsia="en-US"/>
        </w:rPr>
      </w:pPr>
    </w:p>
    <w:p w14:paraId="73F90383" w14:textId="77777777" w:rsidR="002A187D" w:rsidRPr="00E73B60" w:rsidRDefault="002A187D">
      <w:pPr>
        <w:rPr>
          <w:lang w:eastAsia="en-US"/>
        </w:rPr>
      </w:pPr>
    </w:p>
    <w:p w14:paraId="1F59ACEF" w14:textId="12747308" w:rsidR="00F16BE9" w:rsidRPr="00E73B60" w:rsidRDefault="00D91F89">
      <w:pPr>
        <w:pStyle w:val="Heading2"/>
        <w:rPr>
          <w:rFonts w:ascii="Times New Roman" w:hAnsi="Times New Roman"/>
        </w:rPr>
      </w:pPr>
      <w:r w:rsidRPr="00E73B60">
        <w:rPr>
          <w:rFonts w:ascii="Times New Roman" w:hAnsi="Times New Roman"/>
        </w:rPr>
        <w:t>LBT Bandwidth FFS Items</w:t>
      </w:r>
    </w:p>
    <w:p w14:paraId="1F59ACF0"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60E70" w:rsidRPr="00E73B60" w14:paraId="56B2D2DE" w14:textId="77777777" w:rsidTr="00F60E70">
        <w:tc>
          <w:tcPr>
            <w:tcW w:w="9362" w:type="dxa"/>
          </w:tcPr>
          <w:p w14:paraId="12165891" w14:textId="77777777" w:rsidR="00F60E70" w:rsidRPr="00E73B60" w:rsidRDefault="00F60E70" w:rsidP="00F60E70">
            <w:pPr>
              <w:rPr>
                <w:snapToGrid/>
                <w:lang w:eastAsia="x-none"/>
              </w:rPr>
            </w:pPr>
            <w:r w:rsidRPr="00E73B60">
              <w:rPr>
                <w:highlight w:val="green"/>
                <w:lang w:eastAsia="x-none"/>
              </w:rPr>
              <w:t>Agreement:</w:t>
            </w:r>
          </w:p>
          <w:p w14:paraId="7E5062DA" w14:textId="77777777" w:rsidR="00F60E70" w:rsidRPr="00E73B60" w:rsidRDefault="00F60E70" w:rsidP="00DB035A">
            <w:pPr>
              <w:pStyle w:val="ListParagraph"/>
              <w:numPr>
                <w:ilvl w:val="0"/>
                <w:numId w:val="29"/>
              </w:numPr>
              <w:snapToGrid w:val="0"/>
              <w:spacing w:line="256" w:lineRule="auto"/>
              <w:ind w:left="360"/>
              <w:textAlignment w:val="auto"/>
              <w:rPr>
                <w:lang w:eastAsia="en-US"/>
              </w:rPr>
            </w:pPr>
            <w:r w:rsidRPr="00E73B60">
              <w:t>For LBT for single carrier transmission, gNB/UE performs LBT over the channel bandwidth (or BWP bandwidth) (Alt SC.1. in earlier agreements)</w:t>
            </w:r>
          </w:p>
          <w:p w14:paraId="6CED3D87" w14:textId="77777777" w:rsidR="00F60E70" w:rsidRPr="00E73B60" w:rsidRDefault="00F60E70" w:rsidP="00DB035A">
            <w:pPr>
              <w:pStyle w:val="ListParagraph"/>
              <w:numPr>
                <w:ilvl w:val="0"/>
                <w:numId w:val="30"/>
              </w:numPr>
              <w:snapToGrid w:val="0"/>
              <w:spacing w:line="256" w:lineRule="auto"/>
              <w:ind w:left="360"/>
              <w:textAlignment w:val="auto"/>
            </w:pPr>
            <w:r w:rsidRPr="00E73B60">
              <w:t>For LBT for multi-carrier transmission in intra-band CA, gNB/UE performs multiple LBT, one for each channel bandwidth separately (Alt CA.1. in earlier agreements)</w:t>
            </w:r>
          </w:p>
          <w:p w14:paraId="645E5974" w14:textId="77777777" w:rsidR="00F60E70" w:rsidRPr="00E73B60" w:rsidRDefault="00F60E70" w:rsidP="00DB035A">
            <w:pPr>
              <w:numPr>
                <w:ilvl w:val="1"/>
                <w:numId w:val="30"/>
              </w:numPr>
              <w:snapToGrid w:val="0"/>
              <w:spacing w:line="256" w:lineRule="auto"/>
              <w:ind w:left="1080"/>
              <w:textAlignment w:val="auto"/>
            </w:pPr>
            <w:r w:rsidRPr="00E73B60">
              <w:t xml:space="preserve">FFS: </w:t>
            </w:r>
            <w:bookmarkStart w:id="0" w:name="_Hlk84594374"/>
            <w:r w:rsidRPr="00E73B60">
              <w:t>Additional support of performing single LBT over all CCs (Alt CA.2. in earlier agreements)</w:t>
            </w:r>
          </w:p>
          <w:bookmarkEnd w:id="0"/>
          <w:p w14:paraId="129AA942" w14:textId="77777777" w:rsidR="00F60E70" w:rsidRPr="00E73B60" w:rsidRDefault="00F60E70" w:rsidP="00F60E70">
            <w:pPr>
              <w:rPr>
                <w:color w:val="000000"/>
                <w:szCs w:val="20"/>
              </w:rPr>
            </w:pPr>
            <w:r w:rsidRPr="00E73B60">
              <w:rPr>
                <w:color w:val="000000"/>
                <w:szCs w:val="20"/>
              </w:rPr>
              <w:t>more than one alternative for at least multi-carrier transmission in intra-band CA is not precluded.</w:t>
            </w:r>
          </w:p>
          <w:p w14:paraId="11286B8E" w14:textId="77777777" w:rsidR="00F60E70" w:rsidRPr="00E73B60" w:rsidRDefault="00F60E70">
            <w:pPr>
              <w:rPr>
                <w:lang w:eastAsia="en-US"/>
              </w:rPr>
            </w:pPr>
          </w:p>
        </w:tc>
      </w:tr>
    </w:tbl>
    <w:p w14:paraId="62FF8A5C" w14:textId="77777777" w:rsidR="00F60E70" w:rsidRPr="00E73B60" w:rsidRDefault="00F60E70">
      <w:pPr>
        <w:rPr>
          <w:lang w:eastAsia="en-US"/>
        </w:rPr>
      </w:pPr>
    </w:p>
    <w:tbl>
      <w:tblPr>
        <w:tblStyle w:val="TableGrid"/>
        <w:tblW w:w="0" w:type="auto"/>
        <w:tblLook w:val="04A0" w:firstRow="1" w:lastRow="0" w:firstColumn="1" w:lastColumn="0" w:noHBand="0" w:noVBand="1"/>
      </w:tblPr>
      <w:tblGrid>
        <w:gridCol w:w="2604"/>
        <w:gridCol w:w="6758"/>
      </w:tblGrid>
      <w:tr w:rsidR="00F60E70" w:rsidRPr="00E73B60" w14:paraId="699E471E" w14:textId="77777777" w:rsidTr="00660DAD">
        <w:tc>
          <w:tcPr>
            <w:tcW w:w="2604" w:type="dxa"/>
          </w:tcPr>
          <w:p w14:paraId="3670BBF9" w14:textId="77777777" w:rsidR="00F60E70" w:rsidRPr="00E73B60" w:rsidRDefault="00F60E70" w:rsidP="00F16CD0">
            <w:pPr>
              <w:rPr>
                <w:szCs w:val="20"/>
                <w:lang w:eastAsia="en-US"/>
              </w:rPr>
            </w:pPr>
            <w:r w:rsidRPr="00E73B60">
              <w:rPr>
                <w:szCs w:val="20"/>
                <w:lang w:eastAsia="en-US"/>
              </w:rPr>
              <w:t>Company</w:t>
            </w:r>
          </w:p>
        </w:tc>
        <w:tc>
          <w:tcPr>
            <w:tcW w:w="6758" w:type="dxa"/>
          </w:tcPr>
          <w:p w14:paraId="1DE80897" w14:textId="77777777" w:rsidR="00F60E70" w:rsidRPr="00E73B60" w:rsidRDefault="00F60E70" w:rsidP="00F16CD0">
            <w:pPr>
              <w:rPr>
                <w:szCs w:val="20"/>
                <w:lang w:eastAsia="en-US"/>
              </w:rPr>
            </w:pPr>
            <w:r w:rsidRPr="00E73B60">
              <w:rPr>
                <w:szCs w:val="20"/>
              </w:rPr>
              <w:t>Key Proposals/Observations/Positions</w:t>
            </w:r>
          </w:p>
        </w:tc>
      </w:tr>
      <w:tr w:rsidR="00F60E70" w:rsidRPr="00E73B60" w14:paraId="3D81A95F" w14:textId="77777777" w:rsidTr="00660DAD">
        <w:trPr>
          <w:trHeight w:val="408"/>
        </w:trPr>
        <w:tc>
          <w:tcPr>
            <w:tcW w:w="2604" w:type="dxa"/>
            <w:noWrap/>
            <w:hideMark/>
          </w:tcPr>
          <w:p w14:paraId="73B7065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Huawei HiSilicon</w:t>
            </w:r>
          </w:p>
        </w:tc>
        <w:tc>
          <w:tcPr>
            <w:tcW w:w="6758" w:type="dxa"/>
            <w:hideMark/>
          </w:tcPr>
          <w:p w14:paraId="4F7B052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660DAD" w:rsidRPr="00E73B60" w14:paraId="6354C274" w14:textId="77777777" w:rsidTr="00F16CD0">
        <w:trPr>
          <w:trHeight w:val="3171"/>
        </w:trPr>
        <w:tc>
          <w:tcPr>
            <w:tcW w:w="2604" w:type="dxa"/>
            <w:hideMark/>
          </w:tcPr>
          <w:p w14:paraId="324B732F"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ZTE Sanechips</w:t>
            </w:r>
          </w:p>
        </w:tc>
        <w:tc>
          <w:tcPr>
            <w:tcW w:w="6758" w:type="dxa"/>
            <w:hideMark/>
          </w:tcPr>
          <w:p w14:paraId="3CA32355"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 It is worth emphasizing that the OCB should be satisfied for each transmitter such as gNB or UE.</w:t>
            </w:r>
          </w:p>
          <w:p w14:paraId="598F3823"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666982C2"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nominal bandwidth can be defined as follows:</w:t>
            </w:r>
          </w:p>
          <w:p w14:paraId="78CA49D4"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037F45CD"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38EAB77" w14:textId="44A57FA5" w:rsidR="00660DAD" w:rsidRPr="00E73B60" w:rsidRDefault="00660DAD"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F60E70" w:rsidRPr="00E73B60" w14:paraId="15FB8E20" w14:textId="77777777" w:rsidTr="00660DAD">
        <w:trPr>
          <w:trHeight w:val="288"/>
        </w:trPr>
        <w:tc>
          <w:tcPr>
            <w:tcW w:w="2604" w:type="dxa"/>
            <w:noWrap/>
            <w:hideMark/>
          </w:tcPr>
          <w:p w14:paraId="20091A2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183DCD59"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The LBT bandwidth should be used as the operating channel bandwidth for EDT evaluation.</w:t>
            </w:r>
          </w:p>
        </w:tc>
      </w:tr>
      <w:tr w:rsidR="00710A3C" w:rsidRPr="00E73B60" w14:paraId="38E8D043" w14:textId="77777777" w:rsidTr="00A50925">
        <w:trPr>
          <w:trHeight w:val="874"/>
        </w:trPr>
        <w:tc>
          <w:tcPr>
            <w:tcW w:w="2604" w:type="dxa"/>
            <w:noWrap/>
            <w:hideMark/>
          </w:tcPr>
          <w:p w14:paraId="6E881D57"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8A0FE15"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76DA89E3" w14:textId="6340385B"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Do not support Alt CA.2 additionally.</w:t>
            </w:r>
          </w:p>
        </w:tc>
      </w:tr>
      <w:tr w:rsidR="00F60E70" w:rsidRPr="00E73B60" w14:paraId="7FC8FA71" w14:textId="77777777" w:rsidTr="00660DAD">
        <w:trPr>
          <w:trHeight w:val="552"/>
        </w:trPr>
        <w:tc>
          <w:tcPr>
            <w:tcW w:w="2604" w:type="dxa"/>
            <w:noWrap/>
            <w:hideMark/>
          </w:tcPr>
          <w:p w14:paraId="1CFB18F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7FA1372"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F60E70" w:rsidRPr="00E73B60" w14:paraId="190D64AE" w14:textId="77777777" w:rsidTr="00660DAD">
        <w:trPr>
          <w:trHeight w:val="288"/>
        </w:trPr>
        <w:tc>
          <w:tcPr>
            <w:tcW w:w="2604" w:type="dxa"/>
            <w:noWrap/>
            <w:hideMark/>
          </w:tcPr>
          <w:p w14:paraId="5C3CAED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1F0B8C2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For LBT for multi-carrier transmission in intra-band CA, single LBT over all CCs (Alt CA.2) should be supported.</w:t>
            </w:r>
          </w:p>
        </w:tc>
      </w:tr>
      <w:tr w:rsidR="00710A3C" w:rsidRPr="00E73B60" w14:paraId="2F112691" w14:textId="77777777" w:rsidTr="00A50925">
        <w:trPr>
          <w:trHeight w:val="758"/>
        </w:trPr>
        <w:tc>
          <w:tcPr>
            <w:tcW w:w="2604" w:type="dxa"/>
            <w:noWrap/>
            <w:hideMark/>
          </w:tcPr>
          <w:p w14:paraId="31DC21E2"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Nokia Nokia Shanghai Bell</w:t>
            </w:r>
          </w:p>
        </w:tc>
        <w:tc>
          <w:tcPr>
            <w:tcW w:w="6758" w:type="dxa"/>
            <w:hideMark/>
          </w:tcPr>
          <w:p w14:paraId="1F84C15E"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Alt CA.2 is also supported for multiple carrier transmission.</w:t>
            </w:r>
          </w:p>
          <w:p w14:paraId="650C9731" w14:textId="42FAE87F"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multiple carrier transmission, how to perform LBT is left to gNB/UE implementation.</w:t>
            </w:r>
          </w:p>
        </w:tc>
      </w:tr>
      <w:tr w:rsidR="00F60E70" w:rsidRPr="00E73B60" w14:paraId="3A0239B4" w14:textId="77777777" w:rsidTr="00660DAD">
        <w:trPr>
          <w:trHeight w:val="288"/>
        </w:trPr>
        <w:tc>
          <w:tcPr>
            <w:tcW w:w="2604" w:type="dxa"/>
            <w:noWrap/>
            <w:hideMark/>
          </w:tcPr>
          <w:p w14:paraId="2538B243"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B1B8677"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LBT bandwidth, RAN1 shall further clarify:</w:t>
            </w:r>
          </w:p>
        </w:tc>
      </w:tr>
      <w:tr w:rsidR="00F60E70" w:rsidRPr="00E73B60" w14:paraId="4A113D3F" w14:textId="77777777" w:rsidTr="00660DAD">
        <w:trPr>
          <w:trHeight w:val="528"/>
        </w:trPr>
        <w:tc>
          <w:tcPr>
            <w:tcW w:w="2604" w:type="dxa"/>
            <w:noWrap/>
            <w:hideMark/>
          </w:tcPr>
          <w:p w14:paraId="026C8A4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1900AD9E"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F60E70" w:rsidRPr="00E73B60" w14:paraId="44357289" w14:textId="77777777" w:rsidTr="00660DAD">
        <w:trPr>
          <w:trHeight w:val="528"/>
        </w:trPr>
        <w:tc>
          <w:tcPr>
            <w:tcW w:w="2604" w:type="dxa"/>
            <w:noWrap/>
            <w:hideMark/>
          </w:tcPr>
          <w:p w14:paraId="1267893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29087321"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F60E70" w:rsidRPr="00E73B60" w14:paraId="6D2FB259" w14:textId="77777777" w:rsidTr="00660DAD">
        <w:trPr>
          <w:trHeight w:val="528"/>
        </w:trPr>
        <w:tc>
          <w:tcPr>
            <w:tcW w:w="2604" w:type="dxa"/>
            <w:noWrap/>
            <w:hideMark/>
          </w:tcPr>
          <w:p w14:paraId="5177B86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78EB1273"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F60E70" w:rsidRPr="00E73B60" w14:paraId="4AD86624" w14:textId="77777777" w:rsidTr="00660DAD">
        <w:trPr>
          <w:trHeight w:val="552"/>
        </w:trPr>
        <w:tc>
          <w:tcPr>
            <w:tcW w:w="2604" w:type="dxa"/>
            <w:noWrap/>
            <w:hideMark/>
          </w:tcPr>
          <w:p w14:paraId="59D9E1D0"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16B8CE8B"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F60E70" w:rsidRPr="00E73B60" w14:paraId="5D8ABFB7" w14:textId="77777777" w:rsidTr="00660DAD">
        <w:trPr>
          <w:trHeight w:val="288"/>
        </w:trPr>
        <w:tc>
          <w:tcPr>
            <w:tcW w:w="2604" w:type="dxa"/>
            <w:noWrap/>
            <w:hideMark/>
          </w:tcPr>
          <w:p w14:paraId="6AD33D0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44D9407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The Operating Channel BW used in the EDT formula is equivalent to the LBT BW.</w:t>
            </w:r>
          </w:p>
        </w:tc>
      </w:tr>
      <w:tr w:rsidR="00F60E70" w:rsidRPr="00E73B60" w14:paraId="7419F6CD" w14:textId="77777777" w:rsidTr="00660DAD">
        <w:trPr>
          <w:trHeight w:val="576"/>
        </w:trPr>
        <w:tc>
          <w:tcPr>
            <w:tcW w:w="2604" w:type="dxa"/>
            <w:noWrap/>
            <w:hideMark/>
          </w:tcPr>
          <w:p w14:paraId="2EE9A8F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5503211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F60E70" w:rsidRPr="00E73B60" w14:paraId="61C57F41" w14:textId="77777777" w:rsidTr="00660DAD">
        <w:trPr>
          <w:trHeight w:val="576"/>
        </w:trPr>
        <w:tc>
          <w:tcPr>
            <w:tcW w:w="2604" w:type="dxa"/>
            <w:noWrap/>
            <w:hideMark/>
          </w:tcPr>
          <w:p w14:paraId="231E0931"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Convida Wireless</w:t>
            </w:r>
          </w:p>
        </w:tc>
        <w:tc>
          <w:tcPr>
            <w:tcW w:w="6758" w:type="dxa"/>
            <w:hideMark/>
          </w:tcPr>
          <w:p w14:paraId="525353DF"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F60E70" w:rsidRPr="00E73B60" w14:paraId="6E2DCB5F" w14:textId="77777777" w:rsidTr="00660DAD">
        <w:trPr>
          <w:trHeight w:val="288"/>
        </w:trPr>
        <w:tc>
          <w:tcPr>
            <w:tcW w:w="2604" w:type="dxa"/>
            <w:noWrap/>
            <w:hideMark/>
          </w:tcPr>
          <w:p w14:paraId="70AFDA5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25594EB9"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LBT for multi-carrier transmission in intra-band CA, the support for single LBT over all CC is not required.</w:t>
            </w:r>
          </w:p>
        </w:tc>
      </w:tr>
      <w:tr w:rsidR="00F60E70" w:rsidRPr="00E73B60" w14:paraId="6601D85A" w14:textId="77777777" w:rsidTr="00660DAD">
        <w:trPr>
          <w:trHeight w:val="288"/>
        </w:trPr>
        <w:tc>
          <w:tcPr>
            <w:tcW w:w="2604" w:type="dxa"/>
            <w:noWrap/>
            <w:hideMark/>
          </w:tcPr>
          <w:p w14:paraId="6DDFF63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43F696B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multi-carrier LBT, do not additionally support Alt CA.2, i.e., performing single LBT over all CCs.</w:t>
            </w:r>
          </w:p>
        </w:tc>
      </w:tr>
      <w:tr w:rsidR="00F60E70" w:rsidRPr="00E73B60" w14:paraId="606D6310" w14:textId="77777777" w:rsidTr="00660DAD">
        <w:tc>
          <w:tcPr>
            <w:tcW w:w="2604" w:type="dxa"/>
          </w:tcPr>
          <w:p w14:paraId="6C65C819" w14:textId="77777777" w:rsidR="00F60E70" w:rsidRPr="00E73B60" w:rsidRDefault="00F60E70" w:rsidP="00F16CD0">
            <w:pPr>
              <w:rPr>
                <w:szCs w:val="20"/>
                <w:lang w:eastAsia="en-US"/>
              </w:rPr>
            </w:pPr>
          </w:p>
        </w:tc>
        <w:tc>
          <w:tcPr>
            <w:tcW w:w="6758" w:type="dxa"/>
          </w:tcPr>
          <w:p w14:paraId="17BA481E" w14:textId="77777777" w:rsidR="00F60E70" w:rsidRPr="00E73B60" w:rsidRDefault="00F60E70" w:rsidP="00F16CD0">
            <w:pPr>
              <w:rPr>
                <w:szCs w:val="20"/>
                <w:lang w:eastAsia="en-US"/>
              </w:rPr>
            </w:pPr>
          </w:p>
        </w:tc>
      </w:tr>
    </w:tbl>
    <w:p w14:paraId="46EAAE6B" w14:textId="5F4E8D23" w:rsidR="00F60E70" w:rsidRPr="00E73B60" w:rsidRDefault="00F60E70">
      <w:pPr>
        <w:rPr>
          <w:lang w:eastAsia="en-US"/>
        </w:rPr>
      </w:pPr>
    </w:p>
    <w:p w14:paraId="2EC38C20" w14:textId="77777777" w:rsidR="000D24DC" w:rsidRDefault="000D24DC" w:rsidP="000D24DC">
      <w:pPr>
        <w:pStyle w:val="Heading3"/>
      </w:pPr>
      <w:r>
        <w:t>First round discussions</w:t>
      </w:r>
    </w:p>
    <w:p w14:paraId="2A5774BA" w14:textId="004D6DFC" w:rsidR="007323ED" w:rsidRPr="00E73B60" w:rsidRDefault="007323ED" w:rsidP="007323ED">
      <w:pPr>
        <w:pStyle w:val="discussionpoint"/>
      </w:pPr>
      <w:r w:rsidRPr="00E73B60">
        <w:t>Discussion 2.</w:t>
      </w:r>
      <w:r w:rsidR="00EC3C59" w:rsidRPr="00E73B60">
        <w:t>2</w:t>
      </w:r>
      <w:r w:rsidRPr="00E73B60">
        <w:t>.</w:t>
      </w:r>
      <w:r w:rsidR="00EC3C59" w:rsidRPr="00E73B60">
        <w:t>1</w:t>
      </w:r>
      <w:r w:rsidRPr="00E73B60">
        <w:t>-1</w:t>
      </w:r>
    </w:p>
    <w:p w14:paraId="7825D77D" w14:textId="08A8A2DC" w:rsidR="007323ED" w:rsidRPr="00E73B60" w:rsidRDefault="000D24DC" w:rsidP="007323ED">
      <w:r>
        <w:t xml:space="preserve">On </w:t>
      </w:r>
      <w:r w:rsidR="00BA7D1D">
        <w:t xml:space="preserve">if further introduce </w:t>
      </w:r>
      <w:r w:rsidR="00412469">
        <w:t>single LBT over multiple CCs under CA, the s</w:t>
      </w:r>
      <w:r w:rsidR="007323ED" w:rsidRPr="00E73B60">
        <w:t>ummary of positions so far:</w:t>
      </w:r>
    </w:p>
    <w:p w14:paraId="56A23C07" w14:textId="045A4ABC" w:rsidR="007323ED" w:rsidRPr="00E73B60" w:rsidRDefault="007323ED" w:rsidP="00DB035A">
      <w:pPr>
        <w:pStyle w:val="ListParagraph"/>
        <w:numPr>
          <w:ilvl w:val="0"/>
          <w:numId w:val="25"/>
        </w:numPr>
      </w:pPr>
      <w:r w:rsidRPr="00E73B60">
        <w:t>Additional support of performing single LBT over all CCs (Alt CA.2. in earlier agreements)</w:t>
      </w:r>
    </w:p>
    <w:p w14:paraId="28E5B681" w14:textId="774C49EF" w:rsidR="007323ED" w:rsidRPr="00E73B60" w:rsidRDefault="007323ED" w:rsidP="00DB035A">
      <w:pPr>
        <w:pStyle w:val="ListParagraph"/>
        <w:numPr>
          <w:ilvl w:val="1"/>
          <w:numId w:val="25"/>
        </w:numPr>
      </w:pPr>
      <w:r w:rsidRPr="00E73B60">
        <w:t>Huawei</w:t>
      </w:r>
      <w:r w:rsidR="00897E0D" w:rsidRPr="00E73B60">
        <w:t>, CATT ( use right EDT), Nokia, LGE</w:t>
      </w:r>
    </w:p>
    <w:p w14:paraId="0F97442A" w14:textId="4EB7AE23" w:rsidR="007323ED" w:rsidRPr="00E73B60" w:rsidRDefault="007323ED" w:rsidP="00DB035A">
      <w:pPr>
        <w:pStyle w:val="ListParagraph"/>
        <w:numPr>
          <w:ilvl w:val="0"/>
          <w:numId w:val="25"/>
        </w:numPr>
      </w:pPr>
      <w:r w:rsidRPr="00E73B60">
        <w:t xml:space="preserve">Do not support single LBT over all CCs  </w:t>
      </w:r>
    </w:p>
    <w:p w14:paraId="63896E40" w14:textId="19DB7161" w:rsidR="007323ED" w:rsidRPr="00E73B60" w:rsidRDefault="00897E0D" w:rsidP="00DB035A">
      <w:pPr>
        <w:pStyle w:val="ListParagraph"/>
        <w:numPr>
          <w:ilvl w:val="1"/>
          <w:numId w:val="25"/>
        </w:numPr>
        <w:rPr>
          <w:lang w:eastAsia="en-US"/>
        </w:rPr>
      </w:pPr>
      <w:r w:rsidRPr="00E73B60">
        <w:rPr>
          <w:lang w:eastAsia="en-US"/>
        </w:rPr>
        <w:t>ZTE, OPPO, Qualcomm, Charter</w:t>
      </w:r>
    </w:p>
    <w:p w14:paraId="790802B8" w14:textId="6BAE1F0F" w:rsidR="00897E0D" w:rsidRPr="00E73B60" w:rsidRDefault="00897E0D" w:rsidP="00DB035A">
      <w:pPr>
        <w:pStyle w:val="ListParagraph"/>
        <w:numPr>
          <w:ilvl w:val="0"/>
          <w:numId w:val="25"/>
        </w:numPr>
        <w:rPr>
          <w:lang w:eastAsia="en-US"/>
        </w:rPr>
      </w:pPr>
      <w:r w:rsidRPr="00E73B60">
        <w:rPr>
          <w:lang w:eastAsia="en-US"/>
        </w:rPr>
        <w:t>Other: Deprioritize (Docomo)</w:t>
      </w:r>
    </w:p>
    <w:p w14:paraId="7D1B5F05" w14:textId="77777777" w:rsidR="00E5723C" w:rsidRDefault="00E5723C" w:rsidP="00E5723C"/>
    <w:p w14:paraId="7D9A1CA7" w14:textId="77777777" w:rsidR="00412469" w:rsidRPr="00E73B60" w:rsidRDefault="00412469" w:rsidP="00E5723C">
      <w:r>
        <w:t>Please provide your view if not captured above</w:t>
      </w:r>
    </w:p>
    <w:tbl>
      <w:tblPr>
        <w:tblStyle w:val="TableGrid"/>
        <w:tblW w:w="0" w:type="auto"/>
        <w:tblLook w:val="04A0" w:firstRow="1" w:lastRow="0" w:firstColumn="1" w:lastColumn="0" w:noHBand="0" w:noVBand="1"/>
      </w:tblPr>
      <w:tblGrid>
        <w:gridCol w:w="2245"/>
        <w:gridCol w:w="7117"/>
      </w:tblGrid>
      <w:tr w:rsidR="00412469" w14:paraId="5C60E29C" w14:textId="77777777" w:rsidTr="0032740B">
        <w:tc>
          <w:tcPr>
            <w:tcW w:w="2245" w:type="dxa"/>
          </w:tcPr>
          <w:p w14:paraId="1C4A296F" w14:textId="77777777" w:rsidR="00412469" w:rsidRDefault="00412469" w:rsidP="0032740B">
            <w:pPr>
              <w:rPr>
                <w:lang w:eastAsia="en-US"/>
              </w:rPr>
            </w:pPr>
            <w:r>
              <w:rPr>
                <w:lang w:eastAsia="en-US"/>
              </w:rPr>
              <w:t>Company</w:t>
            </w:r>
          </w:p>
        </w:tc>
        <w:tc>
          <w:tcPr>
            <w:tcW w:w="7117" w:type="dxa"/>
          </w:tcPr>
          <w:p w14:paraId="6424370D" w14:textId="77777777" w:rsidR="00412469" w:rsidRDefault="00412469" w:rsidP="0032740B">
            <w:pPr>
              <w:rPr>
                <w:lang w:eastAsia="en-US"/>
              </w:rPr>
            </w:pPr>
            <w:r>
              <w:rPr>
                <w:lang w:eastAsia="en-US"/>
              </w:rPr>
              <w:t>View</w:t>
            </w:r>
          </w:p>
        </w:tc>
      </w:tr>
      <w:tr w:rsidR="00412469" w14:paraId="2246BA9D" w14:textId="77777777" w:rsidTr="0032740B">
        <w:tc>
          <w:tcPr>
            <w:tcW w:w="2245" w:type="dxa"/>
          </w:tcPr>
          <w:p w14:paraId="0BE2624D" w14:textId="77777777" w:rsidR="00412469" w:rsidRDefault="00412469" w:rsidP="0032740B">
            <w:pPr>
              <w:rPr>
                <w:lang w:eastAsia="en-US"/>
              </w:rPr>
            </w:pPr>
          </w:p>
        </w:tc>
        <w:tc>
          <w:tcPr>
            <w:tcW w:w="7117" w:type="dxa"/>
          </w:tcPr>
          <w:p w14:paraId="06E1DF78" w14:textId="77777777" w:rsidR="00412469" w:rsidRDefault="00412469" w:rsidP="0032740B">
            <w:pPr>
              <w:rPr>
                <w:lang w:eastAsia="en-US"/>
              </w:rPr>
            </w:pPr>
          </w:p>
        </w:tc>
      </w:tr>
      <w:tr w:rsidR="00412469" w14:paraId="517E7D11" w14:textId="77777777" w:rsidTr="0032740B">
        <w:tc>
          <w:tcPr>
            <w:tcW w:w="2245" w:type="dxa"/>
          </w:tcPr>
          <w:p w14:paraId="0E71DF79" w14:textId="77777777" w:rsidR="00412469" w:rsidRDefault="00412469" w:rsidP="0032740B">
            <w:pPr>
              <w:rPr>
                <w:lang w:eastAsia="en-US"/>
              </w:rPr>
            </w:pPr>
          </w:p>
        </w:tc>
        <w:tc>
          <w:tcPr>
            <w:tcW w:w="7117" w:type="dxa"/>
          </w:tcPr>
          <w:p w14:paraId="4196CE8B" w14:textId="77777777" w:rsidR="00412469" w:rsidRDefault="00412469" w:rsidP="0032740B">
            <w:pPr>
              <w:rPr>
                <w:lang w:eastAsia="en-US"/>
              </w:rPr>
            </w:pPr>
          </w:p>
        </w:tc>
      </w:tr>
    </w:tbl>
    <w:p w14:paraId="1F59AD5A" w14:textId="6921981B" w:rsidR="00F16BE9" w:rsidRPr="00E73B60" w:rsidRDefault="00F16BE9">
      <w:pPr>
        <w:rPr>
          <w:lang w:eastAsia="en-US"/>
        </w:rPr>
      </w:pPr>
    </w:p>
    <w:p w14:paraId="1F59AEB5" w14:textId="45E25EB0" w:rsidR="00F16BE9" w:rsidRPr="00E73B60" w:rsidRDefault="00D91F89">
      <w:pPr>
        <w:pStyle w:val="Heading2"/>
        <w:rPr>
          <w:rFonts w:ascii="Times New Roman" w:hAnsi="Times New Roman"/>
        </w:rPr>
      </w:pPr>
      <w:r w:rsidRPr="00E73B60">
        <w:rPr>
          <w:rFonts w:ascii="Times New Roman" w:hAnsi="Times New Roman"/>
        </w:rPr>
        <w:t>Sensing Structures FFS Items</w:t>
      </w:r>
    </w:p>
    <w:p w14:paraId="1F59AEB6"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2" behindDoc="0" locked="0" layoutInCell="1" allowOverlap="1" wp14:anchorId="1F59BC8C" wp14:editId="0A79DEBE">
                <wp:simplePos x="0" y="0"/>
                <wp:positionH relativeFrom="margin">
                  <wp:align>left</wp:align>
                </wp:positionH>
                <wp:positionV relativeFrom="paragraph">
                  <wp:posOffset>256540</wp:posOffset>
                </wp:positionV>
                <wp:extent cx="5861050" cy="3603171"/>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44FA3BFA" w14:textId="77777777" w:rsidR="005C1A4B" w:rsidRDefault="005C1A4B" w:rsidP="005C1A4B">
                            <w:pPr>
                              <w:rPr>
                                <w:snapToGrid/>
                                <w:lang w:eastAsia="x-none"/>
                              </w:rPr>
                            </w:pPr>
                            <w:bookmarkStart w:id="1" w:name="OLE_LINK71"/>
                            <w:bookmarkStart w:id="2"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9BC8C" id="_x0000_s1028" type="#_x0000_t202" style="position:absolute;left:0;text-align:left;margin-left:0;margin-top:20.2pt;width:461.5pt;height:283.7pt;z-index:251658242;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44FA3BFA" w14:textId="77777777" w:rsidR="005C1A4B" w:rsidRDefault="005C1A4B" w:rsidP="005C1A4B">
                      <w:pPr>
                        <w:rPr>
                          <w:snapToGrid/>
                          <w:lang w:eastAsia="x-none"/>
                        </w:rPr>
                      </w:pPr>
                      <w:bookmarkStart w:id="3" w:name="OLE_LINK71"/>
                      <w:bookmarkStart w:id="4"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5FE3A49" w:rsidR="00F16BE9" w:rsidRPr="00E73B60" w:rsidRDefault="00F16BE9">
      <w:pPr>
        <w:rPr>
          <w:lang w:eastAsia="en-US"/>
        </w:rPr>
      </w:pPr>
    </w:p>
    <w:tbl>
      <w:tblPr>
        <w:tblStyle w:val="TableGrid"/>
        <w:tblW w:w="0" w:type="auto"/>
        <w:tblLook w:val="04A0" w:firstRow="1" w:lastRow="0" w:firstColumn="1" w:lastColumn="0" w:noHBand="0" w:noVBand="1"/>
      </w:tblPr>
      <w:tblGrid>
        <w:gridCol w:w="2065"/>
        <w:gridCol w:w="7297"/>
      </w:tblGrid>
      <w:tr w:rsidR="005417B3" w:rsidRPr="00E73B60" w14:paraId="59E75457" w14:textId="77777777" w:rsidTr="00063045">
        <w:tc>
          <w:tcPr>
            <w:tcW w:w="2065" w:type="dxa"/>
          </w:tcPr>
          <w:p w14:paraId="27AC1812" w14:textId="77777777" w:rsidR="005417B3" w:rsidRPr="00E73B60" w:rsidRDefault="005417B3" w:rsidP="00F16CD0">
            <w:pPr>
              <w:rPr>
                <w:bCs/>
                <w:szCs w:val="20"/>
                <w:lang w:eastAsia="en-US"/>
              </w:rPr>
            </w:pPr>
            <w:r w:rsidRPr="00E73B60">
              <w:rPr>
                <w:bCs/>
                <w:szCs w:val="20"/>
              </w:rPr>
              <w:t>Company</w:t>
            </w:r>
          </w:p>
        </w:tc>
        <w:tc>
          <w:tcPr>
            <w:tcW w:w="7297" w:type="dxa"/>
          </w:tcPr>
          <w:p w14:paraId="1024413C" w14:textId="77777777" w:rsidR="005417B3" w:rsidRPr="00E73B60" w:rsidRDefault="005417B3" w:rsidP="00F16CD0">
            <w:pPr>
              <w:rPr>
                <w:bCs/>
                <w:szCs w:val="20"/>
                <w:lang w:eastAsia="en-US"/>
              </w:rPr>
            </w:pPr>
            <w:r w:rsidRPr="00E73B60">
              <w:rPr>
                <w:bCs/>
                <w:szCs w:val="20"/>
              </w:rPr>
              <w:t>Key Proposals/Observations/Positions</w:t>
            </w:r>
          </w:p>
        </w:tc>
      </w:tr>
      <w:tr w:rsidR="005417B3" w:rsidRPr="00E73B60" w14:paraId="23AFD365" w14:textId="77777777" w:rsidTr="00063045">
        <w:trPr>
          <w:trHeight w:val="288"/>
        </w:trPr>
        <w:tc>
          <w:tcPr>
            <w:tcW w:w="2065" w:type="dxa"/>
            <w:noWrap/>
            <w:hideMark/>
          </w:tcPr>
          <w:p w14:paraId="1A9B7AA1"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Huawei HiSilicon</w:t>
            </w:r>
          </w:p>
        </w:tc>
        <w:tc>
          <w:tcPr>
            <w:tcW w:w="7297" w:type="dxa"/>
            <w:hideMark/>
          </w:tcPr>
          <w:p w14:paraId="59BC30F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8: Confirm the following WA reached in RAN1 #104bis-e:</w:t>
            </w:r>
          </w:p>
        </w:tc>
      </w:tr>
      <w:tr w:rsidR="005417B3" w:rsidRPr="00E73B60" w14:paraId="46F15998" w14:textId="77777777" w:rsidTr="00063045">
        <w:trPr>
          <w:trHeight w:val="408"/>
        </w:trPr>
        <w:tc>
          <w:tcPr>
            <w:tcW w:w="2065" w:type="dxa"/>
            <w:noWrap/>
            <w:hideMark/>
          </w:tcPr>
          <w:p w14:paraId="2B4D84B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Huawei HiSilicon</w:t>
            </w:r>
          </w:p>
        </w:tc>
        <w:tc>
          <w:tcPr>
            <w:tcW w:w="7297" w:type="dxa"/>
            <w:hideMark/>
          </w:tcPr>
          <w:p w14:paraId="57E9FF3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5417B3" w:rsidRPr="00E73B60" w14:paraId="6A96CF5D" w14:textId="77777777" w:rsidTr="00063045">
        <w:trPr>
          <w:trHeight w:val="288"/>
        </w:trPr>
        <w:tc>
          <w:tcPr>
            <w:tcW w:w="2065" w:type="dxa"/>
            <w:noWrap/>
            <w:hideMark/>
          </w:tcPr>
          <w:p w14:paraId="3406E9E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Huawei HiSilicon</w:t>
            </w:r>
          </w:p>
        </w:tc>
        <w:tc>
          <w:tcPr>
            <w:tcW w:w="7297" w:type="dxa"/>
            <w:hideMark/>
          </w:tcPr>
          <w:p w14:paraId="0848C413"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5417B3" w:rsidRPr="00E73B60" w14:paraId="60FC6E0C" w14:textId="77777777" w:rsidTr="00063045">
        <w:trPr>
          <w:trHeight w:val="288"/>
        </w:trPr>
        <w:tc>
          <w:tcPr>
            <w:tcW w:w="2065" w:type="dxa"/>
            <w:noWrap/>
            <w:hideMark/>
          </w:tcPr>
          <w:p w14:paraId="369E010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Spreadtrum Communications</w:t>
            </w:r>
          </w:p>
        </w:tc>
        <w:tc>
          <w:tcPr>
            <w:tcW w:w="7297" w:type="dxa"/>
            <w:hideMark/>
          </w:tcPr>
          <w:p w14:paraId="669AF02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6: The duration of the measurement should be 3us for 5us observation slot.</w:t>
            </w:r>
          </w:p>
        </w:tc>
      </w:tr>
      <w:tr w:rsidR="005417B3" w:rsidRPr="00E73B60" w14:paraId="7775C09B" w14:textId="77777777" w:rsidTr="00063045">
        <w:trPr>
          <w:trHeight w:val="288"/>
        </w:trPr>
        <w:tc>
          <w:tcPr>
            <w:tcW w:w="2065" w:type="dxa"/>
            <w:hideMark/>
          </w:tcPr>
          <w:p w14:paraId="4F16A6B0"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ZTE Sanechips</w:t>
            </w:r>
          </w:p>
        </w:tc>
        <w:tc>
          <w:tcPr>
            <w:tcW w:w="7297" w:type="dxa"/>
            <w:hideMark/>
          </w:tcPr>
          <w:p w14:paraId="3305901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5417B3" w:rsidRPr="00E73B60" w14:paraId="65969B32" w14:textId="77777777" w:rsidTr="00063045">
        <w:trPr>
          <w:trHeight w:val="288"/>
        </w:trPr>
        <w:tc>
          <w:tcPr>
            <w:tcW w:w="2065" w:type="dxa"/>
            <w:noWrap/>
            <w:hideMark/>
          </w:tcPr>
          <w:p w14:paraId="7B6AFCF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527820FE"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3: the location of the 5us observation slot within the 8us deferral period can be left for implementation.</w:t>
            </w:r>
          </w:p>
        </w:tc>
      </w:tr>
      <w:tr w:rsidR="005417B3" w:rsidRPr="00E73B60" w14:paraId="0FE30467" w14:textId="77777777" w:rsidTr="00063045">
        <w:trPr>
          <w:trHeight w:val="288"/>
        </w:trPr>
        <w:tc>
          <w:tcPr>
            <w:tcW w:w="2065" w:type="dxa"/>
            <w:noWrap/>
            <w:hideMark/>
          </w:tcPr>
          <w:p w14:paraId="5DCCAE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1057B5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a minimum measurement duration of 2us can be considered.  </w:t>
            </w:r>
          </w:p>
        </w:tc>
      </w:tr>
      <w:tr w:rsidR="005417B3" w:rsidRPr="00E73B60" w14:paraId="634A384B" w14:textId="77777777" w:rsidTr="00063045">
        <w:trPr>
          <w:trHeight w:val="576"/>
        </w:trPr>
        <w:tc>
          <w:tcPr>
            <w:tcW w:w="2065" w:type="dxa"/>
            <w:noWrap/>
            <w:hideMark/>
          </w:tcPr>
          <w:p w14:paraId="132C8B82"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2EF0B486"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D479EF" w:rsidRPr="00E73B60" w14:paraId="1462193C" w14:textId="77777777" w:rsidTr="00063045">
        <w:trPr>
          <w:trHeight w:val="2218"/>
        </w:trPr>
        <w:tc>
          <w:tcPr>
            <w:tcW w:w="2065" w:type="dxa"/>
            <w:noWrap/>
            <w:hideMark/>
          </w:tcPr>
          <w:p w14:paraId="315E7741"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Ericsson</w:t>
            </w:r>
          </w:p>
        </w:tc>
        <w:tc>
          <w:tcPr>
            <w:tcW w:w="7297" w:type="dxa"/>
            <w:hideMark/>
          </w:tcPr>
          <w:p w14:paraId="5814EE38"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603BA7A"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4815B5E2"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1011C292" w14:textId="03EF7799" w:rsidR="00D479EF" w:rsidRPr="00E73B60" w:rsidRDefault="00D479EF" w:rsidP="00F16CD0">
            <w:pPr>
              <w:spacing w:after="0" w:line="240" w:lineRule="auto"/>
              <w:jc w:val="left"/>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5417B3" w:rsidRPr="00E73B60" w14:paraId="74E50CC2" w14:textId="77777777" w:rsidTr="00063045">
        <w:trPr>
          <w:trHeight w:val="288"/>
        </w:trPr>
        <w:tc>
          <w:tcPr>
            <w:tcW w:w="2065" w:type="dxa"/>
            <w:noWrap/>
            <w:hideMark/>
          </w:tcPr>
          <w:p w14:paraId="2CB142D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Qualcomm Incorporated</w:t>
            </w:r>
          </w:p>
        </w:tc>
        <w:tc>
          <w:tcPr>
            <w:tcW w:w="7297" w:type="dxa"/>
            <w:hideMark/>
          </w:tcPr>
          <w:p w14:paraId="275EA4C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593C6B" w:rsidRPr="00E73B60" w14:paraId="10466CB8" w14:textId="77777777" w:rsidTr="00063045">
        <w:trPr>
          <w:trHeight w:val="288"/>
        </w:trPr>
        <w:tc>
          <w:tcPr>
            <w:tcW w:w="2065" w:type="dxa"/>
            <w:noWrap/>
          </w:tcPr>
          <w:p w14:paraId="7883B13A" w14:textId="53723803" w:rsidR="00593C6B" w:rsidRPr="00E73B60" w:rsidRDefault="00063045"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6F32F0A2" w14:textId="4F19078C" w:rsidR="00593C6B" w:rsidRPr="00AA7F82" w:rsidRDefault="00063045" w:rsidP="00F16CD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A7F82">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50EF9CE" w14:textId="1A923445" w:rsidR="005417B3" w:rsidRPr="00E73B60" w:rsidRDefault="005417B3">
      <w:pPr>
        <w:rPr>
          <w:lang w:eastAsia="en-US"/>
        </w:rPr>
      </w:pPr>
    </w:p>
    <w:p w14:paraId="2CE7F155" w14:textId="77777777" w:rsidR="00412469" w:rsidRDefault="00412469" w:rsidP="00412469">
      <w:pPr>
        <w:pStyle w:val="Heading3"/>
      </w:pPr>
      <w:r>
        <w:t>First round discussions</w:t>
      </w:r>
    </w:p>
    <w:p w14:paraId="1B47B36E" w14:textId="6A6727B1" w:rsidR="00566461" w:rsidRPr="00E73B60" w:rsidRDefault="00566461" w:rsidP="00566461">
      <w:pPr>
        <w:pStyle w:val="discussionpoint"/>
      </w:pPr>
      <w:r w:rsidRPr="00E73B60">
        <w:t>Discussion 2.</w:t>
      </w:r>
      <w:r w:rsidR="00EA1F03" w:rsidRPr="00E73B60">
        <w:t>3</w:t>
      </w:r>
      <w:r w:rsidRPr="00E73B60">
        <w:t>.1-1</w:t>
      </w:r>
    </w:p>
    <w:p w14:paraId="28BB4666" w14:textId="49E2C0EB" w:rsidR="00566461" w:rsidRPr="00E73B60" w:rsidRDefault="00412469" w:rsidP="00566461">
      <w:r>
        <w:t xml:space="preserve">On sensing structure for </w:t>
      </w:r>
      <w:r w:rsidR="00E5723C">
        <w:t>5us observation slot, s</w:t>
      </w:r>
      <w:r w:rsidR="00566461" w:rsidRPr="00E73B60">
        <w:t>ummary of positions so far:</w:t>
      </w:r>
    </w:p>
    <w:p w14:paraId="520B4D19" w14:textId="77777777" w:rsidR="00167CE4" w:rsidRPr="00E73B60" w:rsidRDefault="00167CE4" w:rsidP="00DB035A">
      <w:pPr>
        <w:pStyle w:val="ListParagraph"/>
        <w:numPr>
          <w:ilvl w:val="0"/>
          <w:numId w:val="25"/>
        </w:numPr>
      </w:pPr>
      <w:r w:rsidRPr="00E73B60">
        <w:rPr>
          <w:rFonts w:eastAsia="Times New Roman"/>
          <w:bCs/>
          <w:snapToGrid/>
          <w:color w:val="000000"/>
          <w:szCs w:val="20"/>
          <w:lang w:val="en-US" w:eastAsia="en-US"/>
        </w:rPr>
        <w:t xml:space="preserve">The minimum measurement duration X within a 5 µs observation slot </w:t>
      </w:r>
    </w:p>
    <w:p w14:paraId="16291587" w14:textId="78258279" w:rsidR="00566461" w:rsidRPr="00E73B60" w:rsidRDefault="00566461" w:rsidP="00DB035A">
      <w:pPr>
        <w:pStyle w:val="ListParagraph"/>
        <w:numPr>
          <w:ilvl w:val="1"/>
          <w:numId w:val="25"/>
        </w:numPr>
      </w:pPr>
      <w:r w:rsidRPr="00E73B60">
        <w:t>Implementation</w:t>
      </w:r>
    </w:p>
    <w:p w14:paraId="74BFCEAE" w14:textId="301448E9" w:rsidR="00566461" w:rsidRPr="00E73B60" w:rsidRDefault="00566461" w:rsidP="00DB035A">
      <w:pPr>
        <w:pStyle w:val="ListParagraph"/>
        <w:numPr>
          <w:ilvl w:val="1"/>
          <w:numId w:val="25"/>
        </w:numPr>
      </w:pPr>
      <w:r w:rsidRPr="00E73B60">
        <w:t>Other :1 us (Qualcomm), 2us (OPPO</w:t>
      </w:r>
      <w:r w:rsidR="00063045">
        <w:t>, Intel</w:t>
      </w:r>
      <w:r w:rsidRPr="00E73B60">
        <w:t>), 3us (ZTE, Spreadtrum)</w:t>
      </w:r>
    </w:p>
    <w:p w14:paraId="55265E03" w14:textId="32514766" w:rsidR="00566461" w:rsidRPr="00E73B60" w:rsidRDefault="00566461" w:rsidP="00DB035A">
      <w:pPr>
        <w:pStyle w:val="ListParagraph"/>
        <w:numPr>
          <w:ilvl w:val="0"/>
          <w:numId w:val="25"/>
        </w:numPr>
      </w:pPr>
      <w:r w:rsidRPr="00E73B60">
        <w:t>Location</w:t>
      </w:r>
      <w:r w:rsidR="00E5723C">
        <w:t xml:space="preserve"> of </w:t>
      </w:r>
      <w:r w:rsidR="00D5208B">
        <w:t>the X us measurement within a 5 us observation slot</w:t>
      </w:r>
      <w:r w:rsidRPr="00E73B60">
        <w:t>:</w:t>
      </w:r>
    </w:p>
    <w:p w14:paraId="35802602" w14:textId="5385492D" w:rsidR="00566461" w:rsidRPr="00E73B60" w:rsidRDefault="00566461" w:rsidP="00DB035A">
      <w:pPr>
        <w:pStyle w:val="ListParagraph"/>
        <w:numPr>
          <w:ilvl w:val="1"/>
          <w:numId w:val="25"/>
        </w:numPr>
      </w:pPr>
      <w:r w:rsidRPr="00E73B60">
        <w:t>Implementation: Ericsson, Oppo, Huawei</w:t>
      </w:r>
    </w:p>
    <w:p w14:paraId="75EC0C23" w14:textId="77777777" w:rsidR="005417B3" w:rsidRPr="00E73B60" w:rsidRDefault="005417B3">
      <w:pPr>
        <w:rPr>
          <w:lang w:eastAsia="en-US"/>
        </w:rPr>
      </w:pPr>
    </w:p>
    <w:p w14:paraId="646469AD" w14:textId="77777777" w:rsidR="00E5723C" w:rsidRPr="00E73B60" w:rsidRDefault="00E5723C" w:rsidP="00E5723C">
      <w:r>
        <w:t>Please provide your view if not captured above</w:t>
      </w:r>
    </w:p>
    <w:tbl>
      <w:tblPr>
        <w:tblStyle w:val="TableGrid"/>
        <w:tblW w:w="0" w:type="auto"/>
        <w:tblLook w:val="04A0" w:firstRow="1" w:lastRow="0" w:firstColumn="1" w:lastColumn="0" w:noHBand="0" w:noVBand="1"/>
      </w:tblPr>
      <w:tblGrid>
        <w:gridCol w:w="2245"/>
        <w:gridCol w:w="7117"/>
      </w:tblGrid>
      <w:tr w:rsidR="00E5723C" w14:paraId="24EDBF8A" w14:textId="77777777" w:rsidTr="0081378E">
        <w:tc>
          <w:tcPr>
            <w:tcW w:w="2245" w:type="dxa"/>
          </w:tcPr>
          <w:p w14:paraId="7B36FB1E" w14:textId="77777777" w:rsidR="00E5723C" w:rsidRDefault="00E5723C" w:rsidP="0081378E">
            <w:pPr>
              <w:rPr>
                <w:lang w:eastAsia="en-US"/>
              </w:rPr>
            </w:pPr>
            <w:r>
              <w:rPr>
                <w:lang w:eastAsia="en-US"/>
              </w:rPr>
              <w:t>Company</w:t>
            </w:r>
          </w:p>
        </w:tc>
        <w:tc>
          <w:tcPr>
            <w:tcW w:w="7117" w:type="dxa"/>
          </w:tcPr>
          <w:p w14:paraId="074CB5F9" w14:textId="77777777" w:rsidR="00E5723C" w:rsidRDefault="00E5723C" w:rsidP="0081378E">
            <w:pPr>
              <w:rPr>
                <w:lang w:eastAsia="en-US"/>
              </w:rPr>
            </w:pPr>
            <w:r>
              <w:rPr>
                <w:lang w:eastAsia="en-US"/>
              </w:rPr>
              <w:t>View</w:t>
            </w:r>
          </w:p>
        </w:tc>
      </w:tr>
      <w:tr w:rsidR="00E5723C" w14:paraId="68333DAB" w14:textId="77777777" w:rsidTr="0081378E">
        <w:tc>
          <w:tcPr>
            <w:tcW w:w="2245" w:type="dxa"/>
          </w:tcPr>
          <w:p w14:paraId="4FD9DFCF" w14:textId="77777777" w:rsidR="00E5723C" w:rsidRDefault="00E5723C" w:rsidP="0081378E">
            <w:pPr>
              <w:rPr>
                <w:lang w:eastAsia="en-US"/>
              </w:rPr>
            </w:pPr>
          </w:p>
        </w:tc>
        <w:tc>
          <w:tcPr>
            <w:tcW w:w="7117" w:type="dxa"/>
          </w:tcPr>
          <w:p w14:paraId="746BD765" w14:textId="77777777" w:rsidR="00E5723C" w:rsidRDefault="00E5723C" w:rsidP="0081378E">
            <w:pPr>
              <w:rPr>
                <w:lang w:eastAsia="en-US"/>
              </w:rPr>
            </w:pPr>
          </w:p>
        </w:tc>
      </w:tr>
      <w:tr w:rsidR="00E5723C" w14:paraId="1D626878" w14:textId="77777777" w:rsidTr="0081378E">
        <w:tc>
          <w:tcPr>
            <w:tcW w:w="2245" w:type="dxa"/>
          </w:tcPr>
          <w:p w14:paraId="10D1AC41" w14:textId="77777777" w:rsidR="00E5723C" w:rsidRDefault="00E5723C" w:rsidP="0081378E">
            <w:pPr>
              <w:rPr>
                <w:lang w:eastAsia="en-US"/>
              </w:rPr>
            </w:pPr>
          </w:p>
        </w:tc>
        <w:tc>
          <w:tcPr>
            <w:tcW w:w="7117" w:type="dxa"/>
          </w:tcPr>
          <w:p w14:paraId="56C9F900" w14:textId="77777777" w:rsidR="00E5723C" w:rsidRDefault="00E5723C" w:rsidP="0081378E">
            <w:pPr>
              <w:rPr>
                <w:lang w:eastAsia="en-US"/>
              </w:rPr>
            </w:pPr>
          </w:p>
        </w:tc>
      </w:tr>
    </w:tbl>
    <w:p w14:paraId="1F59AEB8" w14:textId="77777777" w:rsidR="00F16BE9" w:rsidRPr="00E73B60" w:rsidRDefault="00F16BE9">
      <w:pPr>
        <w:rPr>
          <w:lang w:eastAsia="en-US"/>
        </w:rPr>
      </w:pPr>
    </w:p>
    <w:p w14:paraId="1F59AFBE" w14:textId="77777777" w:rsidR="00F16BE9" w:rsidRPr="00E73B60" w:rsidRDefault="00D91F89">
      <w:pPr>
        <w:pStyle w:val="Heading2"/>
        <w:rPr>
          <w:rFonts w:ascii="Times New Roman" w:hAnsi="Times New Roman"/>
        </w:rPr>
      </w:pPr>
      <w:r w:rsidRPr="00E73B60">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F16BE9" w:rsidRPr="00E73B60" w14:paraId="1F59AFC7" w14:textId="77777777" w:rsidTr="005C1A4B">
        <w:tc>
          <w:tcPr>
            <w:tcW w:w="9362" w:type="dxa"/>
          </w:tcPr>
          <w:p w14:paraId="1C2290D8" w14:textId="77777777" w:rsidR="005C1A4B" w:rsidRPr="00E73B60" w:rsidRDefault="005C1A4B" w:rsidP="005C1A4B">
            <w:pPr>
              <w:rPr>
                <w:snapToGrid/>
                <w:lang w:eastAsia="x-none"/>
              </w:rPr>
            </w:pPr>
            <w:r w:rsidRPr="00E73B60">
              <w:rPr>
                <w:highlight w:val="green"/>
                <w:lang w:eastAsia="x-none"/>
              </w:rPr>
              <w:t>Agreement:</w:t>
            </w:r>
          </w:p>
          <w:p w14:paraId="751B72E0" w14:textId="77777777" w:rsidR="005C1A4B" w:rsidRPr="00E73B60" w:rsidRDefault="005C1A4B" w:rsidP="005C1A4B">
            <w:pPr>
              <w:rPr>
                <w:szCs w:val="20"/>
                <w:lang w:eastAsia="en-US"/>
              </w:rPr>
            </w:pPr>
            <w:r w:rsidRPr="00E73B60">
              <w:rPr>
                <w:szCs w:val="20"/>
              </w:rPr>
              <w:t xml:space="preserve">On COT sharing from an initiating device transmission to responding device transmission, </w:t>
            </w:r>
            <w:r w:rsidRPr="00E73B60">
              <w:rPr>
                <w:color w:val="000000"/>
                <w:szCs w:val="20"/>
              </w:rPr>
              <w:t xml:space="preserve">support both of </w:t>
            </w:r>
            <w:r w:rsidRPr="00E73B60">
              <w:rPr>
                <w:szCs w:val="20"/>
              </w:rPr>
              <w:t>the following two alternatives</w:t>
            </w:r>
          </w:p>
          <w:p w14:paraId="3912F55C" w14:textId="77777777" w:rsidR="005C1A4B" w:rsidRPr="00E73B60" w:rsidRDefault="005C1A4B" w:rsidP="00DB035A">
            <w:pPr>
              <w:pStyle w:val="ListParagraph"/>
              <w:numPr>
                <w:ilvl w:val="0"/>
                <w:numId w:val="31"/>
              </w:numPr>
              <w:snapToGrid w:val="0"/>
              <w:spacing w:line="256" w:lineRule="auto"/>
              <w:textAlignment w:val="auto"/>
              <w:rPr>
                <w:szCs w:val="20"/>
              </w:rPr>
            </w:pPr>
            <w:r w:rsidRPr="00E73B60">
              <w:rPr>
                <w:szCs w:val="20"/>
              </w:rPr>
              <w:t>Alt 1: No maximum gap defined between the initiating device transmission and responding device transmission. A responding device transmission can occur without LBT with any gap within the maximum COT duration</w:t>
            </w:r>
          </w:p>
          <w:p w14:paraId="275B992C" w14:textId="77777777" w:rsidR="005C1A4B" w:rsidRPr="00E73B60" w:rsidRDefault="005C1A4B" w:rsidP="00DB035A">
            <w:pPr>
              <w:pStyle w:val="ListParagraph"/>
              <w:numPr>
                <w:ilvl w:val="0"/>
                <w:numId w:val="31"/>
              </w:numPr>
              <w:kinsoku/>
              <w:adjustRightInd/>
              <w:snapToGrid w:val="0"/>
              <w:spacing w:after="0" w:line="252" w:lineRule="auto"/>
              <w:textAlignment w:val="auto"/>
              <w:rPr>
                <w:rFonts w:eastAsia="Calibri"/>
                <w:szCs w:val="20"/>
              </w:rPr>
            </w:pPr>
            <w:r w:rsidRPr="00E73B60">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100328" w14:textId="77777777" w:rsidR="005C1A4B" w:rsidRPr="00E73B60" w:rsidRDefault="005C1A4B" w:rsidP="00DB035A">
            <w:pPr>
              <w:pStyle w:val="ListParagraph"/>
              <w:numPr>
                <w:ilvl w:val="1"/>
                <w:numId w:val="31"/>
              </w:numPr>
              <w:snapToGrid w:val="0"/>
              <w:spacing w:line="256" w:lineRule="auto"/>
              <w:textAlignment w:val="auto"/>
            </w:pPr>
            <w:r w:rsidRPr="00E73B60">
              <w:t>The Cat 2 LBT uses the same sensing structure as the 8 us initial deferral period as in eCCA</w:t>
            </w:r>
          </w:p>
          <w:p w14:paraId="0155C4AA" w14:textId="77777777" w:rsidR="005C1A4B" w:rsidRPr="00E73B60" w:rsidRDefault="005C1A4B" w:rsidP="00DB035A">
            <w:pPr>
              <w:pStyle w:val="ListParagraph"/>
              <w:numPr>
                <w:ilvl w:val="1"/>
                <w:numId w:val="31"/>
              </w:numPr>
              <w:snapToGrid w:val="0"/>
              <w:spacing w:line="256" w:lineRule="auto"/>
              <w:textAlignment w:val="auto"/>
            </w:pPr>
            <w:r w:rsidRPr="00E73B60">
              <w:t>Further downselect between the following options:</w:t>
            </w:r>
          </w:p>
          <w:p w14:paraId="52666AE6"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3E1FE971"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694B61D3"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3: gNB determines Y (for example, according to local regulation)</w:t>
            </w:r>
          </w:p>
          <w:p w14:paraId="0BF4CA53" w14:textId="77777777" w:rsidR="005C1A4B" w:rsidRPr="00E73B60" w:rsidRDefault="005C1A4B" w:rsidP="00DB035A">
            <w:pPr>
              <w:widowControl/>
              <w:numPr>
                <w:ilvl w:val="1"/>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Cat. 2 LBT is a UE capability</w:t>
            </w:r>
          </w:p>
          <w:p w14:paraId="4902907E" w14:textId="77777777" w:rsidR="005C1A4B" w:rsidRPr="00E73B60" w:rsidRDefault="005C1A4B" w:rsidP="00DB035A">
            <w:pPr>
              <w:widowControl/>
              <w:numPr>
                <w:ilvl w:val="0"/>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The usage of the two alternatives is a gNB choice and depends at least on local regulations.</w:t>
            </w:r>
          </w:p>
          <w:p w14:paraId="026E1069" w14:textId="77777777" w:rsidR="005C1A4B" w:rsidRPr="00E73B60" w:rsidRDefault="005C1A4B" w:rsidP="00DB035A">
            <w:pPr>
              <w:pStyle w:val="ListParagraph"/>
              <w:numPr>
                <w:ilvl w:val="0"/>
                <w:numId w:val="28"/>
              </w:numPr>
              <w:snapToGrid w:val="0"/>
              <w:spacing w:line="252" w:lineRule="auto"/>
              <w:ind w:left="0"/>
              <w:textAlignment w:val="auto"/>
              <w:rPr>
                <w:rFonts w:eastAsia="Calibri"/>
                <w:szCs w:val="20"/>
              </w:rPr>
            </w:pPr>
            <w:r w:rsidRPr="00E73B60">
              <w:rPr>
                <w:szCs w:val="20"/>
              </w:rPr>
              <w:t xml:space="preserve">Note: Alt. 3 is motivated by the regulations in Japan but use of Cat. 3 LBT is also an option for operation in Japan and Cat. 2 LBT is not restricted for use only in Japan. </w:t>
            </w:r>
          </w:p>
          <w:p w14:paraId="53784F6E" w14:textId="77777777" w:rsidR="005C1A4B" w:rsidRPr="00E73B60" w:rsidRDefault="005C1A4B" w:rsidP="005C1A4B">
            <w:pPr>
              <w:spacing w:line="252" w:lineRule="auto"/>
              <w:rPr>
                <w:rFonts w:eastAsia="Calibri"/>
                <w:szCs w:val="20"/>
              </w:rPr>
            </w:pPr>
            <w:r w:rsidRPr="00E73B60">
              <w:rPr>
                <w:rFonts w:eastAsia="Calibri"/>
                <w:szCs w:val="20"/>
              </w:rPr>
              <w:t>Note: Maximum gap allowed without Cat 2 LBT between two initiating device transmissions is to be separately discussed</w:t>
            </w:r>
          </w:p>
          <w:p w14:paraId="498C0D26" w14:textId="77777777" w:rsidR="005C1A4B" w:rsidRPr="00E73B60" w:rsidRDefault="005C1A4B" w:rsidP="005C1A4B">
            <w:pPr>
              <w:spacing w:line="252" w:lineRule="auto"/>
              <w:rPr>
                <w:rFonts w:eastAsia="Calibri"/>
                <w:szCs w:val="20"/>
              </w:rPr>
            </w:pPr>
            <w:r w:rsidRPr="00E73B60">
              <w:rPr>
                <w:rFonts w:eastAsia="Calibri"/>
                <w:szCs w:val="20"/>
              </w:rPr>
              <w:t>Note: Other use cases of Cat 2 LBT will be separately discussed</w:t>
            </w:r>
          </w:p>
          <w:p w14:paraId="1F59AFC6" w14:textId="77777777" w:rsidR="00F16BE9" w:rsidRPr="00E73B60" w:rsidRDefault="00F16BE9">
            <w:pPr>
              <w:rPr>
                <w:lang w:eastAsia="en-US"/>
              </w:rPr>
            </w:pPr>
          </w:p>
        </w:tc>
      </w:tr>
    </w:tbl>
    <w:p w14:paraId="1F59AFC8" w14:textId="6DB224CC"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8443D8" w:rsidRPr="00BE5DAD" w14:paraId="3A5DA162" w14:textId="77777777" w:rsidTr="00151857">
        <w:tc>
          <w:tcPr>
            <w:tcW w:w="2604" w:type="dxa"/>
          </w:tcPr>
          <w:p w14:paraId="1B905001" w14:textId="77777777" w:rsidR="008443D8" w:rsidRPr="00BE5DAD" w:rsidRDefault="008443D8" w:rsidP="00F16CD0">
            <w:pPr>
              <w:rPr>
                <w:szCs w:val="20"/>
                <w:lang w:eastAsia="en-US"/>
              </w:rPr>
            </w:pPr>
            <w:r w:rsidRPr="00BE5DAD">
              <w:rPr>
                <w:szCs w:val="20"/>
                <w:lang w:eastAsia="en-US"/>
              </w:rPr>
              <w:t>Company</w:t>
            </w:r>
          </w:p>
        </w:tc>
        <w:tc>
          <w:tcPr>
            <w:tcW w:w="6758" w:type="dxa"/>
          </w:tcPr>
          <w:p w14:paraId="0A5A0424" w14:textId="77777777" w:rsidR="008443D8" w:rsidRPr="00BE5DAD" w:rsidRDefault="008443D8" w:rsidP="00F16CD0">
            <w:pPr>
              <w:rPr>
                <w:szCs w:val="20"/>
                <w:lang w:eastAsia="en-US"/>
              </w:rPr>
            </w:pPr>
            <w:r w:rsidRPr="00BE5DAD">
              <w:rPr>
                <w:bCs/>
                <w:szCs w:val="20"/>
              </w:rPr>
              <w:t>Key Proposals/Observations/Positions</w:t>
            </w:r>
          </w:p>
        </w:tc>
      </w:tr>
      <w:tr w:rsidR="008E20E2" w:rsidRPr="00BE5DAD" w14:paraId="5188AC19" w14:textId="77777777" w:rsidTr="00151857">
        <w:trPr>
          <w:trHeight w:val="408"/>
        </w:trPr>
        <w:tc>
          <w:tcPr>
            <w:tcW w:w="2604" w:type="dxa"/>
            <w:noWrap/>
            <w:hideMark/>
          </w:tcPr>
          <w:p w14:paraId="005FB8B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Huawei HiSilicon</w:t>
            </w:r>
          </w:p>
        </w:tc>
        <w:tc>
          <w:tcPr>
            <w:tcW w:w="6758" w:type="dxa"/>
            <w:hideMark/>
          </w:tcPr>
          <w:p w14:paraId="733EF6A2"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BE5DAD">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8E20E2" w:rsidRPr="00BE5DAD" w14:paraId="3A70ACD6" w14:textId="77777777" w:rsidTr="00151857">
        <w:trPr>
          <w:trHeight w:val="864"/>
        </w:trPr>
        <w:tc>
          <w:tcPr>
            <w:tcW w:w="2604" w:type="dxa"/>
            <w:noWrap/>
            <w:hideMark/>
          </w:tcPr>
          <w:p w14:paraId="033F1E1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277123A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8E20E2" w:rsidRPr="00BE5DAD" w14:paraId="15B48283" w14:textId="77777777" w:rsidTr="00151857">
        <w:trPr>
          <w:trHeight w:val="288"/>
        </w:trPr>
        <w:tc>
          <w:tcPr>
            <w:tcW w:w="2604" w:type="dxa"/>
            <w:noWrap/>
            <w:hideMark/>
          </w:tcPr>
          <w:p w14:paraId="0FA353F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07D872B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FFS: Specific value of Y.</w:t>
            </w:r>
          </w:p>
        </w:tc>
      </w:tr>
      <w:tr w:rsidR="008E20E2" w:rsidRPr="00BE5DAD" w14:paraId="7B51CC75" w14:textId="77777777" w:rsidTr="00151857">
        <w:trPr>
          <w:trHeight w:val="288"/>
        </w:trPr>
        <w:tc>
          <w:tcPr>
            <w:tcW w:w="2604" w:type="dxa"/>
            <w:noWrap/>
            <w:hideMark/>
          </w:tcPr>
          <w:p w14:paraId="48FF946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OPPO</w:t>
            </w:r>
          </w:p>
        </w:tc>
        <w:tc>
          <w:tcPr>
            <w:tcW w:w="6758" w:type="dxa"/>
            <w:hideMark/>
          </w:tcPr>
          <w:p w14:paraId="0FEC67AB"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10: for maximum gap Y, Option 1, i.e., Y=8us should be supported.</w:t>
            </w:r>
          </w:p>
        </w:tc>
      </w:tr>
      <w:tr w:rsidR="00D479EF" w:rsidRPr="00BE5DAD" w14:paraId="41F151F9" w14:textId="77777777" w:rsidTr="00A50925">
        <w:trPr>
          <w:trHeight w:val="2780"/>
        </w:trPr>
        <w:tc>
          <w:tcPr>
            <w:tcW w:w="2604" w:type="dxa"/>
            <w:noWrap/>
            <w:hideMark/>
          </w:tcPr>
          <w:p w14:paraId="5CB9188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NEC</w:t>
            </w:r>
          </w:p>
          <w:p w14:paraId="0C1D8D55" w14:textId="15113481" w:rsidR="00D479EF" w:rsidRPr="00BE5DAD" w:rsidRDefault="00D479EF" w:rsidP="008E20E2">
            <w:pPr>
              <w:spacing w:after="0" w:line="240" w:lineRule="auto"/>
              <w:jc w:val="left"/>
              <w:rPr>
                <w:rFonts w:eastAsia="Times New Roman"/>
                <w:snapToGrid/>
                <w:color w:val="000000"/>
                <w:kern w:val="0"/>
                <w:szCs w:val="20"/>
                <w:lang w:val="en-US" w:eastAsia="en-US"/>
              </w:rPr>
            </w:pPr>
          </w:p>
        </w:tc>
        <w:tc>
          <w:tcPr>
            <w:tcW w:w="6758" w:type="dxa"/>
            <w:hideMark/>
          </w:tcPr>
          <w:p w14:paraId="2EF9EA04"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4936183" w14:textId="77777777" w:rsidR="00D479EF" w:rsidRPr="00BE5DAD" w:rsidRDefault="00D479EF"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64C3ADD9" w14:textId="6510B20F" w:rsidR="00D479EF" w:rsidRPr="00BE5DAD" w:rsidRDefault="00D479EF"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8E20E2" w:rsidRPr="00BE5DAD" w14:paraId="35B5FEAE" w14:textId="77777777" w:rsidTr="00151857">
        <w:trPr>
          <w:trHeight w:val="288"/>
        </w:trPr>
        <w:tc>
          <w:tcPr>
            <w:tcW w:w="2604" w:type="dxa"/>
            <w:noWrap/>
            <w:hideMark/>
          </w:tcPr>
          <w:p w14:paraId="7F65EA8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TCL Communications</w:t>
            </w:r>
          </w:p>
        </w:tc>
        <w:tc>
          <w:tcPr>
            <w:tcW w:w="6758" w:type="dxa"/>
            <w:hideMark/>
          </w:tcPr>
          <w:p w14:paraId="03E2FAA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The overhead reduction should be studied when configuring the ED Thresholds for uplink-to-downlink COT sharing.</w:t>
            </w:r>
          </w:p>
        </w:tc>
      </w:tr>
      <w:tr w:rsidR="008E20E2" w:rsidRPr="00BE5DAD" w14:paraId="6BEA617F" w14:textId="77777777" w:rsidTr="00151857">
        <w:trPr>
          <w:trHeight w:val="288"/>
        </w:trPr>
        <w:tc>
          <w:tcPr>
            <w:tcW w:w="2604" w:type="dxa"/>
            <w:noWrap/>
            <w:hideMark/>
          </w:tcPr>
          <w:p w14:paraId="21F82D4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CAICT</w:t>
            </w:r>
          </w:p>
        </w:tc>
        <w:tc>
          <w:tcPr>
            <w:tcW w:w="6758" w:type="dxa"/>
            <w:hideMark/>
          </w:tcPr>
          <w:p w14:paraId="48EDF55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D479EF" w:rsidRPr="00BE5DAD" w14:paraId="4EB7841D" w14:textId="77777777" w:rsidTr="00A50925">
        <w:trPr>
          <w:trHeight w:val="1160"/>
        </w:trPr>
        <w:tc>
          <w:tcPr>
            <w:tcW w:w="2604" w:type="dxa"/>
            <w:noWrap/>
            <w:hideMark/>
          </w:tcPr>
          <w:p w14:paraId="19AB433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Nokia Nokia Shanghai Bell</w:t>
            </w:r>
          </w:p>
        </w:tc>
        <w:tc>
          <w:tcPr>
            <w:tcW w:w="6758" w:type="dxa"/>
            <w:hideMark/>
          </w:tcPr>
          <w:p w14:paraId="2D6E94F2"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5A3F6FF9" w14:textId="0654D83E" w:rsidR="00D479EF" w:rsidRPr="00BE5DAD" w:rsidRDefault="00D479EF" w:rsidP="008E20E2">
            <w:pPr>
              <w:spacing w:after="0" w:line="240" w:lineRule="auto"/>
              <w:jc w:val="left"/>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18: Support Option 3 for maximum gap Y in Alt. 3. There is no need to signal the value Y to the UEs.</w:t>
            </w:r>
          </w:p>
        </w:tc>
      </w:tr>
      <w:tr w:rsidR="008E20E2" w:rsidRPr="00BE5DAD" w14:paraId="5A6852B9" w14:textId="77777777" w:rsidTr="00151857">
        <w:trPr>
          <w:trHeight w:val="288"/>
        </w:trPr>
        <w:tc>
          <w:tcPr>
            <w:tcW w:w="2604" w:type="dxa"/>
            <w:noWrap/>
            <w:hideMark/>
          </w:tcPr>
          <w:p w14:paraId="0237BC5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Samsung</w:t>
            </w:r>
          </w:p>
        </w:tc>
        <w:tc>
          <w:tcPr>
            <w:tcW w:w="6758" w:type="dxa"/>
            <w:hideMark/>
          </w:tcPr>
          <w:p w14:paraId="2F408CD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For the gap duration Y in COT sharing, support Y as the duration of Cat 2 LBT, e.g. 8 us.</w:t>
            </w:r>
          </w:p>
        </w:tc>
      </w:tr>
      <w:tr w:rsidR="00151857" w:rsidRPr="00BE5DAD" w14:paraId="54F24E8E" w14:textId="77777777" w:rsidTr="00F16CD0">
        <w:trPr>
          <w:trHeight w:val="1982"/>
        </w:trPr>
        <w:tc>
          <w:tcPr>
            <w:tcW w:w="2604" w:type="dxa"/>
            <w:noWrap/>
            <w:hideMark/>
          </w:tcPr>
          <w:p w14:paraId="6F3A77A5" w14:textId="77777777" w:rsidR="00151857" w:rsidRPr="00BE5DAD" w:rsidRDefault="00151857"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Intel Corporation</w:t>
            </w:r>
          </w:p>
        </w:tc>
        <w:tc>
          <w:tcPr>
            <w:tcW w:w="6758" w:type="dxa"/>
            <w:hideMark/>
          </w:tcPr>
          <w:p w14:paraId="20DC2949"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Y is defined as:</w:t>
            </w:r>
          </w:p>
          <w:p w14:paraId="39289EBA"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1 OFDM symbol for 120 KHz SCS,</w:t>
            </w:r>
          </w:p>
          <w:p w14:paraId="665E0ACD"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4 OFDM symbols for 480 KHz SCS,</w:t>
            </w:r>
          </w:p>
          <w:p w14:paraId="40D15462"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8 OFDM symbols for 960 KHz SCS.</w:t>
            </w:r>
          </w:p>
          <w:p w14:paraId="310CD91F" w14:textId="399EFB62" w:rsidR="00151857" w:rsidRPr="00BE5DAD" w:rsidRDefault="00151857"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E20E2" w:rsidRPr="00BE5DAD" w14:paraId="4DEE5F9B" w14:textId="77777777" w:rsidTr="00151857">
        <w:trPr>
          <w:trHeight w:val="288"/>
        </w:trPr>
        <w:tc>
          <w:tcPr>
            <w:tcW w:w="2604" w:type="dxa"/>
            <w:noWrap/>
            <w:hideMark/>
          </w:tcPr>
          <w:p w14:paraId="1BBD45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NTT DOCOMO INC.</w:t>
            </w:r>
          </w:p>
        </w:tc>
        <w:tc>
          <w:tcPr>
            <w:tcW w:w="6758" w:type="dxa"/>
            <w:hideMark/>
          </w:tcPr>
          <w:p w14:paraId="471363F4"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For the down-selection on Y value on Cat-2 LBT, support Option 1</w:t>
            </w:r>
          </w:p>
        </w:tc>
      </w:tr>
      <w:tr w:rsidR="00A336F5" w:rsidRPr="00BE5DAD" w14:paraId="61EA65EE" w14:textId="77777777" w:rsidTr="00151857">
        <w:trPr>
          <w:trHeight w:val="2594"/>
        </w:trPr>
        <w:tc>
          <w:tcPr>
            <w:tcW w:w="2604" w:type="dxa"/>
            <w:noWrap/>
            <w:hideMark/>
          </w:tcPr>
          <w:p w14:paraId="4CD6A097" w14:textId="77777777" w:rsidR="00A336F5" w:rsidRPr="00BE5DAD" w:rsidRDefault="00A336F5"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Lenovo Motorola Mobility</w:t>
            </w:r>
          </w:p>
        </w:tc>
        <w:tc>
          <w:tcPr>
            <w:tcW w:w="6758" w:type="dxa"/>
            <w:hideMark/>
          </w:tcPr>
          <w:p w14:paraId="4386C25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23D9FAFE"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7C7E9A0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60DB8E2E" w14:textId="1FE7910D" w:rsidR="00A336F5" w:rsidRPr="00BE5DAD" w:rsidRDefault="00A336F5" w:rsidP="008E20E2">
            <w:pPr>
              <w:spacing w:after="0" w:line="240" w:lineRule="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8E20E2" w:rsidRPr="00BE5DAD" w14:paraId="2C4AC275" w14:textId="77777777" w:rsidTr="00151857">
        <w:trPr>
          <w:trHeight w:val="576"/>
        </w:trPr>
        <w:tc>
          <w:tcPr>
            <w:tcW w:w="2604" w:type="dxa"/>
            <w:noWrap/>
            <w:hideMark/>
          </w:tcPr>
          <w:p w14:paraId="3F66E6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LG Electronics</w:t>
            </w:r>
          </w:p>
        </w:tc>
        <w:tc>
          <w:tcPr>
            <w:tcW w:w="6758" w:type="dxa"/>
            <w:hideMark/>
          </w:tcPr>
          <w:p w14:paraId="6998F70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8E20E2" w:rsidRPr="00BE5DAD" w14:paraId="0988A0CA" w14:textId="77777777" w:rsidTr="00151857">
        <w:trPr>
          <w:trHeight w:val="864"/>
        </w:trPr>
        <w:tc>
          <w:tcPr>
            <w:tcW w:w="2604" w:type="dxa"/>
            <w:noWrap/>
            <w:hideMark/>
          </w:tcPr>
          <w:p w14:paraId="4B12CB5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Convida Wireless</w:t>
            </w:r>
          </w:p>
        </w:tc>
        <w:tc>
          <w:tcPr>
            <w:tcW w:w="6758" w:type="dxa"/>
            <w:hideMark/>
          </w:tcPr>
          <w:p w14:paraId="2B0F6B0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8E20E2" w:rsidRPr="00BE5DAD" w14:paraId="20C53EB7" w14:textId="77777777" w:rsidTr="00151857">
        <w:trPr>
          <w:trHeight w:val="288"/>
        </w:trPr>
        <w:tc>
          <w:tcPr>
            <w:tcW w:w="2604" w:type="dxa"/>
            <w:noWrap/>
            <w:hideMark/>
          </w:tcPr>
          <w:p w14:paraId="598D2B4A"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Qualcomm Incorporated</w:t>
            </w:r>
          </w:p>
        </w:tc>
        <w:tc>
          <w:tcPr>
            <w:tcW w:w="6758" w:type="dxa"/>
            <w:hideMark/>
          </w:tcPr>
          <w:p w14:paraId="17C2A1C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Alt-3 for COT sharing, gNB determines the value of Y and is transparent to UE.</w:t>
            </w:r>
          </w:p>
        </w:tc>
      </w:tr>
    </w:tbl>
    <w:p w14:paraId="663AAA5B" w14:textId="73A655D3" w:rsidR="008443D8" w:rsidRPr="00E73B60" w:rsidRDefault="008443D8">
      <w:pPr>
        <w:rPr>
          <w:lang w:eastAsia="en-US"/>
        </w:rPr>
      </w:pPr>
    </w:p>
    <w:p w14:paraId="0756F263" w14:textId="77777777" w:rsidR="00412469" w:rsidRDefault="00412469" w:rsidP="00412469">
      <w:pPr>
        <w:pStyle w:val="Heading3"/>
      </w:pPr>
      <w:r>
        <w:t>First round discussions</w:t>
      </w:r>
    </w:p>
    <w:p w14:paraId="4E395226" w14:textId="26BAE0FD" w:rsidR="00494ABD" w:rsidRPr="00E73B60" w:rsidRDefault="00494ABD" w:rsidP="00494ABD">
      <w:pPr>
        <w:pStyle w:val="discussionpoint"/>
      </w:pPr>
      <w:r w:rsidRPr="00E73B60">
        <w:t>Discussion 2.</w:t>
      </w:r>
      <w:r>
        <w:t>4</w:t>
      </w:r>
      <w:r w:rsidRPr="00E73B60">
        <w:t>.1-1</w:t>
      </w:r>
    </w:p>
    <w:p w14:paraId="081150ED" w14:textId="13B1DAEE" w:rsidR="00494ABD" w:rsidRPr="003260C0" w:rsidRDefault="00975114" w:rsidP="003260C0">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w:t>
      </w:r>
      <w:r w:rsidRPr="00975114">
        <w:rPr>
          <w:rFonts w:eastAsia="Times New Roman"/>
          <w:bCs/>
          <w:snapToGrid/>
          <w:color w:val="000000"/>
          <w:szCs w:val="20"/>
          <w:lang w:val="en-US" w:eastAsia="en-US"/>
        </w:rPr>
        <w:t xml:space="preserve"> </w:t>
      </w:r>
      <w:r w:rsidR="003260C0">
        <w:rPr>
          <w:rFonts w:eastAsia="Times New Roman"/>
          <w:bCs/>
          <w:snapToGrid/>
          <w:color w:val="000000"/>
          <w:szCs w:val="20"/>
          <w:lang w:val="en-US" w:eastAsia="en-US"/>
        </w:rPr>
        <w:t>gap Y for</w:t>
      </w:r>
      <w:r w:rsidRPr="00975114">
        <w:rPr>
          <w:rFonts w:eastAsia="Times New Roman"/>
          <w:bCs/>
          <w:snapToGrid/>
          <w:color w:val="000000"/>
          <w:szCs w:val="20"/>
          <w:lang w:val="en-US" w:eastAsia="en-US"/>
        </w:rPr>
        <w:t xml:space="preserve"> Cat 2 LBT </w:t>
      </w:r>
      <w:r w:rsidR="003260C0">
        <w:rPr>
          <w:rFonts w:eastAsia="Times New Roman"/>
          <w:bCs/>
          <w:snapToGrid/>
          <w:color w:val="000000"/>
          <w:szCs w:val="20"/>
          <w:lang w:val="en-US" w:eastAsia="en-US"/>
        </w:rPr>
        <w:t>when</w:t>
      </w:r>
      <w:r w:rsidRPr="00975114">
        <w:rPr>
          <w:rFonts w:eastAsia="Times New Roman"/>
          <w:bCs/>
          <w:snapToGrid/>
          <w:color w:val="000000"/>
          <w:szCs w:val="20"/>
          <w:lang w:val="en-US" w:eastAsia="en-US"/>
        </w:rPr>
        <w:t xml:space="preserve"> COT Sharing</w:t>
      </w:r>
      <w:r w:rsidR="003260C0">
        <w:rPr>
          <w:rFonts w:eastAsia="Times New Roman"/>
          <w:bCs/>
          <w:snapToGrid/>
          <w:color w:val="000000"/>
          <w:szCs w:val="20"/>
          <w:lang w:val="en-US" w:eastAsia="en-US"/>
        </w:rPr>
        <w:t xml:space="preserve"> is applied,</w:t>
      </w:r>
      <w:r>
        <w:rPr>
          <w:rFonts w:eastAsia="Times New Roman"/>
          <w:snapToGrid/>
          <w:color w:val="000000"/>
          <w:szCs w:val="20"/>
          <w:lang w:val="en-US" w:eastAsia="en-US"/>
        </w:rPr>
        <w:t xml:space="preserve"> the </w:t>
      </w:r>
      <w:r w:rsidR="003260C0">
        <w:rPr>
          <w:rFonts w:eastAsia="Times New Roman"/>
          <w:bCs/>
          <w:snapToGrid/>
          <w:color w:val="000000"/>
          <w:szCs w:val="20"/>
          <w:lang w:val="en-US" w:eastAsia="en-US"/>
        </w:rPr>
        <w:t>s</w:t>
      </w:r>
      <w:r w:rsidR="00494ABD" w:rsidRPr="00E73B60">
        <w:t>ummary of positions so far:</w:t>
      </w:r>
    </w:p>
    <w:p w14:paraId="11B8FB40" w14:textId="179924CF" w:rsidR="00705340" w:rsidRPr="00705340"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6925E061" w14:textId="48994729" w:rsidR="00705340" w:rsidRPr="00E73B60" w:rsidRDefault="000560A4" w:rsidP="003260C0">
      <w:pPr>
        <w:pStyle w:val="ListParagraph"/>
        <w:numPr>
          <w:ilvl w:val="1"/>
          <w:numId w:val="31"/>
        </w:numPr>
        <w:kinsoku/>
        <w:adjustRightInd/>
        <w:snapToGrid w:val="0"/>
        <w:spacing w:after="0" w:line="252" w:lineRule="auto"/>
        <w:textAlignment w:val="auto"/>
        <w:rPr>
          <w:rFonts w:eastAsia="Calibri"/>
          <w:szCs w:val="20"/>
        </w:rPr>
      </w:pPr>
      <w:r>
        <w:rPr>
          <w:rFonts w:eastAsia="Calibri"/>
          <w:szCs w:val="20"/>
        </w:rPr>
        <w:t>FUTUREWEI</w:t>
      </w:r>
      <w:r w:rsidR="00B14F20">
        <w:rPr>
          <w:rFonts w:eastAsia="Calibri"/>
          <w:szCs w:val="20"/>
        </w:rPr>
        <w:t>, CAICT</w:t>
      </w:r>
      <w:r w:rsidR="004C049C">
        <w:rPr>
          <w:rFonts w:eastAsia="Calibri"/>
          <w:szCs w:val="20"/>
        </w:rPr>
        <w:t>, Samsung</w:t>
      </w:r>
      <w:r w:rsidR="00CC374A">
        <w:rPr>
          <w:rFonts w:eastAsia="Calibri"/>
          <w:szCs w:val="20"/>
        </w:rPr>
        <w:t>, NTT</w:t>
      </w:r>
    </w:p>
    <w:p w14:paraId="008B8FC2" w14:textId="4926D5C4" w:rsidR="00705340" w:rsidRPr="000560A4"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71E3892E" w14:textId="2405663F" w:rsidR="000560A4" w:rsidRPr="004C049C" w:rsidRDefault="000560A4" w:rsidP="003260C0">
      <w:pPr>
        <w:pStyle w:val="ListParagraph"/>
        <w:numPr>
          <w:ilvl w:val="1"/>
          <w:numId w:val="31"/>
        </w:numPr>
        <w:kinsoku/>
        <w:adjustRightInd/>
        <w:snapToGrid w:val="0"/>
        <w:spacing w:after="0" w:line="252" w:lineRule="auto"/>
        <w:textAlignment w:val="auto"/>
        <w:rPr>
          <w:rFonts w:eastAsia="Calibri"/>
          <w:szCs w:val="20"/>
        </w:rPr>
      </w:pPr>
      <w:r>
        <w:rPr>
          <w:szCs w:val="20"/>
        </w:rPr>
        <w:t>Huawei, NEC</w:t>
      </w:r>
      <w:r w:rsidR="00B14F20">
        <w:rPr>
          <w:szCs w:val="20"/>
        </w:rPr>
        <w:t>, CAICT</w:t>
      </w:r>
    </w:p>
    <w:p w14:paraId="7E303282" w14:textId="03A9E919" w:rsidR="004C049C" w:rsidRPr="00E73B60" w:rsidRDefault="004C049C" w:rsidP="003260C0">
      <w:pPr>
        <w:pStyle w:val="ListParagraph"/>
        <w:numPr>
          <w:ilvl w:val="1"/>
          <w:numId w:val="31"/>
        </w:numPr>
        <w:kinsoku/>
        <w:adjustRightInd/>
        <w:snapToGrid w:val="0"/>
        <w:spacing w:after="0" w:line="252" w:lineRule="auto"/>
        <w:textAlignment w:val="auto"/>
        <w:rPr>
          <w:rFonts w:eastAsia="Calibri"/>
          <w:szCs w:val="20"/>
        </w:rPr>
      </w:pPr>
      <w:r>
        <w:rPr>
          <w:szCs w:val="20"/>
        </w:rPr>
        <w:t>Intel (SCS based 1,4 8 symbols for 120,480,960KHz)</w:t>
      </w:r>
    </w:p>
    <w:p w14:paraId="0516C039" w14:textId="1191F615" w:rsidR="00705340" w:rsidRPr="00B14F20"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3: gNB determines Y (for example, according to local regulation)</w:t>
      </w:r>
    </w:p>
    <w:p w14:paraId="279A4EA2" w14:textId="7828588F" w:rsidR="00B14F20" w:rsidRPr="00E73B60" w:rsidRDefault="00B14F20" w:rsidP="003260C0">
      <w:pPr>
        <w:pStyle w:val="ListParagraph"/>
        <w:numPr>
          <w:ilvl w:val="1"/>
          <w:numId w:val="31"/>
        </w:numPr>
        <w:kinsoku/>
        <w:adjustRightInd/>
        <w:snapToGrid w:val="0"/>
        <w:spacing w:after="0" w:line="252" w:lineRule="auto"/>
        <w:textAlignment w:val="auto"/>
        <w:rPr>
          <w:rFonts w:eastAsia="Calibri"/>
          <w:szCs w:val="20"/>
        </w:rPr>
      </w:pPr>
      <w:r>
        <w:rPr>
          <w:szCs w:val="20"/>
        </w:rPr>
        <w:t>Nokia</w:t>
      </w:r>
      <w:r w:rsidR="00925651">
        <w:rPr>
          <w:szCs w:val="20"/>
        </w:rPr>
        <w:t xml:space="preserve">, LG, Qualcomm, </w:t>
      </w:r>
      <w:r w:rsidR="005B15FF">
        <w:rPr>
          <w:szCs w:val="20"/>
        </w:rPr>
        <w:t>Apple (cell specific RRC with 0 symbols as an option)</w:t>
      </w:r>
    </w:p>
    <w:p w14:paraId="0CA4130D" w14:textId="54D90DC5" w:rsidR="00494ABD" w:rsidRPr="00E73B60" w:rsidRDefault="00494ABD" w:rsidP="00705340">
      <w:pPr>
        <w:pStyle w:val="ListParagraph"/>
        <w:numPr>
          <w:ilvl w:val="0"/>
          <w:numId w:val="0"/>
        </w:numPr>
        <w:ind w:left="1440"/>
      </w:pPr>
    </w:p>
    <w:p w14:paraId="732CCFC5" w14:textId="77777777" w:rsidR="00D5208B" w:rsidRPr="00E73B60" w:rsidRDefault="00D5208B" w:rsidP="00D5208B">
      <w:r>
        <w:t>Please provide your view if not captured above</w:t>
      </w:r>
    </w:p>
    <w:tbl>
      <w:tblPr>
        <w:tblStyle w:val="TableGrid"/>
        <w:tblW w:w="0" w:type="auto"/>
        <w:tblLook w:val="04A0" w:firstRow="1" w:lastRow="0" w:firstColumn="1" w:lastColumn="0" w:noHBand="0" w:noVBand="1"/>
      </w:tblPr>
      <w:tblGrid>
        <w:gridCol w:w="2245"/>
        <w:gridCol w:w="7117"/>
      </w:tblGrid>
      <w:tr w:rsidR="00D5208B" w14:paraId="51D1D78F" w14:textId="77777777" w:rsidTr="000F179D">
        <w:tc>
          <w:tcPr>
            <w:tcW w:w="2245" w:type="dxa"/>
          </w:tcPr>
          <w:p w14:paraId="192BAFDB" w14:textId="77777777" w:rsidR="00D5208B" w:rsidRDefault="00D5208B" w:rsidP="000F179D">
            <w:pPr>
              <w:rPr>
                <w:lang w:eastAsia="en-US"/>
              </w:rPr>
            </w:pPr>
            <w:r>
              <w:rPr>
                <w:lang w:eastAsia="en-US"/>
              </w:rPr>
              <w:t>Company</w:t>
            </w:r>
          </w:p>
        </w:tc>
        <w:tc>
          <w:tcPr>
            <w:tcW w:w="7117" w:type="dxa"/>
          </w:tcPr>
          <w:p w14:paraId="3C061EA1" w14:textId="77777777" w:rsidR="00D5208B" w:rsidRDefault="00D5208B" w:rsidP="000F179D">
            <w:pPr>
              <w:rPr>
                <w:lang w:eastAsia="en-US"/>
              </w:rPr>
            </w:pPr>
            <w:r>
              <w:rPr>
                <w:lang w:eastAsia="en-US"/>
              </w:rPr>
              <w:t>View</w:t>
            </w:r>
          </w:p>
        </w:tc>
      </w:tr>
      <w:tr w:rsidR="00D5208B" w14:paraId="39E39585" w14:textId="77777777" w:rsidTr="000F179D">
        <w:tc>
          <w:tcPr>
            <w:tcW w:w="2245" w:type="dxa"/>
          </w:tcPr>
          <w:p w14:paraId="7A477751" w14:textId="77777777" w:rsidR="00D5208B" w:rsidRDefault="00D5208B" w:rsidP="000F179D">
            <w:pPr>
              <w:rPr>
                <w:lang w:eastAsia="en-US"/>
              </w:rPr>
            </w:pPr>
          </w:p>
        </w:tc>
        <w:tc>
          <w:tcPr>
            <w:tcW w:w="7117" w:type="dxa"/>
          </w:tcPr>
          <w:p w14:paraId="22B94D9F" w14:textId="77777777" w:rsidR="00D5208B" w:rsidRDefault="00D5208B" w:rsidP="000F179D">
            <w:pPr>
              <w:rPr>
                <w:lang w:eastAsia="en-US"/>
              </w:rPr>
            </w:pPr>
          </w:p>
        </w:tc>
      </w:tr>
      <w:tr w:rsidR="00D5208B" w14:paraId="6ABE5E73" w14:textId="77777777" w:rsidTr="000F179D">
        <w:tc>
          <w:tcPr>
            <w:tcW w:w="2245" w:type="dxa"/>
          </w:tcPr>
          <w:p w14:paraId="6AEBD11A" w14:textId="77777777" w:rsidR="00D5208B" w:rsidRDefault="00D5208B" w:rsidP="000F179D">
            <w:pPr>
              <w:rPr>
                <w:lang w:eastAsia="en-US"/>
              </w:rPr>
            </w:pPr>
          </w:p>
        </w:tc>
        <w:tc>
          <w:tcPr>
            <w:tcW w:w="7117" w:type="dxa"/>
          </w:tcPr>
          <w:p w14:paraId="73C1BEB7" w14:textId="77777777" w:rsidR="00D5208B" w:rsidRDefault="00D5208B" w:rsidP="000F179D">
            <w:pPr>
              <w:rPr>
                <w:lang w:eastAsia="en-US"/>
              </w:rPr>
            </w:pPr>
          </w:p>
        </w:tc>
      </w:tr>
    </w:tbl>
    <w:p w14:paraId="1F59B00A" w14:textId="77777777" w:rsidR="00F16BE9" w:rsidRPr="00E73B60" w:rsidRDefault="00F16BE9">
      <w:pPr>
        <w:rPr>
          <w:lang w:eastAsia="en-US"/>
        </w:rPr>
      </w:pPr>
    </w:p>
    <w:p w14:paraId="1F59B146" w14:textId="77777777" w:rsidR="00F16BE9" w:rsidRPr="00E73B60" w:rsidRDefault="00D91F89">
      <w:pPr>
        <w:pStyle w:val="Heading2"/>
        <w:rPr>
          <w:rFonts w:ascii="Times New Roman" w:hAnsi="Times New Roman"/>
        </w:rPr>
      </w:pPr>
      <w:r w:rsidRPr="00E73B60">
        <w:rPr>
          <w:rFonts w:ascii="Times New Roman" w:hAnsi="Times New Roman"/>
        </w:rPr>
        <w:t>Cat 2 LBT</w:t>
      </w:r>
    </w:p>
    <w:p w14:paraId="161506AC" w14:textId="77777777" w:rsidR="000B670A" w:rsidRPr="00E73B60" w:rsidRDefault="000B670A">
      <w:pPr>
        <w:rPr>
          <w:lang w:eastAsia="en-US"/>
        </w:rPr>
      </w:pPr>
    </w:p>
    <w:p w14:paraId="1F59B147" w14:textId="3D2380E8"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3"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29" type="#_x0000_t202" style="position:absolute;left:0;text-align:left;margin-left:0;margin-top:19pt;width:461.5pt;height:248.85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199D3905"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0B670A" w:rsidRPr="00E73B60" w14:paraId="071BC8E7" w14:textId="77777777" w:rsidTr="006F101F">
        <w:tc>
          <w:tcPr>
            <w:tcW w:w="2604" w:type="dxa"/>
          </w:tcPr>
          <w:p w14:paraId="28C6A68D" w14:textId="77777777" w:rsidR="000B670A" w:rsidRPr="00E73B60" w:rsidRDefault="000B670A" w:rsidP="00F16CD0">
            <w:pPr>
              <w:rPr>
                <w:szCs w:val="20"/>
                <w:lang w:eastAsia="en-US"/>
              </w:rPr>
            </w:pPr>
            <w:r w:rsidRPr="00E73B60">
              <w:rPr>
                <w:szCs w:val="20"/>
                <w:lang w:eastAsia="en-US"/>
              </w:rPr>
              <w:t>Company</w:t>
            </w:r>
          </w:p>
        </w:tc>
        <w:tc>
          <w:tcPr>
            <w:tcW w:w="6758" w:type="dxa"/>
          </w:tcPr>
          <w:p w14:paraId="67F041DE" w14:textId="77777777" w:rsidR="000B670A" w:rsidRPr="00E73B60" w:rsidRDefault="000B670A" w:rsidP="00F16CD0">
            <w:pPr>
              <w:rPr>
                <w:szCs w:val="20"/>
                <w:lang w:eastAsia="en-US"/>
              </w:rPr>
            </w:pPr>
            <w:r w:rsidRPr="00E73B60">
              <w:rPr>
                <w:szCs w:val="20"/>
              </w:rPr>
              <w:t>Key Proposals/Observations/Positions</w:t>
            </w:r>
          </w:p>
        </w:tc>
      </w:tr>
      <w:tr w:rsidR="000932D2" w:rsidRPr="00E73B60" w14:paraId="61A6B472" w14:textId="77777777" w:rsidTr="006F101F">
        <w:trPr>
          <w:trHeight w:val="1274"/>
        </w:trPr>
        <w:tc>
          <w:tcPr>
            <w:tcW w:w="2604" w:type="dxa"/>
            <w:noWrap/>
            <w:hideMark/>
          </w:tcPr>
          <w:p w14:paraId="1AE992CB"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Huawei HiSilicon</w:t>
            </w:r>
          </w:p>
        </w:tc>
        <w:tc>
          <w:tcPr>
            <w:tcW w:w="6758" w:type="dxa"/>
            <w:hideMark/>
          </w:tcPr>
          <w:p w14:paraId="21A70DD8"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20CADF54"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 Starting transmission on a secondary channel in Type B multi-channel access, if supported</w:t>
            </w:r>
          </w:p>
          <w:p w14:paraId="0DB130B8" w14:textId="21E65469" w:rsidR="000932D2" w:rsidRPr="00E73B60" w:rsidRDefault="000932D2" w:rsidP="003D21BA">
            <w:pPr>
              <w:spacing w:after="0" w:line="240" w:lineRule="auto"/>
              <w:jc w:val="left"/>
              <w:rPr>
                <w:rFonts w:eastAsia="Times New Roman"/>
                <w:i/>
                <w:iCs/>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3D21BA" w:rsidRPr="00E73B60" w14:paraId="3045BE2C" w14:textId="77777777" w:rsidTr="006F101F">
        <w:trPr>
          <w:trHeight w:val="864"/>
        </w:trPr>
        <w:tc>
          <w:tcPr>
            <w:tcW w:w="2604" w:type="dxa"/>
            <w:noWrap/>
            <w:hideMark/>
          </w:tcPr>
          <w:p w14:paraId="2ED4F79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B2C5F0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3D21BA" w:rsidRPr="00E73B60" w14:paraId="4D7FFB31" w14:textId="77777777" w:rsidTr="006F101F">
        <w:trPr>
          <w:trHeight w:val="288"/>
        </w:trPr>
        <w:tc>
          <w:tcPr>
            <w:tcW w:w="2604" w:type="dxa"/>
            <w:noWrap/>
            <w:hideMark/>
          </w:tcPr>
          <w:p w14:paraId="7E9D6DC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Spreadtrum Communications</w:t>
            </w:r>
          </w:p>
        </w:tc>
        <w:tc>
          <w:tcPr>
            <w:tcW w:w="6758" w:type="dxa"/>
            <w:hideMark/>
          </w:tcPr>
          <w:p w14:paraId="78897CA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should be supported for 60GHz unlicensed band operation.</w:t>
            </w:r>
          </w:p>
        </w:tc>
      </w:tr>
      <w:tr w:rsidR="003D21BA" w:rsidRPr="00E73B60" w14:paraId="464C3BC6" w14:textId="77777777" w:rsidTr="006F101F">
        <w:trPr>
          <w:trHeight w:val="288"/>
        </w:trPr>
        <w:tc>
          <w:tcPr>
            <w:tcW w:w="2604" w:type="dxa"/>
            <w:noWrap/>
            <w:hideMark/>
          </w:tcPr>
          <w:p w14:paraId="41D46FA0" w14:textId="0C64B278"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0DCB2B6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Cat 2 LBT may be used in case of directional LBT.</w:t>
            </w:r>
          </w:p>
        </w:tc>
      </w:tr>
      <w:tr w:rsidR="00FF3413" w:rsidRPr="00E73B60" w14:paraId="294E2233" w14:textId="77777777" w:rsidTr="006F101F">
        <w:trPr>
          <w:trHeight w:val="1730"/>
        </w:trPr>
        <w:tc>
          <w:tcPr>
            <w:tcW w:w="2604" w:type="dxa"/>
            <w:hideMark/>
          </w:tcPr>
          <w:p w14:paraId="759DE75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ZTE Sanechips</w:t>
            </w:r>
          </w:p>
        </w:tc>
        <w:tc>
          <w:tcPr>
            <w:tcW w:w="6758" w:type="dxa"/>
            <w:hideMark/>
          </w:tcPr>
          <w:p w14:paraId="473F4C22"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Cat 2 LBT can be considered in the following use cases:</w:t>
            </w:r>
          </w:p>
          <w:p w14:paraId="62589575"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1) Resuming transmission/beam switching situation; </w:t>
            </w:r>
          </w:p>
          <w:p w14:paraId="7B6A92E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2) Type B multi-channel access procedure; </w:t>
            </w:r>
          </w:p>
          <w:p w14:paraId="42937DBE"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3) Rx-assisted LBT when COT is initiated by transmitter.</w:t>
            </w:r>
          </w:p>
          <w:p w14:paraId="45C17263" w14:textId="2F4BAE60"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FF3413" w:rsidRPr="00E73B60" w14:paraId="65BDE9D9" w14:textId="77777777" w:rsidTr="006F101F">
        <w:trPr>
          <w:trHeight w:val="841"/>
        </w:trPr>
        <w:tc>
          <w:tcPr>
            <w:tcW w:w="2604" w:type="dxa"/>
            <w:noWrap/>
            <w:hideMark/>
          </w:tcPr>
          <w:p w14:paraId="37BCAD40"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04B1CECF"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5C4F3555" w14:textId="34578203"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for 60GHz unlicensed band operation should be introduced for Type B multi-channel access.</w:t>
            </w:r>
          </w:p>
        </w:tc>
      </w:tr>
      <w:tr w:rsidR="00FF3413" w:rsidRPr="00E73B60" w14:paraId="66D83E97" w14:textId="77777777" w:rsidTr="006F101F">
        <w:trPr>
          <w:trHeight w:val="865"/>
        </w:trPr>
        <w:tc>
          <w:tcPr>
            <w:tcW w:w="2604" w:type="dxa"/>
            <w:noWrap/>
            <w:hideMark/>
          </w:tcPr>
          <w:p w14:paraId="69280B3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8C0B48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Cat 2 LBT should be introduced for 60GHz NR-U.</w:t>
            </w:r>
          </w:p>
          <w:p w14:paraId="43DB37A6"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Performing Cat 2 LBT before beam switching within the COT could be supported, and it can be decided by gNB.</w:t>
            </w:r>
          </w:p>
          <w:p w14:paraId="404309B5" w14:textId="4BF2BE82"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Cat2 LBT could be used for more use cases.</w:t>
            </w:r>
          </w:p>
        </w:tc>
      </w:tr>
      <w:tr w:rsidR="00FF3413" w:rsidRPr="00E73B60" w14:paraId="414F641F" w14:textId="77777777" w:rsidTr="006F101F">
        <w:trPr>
          <w:trHeight w:val="1729"/>
        </w:trPr>
        <w:tc>
          <w:tcPr>
            <w:tcW w:w="2604" w:type="dxa"/>
            <w:noWrap/>
            <w:hideMark/>
          </w:tcPr>
          <w:p w14:paraId="2AB8E3F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4E65802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26F14AA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17    Cat2 LBT is not specified in HS EN 302 567</w:t>
            </w:r>
          </w:p>
          <w:p w14:paraId="11C8D7C3"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18    Simulation studies show that there is no gain using Ca2 LBT compared to no LBT for the proposed used cases.</w:t>
            </w:r>
          </w:p>
          <w:p w14:paraId="120E152F" w14:textId="6109FC13"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FF3413" w:rsidRPr="00E73B60" w14:paraId="080C0A8A" w14:textId="77777777" w:rsidTr="006F101F">
        <w:trPr>
          <w:trHeight w:val="1729"/>
        </w:trPr>
        <w:tc>
          <w:tcPr>
            <w:tcW w:w="2604" w:type="dxa"/>
            <w:noWrap/>
            <w:hideMark/>
          </w:tcPr>
          <w:p w14:paraId="5BD8880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Nokia Nokia Shanghai Bell</w:t>
            </w:r>
          </w:p>
        </w:tc>
        <w:tc>
          <w:tcPr>
            <w:tcW w:w="6758" w:type="dxa"/>
            <w:hideMark/>
          </w:tcPr>
          <w:p w14:paraId="2EA8A6C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17130F7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Do not support Cat-2 LBT in beam switching or in multi-channel LBT.</w:t>
            </w:r>
          </w:p>
          <w:p w14:paraId="5145F72A"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1CE7EA16" w14:textId="0427EE6A"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FF3413" w:rsidRPr="00E73B60" w14:paraId="4DB30ED3" w14:textId="77777777" w:rsidTr="006F101F">
        <w:trPr>
          <w:trHeight w:val="1369"/>
        </w:trPr>
        <w:tc>
          <w:tcPr>
            <w:tcW w:w="2604" w:type="dxa"/>
            <w:noWrap/>
            <w:hideMark/>
          </w:tcPr>
          <w:p w14:paraId="3D79DEC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6BFD447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E38AFC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07652116" w14:textId="0FBCF6DC"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Do not support, Cat-2 LBT for multi-beam switching and multi-beam TDM COT.</w:t>
            </w:r>
          </w:p>
        </w:tc>
      </w:tr>
      <w:tr w:rsidR="003D21BA" w:rsidRPr="00E73B60" w14:paraId="2439DBF3" w14:textId="77777777" w:rsidTr="006F101F">
        <w:trPr>
          <w:trHeight w:val="552"/>
        </w:trPr>
        <w:tc>
          <w:tcPr>
            <w:tcW w:w="2604" w:type="dxa"/>
            <w:noWrap/>
            <w:hideMark/>
          </w:tcPr>
          <w:p w14:paraId="3F8B494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5D872240"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3D21BA" w:rsidRPr="00E73B60" w14:paraId="0FFFA8AD" w14:textId="77777777" w:rsidTr="006F101F">
        <w:trPr>
          <w:trHeight w:val="288"/>
        </w:trPr>
        <w:tc>
          <w:tcPr>
            <w:tcW w:w="2604" w:type="dxa"/>
            <w:noWrap/>
            <w:hideMark/>
          </w:tcPr>
          <w:p w14:paraId="5AB7C5E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57310E55"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Introduce Cat 2 LBT for 60 GHz unlicensed band operation</w:t>
            </w:r>
          </w:p>
        </w:tc>
      </w:tr>
      <w:tr w:rsidR="003D21BA" w:rsidRPr="00E73B60" w14:paraId="2EAA703F" w14:textId="77777777" w:rsidTr="006F101F">
        <w:trPr>
          <w:trHeight w:val="576"/>
        </w:trPr>
        <w:tc>
          <w:tcPr>
            <w:tcW w:w="2604" w:type="dxa"/>
            <w:noWrap/>
            <w:hideMark/>
          </w:tcPr>
          <w:p w14:paraId="5DF6A77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5A84AB3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3D21BA" w:rsidRPr="00E73B60" w14:paraId="5D57DDDF" w14:textId="77777777" w:rsidTr="006F101F">
        <w:trPr>
          <w:trHeight w:val="288"/>
        </w:trPr>
        <w:tc>
          <w:tcPr>
            <w:tcW w:w="2604" w:type="dxa"/>
            <w:noWrap/>
            <w:hideMark/>
          </w:tcPr>
          <w:p w14:paraId="5BA0EAF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4763DE6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Introduce Cat 2 LBT for the use case of Multi-Beam LBT.</w:t>
            </w:r>
          </w:p>
        </w:tc>
      </w:tr>
      <w:tr w:rsidR="003D21BA" w:rsidRPr="00E73B60" w14:paraId="2A0DC8D9" w14:textId="77777777" w:rsidTr="006F101F">
        <w:trPr>
          <w:trHeight w:val="288"/>
        </w:trPr>
        <w:tc>
          <w:tcPr>
            <w:tcW w:w="2604" w:type="dxa"/>
            <w:noWrap/>
            <w:hideMark/>
          </w:tcPr>
          <w:p w14:paraId="0EE7A6A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WILUS Inc.</w:t>
            </w:r>
          </w:p>
        </w:tc>
        <w:tc>
          <w:tcPr>
            <w:tcW w:w="6758" w:type="dxa"/>
            <w:hideMark/>
          </w:tcPr>
          <w:p w14:paraId="67F12B0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Proposal 2: We support Alt-2 to introduce Cat 2 LBT for 60GHz unlicensed band operation.</w:t>
            </w:r>
          </w:p>
        </w:tc>
      </w:tr>
    </w:tbl>
    <w:p w14:paraId="3FA14451" w14:textId="28271A36" w:rsidR="000B670A" w:rsidRPr="00E73B60" w:rsidRDefault="000B670A">
      <w:pPr>
        <w:rPr>
          <w:lang w:eastAsia="en-US"/>
        </w:rPr>
      </w:pPr>
    </w:p>
    <w:p w14:paraId="411D3635" w14:textId="77777777" w:rsidR="00412469" w:rsidRDefault="00412469" w:rsidP="00412469">
      <w:pPr>
        <w:pStyle w:val="Heading3"/>
      </w:pPr>
      <w:r>
        <w:t>First round discussions</w:t>
      </w:r>
    </w:p>
    <w:p w14:paraId="4FCC2678" w14:textId="76972180" w:rsidR="00990A77" w:rsidRPr="00E73B60" w:rsidRDefault="00990A77" w:rsidP="00990A77">
      <w:pPr>
        <w:pStyle w:val="discussionpoint"/>
      </w:pPr>
      <w:r w:rsidRPr="00E73B60">
        <w:t>Discussion 2.</w:t>
      </w:r>
      <w:r>
        <w:t>5</w:t>
      </w:r>
      <w:r w:rsidRPr="00E73B60">
        <w:t>.1-1</w:t>
      </w:r>
    </w:p>
    <w:p w14:paraId="698B35CD" w14:textId="69054CB7" w:rsidR="001E2D4B" w:rsidRPr="0089200C" w:rsidRDefault="0089200C" w:rsidP="0089200C">
      <w:r>
        <w:rPr>
          <w:rFonts w:eastAsia="Times New Roman"/>
          <w:bCs/>
          <w:snapToGrid/>
          <w:color w:val="000000"/>
          <w:szCs w:val="20"/>
          <w:lang w:val="en-US" w:eastAsia="en-US"/>
        </w:rPr>
        <w:t>Support for positions for CAT2  LBT use</w:t>
      </w:r>
      <w:r w:rsidR="003260C0">
        <w:rPr>
          <w:rFonts w:eastAsia="Times New Roman"/>
          <w:bCs/>
          <w:snapToGrid/>
          <w:color w:val="000000"/>
          <w:szCs w:val="20"/>
          <w:lang w:val="en-US" w:eastAsia="en-US"/>
        </w:rPr>
        <w:t xml:space="preserve"> </w:t>
      </w:r>
      <w:r>
        <w:rPr>
          <w:rFonts w:eastAsia="Times New Roman"/>
          <w:bCs/>
          <w:snapToGrid/>
          <w:color w:val="000000"/>
          <w:szCs w:val="20"/>
          <w:lang w:val="en-US" w:eastAsia="en-US"/>
        </w:rPr>
        <w:t>cases</w:t>
      </w:r>
      <w:r w:rsidR="00990A77" w:rsidRPr="00E73B60">
        <w:t>:</w:t>
      </w:r>
    </w:p>
    <w:p w14:paraId="5101D4C7" w14:textId="7A8219EE"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29AB0E" w14:textId="76E18207" w:rsidR="00EC6370" w:rsidRDefault="00EC6370" w:rsidP="00EC6370">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w:t>
      </w:r>
    </w:p>
    <w:p w14:paraId="7066CA80" w14:textId="3554FC4C"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85FB4FF" w14:textId="5386B7B1" w:rsidR="00801DBE" w:rsidRDefault="00801DBE" w:rsidP="00801DBE">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w:t>
      </w:r>
      <w:r w:rsidR="00421B4E">
        <w:rPr>
          <w:rFonts w:cs="Times"/>
          <w:color w:val="000000"/>
          <w:szCs w:val="20"/>
        </w:rPr>
        <w:t>, CATT</w:t>
      </w:r>
    </w:p>
    <w:p w14:paraId="7241E51A" w14:textId="1E3A0730" w:rsidR="00E72965" w:rsidRDefault="00E72965" w:rsidP="00801DBE">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2739473" w14:textId="7FC2F1C7"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4C26496" w14:textId="61A21EBF" w:rsidR="005F62D1" w:rsidRDefault="005F62D1"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D65AC3">
        <w:rPr>
          <w:rFonts w:cs="Times"/>
          <w:color w:val="000000"/>
          <w:szCs w:val="20"/>
        </w:rPr>
        <w:t>, Intel,</w:t>
      </w:r>
    </w:p>
    <w:p w14:paraId="05466D9C" w14:textId="348EFE62" w:rsidR="005F62D1" w:rsidRDefault="005F62D1"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6CC1D402" w14:textId="20E549E9" w:rsidR="005F62D1" w:rsidRDefault="005F62D1"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421B4E">
        <w:rPr>
          <w:rFonts w:cs="Times"/>
          <w:color w:val="000000"/>
          <w:szCs w:val="20"/>
        </w:rPr>
        <w:t xml:space="preserve">. </w:t>
      </w:r>
      <w:r w:rsidR="007A557B">
        <w:rPr>
          <w:rFonts w:cs="Times"/>
          <w:color w:val="000000"/>
          <w:szCs w:val="20"/>
        </w:rPr>
        <w:t>N</w:t>
      </w:r>
      <w:r w:rsidR="00421B4E">
        <w:rPr>
          <w:rFonts w:cs="Times"/>
          <w:color w:val="000000"/>
          <w:szCs w:val="20"/>
        </w:rPr>
        <w:t>EC</w:t>
      </w:r>
    </w:p>
    <w:p w14:paraId="35C1DEB8" w14:textId="1BBC6025" w:rsidR="00E72965" w:rsidRDefault="00E72965"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4C5DBD9" w14:textId="26C217CB" w:rsidR="00E864C3" w:rsidRDefault="00E864C3" w:rsidP="00E864C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7F1783CF" w14:textId="65307AD9" w:rsidR="00E864C3" w:rsidRDefault="00E864C3" w:rsidP="00E864C3">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0FE5BE3D" w14:textId="1080F617" w:rsidR="00C8345C" w:rsidRDefault="00C8345C" w:rsidP="00C834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6D8568" w14:textId="2E653102" w:rsidR="00C8345C" w:rsidRDefault="00C8345C" w:rsidP="00C8345C">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w:t>
      </w:r>
      <w:r w:rsidR="004A0662">
        <w:rPr>
          <w:rFonts w:cs="Times"/>
          <w:color w:val="000000"/>
          <w:szCs w:val="20"/>
        </w:rPr>
        <w:t>, Nokia (no for beam switch</w:t>
      </w:r>
      <w:r w:rsidR="00D65AC3">
        <w:rPr>
          <w:rFonts w:cs="Times"/>
          <w:color w:val="000000"/>
          <w:szCs w:val="20"/>
        </w:rPr>
        <w:t>, multichannel,</w:t>
      </w:r>
      <w:r w:rsidR="004A0662">
        <w:rPr>
          <w:rFonts w:cs="Times"/>
          <w:color w:val="000000"/>
          <w:szCs w:val="20"/>
        </w:rPr>
        <w:t xml:space="preserve">) </w:t>
      </w:r>
    </w:p>
    <w:p w14:paraId="4EF26CB6" w14:textId="1712D4AD" w:rsidR="00990A77" w:rsidRPr="00705340" w:rsidRDefault="00990A77" w:rsidP="001E2D4B">
      <w:pPr>
        <w:pStyle w:val="ListParagraph"/>
        <w:numPr>
          <w:ilvl w:val="0"/>
          <w:numId w:val="0"/>
        </w:numPr>
        <w:kinsoku/>
        <w:adjustRightInd/>
        <w:snapToGrid w:val="0"/>
        <w:spacing w:after="0" w:line="252" w:lineRule="auto"/>
        <w:ind w:left="720"/>
        <w:textAlignment w:val="auto"/>
        <w:rPr>
          <w:rFonts w:eastAsia="Calibri"/>
          <w:szCs w:val="20"/>
        </w:rPr>
      </w:pPr>
    </w:p>
    <w:p w14:paraId="0909B7B3" w14:textId="77777777" w:rsidR="003260C0" w:rsidRPr="00E73B60" w:rsidRDefault="003260C0" w:rsidP="003260C0">
      <w:r>
        <w:t>Please provide your view if not captured above</w:t>
      </w:r>
    </w:p>
    <w:tbl>
      <w:tblPr>
        <w:tblStyle w:val="TableGrid"/>
        <w:tblW w:w="0" w:type="auto"/>
        <w:tblLook w:val="04A0" w:firstRow="1" w:lastRow="0" w:firstColumn="1" w:lastColumn="0" w:noHBand="0" w:noVBand="1"/>
      </w:tblPr>
      <w:tblGrid>
        <w:gridCol w:w="2245"/>
        <w:gridCol w:w="7117"/>
      </w:tblGrid>
      <w:tr w:rsidR="003260C0" w14:paraId="390A99EC" w14:textId="77777777" w:rsidTr="00CB5A5B">
        <w:tc>
          <w:tcPr>
            <w:tcW w:w="2245" w:type="dxa"/>
          </w:tcPr>
          <w:p w14:paraId="54D8FC2F" w14:textId="77777777" w:rsidR="003260C0" w:rsidRDefault="003260C0" w:rsidP="00CB5A5B">
            <w:pPr>
              <w:rPr>
                <w:lang w:eastAsia="en-US"/>
              </w:rPr>
            </w:pPr>
            <w:r>
              <w:rPr>
                <w:lang w:eastAsia="en-US"/>
              </w:rPr>
              <w:t>Company</w:t>
            </w:r>
          </w:p>
        </w:tc>
        <w:tc>
          <w:tcPr>
            <w:tcW w:w="7117" w:type="dxa"/>
          </w:tcPr>
          <w:p w14:paraId="234F6CB8" w14:textId="77777777" w:rsidR="003260C0" w:rsidRDefault="003260C0" w:rsidP="00CB5A5B">
            <w:pPr>
              <w:rPr>
                <w:lang w:eastAsia="en-US"/>
              </w:rPr>
            </w:pPr>
            <w:r>
              <w:rPr>
                <w:lang w:eastAsia="en-US"/>
              </w:rPr>
              <w:t>View</w:t>
            </w:r>
          </w:p>
        </w:tc>
      </w:tr>
      <w:tr w:rsidR="003260C0" w14:paraId="79AE8712" w14:textId="77777777" w:rsidTr="00CB5A5B">
        <w:tc>
          <w:tcPr>
            <w:tcW w:w="2245" w:type="dxa"/>
          </w:tcPr>
          <w:p w14:paraId="66BFCCB9" w14:textId="77777777" w:rsidR="003260C0" w:rsidRDefault="003260C0" w:rsidP="00CB5A5B">
            <w:pPr>
              <w:rPr>
                <w:lang w:eastAsia="en-US"/>
              </w:rPr>
            </w:pPr>
          </w:p>
        </w:tc>
        <w:tc>
          <w:tcPr>
            <w:tcW w:w="7117" w:type="dxa"/>
          </w:tcPr>
          <w:p w14:paraId="671DB4D0" w14:textId="77777777" w:rsidR="003260C0" w:rsidRDefault="003260C0" w:rsidP="00CB5A5B">
            <w:pPr>
              <w:rPr>
                <w:lang w:eastAsia="en-US"/>
              </w:rPr>
            </w:pPr>
          </w:p>
        </w:tc>
      </w:tr>
      <w:tr w:rsidR="003260C0" w14:paraId="46E492A6" w14:textId="77777777" w:rsidTr="00CB5A5B">
        <w:tc>
          <w:tcPr>
            <w:tcW w:w="2245" w:type="dxa"/>
          </w:tcPr>
          <w:p w14:paraId="3780B2E1" w14:textId="77777777" w:rsidR="003260C0" w:rsidRDefault="003260C0" w:rsidP="00CB5A5B">
            <w:pPr>
              <w:rPr>
                <w:lang w:eastAsia="en-US"/>
              </w:rPr>
            </w:pPr>
          </w:p>
        </w:tc>
        <w:tc>
          <w:tcPr>
            <w:tcW w:w="7117" w:type="dxa"/>
          </w:tcPr>
          <w:p w14:paraId="5F5B2699" w14:textId="77777777" w:rsidR="003260C0" w:rsidRDefault="003260C0" w:rsidP="00CB5A5B">
            <w:pPr>
              <w:rPr>
                <w:lang w:eastAsia="en-US"/>
              </w:rPr>
            </w:pPr>
          </w:p>
        </w:tc>
      </w:tr>
    </w:tbl>
    <w:p w14:paraId="65D7A562" w14:textId="77777777" w:rsidR="006F101F" w:rsidRPr="00E73B60" w:rsidRDefault="006F101F">
      <w:pPr>
        <w:rPr>
          <w:lang w:eastAsia="en-US"/>
        </w:rPr>
      </w:pPr>
    </w:p>
    <w:p w14:paraId="1F59B19C" w14:textId="77777777" w:rsidR="00F16BE9" w:rsidRPr="00E73B60" w:rsidRDefault="00F16BE9">
      <w:pPr>
        <w:rPr>
          <w:lang w:eastAsia="en-US"/>
        </w:rPr>
      </w:pPr>
    </w:p>
    <w:p w14:paraId="1F59B22B" w14:textId="77777777" w:rsidR="00F16BE9" w:rsidRPr="00E73B60" w:rsidRDefault="00D91F89">
      <w:pPr>
        <w:pStyle w:val="Heading2"/>
        <w:rPr>
          <w:rFonts w:ascii="Times New Roman" w:hAnsi="Times New Roman"/>
        </w:rPr>
      </w:pPr>
      <w:r w:rsidRPr="00E73B60">
        <w:rPr>
          <w:rFonts w:ascii="Times New Roman" w:hAnsi="Times New Roman"/>
        </w:rPr>
        <w:t>Rx Assistance</w:t>
      </w:r>
    </w:p>
    <w:p w14:paraId="416A22C6" w14:textId="77777777" w:rsidR="003D21BA" w:rsidRPr="00E73B60" w:rsidRDefault="003D21BA">
      <w:pPr>
        <w:rPr>
          <w:lang w:eastAsia="en-US"/>
        </w:rPr>
      </w:pPr>
    </w:p>
    <w:p w14:paraId="1F59B22C" w14:textId="58EAC3E6"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4" behindDoc="0" locked="0" layoutInCell="1" allowOverlap="1" wp14:anchorId="1F59BC9C" wp14:editId="1F826C96">
                <wp:simplePos x="0" y="0"/>
                <wp:positionH relativeFrom="margin">
                  <wp:align>left</wp:align>
                </wp:positionH>
                <wp:positionV relativeFrom="paragraph">
                  <wp:posOffset>241300</wp:posOffset>
                </wp:positionV>
                <wp:extent cx="5861050" cy="7766957"/>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5"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5"/>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9BC9C" id="_x0000_s1030" type="#_x0000_t202" style="position:absolute;left:0;text-align:left;margin-left:0;margin-top:19pt;width:461.5pt;height:611.55pt;z-index:25165824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6"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DB63D4B" w14:textId="77777777" w:rsidR="00333BC0" w:rsidRDefault="00333BC0" w:rsidP="00B40178"/>
    <w:p w14:paraId="776EEAFD" w14:textId="77777777" w:rsidR="005B1008" w:rsidRDefault="005B1008" w:rsidP="00B40178"/>
    <w:p w14:paraId="06F86DAC" w14:textId="03941673" w:rsidR="00B40178" w:rsidRPr="00E73B60" w:rsidRDefault="00B40178">
      <w:pPr>
        <w:rPr>
          <w:lang w:eastAsia="en-US"/>
        </w:rPr>
      </w:pPr>
    </w:p>
    <w:p w14:paraId="632DE306" w14:textId="77777777" w:rsidR="00B40178" w:rsidRPr="00E73B60" w:rsidRDefault="00B40178">
      <w:pPr>
        <w:rPr>
          <w:lang w:eastAsia="en-US"/>
        </w:rPr>
      </w:pPr>
    </w:p>
    <w:tbl>
      <w:tblPr>
        <w:tblStyle w:val="TableGrid"/>
        <w:tblW w:w="0" w:type="auto"/>
        <w:tblLook w:val="04A0" w:firstRow="1" w:lastRow="0" w:firstColumn="1" w:lastColumn="0" w:noHBand="0" w:noVBand="1"/>
      </w:tblPr>
      <w:tblGrid>
        <w:gridCol w:w="2604"/>
        <w:gridCol w:w="5948"/>
      </w:tblGrid>
      <w:tr w:rsidR="003D21BA" w:rsidRPr="00722A46" w14:paraId="2E3A5EF5" w14:textId="77777777" w:rsidTr="00571556">
        <w:tc>
          <w:tcPr>
            <w:tcW w:w="2604" w:type="dxa"/>
          </w:tcPr>
          <w:p w14:paraId="5A8A5135" w14:textId="77777777" w:rsidR="003D21BA" w:rsidRPr="00722A46" w:rsidRDefault="003D21BA" w:rsidP="00F16CD0">
            <w:pPr>
              <w:rPr>
                <w:szCs w:val="20"/>
                <w:lang w:eastAsia="en-US"/>
              </w:rPr>
            </w:pPr>
            <w:r w:rsidRPr="00722A46">
              <w:rPr>
                <w:szCs w:val="20"/>
                <w:lang w:eastAsia="en-US"/>
              </w:rPr>
              <w:t>Company</w:t>
            </w:r>
          </w:p>
        </w:tc>
        <w:tc>
          <w:tcPr>
            <w:tcW w:w="5948" w:type="dxa"/>
          </w:tcPr>
          <w:p w14:paraId="075A4CA1" w14:textId="77777777" w:rsidR="003D21BA" w:rsidRPr="00722A46" w:rsidRDefault="003D21BA" w:rsidP="00F16CD0">
            <w:pPr>
              <w:rPr>
                <w:szCs w:val="20"/>
                <w:lang w:eastAsia="en-US"/>
              </w:rPr>
            </w:pPr>
            <w:r w:rsidRPr="00722A46">
              <w:rPr>
                <w:szCs w:val="20"/>
              </w:rPr>
              <w:t>Key Proposals/Observations/Positions</w:t>
            </w:r>
          </w:p>
        </w:tc>
      </w:tr>
      <w:tr w:rsidR="00991C8E" w:rsidRPr="00722A46" w14:paraId="72CAFC70" w14:textId="77777777" w:rsidTr="00571556">
        <w:trPr>
          <w:trHeight w:val="7464"/>
        </w:trPr>
        <w:tc>
          <w:tcPr>
            <w:tcW w:w="2604" w:type="dxa"/>
            <w:noWrap/>
            <w:hideMark/>
          </w:tcPr>
          <w:p w14:paraId="2DAB03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Huawei HiSilicon</w:t>
            </w:r>
          </w:p>
        </w:tc>
        <w:tc>
          <w:tcPr>
            <w:tcW w:w="5948" w:type="dxa"/>
            <w:hideMark/>
          </w:tcPr>
          <w:p w14:paraId="05FE533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50DA2243"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Even higher gains are realized when wider beams are used for directional transmissions    </w:t>
            </w:r>
          </w:p>
          <w:p w14:paraId="5B613809"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3BAF86F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57DA69F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711FB1D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67F797F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208EDF5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UCI Payload size is configurable between 1 bit (CTS only) or 7 bits (energy measurement report such as L1-RSSI)</w:t>
            </w:r>
          </w:p>
          <w:p w14:paraId="241ACDF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35B7F60"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583264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20385986"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CCF361C"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45B8E2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14:paraId="6768B6DE"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This can be provided using common or dedicated signaling. </w:t>
            </w:r>
          </w:p>
          <w:p w14:paraId="373C60E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225E5A3B" w14:textId="77777777" w:rsidR="00991C8E" w:rsidRPr="00722A46" w:rsidRDefault="00991C8E" w:rsidP="00DE39EE">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14A4011A" w14:textId="18B85AE2" w:rsidR="00991C8E" w:rsidRPr="00722A46" w:rsidRDefault="00991C8E" w:rsidP="00DE39EE">
            <w:pPr>
              <w:spacing w:after="0" w:line="240" w:lineRule="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DE39EE" w:rsidRPr="00722A46" w14:paraId="1F347EFF" w14:textId="77777777" w:rsidTr="00571556">
        <w:trPr>
          <w:trHeight w:val="288"/>
        </w:trPr>
        <w:tc>
          <w:tcPr>
            <w:tcW w:w="2604" w:type="dxa"/>
            <w:noWrap/>
            <w:hideMark/>
          </w:tcPr>
          <w:p w14:paraId="6309B53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FUTUREWEI</w:t>
            </w:r>
          </w:p>
        </w:tc>
        <w:tc>
          <w:tcPr>
            <w:tcW w:w="5948" w:type="dxa"/>
            <w:hideMark/>
          </w:tcPr>
          <w:p w14:paraId="067A5C53"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8: Further discuss scheme 1 and scheme 2 for receiver assistance</w:t>
            </w:r>
          </w:p>
        </w:tc>
      </w:tr>
      <w:tr w:rsidR="00DE39EE" w:rsidRPr="00722A46" w14:paraId="13EF44BC" w14:textId="77777777" w:rsidTr="00571556">
        <w:trPr>
          <w:trHeight w:val="576"/>
        </w:trPr>
        <w:tc>
          <w:tcPr>
            <w:tcW w:w="2604" w:type="dxa"/>
            <w:noWrap/>
            <w:hideMark/>
          </w:tcPr>
          <w:p w14:paraId="3BF8C1DF"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Spreadtrum Communications</w:t>
            </w:r>
          </w:p>
        </w:tc>
        <w:tc>
          <w:tcPr>
            <w:tcW w:w="5948" w:type="dxa"/>
            <w:hideMark/>
          </w:tcPr>
          <w:p w14:paraId="51325B8E"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D479EF" w:rsidRPr="00722A46" w14:paraId="1B4E3CAE" w14:textId="77777777" w:rsidTr="00571556">
        <w:trPr>
          <w:trHeight w:val="1574"/>
        </w:trPr>
        <w:tc>
          <w:tcPr>
            <w:tcW w:w="2604" w:type="dxa"/>
            <w:hideMark/>
          </w:tcPr>
          <w:p w14:paraId="5D2C9439"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ZTE Sanechips</w:t>
            </w:r>
          </w:p>
        </w:tc>
        <w:tc>
          <w:tcPr>
            <w:tcW w:w="5948" w:type="dxa"/>
            <w:hideMark/>
          </w:tcPr>
          <w:p w14:paraId="7F394DBC"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13: For receiver assisted channel access and interference management,</w:t>
            </w:r>
          </w:p>
          <w:p w14:paraId="54682F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l    Scheme 2 can be considered for CCA/eCCA based receiver assistance and propose to use the same DL DCI signalling to trigger/schedule UL transmission and DL data transmission considering complexity. </w:t>
            </w:r>
          </w:p>
          <w:p w14:paraId="123F23D4" w14:textId="3C001F66"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can be considered either as a supplementary method to CCA/eCCA based receiver assistance or when Scheme 2 is not supported.</w:t>
            </w:r>
          </w:p>
        </w:tc>
      </w:tr>
      <w:tr w:rsidR="00D479EF" w:rsidRPr="00722A46" w14:paraId="541D8947" w14:textId="77777777" w:rsidTr="00571556">
        <w:trPr>
          <w:trHeight w:val="1746"/>
        </w:trPr>
        <w:tc>
          <w:tcPr>
            <w:tcW w:w="2604" w:type="dxa"/>
            <w:noWrap/>
            <w:hideMark/>
          </w:tcPr>
          <w:p w14:paraId="3FCE96F3"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Fujitsu</w:t>
            </w:r>
          </w:p>
        </w:tc>
        <w:tc>
          <w:tcPr>
            <w:tcW w:w="5948" w:type="dxa"/>
            <w:hideMark/>
          </w:tcPr>
          <w:p w14:paraId="473C1224"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 For receiver to provide assistance in channel access, further consider only Scheme 1 and Scheme 2.</w:t>
            </w:r>
          </w:p>
          <w:p w14:paraId="6690B881"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7381C2DD" w14:textId="59032D5D"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DE39EE" w:rsidRPr="00722A46" w14:paraId="5A9C8A00" w14:textId="77777777" w:rsidTr="00571556">
        <w:trPr>
          <w:trHeight w:val="288"/>
        </w:trPr>
        <w:tc>
          <w:tcPr>
            <w:tcW w:w="2604" w:type="dxa"/>
            <w:noWrap/>
            <w:hideMark/>
          </w:tcPr>
          <w:p w14:paraId="23CA738D"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OPPO</w:t>
            </w:r>
          </w:p>
        </w:tc>
        <w:tc>
          <w:tcPr>
            <w:tcW w:w="5948" w:type="dxa"/>
            <w:hideMark/>
          </w:tcPr>
          <w:p w14:paraId="28BFA152"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For RX assisted LBT, Scheme 2 should be supported. </w:t>
            </w:r>
          </w:p>
        </w:tc>
      </w:tr>
      <w:tr w:rsidR="009351B2" w:rsidRPr="00722A46" w14:paraId="05668983" w14:textId="77777777" w:rsidTr="00571556">
        <w:trPr>
          <w:trHeight w:val="1946"/>
        </w:trPr>
        <w:tc>
          <w:tcPr>
            <w:tcW w:w="2604" w:type="dxa"/>
            <w:noWrap/>
            <w:hideMark/>
          </w:tcPr>
          <w:p w14:paraId="4266F937"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CATT</w:t>
            </w:r>
          </w:p>
        </w:tc>
        <w:tc>
          <w:tcPr>
            <w:tcW w:w="5948" w:type="dxa"/>
            <w:hideMark/>
          </w:tcPr>
          <w:p w14:paraId="3D3B3ABC" w14:textId="77777777" w:rsidR="009351B2" w:rsidRPr="00722A46" w:rsidRDefault="009351B2"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44907F4"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12: For receiver assistance based on L1-RSSI measurement, L1-RSSI can be triggered by DL grant.</w:t>
            </w:r>
          </w:p>
          <w:p w14:paraId="20C2E453"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3739D4F" w14:textId="6FBDFEF8" w:rsidR="009351B2" w:rsidRPr="00722A46" w:rsidRDefault="009351B2" w:rsidP="00DE39EE">
            <w:pPr>
              <w:spacing w:after="0" w:line="240" w:lineRule="auto"/>
              <w:jc w:val="left"/>
              <w:rPr>
                <w:rFonts w:eastAsia="Times New Roman"/>
                <w:snapToGrid/>
                <w:color w:val="000000"/>
                <w:kern w:val="0"/>
                <w:szCs w:val="20"/>
                <w:lang w:val="en-US" w:eastAsia="en-US"/>
              </w:rPr>
            </w:pPr>
            <w:r w:rsidRPr="00722A46">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DE39EE" w:rsidRPr="00722A46" w14:paraId="501B508D" w14:textId="77777777" w:rsidTr="00571556">
        <w:trPr>
          <w:trHeight w:val="288"/>
        </w:trPr>
        <w:tc>
          <w:tcPr>
            <w:tcW w:w="2604" w:type="dxa"/>
            <w:noWrap/>
            <w:hideMark/>
          </w:tcPr>
          <w:p w14:paraId="3959258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2C017CBE" w14:textId="77777777" w:rsidR="00DE39EE" w:rsidRPr="00722A46" w:rsidRDefault="00DE39EE"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DE39EE" w:rsidRPr="00722A46" w14:paraId="5F09E730" w14:textId="77777777" w:rsidTr="00571556">
        <w:trPr>
          <w:trHeight w:val="930"/>
        </w:trPr>
        <w:tc>
          <w:tcPr>
            <w:tcW w:w="2604" w:type="dxa"/>
            <w:noWrap/>
            <w:hideMark/>
          </w:tcPr>
          <w:p w14:paraId="42EE0EA9"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41B5304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991C8E" w:rsidRPr="00722A46" w14:paraId="4BE87E53" w14:textId="77777777" w:rsidTr="00571556">
        <w:trPr>
          <w:trHeight w:val="5766"/>
        </w:trPr>
        <w:tc>
          <w:tcPr>
            <w:tcW w:w="2604" w:type="dxa"/>
            <w:noWrap/>
            <w:hideMark/>
          </w:tcPr>
          <w:p w14:paraId="19F6FCA6" w14:textId="3BFBD32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Ericsson</w:t>
            </w:r>
          </w:p>
        </w:tc>
        <w:tc>
          <w:tcPr>
            <w:tcW w:w="5948" w:type="dxa"/>
            <w:hideMark/>
          </w:tcPr>
          <w:p w14:paraId="21F60FA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13    Receiver assisted LBT does not show consistent performance improvement as compared to no LBT operation.</w:t>
            </w:r>
          </w:p>
          <w:p w14:paraId="77C2D5A0"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088A4D2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CBF2FC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14    Do not support receiver assisted LBT.</w:t>
            </w:r>
          </w:p>
          <w:p w14:paraId="0D98D83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BAC41B3"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The signalling details of the RRC configuration for RSSI and CO measurement should be decided by RAN2.</w:t>
            </w:r>
          </w:p>
          <w:p w14:paraId="5A6149F1" w14:textId="787B28E5"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00A8DC13" w14:textId="77777777">
              <w:trPr>
                <w:trHeight w:val="576"/>
                <w:tblCellSpacing w:w="0" w:type="dxa"/>
              </w:trPr>
              <w:tc>
                <w:tcPr>
                  <w:tcW w:w="12340" w:type="dxa"/>
                  <w:tcBorders>
                    <w:top w:val="nil"/>
                    <w:left w:val="nil"/>
                    <w:bottom w:val="nil"/>
                    <w:right w:val="nil"/>
                  </w:tcBorders>
                  <w:shd w:val="clear" w:color="auto" w:fill="auto"/>
                  <w:vAlign w:val="center"/>
                  <w:hideMark/>
                </w:tcPr>
                <w:p w14:paraId="615E7B30" w14:textId="6663A1C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690F6D23" w14:textId="0937E5A9"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0FDAC650" w14:textId="0D07AF33"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14:paraId="56F6ADE6" w14:textId="1B255DAC"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507A2B4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noProof/>
                <w:snapToGrid/>
                <w:color w:val="000000"/>
                <w:kern w:val="0"/>
                <w:szCs w:val="20"/>
                <w:lang w:val="en-US" w:eastAsia="en-US"/>
              </w:rPr>
              <w:drawing>
                <wp:anchor distT="0" distB="0" distL="114300" distR="114300" simplePos="0" relativeHeight="251658249" behindDoc="0" locked="0" layoutInCell="1" allowOverlap="1" wp14:anchorId="15341558" wp14:editId="0A2385CD">
                  <wp:simplePos x="0" y="0"/>
                  <wp:positionH relativeFrom="column">
                    <wp:posOffset>60960</wp:posOffset>
                  </wp:positionH>
                  <wp:positionV relativeFrom="paragraph">
                    <wp:posOffset>0</wp:posOffset>
                  </wp:positionV>
                  <wp:extent cx="327660" cy="182880"/>
                  <wp:effectExtent l="0" t="0" r="0" b="7620"/>
                  <wp:wrapNone/>
                  <wp:docPr id="20" name="Picture 20">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7CB45DDC" w14:textId="77777777">
              <w:trPr>
                <w:trHeight w:val="288"/>
                <w:tblCellSpacing w:w="0" w:type="dxa"/>
              </w:trPr>
              <w:tc>
                <w:tcPr>
                  <w:tcW w:w="12340" w:type="dxa"/>
                  <w:tcBorders>
                    <w:top w:val="nil"/>
                    <w:left w:val="nil"/>
                    <w:bottom w:val="nil"/>
                    <w:right w:val="nil"/>
                  </w:tcBorders>
                  <w:shd w:val="clear" w:color="auto" w:fill="auto"/>
                  <w:vAlign w:val="center"/>
                  <w:hideMark/>
                </w:tcPr>
                <w:p w14:paraId="79DBB4CF"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20    Do not support Scheme 2-1 in receiver-assistance schemes.</w:t>
                  </w:r>
                </w:p>
              </w:tc>
            </w:tr>
          </w:tbl>
          <w:p w14:paraId="2E81BA1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472879" w14:textId="41CC8687" w:rsidR="00991C8E" w:rsidRPr="00722A46" w:rsidRDefault="00991C8E"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21    Do not support Scheme 3 in receiver-assistance schemes.</w:t>
            </w:r>
          </w:p>
        </w:tc>
      </w:tr>
      <w:tr w:rsidR="002F0BE0" w:rsidRPr="00722A46" w14:paraId="07D71355" w14:textId="77777777" w:rsidTr="00571556">
        <w:trPr>
          <w:trHeight w:val="288"/>
        </w:trPr>
        <w:tc>
          <w:tcPr>
            <w:tcW w:w="2604" w:type="dxa"/>
            <w:vMerge w:val="restart"/>
            <w:noWrap/>
            <w:hideMark/>
          </w:tcPr>
          <w:p w14:paraId="6D5F486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Nokia Nokia Shanghai Bell</w:t>
            </w:r>
          </w:p>
        </w:tc>
        <w:tc>
          <w:tcPr>
            <w:tcW w:w="5948" w:type="dxa"/>
            <w:hideMark/>
          </w:tcPr>
          <w:p w14:paraId="7B690AF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24: Employ existing RSSI measurements as the receiver assistance.</w:t>
            </w:r>
          </w:p>
        </w:tc>
      </w:tr>
      <w:tr w:rsidR="002F0BE0" w:rsidRPr="00722A46" w14:paraId="647E0332" w14:textId="77777777" w:rsidTr="00571556">
        <w:trPr>
          <w:trHeight w:val="576"/>
        </w:trPr>
        <w:tc>
          <w:tcPr>
            <w:tcW w:w="2604" w:type="dxa"/>
            <w:vMerge/>
            <w:noWrap/>
          </w:tcPr>
          <w:p w14:paraId="610D56C1" w14:textId="29D837EC"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7C610C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2F0BE0" w:rsidRPr="00722A46" w14:paraId="3A849100" w14:textId="77777777" w:rsidTr="00571556">
        <w:trPr>
          <w:trHeight w:val="576"/>
        </w:trPr>
        <w:tc>
          <w:tcPr>
            <w:tcW w:w="2604" w:type="dxa"/>
            <w:vMerge/>
            <w:noWrap/>
          </w:tcPr>
          <w:p w14:paraId="514D86C1" w14:textId="66E630B3"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637820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2F0BE0" w:rsidRPr="00722A46" w14:paraId="59DF4E45" w14:textId="77777777" w:rsidTr="00571556">
        <w:trPr>
          <w:trHeight w:val="576"/>
        </w:trPr>
        <w:tc>
          <w:tcPr>
            <w:tcW w:w="2604" w:type="dxa"/>
            <w:vMerge/>
            <w:noWrap/>
          </w:tcPr>
          <w:p w14:paraId="0ABB7EE6" w14:textId="27E7264F"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600057C"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D479EF" w:rsidRPr="00722A46" w14:paraId="46C7F9F7" w14:textId="77777777" w:rsidTr="00571556">
        <w:trPr>
          <w:trHeight w:val="1610"/>
        </w:trPr>
        <w:tc>
          <w:tcPr>
            <w:tcW w:w="2604" w:type="dxa"/>
            <w:noWrap/>
            <w:hideMark/>
          </w:tcPr>
          <w:p w14:paraId="66CAA04E"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Samsung</w:t>
            </w:r>
          </w:p>
        </w:tc>
        <w:tc>
          <w:tcPr>
            <w:tcW w:w="5948" w:type="dxa"/>
            <w:hideMark/>
          </w:tcPr>
          <w:p w14:paraId="7068517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RX-assistant LBT, support:</w:t>
            </w:r>
          </w:p>
          <w:p w14:paraId="6D0A62B9"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2 with DCI for triggering and UCI for reporting the assistant information;</w:t>
            </w:r>
          </w:p>
          <w:p w14:paraId="427A566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4 with supporting new SCS and measurement bandwidth for 60 GHz unlicensed band.</w:t>
            </w:r>
          </w:p>
          <w:p w14:paraId="0674B81E" w14:textId="6A51AFB7"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12: Support RSSI measurement outside the active BWP and in non-serving cell.</w:t>
            </w:r>
          </w:p>
        </w:tc>
      </w:tr>
      <w:tr w:rsidR="00DE39EE" w:rsidRPr="00722A46" w14:paraId="1D9F14CB" w14:textId="77777777" w:rsidTr="00571556">
        <w:trPr>
          <w:trHeight w:val="528"/>
        </w:trPr>
        <w:tc>
          <w:tcPr>
            <w:tcW w:w="2604" w:type="dxa"/>
            <w:noWrap/>
            <w:hideMark/>
          </w:tcPr>
          <w:p w14:paraId="16025F80"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MediaTek Inc.</w:t>
            </w:r>
          </w:p>
        </w:tc>
        <w:tc>
          <w:tcPr>
            <w:tcW w:w="5948" w:type="dxa"/>
            <w:hideMark/>
          </w:tcPr>
          <w:p w14:paraId="74167BF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DE39EE" w:rsidRPr="00722A46" w14:paraId="56A604F8" w14:textId="77777777" w:rsidTr="00571556">
        <w:trPr>
          <w:trHeight w:val="624"/>
        </w:trPr>
        <w:tc>
          <w:tcPr>
            <w:tcW w:w="2604" w:type="dxa"/>
            <w:noWrap/>
            <w:hideMark/>
          </w:tcPr>
          <w:p w14:paraId="7AED63A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Intel Corporation</w:t>
            </w:r>
          </w:p>
        </w:tc>
        <w:tc>
          <w:tcPr>
            <w:tcW w:w="5948" w:type="dxa"/>
            <w:hideMark/>
          </w:tcPr>
          <w:p w14:paraId="0015929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D479EF" w:rsidRPr="00722A46" w14:paraId="1E2D66AE" w14:textId="77777777" w:rsidTr="00571556">
        <w:trPr>
          <w:trHeight w:val="1860"/>
        </w:trPr>
        <w:tc>
          <w:tcPr>
            <w:tcW w:w="2604" w:type="dxa"/>
            <w:noWrap/>
            <w:hideMark/>
          </w:tcPr>
          <w:p w14:paraId="3A1994EF"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NTT DOCOMO INC.</w:t>
            </w:r>
          </w:p>
        </w:tc>
        <w:tc>
          <w:tcPr>
            <w:tcW w:w="5948" w:type="dxa"/>
            <w:hideMark/>
          </w:tcPr>
          <w:p w14:paraId="5EF66ECF"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F05EFDD"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02735917" w14:textId="11CFC402"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1 should also be considered if the need of short-term Rx-assistance is observed</w:t>
            </w:r>
          </w:p>
        </w:tc>
      </w:tr>
      <w:tr w:rsidR="00D479EF" w:rsidRPr="00722A46" w14:paraId="14FF4A31" w14:textId="77777777" w:rsidTr="00571556">
        <w:trPr>
          <w:trHeight w:val="930"/>
        </w:trPr>
        <w:tc>
          <w:tcPr>
            <w:tcW w:w="2604" w:type="dxa"/>
            <w:noWrap/>
            <w:hideMark/>
          </w:tcPr>
          <w:p w14:paraId="573C83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Sony</w:t>
            </w:r>
          </w:p>
        </w:tc>
        <w:tc>
          <w:tcPr>
            <w:tcW w:w="5948" w:type="dxa"/>
            <w:hideMark/>
          </w:tcPr>
          <w:p w14:paraId="7730E158"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9: Receiver assisted LBT should be supported in 60 GHz unlicensed operation. </w:t>
            </w:r>
          </w:p>
          <w:p w14:paraId="479AB42F" w14:textId="2941DC17" w:rsidR="00D479EF" w:rsidRPr="00722A46" w:rsidRDefault="00D479EF" w:rsidP="00DE39EE">
            <w:pPr>
              <w:spacing w:after="0" w:line="240" w:lineRule="auto"/>
              <w:jc w:val="left"/>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571556" w:rsidRPr="00722A46" w14:paraId="29F209CD" w14:textId="77777777" w:rsidTr="0049736A">
        <w:trPr>
          <w:trHeight w:val="9938"/>
        </w:trPr>
        <w:tc>
          <w:tcPr>
            <w:tcW w:w="2604" w:type="dxa"/>
            <w:noWrap/>
            <w:hideMark/>
          </w:tcPr>
          <w:p w14:paraId="6E03490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Lenovo Motorola Mobility</w:t>
            </w:r>
          </w:p>
        </w:tc>
        <w:tc>
          <w:tcPr>
            <w:tcW w:w="5948" w:type="dxa"/>
            <w:hideMark/>
          </w:tcPr>
          <w:p w14:paraId="3660D51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BDAF758"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25: For NR operation in unlicensed bands between 52.6 GHz and 71 GHz, following schemes should be supported:</w:t>
            </w:r>
            <w:r w:rsidRPr="00722A46">
              <w:rPr>
                <w:rFonts w:eastAsia="Times New Roman"/>
                <w:i/>
                <w:iCs/>
                <w:snapToGrid/>
                <w:color w:val="000000"/>
                <w:kern w:val="0"/>
                <w:szCs w:val="20"/>
                <w:lang w:val="en-US" w:eastAsia="en-US"/>
              </w:rPr>
              <w:br/>
              <w:t>•    Scheme 1: L1-RSSI based receiver assistance</w:t>
            </w:r>
            <w:r w:rsidRPr="00722A46">
              <w:rPr>
                <w:rFonts w:eastAsia="Times New Roman"/>
                <w:i/>
                <w:iCs/>
                <w:snapToGrid/>
                <w:color w:val="000000"/>
                <w:kern w:val="0"/>
                <w:szCs w:val="20"/>
                <w:lang w:val="en-US" w:eastAsia="en-US"/>
              </w:rPr>
              <w:br/>
              <w:t>o    Resource used for RSSI measurement</w:t>
            </w:r>
            <w:r w:rsidRPr="00722A46">
              <w:rPr>
                <w:rFonts w:eastAsia="Times New Roman"/>
                <w:i/>
                <w:iCs/>
                <w:snapToGrid/>
                <w:color w:val="000000"/>
                <w:kern w:val="0"/>
                <w:szCs w:val="20"/>
                <w:lang w:val="en-US" w:eastAsia="en-US"/>
              </w:rPr>
              <w:br/>
              <w:t>§    Alt 2: Energy measurement on operating BW over indicated or specified number of symbols or time interval</w:t>
            </w:r>
            <w:r w:rsidRPr="00722A46">
              <w:rPr>
                <w:rFonts w:eastAsia="Times New Roman"/>
                <w:i/>
                <w:iCs/>
                <w:snapToGrid/>
                <w:color w:val="000000"/>
                <w:kern w:val="0"/>
                <w:szCs w:val="20"/>
                <w:lang w:val="en-US" w:eastAsia="en-US"/>
              </w:rPr>
              <w:br/>
              <w:t>o    L1-RSSI is reported in an AP-CSI report</w:t>
            </w:r>
            <w:r w:rsidRPr="00722A46">
              <w:rPr>
                <w:rFonts w:eastAsia="Times New Roman"/>
                <w:i/>
                <w:iCs/>
                <w:snapToGrid/>
                <w:color w:val="000000"/>
                <w:kern w:val="0"/>
                <w:szCs w:val="20"/>
                <w:lang w:val="en-US" w:eastAsia="en-US"/>
              </w:rPr>
              <w:br/>
              <w:t>o    L1-RSSI trigger in UL grant</w:t>
            </w:r>
            <w:r w:rsidRPr="00722A46">
              <w:rPr>
                <w:rFonts w:eastAsia="Times New Roman"/>
                <w:i/>
                <w:iCs/>
                <w:snapToGrid/>
                <w:color w:val="000000"/>
                <w:kern w:val="0"/>
                <w:szCs w:val="20"/>
                <w:lang w:val="en-US" w:eastAsia="en-US"/>
              </w:rPr>
              <w:br/>
              <w:t>§    FFS if L1-RSSI trigger can also be carried in DL grant</w:t>
            </w:r>
            <w:r w:rsidRPr="00722A46">
              <w:rPr>
                <w:rFonts w:eastAsia="Times New Roman"/>
                <w:i/>
                <w:iCs/>
                <w:snapToGrid/>
                <w:color w:val="000000"/>
                <w:kern w:val="0"/>
                <w:szCs w:val="20"/>
                <w:lang w:val="en-US" w:eastAsia="en-US"/>
              </w:rPr>
              <w:br/>
              <w:t>o    Timeline for L1-RSSI reporting is at least equal to AP-CSI reporting and RAN1 strives to tighten the timeline</w:t>
            </w:r>
            <w:r w:rsidRPr="00722A46">
              <w:rPr>
                <w:rFonts w:eastAsia="Times New Roman"/>
                <w:i/>
                <w:iCs/>
                <w:snapToGrid/>
                <w:color w:val="000000"/>
                <w:kern w:val="0"/>
                <w:szCs w:val="20"/>
                <w:lang w:val="en-US" w:eastAsia="en-US"/>
              </w:rPr>
              <w:br/>
              <w:t>§    Note: If L1-RSSI reporting timeline cannot be tighter than AP-CSI reporting timeline, this scheme is not needed</w:t>
            </w:r>
            <w:r w:rsidRPr="00722A46">
              <w:rPr>
                <w:rFonts w:eastAsia="Times New Roman"/>
                <w:i/>
                <w:iCs/>
                <w:snapToGrid/>
                <w:color w:val="000000"/>
                <w:kern w:val="0"/>
                <w:szCs w:val="20"/>
                <w:lang w:val="en-US" w:eastAsia="en-US"/>
              </w:rPr>
              <w:br/>
              <w:t>o    FFS: How to indicate the measurement beam for L1-RSSI</w:t>
            </w:r>
            <w:r w:rsidRPr="00722A46">
              <w:rPr>
                <w:rFonts w:eastAsia="Times New Roman"/>
                <w:i/>
                <w:iCs/>
                <w:snapToGrid/>
                <w:color w:val="000000"/>
                <w:kern w:val="0"/>
                <w:szCs w:val="20"/>
                <w:lang w:val="en-US" w:eastAsia="en-US"/>
              </w:rPr>
              <w:br/>
              <w:t>o    FFS: What is included in the L1-RSSI report, such as the value of RSSI measurement, comparison outcome with Energy Detection threshold, etc</w:t>
            </w:r>
            <w:r w:rsidRPr="00722A46">
              <w:rPr>
                <w:rFonts w:eastAsia="Times New Roman"/>
                <w:i/>
                <w:iCs/>
                <w:snapToGrid/>
                <w:color w:val="000000"/>
                <w:kern w:val="0"/>
                <w:szCs w:val="20"/>
                <w:lang w:val="en-US" w:eastAsia="en-US"/>
              </w:rPr>
              <w:br/>
              <w:t>•    Scheme 3: CCA or eCCA based receiver assistance with new RTS/CTS type transmission</w:t>
            </w:r>
            <w:r w:rsidRPr="00722A46">
              <w:rPr>
                <w:rFonts w:eastAsia="Times New Roman"/>
                <w:i/>
                <w:iCs/>
                <w:snapToGrid/>
                <w:color w:val="000000"/>
                <w:kern w:val="0"/>
                <w:szCs w:val="20"/>
                <w:lang w:val="en-US" w:eastAsia="en-US"/>
              </w:rPr>
              <w:br/>
              <w:t xml:space="preserve">o    New RTS/CTS-like signaling introduced. </w:t>
            </w:r>
            <w:r w:rsidRPr="00722A46">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A4FC2B5" w14:textId="77777777" w:rsidR="00571556" w:rsidRPr="00A45565" w:rsidRDefault="00571556" w:rsidP="0057155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Proposal 26: For NR operation in unlicensed bands between 52.6 GHz and 71 GHz, for scheme 3, following should be supported:</w:t>
            </w:r>
          </w:p>
          <w:p w14:paraId="0F14BF0D" w14:textId="40ED8E7E" w:rsidR="00571556" w:rsidRPr="00722A46" w:rsidRDefault="00571556" w:rsidP="00571556">
            <w:pPr>
              <w:spacing w:after="0" w:line="240" w:lineRule="auto"/>
              <w:jc w:val="left"/>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571556" w:rsidRPr="00722A46" w14:paraId="30145F9D" w14:textId="77777777" w:rsidTr="00571556">
        <w:trPr>
          <w:trHeight w:val="576"/>
        </w:trPr>
        <w:tc>
          <w:tcPr>
            <w:tcW w:w="2604" w:type="dxa"/>
            <w:noWrap/>
            <w:hideMark/>
          </w:tcPr>
          <w:p w14:paraId="7D88114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Lenovo Motorola Mobility</w:t>
            </w:r>
          </w:p>
        </w:tc>
        <w:tc>
          <w:tcPr>
            <w:tcW w:w="5948" w:type="dxa"/>
            <w:hideMark/>
          </w:tcPr>
          <w:p w14:paraId="680C047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571556" w:rsidRPr="00722A46" w14:paraId="2AAB1ECA" w14:textId="77777777" w:rsidTr="00571556">
        <w:trPr>
          <w:trHeight w:val="2398"/>
        </w:trPr>
        <w:tc>
          <w:tcPr>
            <w:tcW w:w="2604" w:type="dxa"/>
            <w:noWrap/>
            <w:hideMark/>
          </w:tcPr>
          <w:p w14:paraId="18A4D2B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InterDigital Inc.</w:t>
            </w:r>
          </w:p>
        </w:tc>
        <w:tc>
          <w:tcPr>
            <w:tcW w:w="5948" w:type="dxa"/>
            <w:hideMark/>
          </w:tcPr>
          <w:p w14:paraId="7B49BCA5"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Receiver assistance should be considered for both omni-directional and directional LBT.</w:t>
            </w:r>
          </w:p>
          <w:p w14:paraId="56D6FBC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1086DD0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L1-RSSI includes one or more values associated to one or more BWs or beams.</w:t>
            </w:r>
          </w:p>
          <w:p w14:paraId="20DA7BE3"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L1-RSSI includes a comparison to an energy detection threshold.</w:t>
            </w:r>
          </w:p>
          <w:p w14:paraId="063497AB" w14:textId="78CF703B"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L3-RSSI is enhanced to support reporting for multiple beams and measurement BWs.</w:t>
            </w:r>
          </w:p>
        </w:tc>
      </w:tr>
      <w:tr w:rsidR="00571556" w:rsidRPr="00722A46" w14:paraId="2BC347DF" w14:textId="77777777" w:rsidTr="00571556">
        <w:trPr>
          <w:trHeight w:val="2310"/>
        </w:trPr>
        <w:tc>
          <w:tcPr>
            <w:tcW w:w="2604" w:type="dxa"/>
            <w:noWrap/>
            <w:hideMark/>
          </w:tcPr>
          <w:p w14:paraId="643B74B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LG Electronics</w:t>
            </w:r>
          </w:p>
        </w:tc>
        <w:tc>
          <w:tcPr>
            <w:tcW w:w="5948" w:type="dxa"/>
            <w:hideMark/>
          </w:tcPr>
          <w:p w14:paraId="434530A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57F9F89B" w14:textId="506933D7"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signalling in Scheme 3).</w:t>
            </w:r>
          </w:p>
        </w:tc>
      </w:tr>
      <w:tr w:rsidR="00571556" w:rsidRPr="00722A46" w14:paraId="24C9414F" w14:textId="77777777" w:rsidTr="00571556">
        <w:trPr>
          <w:trHeight w:val="1390"/>
        </w:trPr>
        <w:tc>
          <w:tcPr>
            <w:tcW w:w="2604" w:type="dxa"/>
            <w:noWrap/>
            <w:hideMark/>
          </w:tcPr>
          <w:p w14:paraId="1DA8CA1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Convida Wireless</w:t>
            </w:r>
          </w:p>
        </w:tc>
        <w:tc>
          <w:tcPr>
            <w:tcW w:w="5948" w:type="dxa"/>
            <w:hideMark/>
          </w:tcPr>
          <w:p w14:paraId="534A9376"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Receiver assisted LBT and channel access should be supported in 52.6 GHz to 71 GHz.</w:t>
            </w:r>
          </w:p>
          <w:p w14:paraId="6F5ED975" w14:textId="6F080AAE"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571556" w:rsidRPr="00722A46" w14:paraId="12F0C463" w14:textId="77777777" w:rsidTr="00571556">
        <w:trPr>
          <w:trHeight w:val="5602"/>
        </w:trPr>
        <w:tc>
          <w:tcPr>
            <w:tcW w:w="2604" w:type="dxa"/>
            <w:noWrap/>
            <w:hideMark/>
          </w:tcPr>
          <w:p w14:paraId="666EC99E"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Qualcomm Incorporated</w:t>
            </w:r>
          </w:p>
        </w:tc>
        <w:tc>
          <w:tcPr>
            <w:tcW w:w="5948" w:type="dxa"/>
            <w:hideMark/>
          </w:tcPr>
          <w:p w14:paraId="40C68BA9"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7: Among  Rx-Assistance schemes, prioritize and adopt L1-RSSI enhancements to AP-CSI framework. </w:t>
            </w:r>
          </w:p>
          <w:p w14:paraId="1BE8965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4DCF13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9: Consider the use of RSSI compared to a configurable threshold as part of the L1-RSSI report.  </w:t>
            </w:r>
          </w:p>
          <w:p w14:paraId="6B1F4BE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2AAFFD9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C9F67F0"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4A6327D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13: Beam Specific L1-RSSI measurement and reporting should be supported. </w:t>
            </w:r>
          </w:p>
          <w:p w14:paraId="58FD6D0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43399408" w14:textId="0D4B94C9"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65E98FC8" w14:textId="4C3DE62A" w:rsidR="003D21BA" w:rsidRPr="00E73B60" w:rsidRDefault="003D21BA">
      <w:pPr>
        <w:rPr>
          <w:lang w:eastAsia="en-US"/>
        </w:rPr>
      </w:pPr>
    </w:p>
    <w:p w14:paraId="7DB3B26B" w14:textId="71D0B8EA" w:rsidR="003D21BA" w:rsidRPr="00E73B60" w:rsidRDefault="003D21BA">
      <w:pPr>
        <w:rPr>
          <w:lang w:eastAsia="en-US"/>
        </w:rPr>
      </w:pPr>
    </w:p>
    <w:p w14:paraId="113D38DD" w14:textId="77777777" w:rsidR="005B4C6A" w:rsidRPr="00E73B60" w:rsidRDefault="005B4C6A" w:rsidP="005B4C6A">
      <w:pPr>
        <w:pStyle w:val="Heading3"/>
        <w:rPr>
          <w:rFonts w:ascii="Times New Roman" w:hAnsi="Times New Roman"/>
        </w:rPr>
      </w:pPr>
      <w:r w:rsidRPr="00E73B60">
        <w:rPr>
          <w:rFonts w:ascii="Times New Roman" w:hAnsi="Times New Roman"/>
        </w:rPr>
        <w:t>First round discussion</w:t>
      </w:r>
    </w:p>
    <w:p w14:paraId="1D94E1B9"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79C3DD22" w14:textId="77777777" w:rsidR="0077280B" w:rsidRPr="00E73B60" w:rsidRDefault="0077280B" w:rsidP="0077280B">
      <w:r w:rsidRPr="00E73B60">
        <w:t>Summary of positions so far:</w:t>
      </w:r>
    </w:p>
    <w:p w14:paraId="6A075244" w14:textId="77777777" w:rsidR="0077280B" w:rsidRPr="00E73B60" w:rsidRDefault="0077280B" w:rsidP="0077280B">
      <w:pPr>
        <w:pStyle w:val="ListParagraph"/>
        <w:numPr>
          <w:ilvl w:val="0"/>
          <w:numId w:val="25"/>
        </w:numPr>
      </w:pPr>
      <w:r w:rsidRPr="00E73B60">
        <w:t>Scheme 1: Spreadtrum , ZTE, Fujitsu  Intel (capability), Docomo (second pref) ,CATT, Lenovo, InterDigital, Qualcomm, Apple</w:t>
      </w:r>
    </w:p>
    <w:p w14:paraId="35EBF0B7" w14:textId="77777777" w:rsidR="0077280B" w:rsidRPr="00E73B60" w:rsidRDefault="0077280B" w:rsidP="0077280B">
      <w:pPr>
        <w:pStyle w:val="ListParagraph"/>
        <w:numPr>
          <w:ilvl w:val="0"/>
          <w:numId w:val="25"/>
        </w:numPr>
      </w:pPr>
      <w:r w:rsidRPr="00E73B60">
        <w:t>Scheme 2: Huawei, Futurewei, Vivo, Fujitsu (2-1), OPPO, , Samsung, MediaTek(2-2), Intel (capability), Sony, LG (oppose 1), Apple</w:t>
      </w:r>
    </w:p>
    <w:p w14:paraId="377E798B" w14:textId="77777777" w:rsidR="0077280B" w:rsidRPr="00E73B60" w:rsidRDefault="0077280B" w:rsidP="0077280B">
      <w:pPr>
        <w:pStyle w:val="ListParagraph"/>
        <w:numPr>
          <w:ilvl w:val="0"/>
          <w:numId w:val="25"/>
        </w:numPr>
      </w:pPr>
      <w:r w:rsidRPr="00E73B60">
        <w:t>Scheme 3:  Lenovo?</w:t>
      </w:r>
    </w:p>
    <w:p w14:paraId="0A0993E7" w14:textId="77777777" w:rsidR="0077280B" w:rsidRPr="00E73B60" w:rsidRDefault="0077280B" w:rsidP="0077280B">
      <w:pPr>
        <w:pStyle w:val="ListParagraph"/>
        <w:numPr>
          <w:ilvl w:val="0"/>
          <w:numId w:val="25"/>
        </w:numPr>
      </w:pPr>
      <w:r w:rsidRPr="00E73B60">
        <w:t>Scheme 4:  Spreadtrum, Xiaomi, (oppose 2/3), Ericsson (no to 2-1,3), Nokia, Samsung, Docomo,  Sony, Lenovo, Convida, Apple</w:t>
      </w:r>
    </w:p>
    <w:p w14:paraId="7E6F52C2"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582CF210" w14:textId="2C51A0F7" w:rsidR="00973AFF" w:rsidRPr="000455BC" w:rsidRDefault="000455BC" w:rsidP="008E08E7">
      <w:pPr>
        <w:widowControl/>
        <w:kinsoku/>
        <w:overflowPunct/>
        <w:autoSpaceDE/>
        <w:adjustRightInd/>
        <w:snapToGrid w:val="0"/>
        <w:spacing w:after="0" w:line="240" w:lineRule="auto"/>
        <w:jc w:val="left"/>
        <w:textAlignment w:val="auto"/>
      </w:pPr>
      <w:r w:rsidRPr="000455BC">
        <w:t xml:space="preserve">For </w:t>
      </w:r>
      <w:r>
        <w:t xml:space="preserve">L1-RSSI, the following details are collected from supporting companies. </w:t>
      </w:r>
    </w:p>
    <w:p w14:paraId="65BFA48D" w14:textId="77777777" w:rsidR="003A4459" w:rsidRPr="00135018" w:rsidRDefault="00801E8C" w:rsidP="00135018">
      <w:pPr>
        <w:pStyle w:val="discussionpoint"/>
      </w:pPr>
      <w:r w:rsidRPr="00135018">
        <w:rPr>
          <w:snapToGrid/>
        </w:rPr>
        <w:t xml:space="preserve">Discussion: </w:t>
      </w:r>
      <w:r w:rsidR="00102840" w:rsidRPr="00135018">
        <w:rPr>
          <w:snapToGrid/>
        </w:rPr>
        <w:t>2.6.1-1</w:t>
      </w:r>
      <w:r w:rsidR="00D87D16" w:rsidRPr="00135018">
        <w:t xml:space="preserve">: </w:t>
      </w:r>
    </w:p>
    <w:p w14:paraId="2CE90C70" w14:textId="46A1A6AD" w:rsidR="00405E77" w:rsidRDefault="00405E77" w:rsidP="003A4459">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w:t>
      </w:r>
      <w:r w:rsidR="009A6CEB">
        <w:rPr>
          <w:rFonts w:eastAsia="Times New Roman"/>
        </w:rPr>
        <w:t xml:space="preserve"> </w:t>
      </w:r>
      <w:r w:rsidR="00A12269">
        <w:rPr>
          <w:rFonts w:eastAsia="Times New Roman"/>
        </w:rPr>
        <w:t>is introduced</w:t>
      </w:r>
      <w:r w:rsidR="009A6CEB">
        <w:rPr>
          <w:rFonts w:eastAsia="Times New Roman"/>
        </w:rPr>
        <w:t xml:space="preserve"> with </w:t>
      </w:r>
      <w:r w:rsidR="00A12269">
        <w:rPr>
          <w:rFonts w:eastAsia="Times New Roman"/>
        </w:rPr>
        <w:t>the</w:t>
      </w:r>
      <w:r w:rsidR="009A6CEB">
        <w:rPr>
          <w:rFonts w:eastAsia="Times New Roman"/>
        </w:rPr>
        <w:t xml:space="preserve"> following </w:t>
      </w:r>
      <w:r w:rsidR="00A12269">
        <w:rPr>
          <w:rFonts w:eastAsia="Times New Roman"/>
        </w:rPr>
        <w:t>design components</w:t>
      </w:r>
    </w:p>
    <w:p w14:paraId="038EF7DD" w14:textId="77777777" w:rsidR="00405E77" w:rsidRDefault="00405E77" w:rsidP="00A12269">
      <w:pPr>
        <w:pStyle w:val="ListParagraph"/>
        <w:numPr>
          <w:ilvl w:val="0"/>
          <w:numId w:val="25"/>
        </w:numPr>
        <w:rPr>
          <w:rFonts w:eastAsia="Times New Roman"/>
        </w:rPr>
      </w:pPr>
      <w:r>
        <w:rPr>
          <w:rFonts w:eastAsia="Times New Roman"/>
        </w:rPr>
        <w:t>Resource used for RSSI measurement</w:t>
      </w:r>
    </w:p>
    <w:p w14:paraId="1EC7953B" w14:textId="77777777" w:rsidR="00405E77" w:rsidRDefault="00405E77" w:rsidP="00E03766">
      <w:pPr>
        <w:pStyle w:val="ListParagraph"/>
        <w:numPr>
          <w:ilvl w:val="1"/>
          <w:numId w:val="25"/>
        </w:numPr>
        <w:rPr>
          <w:rFonts w:eastAsia="Times New Roman"/>
        </w:rPr>
      </w:pPr>
      <w:r>
        <w:rPr>
          <w:rFonts w:eastAsia="Times New Roman"/>
        </w:rPr>
        <w:t>Alt 1: RSSI measurement is based on the time/frequency resources configured for ZP-CSI-RS</w:t>
      </w:r>
    </w:p>
    <w:p w14:paraId="69B4B7E5" w14:textId="77777777" w:rsidR="00405E77" w:rsidRDefault="00405E77" w:rsidP="00E03766">
      <w:pPr>
        <w:pStyle w:val="ListParagraph"/>
        <w:numPr>
          <w:ilvl w:val="2"/>
          <w:numId w:val="25"/>
        </w:numPr>
        <w:rPr>
          <w:rFonts w:eastAsia="Times New Roman"/>
        </w:rPr>
      </w:pPr>
      <w:r>
        <w:rPr>
          <w:rFonts w:eastAsia="Times New Roman"/>
        </w:rPr>
        <w:t>FFS: any enhancement needed for ZP-CSI-RS for this purpose (e.g., ZP-CSI-RS over all REs in BWP over one or more symbols).</w:t>
      </w:r>
    </w:p>
    <w:p w14:paraId="54FFC6A0" w14:textId="77777777" w:rsidR="00405E77" w:rsidRDefault="00405E77" w:rsidP="00E03766">
      <w:pPr>
        <w:pStyle w:val="ListParagraph"/>
        <w:numPr>
          <w:ilvl w:val="1"/>
          <w:numId w:val="25"/>
        </w:numPr>
        <w:rPr>
          <w:rFonts w:eastAsia="Times New Roman"/>
        </w:rPr>
      </w:pPr>
      <w:r>
        <w:rPr>
          <w:rFonts w:eastAsia="Times New Roman"/>
        </w:rPr>
        <w:t>Alt 2: Energy measurement on operating BW over indicated or specified number of symbols or time interval</w:t>
      </w:r>
    </w:p>
    <w:p w14:paraId="7373BA52" w14:textId="77777777" w:rsidR="00405E77" w:rsidRDefault="00405E77" w:rsidP="00E03766">
      <w:pPr>
        <w:pStyle w:val="ListParagraph"/>
        <w:numPr>
          <w:ilvl w:val="0"/>
          <w:numId w:val="25"/>
        </w:numPr>
        <w:rPr>
          <w:rFonts w:eastAsia="Times New Roman"/>
        </w:rPr>
      </w:pPr>
      <w:r>
        <w:rPr>
          <w:rFonts w:eastAsia="Times New Roman"/>
        </w:rPr>
        <w:t>L1-RSSI is reported in an AP-CSI report</w:t>
      </w:r>
    </w:p>
    <w:p w14:paraId="39BFBF98" w14:textId="77777777" w:rsidR="00405E77" w:rsidRDefault="00405E77" w:rsidP="00E03766">
      <w:pPr>
        <w:pStyle w:val="ListParagraph"/>
        <w:numPr>
          <w:ilvl w:val="0"/>
          <w:numId w:val="25"/>
        </w:numPr>
        <w:rPr>
          <w:rFonts w:eastAsia="Times New Roman"/>
        </w:rPr>
      </w:pPr>
      <w:r>
        <w:rPr>
          <w:rFonts w:eastAsia="Times New Roman"/>
        </w:rPr>
        <w:t>L1-RSSI trigger in UL grant</w:t>
      </w:r>
    </w:p>
    <w:p w14:paraId="0C2601F7" w14:textId="77777777" w:rsidR="00405E77" w:rsidRDefault="00405E77" w:rsidP="00E03766">
      <w:pPr>
        <w:pStyle w:val="ListParagraph"/>
        <w:numPr>
          <w:ilvl w:val="1"/>
          <w:numId w:val="25"/>
        </w:numPr>
        <w:rPr>
          <w:rFonts w:eastAsia="Times New Roman"/>
        </w:rPr>
      </w:pPr>
      <w:r>
        <w:rPr>
          <w:rFonts w:eastAsia="Times New Roman"/>
        </w:rPr>
        <w:t>FFS if L1-RSSI trigger can also be carried in DL grant</w:t>
      </w:r>
    </w:p>
    <w:p w14:paraId="332A3AB7" w14:textId="40861FB9" w:rsidR="00405E77" w:rsidRDefault="00405E77" w:rsidP="008A60A3">
      <w:pPr>
        <w:pStyle w:val="ListParagraph"/>
        <w:numPr>
          <w:ilvl w:val="0"/>
          <w:numId w:val="25"/>
        </w:numPr>
        <w:rPr>
          <w:rFonts w:eastAsia="Times New Roman"/>
        </w:rPr>
      </w:pPr>
      <w:r>
        <w:rPr>
          <w:rFonts w:eastAsia="Times New Roman"/>
        </w:rPr>
        <w:t xml:space="preserve">Timeline for L1-RSSI reporting is at least equal to AP-CSI reporting </w:t>
      </w:r>
      <w:r w:rsidR="00D86DC9">
        <w:rPr>
          <w:rFonts w:eastAsia="Times New Roman"/>
        </w:rPr>
        <w:t>of L1-RSRP</w:t>
      </w:r>
    </w:p>
    <w:p w14:paraId="761B4236" w14:textId="7D4F53AB" w:rsidR="00405E77" w:rsidRDefault="00125FEB" w:rsidP="00E03766">
      <w:pPr>
        <w:pStyle w:val="ListParagraph"/>
        <w:numPr>
          <w:ilvl w:val="0"/>
          <w:numId w:val="25"/>
        </w:numPr>
        <w:rPr>
          <w:rFonts w:eastAsia="Times New Roman"/>
        </w:rPr>
      </w:pPr>
      <w:r>
        <w:rPr>
          <w:rFonts w:eastAsia="Times New Roman"/>
        </w:rPr>
        <w:t xml:space="preserve">Reuse the same mechanism </w:t>
      </w:r>
      <w:r w:rsidR="00AC7638">
        <w:rPr>
          <w:rFonts w:eastAsia="Times New Roman"/>
        </w:rPr>
        <w:t>for L1-RSRP</w:t>
      </w:r>
      <w:r w:rsidR="00405E77">
        <w:rPr>
          <w:rFonts w:eastAsia="Times New Roman"/>
        </w:rPr>
        <w:t xml:space="preserve"> beam </w:t>
      </w:r>
      <w:r w:rsidR="00945F31">
        <w:rPr>
          <w:rFonts w:eastAsia="Times New Roman"/>
        </w:rPr>
        <w:t xml:space="preserve">determination </w:t>
      </w:r>
      <w:r w:rsidR="00405E77">
        <w:rPr>
          <w:rFonts w:eastAsia="Times New Roman"/>
        </w:rPr>
        <w:t>for L1-RSSI</w:t>
      </w:r>
    </w:p>
    <w:p w14:paraId="5BE44A10" w14:textId="77777777" w:rsidR="00486983" w:rsidRDefault="00486983" w:rsidP="00E03766">
      <w:pPr>
        <w:pStyle w:val="ListParagraph"/>
        <w:numPr>
          <w:ilvl w:val="0"/>
          <w:numId w:val="25"/>
        </w:numPr>
        <w:rPr>
          <w:rFonts w:eastAsia="Times New Roman"/>
        </w:rPr>
      </w:pPr>
      <w:r>
        <w:rPr>
          <w:rFonts w:eastAsia="Times New Roman"/>
        </w:rPr>
        <w:t>On</w:t>
      </w:r>
      <w:r w:rsidR="00405E77">
        <w:rPr>
          <w:rFonts w:eastAsia="Times New Roman"/>
        </w:rPr>
        <w:t xml:space="preserve"> the </w:t>
      </w:r>
      <w:r>
        <w:rPr>
          <w:rFonts w:eastAsia="Times New Roman"/>
        </w:rPr>
        <w:t xml:space="preserve">content of </w:t>
      </w:r>
      <w:r w:rsidR="00405E77">
        <w:rPr>
          <w:rFonts w:eastAsia="Times New Roman"/>
        </w:rPr>
        <w:t xml:space="preserve">L1-RSSI report, </w:t>
      </w:r>
      <w:r>
        <w:rPr>
          <w:rFonts w:eastAsia="Times New Roman"/>
        </w:rPr>
        <w:t>down-select one or more of the following alternatives</w:t>
      </w:r>
    </w:p>
    <w:p w14:paraId="13685D9F" w14:textId="0AC1DEE9" w:rsidR="00486983" w:rsidRDefault="00486983" w:rsidP="00486983">
      <w:pPr>
        <w:pStyle w:val="ListParagraph"/>
        <w:numPr>
          <w:ilvl w:val="1"/>
          <w:numId w:val="25"/>
        </w:numPr>
        <w:rPr>
          <w:rFonts w:eastAsia="Times New Roman"/>
        </w:rPr>
      </w:pPr>
      <w:r>
        <w:rPr>
          <w:rFonts w:eastAsia="Times New Roman"/>
        </w:rPr>
        <w:t>Alt 1. L1-RSSI provides</w:t>
      </w:r>
      <w:r w:rsidR="00405E77">
        <w:rPr>
          <w:rFonts w:eastAsia="Times New Roman"/>
        </w:rPr>
        <w:t xml:space="preserve"> the </w:t>
      </w:r>
      <w:r w:rsidR="003B217E">
        <w:rPr>
          <w:rFonts w:eastAsia="Times New Roman"/>
        </w:rPr>
        <w:t xml:space="preserve">(quantized) </w:t>
      </w:r>
      <w:r w:rsidR="00405E77">
        <w:rPr>
          <w:rFonts w:eastAsia="Times New Roman"/>
        </w:rPr>
        <w:t>value of RSSI measurement</w:t>
      </w:r>
    </w:p>
    <w:p w14:paraId="0EC8199E" w14:textId="4A915979" w:rsidR="00405E77" w:rsidRDefault="00486983" w:rsidP="00486983">
      <w:pPr>
        <w:pStyle w:val="ListParagraph"/>
        <w:numPr>
          <w:ilvl w:val="1"/>
          <w:numId w:val="25"/>
        </w:numPr>
        <w:rPr>
          <w:rFonts w:eastAsia="Times New Roman"/>
        </w:rPr>
      </w:pPr>
      <w:r>
        <w:rPr>
          <w:rFonts w:eastAsia="Times New Roman"/>
        </w:rPr>
        <w:t>Alt 2. L1-RSSI provides the</w:t>
      </w:r>
      <w:r w:rsidR="00405E77">
        <w:rPr>
          <w:rFonts w:eastAsia="Times New Roman"/>
        </w:rPr>
        <w:t xml:space="preserve"> comparison outcome with </w:t>
      </w:r>
      <w:r>
        <w:rPr>
          <w:rFonts w:eastAsia="Times New Roman"/>
        </w:rPr>
        <w:t xml:space="preserve">a preconfigured </w:t>
      </w:r>
      <w:r w:rsidR="00405E77">
        <w:rPr>
          <w:rFonts w:eastAsia="Times New Roman"/>
        </w:rPr>
        <w:t>Energy Detection threshold</w:t>
      </w:r>
    </w:p>
    <w:p w14:paraId="23D79F6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7637F417" w14:textId="5303328B" w:rsidR="000952B2" w:rsidRPr="00E73B60" w:rsidRDefault="000952B2" w:rsidP="000952B2">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0952B2" w:rsidRPr="00E73B60" w14:paraId="4901CBAB" w14:textId="77777777" w:rsidTr="00F16CD0">
        <w:tc>
          <w:tcPr>
            <w:tcW w:w="1525" w:type="dxa"/>
          </w:tcPr>
          <w:p w14:paraId="5B9C19A1" w14:textId="77777777" w:rsidR="000952B2" w:rsidRPr="00E73B60" w:rsidRDefault="000952B2" w:rsidP="00F16CD0">
            <w:pPr>
              <w:rPr>
                <w:lang w:eastAsia="en-US"/>
              </w:rPr>
            </w:pPr>
            <w:r w:rsidRPr="00E73B60">
              <w:rPr>
                <w:lang w:eastAsia="en-US"/>
              </w:rPr>
              <w:t>Company</w:t>
            </w:r>
          </w:p>
        </w:tc>
        <w:tc>
          <w:tcPr>
            <w:tcW w:w="7837" w:type="dxa"/>
          </w:tcPr>
          <w:p w14:paraId="0E901852" w14:textId="77777777" w:rsidR="000952B2" w:rsidRPr="00E73B60" w:rsidRDefault="000952B2" w:rsidP="00F16CD0">
            <w:pPr>
              <w:rPr>
                <w:lang w:eastAsia="en-US"/>
              </w:rPr>
            </w:pPr>
            <w:r w:rsidRPr="00E73B60">
              <w:rPr>
                <w:lang w:eastAsia="en-US"/>
              </w:rPr>
              <w:t>View</w:t>
            </w:r>
          </w:p>
        </w:tc>
      </w:tr>
      <w:tr w:rsidR="000952B2" w:rsidRPr="00E73B60" w14:paraId="0A00928F" w14:textId="77777777" w:rsidTr="00F16CD0">
        <w:tc>
          <w:tcPr>
            <w:tcW w:w="1525" w:type="dxa"/>
          </w:tcPr>
          <w:p w14:paraId="64EF3CB4" w14:textId="77777777" w:rsidR="000952B2" w:rsidRPr="00E73B60" w:rsidRDefault="000952B2" w:rsidP="00F16CD0">
            <w:pPr>
              <w:rPr>
                <w:rFonts w:eastAsiaTheme="minorEastAsia"/>
                <w:lang w:eastAsia="zh-CN"/>
              </w:rPr>
            </w:pPr>
          </w:p>
        </w:tc>
        <w:tc>
          <w:tcPr>
            <w:tcW w:w="7837" w:type="dxa"/>
          </w:tcPr>
          <w:p w14:paraId="48F8C093" w14:textId="77777777" w:rsidR="000952B2" w:rsidRPr="00E73B60" w:rsidRDefault="000952B2" w:rsidP="00F16CD0">
            <w:pPr>
              <w:rPr>
                <w:lang w:eastAsia="en-US"/>
              </w:rPr>
            </w:pPr>
          </w:p>
        </w:tc>
      </w:tr>
    </w:tbl>
    <w:p w14:paraId="369E693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6AEEE802" w14:textId="77777777" w:rsidR="00ED044C" w:rsidRDefault="00ED044C" w:rsidP="0002491F">
      <w:pPr>
        <w:widowControl/>
        <w:kinsoku/>
        <w:overflowPunct/>
        <w:autoSpaceDE/>
        <w:adjustRightInd/>
        <w:snapToGrid w:val="0"/>
        <w:spacing w:after="0" w:line="240" w:lineRule="auto"/>
        <w:jc w:val="left"/>
        <w:textAlignment w:val="auto"/>
        <w:rPr>
          <w:rFonts w:eastAsia="Times New Roman"/>
        </w:rPr>
      </w:pPr>
    </w:p>
    <w:p w14:paraId="2E1CC3B8" w14:textId="5EECDD85" w:rsidR="00ED044C" w:rsidRDefault="0002491F" w:rsidP="004306FF">
      <w:pPr>
        <w:widowControl/>
        <w:kinsoku/>
        <w:overflowPunct/>
        <w:autoSpaceDE/>
        <w:adjustRightInd/>
        <w:snapToGrid w:val="0"/>
        <w:spacing w:after="0" w:line="240" w:lineRule="auto"/>
        <w:jc w:val="left"/>
        <w:textAlignment w:val="auto"/>
        <w:rPr>
          <w:rFonts w:eastAsia="Times New Roman"/>
        </w:rPr>
      </w:pPr>
      <w:r>
        <w:rPr>
          <w:rFonts w:eastAsia="Times New Roman"/>
        </w:rPr>
        <w:t>For scheme 2</w:t>
      </w:r>
      <w:r w:rsidR="00693A62">
        <w:rPr>
          <w:rFonts w:eastAsia="Times New Roman"/>
        </w:rPr>
        <w:t xml:space="preserve"> with</w:t>
      </w:r>
      <w:r w:rsidR="00ED044C">
        <w:rPr>
          <w:rFonts w:eastAsia="Times New Roman"/>
        </w:rPr>
        <w:t xml:space="preserve"> CCA or eCCA based receiver assistance with existing phy channel/signals with following schemes</w:t>
      </w:r>
    </w:p>
    <w:p w14:paraId="585E7941"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B5EA3AE" w14:textId="77777777" w:rsidR="00405E77" w:rsidRDefault="00405E77" w:rsidP="00693A62">
      <w:pPr>
        <w:widowControl/>
        <w:numPr>
          <w:ilvl w:val="1"/>
          <w:numId w:val="52"/>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8BA27B9"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18F707F"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6172AE2" w14:textId="77777777" w:rsidR="00096534" w:rsidRPr="004306FF" w:rsidRDefault="00096534" w:rsidP="00096534">
      <w:pPr>
        <w:pStyle w:val="discussionpoint"/>
        <w:rPr>
          <w:snapToGrid/>
        </w:rPr>
      </w:pPr>
      <w:r w:rsidRPr="004306FF">
        <w:t>Discussion: 2.6.1-2</w:t>
      </w:r>
      <w:r w:rsidRPr="004306FF">
        <w:rPr>
          <w:snapToGrid/>
        </w:rPr>
        <w:t xml:space="preserve">: </w:t>
      </w:r>
    </w:p>
    <w:p w14:paraId="4FD55EAE" w14:textId="604B181F" w:rsidR="00096534" w:rsidRDefault="00096534" w:rsidP="000952B2">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24C1D0E5" w14:textId="7D4E48DC" w:rsidR="005A7A9A" w:rsidRPr="00004F52" w:rsidRDefault="005A7A9A" w:rsidP="00096534">
      <w:pPr>
        <w:pStyle w:val="ListParagraph"/>
        <w:numPr>
          <w:ilvl w:val="0"/>
          <w:numId w:val="52"/>
        </w:numPr>
        <w:kinsoku/>
        <w:overflowPunct/>
        <w:adjustRightInd/>
        <w:snapToGrid w:val="0"/>
        <w:spacing w:after="0" w:line="240" w:lineRule="auto"/>
        <w:textAlignment w:val="auto"/>
        <w:rPr>
          <w:rFonts w:eastAsia="Times New Roman"/>
          <w:lang w:val="en-US"/>
        </w:rPr>
      </w:pPr>
      <w:r>
        <w:rPr>
          <w:rFonts w:eastAsia="Times New Roman"/>
        </w:rPr>
        <w:t>For scheme 2</w:t>
      </w:r>
      <w:r w:rsidR="00037D4E">
        <w:rPr>
          <w:rFonts w:eastAsia="Times New Roman"/>
        </w:rPr>
        <w:t xml:space="preserve">-1, </w:t>
      </w:r>
      <w:r w:rsidR="00BC5776">
        <w:rPr>
          <w:rFonts w:eastAsia="Times New Roman"/>
        </w:rPr>
        <w:t xml:space="preserve">if DL data transmission is not granted </w:t>
      </w:r>
      <w:r w:rsidR="00977F78">
        <w:rPr>
          <w:rFonts w:eastAsia="Times New Roman"/>
        </w:rPr>
        <w:t xml:space="preserve">with the same DL DCI that schedules/triggers the first UL PUCCH/SRS transmission, and if </w:t>
      </w:r>
      <w:r w:rsidR="004835FB">
        <w:rPr>
          <w:rFonts w:eastAsia="Times New Roman"/>
        </w:rPr>
        <w:t xml:space="preserve">we don’t enforce the </w:t>
      </w:r>
      <w:r w:rsidR="004835FB" w:rsidRPr="00F5393D">
        <w:rPr>
          <w:rFonts w:eastAsia="Times New Roman"/>
          <w:lang w:val="en-US"/>
        </w:rPr>
        <w:t>behavior</w:t>
      </w:r>
      <w:r w:rsidR="004835FB">
        <w:rPr>
          <w:rFonts w:eastAsia="Times New Roman"/>
          <w:lang w:val="en-US"/>
        </w:rPr>
        <w:t xml:space="preserve"> </w:t>
      </w:r>
      <w:r w:rsidR="00A01BB0">
        <w:rPr>
          <w:rFonts w:eastAsia="Times New Roman"/>
          <w:lang w:val="en-US"/>
        </w:rPr>
        <w:t>that the</w:t>
      </w:r>
      <w:r w:rsidR="004835FB" w:rsidRPr="00096534">
        <w:rPr>
          <w:rFonts w:eastAsia="Times New Roman"/>
        </w:rPr>
        <w:t xml:space="preserve"> </w:t>
      </w:r>
      <w:r w:rsidR="00EB5544">
        <w:rPr>
          <w:rFonts w:eastAsia="Times New Roman"/>
        </w:rPr>
        <w:t xml:space="preserve">gNB </w:t>
      </w:r>
      <w:r w:rsidR="00DD49FA">
        <w:rPr>
          <w:rFonts w:eastAsia="Times New Roman"/>
        </w:rPr>
        <w:t>should not transmit if PUCCH</w:t>
      </w:r>
      <w:r w:rsidR="00D97ACC">
        <w:rPr>
          <w:rFonts w:eastAsia="Times New Roman"/>
        </w:rPr>
        <w:t xml:space="preserve">/SRS is not detected, the </w:t>
      </w:r>
      <w:r w:rsidR="00AE5FBC">
        <w:rPr>
          <w:rFonts w:eastAsia="Times New Roman"/>
        </w:rPr>
        <w:t xml:space="preserve">scheme has no spec impact and </w:t>
      </w:r>
      <w:r w:rsidR="00DE234E">
        <w:rPr>
          <w:rFonts w:eastAsia="Times New Roman"/>
        </w:rPr>
        <w:t>can be left for implementation</w:t>
      </w:r>
    </w:p>
    <w:p w14:paraId="083BDF00" w14:textId="5F9F7A1F" w:rsidR="00096534" w:rsidRPr="00096534" w:rsidRDefault="00096534" w:rsidP="00096534">
      <w:pPr>
        <w:pStyle w:val="ListParagraph"/>
        <w:numPr>
          <w:ilvl w:val="0"/>
          <w:numId w:val="52"/>
        </w:numPr>
        <w:kinsoku/>
        <w:overflowPunct/>
        <w:adjustRightInd/>
        <w:snapToGrid w:val="0"/>
        <w:spacing w:after="0" w:line="240" w:lineRule="auto"/>
        <w:textAlignment w:val="auto"/>
        <w:rPr>
          <w:rFonts w:eastAsia="Times New Roman"/>
          <w:lang w:val="en-US"/>
        </w:rPr>
      </w:pPr>
      <w:r>
        <w:rPr>
          <w:rFonts w:eastAsia="Times New Roman"/>
        </w:rPr>
        <w:t xml:space="preserve">For scheme 2-2, </w:t>
      </w:r>
      <w:r w:rsidR="00A01BB0">
        <w:rPr>
          <w:rFonts w:eastAsia="Times New Roman"/>
        </w:rPr>
        <w:t>if we don’t enforce the behavior that the gNB should not transmit if the PUSCH is not detected, the scheme has no spec impact and can be left for implementation</w:t>
      </w:r>
    </w:p>
    <w:p w14:paraId="4ECD55C5" w14:textId="77777777" w:rsidR="005A7A9A" w:rsidRDefault="005A7A9A" w:rsidP="000952B2">
      <w:pPr>
        <w:widowControl/>
        <w:kinsoku/>
        <w:overflowPunct/>
        <w:autoSpaceDE/>
        <w:adjustRightInd/>
        <w:snapToGrid w:val="0"/>
        <w:spacing w:after="0" w:line="240" w:lineRule="auto"/>
        <w:jc w:val="left"/>
        <w:textAlignment w:val="auto"/>
        <w:rPr>
          <w:rFonts w:eastAsia="Times New Roman"/>
        </w:rPr>
      </w:pPr>
    </w:p>
    <w:p w14:paraId="55CEF0EF" w14:textId="77777777" w:rsidR="00693A62" w:rsidRDefault="00693A62" w:rsidP="000952B2">
      <w:pPr>
        <w:widowControl/>
        <w:kinsoku/>
        <w:overflowPunct/>
        <w:autoSpaceDE/>
        <w:adjustRightInd/>
        <w:snapToGrid w:val="0"/>
        <w:spacing w:after="0" w:line="240" w:lineRule="auto"/>
        <w:jc w:val="left"/>
        <w:textAlignment w:val="auto"/>
        <w:rPr>
          <w:rFonts w:eastAsia="Times New Roman"/>
        </w:rPr>
      </w:pPr>
    </w:p>
    <w:p w14:paraId="4DACF291" w14:textId="77777777" w:rsidR="000952B2" w:rsidRPr="00E73B60" w:rsidRDefault="000952B2" w:rsidP="000952B2">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0952B2" w:rsidRPr="00E73B60" w14:paraId="490082BC" w14:textId="77777777" w:rsidTr="00F16CD0">
        <w:tc>
          <w:tcPr>
            <w:tcW w:w="1525" w:type="dxa"/>
          </w:tcPr>
          <w:p w14:paraId="7EE27E5D" w14:textId="77777777" w:rsidR="000952B2" w:rsidRPr="00E73B60" w:rsidRDefault="000952B2" w:rsidP="00F16CD0">
            <w:pPr>
              <w:rPr>
                <w:lang w:eastAsia="en-US"/>
              </w:rPr>
            </w:pPr>
            <w:r w:rsidRPr="00E73B60">
              <w:rPr>
                <w:lang w:eastAsia="en-US"/>
              </w:rPr>
              <w:t>Company</w:t>
            </w:r>
          </w:p>
        </w:tc>
        <w:tc>
          <w:tcPr>
            <w:tcW w:w="7837" w:type="dxa"/>
          </w:tcPr>
          <w:p w14:paraId="52169FE2" w14:textId="77777777" w:rsidR="000952B2" w:rsidRPr="00E73B60" w:rsidRDefault="000952B2" w:rsidP="00F16CD0">
            <w:pPr>
              <w:rPr>
                <w:lang w:eastAsia="en-US"/>
              </w:rPr>
            </w:pPr>
            <w:r w:rsidRPr="00E73B60">
              <w:rPr>
                <w:lang w:eastAsia="en-US"/>
              </w:rPr>
              <w:t>View</w:t>
            </w:r>
          </w:p>
        </w:tc>
      </w:tr>
      <w:tr w:rsidR="000952B2" w:rsidRPr="00E73B60" w14:paraId="1ADF7F66" w14:textId="77777777" w:rsidTr="00F16CD0">
        <w:tc>
          <w:tcPr>
            <w:tcW w:w="1525" w:type="dxa"/>
          </w:tcPr>
          <w:p w14:paraId="33A433C6" w14:textId="77777777" w:rsidR="000952B2" w:rsidRPr="00E73B60" w:rsidRDefault="000952B2" w:rsidP="00F16CD0">
            <w:pPr>
              <w:rPr>
                <w:rFonts w:eastAsiaTheme="minorEastAsia"/>
                <w:lang w:eastAsia="zh-CN"/>
              </w:rPr>
            </w:pPr>
          </w:p>
        </w:tc>
        <w:tc>
          <w:tcPr>
            <w:tcW w:w="7837" w:type="dxa"/>
          </w:tcPr>
          <w:p w14:paraId="3D6305BA" w14:textId="77777777" w:rsidR="000952B2" w:rsidRPr="00E73B60" w:rsidRDefault="000952B2" w:rsidP="00F16CD0">
            <w:pPr>
              <w:rPr>
                <w:lang w:eastAsia="en-US"/>
              </w:rPr>
            </w:pPr>
          </w:p>
        </w:tc>
      </w:tr>
    </w:tbl>
    <w:p w14:paraId="5ED51A1E" w14:textId="77777777" w:rsidR="000952B2" w:rsidRDefault="000952B2" w:rsidP="00A602E4">
      <w:pPr>
        <w:widowControl/>
        <w:kinsoku/>
        <w:overflowPunct/>
        <w:autoSpaceDE/>
        <w:adjustRightInd/>
        <w:snapToGrid w:val="0"/>
        <w:spacing w:after="0" w:line="240" w:lineRule="auto"/>
        <w:jc w:val="left"/>
        <w:textAlignment w:val="auto"/>
        <w:rPr>
          <w:rFonts w:eastAsia="Times New Roman"/>
        </w:rPr>
      </w:pPr>
    </w:p>
    <w:p w14:paraId="321064AF" w14:textId="7B2E5621" w:rsidR="00A602E4" w:rsidRPr="004306FF" w:rsidRDefault="00A602E4" w:rsidP="00A602E4">
      <w:pPr>
        <w:pStyle w:val="discussionpoint"/>
        <w:rPr>
          <w:snapToGrid/>
        </w:rPr>
      </w:pPr>
      <w:r w:rsidRPr="004306FF">
        <w:t>Discussion: 2.6.1-</w:t>
      </w:r>
      <w:r>
        <w:t>3</w:t>
      </w:r>
      <w:r w:rsidRPr="004306FF">
        <w:rPr>
          <w:snapToGrid/>
        </w:rPr>
        <w:t xml:space="preserve">: </w:t>
      </w:r>
    </w:p>
    <w:p w14:paraId="587D445B" w14:textId="2CBC0C3E" w:rsidR="00A602E4" w:rsidRDefault="006D26B2" w:rsidP="00A602E4">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w:t>
      </w:r>
      <w:r w:rsidR="00E459BA">
        <w:rPr>
          <w:rFonts w:eastAsia="Times New Roman"/>
        </w:rPr>
        <w:t>explicitly</w:t>
      </w:r>
      <w:r>
        <w:rPr>
          <w:rFonts w:eastAsia="Times New Roman"/>
        </w:rPr>
        <w:t xml:space="preserve"> introduce in the spec that</w:t>
      </w:r>
    </w:p>
    <w:p w14:paraId="109E0413" w14:textId="17BFAFF5" w:rsidR="006D26B2" w:rsidRPr="006D26B2" w:rsidRDefault="006D26B2" w:rsidP="006D26B2">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2-1, </w:t>
      </w:r>
      <w:r w:rsidR="00E459BA">
        <w:rPr>
          <w:rFonts w:eastAsia="Times New Roman"/>
          <w:lang w:val="en-US"/>
        </w:rPr>
        <w:t>the</w:t>
      </w:r>
      <w:r w:rsidR="00E459BA" w:rsidRPr="00096534">
        <w:rPr>
          <w:rFonts w:eastAsia="Times New Roman"/>
        </w:rPr>
        <w:t xml:space="preserve"> gNB should not transmit </w:t>
      </w:r>
      <w:r w:rsidR="00D52E10">
        <w:rPr>
          <w:rFonts w:eastAsia="Times New Roman"/>
        </w:rPr>
        <w:t xml:space="preserve">DL data </w:t>
      </w:r>
      <w:r w:rsidR="00E459BA" w:rsidRPr="00096534">
        <w:rPr>
          <w:rFonts w:eastAsia="Times New Roman"/>
        </w:rPr>
        <w:t>if PUCCH/SRS is not detected</w:t>
      </w:r>
    </w:p>
    <w:p w14:paraId="7BE040C5" w14:textId="6EF736C5" w:rsidR="00E459BA" w:rsidRDefault="00E459BA" w:rsidP="00E459BA">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transmit </w:t>
      </w:r>
      <w:r w:rsidR="00D52E10">
        <w:rPr>
          <w:rFonts w:eastAsia="Times New Roman"/>
        </w:rPr>
        <w:t xml:space="preserve">DL data </w:t>
      </w:r>
      <w:r w:rsidRPr="00096534">
        <w:rPr>
          <w:rFonts w:eastAsia="Times New Roman"/>
        </w:rPr>
        <w:t>if PU</w:t>
      </w:r>
      <w:r>
        <w:rPr>
          <w:rFonts w:eastAsia="Times New Roman"/>
        </w:rPr>
        <w:t>S</w:t>
      </w:r>
      <w:r w:rsidRPr="00096534">
        <w:rPr>
          <w:rFonts w:eastAsia="Times New Roman"/>
        </w:rPr>
        <w:t>CH is not detected</w:t>
      </w:r>
    </w:p>
    <w:p w14:paraId="01101BA2" w14:textId="77777777" w:rsidR="00E459BA" w:rsidRPr="00E459BA" w:rsidRDefault="00E459BA" w:rsidP="00E459BA">
      <w:pPr>
        <w:kinsoku/>
        <w:overflowPunct/>
        <w:adjustRightInd/>
        <w:snapToGrid w:val="0"/>
        <w:spacing w:after="0" w:line="240" w:lineRule="auto"/>
        <w:textAlignment w:val="auto"/>
        <w:rPr>
          <w:rFonts w:eastAsia="Times New Roman"/>
        </w:rPr>
      </w:pPr>
    </w:p>
    <w:p w14:paraId="4945E26D" w14:textId="77777777" w:rsidR="00A602E4" w:rsidRPr="00E73B60" w:rsidRDefault="00A602E4" w:rsidP="00A602E4">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A602E4" w:rsidRPr="00E73B60" w14:paraId="12D774E6" w14:textId="77777777" w:rsidTr="009434B8">
        <w:tc>
          <w:tcPr>
            <w:tcW w:w="1525" w:type="dxa"/>
          </w:tcPr>
          <w:p w14:paraId="190C5667" w14:textId="77777777" w:rsidR="00A602E4" w:rsidRPr="00E73B60" w:rsidRDefault="00A602E4" w:rsidP="009434B8">
            <w:pPr>
              <w:rPr>
                <w:lang w:eastAsia="en-US"/>
              </w:rPr>
            </w:pPr>
            <w:r w:rsidRPr="00E73B60">
              <w:rPr>
                <w:lang w:eastAsia="en-US"/>
              </w:rPr>
              <w:t>Company</w:t>
            </w:r>
          </w:p>
        </w:tc>
        <w:tc>
          <w:tcPr>
            <w:tcW w:w="7837" w:type="dxa"/>
          </w:tcPr>
          <w:p w14:paraId="095B68FD" w14:textId="77777777" w:rsidR="00A602E4" w:rsidRPr="00E73B60" w:rsidRDefault="00A602E4" w:rsidP="009434B8">
            <w:pPr>
              <w:rPr>
                <w:lang w:eastAsia="en-US"/>
              </w:rPr>
            </w:pPr>
            <w:r w:rsidRPr="00E73B60">
              <w:rPr>
                <w:lang w:eastAsia="en-US"/>
              </w:rPr>
              <w:t>View</w:t>
            </w:r>
          </w:p>
        </w:tc>
      </w:tr>
      <w:tr w:rsidR="00A602E4" w:rsidRPr="00E73B60" w14:paraId="5AE56881" w14:textId="77777777" w:rsidTr="009434B8">
        <w:tc>
          <w:tcPr>
            <w:tcW w:w="1525" w:type="dxa"/>
          </w:tcPr>
          <w:p w14:paraId="6EAC5DDD" w14:textId="77777777" w:rsidR="00A602E4" w:rsidRPr="00E73B60" w:rsidRDefault="00A602E4" w:rsidP="009434B8">
            <w:pPr>
              <w:rPr>
                <w:rFonts w:eastAsiaTheme="minorEastAsia"/>
                <w:lang w:eastAsia="zh-CN"/>
              </w:rPr>
            </w:pPr>
          </w:p>
        </w:tc>
        <w:tc>
          <w:tcPr>
            <w:tcW w:w="7837" w:type="dxa"/>
          </w:tcPr>
          <w:p w14:paraId="6599DDF8" w14:textId="77777777" w:rsidR="00A602E4" w:rsidRPr="00E73B60" w:rsidRDefault="00A602E4" w:rsidP="009434B8">
            <w:pPr>
              <w:rPr>
                <w:lang w:eastAsia="en-US"/>
              </w:rPr>
            </w:pPr>
          </w:p>
        </w:tc>
      </w:tr>
    </w:tbl>
    <w:p w14:paraId="6491EFE4"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D56B2A7" w14:textId="7E1F3B7F" w:rsidR="00E459BA" w:rsidRPr="004306FF" w:rsidRDefault="00E459BA" w:rsidP="00E459BA">
      <w:pPr>
        <w:pStyle w:val="discussionpoint"/>
        <w:rPr>
          <w:snapToGrid/>
        </w:rPr>
      </w:pPr>
      <w:r w:rsidRPr="004306FF">
        <w:t>Discussion: 2.6.1-</w:t>
      </w:r>
      <w:r>
        <w:t>4</w:t>
      </w:r>
      <w:r w:rsidRPr="004306FF">
        <w:rPr>
          <w:snapToGrid/>
        </w:rPr>
        <w:t xml:space="preserve">: </w:t>
      </w:r>
    </w:p>
    <w:p w14:paraId="17EF78E3" w14:textId="4F548BC9" w:rsidR="00DF3C7E" w:rsidRPr="00474A0E" w:rsidRDefault="00DF3C7E" w:rsidP="00474A0E">
      <w:pPr>
        <w:widowControl/>
        <w:kinsoku/>
        <w:overflowPunct/>
        <w:autoSpaceDE/>
        <w:adjustRightInd/>
        <w:snapToGrid w:val="0"/>
        <w:spacing w:after="0" w:line="240" w:lineRule="auto"/>
        <w:jc w:val="left"/>
        <w:textAlignment w:val="auto"/>
        <w:rPr>
          <w:rFonts w:eastAsia="Times New Roman"/>
        </w:rPr>
      </w:pPr>
      <w:r w:rsidRPr="00474A0E">
        <w:rPr>
          <w:rFonts w:eastAsia="Times New Roman"/>
        </w:rPr>
        <w:t>Do you support the following:</w:t>
      </w:r>
    </w:p>
    <w:p w14:paraId="7DB136C4" w14:textId="2986AF5E" w:rsidR="00E459BA" w:rsidRDefault="00E459BA" w:rsidP="00DF3C7E">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For Scheme 2-1, </w:t>
      </w:r>
      <w:r w:rsidR="00051666">
        <w:rPr>
          <w:rFonts w:eastAsia="Times New Roman"/>
          <w:lang w:val="en-US"/>
        </w:rPr>
        <w:t xml:space="preserve">the same DCI </w:t>
      </w:r>
      <w:r w:rsidR="003A5911">
        <w:rPr>
          <w:rFonts w:eastAsia="Times New Roman"/>
          <w:lang w:val="en-US"/>
        </w:rPr>
        <w:t>schedules the DL data also triggers the PUCCH/SRS transmission</w:t>
      </w:r>
      <w:r w:rsidR="00DF09AC">
        <w:rPr>
          <w:rFonts w:eastAsia="Times New Roman"/>
          <w:lang w:val="en-US"/>
        </w:rPr>
        <w:t xml:space="preserve"> </w:t>
      </w:r>
    </w:p>
    <w:p w14:paraId="128F0008" w14:textId="77777777" w:rsidR="00E459BA" w:rsidRPr="00E459BA" w:rsidRDefault="00E459BA" w:rsidP="00E459BA">
      <w:pPr>
        <w:kinsoku/>
        <w:overflowPunct/>
        <w:adjustRightInd/>
        <w:snapToGrid w:val="0"/>
        <w:spacing w:after="0" w:line="240" w:lineRule="auto"/>
        <w:textAlignment w:val="auto"/>
        <w:rPr>
          <w:rFonts w:eastAsia="Times New Roman"/>
        </w:rPr>
      </w:pPr>
    </w:p>
    <w:p w14:paraId="1300EC14" w14:textId="77777777" w:rsidR="00E459BA" w:rsidRPr="00E73B60" w:rsidRDefault="00E459BA" w:rsidP="00E459BA">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459BA" w:rsidRPr="00E73B60" w14:paraId="5E9C1AEC" w14:textId="77777777" w:rsidTr="00E33E28">
        <w:tc>
          <w:tcPr>
            <w:tcW w:w="1525" w:type="dxa"/>
          </w:tcPr>
          <w:p w14:paraId="256D8572" w14:textId="77777777" w:rsidR="00E459BA" w:rsidRPr="00E73B60" w:rsidRDefault="00E459BA" w:rsidP="00E33E28">
            <w:pPr>
              <w:rPr>
                <w:lang w:eastAsia="en-US"/>
              </w:rPr>
            </w:pPr>
            <w:r w:rsidRPr="00E73B60">
              <w:rPr>
                <w:lang w:eastAsia="en-US"/>
              </w:rPr>
              <w:t>Company</w:t>
            </w:r>
          </w:p>
        </w:tc>
        <w:tc>
          <w:tcPr>
            <w:tcW w:w="7837" w:type="dxa"/>
          </w:tcPr>
          <w:p w14:paraId="75A53982" w14:textId="77777777" w:rsidR="00E459BA" w:rsidRPr="00E73B60" w:rsidRDefault="00E459BA" w:rsidP="00E33E28">
            <w:pPr>
              <w:rPr>
                <w:lang w:eastAsia="en-US"/>
              </w:rPr>
            </w:pPr>
            <w:r w:rsidRPr="00E73B60">
              <w:rPr>
                <w:lang w:eastAsia="en-US"/>
              </w:rPr>
              <w:t>View</w:t>
            </w:r>
          </w:p>
        </w:tc>
      </w:tr>
      <w:tr w:rsidR="00E459BA" w:rsidRPr="00E73B60" w14:paraId="152C338F" w14:textId="77777777" w:rsidTr="00E33E28">
        <w:tc>
          <w:tcPr>
            <w:tcW w:w="1525" w:type="dxa"/>
          </w:tcPr>
          <w:p w14:paraId="25C1C2C0" w14:textId="77777777" w:rsidR="00E459BA" w:rsidRPr="00E73B60" w:rsidRDefault="00E459BA" w:rsidP="00E33E28">
            <w:pPr>
              <w:rPr>
                <w:rFonts w:eastAsiaTheme="minorEastAsia"/>
                <w:lang w:eastAsia="zh-CN"/>
              </w:rPr>
            </w:pPr>
          </w:p>
        </w:tc>
        <w:tc>
          <w:tcPr>
            <w:tcW w:w="7837" w:type="dxa"/>
          </w:tcPr>
          <w:p w14:paraId="155912A0" w14:textId="77777777" w:rsidR="00E459BA" w:rsidRPr="00E73B60" w:rsidRDefault="00E459BA" w:rsidP="00E33E28">
            <w:pPr>
              <w:rPr>
                <w:lang w:eastAsia="en-US"/>
              </w:rPr>
            </w:pPr>
          </w:p>
        </w:tc>
      </w:tr>
    </w:tbl>
    <w:p w14:paraId="55C06B16" w14:textId="77777777" w:rsidR="00E459BA" w:rsidRDefault="00E459BA" w:rsidP="000952B2">
      <w:pPr>
        <w:widowControl/>
        <w:kinsoku/>
        <w:overflowPunct/>
        <w:autoSpaceDE/>
        <w:adjustRightInd/>
        <w:snapToGrid w:val="0"/>
        <w:spacing w:after="0" w:line="240" w:lineRule="auto"/>
        <w:jc w:val="left"/>
        <w:textAlignment w:val="auto"/>
        <w:rPr>
          <w:rFonts w:eastAsia="Times New Roman"/>
        </w:rPr>
      </w:pPr>
    </w:p>
    <w:p w14:paraId="62E320DC" w14:textId="1C9DF3BD" w:rsidR="00ED044C" w:rsidRDefault="0018154E" w:rsidP="00ED044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3, </w:t>
      </w:r>
      <w:r w:rsidR="00053563">
        <w:rPr>
          <w:rFonts w:eastAsia="Times New Roman"/>
        </w:rPr>
        <w:t>seems that we don’t have con</w:t>
      </w:r>
      <w:r w:rsidR="000C4D6B">
        <w:rPr>
          <w:rFonts w:eastAsia="Times New Roman"/>
        </w:rPr>
        <w:t>sensus to support it.</w:t>
      </w:r>
    </w:p>
    <w:p w14:paraId="25ADFFA3" w14:textId="77777777" w:rsidR="00520B4A" w:rsidRDefault="00520B4A" w:rsidP="00B746CA">
      <w:pPr>
        <w:widowControl/>
        <w:kinsoku/>
        <w:overflowPunct/>
        <w:autoSpaceDE/>
        <w:adjustRightInd/>
        <w:snapToGrid w:val="0"/>
        <w:spacing w:after="0" w:line="240" w:lineRule="auto"/>
        <w:jc w:val="left"/>
        <w:textAlignment w:val="auto"/>
        <w:rPr>
          <w:rStyle w:val="discussionpointChar"/>
        </w:rPr>
      </w:pPr>
    </w:p>
    <w:p w14:paraId="5CFB16BB" w14:textId="23512595" w:rsidR="00520B4A" w:rsidRPr="00125FEB" w:rsidRDefault="00520B4A" w:rsidP="00125FEB">
      <w:pPr>
        <w:pStyle w:val="discussionpoint"/>
      </w:pPr>
      <w:r w:rsidRPr="00125FEB">
        <w:rPr>
          <w:snapToGrid/>
        </w:rPr>
        <w:t>Proposed conclusion</w:t>
      </w:r>
      <w:r w:rsidR="00ED044C" w:rsidRPr="00125FEB">
        <w:rPr>
          <w:snapToGrid/>
        </w:rPr>
        <w:t xml:space="preserve"> 2.6.1-</w:t>
      </w:r>
      <w:r w:rsidR="00DF3C7E">
        <w:rPr>
          <w:snapToGrid/>
        </w:rPr>
        <w:t>5</w:t>
      </w:r>
      <w:r w:rsidR="00ED044C" w:rsidRPr="00125FEB">
        <w:t xml:space="preserve"> </w:t>
      </w:r>
    </w:p>
    <w:p w14:paraId="256B3073" w14:textId="0902D679" w:rsidR="00125FEB" w:rsidRDefault="00125FEB" w:rsidP="00B746CA">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5C6C2EE9" w14:textId="77777777" w:rsidR="00125FEB" w:rsidRDefault="00125FEB" w:rsidP="00B746CA">
      <w:pPr>
        <w:widowControl/>
        <w:kinsoku/>
        <w:overflowPunct/>
        <w:autoSpaceDE/>
        <w:adjustRightInd/>
        <w:snapToGrid w:val="0"/>
        <w:spacing w:after="0" w:line="240" w:lineRule="auto"/>
        <w:jc w:val="left"/>
        <w:textAlignment w:val="auto"/>
        <w:rPr>
          <w:rFonts w:eastAsia="Times New Roman"/>
        </w:rPr>
      </w:pPr>
    </w:p>
    <w:p w14:paraId="4629419F" w14:textId="77777777" w:rsidR="00A9267E" w:rsidRDefault="00A9267E" w:rsidP="00A9267E">
      <w:pPr>
        <w:widowControl/>
        <w:kinsoku/>
        <w:overflowPunct/>
        <w:autoSpaceDE/>
        <w:adjustRightInd/>
        <w:snapToGrid w:val="0"/>
        <w:spacing w:after="0" w:line="240" w:lineRule="auto"/>
        <w:jc w:val="left"/>
        <w:textAlignment w:val="auto"/>
        <w:rPr>
          <w:rFonts w:eastAsia="Times New Roman"/>
        </w:rPr>
      </w:pPr>
    </w:p>
    <w:p w14:paraId="61C9BE40" w14:textId="40936DC4" w:rsidR="00A9267E" w:rsidRPr="00E73B60" w:rsidRDefault="00A9267E" w:rsidP="00A9267E">
      <w:r w:rsidRPr="00E73B60">
        <w:t xml:space="preserve">Please provide your view </w:t>
      </w:r>
      <w:r w:rsidR="00125FEB">
        <w:t>below.</w:t>
      </w:r>
    </w:p>
    <w:tbl>
      <w:tblPr>
        <w:tblStyle w:val="TableGrid"/>
        <w:tblW w:w="0" w:type="auto"/>
        <w:tblLayout w:type="fixed"/>
        <w:tblLook w:val="04A0" w:firstRow="1" w:lastRow="0" w:firstColumn="1" w:lastColumn="0" w:noHBand="0" w:noVBand="1"/>
      </w:tblPr>
      <w:tblGrid>
        <w:gridCol w:w="1525"/>
        <w:gridCol w:w="7837"/>
      </w:tblGrid>
      <w:tr w:rsidR="00A9267E" w:rsidRPr="00E73B60" w14:paraId="1624CA0A" w14:textId="77777777" w:rsidTr="00F16CD0">
        <w:tc>
          <w:tcPr>
            <w:tcW w:w="1525" w:type="dxa"/>
          </w:tcPr>
          <w:p w14:paraId="13948986" w14:textId="77777777" w:rsidR="00A9267E" w:rsidRPr="00E73B60" w:rsidRDefault="00A9267E" w:rsidP="00F16CD0">
            <w:pPr>
              <w:rPr>
                <w:lang w:eastAsia="en-US"/>
              </w:rPr>
            </w:pPr>
            <w:r w:rsidRPr="00E73B60">
              <w:rPr>
                <w:lang w:eastAsia="en-US"/>
              </w:rPr>
              <w:t>Company</w:t>
            </w:r>
          </w:p>
        </w:tc>
        <w:tc>
          <w:tcPr>
            <w:tcW w:w="7837" w:type="dxa"/>
          </w:tcPr>
          <w:p w14:paraId="446C9F37" w14:textId="77777777" w:rsidR="00A9267E" w:rsidRPr="00E73B60" w:rsidRDefault="00A9267E" w:rsidP="00F16CD0">
            <w:pPr>
              <w:rPr>
                <w:lang w:eastAsia="en-US"/>
              </w:rPr>
            </w:pPr>
            <w:r w:rsidRPr="00E73B60">
              <w:rPr>
                <w:lang w:eastAsia="en-US"/>
              </w:rPr>
              <w:t>View</w:t>
            </w:r>
          </w:p>
        </w:tc>
      </w:tr>
      <w:tr w:rsidR="00A9267E" w:rsidRPr="00E73B60" w14:paraId="60296448" w14:textId="77777777" w:rsidTr="00F16CD0">
        <w:tc>
          <w:tcPr>
            <w:tcW w:w="1525" w:type="dxa"/>
          </w:tcPr>
          <w:p w14:paraId="1C6798EF" w14:textId="77777777" w:rsidR="00A9267E" w:rsidRPr="00E73B60" w:rsidRDefault="00A9267E" w:rsidP="00F16CD0">
            <w:pPr>
              <w:rPr>
                <w:rFonts w:eastAsiaTheme="minorEastAsia"/>
                <w:lang w:eastAsia="zh-CN"/>
              </w:rPr>
            </w:pPr>
          </w:p>
        </w:tc>
        <w:tc>
          <w:tcPr>
            <w:tcW w:w="7837" w:type="dxa"/>
          </w:tcPr>
          <w:p w14:paraId="4D62BE3F" w14:textId="77777777" w:rsidR="00A9267E" w:rsidRPr="00E73B60" w:rsidRDefault="00A9267E" w:rsidP="00F16CD0">
            <w:pPr>
              <w:rPr>
                <w:lang w:eastAsia="en-US"/>
              </w:rPr>
            </w:pPr>
          </w:p>
        </w:tc>
      </w:tr>
    </w:tbl>
    <w:p w14:paraId="2EF8FF7D"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6AD18653" w14:textId="159EC63A" w:rsidR="00A9267E" w:rsidRDefault="00125FEB" w:rsidP="00A9267E">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295F66D9" w14:textId="6844E019" w:rsidR="00125FEB" w:rsidRPr="00125FEB" w:rsidRDefault="00020AC3" w:rsidP="00125FEB">
      <w:pPr>
        <w:pStyle w:val="discussionpoint"/>
        <w:rPr>
          <w:snapToGrid/>
        </w:rPr>
      </w:pPr>
      <w:r w:rsidRPr="00125FEB">
        <w:t>Discussion: 2.6.1-</w:t>
      </w:r>
      <w:r w:rsidR="00DF3C7E">
        <w:t>6</w:t>
      </w:r>
      <w:r w:rsidR="00F41009" w:rsidRPr="00125FEB">
        <w:rPr>
          <w:snapToGrid/>
        </w:rPr>
        <w:t>:</w:t>
      </w:r>
      <w:r w:rsidRPr="00125FEB">
        <w:rPr>
          <w:snapToGrid/>
        </w:rPr>
        <w:t xml:space="preserve"> </w:t>
      </w:r>
    </w:p>
    <w:p w14:paraId="1075D94F" w14:textId="552C8E64" w:rsidR="00020AC3" w:rsidRDefault="00020AC3" w:rsidP="00020AC3">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705D1BC" w14:textId="77777777" w:rsidR="00020AC3" w:rsidRDefault="00020AC3" w:rsidP="00020AC3">
      <w:pPr>
        <w:widowControl/>
        <w:kinsoku/>
        <w:overflowPunct/>
        <w:autoSpaceDE/>
        <w:adjustRightInd/>
        <w:snapToGrid w:val="0"/>
        <w:spacing w:after="0" w:line="240" w:lineRule="auto"/>
        <w:jc w:val="left"/>
        <w:textAlignment w:val="auto"/>
        <w:rPr>
          <w:rFonts w:eastAsia="Times New Roman"/>
        </w:rPr>
      </w:pPr>
    </w:p>
    <w:p w14:paraId="7ABF3AD3" w14:textId="6415E055" w:rsidR="006F0D0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w:t>
      </w:r>
      <w:r w:rsidR="00AB3C53">
        <w:rPr>
          <w:rFonts w:eastAsia="Times New Roman"/>
        </w:rPr>
        <w:t>introducing</w:t>
      </w:r>
      <w:r w:rsidR="00405E77">
        <w:rPr>
          <w:rFonts w:eastAsia="Times New Roman"/>
        </w:rPr>
        <w:t xml:space="preserve"> gNB indicat</w:t>
      </w:r>
      <w:r w:rsidR="00AB3C53">
        <w:rPr>
          <w:rFonts w:eastAsia="Times New Roman"/>
        </w:rPr>
        <w:t>ion of</w:t>
      </w:r>
      <w:r w:rsidR="00405E77">
        <w:rPr>
          <w:rFonts w:eastAsia="Times New Roman"/>
        </w:rPr>
        <w:t xml:space="preserve"> the beam used for UE RSSI measurement</w:t>
      </w:r>
      <w:r>
        <w:rPr>
          <w:rFonts w:eastAsia="Times New Roman"/>
        </w:rPr>
        <w:t xml:space="preserve"> and how?</w:t>
      </w:r>
    </w:p>
    <w:p w14:paraId="3D91AF75" w14:textId="7970ADF0" w:rsidR="00405E7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Do you support introducing</w:t>
      </w:r>
      <w:r w:rsidR="00405E77">
        <w:rPr>
          <w:rFonts w:eastAsia="Times New Roman"/>
        </w:rPr>
        <w:t xml:space="preserve"> gNB indicat</w:t>
      </w:r>
      <w:r w:rsidR="00747A6A">
        <w:rPr>
          <w:rFonts w:eastAsia="Times New Roman"/>
        </w:rPr>
        <w:t>ion of</w:t>
      </w:r>
      <w:r w:rsidR="00405E77">
        <w:rPr>
          <w:rFonts w:eastAsia="Times New Roman"/>
        </w:rPr>
        <w:t xml:space="preserve"> new reference SCS and measurement bandwidths</w:t>
      </w:r>
      <w:r w:rsidR="00747A6A">
        <w:rPr>
          <w:rFonts w:eastAsia="Times New Roman"/>
        </w:rPr>
        <w:t xml:space="preserve"> and how</w:t>
      </w:r>
    </w:p>
    <w:p w14:paraId="1C28E428" w14:textId="77777777" w:rsidR="00A9267E" w:rsidRDefault="00A9267E" w:rsidP="005B4C6A"/>
    <w:p w14:paraId="67C59FDB" w14:textId="77777777" w:rsidR="00A9267E" w:rsidRPr="00E73B60" w:rsidRDefault="00A9267E" w:rsidP="00A9267E">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A9267E" w:rsidRPr="00E73B60" w14:paraId="2B387F98" w14:textId="77777777" w:rsidTr="00F16CD0">
        <w:tc>
          <w:tcPr>
            <w:tcW w:w="1525" w:type="dxa"/>
          </w:tcPr>
          <w:p w14:paraId="23927FC8" w14:textId="77777777" w:rsidR="00A9267E" w:rsidRPr="00E73B60" w:rsidRDefault="00A9267E" w:rsidP="00F16CD0">
            <w:pPr>
              <w:rPr>
                <w:lang w:eastAsia="en-US"/>
              </w:rPr>
            </w:pPr>
            <w:r w:rsidRPr="00E73B60">
              <w:rPr>
                <w:lang w:eastAsia="en-US"/>
              </w:rPr>
              <w:t>Company</w:t>
            </w:r>
          </w:p>
        </w:tc>
        <w:tc>
          <w:tcPr>
            <w:tcW w:w="7837" w:type="dxa"/>
          </w:tcPr>
          <w:p w14:paraId="463CF2B9" w14:textId="77777777" w:rsidR="00A9267E" w:rsidRPr="00E73B60" w:rsidRDefault="00A9267E" w:rsidP="00F16CD0">
            <w:pPr>
              <w:rPr>
                <w:lang w:eastAsia="en-US"/>
              </w:rPr>
            </w:pPr>
            <w:r w:rsidRPr="00E73B60">
              <w:rPr>
                <w:lang w:eastAsia="en-US"/>
              </w:rPr>
              <w:t>View</w:t>
            </w:r>
          </w:p>
        </w:tc>
      </w:tr>
      <w:tr w:rsidR="00A9267E" w:rsidRPr="00E73B60" w14:paraId="60FFB3BA" w14:textId="77777777" w:rsidTr="00F16CD0">
        <w:tc>
          <w:tcPr>
            <w:tcW w:w="1525" w:type="dxa"/>
          </w:tcPr>
          <w:p w14:paraId="3183C2A3" w14:textId="77777777" w:rsidR="00A9267E" w:rsidRPr="00E73B60" w:rsidRDefault="00A9267E" w:rsidP="00F16CD0">
            <w:pPr>
              <w:rPr>
                <w:rFonts w:eastAsiaTheme="minorEastAsia"/>
                <w:lang w:eastAsia="zh-CN"/>
              </w:rPr>
            </w:pPr>
          </w:p>
        </w:tc>
        <w:tc>
          <w:tcPr>
            <w:tcW w:w="7837" w:type="dxa"/>
          </w:tcPr>
          <w:p w14:paraId="26CEA795" w14:textId="77777777" w:rsidR="00A9267E" w:rsidRPr="00E73B60" w:rsidRDefault="00A9267E" w:rsidP="00F16CD0">
            <w:pPr>
              <w:rPr>
                <w:lang w:eastAsia="en-US"/>
              </w:rPr>
            </w:pPr>
          </w:p>
        </w:tc>
      </w:tr>
    </w:tbl>
    <w:p w14:paraId="4C9ED40A"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5E728FCF" w14:textId="5908BCD1" w:rsidR="005B4C6A" w:rsidRPr="00E73B60" w:rsidRDefault="005B4C6A" w:rsidP="005B4C6A">
      <w:pPr>
        <w:rPr>
          <w:szCs w:val="20"/>
        </w:rPr>
      </w:pPr>
      <w:r w:rsidRPr="00E73B60">
        <w:t xml:space="preserve"> </w:t>
      </w:r>
    </w:p>
    <w:p w14:paraId="6F52E78F" w14:textId="77777777" w:rsidR="003D21BA" w:rsidRPr="00E73B60" w:rsidRDefault="003D21BA">
      <w:pPr>
        <w:rPr>
          <w:lang w:eastAsia="en-US"/>
        </w:rPr>
      </w:pPr>
    </w:p>
    <w:p w14:paraId="1F59B29C" w14:textId="77777777" w:rsidR="00F16BE9" w:rsidRPr="00E73B60" w:rsidRDefault="00F16BE9">
      <w:pPr>
        <w:rPr>
          <w:lang w:eastAsia="en-US"/>
        </w:rPr>
      </w:pPr>
    </w:p>
    <w:p w14:paraId="1F59B29D" w14:textId="77777777" w:rsidR="00F16BE9" w:rsidRPr="00E73B60" w:rsidRDefault="00F16BE9">
      <w:pPr>
        <w:rPr>
          <w:lang w:eastAsia="en-US"/>
        </w:rPr>
      </w:pPr>
    </w:p>
    <w:p w14:paraId="1F59B49E" w14:textId="77777777" w:rsidR="00F16BE9" w:rsidRPr="00E73B60" w:rsidRDefault="00D91F89">
      <w:pPr>
        <w:pStyle w:val="Heading2"/>
        <w:rPr>
          <w:rFonts w:ascii="Times New Roman" w:hAnsi="Times New Roman"/>
        </w:rPr>
      </w:pPr>
      <w:r w:rsidRPr="00E73B60">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F16BE9" w:rsidRPr="00E73B60" w14:paraId="1F59B4C0" w14:textId="77777777">
        <w:tc>
          <w:tcPr>
            <w:tcW w:w="9362" w:type="dxa"/>
          </w:tcPr>
          <w:p w14:paraId="1F59B49F" w14:textId="77777777" w:rsidR="00F16BE9" w:rsidRPr="00E73B60" w:rsidRDefault="00D91F89">
            <w:pPr>
              <w:pStyle w:val="discussionpoint"/>
              <w:spacing w:after="0" w:line="240" w:lineRule="auto"/>
              <w:rPr>
                <w:rFonts w:eastAsia="SimSun"/>
                <w:snapToGrid/>
                <w:kern w:val="0"/>
                <w:szCs w:val="20"/>
                <w:highlight w:val="green"/>
                <w:lang w:val="en-US" w:eastAsia="zh-CN"/>
              </w:rPr>
            </w:pPr>
            <w:r w:rsidRPr="00E73B60">
              <w:rPr>
                <w:highlight w:val="green"/>
              </w:rPr>
              <w:t>Agreement:</w:t>
            </w:r>
          </w:p>
          <w:p w14:paraId="1F59B4A0" w14:textId="77777777" w:rsidR="00F16BE9" w:rsidRPr="00E73B60" w:rsidRDefault="00D91F89">
            <w:pPr>
              <w:spacing w:after="0" w:line="240" w:lineRule="auto"/>
            </w:pPr>
            <w:r w:rsidRPr="00E73B60">
              <w:t>For a COT with MU-MIMO (SDM) transmission, further consider the follow alternatives (down-select or support both)</w:t>
            </w:r>
          </w:p>
          <w:p w14:paraId="1F59B4A1"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4A2"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4A3" w14:textId="77777777" w:rsidR="00F16BE9" w:rsidRPr="00E73B60" w:rsidRDefault="00F16BE9">
            <w:pPr>
              <w:snapToGrid w:val="0"/>
              <w:spacing w:line="252" w:lineRule="auto"/>
              <w:rPr>
                <w:szCs w:val="20"/>
              </w:rPr>
            </w:pPr>
          </w:p>
          <w:p w14:paraId="1F59B4A4" w14:textId="77777777" w:rsidR="00F16BE9" w:rsidRPr="00E73B60" w:rsidRDefault="00D91F89">
            <w:pPr>
              <w:pStyle w:val="discussionpoint"/>
              <w:spacing w:after="0"/>
              <w:rPr>
                <w:highlight w:val="green"/>
              </w:rPr>
            </w:pPr>
            <w:r w:rsidRPr="00E73B60">
              <w:rPr>
                <w:highlight w:val="green"/>
              </w:rPr>
              <w:t>Agreement:</w:t>
            </w:r>
          </w:p>
          <w:p w14:paraId="1F59B4A5" w14:textId="77777777" w:rsidR="00F16BE9" w:rsidRPr="00E73B60" w:rsidRDefault="00D91F89">
            <w:pPr>
              <w:rPr>
                <w:szCs w:val="20"/>
              </w:rPr>
            </w:pPr>
            <w:r w:rsidRPr="00E73B60">
              <w:rPr>
                <w:szCs w:val="20"/>
              </w:rPr>
              <w:t xml:space="preserve">Within a COT with TDM of beams with beam switching, down-select one or more of the following LBT operations </w:t>
            </w:r>
          </w:p>
          <w:p w14:paraId="1F59B4A6"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 xml:space="preserve">Alt 1: Single LBT sensing with wide beam ‘cover’ all beams to be used in the COT with appropriate ED threshold </w:t>
            </w:r>
          </w:p>
          <w:p w14:paraId="1F59B4A7" w14:textId="77777777" w:rsidR="00F16BE9" w:rsidRPr="00E73B60" w:rsidRDefault="00D91F89" w:rsidP="00DB035A">
            <w:pPr>
              <w:pStyle w:val="ListParagraph"/>
              <w:numPr>
                <w:ilvl w:val="1"/>
                <w:numId w:val="20"/>
              </w:numPr>
              <w:kinsoku/>
              <w:adjustRightInd/>
              <w:snapToGrid w:val="0"/>
              <w:spacing w:after="0" w:line="252" w:lineRule="auto"/>
              <w:textAlignment w:val="auto"/>
              <w:rPr>
                <w:szCs w:val="20"/>
              </w:rPr>
            </w:pPr>
            <w:r w:rsidRPr="00E73B60">
              <w:rPr>
                <w:szCs w:val="20"/>
              </w:rPr>
              <w:t>FFS: Details on the definition of “cover”</w:t>
            </w:r>
          </w:p>
          <w:p w14:paraId="1F59B4A8"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Alt 2: Independent per-beam LBT sensing at the start of COT is performed for beams used in the COT</w:t>
            </w:r>
          </w:p>
          <w:p w14:paraId="1F59B4A9"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Alt 3: Independent per-beam LBT sensing at the start of COT is performed for beams used in the COT with additional requirement on Cat 2 LBT before beam switch</w:t>
            </w:r>
          </w:p>
          <w:p w14:paraId="1F59B4AA" w14:textId="77777777" w:rsidR="00F16BE9" w:rsidRPr="00E73B60" w:rsidRDefault="00F16BE9">
            <w:pPr>
              <w:kinsoku/>
              <w:adjustRightInd/>
              <w:snapToGrid w:val="0"/>
              <w:spacing w:after="0" w:line="252" w:lineRule="auto"/>
              <w:textAlignment w:val="auto"/>
              <w:rPr>
                <w:szCs w:val="20"/>
              </w:rPr>
            </w:pPr>
          </w:p>
          <w:p w14:paraId="1F59B4AB" w14:textId="77777777" w:rsidR="00F16BE9" w:rsidRPr="00E73B60" w:rsidRDefault="00D91F89">
            <w:pPr>
              <w:pStyle w:val="discussionpoint"/>
              <w:spacing w:after="0"/>
              <w:rPr>
                <w:highlight w:val="green"/>
              </w:rPr>
            </w:pPr>
            <w:r w:rsidRPr="00E73B60">
              <w:rPr>
                <w:highlight w:val="green"/>
              </w:rPr>
              <w:t>Agreement:</w:t>
            </w:r>
          </w:p>
          <w:p w14:paraId="1F59B4AC"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SSB transmission with LBT is supported, at least when the conditions for contention exempt short control signalling based SSB transmission is not met </w:t>
            </w:r>
          </w:p>
          <w:p w14:paraId="1F59B4AD" w14:textId="77777777" w:rsidR="00F16BE9" w:rsidRPr="00E73B60" w:rsidRDefault="00D91F89" w:rsidP="00DB035A">
            <w:pPr>
              <w:pStyle w:val="ListParagraph"/>
              <w:numPr>
                <w:ilvl w:val="1"/>
                <w:numId w:val="19"/>
              </w:numPr>
              <w:kinsoku/>
              <w:adjustRightInd/>
              <w:snapToGrid w:val="0"/>
              <w:spacing w:after="0" w:line="252" w:lineRule="auto"/>
              <w:textAlignment w:val="auto"/>
              <w:rPr>
                <w:szCs w:val="20"/>
              </w:rPr>
            </w:pPr>
            <w:r w:rsidRPr="00E73B60">
              <w:rPr>
                <w:szCs w:val="20"/>
              </w:rPr>
              <w:t>Note the channel access for SSB with LBT may not be different from a normal COT with multiple beams</w:t>
            </w:r>
          </w:p>
          <w:p w14:paraId="1F59B4AE" w14:textId="77777777" w:rsidR="00F16BE9" w:rsidRPr="00E73B60" w:rsidRDefault="00D91F89" w:rsidP="00DB035A">
            <w:pPr>
              <w:pStyle w:val="ListParagraph"/>
              <w:numPr>
                <w:ilvl w:val="1"/>
                <w:numId w:val="19"/>
              </w:numPr>
              <w:kinsoku/>
              <w:adjustRightInd/>
              <w:snapToGrid w:val="0"/>
              <w:spacing w:after="0" w:line="252" w:lineRule="auto"/>
              <w:textAlignment w:val="auto"/>
              <w:rPr>
                <w:szCs w:val="20"/>
              </w:rPr>
            </w:pPr>
            <w:r w:rsidRPr="00E73B60">
              <w:rPr>
                <w:szCs w:val="20"/>
              </w:rPr>
              <w:t>FFS: If any difference from a multi-beam COT LBT needs to be introduced</w:t>
            </w:r>
          </w:p>
          <w:p w14:paraId="1F59B4AF" w14:textId="77777777" w:rsidR="00F16BE9" w:rsidRPr="00E73B60" w:rsidRDefault="00F16BE9">
            <w:pPr>
              <w:snapToGrid w:val="0"/>
              <w:spacing w:line="252" w:lineRule="auto"/>
              <w:rPr>
                <w:szCs w:val="20"/>
              </w:rPr>
            </w:pPr>
          </w:p>
          <w:p w14:paraId="1F59B4B0" w14:textId="77777777" w:rsidR="00F16BE9" w:rsidRPr="00E73B60" w:rsidRDefault="00D91F89">
            <w:pPr>
              <w:rPr>
                <w:snapToGrid/>
                <w:kern w:val="0"/>
                <w:szCs w:val="24"/>
                <w:lang w:eastAsia="zh-CN"/>
              </w:rPr>
            </w:pPr>
            <w:r w:rsidRPr="00E73B60">
              <w:rPr>
                <w:highlight w:val="green"/>
                <w:lang w:eastAsia="zh-CN"/>
              </w:rPr>
              <w:t>Agreement:</w:t>
            </w:r>
          </w:p>
          <w:p w14:paraId="1F59B4B1" w14:textId="77777777" w:rsidR="00F16BE9" w:rsidRPr="00E73B60" w:rsidRDefault="00D91F89">
            <w:pPr>
              <w:rPr>
                <w:szCs w:val="20"/>
                <w:lang w:eastAsia="en-US"/>
              </w:rPr>
            </w:pPr>
            <w:r w:rsidRPr="00E73B60">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in TDM fashion</w:t>
            </w:r>
          </w:p>
          <w:p w14:paraId="1F59B4B3"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A-1: The node completes one eCCA on one beam, and directly move on to the eCCA on the other beam, with no transmission in the middle</w:t>
            </w:r>
          </w:p>
          <w:p w14:paraId="1F59B4B4"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A-2: The node completes one eCCA on one beam, start transmission with the beam to occupy the COT, then move on to the eCCA on the other beam</w:t>
            </w:r>
          </w:p>
          <w:p w14:paraId="1F59B4B5"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A-3: The node performs eCCA of the different beams simultaneous, round robin between different beams</w:t>
            </w:r>
          </w:p>
          <w:p w14:paraId="1F59B4B6"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B: The per-beam LBT for different beams is performed simultaneously in parallel, assuming the node has the capability to simultaneously sense in different beams</w:t>
            </w:r>
          </w:p>
          <w:p w14:paraId="1F59B4B7" w14:textId="77777777" w:rsidR="00F16BE9" w:rsidRPr="00E73B60" w:rsidRDefault="00F16BE9">
            <w:pPr>
              <w:rPr>
                <w:lang w:eastAsia="zh-CN"/>
              </w:rPr>
            </w:pPr>
          </w:p>
          <w:p w14:paraId="1F59B4B8" w14:textId="77777777" w:rsidR="00F16BE9" w:rsidRPr="00E73B60" w:rsidRDefault="00D91F89">
            <w:pPr>
              <w:rPr>
                <w:lang w:eastAsia="zh-CN"/>
              </w:rPr>
            </w:pPr>
            <w:r w:rsidRPr="00E73B60">
              <w:rPr>
                <w:highlight w:val="green"/>
                <w:lang w:eastAsia="zh-CN"/>
              </w:rPr>
              <w:t>Agreement:</w:t>
            </w:r>
          </w:p>
          <w:p w14:paraId="1F59B4B9" w14:textId="77777777" w:rsidR="00F16BE9" w:rsidRPr="00E73B60" w:rsidRDefault="00D91F89">
            <w:pPr>
              <w:rPr>
                <w:szCs w:val="20"/>
                <w:lang w:eastAsia="en-US"/>
              </w:rPr>
            </w:pPr>
            <w:r w:rsidRPr="00E73B60">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one after another in time domain</w:t>
            </w:r>
          </w:p>
          <w:p w14:paraId="1F59B4BB"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A-1: The node completes one eCCA on one beam, and directly move on to the eCCA on the other beam, with no transmission in the middle</w:t>
            </w:r>
          </w:p>
          <w:p w14:paraId="1F59B4BC"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A-2: The node completes one eCCA on one beam, start transmission with the beam to occupy the COT, then move on to the eCCA on the other beam</w:t>
            </w:r>
          </w:p>
          <w:p w14:paraId="1F59B4BD"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A-3: The node performs eCCA of the different beams simultaneous, round robin between different beams</w:t>
            </w:r>
          </w:p>
          <w:p w14:paraId="1F59B4BE"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B: The per-beam LBT for different beams is performed simultaneously in parallel, assuming the node has the capability to simultaneously sense in different beams</w:t>
            </w:r>
          </w:p>
          <w:p w14:paraId="1F59B4BF" w14:textId="77777777" w:rsidR="00F16BE9" w:rsidRPr="00E73B60" w:rsidRDefault="00F16BE9">
            <w:pPr>
              <w:rPr>
                <w:lang w:eastAsia="en-US"/>
              </w:rPr>
            </w:pPr>
          </w:p>
        </w:tc>
      </w:tr>
    </w:tbl>
    <w:p w14:paraId="1F59B4C1" w14:textId="77777777" w:rsidR="00F16BE9" w:rsidRPr="00E73B60" w:rsidRDefault="00F16BE9">
      <w:pPr>
        <w:rPr>
          <w:lang w:eastAsia="en-US"/>
        </w:rPr>
      </w:pPr>
    </w:p>
    <w:p w14:paraId="1F59B4C2" w14:textId="48830C2E"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201FDC36" w14:textId="77777777" w:rsidTr="002E1BCD">
        <w:tc>
          <w:tcPr>
            <w:tcW w:w="2604" w:type="dxa"/>
          </w:tcPr>
          <w:p w14:paraId="02790271" w14:textId="77777777" w:rsidR="003D21BA" w:rsidRPr="00E73B60" w:rsidRDefault="003D21BA" w:rsidP="00F16CD0">
            <w:pPr>
              <w:rPr>
                <w:szCs w:val="20"/>
                <w:lang w:eastAsia="en-US"/>
              </w:rPr>
            </w:pPr>
            <w:r w:rsidRPr="00E73B60">
              <w:rPr>
                <w:szCs w:val="20"/>
                <w:lang w:eastAsia="en-US"/>
              </w:rPr>
              <w:t>Company</w:t>
            </w:r>
          </w:p>
        </w:tc>
        <w:tc>
          <w:tcPr>
            <w:tcW w:w="6758" w:type="dxa"/>
          </w:tcPr>
          <w:p w14:paraId="775F5A80" w14:textId="77777777" w:rsidR="003D21BA" w:rsidRPr="00E73B60" w:rsidRDefault="003D21BA" w:rsidP="00F16CD0">
            <w:pPr>
              <w:rPr>
                <w:szCs w:val="20"/>
                <w:lang w:eastAsia="en-US"/>
              </w:rPr>
            </w:pPr>
            <w:r w:rsidRPr="00E73B60">
              <w:rPr>
                <w:szCs w:val="20"/>
              </w:rPr>
              <w:t>Key Proposals/Observations/Positions</w:t>
            </w:r>
          </w:p>
        </w:tc>
      </w:tr>
      <w:tr w:rsidR="004E5898" w:rsidRPr="00E73B60" w14:paraId="678B8168" w14:textId="77777777" w:rsidTr="002E1BCD">
        <w:trPr>
          <w:trHeight w:val="4266"/>
        </w:trPr>
        <w:tc>
          <w:tcPr>
            <w:tcW w:w="2604" w:type="dxa"/>
            <w:noWrap/>
            <w:hideMark/>
          </w:tcPr>
          <w:p w14:paraId="56199912"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Huawei HiSilicon</w:t>
            </w:r>
          </w:p>
        </w:tc>
        <w:tc>
          <w:tcPr>
            <w:tcW w:w="6758" w:type="dxa"/>
            <w:hideMark/>
          </w:tcPr>
          <w:p w14:paraId="424E62D3"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54321809"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Alt 2: One-to-one correspondence between LBT beam(s) and transmit beam(s), e.g., independent per-beam LBTs</w:t>
            </w:r>
          </w:p>
          <w:p w14:paraId="20D0F3E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0B28B3B7"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3383371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14: For initiating a COT with SDM or TDM of different beams, support multiple independent per-beam LBTs, i.e. Alt 2.</w:t>
            </w:r>
          </w:p>
          <w:p w14:paraId="4BE45ADF"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127EF2BC"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2B32C1FB"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5548900D"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7" w:name="RANGE!C81"/>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2F122E6B" w14:textId="5BCB22B4" w:rsidR="004E5898" w:rsidRPr="00E73B60" w:rsidRDefault="004E5898" w:rsidP="003D7106">
            <w:pPr>
              <w:spacing w:after="0" w:line="240" w:lineRule="auto"/>
              <w:jc w:val="left"/>
              <w:rPr>
                <w:rFonts w:eastAsia="Times New Roman"/>
                <w:i/>
                <w:iCs/>
                <w:snapToGrid/>
                <w:color w:val="000000"/>
                <w:kern w:val="0"/>
                <w:szCs w:val="20"/>
                <w:lang w:val="en-US" w:eastAsia="en-US"/>
              </w:rPr>
            </w:pPr>
            <w:bookmarkStart w:id="8" w:name="RANGE!C82"/>
            <w:bookmarkEnd w:id="7"/>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8"/>
          </w:p>
        </w:tc>
      </w:tr>
      <w:tr w:rsidR="006F101F" w:rsidRPr="00E73B60" w14:paraId="3AEA8E34" w14:textId="77777777" w:rsidTr="002E1BCD">
        <w:trPr>
          <w:trHeight w:val="3459"/>
        </w:trPr>
        <w:tc>
          <w:tcPr>
            <w:tcW w:w="2604" w:type="dxa"/>
            <w:noWrap/>
            <w:hideMark/>
          </w:tcPr>
          <w:p w14:paraId="1C450544"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Spreadtrum Communications</w:t>
            </w:r>
          </w:p>
        </w:tc>
        <w:tc>
          <w:tcPr>
            <w:tcW w:w="6758" w:type="dxa"/>
            <w:hideMark/>
          </w:tcPr>
          <w:p w14:paraId="5D434580"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78CE350F"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19D6806E"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5509B8BA"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71009D52"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EE7BA80" w14:textId="3FA04641" w:rsidR="006F101F" w:rsidRPr="00E73B60" w:rsidRDefault="006F101F"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If the transmitter does not have the capability to simultaneously sense in different beams, Alt A-1 should be supported.</w:t>
            </w:r>
          </w:p>
        </w:tc>
      </w:tr>
      <w:tr w:rsidR="00EE7601" w:rsidRPr="00E73B60" w14:paraId="302475BC" w14:textId="77777777" w:rsidTr="002E1BCD">
        <w:trPr>
          <w:trHeight w:val="3747"/>
        </w:trPr>
        <w:tc>
          <w:tcPr>
            <w:tcW w:w="2604" w:type="dxa"/>
            <w:hideMark/>
          </w:tcPr>
          <w:p w14:paraId="78D7419E"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ZTE Sanechips</w:t>
            </w:r>
          </w:p>
        </w:tc>
        <w:tc>
          <w:tcPr>
            <w:tcW w:w="6758" w:type="dxa"/>
            <w:hideMark/>
          </w:tcPr>
          <w:p w14:paraId="1444D571"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2FBD0EE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02F21010"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74FD2FEC" w14:textId="1B5EDC41"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EE7601" w:rsidRPr="00E73B60" w14:paraId="5DB40D29" w14:textId="77777777" w:rsidTr="002E1BCD">
        <w:trPr>
          <w:trHeight w:val="1442"/>
        </w:trPr>
        <w:tc>
          <w:tcPr>
            <w:tcW w:w="2604" w:type="dxa"/>
            <w:noWrap/>
            <w:hideMark/>
          </w:tcPr>
          <w:p w14:paraId="5BDDE98F"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21EA71" w14:textId="77777777" w:rsidR="00EE7601" w:rsidRPr="00E73B60" w:rsidRDefault="00EE7601"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 node can initiate two (or more) (partially) overlapping COTs in two (or more) different beams.</w:t>
            </w:r>
          </w:p>
          <w:p w14:paraId="342BD5F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both Alt 1 and Alt 2 are supported.</w:t>
            </w:r>
          </w:p>
          <w:p w14:paraId="10BCCB5D"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TDM transmission, both Alt 1 and Alt 3 are supported.</w:t>
            </w:r>
          </w:p>
          <w:p w14:paraId="35D265B5"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10: For a COT with MU-MIMO (SDM) transmission, both Alt A-1 and Alt B are supported. </w:t>
            </w:r>
          </w:p>
          <w:p w14:paraId="6B5602BD" w14:textId="6394B010"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Alt A-1 and Alt-B are supported for the transmission within a COT with TDM of beams with beam switching.</w:t>
            </w:r>
          </w:p>
        </w:tc>
      </w:tr>
      <w:tr w:rsidR="003D7106" w:rsidRPr="00E73B60" w14:paraId="57FB9F38" w14:textId="77777777" w:rsidTr="002E1BCD">
        <w:trPr>
          <w:trHeight w:val="624"/>
        </w:trPr>
        <w:tc>
          <w:tcPr>
            <w:tcW w:w="2604" w:type="dxa"/>
            <w:noWrap/>
            <w:hideMark/>
          </w:tcPr>
          <w:p w14:paraId="19257EF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E84CEBA"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3D7106" w:rsidRPr="00E73B60" w14:paraId="6D922B6F" w14:textId="77777777" w:rsidTr="002E1BCD">
        <w:trPr>
          <w:trHeight w:val="288"/>
        </w:trPr>
        <w:tc>
          <w:tcPr>
            <w:tcW w:w="2604" w:type="dxa"/>
            <w:noWrap/>
            <w:hideMark/>
          </w:tcPr>
          <w:p w14:paraId="6B18058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1398F240"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introduce Cat 2 LBT into the independent per-beam LBT sensing procedure.</w:t>
            </w:r>
          </w:p>
        </w:tc>
      </w:tr>
      <w:tr w:rsidR="003C29D7" w:rsidRPr="00E73B60" w14:paraId="479679D5" w14:textId="77777777" w:rsidTr="002E1BCD">
        <w:trPr>
          <w:trHeight w:val="2786"/>
        </w:trPr>
        <w:tc>
          <w:tcPr>
            <w:tcW w:w="2604" w:type="dxa"/>
            <w:noWrap/>
            <w:hideMark/>
          </w:tcPr>
          <w:p w14:paraId="1B992548" w14:textId="77777777" w:rsidR="003C29D7" w:rsidRPr="00E73B60" w:rsidRDefault="003C29D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634AFB5C"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4E99F2B4"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Ÿ    The node performs eCCA of the different beams simultaneous, round robin between different beams.</w:t>
            </w:r>
          </w:p>
          <w:p w14:paraId="0300CE05"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50EC3523"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5D37FA9E" w14:textId="10BF56B6" w:rsidR="003C29D7" w:rsidRPr="00E73B60" w:rsidRDefault="003C29D7"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The node performs eCCA of the different beams simultaneous, round robin between different beams.</w:t>
            </w:r>
          </w:p>
        </w:tc>
      </w:tr>
      <w:tr w:rsidR="00B11A9A" w:rsidRPr="00E73B60" w14:paraId="13354F5E" w14:textId="77777777" w:rsidTr="002E1BCD">
        <w:trPr>
          <w:trHeight w:val="1658"/>
        </w:trPr>
        <w:tc>
          <w:tcPr>
            <w:tcW w:w="2604" w:type="dxa"/>
            <w:noWrap/>
            <w:hideMark/>
          </w:tcPr>
          <w:p w14:paraId="05C66F6B"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09C20C6"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w:t>
            </w:r>
            <w:r w:rsidRPr="00E73B60">
              <w:rPr>
                <w:rFonts w:eastAsia="MS Mincho"/>
                <w:snapToGrid/>
                <w:color w:val="000000"/>
                <w:kern w:val="0"/>
                <w:szCs w:val="20"/>
                <w:lang w:val="en-US" w:eastAsia="en-US"/>
              </w:rPr>
              <w:t>：</w:t>
            </w:r>
            <w:r w:rsidRPr="00E73B60">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60A23EA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28AD1618" w14:textId="4B4A1D4D"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3D7106" w:rsidRPr="00E73B60" w14:paraId="4B41BC13" w14:textId="77777777" w:rsidTr="002E1BCD">
        <w:trPr>
          <w:trHeight w:val="528"/>
        </w:trPr>
        <w:tc>
          <w:tcPr>
            <w:tcW w:w="2604" w:type="dxa"/>
            <w:noWrap/>
            <w:hideMark/>
          </w:tcPr>
          <w:p w14:paraId="42AFFBF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746113CE"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3D7106" w:rsidRPr="00E73B60" w14:paraId="0953129D" w14:textId="77777777" w:rsidTr="002E1BCD">
        <w:trPr>
          <w:trHeight w:val="288"/>
        </w:trPr>
        <w:tc>
          <w:tcPr>
            <w:tcW w:w="2604" w:type="dxa"/>
            <w:noWrap/>
            <w:hideMark/>
          </w:tcPr>
          <w:p w14:paraId="33D8F0A8" w14:textId="10009905"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2495290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For LBT within a COT with TDM of beams with beam switching, Alt 1 and 3 should be supported.</w:t>
            </w:r>
          </w:p>
        </w:tc>
      </w:tr>
      <w:tr w:rsidR="00C827C4" w:rsidRPr="00E73B60" w14:paraId="705E307D" w14:textId="77777777" w:rsidTr="00A50925">
        <w:trPr>
          <w:trHeight w:val="1114"/>
        </w:trPr>
        <w:tc>
          <w:tcPr>
            <w:tcW w:w="2604" w:type="dxa"/>
            <w:noWrap/>
            <w:hideMark/>
          </w:tcPr>
          <w:p w14:paraId="52FDBF31"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3111B77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6B9C9071" w14:textId="0FB7A154"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30C0A" w:rsidRPr="00E73B60" w14:paraId="41A68459" w14:textId="77777777" w:rsidTr="002E1BCD">
        <w:trPr>
          <w:trHeight w:val="1441"/>
        </w:trPr>
        <w:tc>
          <w:tcPr>
            <w:tcW w:w="2604" w:type="dxa"/>
            <w:noWrap/>
            <w:hideMark/>
          </w:tcPr>
          <w:p w14:paraId="447268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0EF77BE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741AC28D" w14:textId="47592DE0"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30C0A" w:rsidRPr="00E73B60" w14:paraId="4270D939" w14:textId="77777777" w:rsidTr="002E1BCD">
        <w:trPr>
          <w:trHeight w:val="5191"/>
        </w:trPr>
        <w:tc>
          <w:tcPr>
            <w:tcW w:w="2604" w:type="dxa"/>
            <w:noWrap/>
            <w:hideMark/>
          </w:tcPr>
          <w:p w14:paraId="27CB403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Nokia Nokia Shanghai Bell</w:t>
            </w:r>
          </w:p>
        </w:tc>
        <w:tc>
          <w:tcPr>
            <w:tcW w:w="6758" w:type="dxa"/>
            <w:hideMark/>
          </w:tcPr>
          <w:p w14:paraId="2CB39E9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COT initiating LBT with multiple independent per-beam LBT sensing should be deprioritised while completing the design for baseline channel access procedures.</w:t>
            </w:r>
          </w:p>
          <w:p w14:paraId="01D75C13"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15: For a COT with MU-MIMO (SDM) or within a COT with TDM of beams with beam switching, support both Alt 1 and Alt 2.</w:t>
            </w:r>
          </w:p>
          <w:p w14:paraId="3DF4033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support Alt B.</w:t>
            </w:r>
          </w:p>
          <w:p w14:paraId="552D4029"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It is important to maintain flexibility of gNB implementation for multi-beam COT</w:t>
            </w:r>
          </w:p>
          <w:p w14:paraId="44033F2F"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4B9BC331"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319C15D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single contention window is shared by beams or each beam has a separate contention window.</w:t>
            </w:r>
          </w:p>
          <w:p w14:paraId="4BFE36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the last CCAs shall indicate vacant channel on all beams that are part of the COT</w:t>
            </w:r>
          </w:p>
          <w:p w14:paraId="727D3665"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For a COT with TDM transmission, support the modified Alt A-1 and Alt A-3:</w:t>
            </w:r>
          </w:p>
          <w:p w14:paraId="489CAA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3D45698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A-3: The node performs eCCA of the different beams simultaneous, round robin between different beams. </w:t>
            </w:r>
          </w:p>
          <w:p w14:paraId="2AEE64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single contention window is shared by beams or each beam has a separate contention window.</w:t>
            </w:r>
          </w:p>
          <w:p w14:paraId="3B6C3D1A" w14:textId="168D3B73"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the last CCAs shall indicate vacant channel on all beams that are part of the COT</w:t>
            </w:r>
          </w:p>
        </w:tc>
      </w:tr>
      <w:tr w:rsidR="00C827C4" w:rsidRPr="00E73B60" w14:paraId="2439F92A" w14:textId="77777777" w:rsidTr="00A50925">
        <w:trPr>
          <w:trHeight w:val="2070"/>
        </w:trPr>
        <w:tc>
          <w:tcPr>
            <w:tcW w:w="2604" w:type="dxa"/>
            <w:noWrap/>
            <w:hideMark/>
          </w:tcPr>
          <w:p w14:paraId="61571128"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777848BD"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directional channel sensing in multi-beam operation:</w:t>
            </w:r>
          </w:p>
          <w:p w14:paraId="5C8B7B8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SDM scenario, both Alt 1 and Alt 2 can be supported.</w:t>
            </w:r>
          </w:p>
          <w:p w14:paraId="6E0F20CA"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569E66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per-beam LBT for different beams,</w:t>
            </w:r>
          </w:p>
          <w:p w14:paraId="5AB91BE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Support both Alt A and Alt B, and up to implementation to choose between Alt A and Alt B.</w:t>
            </w:r>
          </w:p>
          <w:p w14:paraId="643A1B66" w14:textId="0A6FDA31" w:rsidR="00C827C4" w:rsidRPr="00E73B60" w:rsidRDefault="00C827C4"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Within Alt A, support Alt A-1 as the baseline.</w:t>
            </w:r>
          </w:p>
        </w:tc>
      </w:tr>
      <w:tr w:rsidR="00B11A9A" w:rsidRPr="00E73B60" w14:paraId="5E2C21CF" w14:textId="77777777" w:rsidTr="002E1BCD">
        <w:trPr>
          <w:trHeight w:val="2775"/>
        </w:trPr>
        <w:tc>
          <w:tcPr>
            <w:tcW w:w="2604" w:type="dxa"/>
            <w:noWrap/>
            <w:hideMark/>
          </w:tcPr>
          <w:p w14:paraId="74F72269"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4B9776D"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both Alt-1 and Alt-2 are supported.  As for Alt-2 both Alt-A-2 and Alt-B could be considered.</w:t>
            </w:r>
          </w:p>
          <w:p w14:paraId="1A276BF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756499C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An initiating device is able to initiate multiple overlapping COT over different beams. </w:t>
            </w:r>
          </w:p>
          <w:p w14:paraId="2F6C14A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47F0063D" w14:textId="606013EB"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C827C4" w:rsidRPr="00E73B60" w14:paraId="489A540F" w14:textId="77777777" w:rsidTr="00A50925">
        <w:trPr>
          <w:trHeight w:val="2310"/>
        </w:trPr>
        <w:tc>
          <w:tcPr>
            <w:tcW w:w="2604" w:type="dxa"/>
            <w:noWrap/>
            <w:hideMark/>
          </w:tcPr>
          <w:p w14:paraId="71C597CB"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5CE8F0CE"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445D412E" w14:textId="6F6AE8D2"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3D7106" w:rsidRPr="00E73B60" w14:paraId="056E7993" w14:textId="77777777" w:rsidTr="002E1BCD">
        <w:trPr>
          <w:trHeight w:val="288"/>
        </w:trPr>
        <w:tc>
          <w:tcPr>
            <w:tcW w:w="2604" w:type="dxa"/>
            <w:noWrap/>
            <w:hideMark/>
          </w:tcPr>
          <w:p w14:paraId="5A7AA6E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2E621FE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Observation 4: If per-beam LBT sensing is introduced, per beam COT indication may be needed.</w:t>
            </w:r>
          </w:p>
        </w:tc>
      </w:tr>
      <w:tr w:rsidR="00365F9B" w:rsidRPr="00E73B60" w14:paraId="43CBE10F" w14:textId="77777777" w:rsidTr="002E1BCD">
        <w:trPr>
          <w:trHeight w:val="10129"/>
        </w:trPr>
        <w:tc>
          <w:tcPr>
            <w:tcW w:w="2604" w:type="dxa"/>
            <w:noWrap/>
            <w:hideMark/>
          </w:tcPr>
          <w:p w14:paraId="7A3AA6A9"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Lenovo Motorola Mobility</w:t>
            </w:r>
          </w:p>
        </w:tc>
        <w:tc>
          <w:tcPr>
            <w:tcW w:w="6758" w:type="dxa"/>
            <w:hideMark/>
          </w:tcPr>
          <w:p w14:paraId="032F95C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53912C2F"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0358F8D2"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074E506E"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270520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A075D4A"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5792A0B2"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2F2BAB13"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94ECCA6"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F0DC07E"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A: The per-beam LBT for different beams is performed one after another in time domain</w:t>
            </w:r>
          </w:p>
          <w:p w14:paraId="6D9E607C"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    Alt A-1: The node completes one eCCA on one beam, and directly move on to the eCCA on the other beam, with no transmission in the middle</w:t>
            </w:r>
          </w:p>
          <w:p w14:paraId="6FE87685"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    Alt A-2: The node completes one eCCA on one beam, start transmission with the beam to occupy the COT, then move on to the eCCA on the other beam</w:t>
            </w:r>
          </w:p>
          <w:p w14:paraId="4417C7B9"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    Alt A-3: The node performs eCCA of the different beams simultaneous, round robin between different beams</w:t>
            </w:r>
          </w:p>
          <w:p w14:paraId="5F55E457"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7D25B92A"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2B3D7F1D"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714242F0"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188C51" w14:textId="160EF55D" w:rsidR="00365F9B" w:rsidRPr="00E73B60" w:rsidRDefault="00365F9B" w:rsidP="003D7106">
            <w:pPr>
              <w:spacing w:after="0" w:line="240" w:lineRule="auto"/>
              <w:rPr>
                <w:rFonts w:eastAsia="Times New Roman"/>
                <w:snapToGrid/>
                <w:color w:val="000000"/>
                <w:kern w:val="0"/>
                <w:szCs w:val="20"/>
                <w:u w:val="single"/>
                <w:lang w:val="en-US" w:eastAsia="en-US"/>
              </w:rPr>
            </w:pPr>
            <w:r w:rsidRPr="00E73B60">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3D7106" w:rsidRPr="00E73B60" w14:paraId="0E92F223" w14:textId="77777777" w:rsidTr="002E1BCD">
        <w:trPr>
          <w:trHeight w:val="864"/>
        </w:trPr>
        <w:tc>
          <w:tcPr>
            <w:tcW w:w="2604" w:type="dxa"/>
            <w:noWrap/>
            <w:hideMark/>
          </w:tcPr>
          <w:p w14:paraId="4725BC0A"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0DABB03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3D7106" w:rsidRPr="00E73B60" w14:paraId="50826340" w14:textId="77777777" w:rsidTr="002E1BCD">
        <w:trPr>
          <w:trHeight w:val="576"/>
        </w:trPr>
        <w:tc>
          <w:tcPr>
            <w:tcW w:w="2604" w:type="dxa"/>
            <w:noWrap/>
            <w:hideMark/>
          </w:tcPr>
          <w:p w14:paraId="365FF43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1A29CBF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3D7106" w:rsidRPr="00E73B60" w14:paraId="7C56AF55" w14:textId="77777777" w:rsidTr="002E1BCD">
        <w:trPr>
          <w:trHeight w:val="576"/>
        </w:trPr>
        <w:tc>
          <w:tcPr>
            <w:tcW w:w="2604" w:type="dxa"/>
            <w:noWrap/>
            <w:hideMark/>
          </w:tcPr>
          <w:p w14:paraId="352661A5"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1C7CD72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3D7106" w:rsidRPr="00E73B60" w14:paraId="0AA87C17" w14:textId="77777777" w:rsidTr="002E1BCD">
        <w:trPr>
          <w:trHeight w:val="288"/>
        </w:trPr>
        <w:tc>
          <w:tcPr>
            <w:tcW w:w="2604" w:type="dxa"/>
            <w:noWrap/>
            <w:hideMark/>
          </w:tcPr>
          <w:p w14:paraId="24914A9D"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74E830E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Support of Alt B for SDM or TDM of beams can be considered for some UEs.</w:t>
            </w:r>
          </w:p>
        </w:tc>
      </w:tr>
      <w:tr w:rsidR="003D7106" w:rsidRPr="00E73B60" w14:paraId="769DF2F1" w14:textId="77777777" w:rsidTr="002E1BCD">
        <w:trPr>
          <w:trHeight w:val="864"/>
        </w:trPr>
        <w:tc>
          <w:tcPr>
            <w:tcW w:w="2604" w:type="dxa"/>
            <w:noWrap/>
            <w:hideMark/>
          </w:tcPr>
          <w:p w14:paraId="7CAD292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1A10190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74457" w:rsidRPr="00E73B60" w14:paraId="26599233" w14:textId="77777777" w:rsidTr="002E1BCD">
        <w:trPr>
          <w:trHeight w:val="3459"/>
        </w:trPr>
        <w:tc>
          <w:tcPr>
            <w:tcW w:w="2604" w:type="dxa"/>
            <w:noWrap/>
            <w:hideMark/>
          </w:tcPr>
          <w:p w14:paraId="247E04FC"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Convida Wireless</w:t>
            </w:r>
          </w:p>
        </w:tc>
        <w:tc>
          <w:tcPr>
            <w:tcW w:w="6758" w:type="dxa"/>
            <w:hideMark/>
          </w:tcPr>
          <w:p w14:paraId="53E82DA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D2D5F74"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0B3A68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191EDB9" w14:textId="27095F04" w:rsidR="00A74457" w:rsidRPr="00E73B60" w:rsidRDefault="00A7445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3C0C2C" w:rsidRPr="00E73B60" w14:paraId="415A9250" w14:textId="77777777" w:rsidTr="002E1BCD">
        <w:trPr>
          <w:trHeight w:val="4036"/>
        </w:trPr>
        <w:tc>
          <w:tcPr>
            <w:tcW w:w="2604" w:type="dxa"/>
            <w:noWrap/>
            <w:hideMark/>
          </w:tcPr>
          <w:p w14:paraId="1CAD0C62"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8CC6B0D"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533DA8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4153D40C"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7FAAA20"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65D5853"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19: Within a COT with TDM of beams with beam switching, downselect to the following LBT operations </w:t>
            </w:r>
          </w:p>
          <w:p w14:paraId="76126C06"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  Support both Alt-1 and Alt-2, where Alt-1 and Alt -2 are part of earlier agreement as follows: </w:t>
            </w:r>
          </w:p>
          <w:p w14:paraId="3BC71665"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1: Single LBT sensing with wide beam ‘cover’ all beams to be used in the COT with appropriate ED threshold </w:t>
            </w:r>
          </w:p>
          <w:p w14:paraId="5FB2F00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FFS: Details on the definition of "cover”</w:t>
            </w:r>
          </w:p>
          <w:p w14:paraId="35C0D28F" w14:textId="6EAF972E" w:rsidR="003C0C2C" w:rsidRPr="00E73B60" w:rsidRDefault="003C0C2C"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tc>
      </w:tr>
      <w:tr w:rsidR="00351027" w:rsidRPr="00E73B60" w14:paraId="208F46E6" w14:textId="77777777" w:rsidTr="00A50925">
        <w:trPr>
          <w:trHeight w:val="920"/>
        </w:trPr>
        <w:tc>
          <w:tcPr>
            <w:tcW w:w="2604" w:type="dxa"/>
            <w:noWrap/>
            <w:hideMark/>
          </w:tcPr>
          <w:p w14:paraId="5C85A286"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p w14:paraId="5294B9B7" w14:textId="469BA22E" w:rsidR="00351027" w:rsidRPr="00E73B60" w:rsidRDefault="00351027" w:rsidP="003D7106">
            <w:pPr>
              <w:spacing w:after="0" w:line="240" w:lineRule="auto"/>
              <w:jc w:val="left"/>
              <w:rPr>
                <w:rFonts w:eastAsia="Times New Roman"/>
                <w:snapToGrid/>
                <w:color w:val="000000"/>
                <w:kern w:val="0"/>
                <w:szCs w:val="20"/>
                <w:lang w:val="en-US" w:eastAsia="en-US"/>
              </w:rPr>
            </w:pPr>
          </w:p>
        </w:tc>
        <w:tc>
          <w:tcPr>
            <w:tcW w:w="6758" w:type="dxa"/>
            <w:hideMark/>
          </w:tcPr>
          <w:p w14:paraId="4F02C7DB"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a COT with MU-MIMO (SDM) transmission, the per-beam LBT for different beams is performed simultaneously in parallel.</w:t>
            </w:r>
          </w:p>
          <w:p w14:paraId="2EA58FED" w14:textId="38B9F281" w:rsidR="00351027" w:rsidRPr="00E73B60" w:rsidRDefault="0035102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2E1BCD" w:rsidRPr="00E73B60" w14:paraId="2B685AFD" w14:textId="77777777" w:rsidTr="00F16CD0">
        <w:trPr>
          <w:trHeight w:val="6055"/>
        </w:trPr>
        <w:tc>
          <w:tcPr>
            <w:tcW w:w="2604" w:type="dxa"/>
            <w:noWrap/>
            <w:hideMark/>
          </w:tcPr>
          <w:p w14:paraId="7CB5373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Panasonic</w:t>
            </w:r>
          </w:p>
        </w:tc>
        <w:tc>
          <w:tcPr>
            <w:tcW w:w="6758" w:type="dxa"/>
            <w:hideMark/>
          </w:tcPr>
          <w:p w14:paraId="2D44648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Agree on Proposal 2.7.1-1 in Feature Lead Summary [1] i.e.</w:t>
            </w:r>
          </w:p>
          <w:p w14:paraId="33D1590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For a COT with MU-MIMO (SDM) transmission, support both Alt 1 and Alt 2 below:</w:t>
            </w:r>
          </w:p>
          <w:p w14:paraId="01501332"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77FD0F7F"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p w14:paraId="42486D0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Agree on Proposal 2.7.1-2 in Feature Lead Summary [1] i.e.</w:t>
            </w:r>
          </w:p>
          <w:p w14:paraId="6F8B8E8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57E74A26"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5F1478BB"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at least support Alt 1</w:t>
            </w:r>
          </w:p>
          <w:p w14:paraId="2F689179"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3 is additionally supported</w:t>
            </w:r>
          </w:p>
          <w:p w14:paraId="59A1AC3E"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Agree on Proposal 2.7.1-4 in Feature Lead Summary [1] i.e.    </w:t>
            </w:r>
          </w:p>
          <w:p w14:paraId="2A59A5D5"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14:paraId="4C3BB80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Support A-1 and A-3 in the discussion point 2.7.1-5 in Feature Lead Summary [2] of RAN1#105e. It means to support following.</w:t>
            </w:r>
          </w:p>
          <w:p w14:paraId="2A0F50EA"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89FE438"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4F131DBA" w14:textId="19030F90" w:rsidR="002E1BCD" w:rsidRPr="00E73B60" w:rsidRDefault="002E1BCD"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•Alt A-3: The node performs eCCA of the different beams simultaneous, round robin between different beams</w:t>
            </w:r>
          </w:p>
        </w:tc>
      </w:tr>
      <w:tr w:rsidR="003D21BA" w:rsidRPr="00E73B60" w14:paraId="7B436F62" w14:textId="77777777" w:rsidTr="002E1BCD">
        <w:tc>
          <w:tcPr>
            <w:tcW w:w="2604" w:type="dxa"/>
          </w:tcPr>
          <w:p w14:paraId="014FC9D4" w14:textId="77777777" w:rsidR="003D21BA" w:rsidRPr="00E73B60" w:rsidRDefault="003D21BA" w:rsidP="00F16CD0">
            <w:pPr>
              <w:rPr>
                <w:rFonts w:eastAsiaTheme="minorEastAsia"/>
                <w:szCs w:val="20"/>
                <w:lang w:eastAsia="zh-CN"/>
              </w:rPr>
            </w:pPr>
          </w:p>
        </w:tc>
        <w:tc>
          <w:tcPr>
            <w:tcW w:w="6758" w:type="dxa"/>
          </w:tcPr>
          <w:p w14:paraId="6CFE850F" w14:textId="77777777" w:rsidR="003D21BA" w:rsidRPr="00E73B60" w:rsidRDefault="003D21BA" w:rsidP="00F16CD0">
            <w:pPr>
              <w:rPr>
                <w:rFonts w:eastAsiaTheme="minorEastAsia"/>
                <w:szCs w:val="20"/>
                <w:lang w:eastAsia="zh-CN"/>
              </w:rPr>
            </w:pPr>
          </w:p>
        </w:tc>
      </w:tr>
      <w:tr w:rsidR="003D21BA" w:rsidRPr="00E73B60" w14:paraId="217069C2" w14:textId="77777777" w:rsidTr="002E1BCD">
        <w:tc>
          <w:tcPr>
            <w:tcW w:w="2604" w:type="dxa"/>
          </w:tcPr>
          <w:p w14:paraId="6514ED5F" w14:textId="77777777" w:rsidR="003D21BA" w:rsidRPr="00E73B60" w:rsidRDefault="003D21BA" w:rsidP="00F16CD0">
            <w:pPr>
              <w:rPr>
                <w:szCs w:val="20"/>
                <w:lang w:eastAsia="en-US"/>
              </w:rPr>
            </w:pPr>
          </w:p>
        </w:tc>
        <w:tc>
          <w:tcPr>
            <w:tcW w:w="6758" w:type="dxa"/>
          </w:tcPr>
          <w:p w14:paraId="6EE34F91" w14:textId="77777777" w:rsidR="003D21BA" w:rsidRPr="00E73B60" w:rsidRDefault="003D21BA" w:rsidP="00F16CD0">
            <w:pPr>
              <w:rPr>
                <w:szCs w:val="20"/>
                <w:lang w:eastAsia="en-US"/>
              </w:rPr>
            </w:pPr>
          </w:p>
        </w:tc>
      </w:tr>
    </w:tbl>
    <w:p w14:paraId="66771BF9" w14:textId="77777777" w:rsidR="003D21BA" w:rsidRPr="00E73B60" w:rsidRDefault="003D21BA">
      <w:pPr>
        <w:rPr>
          <w:lang w:eastAsia="en-US"/>
        </w:rPr>
      </w:pPr>
    </w:p>
    <w:p w14:paraId="0AC2D2A9" w14:textId="6F18585C" w:rsidR="003D21BA" w:rsidRPr="00E73B60" w:rsidRDefault="003D21BA">
      <w:pPr>
        <w:rPr>
          <w:lang w:eastAsia="en-US"/>
        </w:rPr>
      </w:pPr>
    </w:p>
    <w:p w14:paraId="1402BFC1" w14:textId="77777777" w:rsidR="003D21BA" w:rsidRPr="00E73B60" w:rsidRDefault="003D21BA">
      <w:pPr>
        <w:rPr>
          <w:lang w:eastAsia="en-US"/>
        </w:rPr>
      </w:pPr>
    </w:p>
    <w:p w14:paraId="1F59B4C3" w14:textId="77777777" w:rsidR="00F16BE9" w:rsidRPr="00E73B60" w:rsidRDefault="00F16BE9">
      <w:pPr>
        <w:rPr>
          <w:lang w:eastAsia="en-US"/>
        </w:rPr>
      </w:pPr>
    </w:p>
    <w:p w14:paraId="1F59B527" w14:textId="77777777" w:rsidR="00F16BE9" w:rsidRPr="00E73B60" w:rsidRDefault="00F16BE9">
      <w:pPr>
        <w:rPr>
          <w:lang w:eastAsia="en-US"/>
        </w:rPr>
      </w:pPr>
    </w:p>
    <w:p w14:paraId="1F59B528" w14:textId="77777777" w:rsidR="00F16BE9" w:rsidRPr="00E73B60" w:rsidRDefault="00F16BE9">
      <w:pPr>
        <w:rPr>
          <w:lang w:eastAsia="en-US"/>
        </w:rPr>
      </w:pPr>
    </w:p>
    <w:p w14:paraId="2724D173" w14:textId="77777777" w:rsidR="00F16BE9" w:rsidRPr="00E73B60" w:rsidRDefault="00D91F89">
      <w:pPr>
        <w:pStyle w:val="Heading3"/>
        <w:rPr>
          <w:rFonts w:ascii="Times New Roman" w:hAnsi="Times New Roman"/>
        </w:rPr>
      </w:pPr>
      <w:r w:rsidRPr="00E73B60">
        <w:rPr>
          <w:rFonts w:ascii="Times New Roman" w:hAnsi="Times New Roman"/>
        </w:rPr>
        <w:t>First round discussion</w:t>
      </w:r>
      <w:r w:rsidR="001C54DB">
        <w:rPr>
          <w:rFonts w:ascii="Times New Roman" w:hAnsi="Times New Roman"/>
        </w:rPr>
        <w:t xml:space="preserve"> (on hold)</w:t>
      </w:r>
    </w:p>
    <w:p w14:paraId="725C781F" w14:textId="0BD901A0" w:rsidR="00474A0E" w:rsidRPr="00474A0E" w:rsidRDefault="00474A0E" w:rsidP="00474A0E">
      <w:pPr>
        <w:rPr>
          <w:lang w:eastAsia="en-US"/>
        </w:rPr>
      </w:pPr>
      <w:r>
        <w:rPr>
          <w:lang w:eastAsia="en-US"/>
        </w:rPr>
        <w:t xml:space="preserve">For this topic, it will be more efficient to </w:t>
      </w:r>
      <w:r w:rsidR="004F03C9">
        <w:rPr>
          <w:lang w:eastAsia="en-US"/>
        </w:rPr>
        <w:t>discuss after we agree on how to validate sensing beam for a given transmission beam. The moderator proposes to put the discussion on hold</w:t>
      </w:r>
    </w:p>
    <w:p w14:paraId="42ECD586" w14:textId="75ABEEA5" w:rsidR="00474A0E" w:rsidRPr="00E73B60" w:rsidRDefault="00474A0E" w:rsidP="00474A0E">
      <w:pPr>
        <w:pStyle w:val="Heading3"/>
        <w:rPr>
          <w:rFonts w:ascii="Times New Roman" w:hAnsi="Times New Roman"/>
        </w:rPr>
      </w:pPr>
      <w:r>
        <w:rPr>
          <w:rFonts w:ascii="Times New Roman" w:hAnsi="Times New Roman"/>
        </w:rPr>
        <w:t>Second</w:t>
      </w:r>
      <w:r w:rsidRPr="00E73B60">
        <w:rPr>
          <w:rFonts w:ascii="Times New Roman" w:hAnsi="Times New Roman"/>
        </w:rPr>
        <w:t xml:space="preserve"> round discussion</w:t>
      </w:r>
      <w:r>
        <w:rPr>
          <w:rFonts w:ascii="Times New Roman" w:hAnsi="Times New Roman"/>
        </w:rPr>
        <w:t xml:space="preserve"> (not started yet)</w:t>
      </w:r>
    </w:p>
    <w:p w14:paraId="1F59B52A" w14:textId="77777777" w:rsidR="00F16BE9" w:rsidRPr="00E73B60" w:rsidRDefault="00F16BE9">
      <w:pPr>
        <w:rPr>
          <w:lang w:eastAsia="en-US"/>
        </w:rPr>
      </w:pPr>
    </w:p>
    <w:p w14:paraId="1F59B52B" w14:textId="685D1362" w:rsidR="00F16BE9" w:rsidRPr="00E73B60" w:rsidRDefault="00D91F89">
      <w:pPr>
        <w:pStyle w:val="discussionpoint"/>
      </w:pPr>
      <w:r w:rsidRPr="001C54DB">
        <w:t>Proposal 2.7.1-1</w:t>
      </w:r>
      <w:r w:rsidRPr="00E73B60">
        <w:t xml:space="preserve"> </w:t>
      </w:r>
      <w:r w:rsidR="001C54DB" w:rsidRPr="001C54DB">
        <w:t>(on hold)</w:t>
      </w:r>
    </w:p>
    <w:p w14:paraId="1F59B52C" w14:textId="77777777" w:rsidR="00F16BE9" w:rsidRPr="00E73B60" w:rsidRDefault="00D91F89">
      <w:r w:rsidRPr="00E73B60">
        <w:t>For a COT with MU-MIMO (SDM) transmission, support both Alt 1 and Alt 2 below:</w:t>
      </w:r>
    </w:p>
    <w:p w14:paraId="1F59B52D"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52E"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52F" w14:textId="77777777" w:rsidR="00F16BE9" w:rsidRPr="00E73B60" w:rsidRDefault="00F16BE9">
      <w:pPr>
        <w:pStyle w:val="ListParagraph"/>
        <w:numPr>
          <w:ilvl w:val="0"/>
          <w:numId w:val="0"/>
        </w:numPr>
        <w:ind w:left="720"/>
        <w:rPr>
          <w:highlight w:val="yellow"/>
          <w:lang w:eastAsia="en-US"/>
        </w:rPr>
      </w:pPr>
    </w:p>
    <w:p w14:paraId="1F59B530" w14:textId="77777777" w:rsidR="00F16BE9" w:rsidRPr="00E73B60" w:rsidRDefault="00D91F89">
      <w:pPr>
        <w:rPr>
          <w:lang w:eastAsia="en-US"/>
        </w:rPr>
      </w:pPr>
      <w:r w:rsidRPr="00E73B60">
        <w:rPr>
          <w:lang w:eastAsia="en-US"/>
        </w:rPr>
        <w:t xml:space="preserve">Summary of Positions: </w:t>
      </w:r>
    </w:p>
    <w:p w14:paraId="1F59B531" w14:textId="77777777" w:rsidR="00F16BE9" w:rsidRPr="00E73B60" w:rsidRDefault="00D91F89" w:rsidP="00DB035A">
      <w:pPr>
        <w:pStyle w:val="ListParagraph"/>
        <w:numPr>
          <w:ilvl w:val="0"/>
          <w:numId w:val="18"/>
        </w:numPr>
      </w:pPr>
      <w:r w:rsidRPr="00E73B60">
        <w:rPr>
          <w:lang w:eastAsia="en-US"/>
        </w:rPr>
        <w:t xml:space="preserve">Support both Alt 1 and Alt 2: </w:t>
      </w:r>
      <w:r w:rsidRPr="00E73B60">
        <w:t>Samsung, CATT, FUTUREWEI, CAICT, Qualcomm, Intel, Huawei/HiSilicon (Alt1 as a fallback mechanism), ITRI, Spreadtrum</w:t>
      </w:r>
    </w:p>
    <w:p w14:paraId="1F59B532" w14:textId="77777777" w:rsidR="00F16BE9" w:rsidRPr="00E73B60" w:rsidRDefault="00D91F89" w:rsidP="00DB035A">
      <w:pPr>
        <w:pStyle w:val="ListParagraph"/>
        <w:numPr>
          <w:ilvl w:val="0"/>
          <w:numId w:val="18"/>
        </w:numPr>
        <w:rPr>
          <w:lang w:eastAsia="en-US"/>
        </w:rPr>
      </w:pPr>
      <w:r w:rsidRPr="00E73B60">
        <w:t>Decide single beam sensing first, deprioritize independent per beam sensing: Ericsson, Nokia</w:t>
      </w:r>
    </w:p>
    <w:p w14:paraId="1F59B533" w14:textId="77777777" w:rsidR="00F16BE9" w:rsidRPr="00E73B60" w:rsidRDefault="00F16BE9">
      <w:pPr>
        <w:pStyle w:val="ListParagraph"/>
        <w:numPr>
          <w:ilvl w:val="0"/>
          <w:numId w:val="0"/>
        </w:numPr>
        <w:ind w:left="720"/>
        <w:rPr>
          <w:highlight w:val="yellow"/>
          <w:lang w:eastAsia="en-US"/>
        </w:rPr>
      </w:pPr>
    </w:p>
    <w:p w14:paraId="1F59B56E" w14:textId="77777777" w:rsidR="00F16BE9" w:rsidRPr="00E73B60" w:rsidRDefault="00F16BE9">
      <w:pPr>
        <w:rPr>
          <w:highlight w:val="yellow"/>
          <w:lang w:eastAsia="en-US"/>
        </w:rPr>
      </w:pPr>
    </w:p>
    <w:p w14:paraId="1F59B56F" w14:textId="77777777" w:rsidR="00F16BE9" w:rsidRPr="00E73B60" w:rsidRDefault="00F16BE9">
      <w:pPr>
        <w:rPr>
          <w:highlight w:val="yellow"/>
          <w:lang w:eastAsia="en-US"/>
        </w:rPr>
      </w:pPr>
    </w:p>
    <w:p w14:paraId="1F59B570" w14:textId="4D4B6510" w:rsidR="00F16BE9" w:rsidRPr="00E73B60" w:rsidRDefault="00D91F89">
      <w:pPr>
        <w:pStyle w:val="discussionpoint"/>
      </w:pPr>
      <w:r w:rsidRPr="004F03C9">
        <w:t>Proposal 2.7.1-2</w:t>
      </w:r>
      <w:r w:rsidRPr="00E73B60">
        <w:t xml:space="preserve">  </w:t>
      </w:r>
      <w:r w:rsidR="001C54DB">
        <w:t>(on hold)</w:t>
      </w:r>
    </w:p>
    <w:p w14:paraId="1F59B571" w14:textId="77777777" w:rsidR="00F16BE9" w:rsidRPr="00E73B60" w:rsidRDefault="00D91F89">
      <w:pPr>
        <w:rPr>
          <w:szCs w:val="20"/>
          <w:lang w:eastAsia="zh-CN"/>
        </w:rPr>
      </w:pPr>
      <w:r w:rsidRPr="00E73B60">
        <w:t xml:space="preserve">For a COT with MU-MIMO (SDM) transmission if Alt 2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72" w14:textId="77777777" w:rsidR="00F16BE9" w:rsidRPr="00E73B60" w:rsidRDefault="00F16BE9">
      <w:pPr>
        <w:rPr>
          <w:lang w:eastAsia="zh-CN"/>
        </w:rPr>
      </w:pPr>
    </w:p>
    <w:p w14:paraId="1F59B573" w14:textId="77777777" w:rsidR="00F16BE9" w:rsidRPr="00E73B60" w:rsidRDefault="00D91F89">
      <w:pPr>
        <w:rPr>
          <w:lang w:eastAsia="en-US"/>
        </w:rPr>
      </w:pPr>
      <w:r w:rsidRPr="00E73B60">
        <w:rPr>
          <w:lang w:eastAsia="en-US"/>
        </w:rPr>
        <w:t xml:space="preserve">Summary of Positions as of RAN1-105e: </w:t>
      </w:r>
    </w:p>
    <w:p w14:paraId="1F59B574" w14:textId="77777777" w:rsidR="00F16BE9" w:rsidRPr="00E73B60" w:rsidRDefault="00D91F89" w:rsidP="00DB035A">
      <w:pPr>
        <w:pStyle w:val="ListParagraph"/>
        <w:numPr>
          <w:ilvl w:val="0"/>
          <w:numId w:val="18"/>
        </w:numPr>
        <w:rPr>
          <w:lang w:eastAsia="en-US"/>
        </w:rPr>
      </w:pPr>
      <w:r w:rsidRPr="00E73B60">
        <w:rPr>
          <w:lang w:eastAsia="en-US"/>
        </w:rPr>
        <w:t>Stable with wide support except Ericsson</w:t>
      </w:r>
    </w:p>
    <w:p w14:paraId="1F59B575" w14:textId="77777777" w:rsidR="00F16BE9" w:rsidRPr="00E73B60" w:rsidRDefault="00F16BE9">
      <w:pPr>
        <w:rPr>
          <w:lang w:eastAsia="en-US"/>
        </w:rPr>
      </w:pPr>
    </w:p>
    <w:p w14:paraId="1F59B5AA" w14:textId="77777777" w:rsidR="00F16BE9" w:rsidRPr="00E73B60" w:rsidRDefault="00F16BE9">
      <w:pPr>
        <w:rPr>
          <w:b/>
          <w:highlight w:val="yellow"/>
          <w:lang w:eastAsia="en-US"/>
        </w:rPr>
      </w:pPr>
    </w:p>
    <w:p w14:paraId="1F59B5AB" w14:textId="77777777" w:rsidR="00F16BE9" w:rsidRPr="00E73B60" w:rsidRDefault="00F16BE9">
      <w:pPr>
        <w:rPr>
          <w:lang w:eastAsia="en-US"/>
        </w:rPr>
      </w:pPr>
    </w:p>
    <w:p w14:paraId="1F59B5AC" w14:textId="14D88947" w:rsidR="00F16BE9" w:rsidRPr="00E73B60" w:rsidRDefault="00D91F89">
      <w:pPr>
        <w:pStyle w:val="discussionpoint"/>
      </w:pPr>
      <w:r w:rsidRPr="00E73B60">
        <w:t xml:space="preserve">Proposal 2.7.1-3  </w:t>
      </w:r>
      <w:r w:rsidR="00A50925">
        <w:t>(on hold)</w:t>
      </w:r>
    </w:p>
    <w:p w14:paraId="1F59B5AD" w14:textId="77777777" w:rsidR="00F16BE9" w:rsidRPr="00E73B60" w:rsidRDefault="00D91F89">
      <w:pPr>
        <w:rPr>
          <w:szCs w:val="20"/>
        </w:rPr>
      </w:pPr>
      <w:r w:rsidRPr="00E73B60">
        <w:rPr>
          <w:szCs w:val="20"/>
        </w:rPr>
        <w:t>Within a COT with TDM of beams with beam switching, at least support Alt 1</w:t>
      </w:r>
    </w:p>
    <w:p w14:paraId="1F59B5AE" w14:textId="77777777" w:rsidR="00F16BE9" w:rsidRPr="00E73B60" w:rsidRDefault="00D91F89">
      <w:pPr>
        <w:pStyle w:val="ListParagraph"/>
        <w:numPr>
          <w:ilvl w:val="0"/>
          <w:numId w:val="16"/>
        </w:numPr>
        <w:rPr>
          <w:lang w:eastAsia="en-US"/>
        </w:rPr>
      </w:pPr>
      <w:r w:rsidRPr="00E73B60">
        <w:rPr>
          <w:lang w:eastAsia="en-US"/>
        </w:rPr>
        <w:t>FFS: If Alt 2 or Alt 3 are additionally supported. The decision can be made after we decide if Cat 2 LBT is introduced</w:t>
      </w:r>
    </w:p>
    <w:p w14:paraId="1F59B5E6" w14:textId="77777777" w:rsidR="00F16BE9" w:rsidRPr="00E73B60" w:rsidRDefault="00D91F89">
      <w:r w:rsidRPr="00E73B60">
        <w:rPr>
          <w:lang w:eastAsia="en-US"/>
        </w:rPr>
        <w:t xml:space="preserve"> </w:t>
      </w:r>
    </w:p>
    <w:p w14:paraId="1F59B5E7" w14:textId="5E3D8D1D" w:rsidR="00F16BE9" w:rsidRPr="00E73B60" w:rsidRDefault="00D91F89">
      <w:pPr>
        <w:pStyle w:val="discussionpoint"/>
      </w:pPr>
      <w:r w:rsidRPr="00E73B60">
        <w:t xml:space="preserve">Proposal 2.7.1-4  </w:t>
      </w:r>
      <w:r w:rsidR="00A50925">
        <w:t>(on hold)</w:t>
      </w:r>
    </w:p>
    <w:p w14:paraId="1F59B5E8" w14:textId="77777777" w:rsidR="00F16BE9" w:rsidRPr="00E73B60" w:rsidRDefault="00D91F89">
      <w:pPr>
        <w:rPr>
          <w:szCs w:val="20"/>
          <w:lang w:eastAsia="zh-CN"/>
        </w:rPr>
      </w:pPr>
      <w:r w:rsidRPr="00E73B60">
        <w:rPr>
          <w:szCs w:val="20"/>
        </w:rPr>
        <w:t>Within a COT with TDM of beams with beam switching,</w:t>
      </w:r>
      <w:r w:rsidRPr="00E73B60">
        <w:t xml:space="preserve"> if Alt 2 or Alt 3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E9" w14:textId="77777777" w:rsidR="00F16BE9" w:rsidRPr="00E73B60" w:rsidRDefault="00F16BE9">
      <w:pPr>
        <w:rPr>
          <w:lang w:eastAsia="en-US"/>
        </w:rPr>
      </w:pPr>
    </w:p>
    <w:p w14:paraId="1F59B61E" w14:textId="77777777" w:rsidR="00F16BE9" w:rsidRPr="00E73B60" w:rsidRDefault="00D91F89">
      <w:pPr>
        <w:pStyle w:val="Heading2"/>
        <w:rPr>
          <w:rFonts w:ascii="Times New Roman" w:hAnsi="Times New Roman"/>
        </w:rPr>
      </w:pPr>
      <w:r w:rsidRPr="00E73B60">
        <w:rPr>
          <w:rFonts w:ascii="Times New Roman" w:hAnsi="Times New Roman"/>
        </w:rPr>
        <w:t>Multi-Channel channel access</w:t>
      </w:r>
    </w:p>
    <w:p w14:paraId="1F59B61F"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5"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1" type="#_x0000_t202" style="position:absolute;left:0;text-align:left;margin-left:0;margin-top:19pt;width:461.5pt;height:151.05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hcFwIAADU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ozSFAEokFlDc0IGLUx9jHOHhw7sd0oG7OGKum8HZgUl6oNBFVbZfB6aPhrz4m2O&#10;hr321NceZjhCVdRTMh23Pg5K4MfALarVysjjSybnlLE3I73nOQrNf23HqJdp3/wA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FPkhc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Pr="00E73B60" w:rsidRDefault="00F16BE9">
      <w:pPr>
        <w:rPr>
          <w:lang w:eastAsia="en-US"/>
        </w:rPr>
      </w:pPr>
    </w:p>
    <w:tbl>
      <w:tblPr>
        <w:tblStyle w:val="TableGrid"/>
        <w:tblW w:w="9362" w:type="dxa"/>
        <w:tblLook w:val="04A0" w:firstRow="1" w:lastRow="0" w:firstColumn="1" w:lastColumn="0" w:noHBand="0" w:noVBand="1"/>
      </w:tblPr>
      <w:tblGrid>
        <w:gridCol w:w="1615"/>
        <w:gridCol w:w="7747"/>
      </w:tblGrid>
      <w:tr w:rsidR="00E9725F" w:rsidRPr="008371F8" w14:paraId="458F49D4" w14:textId="77777777" w:rsidTr="001E17BB">
        <w:trPr>
          <w:trHeight w:val="288"/>
        </w:trPr>
        <w:tc>
          <w:tcPr>
            <w:tcW w:w="1615" w:type="dxa"/>
            <w:noWrap/>
          </w:tcPr>
          <w:p w14:paraId="04582FD9" w14:textId="6A6EF106" w:rsidR="00E9725F" w:rsidRPr="008371F8" w:rsidRDefault="00431DE9"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463049E2" w14:textId="6DA84601" w:rsidR="00E9725F" w:rsidRPr="008371F8" w:rsidRDefault="00431DE9"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1E17BB" w:rsidRPr="008371F8" w14:paraId="19C56CDD" w14:textId="77777777" w:rsidTr="001E17BB">
        <w:trPr>
          <w:trHeight w:val="288"/>
        </w:trPr>
        <w:tc>
          <w:tcPr>
            <w:tcW w:w="1615" w:type="dxa"/>
            <w:noWrap/>
            <w:hideMark/>
          </w:tcPr>
          <w:p w14:paraId="78EEA6A7"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Huawei HiSilicon</w:t>
            </w:r>
          </w:p>
        </w:tc>
        <w:tc>
          <w:tcPr>
            <w:tcW w:w="7747" w:type="dxa"/>
            <w:hideMark/>
          </w:tcPr>
          <w:p w14:paraId="767C4DE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8371F8">
              <w:rPr>
                <w:rFonts w:eastAsia="Times New Roman"/>
                <w:i/>
                <w:iCs/>
                <w:snapToGrid/>
                <w:color w:val="000000"/>
                <w:kern w:val="0"/>
                <w:szCs w:val="20"/>
                <w:lang w:val="en-US" w:eastAsia="en-US"/>
              </w:rPr>
              <w:t>Proposal 11: For multi-channel access in NR-U-60, support both Type A and Type B procedures.</w:t>
            </w:r>
          </w:p>
        </w:tc>
      </w:tr>
      <w:tr w:rsidR="001E17BB" w:rsidRPr="008371F8" w14:paraId="61CC1EBC" w14:textId="77777777" w:rsidTr="001E17BB">
        <w:trPr>
          <w:trHeight w:val="576"/>
        </w:trPr>
        <w:tc>
          <w:tcPr>
            <w:tcW w:w="1615" w:type="dxa"/>
            <w:noWrap/>
            <w:hideMark/>
          </w:tcPr>
          <w:p w14:paraId="45EE1AF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vivo</w:t>
            </w:r>
          </w:p>
        </w:tc>
        <w:tc>
          <w:tcPr>
            <w:tcW w:w="7747" w:type="dxa"/>
            <w:hideMark/>
          </w:tcPr>
          <w:p w14:paraId="5A8CACC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1E17BB" w:rsidRPr="008371F8" w14:paraId="10B1E625" w14:textId="77777777" w:rsidTr="001E17BB">
        <w:trPr>
          <w:trHeight w:val="288"/>
        </w:trPr>
        <w:tc>
          <w:tcPr>
            <w:tcW w:w="1615" w:type="dxa"/>
            <w:noWrap/>
            <w:hideMark/>
          </w:tcPr>
          <w:p w14:paraId="6EC3FC1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vivo</w:t>
            </w:r>
          </w:p>
        </w:tc>
        <w:tc>
          <w:tcPr>
            <w:tcW w:w="7747" w:type="dxa"/>
            <w:hideMark/>
          </w:tcPr>
          <w:p w14:paraId="6FAB10D6"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2: Both Type A and Type B multi-channel channel access can be supported.</w:t>
            </w:r>
          </w:p>
        </w:tc>
      </w:tr>
      <w:tr w:rsidR="001E17BB" w:rsidRPr="008371F8" w14:paraId="5B99AA92" w14:textId="77777777" w:rsidTr="001E17BB">
        <w:trPr>
          <w:trHeight w:val="288"/>
        </w:trPr>
        <w:tc>
          <w:tcPr>
            <w:tcW w:w="1615" w:type="dxa"/>
            <w:noWrap/>
            <w:hideMark/>
          </w:tcPr>
          <w:p w14:paraId="13D6CB6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CAICT</w:t>
            </w:r>
          </w:p>
        </w:tc>
        <w:tc>
          <w:tcPr>
            <w:tcW w:w="7747" w:type="dxa"/>
            <w:hideMark/>
          </w:tcPr>
          <w:p w14:paraId="3246A7A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6: Support both Type A and Type B multi-channel channel access.</w:t>
            </w:r>
          </w:p>
        </w:tc>
      </w:tr>
      <w:tr w:rsidR="001E17BB" w:rsidRPr="008371F8" w14:paraId="4471046F" w14:textId="77777777" w:rsidTr="001E17BB">
        <w:trPr>
          <w:trHeight w:val="288"/>
        </w:trPr>
        <w:tc>
          <w:tcPr>
            <w:tcW w:w="1615" w:type="dxa"/>
            <w:noWrap/>
            <w:hideMark/>
          </w:tcPr>
          <w:p w14:paraId="3131902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5573542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Observation 5    ETSI regulation for 60 GHz bands do not support Type B multi-channel access.</w:t>
            </w:r>
          </w:p>
        </w:tc>
      </w:tr>
      <w:tr w:rsidR="001E17BB" w:rsidRPr="008371F8" w14:paraId="7078F842" w14:textId="77777777" w:rsidTr="001E17BB">
        <w:trPr>
          <w:trHeight w:val="288"/>
        </w:trPr>
        <w:tc>
          <w:tcPr>
            <w:tcW w:w="1615" w:type="dxa"/>
            <w:noWrap/>
            <w:hideMark/>
          </w:tcPr>
          <w:p w14:paraId="3EC3F81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F11FF3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Alt1 in the agreement that allows only Type A multi-channel access from 37.213.</w:t>
            </w:r>
          </w:p>
        </w:tc>
      </w:tr>
      <w:tr w:rsidR="001E17BB" w:rsidRPr="008371F8" w14:paraId="2C4D21CF" w14:textId="77777777" w:rsidTr="001E17BB">
        <w:trPr>
          <w:trHeight w:val="288"/>
        </w:trPr>
        <w:tc>
          <w:tcPr>
            <w:tcW w:w="1615" w:type="dxa"/>
            <w:noWrap/>
            <w:hideMark/>
          </w:tcPr>
          <w:p w14:paraId="6BD8F1F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CC8540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5    Do not support Type B multi-channel access for NR operation in 52.6 GHz to 71 GHz.</w:t>
            </w:r>
          </w:p>
        </w:tc>
      </w:tr>
      <w:tr w:rsidR="001E17BB" w:rsidRPr="008371F8" w14:paraId="259339C7" w14:textId="77777777" w:rsidTr="001E17BB">
        <w:trPr>
          <w:trHeight w:val="528"/>
        </w:trPr>
        <w:tc>
          <w:tcPr>
            <w:tcW w:w="1615" w:type="dxa"/>
            <w:noWrap/>
            <w:hideMark/>
          </w:tcPr>
          <w:p w14:paraId="2616C6C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Nokia Nokia Shanghai Bell</w:t>
            </w:r>
          </w:p>
        </w:tc>
        <w:tc>
          <w:tcPr>
            <w:tcW w:w="7747" w:type="dxa"/>
            <w:hideMark/>
          </w:tcPr>
          <w:p w14:paraId="52D3E20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1E17BB" w:rsidRPr="008371F8" w14:paraId="3176C8D6" w14:textId="77777777" w:rsidTr="001E17BB">
        <w:trPr>
          <w:trHeight w:val="288"/>
        </w:trPr>
        <w:tc>
          <w:tcPr>
            <w:tcW w:w="1615" w:type="dxa"/>
            <w:noWrap/>
            <w:hideMark/>
          </w:tcPr>
          <w:p w14:paraId="1C1C5E3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MediaTek Inc.</w:t>
            </w:r>
          </w:p>
        </w:tc>
        <w:tc>
          <w:tcPr>
            <w:tcW w:w="7747" w:type="dxa"/>
            <w:hideMark/>
          </w:tcPr>
          <w:p w14:paraId="07570C12"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only type A multi-channel channel access scheme.</w:t>
            </w:r>
          </w:p>
        </w:tc>
      </w:tr>
      <w:tr w:rsidR="001E17BB" w:rsidRPr="008371F8" w14:paraId="5A7EA821" w14:textId="77777777" w:rsidTr="001E17BB">
        <w:trPr>
          <w:trHeight w:val="288"/>
        </w:trPr>
        <w:tc>
          <w:tcPr>
            <w:tcW w:w="1615" w:type="dxa"/>
            <w:noWrap/>
            <w:hideMark/>
          </w:tcPr>
          <w:p w14:paraId="3503795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Intel Corporation</w:t>
            </w:r>
          </w:p>
        </w:tc>
        <w:tc>
          <w:tcPr>
            <w:tcW w:w="7747" w:type="dxa"/>
            <w:hideMark/>
          </w:tcPr>
          <w:p w14:paraId="61537A1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8: Do not support, type B channel access mode for multi-carrier operation.</w:t>
            </w:r>
          </w:p>
        </w:tc>
      </w:tr>
      <w:tr w:rsidR="001E17BB" w:rsidRPr="008371F8" w14:paraId="3A8388B1" w14:textId="77777777" w:rsidTr="001E17BB">
        <w:trPr>
          <w:trHeight w:val="288"/>
        </w:trPr>
        <w:tc>
          <w:tcPr>
            <w:tcW w:w="1615" w:type="dxa"/>
            <w:noWrap/>
            <w:hideMark/>
          </w:tcPr>
          <w:p w14:paraId="4804DE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Qualcomm Incorporated</w:t>
            </w:r>
          </w:p>
        </w:tc>
        <w:tc>
          <w:tcPr>
            <w:tcW w:w="7747" w:type="dxa"/>
            <w:hideMark/>
          </w:tcPr>
          <w:p w14:paraId="7DDA4B3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Proposal 20: Adopt Alt-1 for multi-channel access, i.e., support Type A multi-channel access only. </w:t>
            </w:r>
          </w:p>
        </w:tc>
      </w:tr>
      <w:tr w:rsidR="001E17BB" w:rsidRPr="008371F8" w14:paraId="549B1FE4" w14:textId="77777777" w:rsidTr="001E17BB">
        <w:trPr>
          <w:trHeight w:val="864"/>
        </w:trPr>
        <w:tc>
          <w:tcPr>
            <w:tcW w:w="1615" w:type="dxa"/>
            <w:noWrap/>
            <w:hideMark/>
          </w:tcPr>
          <w:p w14:paraId="631FCBB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WILUS Inc.</w:t>
            </w:r>
          </w:p>
        </w:tc>
        <w:tc>
          <w:tcPr>
            <w:tcW w:w="7747" w:type="dxa"/>
            <w:hideMark/>
          </w:tcPr>
          <w:p w14:paraId="55D7D8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F59B639" w14:textId="77777777" w:rsidR="00F16BE9" w:rsidRPr="00E73B60" w:rsidRDefault="00F16BE9">
      <w:pPr>
        <w:rPr>
          <w:lang w:eastAsia="en-US"/>
        </w:rPr>
      </w:pPr>
    </w:p>
    <w:p w14:paraId="1F59B63A" w14:textId="77777777" w:rsidR="00F16BE9" w:rsidRPr="00E73B60" w:rsidRDefault="00F16BE9">
      <w:pPr>
        <w:rPr>
          <w:lang w:eastAsia="en-US"/>
        </w:rPr>
      </w:pPr>
    </w:p>
    <w:p w14:paraId="1F59B63B"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63C" w14:textId="77777777" w:rsidR="00F16BE9" w:rsidRPr="00E73B60" w:rsidRDefault="00F16BE9">
      <w:pPr>
        <w:rPr>
          <w:szCs w:val="20"/>
        </w:rPr>
      </w:pPr>
    </w:p>
    <w:p w14:paraId="1F59B63D" w14:textId="77777777" w:rsidR="00F16BE9" w:rsidRPr="00E73B60" w:rsidRDefault="00D91F89">
      <w:pPr>
        <w:rPr>
          <w:szCs w:val="20"/>
        </w:rPr>
      </w:pPr>
      <w:r w:rsidRPr="00E73B60">
        <w:rPr>
          <w:szCs w:val="20"/>
        </w:rPr>
        <w:t>Define Type A and Type B multi-channel channel access as:</w:t>
      </w:r>
    </w:p>
    <w:p w14:paraId="1F59B63E"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Type A: Perform independent eCCA for each channel</w:t>
      </w:r>
    </w:p>
    <w:p w14:paraId="1F59B63F"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Type B: Identify a primary channel and perform eCCA on the primary channel, while perform Cat 2 LBT for other channels in the last observation slot</w:t>
      </w:r>
    </w:p>
    <w:p w14:paraId="1F59B640" w14:textId="77777777" w:rsidR="00F16BE9" w:rsidRPr="00E73B60" w:rsidRDefault="00F16BE9">
      <w:pPr>
        <w:rPr>
          <w:lang w:eastAsia="en-US"/>
        </w:rPr>
      </w:pPr>
    </w:p>
    <w:p w14:paraId="1F59B641" w14:textId="77777777" w:rsidR="00F16BE9" w:rsidRPr="00E73B60" w:rsidRDefault="00D91F89">
      <w:pPr>
        <w:kinsoku/>
        <w:adjustRightInd/>
        <w:snapToGrid w:val="0"/>
        <w:spacing w:after="0" w:line="252" w:lineRule="auto"/>
        <w:textAlignment w:val="auto"/>
        <w:rPr>
          <w:szCs w:val="20"/>
        </w:rPr>
      </w:pPr>
      <w:r w:rsidRPr="00E73B60">
        <w:rPr>
          <w:szCs w:val="20"/>
        </w:rPr>
        <w:t>Summary of Positions based on contribution proposals:</w:t>
      </w:r>
    </w:p>
    <w:p w14:paraId="1F59B642" w14:textId="77777777" w:rsidR="00F16BE9" w:rsidRPr="00E73B60" w:rsidRDefault="00D91F89">
      <w:pPr>
        <w:pStyle w:val="ListParagraph"/>
        <w:numPr>
          <w:ilvl w:val="0"/>
          <w:numId w:val="16"/>
        </w:numPr>
        <w:kinsoku/>
        <w:adjustRightInd/>
        <w:snapToGrid w:val="0"/>
        <w:spacing w:after="0" w:line="252" w:lineRule="auto"/>
        <w:textAlignment w:val="auto"/>
        <w:rPr>
          <w:szCs w:val="20"/>
        </w:rPr>
      </w:pPr>
      <w:r w:rsidRPr="00E73B60">
        <w:rPr>
          <w:szCs w:val="20"/>
        </w:rPr>
        <w:t>Alt1: Support Type A multi-channel channel access only</w:t>
      </w:r>
    </w:p>
    <w:p w14:paraId="1F59B643" w14:textId="1B3A4032" w:rsidR="00F16BE9" w:rsidRPr="00E73B60" w:rsidRDefault="00D91F89">
      <w:pPr>
        <w:pStyle w:val="ListParagraph"/>
        <w:numPr>
          <w:ilvl w:val="1"/>
          <w:numId w:val="16"/>
        </w:numPr>
        <w:kinsoku/>
        <w:adjustRightInd/>
        <w:snapToGrid w:val="0"/>
        <w:spacing w:after="0" w:line="252" w:lineRule="auto"/>
        <w:textAlignment w:val="auto"/>
        <w:rPr>
          <w:szCs w:val="20"/>
        </w:rPr>
      </w:pPr>
      <w:r w:rsidRPr="00E73B60">
        <w:rPr>
          <w:szCs w:val="20"/>
        </w:rPr>
        <w:t>Ericsson, Nokia, Qualcomm, Intel, DCM, CATT, Apple</w:t>
      </w:r>
    </w:p>
    <w:p w14:paraId="1F59B644" w14:textId="77777777" w:rsidR="00F16BE9" w:rsidRPr="00E73B60" w:rsidRDefault="00D91F89">
      <w:pPr>
        <w:pStyle w:val="ListParagraph"/>
        <w:numPr>
          <w:ilvl w:val="0"/>
          <w:numId w:val="16"/>
        </w:numPr>
        <w:kinsoku/>
        <w:adjustRightInd/>
        <w:snapToGrid w:val="0"/>
        <w:spacing w:after="0" w:line="252" w:lineRule="auto"/>
        <w:textAlignment w:val="auto"/>
        <w:rPr>
          <w:szCs w:val="20"/>
        </w:rPr>
      </w:pPr>
      <w:r w:rsidRPr="00E73B60">
        <w:rPr>
          <w:szCs w:val="20"/>
        </w:rPr>
        <w:t>Alt2: Support both Type A and Type B multi-channel channel access.</w:t>
      </w:r>
    </w:p>
    <w:p w14:paraId="1F59B645" w14:textId="4D9EEADC" w:rsidR="00F16BE9" w:rsidRPr="00E73B60" w:rsidRDefault="00D91F89">
      <w:pPr>
        <w:pStyle w:val="ListParagraph"/>
        <w:numPr>
          <w:ilvl w:val="1"/>
          <w:numId w:val="16"/>
        </w:numPr>
        <w:kinsoku/>
        <w:adjustRightInd/>
        <w:snapToGrid w:val="0"/>
        <w:spacing w:after="0" w:line="252" w:lineRule="auto"/>
        <w:textAlignment w:val="auto"/>
        <w:rPr>
          <w:szCs w:val="20"/>
        </w:rPr>
      </w:pPr>
      <w:r w:rsidRPr="00E73B60">
        <w:rPr>
          <w:szCs w:val="20"/>
        </w:rPr>
        <w:t xml:space="preserve">CAICT, WILUS (reconcile as a use-case of Cat 2 LBT), Huawei/HiSilicon, vivo, Lenovo, LG, ZTE,  </w:t>
      </w:r>
      <w:r w:rsidR="00391D28">
        <w:rPr>
          <w:szCs w:val="20"/>
        </w:rPr>
        <w:t>vivo, S</w:t>
      </w:r>
      <w:r w:rsidRPr="00E73B60">
        <w:rPr>
          <w:szCs w:val="20"/>
        </w:rPr>
        <w:t xml:space="preserve">amsung, Convida, </w:t>
      </w:r>
    </w:p>
    <w:p w14:paraId="1F59B646" w14:textId="77777777" w:rsidR="00F16BE9" w:rsidRPr="00E73B60" w:rsidRDefault="00F16BE9">
      <w:pPr>
        <w:rPr>
          <w:lang w:eastAsia="en-US"/>
        </w:rPr>
      </w:pPr>
    </w:p>
    <w:p w14:paraId="1F59B647" w14:textId="77777777" w:rsidR="00F16BE9" w:rsidRPr="00E73B60" w:rsidRDefault="00F16BE9">
      <w:pPr>
        <w:rPr>
          <w:lang w:eastAsia="en-US"/>
        </w:rPr>
      </w:pPr>
    </w:p>
    <w:p w14:paraId="1F59B648" w14:textId="77777777" w:rsidR="00F16BE9" w:rsidRPr="00E73B60" w:rsidRDefault="00D91F89">
      <w:pPr>
        <w:pStyle w:val="discussionpoint"/>
      </w:pPr>
      <w:r w:rsidRPr="00E73B60">
        <w:t xml:space="preserve">Proposal 2.8.1-1: </w:t>
      </w:r>
    </w:p>
    <w:p w14:paraId="1F59B649" w14:textId="77777777" w:rsidR="00F16BE9" w:rsidRPr="00E73B60" w:rsidRDefault="00D91F89">
      <w:pPr>
        <w:kinsoku/>
        <w:adjustRightInd/>
        <w:snapToGrid w:val="0"/>
        <w:spacing w:after="0" w:line="252" w:lineRule="auto"/>
        <w:textAlignment w:val="auto"/>
        <w:rPr>
          <w:szCs w:val="20"/>
        </w:rPr>
      </w:pPr>
      <w:r w:rsidRPr="00E73B60">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64C" w14:textId="77777777">
        <w:tc>
          <w:tcPr>
            <w:tcW w:w="2425" w:type="dxa"/>
          </w:tcPr>
          <w:p w14:paraId="1F59B64A" w14:textId="77777777" w:rsidR="00F16BE9" w:rsidRPr="00E73B60" w:rsidRDefault="00D91F89">
            <w:pPr>
              <w:rPr>
                <w:lang w:eastAsia="en-US"/>
              </w:rPr>
            </w:pPr>
            <w:r w:rsidRPr="00E73B60">
              <w:rPr>
                <w:lang w:eastAsia="en-US"/>
              </w:rPr>
              <w:t>Company</w:t>
            </w:r>
          </w:p>
        </w:tc>
        <w:tc>
          <w:tcPr>
            <w:tcW w:w="6937" w:type="dxa"/>
          </w:tcPr>
          <w:p w14:paraId="1F59B64B" w14:textId="77777777" w:rsidR="00F16BE9" w:rsidRPr="00E73B60" w:rsidRDefault="00D91F89">
            <w:pPr>
              <w:rPr>
                <w:lang w:eastAsia="en-US"/>
              </w:rPr>
            </w:pPr>
            <w:r w:rsidRPr="00E73B60">
              <w:rPr>
                <w:lang w:eastAsia="en-US"/>
              </w:rPr>
              <w:t>View</w:t>
            </w:r>
          </w:p>
        </w:tc>
      </w:tr>
      <w:tr w:rsidR="00F16BE9" w:rsidRPr="00E73B60" w14:paraId="1F59B64F" w14:textId="77777777">
        <w:tc>
          <w:tcPr>
            <w:tcW w:w="2425" w:type="dxa"/>
          </w:tcPr>
          <w:p w14:paraId="1F59B64D" w14:textId="5B2B10A5" w:rsidR="00F16BE9" w:rsidRPr="00E73B60" w:rsidRDefault="00F16BE9">
            <w:pPr>
              <w:rPr>
                <w:rFonts w:eastAsiaTheme="minorEastAsia"/>
                <w:lang w:eastAsia="zh-CN"/>
              </w:rPr>
            </w:pPr>
          </w:p>
        </w:tc>
        <w:tc>
          <w:tcPr>
            <w:tcW w:w="6937" w:type="dxa"/>
          </w:tcPr>
          <w:p w14:paraId="1F59B64E" w14:textId="24BF54F5" w:rsidR="00F16BE9" w:rsidRPr="00E73B60" w:rsidRDefault="00F16BE9">
            <w:pPr>
              <w:rPr>
                <w:rFonts w:eastAsiaTheme="minorEastAsia"/>
                <w:lang w:eastAsia="zh-CN"/>
              </w:rPr>
            </w:pPr>
          </w:p>
        </w:tc>
      </w:tr>
      <w:tr w:rsidR="00F16BE9" w:rsidRPr="00E73B60" w14:paraId="1F59B652" w14:textId="77777777">
        <w:tc>
          <w:tcPr>
            <w:tcW w:w="2425" w:type="dxa"/>
          </w:tcPr>
          <w:p w14:paraId="1F59B650" w14:textId="5ECC3897" w:rsidR="00F16BE9" w:rsidRPr="00E73B60" w:rsidRDefault="00F16BE9">
            <w:pPr>
              <w:rPr>
                <w:lang w:eastAsia="en-US"/>
              </w:rPr>
            </w:pPr>
          </w:p>
        </w:tc>
        <w:tc>
          <w:tcPr>
            <w:tcW w:w="6937" w:type="dxa"/>
          </w:tcPr>
          <w:p w14:paraId="1F59B651" w14:textId="1E2A7B63" w:rsidR="00F16BE9" w:rsidRPr="00E73B60" w:rsidRDefault="00F16BE9">
            <w:pPr>
              <w:rPr>
                <w:lang w:eastAsia="en-US"/>
              </w:rPr>
            </w:pPr>
          </w:p>
        </w:tc>
      </w:tr>
      <w:tr w:rsidR="00F16BE9" w:rsidRPr="00E73B60" w14:paraId="1F59B655" w14:textId="77777777">
        <w:tc>
          <w:tcPr>
            <w:tcW w:w="2425" w:type="dxa"/>
          </w:tcPr>
          <w:p w14:paraId="1F59B653" w14:textId="37B41E61" w:rsidR="00F16BE9" w:rsidRPr="00E73B60" w:rsidRDefault="00F16BE9">
            <w:pPr>
              <w:rPr>
                <w:lang w:eastAsia="en-US"/>
              </w:rPr>
            </w:pPr>
          </w:p>
        </w:tc>
        <w:tc>
          <w:tcPr>
            <w:tcW w:w="6937" w:type="dxa"/>
          </w:tcPr>
          <w:p w14:paraId="1F59B654" w14:textId="5BA3D876" w:rsidR="00F16BE9" w:rsidRPr="00E73B60" w:rsidRDefault="00F16BE9">
            <w:pPr>
              <w:rPr>
                <w:lang w:eastAsia="en-US"/>
              </w:rPr>
            </w:pPr>
          </w:p>
        </w:tc>
      </w:tr>
    </w:tbl>
    <w:p w14:paraId="1F59B678" w14:textId="77777777" w:rsidR="00F16BE9" w:rsidRPr="00E73B60" w:rsidRDefault="00F16BE9">
      <w:pPr>
        <w:rPr>
          <w:lang w:eastAsia="en-US"/>
        </w:rPr>
      </w:pPr>
    </w:p>
    <w:p w14:paraId="1F59B679" w14:textId="77777777" w:rsidR="00F16BE9" w:rsidRPr="00E73B60" w:rsidRDefault="00D91F89">
      <w:pPr>
        <w:pStyle w:val="Heading2"/>
        <w:rPr>
          <w:rFonts w:ascii="Times New Roman" w:hAnsi="Times New Roman"/>
        </w:rPr>
      </w:pPr>
      <w:r w:rsidRPr="00E73B60">
        <w:rPr>
          <w:rFonts w:ascii="Times New Roman" w:hAnsi="Times New Roman"/>
        </w:rPr>
        <w:t>Directional LBT</w:t>
      </w:r>
    </w:p>
    <w:tbl>
      <w:tblPr>
        <w:tblStyle w:val="TableGrid"/>
        <w:tblW w:w="0" w:type="auto"/>
        <w:tblLook w:val="04A0" w:firstRow="1" w:lastRow="0" w:firstColumn="1" w:lastColumn="0" w:noHBand="0" w:noVBand="1"/>
      </w:tblPr>
      <w:tblGrid>
        <w:gridCol w:w="9362"/>
      </w:tblGrid>
      <w:tr w:rsidR="0076448C" w:rsidRPr="00E73B60" w14:paraId="56F54B9D" w14:textId="77777777" w:rsidTr="0076448C">
        <w:tc>
          <w:tcPr>
            <w:tcW w:w="9362" w:type="dxa"/>
          </w:tcPr>
          <w:p w14:paraId="705FA22D" w14:textId="77777777" w:rsidR="0076448C" w:rsidRPr="00E73B60" w:rsidRDefault="0076448C" w:rsidP="0076448C">
            <w:pPr>
              <w:rPr>
                <w:snapToGrid/>
                <w:lang w:eastAsia="x-none"/>
              </w:rPr>
            </w:pPr>
            <w:r w:rsidRPr="00E73B60">
              <w:rPr>
                <w:highlight w:val="green"/>
                <w:lang w:eastAsia="x-none"/>
              </w:rPr>
              <w:t>Agreement:</w:t>
            </w:r>
          </w:p>
          <w:p w14:paraId="1FDD9149" w14:textId="77777777" w:rsidR="0076448C" w:rsidRPr="00E73B60" w:rsidRDefault="0076448C" w:rsidP="0076448C">
            <w:pPr>
              <w:rPr>
                <w:rFonts w:eastAsia="Times New Roman"/>
                <w:color w:val="000000"/>
                <w:szCs w:val="20"/>
                <w:lang w:val="en-US" w:eastAsia="zh-CN"/>
              </w:rPr>
            </w:pPr>
            <w:r w:rsidRPr="00E73B60">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1B5798" w14:textId="77777777" w:rsidR="0076448C" w:rsidRPr="00E73B60" w:rsidRDefault="0076448C" w:rsidP="00DB035A">
            <w:pPr>
              <w:pStyle w:val="ListParagraph"/>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Alt 1: Specify necessary requirement/test procedure to guarantee sensing beam “covers” the transmission beam</w:t>
            </w:r>
          </w:p>
          <w:p w14:paraId="3DFC0CEE" w14:textId="77777777" w:rsidR="0076448C" w:rsidRPr="00E73B60" w:rsidRDefault="0076448C" w:rsidP="00DB035A">
            <w:pPr>
              <w:pStyle w:val="ListParagraph"/>
              <w:numPr>
                <w:ilvl w:val="1"/>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0988CE78" w14:textId="77777777" w:rsidR="0076448C" w:rsidRPr="00E73B60" w:rsidRDefault="0076448C" w:rsidP="00DB035A">
            <w:pPr>
              <w:pStyle w:val="ListParagraph"/>
              <w:numPr>
                <w:ilvl w:val="2"/>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60659A6C"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34E2105B"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F9A34D8"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9EA2EBE"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FF48E" w14:textId="77777777" w:rsidR="0076448C" w:rsidRPr="00E73B60" w:rsidRDefault="0076448C" w:rsidP="00DB035A">
            <w:pPr>
              <w:pStyle w:val="ListParagraph"/>
              <w:numPr>
                <w:ilvl w:val="1"/>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4725DB01"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124F9307" w14:textId="77777777" w:rsidR="0076448C" w:rsidRPr="00E73B60" w:rsidRDefault="0076448C" w:rsidP="00DB035A">
            <w:pPr>
              <w:pStyle w:val="ListParagraph"/>
              <w:numPr>
                <w:ilvl w:val="0"/>
                <w:numId w:val="51"/>
              </w:numPr>
              <w:snapToGrid w:val="0"/>
              <w:spacing w:after="0" w:line="256" w:lineRule="auto"/>
              <w:textAlignment w:val="auto"/>
            </w:pPr>
            <w:r w:rsidRPr="00E73B60">
              <w:rPr>
                <w:rFonts w:eastAsia="Times New Roman"/>
                <w:szCs w:val="20"/>
                <w:lang w:val="en-US" w:eastAsia="zh-CN"/>
              </w:rPr>
              <w:t>Alt 2. Extending the beam correspondence framework and QCL/TCI</w:t>
            </w:r>
            <w:r w:rsidRPr="00E73B60">
              <w:rPr>
                <w:szCs w:val="20"/>
                <w:lang w:val="en-US"/>
              </w:rPr>
              <w:t>/SpatialRelationInfo</w:t>
            </w:r>
            <w:r w:rsidRPr="00E73B60">
              <w:rPr>
                <w:rFonts w:eastAsia="Times New Roman"/>
                <w:szCs w:val="20"/>
                <w:lang w:val="en-US" w:eastAsia="zh-CN"/>
              </w:rPr>
              <w:t xml:space="preserve"> framework to define “cover” and to indicate sensing beam(s) associated with a transmission beam(s)</w:t>
            </w:r>
          </w:p>
          <w:p w14:paraId="11C828F8" w14:textId="77777777" w:rsidR="0076448C" w:rsidRPr="00E73B60" w:rsidRDefault="0076448C" w:rsidP="00DB035A">
            <w:pPr>
              <w:pStyle w:val="ListParagraph"/>
              <w:numPr>
                <w:ilvl w:val="1"/>
                <w:numId w:val="51"/>
              </w:numPr>
              <w:snapToGrid w:val="0"/>
              <w:spacing w:after="0" w:line="256" w:lineRule="auto"/>
              <w:textAlignment w:val="auto"/>
            </w:pPr>
            <w:r w:rsidRPr="00E73B60">
              <w:t xml:space="preserve">On gNB side sensing beam selection for a DL transmission beam, </w:t>
            </w:r>
          </w:p>
          <w:p w14:paraId="46D87920" w14:textId="77777777" w:rsidR="0076448C" w:rsidRPr="00E73B60" w:rsidRDefault="0076448C" w:rsidP="00DB035A">
            <w:pPr>
              <w:pStyle w:val="ListParagraph"/>
              <w:numPr>
                <w:ilvl w:val="2"/>
                <w:numId w:val="51"/>
              </w:numPr>
              <w:snapToGrid w:val="0"/>
              <w:spacing w:after="0" w:line="256" w:lineRule="auto"/>
              <w:textAlignment w:val="auto"/>
            </w:pPr>
            <w:r w:rsidRPr="00E73B60">
              <w:t>Option 1: The selection of eligible sensing beam for a transmission beam is left for gNB implementation</w:t>
            </w:r>
          </w:p>
          <w:p w14:paraId="79ABA1F4" w14:textId="77777777" w:rsidR="0076448C" w:rsidRPr="00E73B60" w:rsidRDefault="0076448C" w:rsidP="00DB035A">
            <w:pPr>
              <w:pStyle w:val="ListParagraph"/>
              <w:numPr>
                <w:ilvl w:val="3"/>
                <w:numId w:val="51"/>
              </w:numPr>
              <w:snapToGrid w:val="0"/>
              <w:spacing w:after="0" w:line="256" w:lineRule="auto"/>
              <w:textAlignment w:val="auto"/>
            </w:pPr>
            <w:r w:rsidRPr="00E73B60">
              <w:t xml:space="preserve">No testing or enforcement introduced in 3GPP spec for this option </w:t>
            </w:r>
          </w:p>
          <w:p w14:paraId="48710BF8"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color w:val="000000"/>
              </w:rPr>
              <w:t>Option 2: Beam correspondence at gNB side is assumed. Supporting one or more of the following behaviors</w:t>
            </w:r>
          </w:p>
          <w:p w14:paraId="33E50C86"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A1. For a gNB transmission beam corresponding to TCI state A for a certain UE, the gNB can use the same beam for sensing </w:t>
            </w:r>
          </w:p>
          <w:p w14:paraId="751E4BF0"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A2. If TCI B is used as QCL source (Type D) for TCI A for a certain UE, then gNB transmission beam corresponding to TCI B can be used as the sensing beam for transmission with TCI A. </w:t>
            </w:r>
          </w:p>
          <w:p w14:paraId="26543F88"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A3. If TCI C is NOT used as QCL source (Type D) for TCI A for any UE, then gNB cannot use the transmission beam corresponds to TCI C as the sensing beam for transmission with TCI A.  </w:t>
            </w:r>
          </w:p>
          <w:p w14:paraId="09161C4D"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FFS: How and if to support sensing with a beam without corresponding RS sent? For example, how to use quasi-Omni beam for sensing if there is no SSB transmitted with quasi-omni beam</w:t>
            </w:r>
          </w:p>
          <w:p w14:paraId="30486BEC" w14:textId="77777777" w:rsidR="0076448C" w:rsidRPr="00E73B60" w:rsidRDefault="0076448C" w:rsidP="00DB035A">
            <w:pPr>
              <w:pStyle w:val="ListParagraph"/>
              <w:numPr>
                <w:ilvl w:val="1"/>
                <w:numId w:val="51"/>
              </w:numPr>
              <w:snapToGrid w:val="0"/>
              <w:spacing w:after="0" w:line="256" w:lineRule="auto"/>
              <w:textAlignment w:val="auto"/>
              <w:rPr>
                <w:color w:val="000000"/>
              </w:rPr>
            </w:pPr>
            <w:r w:rsidRPr="00E73B60">
              <w:rPr>
                <w:color w:val="000000"/>
              </w:rPr>
              <w:t>On UE side sensing beam selection for a UL transmission beam</w:t>
            </w:r>
          </w:p>
          <w:p w14:paraId="65610E2E"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rFonts w:eastAsia="Times New Roman"/>
                <w:color w:val="000000"/>
                <w:szCs w:val="20"/>
                <w:lang w:val="en-US" w:eastAsia="zh-CN"/>
              </w:rPr>
              <w:t>Beam correspondence is assumed at UE</w:t>
            </w:r>
          </w:p>
          <w:p w14:paraId="5769E58F"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rFonts w:eastAsia="Times New Roman"/>
                <w:color w:val="000000"/>
                <w:szCs w:val="20"/>
                <w:lang w:val="en-US" w:eastAsia="zh-CN"/>
              </w:rPr>
              <w:t>FFS: What if beam correspondence is not supported at UE.</w:t>
            </w:r>
          </w:p>
          <w:p w14:paraId="1498798A"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color w:val="000000"/>
              </w:rPr>
              <w:t xml:space="preserve">Supporting one or more of the following </w:t>
            </w:r>
            <w:r w:rsidRPr="00E73B60">
              <w:rPr>
                <w:color w:val="000000"/>
                <w:lang w:val="en-US"/>
              </w:rPr>
              <w:t>behaviors</w:t>
            </w:r>
          </w:p>
          <w:p w14:paraId="387B6DC3"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722EA861" w14:textId="77777777" w:rsidR="0076448C" w:rsidRPr="00E73B60" w:rsidRDefault="0076448C" w:rsidP="00DB035A">
            <w:pPr>
              <w:pStyle w:val="ListParagraph"/>
              <w:numPr>
                <w:ilvl w:val="3"/>
                <w:numId w:val="51"/>
              </w:numPr>
              <w:snapToGrid w:val="0"/>
              <w:spacing w:after="0" w:line="256" w:lineRule="auto"/>
              <w:textAlignment w:val="auto"/>
              <w:rPr>
                <w:color w:val="000000"/>
              </w:rPr>
            </w:pPr>
            <w:bookmarkStart w:id="9" w:name="_Hlk83718787"/>
            <w:r w:rsidRPr="00E73B60">
              <w:rPr>
                <w:color w:val="000000"/>
              </w:rPr>
              <w:t>Assuming Rel.17 unified TCI framework, if the UE is indicated to transmit with a beam corresponding to a certain unified TCI, the UE can use the reception beam corresponding to the TCI for sensing</w:t>
            </w:r>
          </w:p>
          <w:bookmarkEnd w:id="9"/>
          <w:p w14:paraId="02FE8994"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FFS: How and if to support a wider sensing beam (such as pseudo-omni beam, which is supported in WiFi) to be used for a narrower transmission beam under QCL/TCI framework</w:t>
            </w:r>
          </w:p>
          <w:p w14:paraId="79F09B73"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Option 0: Not supported</w:t>
            </w:r>
          </w:p>
          <w:p w14:paraId="1E887CD3"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 xml:space="preserve">Option 1: UE implementation. </w:t>
            </w:r>
          </w:p>
          <w:p w14:paraId="7529605F" w14:textId="77777777" w:rsidR="0076448C" w:rsidRPr="00E73B60" w:rsidRDefault="0076448C" w:rsidP="00DB035A">
            <w:pPr>
              <w:pStyle w:val="ListParagraph"/>
              <w:numPr>
                <w:ilvl w:val="5"/>
                <w:numId w:val="51"/>
              </w:numPr>
              <w:snapToGrid w:val="0"/>
              <w:spacing w:after="0" w:line="256" w:lineRule="auto"/>
              <w:textAlignment w:val="auto"/>
            </w:pPr>
            <w:r w:rsidRPr="00E73B60">
              <w:t xml:space="preserve">No testing or enforcement introduced in 3GPP spec for this option </w:t>
            </w:r>
          </w:p>
          <w:p w14:paraId="4F6325C8"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 xml:space="preserve">Option 2: gNB indication. </w:t>
            </w:r>
          </w:p>
          <w:p w14:paraId="29AD3A81" w14:textId="77777777" w:rsidR="0076448C" w:rsidRPr="00E73B60" w:rsidRDefault="0076448C" w:rsidP="00DB035A">
            <w:pPr>
              <w:pStyle w:val="ListParagraph"/>
              <w:numPr>
                <w:ilvl w:val="5"/>
                <w:numId w:val="51"/>
              </w:numPr>
              <w:snapToGrid w:val="0"/>
              <w:spacing w:after="0" w:line="256" w:lineRule="auto"/>
              <w:textAlignment w:val="auto"/>
              <w:rPr>
                <w:color w:val="000000"/>
              </w:rPr>
            </w:pPr>
            <w:r w:rsidRPr="00E73B60">
              <w:rPr>
                <w:color w:val="000000"/>
              </w:rPr>
              <w:t>FFS details.</w:t>
            </w:r>
          </w:p>
          <w:p w14:paraId="75AA4053" w14:textId="77777777" w:rsidR="0076448C" w:rsidRPr="00E73B60" w:rsidRDefault="0076448C" w:rsidP="00DB035A">
            <w:pPr>
              <w:pStyle w:val="ListParagraph"/>
              <w:numPr>
                <w:ilvl w:val="1"/>
                <w:numId w:val="51"/>
              </w:numPr>
              <w:snapToGrid w:val="0"/>
              <w:spacing w:after="0" w:line="256" w:lineRule="auto"/>
              <w:textAlignment w:val="auto"/>
            </w:pPr>
            <w:r w:rsidRPr="00E73B60">
              <w:t>FFS: How and if to support multiple sensing beams to be used for a transmission beam under QCL/TCI framework</w:t>
            </w:r>
          </w:p>
          <w:p w14:paraId="1F72ABB6" w14:textId="77777777" w:rsidR="0076448C" w:rsidRPr="00E73B60" w:rsidRDefault="0076448C" w:rsidP="00DB035A">
            <w:pPr>
              <w:pStyle w:val="ListParagraph"/>
              <w:numPr>
                <w:ilvl w:val="0"/>
                <w:numId w:val="51"/>
              </w:numPr>
              <w:snapToGrid w:val="0"/>
              <w:spacing w:after="0" w:line="256" w:lineRule="auto"/>
              <w:textAlignment w:val="auto"/>
            </w:pPr>
            <w:r w:rsidRPr="00E73B60">
              <w:t>Note: Supporting both alternatives or a combination of the two alternatives is not precluded</w:t>
            </w:r>
          </w:p>
          <w:p w14:paraId="174BEDFA" w14:textId="77777777" w:rsidR="0076448C" w:rsidRPr="00E73B60" w:rsidRDefault="0076448C">
            <w:pPr>
              <w:rPr>
                <w:lang w:eastAsia="en-US"/>
              </w:rPr>
            </w:pPr>
          </w:p>
        </w:tc>
      </w:tr>
    </w:tbl>
    <w:p w14:paraId="1F59B67A" w14:textId="25755A09" w:rsidR="00F16BE9" w:rsidRPr="00E73B60" w:rsidRDefault="00F16BE9">
      <w:pPr>
        <w:rPr>
          <w:lang w:eastAsia="en-US"/>
        </w:rPr>
      </w:pPr>
    </w:p>
    <w:p w14:paraId="6C4D9D38" w14:textId="77777777" w:rsidR="00171CC5" w:rsidRPr="00E73B60" w:rsidRDefault="00171CC5" w:rsidP="00171CC5">
      <w:r w:rsidRPr="00E73B60">
        <w:t>Summary of positions so far:</w:t>
      </w:r>
    </w:p>
    <w:p w14:paraId="78955904" w14:textId="01BE9214" w:rsidR="00171CC5" w:rsidRPr="00E73B60" w:rsidRDefault="00171CC5" w:rsidP="00DB035A">
      <w:pPr>
        <w:pStyle w:val="ListParagraph"/>
        <w:numPr>
          <w:ilvl w:val="0"/>
          <w:numId w:val="25"/>
        </w:numPr>
      </w:pPr>
      <w:r w:rsidRPr="00E73B60">
        <w:t xml:space="preserve">Alt 1: </w:t>
      </w:r>
      <w:r w:rsidRPr="00E73B60">
        <w:tab/>
        <w:t>Huawei, FUTUREWEI,  ZTE( No Beam Correspondence)</w:t>
      </w:r>
      <w:r w:rsidR="00EF7078" w:rsidRPr="00E73B60">
        <w:t>, Vivo, Xiaomi, Ericsson , Nokia, Intel, (gNB), Interdigital,  Qualcomm (mixed)</w:t>
      </w:r>
    </w:p>
    <w:p w14:paraId="7B934A9A" w14:textId="6B8178E1" w:rsidR="00EF7078" w:rsidRPr="00E73B60" w:rsidRDefault="00171CC5" w:rsidP="00DB035A">
      <w:pPr>
        <w:pStyle w:val="ListParagraph"/>
        <w:numPr>
          <w:ilvl w:val="0"/>
          <w:numId w:val="25"/>
        </w:numPr>
      </w:pPr>
      <w:r w:rsidRPr="00E73B60">
        <w:t xml:space="preserve">Alt 2:  </w:t>
      </w:r>
      <w:r w:rsidRPr="00E73B60">
        <w:tab/>
        <w:t>Spreadturm, ZTE ( Beam Correspondence)</w:t>
      </w:r>
      <w:r w:rsidR="00EF7078" w:rsidRPr="00E73B60">
        <w:t>, OPPO, NEC, TCL, Samsung, Intel (UE), DOCOMO,  Lenovo,  LGE,  Convida, Qualcomm (mixed) ,Charter</w:t>
      </w:r>
    </w:p>
    <w:p w14:paraId="00C04CC4" w14:textId="2C618695" w:rsidR="00171CC5" w:rsidRPr="00E73B60" w:rsidRDefault="00EF7078" w:rsidP="00DB035A">
      <w:pPr>
        <w:pStyle w:val="ListParagraph"/>
        <w:numPr>
          <w:ilvl w:val="0"/>
          <w:numId w:val="25"/>
        </w:numPr>
      </w:pPr>
      <w:r w:rsidRPr="00E73B60">
        <w:t>ITRI : Do not allow mismatched sensing</w:t>
      </w:r>
    </w:p>
    <w:p w14:paraId="453051E4" w14:textId="69C27E7A" w:rsidR="00171CC5" w:rsidRPr="00E73B60" w:rsidRDefault="00171CC5">
      <w:pPr>
        <w:rPr>
          <w:lang w:eastAsia="en-US"/>
        </w:rPr>
      </w:pPr>
    </w:p>
    <w:p w14:paraId="692DF374" w14:textId="77777777" w:rsidR="00171CC5" w:rsidRPr="00E73B60" w:rsidRDefault="00171CC5">
      <w:pPr>
        <w:rPr>
          <w:lang w:eastAsia="en-US"/>
        </w:rPr>
      </w:pPr>
    </w:p>
    <w:p w14:paraId="1F59B67B"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3A44EDFE" w14:textId="77777777" w:rsidTr="00C81CAF">
        <w:tc>
          <w:tcPr>
            <w:tcW w:w="2604" w:type="dxa"/>
          </w:tcPr>
          <w:p w14:paraId="70960985" w14:textId="77777777" w:rsidR="003D21BA" w:rsidRPr="00E73B60" w:rsidRDefault="003D21BA" w:rsidP="00F16CD0">
            <w:pPr>
              <w:rPr>
                <w:szCs w:val="20"/>
                <w:lang w:eastAsia="en-US"/>
              </w:rPr>
            </w:pPr>
            <w:r w:rsidRPr="00E73B60">
              <w:rPr>
                <w:szCs w:val="20"/>
                <w:lang w:eastAsia="en-US"/>
              </w:rPr>
              <w:t>Company</w:t>
            </w:r>
          </w:p>
        </w:tc>
        <w:tc>
          <w:tcPr>
            <w:tcW w:w="6758" w:type="dxa"/>
          </w:tcPr>
          <w:p w14:paraId="46F82F8C" w14:textId="77777777" w:rsidR="003D21BA" w:rsidRPr="00E73B60" w:rsidRDefault="003D21BA" w:rsidP="00F16CD0">
            <w:pPr>
              <w:rPr>
                <w:szCs w:val="20"/>
                <w:lang w:eastAsia="en-US"/>
              </w:rPr>
            </w:pPr>
            <w:r w:rsidRPr="00E73B60">
              <w:rPr>
                <w:bCs/>
                <w:szCs w:val="20"/>
              </w:rPr>
              <w:t>Key Proposals/Observations/Positions</w:t>
            </w:r>
          </w:p>
        </w:tc>
      </w:tr>
      <w:tr w:rsidR="008D45F1" w:rsidRPr="00E73B60" w14:paraId="20A63E39" w14:textId="77777777" w:rsidTr="00C81CAF">
        <w:trPr>
          <w:trHeight w:val="408"/>
        </w:trPr>
        <w:tc>
          <w:tcPr>
            <w:tcW w:w="2604" w:type="dxa"/>
            <w:noWrap/>
            <w:hideMark/>
          </w:tcPr>
          <w:p w14:paraId="0D6CB99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Huawei HiSilicon</w:t>
            </w:r>
          </w:p>
        </w:tc>
        <w:tc>
          <w:tcPr>
            <w:tcW w:w="6758" w:type="dxa"/>
            <w:hideMark/>
          </w:tcPr>
          <w:p w14:paraId="1F19177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8D45F1" w:rsidRPr="00E73B60" w14:paraId="4D998B14" w14:textId="77777777" w:rsidTr="00C81CAF">
        <w:trPr>
          <w:trHeight w:val="288"/>
        </w:trPr>
        <w:tc>
          <w:tcPr>
            <w:tcW w:w="2604" w:type="dxa"/>
            <w:noWrap/>
            <w:hideMark/>
          </w:tcPr>
          <w:p w14:paraId="24ADCC3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A7FA2E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Consider cover relation based on Alt-1. </w:t>
            </w:r>
          </w:p>
        </w:tc>
      </w:tr>
      <w:tr w:rsidR="00E17A7C" w:rsidRPr="00E73B60" w14:paraId="77FD0F81" w14:textId="77777777" w:rsidTr="00E17A7C">
        <w:trPr>
          <w:trHeight w:val="1344"/>
        </w:trPr>
        <w:tc>
          <w:tcPr>
            <w:tcW w:w="2604" w:type="dxa"/>
            <w:noWrap/>
            <w:hideMark/>
          </w:tcPr>
          <w:p w14:paraId="16794E38"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Spreadtrum Communications</w:t>
            </w:r>
          </w:p>
        </w:tc>
        <w:tc>
          <w:tcPr>
            <w:tcW w:w="6758" w:type="dxa"/>
            <w:hideMark/>
          </w:tcPr>
          <w:p w14:paraId="51BEF0D2"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directional LBT should be supported in 60GHz unlicensed band.</w:t>
            </w:r>
          </w:p>
          <w:p w14:paraId="25298726"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46BA668D" w14:textId="453294FF" w:rsidR="00E17A7C" w:rsidRPr="00E73B60" w:rsidRDefault="00E17A7C"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The beam correspondence framework or QCL/TCI framework can be extended to define “cover”.</w:t>
            </w:r>
          </w:p>
        </w:tc>
      </w:tr>
      <w:tr w:rsidR="008C46A8" w:rsidRPr="00E73B60" w14:paraId="5E60782F" w14:textId="77777777" w:rsidTr="00C81CAF">
        <w:trPr>
          <w:trHeight w:val="3910"/>
        </w:trPr>
        <w:tc>
          <w:tcPr>
            <w:tcW w:w="2604" w:type="dxa"/>
            <w:hideMark/>
          </w:tcPr>
          <w:p w14:paraId="1D5A938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ZTE Sanechips</w:t>
            </w:r>
          </w:p>
        </w:tc>
        <w:tc>
          <w:tcPr>
            <w:tcW w:w="6758" w:type="dxa"/>
            <w:hideMark/>
          </w:tcPr>
          <w:p w14:paraId="097D4DF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725387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59F50BB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If Alt2 is supported, </w:t>
            </w:r>
          </w:p>
          <w:p w14:paraId="28CEA161"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gNB side, Option 1 that “The selection of eligible sensing beam for a transmission beam is left for gNB implementation” can be considered in order to provide more flexibility to gNB.</w:t>
            </w:r>
          </w:p>
          <w:p w14:paraId="1A11C76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UE side, </w:t>
            </w:r>
          </w:p>
          <w:p w14:paraId="371C7B7D"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36D9D8D7" w14:textId="5ABA2A8C"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8C46A8" w:rsidRPr="00E73B60" w14:paraId="127EF5EA" w14:textId="77777777" w:rsidTr="00C81CAF">
        <w:trPr>
          <w:trHeight w:val="1688"/>
        </w:trPr>
        <w:tc>
          <w:tcPr>
            <w:tcW w:w="2604" w:type="dxa"/>
            <w:noWrap/>
            <w:hideMark/>
          </w:tcPr>
          <w:p w14:paraId="039E826B"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F4C7CF"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29C27FD" w14:textId="77777777"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DED21" w14:textId="2BB6E90E"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13: Adopt the modified scheme 2.</w:t>
            </w:r>
          </w:p>
        </w:tc>
      </w:tr>
      <w:tr w:rsidR="008D45F1" w:rsidRPr="00E73B60" w14:paraId="3E2CF262" w14:textId="77777777" w:rsidTr="00C81CAF">
        <w:trPr>
          <w:trHeight w:val="288"/>
        </w:trPr>
        <w:tc>
          <w:tcPr>
            <w:tcW w:w="2604" w:type="dxa"/>
            <w:noWrap/>
            <w:hideMark/>
          </w:tcPr>
          <w:p w14:paraId="3A01216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586BE49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7: consider using QCL/TCI framework to define ‘cover’. </w:t>
            </w:r>
          </w:p>
        </w:tc>
      </w:tr>
      <w:tr w:rsidR="008C46A8" w:rsidRPr="00E73B60" w14:paraId="47FEDB45" w14:textId="77777777" w:rsidTr="00C81CAF">
        <w:trPr>
          <w:trHeight w:val="1620"/>
        </w:trPr>
        <w:tc>
          <w:tcPr>
            <w:tcW w:w="2604" w:type="dxa"/>
            <w:noWrap/>
            <w:hideMark/>
          </w:tcPr>
          <w:p w14:paraId="5D5B73A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4A82FC7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18712756" w14:textId="1E1B8718"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8C46A8" w:rsidRPr="00E73B60" w14:paraId="569EB1A5" w14:textId="77777777" w:rsidTr="00C81CAF">
        <w:trPr>
          <w:trHeight w:val="1610"/>
        </w:trPr>
        <w:tc>
          <w:tcPr>
            <w:tcW w:w="2604" w:type="dxa"/>
            <w:noWrap/>
            <w:hideMark/>
          </w:tcPr>
          <w:p w14:paraId="0E805ED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TCL Communications</w:t>
            </w:r>
          </w:p>
        </w:tc>
        <w:tc>
          <w:tcPr>
            <w:tcW w:w="6758" w:type="dxa"/>
            <w:hideMark/>
          </w:tcPr>
          <w:p w14:paraId="3BB9628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6DC26B63" w14:textId="5204D7E9"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8C46A8" w:rsidRPr="00E73B60" w14:paraId="5F0D622F" w14:textId="77777777" w:rsidTr="00C81CAF">
        <w:trPr>
          <w:trHeight w:val="930"/>
        </w:trPr>
        <w:tc>
          <w:tcPr>
            <w:tcW w:w="2604" w:type="dxa"/>
            <w:noWrap/>
            <w:hideMark/>
          </w:tcPr>
          <w:p w14:paraId="3E22F97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014B5A39"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Both Omni-directional LBT and directional LBT should be supported.</w:t>
            </w:r>
          </w:p>
          <w:p w14:paraId="5EC8F935" w14:textId="42D0DBBA" w:rsidR="008C46A8" w:rsidRPr="00E73B60" w:rsidRDefault="008C46A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1 is to define the relationship between sensing beam(s) and the transmission beam(s).</w:t>
            </w:r>
          </w:p>
        </w:tc>
      </w:tr>
      <w:tr w:rsidR="008C46A8" w:rsidRPr="00E73B60" w14:paraId="668B50DE" w14:textId="77777777" w:rsidTr="00C81CAF">
        <w:trPr>
          <w:trHeight w:val="4970"/>
        </w:trPr>
        <w:tc>
          <w:tcPr>
            <w:tcW w:w="2604" w:type="dxa"/>
            <w:noWrap/>
            <w:hideMark/>
          </w:tcPr>
          <w:p w14:paraId="25CE1330"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15AD4E1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498DCFC"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7627E3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9    Simulation studies in general indicate no significant gain from using directional LBT.</w:t>
            </w:r>
          </w:p>
          <w:p w14:paraId="48911FE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0281E0E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Notion of “beams” for sensing/LBT is non-existent in 37.213.</w:t>
            </w:r>
          </w:p>
          <w:p w14:paraId="4B9D945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774FF38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omni-directional LBT or quasi-omni-directional LBT as the baseline LBT procedure for 60 GHz band.</w:t>
            </w:r>
          </w:p>
          <w:p w14:paraId="513EFF99"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Do not support Alt.2 on extending the beam correspondence framework and/or QCL/TCI framework to define “cover”.</w:t>
            </w:r>
          </w:p>
          <w:p w14:paraId="6DC2D5A7" w14:textId="78E08431"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F93D88" w:rsidRPr="00E73B60" w14:paraId="3CF16117" w14:textId="77777777" w:rsidTr="00C81CAF">
        <w:trPr>
          <w:trHeight w:val="1162"/>
        </w:trPr>
        <w:tc>
          <w:tcPr>
            <w:tcW w:w="2604" w:type="dxa"/>
            <w:noWrap/>
            <w:hideMark/>
          </w:tcPr>
          <w:p w14:paraId="1466939C"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Nokia Nokia Shanghai Bell</w:t>
            </w:r>
          </w:p>
        </w:tc>
        <w:tc>
          <w:tcPr>
            <w:tcW w:w="6758" w:type="dxa"/>
            <w:hideMark/>
          </w:tcPr>
          <w:p w14:paraId="4D07D5B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3972AE" w14:textId="409E630F" w:rsidR="00F93D88" w:rsidRPr="00E73B60" w:rsidRDefault="00F93D8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F93D88" w:rsidRPr="00E73B60" w14:paraId="38BCAD37" w14:textId="77777777" w:rsidTr="00C81CAF">
        <w:trPr>
          <w:trHeight w:val="1380"/>
        </w:trPr>
        <w:tc>
          <w:tcPr>
            <w:tcW w:w="2604" w:type="dxa"/>
            <w:noWrap/>
            <w:hideMark/>
          </w:tcPr>
          <w:p w14:paraId="13B356C2"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87B14EA"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8:</w:t>
            </w:r>
          </w:p>
          <w:p w14:paraId="74DE1A3D"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extending the beam correspondence framework and/or QCL/TCI framework to define “cover” (Alt 2), option.2;</w:t>
            </w:r>
          </w:p>
          <w:p w14:paraId="62141D80" w14:textId="07A19012"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F93D88" w:rsidRPr="00E73B60" w14:paraId="0B12A67A" w14:textId="77777777" w:rsidTr="00C81CAF">
        <w:trPr>
          <w:trHeight w:val="3736"/>
        </w:trPr>
        <w:tc>
          <w:tcPr>
            <w:tcW w:w="2604" w:type="dxa"/>
            <w:noWrap/>
            <w:hideMark/>
          </w:tcPr>
          <w:p w14:paraId="4DD283C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FC5E79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76525103"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EFAD307"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F93D88" w:rsidRPr="00E73B60" w14:paraId="20B18FDB" w14:textId="77777777">
              <w:trPr>
                <w:trHeight w:val="288"/>
                <w:tblCellSpacing w:w="0" w:type="dxa"/>
              </w:trPr>
              <w:tc>
                <w:tcPr>
                  <w:tcW w:w="12340" w:type="dxa"/>
                  <w:tcBorders>
                    <w:top w:val="nil"/>
                    <w:left w:val="nil"/>
                    <w:bottom w:val="nil"/>
                    <w:right w:val="nil"/>
                  </w:tcBorders>
                  <w:shd w:val="clear" w:color="auto" w:fill="auto"/>
                  <w:vAlign w:val="center"/>
                  <w:hideMark/>
                </w:tcPr>
                <w:p w14:paraId="077EA5F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56E894F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A7510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20161AE6" w14:textId="34DC1ABD"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8D45F1" w:rsidRPr="00E73B60" w14:paraId="39866A4E" w14:textId="77777777" w:rsidTr="00C81CAF">
        <w:trPr>
          <w:trHeight w:val="288"/>
        </w:trPr>
        <w:tc>
          <w:tcPr>
            <w:tcW w:w="2604" w:type="dxa"/>
            <w:noWrap/>
            <w:hideMark/>
          </w:tcPr>
          <w:p w14:paraId="6EFB890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42C5CE41" w14:textId="77777777" w:rsidR="008D45F1" w:rsidRPr="00E73B60" w:rsidRDefault="008D45F1"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2 for the definition of relationship between sensing beam and transmission beam</w:t>
            </w:r>
          </w:p>
        </w:tc>
      </w:tr>
      <w:tr w:rsidR="008D45F1" w:rsidRPr="00E73B60" w14:paraId="220AC24B" w14:textId="77777777" w:rsidTr="00C81CAF">
        <w:trPr>
          <w:trHeight w:val="288"/>
        </w:trPr>
        <w:tc>
          <w:tcPr>
            <w:tcW w:w="2604" w:type="dxa"/>
            <w:noWrap/>
            <w:hideMark/>
          </w:tcPr>
          <w:p w14:paraId="74A9123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noWrap/>
            <w:hideMark/>
          </w:tcPr>
          <w:p w14:paraId="152DC18C" w14:textId="5873EF7B"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noProof/>
                <w:snapToGrid/>
                <w:color w:val="000000"/>
                <w:kern w:val="0"/>
                <w:szCs w:val="20"/>
                <w:lang w:val="en-US" w:eastAsia="en-US"/>
              </w:rPr>
              <w:drawing>
                <wp:anchor distT="0" distB="0" distL="114300" distR="114300" simplePos="0" relativeHeight="251658248" behindDoc="0" locked="0" layoutInCell="1" allowOverlap="1" wp14:anchorId="586DF56A" wp14:editId="1C6B38EF">
                  <wp:simplePos x="0" y="0"/>
                  <wp:positionH relativeFrom="column">
                    <wp:posOffset>60960</wp:posOffset>
                  </wp:positionH>
                  <wp:positionV relativeFrom="paragraph">
                    <wp:posOffset>129540</wp:posOffset>
                  </wp:positionV>
                  <wp:extent cx="327660" cy="182880"/>
                  <wp:effectExtent l="0" t="0" r="0" b="7620"/>
                  <wp:wrapNone/>
                  <wp:docPr id="23" name="Picture 23">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8D45F1" w:rsidRPr="00E73B60" w14:paraId="5F3CE0C6" w14:textId="77777777">
              <w:trPr>
                <w:trHeight w:val="288"/>
                <w:tblCellSpacing w:w="0" w:type="dxa"/>
              </w:trPr>
              <w:tc>
                <w:tcPr>
                  <w:tcW w:w="12340" w:type="dxa"/>
                  <w:tcBorders>
                    <w:top w:val="nil"/>
                    <w:left w:val="nil"/>
                    <w:bottom w:val="nil"/>
                    <w:right w:val="nil"/>
                  </w:tcBorders>
                  <w:shd w:val="clear" w:color="auto" w:fill="auto"/>
                  <w:vAlign w:val="center"/>
                  <w:hideMark/>
                </w:tcPr>
                <w:p w14:paraId="1766D66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Directional LBT should be supported in 60 GHz unlicensed operation.</w:t>
                  </w:r>
                </w:p>
              </w:tc>
            </w:tr>
          </w:tbl>
          <w:p w14:paraId="3D87E93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8D45F1" w:rsidRPr="00E73B60" w14:paraId="4DBFDA81" w14:textId="77777777" w:rsidTr="00C81CAF">
        <w:trPr>
          <w:trHeight w:val="8192"/>
        </w:trPr>
        <w:tc>
          <w:tcPr>
            <w:tcW w:w="2604" w:type="dxa"/>
            <w:noWrap/>
            <w:hideMark/>
          </w:tcPr>
          <w:p w14:paraId="11CC6C8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Lenovo Motorola Mobility</w:t>
            </w:r>
          </w:p>
        </w:tc>
        <w:tc>
          <w:tcPr>
            <w:tcW w:w="6758" w:type="dxa"/>
            <w:hideMark/>
          </w:tcPr>
          <w:p w14:paraId="6A6C09C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sidRPr="00E73B60">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sidRPr="00E73B60">
              <w:rPr>
                <w:rFonts w:eastAsia="Times New Roman"/>
                <w:b/>
                <w:bCs/>
                <w:i/>
                <w:iCs/>
                <w:snapToGrid/>
                <w:color w:val="000000"/>
                <w:kern w:val="0"/>
                <w:szCs w:val="20"/>
                <w:lang w:val="en-US" w:eastAsia="en-US"/>
              </w:rPr>
              <w:br/>
              <w:t xml:space="preserve">o    On gNB side sensing beam selection for a DL transmission beam, </w:t>
            </w:r>
            <w:r w:rsidRPr="00E73B60">
              <w:rPr>
                <w:rFonts w:eastAsia="Times New Roman"/>
                <w:b/>
                <w:bCs/>
                <w:i/>
                <w:iCs/>
                <w:snapToGrid/>
                <w:color w:val="000000"/>
                <w:kern w:val="0"/>
                <w:szCs w:val="20"/>
                <w:lang w:val="en-US" w:eastAsia="en-US"/>
              </w:rPr>
              <w:br/>
              <w:t>§    Option 1: The selection of eligible sensing beam for a transmission beam is left for gNB implementation</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Option 2: Beam correspondence at gNB side is assumed. Supporting one or more of the following behaviors</w:t>
            </w:r>
            <w:r w:rsidRPr="00E73B60">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sidRPr="00E73B60">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sidRPr="00E73B60">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sidRPr="00E73B60">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sidRPr="00E73B60">
              <w:rPr>
                <w:rFonts w:eastAsia="Times New Roman"/>
                <w:b/>
                <w:bCs/>
                <w:i/>
                <w:iCs/>
                <w:snapToGrid/>
                <w:color w:val="000000"/>
                <w:kern w:val="0"/>
                <w:szCs w:val="20"/>
                <w:lang w:val="en-US" w:eastAsia="en-US"/>
              </w:rPr>
              <w:br/>
              <w:t>o    On UE side sensing beam selection for a UL transmission beam</w:t>
            </w:r>
            <w:r w:rsidRPr="00E73B60">
              <w:rPr>
                <w:rFonts w:eastAsia="Times New Roman"/>
                <w:b/>
                <w:bCs/>
                <w:i/>
                <w:iCs/>
                <w:snapToGrid/>
                <w:color w:val="000000"/>
                <w:kern w:val="0"/>
                <w:szCs w:val="20"/>
                <w:lang w:val="en-US" w:eastAsia="en-US"/>
              </w:rPr>
              <w:br/>
              <w:t>§    Beam correspondence is assumed at UE</w:t>
            </w:r>
            <w:r w:rsidRPr="00E73B60">
              <w:rPr>
                <w:rFonts w:eastAsia="Times New Roman"/>
                <w:b/>
                <w:bCs/>
                <w:i/>
                <w:iCs/>
                <w:snapToGrid/>
                <w:color w:val="000000"/>
                <w:kern w:val="0"/>
                <w:szCs w:val="20"/>
                <w:lang w:val="en-US" w:eastAsia="en-US"/>
              </w:rPr>
              <w:br/>
              <w:t>•    FFS: What if beam correspondence is not supported at UE.</w:t>
            </w:r>
            <w:r w:rsidRPr="00E73B60">
              <w:rPr>
                <w:rFonts w:eastAsia="Times New Roman"/>
                <w:b/>
                <w:bCs/>
                <w:i/>
                <w:iCs/>
                <w:snapToGrid/>
                <w:color w:val="000000"/>
                <w:kern w:val="0"/>
                <w:szCs w:val="20"/>
                <w:lang w:val="en-US" w:eastAsia="en-US"/>
              </w:rPr>
              <w:br/>
              <w:t>§    Supporting one or more of the following behaviors</w:t>
            </w:r>
            <w:r w:rsidRPr="00E73B60">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sidRPr="00E73B60">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sidRPr="00E73B60">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sidRPr="00E73B60">
              <w:rPr>
                <w:rFonts w:eastAsia="Times New Roman"/>
                <w:b/>
                <w:bCs/>
                <w:i/>
                <w:iCs/>
                <w:snapToGrid/>
                <w:color w:val="000000"/>
                <w:kern w:val="0"/>
                <w:szCs w:val="20"/>
                <w:lang w:val="en-US" w:eastAsia="en-US"/>
              </w:rPr>
              <w:br/>
              <w:t>o    Option 0: Not supported</w:t>
            </w:r>
            <w:r w:rsidRPr="00E73B60">
              <w:rPr>
                <w:rFonts w:eastAsia="Times New Roman"/>
                <w:b/>
                <w:bCs/>
                <w:i/>
                <w:iCs/>
                <w:snapToGrid/>
                <w:color w:val="000000"/>
                <w:kern w:val="0"/>
                <w:szCs w:val="20"/>
                <w:lang w:val="en-US" w:eastAsia="en-US"/>
              </w:rPr>
              <w:br/>
              <w:t xml:space="preserve">o    Option 1: UE implementation. </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xml:space="preserve">o    Option 2: gNB indication. </w:t>
            </w:r>
            <w:r w:rsidRPr="00E73B60">
              <w:rPr>
                <w:rFonts w:eastAsia="Times New Roman"/>
                <w:b/>
                <w:bCs/>
                <w:i/>
                <w:iCs/>
                <w:snapToGrid/>
                <w:color w:val="000000"/>
                <w:kern w:val="0"/>
                <w:szCs w:val="20"/>
                <w:lang w:val="en-US" w:eastAsia="en-US"/>
              </w:rPr>
              <w:br/>
              <w:t>§    FFS details.</w:t>
            </w:r>
            <w:r w:rsidRPr="00E73B60">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713F2F" w:rsidRPr="00E73B60" w14:paraId="424EE407" w14:textId="77777777" w:rsidTr="00C81CAF">
        <w:trPr>
          <w:trHeight w:val="5599"/>
        </w:trPr>
        <w:tc>
          <w:tcPr>
            <w:tcW w:w="2604" w:type="dxa"/>
            <w:noWrap/>
            <w:hideMark/>
          </w:tcPr>
          <w:p w14:paraId="542E5E14"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Lenovo Motorola Mobility</w:t>
            </w:r>
          </w:p>
        </w:tc>
        <w:tc>
          <w:tcPr>
            <w:tcW w:w="6758" w:type="dxa"/>
            <w:hideMark/>
          </w:tcPr>
          <w:p w14:paraId="2B6B546C"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4F928EF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482C057"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6719AF0E"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   gNB can then indicate sensing beams to UE corresponding to the indicate UL transmission beam</w:t>
            </w:r>
          </w:p>
          <w:p w14:paraId="5F5DAA0A"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512870"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F890C41"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One-to-One mapping between sensing beam and transmission beam</w:t>
            </w:r>
          </w:p>
          <w:p w14:paraId="77A802F6"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 sensing beam to many transmission beams mapping</w:t>
            </w:r>
          </w:p>
          <w:p w14:paraId="0386803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many sensing beams to One transmission mapping</w:t>
            </w:r>
          </w:p>
          <w:p w14:paraId="59F0B62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1DC0F98" w14:textId="02882A7F" w:rsidR="00713F2F" w:rsidRPr="00E73B60" w:rsidRDefault="00713F2F" w:rsidP="008D45F1">
            <w:pPr>
              <w:spacing w:after="0" w:line="240" w:lineRule="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8D45F1" w:rsidRPr="00E73B60" w14:paraId="7D0AB897" w14:textId="77777777" w:rsidTr="00C81CAF">
        <w:trPr>
          <w:trHeight w:val="576"/>
        </w:trPr>
        <w:tc>
          <w:tcPr>
            <w:tcW w:w="2604" w:type="dxa"/>
            <w:noWrap/>
            <w:hideMark/>
          </w:tcPr>
          <w:p w14:paraId="338A7AC5"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6294AF0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8D45F1" w:rsidRPr="00E73B60" w14:paraId="3C01F0AB" w14:textId="77777777" w:rsidTr="00C81CAF">
        <w:trPr>
          <w:trHeight w:val="288"/>
        </w:trPr>
        <w:tc>
          <w:tcPr>
            <w:tcW w:w="2604" w:type="dxa"/>
            <w:noWrap/>
            <w:hideMark/>
          </w:tcPr>
          <w:p w14:paraId="1F58630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InterDigital Inc.</w:t>
            </w:r>
          </w:p>
        </w:tc>
        <w:tc>
          <w:tcPr>
            <w:tcW w:w="6758" w:type="dxa"/>
            <w:hideMark/>
          </w:tcPr>
          <w:p w14:paraId="1CDBEC3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Directional receiver assistance is supported.</w:t>
            </w:r>
          </w:p>
        </w:tc>
      </w:tr>
      <w:tr w:rsidR="004103AF" w:rsidRPr="00E73B60" w14:paraId="538D0CC4" w14:textId="77777777" w:rsidTr="00C81CAF">
        <w:trPr>
          <w:trHeight w:val="4035"/>
        </w:trPr>
        <w:tc>
          <w:tcPr>
            <w:tcW w:w="2604" w:type="dxa"/>
            <w:noWrap/>
            <w:hideMark/>
          </w:tcPr>
          <w:p w14:paraId="317A9F2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49169A14"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321D3A7"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43C14DBD"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69D01B9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6FC0193E"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483926A9" w14:textId="37955D1B" w:rsidR="004103AF" w:rsidRPr="00E73B60" w:rsidRDefault="004103AF"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8D45F1" w:rsidRPr="00E73B60" w14:paraId="131A9531" w14:textId="77777777" w:rsidTr="00C81CAF">
        <w:trPr>
          <w:trHeight w:val="576"/>
        </w:trPr>
        <w:tc>
          <w:tcPr>
            <w:tcW w:w="2604" w:type="dxa"/>
            <w:noWrap/>
            <w:hideMark/>
          </w:tcPr>
          <w:p w14:paraId="281BE0F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Convida Wireless</w:t>
            </w:r>
          </w:p>
        </w:tc>
        <w:tc>
          <w:tcPr>
            <w:tcW w:w="6758" w:type="dxa"/>
            <w:hideMark/>
          </w:tcPr>
          <w:p w14:paraId="50922ECF"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8D45F1" w:rsidRPr="00E73B60" w14:paraId="4FF89546" w14:textId="77777777" w:rsidTr="00C81CAF">
        <w:trPr>
          <w:trHeight w:val="576"/>
        </w:trPr>
        <w:tc>
          <w:tcPr>
            <w:tcW w:w="2604" w:type="dxa"/>
            <w:noWrap/>
            <w:hideMark/>
          </w:tcPr>
          <w:p w14:paraId="7DDA320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Convida Wireless</w:t>
            </w:r>
          </w:p>
        </w:tc>
        <w:tc>
          <w:tcPr>
            <w:tcW w:w="6758" w:type="dxa"/>
            <w:hideMark/>
          </w:tcPr>
          <w:p w14:paraId="36BEC78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986BDB" w:rsidRPr="00E73B60" w14:paraId="022B86BD" w14:textId="77777777" w:rsidTr="00C81CAF">
        <w:trPr>
          <w:trHeight w:val="4036"/>
        </w:trPr>
        <w:tc>
          <w:tcPr>
            <w:tcW w:w="2604" w:type="dxa"/>
            <w:noWrap/>
            <w:hideMark/>
          </w:tcPr>
          <w:p w14:paraId="0E839079"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C256868"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42234F7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FABB762"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23: If Alt -2 is chosen, adopt gNB behaviors A1 and A2 for sensing at gNB.</w:t>
            </w:r>
          </w:p>
          <w:p w14:paraId="59A704D0"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7770941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684A36F7" w14:textId="34ED880D" w:rsidR="00986BDB" w:rsidRPr="00E73B60" w:rsidRDefault="00986BDB"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8D45F1" w:rsidRPr="00E73B60" w14:paraId="1241FC9B" w14:textId="77777777" w:rsidTr="00C81CAF">
        <w:trPr>
          <w:trHeight w:val="288"/>
        </w:trPr>
        <w:tc>
          <w:tcPr>
            <w:tcW w:w="2604" w:type="dxa"/>
            <w:noWrap/>
            <w:hideMark/>
          </w:tcPr>
          <w:p w14:paraId="08C6F8F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tc>
        <w:tc>
          <w:tcPr>
            <w:tcW w:w="6758" w:type="dxa"/>
            <w:hideMark/>
          </w:tcPr>
          <w:p w14:paraId="544911F0"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8D45F1" w:rsidRPr="00E73B60" w14:paraId="3507B5E3" w14:textId="77777777" w:rsidTr="00C81CAF">
        <w:trPr>
          <w:trHeight w:val="288"/>
        </w:trPr>
        <w:tc>
          <w:tcPr>
            <w:tcW w:w="2604" w:type="dxa"/>
            <w:noWrap/>
            <w:hideMark/>
          </w:tcPr>
          <w:p w14:paraId="088486A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5F2F4F7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Support Alt. 2 for sensing beam framework.</w:t>
            </w:r>
          </w:p>
        </w:tc>
      </w:tr>
      <w:tr w:rsidR="003D21BA" w:rsidRPr="00E73B60" w14:paraId="401CEB21" w14:textId="77777777" w:rsidTr="00C81CAF">
        <w:tc>
          <w:tcPr>
            <w:tcW w:w="2604" w:type="dxa"/>
          </w:tcPr>
          <w:p w14:paraId="016B04D7" w14:textId="77777777" w:rsidR="003D21BA" w:rsidRPr="00E73B60" w:rsidRDefault="003D21BA" w:rsidP="00F16CD0">
            <w:pPr>
              <w:rPr>
                <w:rFonts w:eastAsiaTheme="minorEastAsia"/>
                <w:szCs w:val="20"/>
                <w:lang w:eastAsia="zh-CN"/>
              </w:rPr>
            </w:pPr>
          </w:p>
        </w:tc>
        <w:tc>
          <w:tcPr>
            <w:tcW w:w="6758" w:type="dxa"/>
          </w:tcPr>
          <w:p w14:paraId="01A55E3D" w14:textId="77777777" w:rsidR="003D21BA" w:rsidRPr="00E73B60" w:rsidRDefault="003D21BA" w:rsidP="00F16CD0">
            <w:pPr>
              <w:rPr>
                <w:rFonts w:eastAsiaTheme="minorEastAsia"/>
                <w:szCs w:val="20"/>
                <w:lang w:eastAsia="zh-CN"/>
              </w:rPr>
            </w:pPr>
          </w:p>
        </w:tc>
      </w:tr>
      <w:tr w:rsidR="003D21BA" w:rsidRPr="00E73B60" w14:paraId="5B649B8E" w14:textId="77777777" w:rsidTr="00C81CAF">
        <w:tc>
          <w:tcPr>
            <w:tcW w:w="2604" w:type="dxa"/>
          </w:tcPr>
          <w:p w14:paraId="30753355" w14:textId="77777777" w:rsidR="003D21BA" w:rsidRPr="00E73B60" w:rsidRDefault="003D21BA" w:rsidP="00F16CD0">
            <w:pPr>
              <w:rPr>
                <w:szCs w:val="20"/>
                <w:lang w:eastAsia="en-US"/>
              </w:rPr>
            </w:pPr>
          </w:p>
        </w:tc>
        <w:tc>
          <w:tcPr>
            <w:tcW w:w="6758" w:type="dxa"/>
          </w:tcPr>
          <w:p w14:paraId="1B3F030C" w14:textId="77777777" w:rsidR="003D21BA" w:rsidRPr="00E73B60" w:rsidRDefault="003D21BA" w:rsidP="00F16CD0">
            <w:pPr>
              <w:rPr>
                <w:szCs w:val="20"/>
                <w:lang w:eastAsia="en-US"/>
              </w:rPr>
            </w:pPr>
          </w:p>
        </w:tc>
      </w:tr>
    </w:tbl>
    <w:p w14:paraId="1F59B6EB" w14:textId="1C8304A8" w:rsidR="00F16BE9" w:rsidRPr="00E73B60" w:rsidRDefault="00F16BE9">
      <w:pPr>
        <w:rPr>
          <w:lang w:eastAsia="en-US"/>
        </w:rPr>
      </w:pPr>
    </w:p>
    <w:p w14:paraId="695666F0" w14:textId="1CD11396" w:rsidR="008C094D" w:rsidRPr="00E73B60" w:rsidRDefault="008C094D" w:rsidP="00F45DA8">
      <w:pPr>
        <w:pStyle w:val="Heading3"/>
        <w:rPr>
          <w:rFonts w:ascii="Times New Roman" w:hAnsi="Times New Roman"/>
        </w:rPr>
      </w:pPr>
      <w:r w:rsidRPr="00E73B60">
        <w:rPr>
          <w:rFonts w:ascii="Times New Roman" w:hAnsi="Times New Roman"/>
        </w:rPr>
        <w:t>First Round Discussion</w:t>
      </w:r>
    </w:p>
    <w:p w14:paraId="36A0B33B" w14:textId="34A9DFFE" w:rsidR="008C094D" w:rsidRPr="00BB625B" w:rsidRDefault="008C094D" w:rsidP="00BB625B">
      <w:pPr>
        <w:snapToGrid w:val="0"/>
        <w:spacing w:after="0" w:line="256" w:lineRule="auto"/>
        <w:textAlignment w:val="auto"/>
        <w:rPr>
          <w:color w:val="000000"/>
        </w:rPr>
      </w:pPr>
      <w:r w:rsidRPr="00BB625B">
        <w:rPr>
          <w:color w:val="000000"/>
        </w:rPr>
        <w:t>Please provide your views below on the compromise option.</w:t>
      </w:r>
      <w:r w:rsidR="00A5314B" w:rsidRPr="00BB625B">
        <w:rPr>
          <w:color w:val="000000"/>
        </w:rPr>
        <w:t xml:space="preserve"> </w:t>
      </w:r>
    </w:p>
    <w:p w14:paraId="6DF08E24" w14:textId="77777777" w:rsidR="00BB625B" w:rsidRDefault="00423CD3" w:rsidP="00BB625B">
      <w:pPr>
        <w:pStyle w:val="discussionpoint"/>
      </w:pPr>
      <w:r w:rsidRPr="00BB625B">
        <w:rPr>
          <w:snapToGrid/>
        </w:rPr>
        <w:t>Discussion</w:t>
      </w:r>
      <w:r w:rsidR="00462E9A" w:rsidRPr="00BB625B">
        <w:rPr>
          <w:snapToGrid/>
        </w:rPr>
        <w:t xml:space="preserve"> </w:t>
      </w:r>
      <w:r w:rsidR="00DE6747" w:rsidRPr="00BB625B">
        <w:rPr>
          <w:snapToGrid/>
        </w:rPr>
        <w:t>2-9.1-1</w:t>
      </w:r>
      <w:r w:rsidR="00DE6747">
        <w:t xml:space="preserve">: </w:t>
      </w:r>
    </w:p>
    <w:p w14:paraId="52F312F7" w14:textId="74B5E0A7" w:rsidR="007537DD" w:rsidRPr="00F351A8" w:rsidRDefault="00153285" w:rsidP="00F351A8">
      <w:pPr>
        <w:snapToGrid w:val="0"/>
        <w:spacing w:after="0" w:line="256" w:lineRule="auto"/>
        <w:textAlignment w:val="auto"/>
        <w:rPr>
          <w:color w:val="000000"/>
        </w:rPr>
      </w:pPr>
      <w:r>
        <w:rPr>
          <w:color w:val="000000"/>
        </w:rPr>
        <w:t>If b</w:t>
      </w:r>
      <w:r w:rsidR="007537DD" w:rsidRPr="00F351A8">
        <w:rPr>
          <w:color w:val="000000"/>
        </w:rPr>
        <w:t xml:space="preserve">eam correspondence at gNB side is assumed. </w:t>
      </w:r>
      <w:r w:rsidR="00F351A8">
        <w:rPr>
          <w:color w:val="000000"/>
        </w:rPr>
        <w:t>Support the following two behaviors on gNB side</w:t>
      </w:r>
    </w:p>
    <w:p w14:paraId="522B5CEE" w14:textId="77777777" w:rsidR="007537DD" w:rsidRPr="00E73B60" w:rsidRDefault="007537DD" w:rsidP="00F351A8">
      <w:pPr>
        <w:pStyle w:val="ListParagraph"/>
        <w:numPr>
          <w:ilvl w:val="0"/>
          <w:numId w:val="51"/>
        </w:numPr>
        <w:snapToGrid w:val="0"/>
        <w:spacing w:after="0" w:line="256" w:lineRule="auto"/>
        <w:textAlignment w:val="auto"/>
        <w:rPr>
          <w:color w:val="000000"/>
        </w:rPr>
      </w:pPr>
      <w:r w:rsidRPr="00E73B60">
        <w:rPr>
          <w:color w:val="000000"/>
        </w:rPr>
        <w:t xml:space="preserve">A1. For a gNB transmission beam corresponding to TCI state A for a certain UE, the gNB can use the same beam for sensing </w:t>
      </w:r>
    </w:p>
    <w:p w14:paraId="6498F013" w14:textId="77777777" w:rsidR="007537DD" w:rsidRDefault="007537DD" w:rsidP="00F351A8">
      <w:pPr>
        <w:pStyle w:val="ListParagraph"/>
        <w:numPr>
          <w:ilvl w:val="0"/>
          <w:numId w:val="51"/>
        </w:numPr>
        <w:snapToGrid w:val="0"/>
        <w:spacing w:after="0" w:line="256" w:lineRule="auto"/>
        <w:textAlignment w:val="auto"/>
        <w:rPr>
          <w:color w:val="000000"/>
        </w:rPr>
      </w:pPr>
      <w:r w:rsidRPr="00E73B60">
        <w:rPr>
          <w:color w:val="000000"/>
        </w:rPr>
        <w:t xml:space="preserve">A2. If TCI B is used as QCL source (Type D) for TCI A for a certain UE, then gNB transmission beam corresponding to TCI B can be used as the sensing beam for transmission with TCI A. </w:t>
      </w:r>
    </w:p>
    <w:p w14:paraId="25C7E700" w14:textId="77777777" w:rsidR="00BD4277" w:rsidRPr="00BB625B" w:rsidRDefault="00BD4277" w:rsidP="00F351A8">
      <w:pPr>
        <w:snapToGrid w:val="0"/>
        <w:spacing w:after="0" w:line="256" w:lineRule="auto"/>
        <w:textAlignment w:val="auto"/>
        <w:rPr>
          <w:color w:val="000000"/>
        </w:rPr>
      </w:pPr>
    </w:p>
    <w:p w14:paraId="2711AB53" w14:textId="77777777"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7500BC84" w14:textId="77777777" w:rsidTr="00777742">
        <w:tc>
          <w:tcPr>
            <w:tcW w:w="1525" w:type="dxa"/>
          </w:tcPr>
          <w:p w14:paraId="6BE65F40" w14:textId="77777777" w:rsidR="00D5144C" w:rsidRPr="00E73B60" w:rsidRDefault="00D5144C" w:rsidP="00777742">
            <w:pPr>
              <w:rPr>
                <w:lang w:eastAsia="en-US"/>
              </w:rPr>
            </w:pPr>
            <w:r w:rsidRPr="00E73B60">
              <w:rPr>
                <w:lang w:eastAsia="en-US"/>
              </w:rPr>
              <w:t>Company</w:t>
            </w:r>
          </w:p>
        </w:tc>
        <w:tc>
          <w:tcPr>
            <w:tcW w:w="7837" w:type="dxa"/>
          </w:tcPr>
          <w:p w14:paraId="7FE0FAC1" w14:textId="77777777" w:rsidR="00D5144C" w:rsidRPr="00E73B60" w:rsidRDefault="00D5144C" w:rsidP="00777742">
            <w:pPr>
              <w:rPr>
                <w:lang w:eastAsia="en-US"/>
              </w:rPr>
            </w:pPr>
            <w:r w:rsidRPr="00E73B60">
              <w:rPr>
                <w:lang w:eastAsia="en-US"/>
              </w:rPr>
              <w:t>View</w:t>
            </w:r>
          </w:p>
        </w:tc>
      </w:tr>
      <w:tr w:rsidR="00D5144C" w:rsidRPr="00E73B60" w14:paraId="7BC50013" w14:textId="77777777" w:rsidTr="00777742">
        <w:tc>
          <w:tcPr>
            <w:tcW w:w="1525" w:type="dxa"/>
          </w:tcPr>
          <w:p w14:paraId="384CFE47" w14:textId="77777777" w:rsidR="00D5144C" w:rsidRPr="00E73B60" w:rsidRDefault="00D5144C" w:rsidP="00777742">
            <w:pPr>
              <w:rPr>
                <w:rFonts w:eastAsiaTheme="minorEastAsia"/>
                <w:lang w:eastAsia="zh-CN"/>
              </w:rPr>
            </w:pPr>
          </w:p>
        </w:tc>
        <w:tc>
          <w:tcPr>
            <w:tcW w:w="7837" w:type="dxa"/>
          </w:tcPr>
          <w:p w14:paraId="7CC3BA0A" w14:textId="77777777" w:rsidR="00D5144C" w:rsidRPr="00E73B60" w:rsidRDefault="00D5144C" w:rsidP="00777742">
            <w:pPr>
              <w:rPr>
                <w:lang w:eastAsia="en-US"/>
              </w:rPr>
            </w:pPr>
          </w:p>
        </w:tc>
      </w:tr>
    </w:tbl>
    <w:p w14:paraId="18FFC412" w14:textId="77777777" w:rsidR="00D5144C" w:rsidRPr="00BB625B" w:rsidRDefault="00D5144C" w:rsidP="00BB625B">
      <w:pPr>
        <w:snapToGrid w:val="0"/>
        <w:spacing w:after="0" w:line="256" w:lineRule="auto"/>
        <w:textAlignment w:val="auto"/>
        <w:rPr>
          <w:color w:val="000000"/>
        </w:rPr>
      </w:pPr>
    </w:p>
    <w:p w14:paraId="0737D964" w14:textId="77777777" w:rsidR="00BB625B" w:rsidRPr="00BB625B" w:rsidRDefault="00423CD3" w:rsidP="00BB625B">
      <w:pPr>
        <w:pStyle w:val="discussionpoint"/>
        <w:rPr>
          <w:snapToGrid/>
        </w:rPr>
      </w:pPr>
      <w:r w:rsidRPr="00BB625B">
        <w:t xml:space="preserve">Discussion </w:t>
      </w:r>
      <w:r w:rsidR="003022B4" w:rsidRPr="00BB625B">
        <w:t>2.9.1-</w:t>
      </w:r>
      <w:r w:rsidR="000625C7" w:rsidRPr="00BB625B">
        <w:t>2</w:t>
      </w:r>
      <w:r w:rsidR="00F351A8" w:rsidRPr="00BB625B">
        <w:rPr>
          <w:snapToGrid/>
        </w:rPr>
        <w:t>:</w:t>
      </w:r>
      <w:r w:rsidR="00CF11CB" w:rsidRPr="00BB625B">
        <w:rPr>
          <w:snapToGrid/>
        </w:rPr>
        <w:t xml:space="preserve"> </w:t>
      </w:r>
    </w:p>
    <w:p w14:paraId="344EBF1D" w14:textId="0526BD5F" w:rsidR="00F351A8" w:rsidRDefault="00CF11CB" w:rsidP="00F351A8">
      <w:pPr>
        <w:snapToGrid w:val="0"/>
        <w:spacing w:after="0" w:line="256" w:lineRule="auto"/>
        <w:textAlignment w:val="auto"/>
        <w:rPr>
          <w:color w:val="000000"/>
        </w:rPr>
      </w:pPr>
      <w:r>
        <w:rPr>
          <w:color w:val="000000"/>
        </w:rPr>
        <w:t xml:space="preserve">When UE has beam correspondence, support the following </w:t>
      </w:r>
      <w:r w:rsidR="004616DB">
        <w:rPr>
          <w:color w:val="000000"/>
        </w:rPr>
        <w:t>behaviors</w:t>
      </w:r>
    </w:p>
    <w:p w14:paraId="32612EEE" w14:textId="77777777" w:rsidR="00F36D0C" w:rsidRPr="00E73B60" w:rsidRDefault="00F36D0C" w:rsidP="00F36D0C">
      <w:pPr>
        <w:pStyle w:val="ListParagraph"/>
        <w:numPr>
          <w:ilvl w:val="0"/>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55522611" w14:textId="77777777" w:rsidR="00F36D0C" w:rsidRDefault="00F36D0C" w:rsidP="00F36D0C">
      <w:pPr>
        <w:pStyle w:val="ListParagraph"/>
        <w:numPr>
          <w:ilvl w:val="0"/>
          <w:numId w:val="51"/>
        </w:numPr>
        <w:snapToGrid w:val="0"/>
        <w:spacing w:after="0" w:line="256" w:lineRule="auto"/>
        <w:textAlignment w:val="auto"/>
        <w:rPr>
          <w:color w:val="000000"/>
        </w:rPr>
      </w:pPr>
      <w:r w:rsidRPr="00E73B60">
        <w:rPr>
          <w:color w:val="000000"/>
        </w:rPr>
        <w:t>Assuming Rel.17 unified TCI framework, if the UE is indicated to transmit with a beam corresponding to a certain unified TCI, the UE can use the reception beam corresponding to the TCI for sensing</w:t>
      </w:r>
    </w:p>
    <w:p w14:paraId="095F507C" w14:textId="77777777" w:rsidR="00BD4277" w:rsidRPr="00BB625B" w:rsidRDefault="00BD4277" w:rsidP="00BB625B">
      <w:pPr>
        <w:snapToGrid w:val="0"/>
        <w:spacing w:after="0" w:line="256" w:lineRule="auto"/>
        <w:textAlignment w:val="auto"/>
        <w:rPr>
          <w:color w:val="000000"/>
        </w:rPr>
      </w:pPr>
    </w:p>
    <w:p w14:paraId="41413860" w14:textId="77777777"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51F51EB8" w14:textId="77777777" w:rsidTr="00777742">
        <w:tc>
          <w:tcPr>
            <w:tcW w:w="1525" w:type="dxa"/>
          </w:tcPr>
          <w:p w14:paraId="7E1CA040" w14:textId="77777777" w:rsidR="00D5144C" w:rsidRPr="00E73B60" w:rsidRDefault="00D5144C" w:rsidP="00777742">
            <w:pPr>
              <w:rPr>
                <w:lang w:eastAsia="en-US"/>
              </w:rPr>
            </w:pPr>
            <w:r w:rsidRPr="00E73B60">
              <w:rPr>
                <w:lang w:eastAsia="en-US"/>
              </w:rPr>
              <w:t>Company</w:t>
            </w:r>
          </w:p>
        </w:tc>
        <w:tc>
          <w:tcPr>
            <w:tcW w:w="7837" w:type="dxa"/>
          </w:tcPr>
          <w:p w14:paraId="2B3CAE3D" w14:textId="77777777" w:rsidR="00D5144C" w:rsidRPr="00E73B60" w:rsidRDefault="00D5144C" w:rsidP="00777742">
            <w:pPr>
              <w:rPr>
                <w:lang w:eastAsia="en-US"/>
              </w:rPr>
            </w:pPr>
            <w:r w:rsidRPr="00E73B60">
              <w:rPr>
                <w:lang w:eastAsia="en-US"/>
              </w:rPr>
              <w:t>View</w:t>
            </w:r>
          </w:p>
        </w:tc>
      </w:tr>
      <w:tr w:rsidR="00D5144C" w:rsidRPr="00E73B60" w14:paraId="33EE4604" w14:textId="77777777" w:rsidTr="00777742">
        <w:tc>
          <w:tcPr>
            <w:tcW w:w="1525" w:type="dxa"/>
          </w:tcPr>
          <w:p w14:paraId="43A85A67" w14:textId="77777777" w:rsidR="00D5144C" w:rsidRPr="00E73B60" w:rsidRDefault="00D5144C" w:rsidP="00777742">
            <w:pPr>
              <w:rPr>
                <w:rFonts w:eastAsiaTheme="minorEastAsia"/>
                <w:lang w:eastAsia="zh-CN"/>
              </w:rPr>
            </w:pPr>
          </w:p>
        </w:tc>
        <w:tc>
          <w:tcPr>
            <w:tcW w:w="7837" w:type="dxa"/>
          </w:tcPr>
          <w:p w14:paraId="2CA0E7ED" w14:textId="77777777" w:rsidR="00D5144C" w:rsidRPr="00E73B60" w:rsidRDefault="00D5144C" w:rsidP="00777742">
            <w:pPr>
              <w:rPr>
                <w:lang w:eastAsia="en-US"/>
              </w:rPr>
            </w:pPr>
          </w:p>
        </w:tc>
      </w:tr>
    </w:tbl>
    <w:p w14:paraId="673A43A0" w14:textId="77777777" w:rsidR="00D5144C" w:rsidRPr="00BB625B" w:rsidRDefault="00D5144C" w:rsidP="00BB625B">
      <w:pPr>
        <w:snapToGrid w:val="0"/>
        <w:spacing w:after="0" w:line="256" w:lineRule="auto"/>
        <w:textAlignment w:val="auto"/>
        <w:rPr>
          <w:color w:val="000000"/>
        </w:rPr>
      </w:pPr>
    </w:p>
    <w:p w14:paraId="5E6AB730" w14:textId="77777777" w:rsidR="00BB625B" w:rsidRDefault="00423CD3" w:rsidP="00822E7D">
      <w:pPr>
        <w:pStyle w:val="discussionpoint"/>
        <w:rPr>
          <w:color w:val="000000"/>
        </w:rPr>
      </w:pPr>
      <w:r>
        <w:t xml:space="preserve">Discussion </w:t>
      </w:r>
      <w:r w:rsidR="002877CD">
        <w:rPr>
          <w:color w:val="000000"/>
        </w:rPr>
        <w:t xml:space="preserve">2-9.1-3: </w:t>
      </w:r>
    </w:p>
    <w:p w14:paraId="7EC7A6B6" w14:textId="5647466A" w:rsidR="00822E7D" w:rsidRPr="00BB625B" w:rsidRDefault="002877CD" w:rsidP="00BB625B">
      <w:pPr>
        <w:snapToGrid w:val="0"/>
        <w:spacing w:after="0" w:line="256" w:lineRule="auto"/>
        <w:textAlignment w:val="auto"/>
        <w:rPr>
          <w:color w:val="000000"/>
        </w:rPr>
      </w:pPr>
      <w:r>
        <w:rPr>
          <w:color w:val="000000"/>
        </w:rPr>
        <w:t xml:space="preserve">For situations not covered by </w:t>
      </w:r>
      <w:r w:rsidR="00423CD3" w:rsidRPr="00BB625B">
        <w:rPr>
          <w:color w:val="000000"/>
        </w:rPr>
        <w:t xml:space="preserve">Discussion </w:t>
      </w:r>
      <w:r>
        <w:rPr>
          <w:color w:val="000000"/>
        </w:rPr>
        <w:t>2.9.1-1 and 2.9</w:t>
      </w:r>
      <w:r w:rsidR="00423CD3">
        <w:rPr>
          <w:color w:val="000000"/>
        </w:rPr>
        <w:t>.1-2,</w:t>
      </w:r>
      <w:r w:rsidR="00423CD3" w:rsidRPr="00BB625B">
        <w:rPr>
          <w:color w:val="000000"/>
        </w:rPr>
        <w:t xml:space="preserve"> </w:t>
      </w:r>
      <w:r w:rsidR="00822E7D" w:rsidRPr="00BB625B">
        <w:rPr>
          <w:color w:val="000000"/>
        </w:rPr>
        <w:t>Specify necessary requirement/test procedure to guarantee sensing beam “covers” the transmission beam</w:t>
      </w:r>
    </w:p>
    <w:p w14:paraId="4C5387E2" w14:textId="77777777" w:rsidR="00822E7D" w:rsidRPr="00E73B60" w:rsidRDefault="00822E7D" w:rsidP="00BB625B">
      <w:pPr>
        <w:pStyle w:val="ListParagraph"/>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3B90B501" w14:textId="77777777" w:rsidR="00822E7D" w:rsidRPr="00E73B60" w:rsidRDefault="00822E7D" w:rsidP="00BB625B">
      <w:pPr>
        <w:pStyle w:val="ListParagraph"/>
        <w:numPr>
          <w:ilvl w:val="1"/>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397CC147"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020F9970"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7E0C98"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DB5F1D3"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AE485" w14:textId="77777777" w:rsidR="00822E7D" w:rsidRPr="00E73B60" w:rsidRDefault="00822E7D" w:rsidP="00BB625B">
      <w:pPr>
        <w:pStyle w:val="ListParagraph"/>
        <w:numPr>
          <w:ilvl w:val="0"/>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04EDBD5A"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23D278CA" w14:textId="77777777" w:rsidR="00D5144C" w:rsidRDefault="00D5144C" w:rsidP="00D5144C"/>
    <w:p w14:paraId="5700D5E7" w14:textId="423FC76D"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78B59B3E" w14:textId="77777777" w:rsidTr="00777742">
        <w:tc>
          <w:tcPr>
            <w:tcW w:w="1525" w:type="dxa"/>
          </w:tcPr>
          <w:p w14:paraId="561ADF93" w14:textId="77777777" w:rsidR="00D5144C" w:rsidRPr="00E73B60" w:rsidRDefault="00D5144C" w:rsidP="00777742">
            <w:pPr>
              <w:rPr>
                <w:lang w:eastAsia="en-US"/>
              </w:rPr>
            </w:pPr>
            <w:r w:rsidRPr="00E73B60">
              <w:rPr>
                <w:lang w:eastAsia="en-US"/>
              </w:rPr>
              <w:t>Company</w:t>
            </w:r>
          </w:p>
        </w:tc>
        <w:tc>
          <w:tcPr>
            <w:tcW w:w="7837" w:type="dxa"/>
          </w:tcPr>
          <w:p w14:paraId="5FFFF061" w14:textId="77777777" w:rsidR="00D5144C" w:rsidRPr="00E73B60" w:rsidRDefault="00D5144C" w:rsidP="00777742">
            <w:pPr>
              <w:rPr>
                <w:lang w:eastAsia="en-US"/>
              </w:rPr>
            </w:pPr>
            <w:r w:rsidRPr="00E73B60">
              <w:rPr>
                <w:lang w:eastAsia="en-US"/>
              </w:rPr>
              <w:t>View</w:t>
            </w:r>
          </w:p>
        </w:tc>
      </w:tr>
      <w:tr w:rsidR="00D5144C" w:rsidRPr="00E73B60" w14:paraId="1D9DC0F7" w14:textId="77777777" w:rsidTr="00777742">
        <w:tc>
          <w:tcPr>
            <w:tcW w:w="1525" w:type="dxa"/>
          </w:tcPr>
          <w:p w14:paraId="6A1189D7" w14:textId="77777777" w:rsidR="00D5144C" w:rsidRPr="00E73B60" w:rsidRDefault="00D5144C" w:rsidP="00777742">
            <w:pPr>
              <w:rPr>
                <w:rFonts w:eastAsiaTheme="minorEastAsia"/>
                <w:lang w:eastAsia="zh-CN"/>
              </w:rPr>
            </w:pPr>
          </w:p>
        </w:tc>
        <w:tc>
          <w:tcPr>
            <w:tcW w:w="7837" w:type="dxa"/>
          </w:tcPr>
          <w:p w14:paraId="3DE1E1BC" w14:textId="77777777" w:rsidR="00D5144C" w:rsidRPr="00E73B60" w:rsidRDefault="00D5144C" w:rsidP="00777742">
            <w:pPr>
              <w:rPr>
                <w:lang w:eastAsia="en-US"/>
              </w:rPr>
            </w:pPr>
          </w:p>
        </w:tc>
      </w:tr>
    </w:tbl>
    <w:p w14:paraId="724CFA6D" w14:textId="77777777" w:rsidR="00822E7D" w:rsidRPr="004B63C8" w:rsidRDefault="00822E7D" w:rsidP="004B63C8">
      <w:pPr>
        <w:snapToGrid w:val="0"/>
        <w:spacing w:after="0" w:line="256" w:lineRule="auto"/>
        <w:textAlignment w:val="auto"/>
        <w:rPr>
          <w:szCs w:val="20"/>
        </w:rPr>
      </w:pPr>
    </w:p>
    <w:p w14:paraId="1F59B9B6" w14:textId="77777777" w:rsidR="00F16BE9" w:rsidRPr="00E73B60" w:rsidRDefault="00D91F89">
      <w:pPr>
        <w:pStyle w:val="Heading2"/>
        <w:rPr>
          <w:rFonts w:ascii="Times New Roman" w:hAnsi="Times New Roman"/>
        </w:rPr>
      </w:pPr>
      <w:r w:rsidRPr="00E73B60">
        <w:rPr>
          <w:rFonts w:ascii="Times New Roman" w:hAnsi="Times New Roman"/>
        </w:rPr>
        <w:t>No LBT</w:t>
      </w:r>
    </w:p>
    <w:tbl>
      <w:tblPr>
        <w:tblStyle w:val="TableGrid"/>
        <w:tblW w:w="0" w:type="auto"/>
        <w:tblLook w:val="04A0" w:firstRow="1" w:lastRow="0" w:firstColumn="1" w:lastColumn="0" w:noHBand="0" w:noVBand="1"/>
      </w:tblPr>
      <w:tblGrid>
        <w:gridCol w:w="9362"/>
      </w:tblGrid>
      <w:tr w:rsidR="00F16BE9" w:rsidRPr="00E73B60" w14:paraId="1F59B9BB" w14:textId="77777777">
        <w:tc>
          <w:tcPr>
            <w:tcW w:w="9362" w:type="dxa"/>
          </w:tcPr>
          <w:p w14:paraId="1F59B9B7" w14:textId="77777777" w:rsidR="00F16BE9" w:rsidRPr="00E73B60" w:rsidRDefault="00D91F89">
            <w:pPr>
              <w:rPr>
                <w:lang w:eastAsia="zh-CN"/>
              </w:rPr>
            </w:pPr>
            <w:r w:rsidRPr="00E73B60">
              <w:rPr>
                <w:highlight w:val="green"/>
                <w:lang w:eastAsia="zh-CN"/>
              </w:rPr>
              <w:t>Agreement:</w:t>
            </w:r>
          </w:p>
          <w:p w14:paraId="1F59B9B8" w14:textId="77777777" w:rsidR="00F16BE9" w:rsidRPr="00E73B60" w:rsidRDefault="00D91F89">
            <w:pPr>
              <w:rPr>
                <w:lang w:eastAsia="zh-CN"/>
              </w:rPr>
            </w:pPr>
            <w:r w:rsidRPr="00E73B60">
              <w:rPr>
                <w:lang w:eastAsia="zh-CN"/>
              </w:rPr>
              <w:t>For regions where LBT is not mandated, gNB should indicate to the UE this gNB-UE connection is operating in LBT mode or no-LBT mode</w:t>
            </w:r>
          </w:p>
          <w:p w14:paraId="1F59B9B9" w14:textId="77777777" w:rsidR="00F16BE9" w:rsidRPr="00E73B60" w:rsidRDefault="00D91F89" w:rsidP="00DB035A">
            <w:pPr>
              <w:pStyle w:val="ListParagraph"/>
              <w:numPr>
                <w:ilvl w:val="0"/>
                <w:numId w:val="21"/>
              </w:numPr>
              <w:rPr>
                <w:lang w:eastAsia="zh-CN"/>
              </w:rPr>
            </w:pPr>
            <w:r w:rsidRPr="00E73B60">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F59B9BA" w14:textId="77777777" w:rsidR="00F16BE9" w:rsidRPr="00E73B60" w:rsidRDefault="00F16BE9">
            <w:pPr>
              <w:rPr>
                <w:lang w:eastAsia="en-US"/>
              </w:rPr>
            </w:pPr>
          </w:p>
        </w:tc>
      </w:tr>
    </w:tbl>
    <w:p w14:paraId="1F59B9BC"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5F251A8D" w14:textId="77777777" w:rsidTr="00A33300">
        <w:tc>
          <w:tcPr>
            <w:tcW w:w="2604" w:type="dxa"/>
          </w:tcPr>
          <w:p w14:paraId="3DB07944" w14:textId="77777777" w:rsidR="003D21BA" w:rsidRPr="00E73B60" w:rsidRDefault="003D21BA" w:rsidP="00F16CD0">
            <w:pPr>
              <w:rPr>
                <w:lang w:eastAsia="en-US"/>
              </w:rPr>
            </w:pPr>
            <w:r w:rsidRPr="00E73B60">
              <w:rPr>
                <w:lang w:eastAsia="en-US"/>
              </w:rPr>
              <w:t>Company</w:t>
            </w:r>
          </w:p>
        </w:tc>
        <w:tc>
          <w:tcPr>
            <w:tcW w:w="6758" w:type="dxa"/>
          </w:tcPr>
          <w:p w14:paraId="36290803" w14:textId="77777777" w:rsidR="003D21BA" w:rsidRPr="00E73B60" w:rsidRDefault="003D21BA" w:rsidP="00F16CD0">
            <w:pPr>
              <w:rPr>
                <w:lang w:eastAsia="en-US"/>
              </w:rPr>
            </w:pPr>
            <w:r w:rsidRPr="00E73B60">
              <w:rPr>
                <w:bCs/>
                <w:sz w:val="18"/>
                <w:szCs w:val="18"/>
              </w:rPr>
              <w:t>Key Proposals/Observations/Positions</w:t>
            </w:r>
          </w:p>
        </w:tc>
      </w:tr>
      <w:tr w:rsidR="00600861" w:rsidRPr="00E73B60" w14:paraId="36FB6D4C" w14:textId="77777777" w:rsidTr="00A50925">
        <w:trPr>
          <w:trHeight w:val="2706"/>
        </w:trPr>
        <w:tc>
          <w:tcPr>
            <w:tcW w:w="2604" w:type="dxa"/>
            <w:noWrap/>
            <w:hideMark/>
          </w:tcPr>
          <w:p w14:paraId="7975607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Huawei HiSilicon</w:t>
            </w:r>
          </w:p>
        </w:tc>
        <w:tc>
          <w:tcPr>
            <w:tcW w:w="6758" w:type="dxa"/>
            <w:hideMark/>
          </w:tcPr>
          <w:p w14:paraId="19A27CF6"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09A0A62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73124C1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1FFE74E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7FD7E50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702F19A" w14:textId="187A74AC" w:rsidR="00600861" w:rsidRPr="00E73B60" w:rsidRDefault="00600861" w:rsidP="00A33300">
            <w:pPr>
              <w:spacing w:after="0" w:line="240" w:lineRule="auto"/>
              <w:jc w:val="left"/>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600861" w:rsidRPr="00E73B60" w14:paraId="0F75ED1B" w14:textId="77777777" w:rsidTr="00A50925">
        <w:trPr>
          <w:trHeight w:val="1162"/>
        </w:trPr>
        <w:tc>
          <w:tcPr>
            <w:tcW w:w="2604" w:type="dxa"/>
            <w:noWrap/>
            <w:hideMark/>
          </w:tcPr>
          <w:p w14:paraId="1B6DF28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569DBE8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63FD8220" w14:textId="7CA33973"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600861" w:rsidRPr="00E73B60" w14:paraId="3E06FAC2" w14:textId="77777777" w:rsidTr="00A50925">
        <w:trPr>
          <w:trHeight w:val="5440"/>
        </w:trPr>
        <w:tc>
          <w:tcPr>
            <w:tcW w:w="2604" w:type="dxa"/>
            <w:hideMark/>
          </w:tcPr>
          <w:p w14:paraId="3531BD2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ZTE Sanechips</w:t>
            </w:r>
          </w:p>
        </w:tc>
        <w:tc>
          <w:tcPr>
            <w:tcW w:w="6758" w:type="dxa"/>
            <w:hideMark/>
          </w:tcPr>
          <w:p w14:paraId="36E2780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4: No LBT can be considered to be used in the following cases:</w:t>
            </w:r>
          </w:p>
          <w:p w14:paraId="2923A1AD"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Specific areas such as ITU region 2 and 3.</w:t>
            </w:r>
          </w:p>
          <w:p w14:paraId="56FE2A5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Interference controlled environment.</w:t>
            </w:r>
          </w:p>
          <w:p w14:paraId="6FABF452"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The transmission beams of nodes of different operators in the same system (e.g., NR-U) have little interference with each other.</w:t>
            </w:r>
          </w:p>
          <w:p w14:paraId="32C8D30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D54299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00CBE68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2957F27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16: Support Per beam indication for LBT mode.</w:t>
            </w:r>
          </w:p>
          <w:p w14:paraId="2DFD406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17: Support gNB and its UE(s) having different LBT mode.</w:t>
            </w:r>
          </w:p>
          <w:p w14:paraId="679D9DB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18: Support L1 signalling for the indication of LBT mode.</w:t>
            </w:r>
          </w:p>
          <w:p w14:paraId="50328AE3" w14:textId="24B7ED81" w:rsidR="00600861" w:rsidRPr="00E73B60" w:rsidRDefault="00600861" w:rsidP="00A33300">
            <w:pPr>
              <w:spacing w:after="0" w:line="240" w:lineRule="auto"/>
              <w:rPr>
                <w:rFonts w:eastAsia="Times New Roman"/>
                <w:snapToGrid/>
                <w:color w:val="000000"/>
                <w:kern w:val="0"/>
                <w:sz w:val="22"/>
                <w:lang w:val="en-US" w:eastAsia="en-US"/>
              </w:rPr>
            </w:pPr>
            <w:r w:rsidRPr="00E73B60">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600861" w:rsidRPr="00E73B60" w14:paraId="6BF05F14" w14:textId="77777777" w:rsidTr="00A50925">
        <w:trPr>
          <w:trHeight w:val="1275"/>
        </w:trPr>
        <w:tc>
          <w:tcPr>
            <w:tcW w:w="2604" w:type="dxa"/>
            <w:noWrap/>
            <w:hideMark/>
          </w:tcPr>
          <w:p w14:paraId="2650D73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5F11DB9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Per-beam based channel access mode indication is not necessary.</w:t>
            </w:r>
          </w:p>
          <w:p w14:paraId="065E5505" w14:textId="4B22469C"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600861" w:rsidRPr="00E73B60" w14:paraId="55F948C0" w14:textId="77777777" w:rsidTr="00A50925">
        <w:trPr>
          <w:trHeight w:val="586"/>
        </w:trPr>
        <w:tc>
          <w:tcPr>
            <w:tcW w:w="2604" w:type="dxa"/>
            <w:noWrap/>
            <w:hideMark/>
          </w:tcPr>
          <w:p w14:paraId="3F5C25B7"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6758" w:type="dxa"/>
            <w:hideMark/>
          </w:tcPr>
          <w:p w14:paraId="566D2E0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8: support gNB and UE having different modes. </w:t>
            </w:r>
          </w:p>
          <w:p w14:paraId="4D1FBF43" w14:textId="358C6125"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support LBT mode per beam indication. </w:t>
            </w:r>
          </w:p>
        </w:tc>
      </w:tr>
      <w:tr w:rsidR="00600861" w:rsidRPr="00E73B60" w14:paraId="44E088DF" w14:textId="77777777" w:rsidTr="00A50925">
        <w:trPr>
          <w:trHeight w:val="1528"/>
        </w:trPr>
        <w:tc>
          <w:tcPr>
            <w:tcW w:w="2604" w:type="dxa"/>
            <w:noWrap/>
            <w:hideMark/>
          </w:tcPr>
          <w:p w14:paraId="746C981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NEC</w:t>
            </w:r>
          </w:p>
        </w:tc>
        <w:tc>
          <w:tcPr>
            <w:tcW w:w="6758" w:type="dxa"/>
            <w:hideMark/>
          </w:tcPr>
          <w:p w14:paraId="5E16E2C5" w14:textId="77777777" w:rsidR="00600861" w:rsidRPr="00E73B60" w:rsidRDefault="00600861"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0512FF80" w14:textId="2F067C41" w:rsidR="00600861" w:rsidRPr="00E73B60" w:rsidRDefault="00600861"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A33300" w:rsidRPr="00E73B60" w14:paraId="23307CE5" w14:textId="77777777" w:rsidTr="00A33300">
        <w:trPr>
          <w:trHeight w:val="552"/>
        </w:trPr>
        <w:tc>
          <w:tcPr>
            <w:tcW w:w="2604" w:type="dxa"/>
            <w:noWrap/>
            <w:hideMark/>
          </w:tcPr>
          <w:p w14:paraId="161013DC"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6758" w:type="dxa"/>
            <w:hideMark/>
          </w:tcPr>
          <w:p w14:paraId="01D6A97B" w14:textId="77777777" w:rsidR="00A33300" w:rsidRPr="00E73B60" w:rsidRDefault="00A33300"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B81D8B" w:rsidRPr="00E73B60" w14:paraId="021E73EC" w14:textId="77777777" w:rsidTr="00A50925">
        <w:trPr>
          <w:trHeight w:val="1022"/>
        </w:trPr>
        <w:tc>
          <w:tcPr>
            <w:tcW w:w="2604" w:type="dxa"/>
            <w:noWrap/>
            <w:hideMark/>
          </w:tcPr>
          <w:p w14:paraId="163433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6758" w:type="dxa"/>
            <w:hideMark/>
          </w:tcPr>
          <w:p w14:paraId="0316592B"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How to prevent long time continuous channel occupying for Tx using No-LBT should be further studied.</w:t>
            </w:r>
          </w:p>
          <w:p w14:paraId="6BA05D0C" w14:textId="0B678916"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Conditions about whether to enable/disable receiver assisted LBT can be studied. </w:t>
            </w:r>
          </w:p>
        </w:tc>
      </w:tr>
      <w:tr w:rsidR="00B81D8B" w:rsidRPr="00E73B60" w14:paraId="54105205" w14:textId="77777777" w:rsidTr="00A50925">
        <w:trPr>
          <w:trHeight w:val="1022"/>
        </w:trPr>
        <w:tc>
          <w:tcPr>
            <w:tcW w:w="2604" w:type="dxa"/>
            <w:noWrap/>
            <w:hideMark/>
          </w:tcPr>
          <w:p w14:paraId="0D6AB5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889B4B4"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27    Cell-specific system information indication of LBT ON/OFF is included in SIB1</w:t>
            </w:r>
          </w:p>
          <w:p w14:paraId="51B97D7F" w14:textId="05E64099"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i.    Define same DCI_1_0 sizes for both LBT on/off (licensed and unlicensed operation)</w:t>
            </w:r>
          </w:p>
        </w:tc>
      </w:tr>
      <w:tr w:rsidR="00B81D8B" w:rsidRPr="00E73B60" w14:paraId="7BD8E90C" w14:textId="77777777" w:rsidTr="00A50925">
        <w:trPr>
          <w:trHeight w:val="1114"/>
        </w:trPr>
        <w:tc>
          <w:tcPr>
            <w:tcW w:w="2604" w:type="dxa"/>
            <w:noWrap/>
            <w:hideMark/>
          </w:tcPr>
          <w:p w14:paraId="0B1B2F7D"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Nokia Nokia Shanghai Bell</w:t>
            </w:r>
          </w:p>
        </w:tc>
        <w:tc>
          <w:tcPr>
            <w:tcW w:w="6758" w:type="dxa"/>
            <w:hideMark/>
          </w:tcPr>
          <w:p w14:paraId="39FBD4F0"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9: Use of LBT provides mostly loss in median throughput compared to no-LBT mode and reduces throughput for cell edge UEs</w:t>
            </w:r>
          </w:p>
          <w:p w14:paraId="2CF987BB" w14:textId="0D24CD2A"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B81D8B" w:rsidRPr="00E73B60" w14:paraId="3B646966" w14:textId="77777777" w:rsidTr="0046784B">
        <w:trPr>
          <w:trHeight w:val="1422"/>
        </w:trPr>
        <w:tc>
          <w:tcPr>
            <w:tcW w:w="2604" w:type="dxa"/>
            <w:noWrap/>
            <w:hideMark/>
          </w:tcPr>
          <w:p w14:paraId="2474B4C1"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6758" w:type="dxa"/>
            <w:hideMark/>
          </w:tcPr>
          <w:p w14:paraId="4058FEB7"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For regions where LBT is not mandated,</w:t>
            </w:r>
          </w:p>
          <w:p w14:paraId="31308235"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2CFFE8EC"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UE-specific indication is a mode pair;</w:t>
            </w:r>
          </w:p>
          <w:p w14:paraId="2C4703AA" w14:textId="70976C04" w:rsidR="00B81D8B" w:rsidRPr="00E73B60" w:rsidRDefault="00B81D8B" w:rsidP="00A33300">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gNB determines its operation mode up to implementation.</w:t>
            </w:r>
          </w:p>
        </w:tc>
      </w:tr>
      <w:tr w:rsidR="00B81D8B" w:rsidRPr="00E73B60" w14:paraId="53274618" w14:textId="77777777" w:rsidTr="00A50925">
        <w:trPr>
          <w:trHeight w:val="1882"/>
        </w:trPr>
        <w:tc>
          <w:tcPr>
            <w:tcW w:w="2604" w:type="dxa"/>
            <w:noWrap/>
            <w:hideMark/>
          </w:tcPr>
          <w:p w14:paraId="40A4AE7E"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Sony</w:t>
            </w:r>
          </w:p>
        </w:tc>
        <w:tc>
          <w:tcPr>
            <w:tcW w:w="6758" w:type="dxa"/>
            <w:hideMark/>
          </w:tcPr>
          <w:p w14:paraId="7A60FCF0"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1: In EU, no-LBT mode cannot be operated at least under the ‘C1’ mode for indoor and outdoor deployment.</w:t>
            </w:r>
          </w:p>
          <w:p w14:paraId="75D48ABB"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2: No-LBT mode works in the uncongested environment.</w:t>
            </w:r>
          </w:p>
          <w:p w14:paraId="75DB1866"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3: Congestion could be measured by average RSSI and channel occupancy which have already been introduced in NR-U.</w:t>
            </w:r>
          </w:p>
          <w:p w14:paraId="08C6F164" w14:textId="7143F39E" w:rsidR="00B81D8B" w:rsidRPr="00E73B60" w:rsidRDefault="00B81D8B"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No-LBT mode is configured by the network based on measurement results of RSSI and channel occupancy.</w:t>
            </w:r>
          </w:p>
        </w:tc>
      </w:tr>
      <w:tr w:rsidR="000C46AE" w:rsidRPr="00E73B60" w14:paraId="0EEFE364" w14:textId="77777777" w:rsidTr="00A50925">
        <w:trPr>
          <w:trHeight w:val="1608"/>
        </w:trPr>
        <w:tc>
          <w:tcPr>
            <w:tcW w:w="2604" w:type="dxa"/>
            <w:noWrap/>
            <w:hideMark/>
          </w:tcPr>
          <w:p w14:paraId="580824F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InterDigital Inc.</w:t>
            </w:r>
          </w:p>
        </w:tc>
        <w:tc>
          <w:tcPr>
            <w:tcW w:w="6758" w:type="dxa"/>
            <w:hideMark/>
          </w:tcPr>
          <w:p w14:paraId="21F69FF4"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0D631A4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9: The indication of channel access mode is received per cell and per beam.</w:t>
            </w:r>
          </w:p>
          <w:p w14:paraId="4B802A9F" w14:textId="2DF4BA77"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L1 signaling can be used for UE specific indication, at least for initial access.</w:t>
            </w:r>
          </w:p>
        </w:tc>
      </w:tr>
      <w:tr w:rsidR="00A33300" w:rsidRPr="00E73B60" w14:paraId="63B49161" w14:textId="77777777" w:rsidTr="00A33300">
        <w:trPr>
          <w:trHeight w:val="864"/>
        </w:trPr>
        <w:tc>
          <w:tcPr>
            <w:tcW w:w="2604" w:type="dxa"/>
            <w:noWrap/>
            <w:hideMark/>
          </w:tcPr>
          <w:p w14:paraId="4A94409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347E133B"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0C46AE" w:rsidRPr="00E73B60" w14:paraId="4D1A98BE" w14:textId="77777777" w:rsidTr="00A33300">
        <w:trPr>
          <w:trHeight w:val="288"/>
        </w:trPr>
        <w:tc>
          <w:tcPr>
            <w:tcW w:w="2604" w:type="dxa"/>
            <w:noWrap/>
            <w:hideMark/>
          </w:tcPr>
          <w:p w14:paraId="213A1300"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Convida Wireless</w:t>
            </w:r>
          </w:p>
        </w:tc>
        <w:tc>
          <w:tcPr>
            <w:tcW w:w="6758" w:type="dxa"/>
            <w:vMerge w:val="restart"/>
            <w:noWrap/>
            <w:hideMark/>
          </w:tcPr>
          <w:p w14:paraId="4BF7BBE5" w14:textId="3DEFDE43"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0C46AE" w:rsidRPr="00E73B60" w14:paraId="09FB63E7" w14:textId="77777777">
              <w:trPr>
                <w:trHeight w:val="288"/>
                <w:tblCellSpacing w:w="0" w:type="dxa"/>
              </w:trPr>
              <w:tc>
                <w:tcPr>
                  <w:tcW w:w="12340" w:type="dxa"/>
                  <w:tcBorders>
                    <w:top w:val="nil"/>
                    <w:left w:val="nil"/>
                    <w:bottom w:val="nil"/>
                    <w:right w:val="nil"/>
                  </w:tcBorders>
                  <w:shd w:val="clear" w:color="auto" w:fill="auto"/>
                  <w:hideMark/>
                </w:tcPr>
                <w:p w14:paraId="79F0124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Both omni-directional and directional LBT should be supported for frequency range of 52.6GHz to 71GHz.</w:t>
                  </w:r>
                </w:p>
              </w:tc>
            </w:tr>
          </w:tbl>
          <w:p w14:paraId="4838778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C344A7F" w14:textId="394F3204"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C46AE" w:rsidRPr="00E73B60" w14:paraId="10DB9A7D" w14:textId="77777777" w:rsidTr="00A33300">
        <w:trPr>
          <w:trHeight w:val="576"/>
        </w:trPr>
        <w:tc>
          <w:tcPr>
            <w:tcW w:w="2604" w:type="dxa"/>
            <w:noWrap/>
            <w:hideMark/>
          </w:tcPr>
          <w:p w14:paraId="10628A1E" w14:textId="2190754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hideMark/>
          </w:tcPr>
          <w:p w14:paraId="2F595340" w14:textId="664F2336"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A33300" w:rsidRPr="00E73B60" w14:paraId="11C8328B" w14:textId="77777777" w:rsidTr="00A33300">
        <w:trPr>
          <w:trHeight w:val="288"/>
        </w:trPr>
        <w:tc>
          <w:tcPr>
            <w:tcW w:w="2604" w:type="dxa"/>
            <w:noWrap/>
            <w:hideMark/>
          </w:tcPr>
          <w:p w14:paraId="53C277E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67E2E6E"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Proposal 27: Do not support per beam indication of the decision on applying LBT mode or no-LBT mode.</w:t>
            </w:r>
          </w:p>
        </w:tc>
      </w:tr>
    </w:tbl>
    <w:p w14:paraId="1F59B9BD" w14:textId="77777777" w:rsidR="00F16BE9" w:rsidRPr="00E73B60" w:rsidRDefault="00F16BE9">
      <w:pPr>
        <w:rPr>
          <w:lang w:eastAsia="en-US"/>
        </w:rPr>
      </w:pPr>
    </w:p>
    <w:p w14:paraId="1F59B9BE" w14:textId="77777777" w:rsidR="00F16BE9" w:rsidRPr="00E73B60" w:rsidRDefault="00F16BE9">
      <w:pPr>
        <w:rPr>
          <w:lang w:eastAsia="en-US"/>
        </w:rPr>
      </w:pPr>
    </w:p>
    <w:p w14:paraId="1F59BA04" w14:textId="77777777" w:rsidR="00F16BE9" w:rsidRPr="00E73B60" w:rsidRDefault="00F16BE9"/>
    <w:p w14:paraId="1F59BA05"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A06" w14:textId="77777777" w:rsidR="00F16BE9" w:rsidRPr="00E73B60" w:rsidRDefault="00D91F89">
      <w:pPr>
        <w:pStyle w:val="discussionpoint"/>
      </w:pPr>
      <w:r w:rsidRPr="00E73B60">
        <w:t xml:space="preserve">Discussion 2.10.1-1 </w:t>
      </w:r>
    </w:p>
    <w:p w14:paraId="1F59BA07" w14:textId="77777777" w:rsidR="00F16BE9" w:rsidRPr="00E73B60" w:rsidRDefault="00D91F89">
      <w:r w:rsidRPr="00E73B60">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1F59BA08" w14:textId="77777777" w:rsidR="00F16BE9" w:rsidRPr="00E73B60" w:rsidRDefault="00D91F89" w:rsidP="00DB035A">
      <w:pPr>
        <w:pStyle w:val="ListParagraph"/>
        <w:numPr>
          <w:ilvl w:val="0"/>
          <w:numId w:val="22"/>
        </w:numPr>
      </w:pPr>
      <w:r w:rsidRPr="00E73B60">
        <w:t>Support per beam indication of the decision on applying LBT mode or no-LBT mode</w:t>
      </w:r>
    </w:p>
    <w:p w14:paraId="1F59BA09" w14:textId="77777777" w:rsidR="00F16BE9" w:rsidRPr="00E73B60" w:rsidRDefault="00D91F89" w:rsidP="00DB035A">
      <w:pPr>
        <w:pStyle w:val="ListParagraph"/>
        <w:numPr>
          <w:ilvl w:val="0"/>
          <w:numId w:val="22"/>
        </w:numPr>
      </w:pPr>
      <w:r w:rsidRPr="00E73B60">
        <w:t xml:space="preserve">Do not support per beam indication of the decision on applying LBT mode or no-LBT mode: </w:t>
      </w:r>
    </w:p>
    <w:p w14:paraId="1F59BA0A" w14:textId="77777777" w:rsidR="00F16BE9" w:rsidRPr="00E73B60" w:rsidRDefault="00D91F89">
      <w:r w:rsidRPr="00E73B60">
        <w:t xml:space="preserve">Summary of current positions: </w:t>
      </w:r>
    </w:p>
    <w:p w14:paraId="1F59BA0B" w14:textId="77777777" w:rsidR="00F16BE9" w:rsidRPr="00E73B60" w:rsidRDefault="00D91F89" w:rsidP="00DB035A">
      <w:pPr>
        <w:pStyle w:val="ListParagraph"/>
        <w:numPr>
          <w:ilvl w:val="0"/>
          <w:numId w:val="22"/>
        </w:numPr>
      </w:pPr>
      <w:r w:rsidRPr="00E73B60">
        <w:t xml:space="preserve">Support Per Beam indication:  InterDigital, Lenovo (for UE), Samsung (gNB and UE), OPPO, NEC, ZTE, </w:t>
      </w:r>
    </w:p>
    <w:p w14:paraId="1F59BA0C" w14:textId="77777777" w:rsidR="00F16BE9" w:rsidRPr="00E73B60" w:rsidRDefault="00D91F89" w:rsidP="00DB035A">
      <w:pPr>
        <w:pStyle w:val="ListParagraph"/>
        <w:numPr>
          <w:ilvl w:val="0"/>
          <w:numId w:val="22"/>
        </w:numPr>
      </w:pPr>
      <w:r w:rsidRPr="00E73B60">
        <w:t>Do not support per beam indication: Huawei, Vivo, Qualcomm, FUTUREWEI, LG, Charter, Intel, DCM, Ericsson, Apple, Convida, CATT, WILUS , Spreadtrum</w:t>
      </w:r>
    </w:p>
    <w:p w14:paraId="1F59BA0D" w14:textId="77777777" w:rsidR="00F16BE9" w:rsidRPr="00E73B60" w:rsidRDefault="00F16BE9">
      <w:pPr>
        <w:rPr>
          <w:highlight w:val="yellow"/>
        </w:rPr>
      </w:pPr>
    </w:p>
    <w:p w14:paraId="1F59BA0E" w14:textId="77777777" w:rsidR="00F16BE9" w:rsidRPr="00E73B60" w:rsidRDefault="00D91F89">
      <w:r w:rsidRPr="00E73B60">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rsidRPr="00E73B60" w14:paraId="1F59BA11" w14:textId="77777777">
        <w:tc>
          <w:tcPr>
            <w:tcW w:w="1525" w:type="dxa"/>
          </w:tcPr>
          <w:p w14:paraId="1F59BA0F" w14:textId="77777777" w:rsidR="00F16BE9" w:rsidRPr="00E73B60" w:rsidRDefault="00D91F89">
            <w:pPr>
              <w:rPr>
                <w:lang w:eastAsia="en-US"/>
              </w:rPr>
            </w:pPr>
            <w:r w:rsidRPr="00E73B60">
              <w:rPr>
                <w:lang w:eastAsia="en-US"/>
              </w:rPr>
              <w:t>Company</w:t>
            </w:r>
          </w:p>
        </w:tc>
        <w:tc>
          <w:tcPr>
            <w:tcW w:w="7837" w:type="dxa"/>
          </w:tcPr>
          <w:p w14:paraId="1F59BA10" w14:textId="77777777" w:rsidR="00F16BE9" w:rsidRPr="00E73B60" w:rsidRDefault="00D91F89">
            <w:pPr>
              <w:rPr>
                <w:lang w:eastAsia="en-US"/>
              </w:rPr>
            </w:pPr>
            <w:r w:rsidRPr="00E73B60">
              <w:rPr>
                <w:lang w:eastAsia="en-US"/>
              </w:rPr>
              <w:t>View</w:t>
            </w:r>
          </w:p>
        </w:tc>
      </w:tr>
      <w:tr w:rsidR="00F16BE9" w:rsidRPr="00E73B60" w14:paraId="1F59BA14" w14:textId="77777777">
        <w:tc>
          <w:tcPr>
            <w:tcW w:w="1525" w:type="dxa"/>
          </w:tcPr>
          <w:p w14:paraId="1F59BA12" w14:textId="4F8688FF" w:rsidR="00F16BE9" w:rsidRPr="00E73B60" w:rsidRDefault="00F16BE9">
            <w:pPr>
              <w:rPr>
                <w:rFonts w:eastAsiaTheme="minorEastAsia"/>
                <w:lang w:eastAsia="zh-CN"/>
              </w:rPr>
            </w:pPr>
          </w:p>
        </w:tc>
        <w:tc>
          <w:tcPr>
            <w:tcW w:w="7837" w:type="dxa"/>
          </w:tcPr>
          <w:p w14:paraId="1F59BA13" w14:textId="1EE84407" w:rsidR="00F16BE9" w:rsidRPr="00E73B60" w:rsidRDefault="00F16BE9">
            <w:pPr>
              <w:rPr>
                <w:lang w:eastAsia="en-US"/>
              </w:rPr>
            </w:pPr>
          </w:p>
        </w:tc>
      </w:tr>
    </w:tbl>
    <w:p w14:paraId="1F59BA4A" w14:textId="77777777" w:rsidR="00F16BE9" w:rsidRPr="00E73B60" w:rsidRDefault="00F16BE9">
      <w:pPr>
        <w:rPr>
          <w:highlight w:val="yellow"/>
        </w:rPr>
      </w:pPr>
    </w:p>
    <w:p w14:paraId="1F59BA4B" w14:textId="77777777" w:rsidR="00F16BE9" w:rsidRPr="00E73B60" w:rsidRDefault="00F16BE9"/>
    <w:p w14:paraId="1F59BA4C" w14:textId="77777777" w:rsidR="00F16BE9" w:rsidRPr="00E73B60" w:rsidRDefault="00D91F89">
      <w:pPr>
        <w:pStyle w:val="discussionpoint"/>
      </w:pPr>
      <w:r w:rsidRPr="00E73B60">
        <w:t>Discussion 2.10.1-2</w:t>
      </w:r>
    </w:p>
    <w:p w14:paraId="1F59BA4D" w14:textId="77777777" w:rsidR="00F16BE9" w:rsidRPr="00E73B60" w:rsidRDefault="00D91F89">
      <w:r w:rsidRPr="00E73B60">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Pr="00E73B60" w:rsidRDefault="00F16BE9"/>
    <w:p w14:paraId="1F59BA4F" w14:textId="77777777" w:rsidR="00F16BE9" w:rsidRPr="00E73B60" w:rsidRDefault="00D91F89">
      <w:r w:rsidRPr="00E73B60">
        <w:t>Summary of current positions:</w:t>
      </w:r>
    </w:p>
    <w:p w14:paraId="1F59BA50" w14:textId="77777777" w:rsidR="00F16BE9" w:rsidRPr="00E73B60" w:rsidRDefault="00D91F89" w:rsidP="00DB035A">
      <w:pPr>
        <w:pStyle w:val="ListParagraph"/>
        <w:numPr>
          <w:ilvl w:val="0"/>
          <w:numId w:val="22"/>
        </w:numPr>
      </w:pPr>
      <w:r w:rsidRPr="00E73B60">
        <w:t>L1 Signaling for No-LBT mode should be supported:  InterDigital, CATT, Apple, vivo (if there is benefit), Oppo, Lenovo, ZTE, NEC</w:t>
      </w:r>
    </w:p>
    <w:p w14:paraId="1F59BA51" w14:textId="77777777" w:rsidR="00F16BE9" w:rsidRPr="00E73B60" w:rsidRDefault="00D91F89" w:rsidP="00DB035A">
      <w:pPr>
        <w:pStyle w:val="ListParagraph"/>
        <w:numPr>
          <w:ilvl w:val="0"/>
          <w:numId w:val="22"/>
        </w:numPr>
      </w:pPr>
      <w:r w:rsidRPr="00E73B60">
        <w:t>L1 Signaling for No-LBT mode should not be supported: Huawei, Intel. Charter, LG, Nokia, DCM, Ericsson, WILUS, Spreadtrum</w:t>
      </w:r>
    </w:p>
    <w:p w14:paraId="1F59BA52" w14:textId="77777777" w:rsidR="00F16BE9" w:rsidRPr="00E73B60" w:rsidRDefault="00F16BE9"/>
    <w:p w14:paraId="1F59BA53" w14:textId="77777777" w:rsidR="00F16BE9" w:rsidRPr="00E73B60" w:rsidRDefault="00D91F89">
      <w:r w:rsidRPr="00E73B60">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rsidRPr="00E73B60" w14:paraId="1F59BA56" w14:textId="77777777">
        <w:tc>
          <w:tcPr>
            <w:tcW w:w="2425" w:type="dxa"/>
          </w:tcPr>
          <w:p w14:paraId="1F59BA54" w14:textId="77777777" w:rsidR="00F16BE9" w:rsidRPr="00E73B60" w:rsidRDefault="00D91F89">
            <w:pPr>
              <w:rPr>
                <w:lang w:eastAsia="en-US"/>
              </w:rPr>
            </w:pPr>
            <w:r w:rsidRPr="00E73B60">
              <w:rPr>
                <w:lang w:eastAsia="en-US"/>
              </w:rPr>
              <w:t>Company</w:t>
            </w:r>
          </w:p>
        </w:tc>
        <w:tc>
          <w:tcPr>
            <w:tcW w:w="6937" w:type="dxa"/>
          </w:tcPr>
          <w:p w14:paraId="1F59BA55" w14:textId="77777777" w:rsidR="00F16BE9" w:rsidRPr="00E73B60" w:rsidRDefault="00D91F89">
            <w:pPr>
              <w:rPr>
                <w:lang w:eastAsia="en-US"/>
              </w:rPr>
            </w:pPr>
            <w:r w:rsidRPr="00E73B60">
              <w:rPr>
                <w:lang w:eastAsia="en-US"/>
              </w:rPr>
              <w:t>View</w:t>
            </w:r>
          </w:p>
        </w:tc>
      </w:tr>
      <w:tr w:rsidR="00F16BE9" w:rsidRPr="00E73B60" w14:paraId="1F59BA59" w14:textId="77777777">
        <w:tc>
          <w:tcPr>
            <w:tcW w:w="2425" w:type="dxa"/>
          </w:tcPr>
          <w:p w14:paraId="1F59BA57" w14:textId="4EBB0E62" w:rsidR="00F16BE9" w:rsidRPr="00E73B60" w:rsidRDefault="00F16BE9">
            <w:pPr>
              <w:rPr>
                <w:lang w:eastAsia="en-US"/>
              </w:rPr>
            </w:pPr>
          </w:p>
        </w:tc>
        <w:tc>
          <w:tcPr>
            <w:tcW w:w="6937" w:type="dxa"/>
          </w:tcPr>
          <w:p w14:paraId="1F59BA58" w14:textId="02032BFC" w:rsidR="00F16BE9" w:rsidRPr="00E73B60" w:rsidRDefault="00F16BE9">
            <w:pPr>
              <w:rPr>
                <w:lang w:eastAsia="en-US"/>
              </w:rPr>
            </w:pPr>
          </w:p>
        </w:tc>
      </w:tr>
    </w:tbl>
    <w:p w14:paraId="1F59BA93" w14:textId="77777777" w:rsidR="00F16BE9" w:rsidRPr="00E73B60" w:rsidRDefault="00F16BE9"/>
    <w:p w14:paraId="1F59BA94" w14:textId="77777777" w:rsidR="00F16BE9" w:rsidRPr="00E73B60" w:rsidRDefault="00D91F89">
      <w:pPr>
        <w:pStyle w:val="Heading2"/>
        <w:rPr>
          <w:rFonts w:ascii="Times New Roman" w:hAnsi="Times New Roman"/>
        </w:rPr>
      </w:pPr>
      <w:r w:rsidRPr="00E73B60">
        <w:rPr>
          <w:rFonts w:ascii="Times New Roman" w:hAnsi="Times New Roman"/>
        </w:rPr>
        <w:t>Short Control Signaling and Contention Exempt Transmission</w:t>
      </w:r>
    </w:p>
    <w:p w14:paraId="1F59BA95"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16BE9" w:rsidRPr="00E73B60" w14:paraId="1F59BAAA" w14:textId="77777777">
        <w:trPr>
          <w:trHeight w:val="6353"/>
        </w:trPr>
        <w:tc>
          <w:tcPr>
            <w:tcW w:w="9362" w:type="dxa"/>
          </w:tcPr>
          <w:p w14:paraId="1F59BA96" w14:textId="77777777" w:rsidR="00F16BE9" w:rsidRPr="00E73B60" w:rsidRDefault="00D91F89">
            <w:pPr>
              <w:rPr>
                <w:snapToGrid/>
                <w:kern w:val="0"/>
                <w:sz w:val="18"/>
                <w:szCs w:val="18"/>
                <w:lang w:eastAsia="zh-CN"/>
              </w:rPr>
            </w:pPr>
            <w:bookmarkStart w:id="10" w:name="_Hlk70238535"/>
            <w:r w:rsidRPr="00E73B60">
              <w:rPr>
                <w:sz w:val="18"/>
                <w:szCs w:val="18"/>
                <w:highlight w:val="green"/>
                <w:lang w:eastAsia="zh-CN"/>
              </w:rPr>
              <w:t>Agreement:</w:t>
            </w:r>
          </w:p>
          <w:p w14:paraId="1F59BA97" w14:textId="77777777" w:rsidR="00F16BE9" w:rsidRPr="00E73B60" w:rsidRDefault="00D91F89" w:rsidP="00DB035A">
            <w:pPr>
              <w:widowControl/>
              <w:numPr>
                <w:ilvl w:val="0"/>
                <w:numId w:val="17"/>
              </w:numPr>
              <w:autoSpaceDE/>
              <w:autoSpaceDN/>
              <w:spacing w:line="256" w:lineRule="auto"/>
              <w:ind w:left="360"/>
              <w:jc w:val="left"/>
              <w:rPr>
                <w:sz w:val="18"/>
                <w:szCs w:val="18"/>
                <w:lang w:eastAsia="en-US"/>
              </w:rPr>
            </w:pPr>
            <w:r w:rsidRPr="00E73B60">
              <w:rPr>
                <w:sz w:val="18"/>
                <w:szCs w:val="18"/>
              </w:rPr>
              <w:t>Contention Exempt Short Control Signaling rules can be applicable to the transmission of SS/PBCH.</w:t>
            </w:r>
          </w:p>
          <w:p w14:paraId="1F59BA98"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FFS: What are the other DL signals and channels that can be multiplexed with SS/PBCH transmission under Contention Exempt Short Control Signaling rule</w:t>
            </w:r>
          </w:p>
          <w:p w14:paraId="1F59BA99"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Whether this can be applied to all supported SCS or specific SCS.</w:t>
            </w:r>
          </w:p>
          <w:p w14:paraId="1F59BA9A"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Extension to discovery burst if it is defined including signals other than SS/PBCH</w:t>
            </w:r>
          </w:p>
          <w:p w14:paraId="1F59BA9B"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Note: Restriction for short control signalling transmissions apply (10% over any 100ms interval)</w:t>
            </w:r>
          </w:p>
          <w:p w14:paraId="1F59BA9C" w14:textId="77777777" w:rsidR="00F16BE9" w:rsidRPr="00E73B60" w:rsidRDefault="00D91F89" w:rsidP="00DB035A">
            <w:pPr>
              <w:widowControl/>
              <w:numPr>
                <w:ilvl w:val="0"/>
                <w:numId w:val="17"/>
              </w:numPr>
              <w:autoSpaceDE/>
              <w:autoSpaceDN/>
              <w:spacing w:line="256" w:lineRule="auto"/>
              <w:ind w:left="360"/>
              <w:jc w:val="left"/>
              <w:rPr>
                <w:sz w:val="18"/>
                <w:szCs w:val="18"/>
              </w:rPr>
            </w:pPr>
            <w:r w:rsidRPr="00E73B60">
              <w:rPr>
                <w:sz w:val="18"/>
                <w:szCs w:val="18"/>
              </w:rPr>
              <w:t>FFS: Other DL signals/channels can be transmitted with Contention Exempt Short Control Signaling rule, such as PDCCH, broadcast PDSCH, PDSCH without user plain data, CSI-RS, PRS, etc</w:t>
            </w:r>
          </w:p>
          <w:bookmarkEnd w:id="10"/>
          <w:p w14:paraId="1F59BA9D" w14:textId="77777777" w:rsidR="00F16BE9" w:rsidRPr="00E73B60" w:rsidRDefault="00F16BE9">
            <w:pPr>
              <w:rPr>
                <w:sz w:val="18"/>
                <w:szCs w:val="18"/>
              </w:rPr>
            </w:pPr>
          </w:p>
          <w:p w14:paraId="1F59BA9E" w14:textId="77777777" w:rsidR="00F16BE9" w:rsidRPr="00E73B60" w:rsidRDefault="00D91F89">
            <w:pPr>
              <w:rPr>
                <w:sz w:val="18"/>
                <w:szCs w:val="18"/>
                <w:lang w:eastAsia="zh-CN"/>
              </w:rPr>
            </w:pPr>
            <w:r w:rsidRPr="00E73B60">
              <w:rPr>
                <w:sz w:val="18"/>
                <w:szCs w:val="18"/>
                <w:highlight w:val="green"/>
                <w:lang w:eastAsia="zh-CN"/>
              </w:rPr>
              <w:t>Agreement:</w:t>
            </w:r>
          </w:p>
          <w:p w14:paraId="1F59BA9F" w14:textId="77777777" w:rsidR="00F16BE9" w:rsidRPr="00E73B60" w:rsidRDefault="00D91F89">
            <w:pPr>
              <w:rPr>
                <w:sz w:val="18"/>
                <w:szCs w:val="18"/>
                <w:lang w:eastAsia="en-US"/>
              </w:rPr>
            </w:pPr>
            <w:r w:rsidRPr="00E73B60">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RMSI PDCCH and RMSI PDSCH</w:t>
            </w:r>
          </w:p>
          <w:p w14:paraId="1F59BAA1"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broadcast PDSCH</w:t>
            </w:r>
          </w:p>
          <w:p w14:paraId="1F59BAA2"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 xml:space="preserve">PDSCH without user-plane data </w:t>
            </w:r>
          </w:p>
          <w:p w14:paraId="1F59BAA3"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PDCCH</w:t>
            </w:r>
          </w:p>
          <w:p w14:paraId="1F59BAA4"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CSI-RS</w:t>
            </w:r>
          </w:p>
          <w:p w14:paraId="1F59BAA5"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PRS</w:t>
            </w:r>
          </w:p>
          <w:p w14:paraId="1F59BAA6"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signals/channels contained in Discovery Burst (i.e., exemption applies to Discovery Burst)</w:t>
            </w:r>
          </w:p>
          <w:p w14:paraId="1F59BAA7" w14:textId="77777777" w:rsidR="00F16BE9" w:rsidRPr="00E73B60" w:rsidRDefault="00D91F89">
            <w:pPr>
              <w:rPr>
                <w:sz w:val="18"/>
                <w:szCs w:val="18"/>
              </w:rPr>
            </w:pPr>
            <w:r w:rsidRPr="00E73B60">
              <w:rPr>
                <w:sz w:val="18"/>
                <w:szCs w:val="18"/>
              </w:rPr>
              <w:t>Note: Total exempted signals/channels should meet the restriction of 10% over any 100ms interval.</w:t>
            </w:r>
          </w:p>
          <w:p w14:paraId="1F59BAA8" w14:textId="77777777" w:rsidR="00F16BE9" w:rsidRPr="00E73B60" w:rsidRDefault="00D91F89">
            <w:pPr>
              <w:rPr>
                <w:sz w:val="18"/>
                <w:szCs w:val="18"/>
              </w:rPr>
            </w:pPr>
            <w:r w:rsidRPr="00E73B60">
              <w:rPr>
                <w:sz w:val="18"/>
                <w:szCs w:val="18"/>
              </w:rPr>
              <w:t>FFS: If contention exemption short control signalling based DL transmission is allowed when not multiplexed with SS/PBCH block transmission.</w:t>
            </w:r>
          </w:p>
          <w:p w14:paraId="1F59BAA9" w14:textId="77777777" w:rsidR="00F16BE9" w:rsidRPr="00E73B60" w:rsidRDefault="00F16BE9">
            <w:pPr>
              <w:rPr>
                <w:sz w:val="18"/>
                <w:szCs w:val="18"/>
                <w:lang w:eastAsia="en-US"/>
              </w:rPr>
            </w:pPr>
          </w:p>
        </w:tc>
      </w:tr>
    </w:tbl>
    <w:p w14:paraId="1F59BAAB" w14:textId="77777777" w:rsidR="00F16BE9" w:rsidRPr="00E73B60" w:rsidRDefault="00F16BE9">
      <w:pPr>
        <w:rPr>
          <w:lang w:eastAsia="en-US"/>
        </w:rPr>
      </w:pPr>
    </w:p>
    <w:p w14:paraId="1F59BAAC"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16BE9" w:rsidRPr="00E73B60" w14:paraId="1F59BAB4" w14:textId="77777777">
        <w:tc>
          <w:tcPr>
            <w:tcW w:w="9362" w:type="dxa"/>
          </w:tcPr>
          <w:p w14:paraId="1F59BAAD" w14:textId="77777777" w:rsidR="00F16BE9" w:rsidRPr="00E73B60" w:rsidRDefault="00D91F89">
            <w:pPr>
              <w:rPr>
                <w:lang w:eastAsia="zh-CN"/>
              </w:rPr>
            </w:pPr>
            <w:r w:rsidRPr="00E73B60">
              <w:rPr>
                <w:highlight w:val="green"/>
                <w:lang w:eastAsia="zh-CN"/>
              </w:rPr>
              <w:t>Agreement:</w:t>
            </w:r>
          </w:p>
          <w:p w14:paraId="1F59BAAE" w14:textId="77777777" w:rsidR="00F16BE9" w:rsidRPr="00E73B60" w:rsidRDefault="00D91F89" w:rsidP="00DB035A">
            <w:pPr>
              <w:pStyle w:val="ListParagraph"/>
              <w:numPr>
                <w:ilvl w:val="0"/>
                <w:numId w:val="17"/>
              </w:numPr>
            </w:pPr>
            <w:r w:rsidRPr="00E73B60">
              <w:t>Contention Exempt Short Control Signaling rules apply to the transmission of msg1 for the 4 step RACH and MsgA for the 2-step RACH for all supported SCS.</w:t>
            </w:r>
          </w:p>
          <w:p w14:paraId="1F59BAAF" w14:textId="77777777" w:rsidR="00F16BE9" w:rsidRPr="00E73B60" w:rsidRDefault="00D91F89" w:rsidP="00DB035A">
            <w:pPr>
              <w:pStyle w:val="ListParagraph"/>
              <w:numPr>
                <w:ilvl w:val="1"/>
                <w:numId w:val="17"/>
              </w:numPr>
            </w:pPr>
            <w:r w:rsidRPr="00E73B60">
              <w:t>Note restriction for short control signalling transmissions apply (10% over any 100ms intervals)</w:t>
            </w:r>
          </w:p>
          <w:p w14:paraId="1F59BAB0" w14:textId="77777777" w:rsidR="00F16BE9" w:rsidRPr="00E73B60" w:rsidRDefault="00D91F89" w:rsidP="00DB035A">
            <w:pPr>
              <w:pStyle w:val="ListParagraph"/>
              <w:numPr>
                <w:ilvl w:val="1"/>
                <w:numId w:val="17"/>
              </w:numPr>
            </w:pPr>
            <w:r w:rsidRPr="00E73B60">
              <w:t>Alt 1: The 10% over any 100ms interval restriction is applicable to all available msg1/msgA resources configured (not limited to the resources actually used) in a cell</w:t>
            </w:r>
          </w:p>
          <w:p w14:paraId="1F59BAB1" w14:textId="77777777" w:rsidR="00F16BE9" w:rsidRPr="00E73B60" w:rsidRDefault="00D91F89" w:rsidP="00DB035A">
            <w:pPr>
              <w:pStyle w:val="ListParagraph"/>
              <w:numPr>
                <w:ilvl w:val="1"/>
                <w:numId w:val="17"/>
              </w:numPr>
            </w:pPr>
            <w:r w:rsidRPr="00E73B60">
              <w:t>Alt 2: The 10% over any 100ms interval restriction is applicable to the msg1/msgA transmission from one UE perspective</w:t>
            </w:r>
          </w:p>
          <w:p w14:paraId="1F59BAB2" w14:textId="77777777" w:rsidR="00F16BE9" w:rsidRPr="00E73B60" w:rsidRDefault="00D91F89" w:rsidP="00DB035A">
            <w:pPr>
              <w:pStyle w:val="ListParagraph"/>
              <w:numPr>
                <w:ilvl w:val="0"/>
                <w:numId w:val="17"/>
              </w:numPr>
            </w:pPr>
            <w:r w:rsidRPr="00E73B60">
              <w:t>FFS: Other UL signals/channels can be transmitted with Contention Exempt Short Control Signaling rule, such as msg3, SRS, PUCCH, PUSCH without user plain data, etc</w:t>
            </w:r>
          </w:p>
          <w:p w14:paraId="1F59BAB3" w14:textId="77777777" w:rsidR="00F16BE9" w:rsidRPr="00E73B60" w:rsidRDefault="00F16BE9">
            <w:pPr>
              <w:rPr>
                <w:lang w:eastAsia="en-US"/>
              </w:rPr>
            </w:pPr>
          </w:p>
        </w:tc>
      </w:tr>
    </w:tbl>
    <w:p w14:paraId="1F59BAB5" w14:textId="57BB83CA" w:rsidR="00F16BE9" w:rsidRPr="00E73B60" w:rsidRDefault="00F16BE9">
      <w:pPr>
        <w:rPr>
          <w:lang w:eastAsia="en-US"/>
        </w:rPr>
      </w:pPr>
    </w:p>
    <w:p w14:paraId="4FBBCE93" w14:textId="72F0B058" w:rsidR="003D21BA" w:rsidRPr="00E73B60" w:rsidRDefault="003D21BA">
      <w:pPr>
        <w:rPr>
          <w:lang w:eastAsia="en-US"/>
        </w:rPr>
      </w:pPr>
    </w:p>
    <w:tbl>
      <w:tblPr>
        <w:tblStyle w:val="TableGrid"/>
        <w:tblW w:w="0" w:type="auto"/>
        <w:tblLook w:val="04A0" w:firstRow="1" w:lastRow="0" w:firstColumn="1" w:lastColumn="0" w:noHBand="0" w:noVBand="1"/>
      </w:tblPr>
      <w:tblGrid>
        <w:gridCol w:w="2604"/>
        <w:gridCol w:w="5948"/>
      </w:tblGrid>
      <w:tr w:rsidR="003D21BA" w:rsidRPr="00A45565" w14:paraId="22134827" w14:textId="77777777" w:rsidTr="00A04045">
        <w:tc>
          <w:tcPr>
            <w:tcW w:w="2604" w:type="dxa"/>
          </w:tcPr>
          <w:p w14:paraId="181124C4" w14:textId="77777777" w:rsidR="003D21BA" w:rsidRPr="00A45565" w:rsidRDefault="003D21BA" w:rsidP="00F16CD0">
            <w:pPr>
              <w:rPr>
                <w:szCs w:val="20"/>
                <w:lang w:eastAsia="en-US"/>
              </w:rPr>
            </w:pPr>
            <w:r w:rsidRPr="00A45565">
              <w:rPr>
                <w:szCs w:val="20"/>
                <w:lang w:eastAsia="en-US"/>
              </w:rPr>
              <w:t>Company</w:t>
            </w:r>
          </w:p>
        </w:tc>
        <w:tc>
          <w:tcPr>
            <w:tcW w:w="5948" w:type="dxa"/>
          </w:tcPr>
          <w:p w14:paraId="64BC2CE5" w14:textId="77777777" w:rsidR="003D21BA" w:rsidRPr="00A45565" w:rsidRDefault="003D21BA" w:rsidP="00F16CD0">
            <w:pPr>
              <w:rPr>
                <w:szCs w:val="20"/>
                <w:lang w:eastAsia="en-US"/>
              </w:rPr>
            </w:pPr>
            <w:r w:rsidRPr="00A45565">
              <w:rPr>
                <w:bCs/>
                <w:szCs w:val="20"/>
              </w:rPr>
              <w:t>Key Proposals/Observations/Positions</w:t>
            </w:r>
          </w:p>
        </w:tc>
      </w:tr>
      <w:tr w:rsidR="000F03A5" w:rsidRPr="00A45565" w14:paraId="018958D4" w14:textId="77777777" w:rsidTr="00A04045">
        <w:trPr>
          <w:trHeight w:val="2047"/>
        </w:trPr>
        <w:tc>
          <w:tcPr>
            <w:tcW w:w="2604" w:type="dxa"/>
            <w:noWrap/>
            <w:hideMark/>
          </w:tcPr>
          <w:p w14:paraId="27A62C44"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Huawei HiSilicon</w:t>
            </w:r>
          </w:p>
        </w:tc>
        <w:tc>
          <w:tcPr>
            <w:tcW w:w="5948" w:type="dxa"/>
            <w:hideMark/>
          </w:tcPr>
          <w:p w14:paraId="6AEC0D9A"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14:paraId="7CD2AF3F"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2CFD03D9" w14:textId="399A1014" w:rsidR="000F03A5" w:rsidRPr="00A45565" w:rsidRDefault="000F03A5" w:rsidP="00AE3847">
            <w:pPr>
              <w:spacing w:after="0" w:line="240" w:lineRule="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2A1F2F" w:rsidRPr="00A45565" w14:paraId="2B14BFCB" w14:textId="77777777" w:rsidTr="00A04045">
        <w:trPr>
          <w:trHeight w:val="1265"/>
        </w:trPr>
        <w:tc>
          <w:tcPr>
            <w:tcW w:w="2604" w:type="dxa"/>
            <w:noWrap/>
            <w:hideMark/>
          </w:tcPr>
          <w:p w14:paraId="200B245D"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FUTUREWEI</w:t>
            </w:r>
          </w:p>
        </w:tc>
        <w:tc>
          <w:tcPr>
            <w:tcW w:w="5948" w:type="dxa"/>
            <w:hideMark/>
          </w:tcPr>
          <w:p w14:paraId="67C0F8D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667ED741" w14:textId="71172DD7"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  FFS Candidates for short control exempt signaling subject to enforceability of 10% limit.</w:t>
            </w:r>
          </w:p>
        </w:tc>
      </w:tr>
      <w:tr w:rsidR="002A1F2F" w:rsidRPr="00A45565" w14:paraId="6C885111" w14:textId="77777777" w:rsidTr="00A04045">
        <w:trPr>
          <w:trHeight w:val="6935"/>
        </w:trPr>
        <w:tc>
          <w:tcPr>
            <w:tcW w:w="2604" w:type="dxa"/>
            <w:hideMark/>
          </w:tcPr>
          <w:p w14:paraId="245C6B1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ZTE Sanechips</w:t>
            </w:r>
          </w:p>
        </w:tc>
        <w:tc>
          <w:tcPr>
            <w:tcW w:w="5948" w:type="dxa"/>
            <w:hideMark/>
          </w:tcPr>
          <w:p w14:paraId="6D3A530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719005E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D3EC748"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4: </w:t>
            </w:r>
          </w:p>
          <w:p w14:paraId="2C6FEBB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l    For 120 kHz SCS SS/PBCH, transmitted 64 SS/PBCH with 20ms SS/PBCH period exceeds 10ms limitation within a 100ms observation period required for short control signalling.</w:t>
            </w:r>
          </w:p>
          <w:p w14:paraId="5CB203FF"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l    For larger SCS (e.g., 240/480/960kHz) SS/PBCH, transmitted 64 SS/PBCH with 20ms SS/PBCH period does not exceed 10ms limitation within a 100ms observation period required for short control signalling.</w:t>
            </w:r>
          </w:p>
          <w:p w14:paraId="345042E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062355AA"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0884DFBF" w14:textId="149A01A6"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2A1F2F" w:rsidRPr="00A45565" w14:paraId="5123E908" w14:textId="77777777" w:rsidTr="00A04045">
        <w:trPr>
          <w:trHeight w:val="1518"/>
        </w:trPr>
        <w:tc>
          <w:tcPr>
            <w:tcW w:w="2604" w:type="dxa"/>
            <w:noWrap/>
            <w:hideMark/>
          </w:tcPr>
          <w:p w14:paraId="3EA276C0"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vivo</w:t>
            </w:r>
          </w:p>
        </w:tc>
        <w:tc>
          <w:tcPr>
            <w:tcW w:w="5948" w:type="dxa"/>
            <w:hideMark/>
          </w:tcPr>
          <w:p w14:paraId="28012A5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The contention exempt short control signaling can be extended to discovery burst with duration at most 1ms.</w:t>
            </w:r>
          </w:p>
          <w:p w14:paraId="4FC18A31"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17: The contention exempt short control signaling based SS/PBCH can be multiplexed with RMSI PDCCH, RMSI PDSCH and CSI-RS.</w:t>
            </w:r>
          </w:p>
          <w:p w14:paraId="79B2884D" w14:textId="4EDF640C"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AC212E" w:rsidRPr="00A45565" w14:paraId="34C2C072" w14:textId="77777777" w:rsidTr="00A04045">
        <w:trPr>
          <w:trHeight w:val="1400"/>
        </w:trPr>
        <w:tc>
          <w:tcPr>
            <w:tcW w:w="2604" w:type="dxa"/>
            <w:noWrap/>
            <w:hideMark/>
          </w:tcPr>
          <w:p w14:paraId="1ABB45A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OPPO</w:t>
            </w:r>
          </w:p>
        </w:tc>
        <w:tc>
          <w:tcPr>
            <w:tcW w:w="5948" w:type="dxa"/>
            <w:hideMark/>
          </w:tcPr>
          <w:p w14:paraId="33D2955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13: PUCCH carrying HARQ-ACK information belong to short control signaling.</w:t>
            </w:r>
          </w:p>
          <w:p w14:paraId="30B795E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14: msg3, SRS, and PUSCH without user plain data should not belong to short control signaling.</w:t>
            </w:r>
          </w:p>
          <w:p w14:paraId="1D6B3451" w14:textId="0DFF79D8" w:rsidR="00AC212E" w:rsidRPr="00A45565" w:rsidRDefault="00AC212E" w:rsidP="00AE3847">
            <w:pPr>
              <w:spacing w:after="0" w:line="240" w:lineRule="auto"/>
              <w:jc w:val="left"/>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15: restriction for short control signalling transmissions is applicable to all available msg1/msgA resources configured in a cell.</w:t>
            </w:r>
          </w:p>
        </w:tc>
      </w:tr>
      <w:tr w:rsidR="00AC212E" w:rsidRPr="00A45565" w14:paraId="11E2DAA7" w14:textId="77777777" w:rsidTr="00A04045">
        <w:trPr>
          <w:trHeight w:val="552"/>
        </w:trPr>
        <w:tc>
          <w:tcPr>
            <w:tcW w:w="2604" w:type="dxa"/>
            <w:vMerge w:val="restart"/>
            <w:noWrap/>
            <w:hideMark/>
          </w:tcPr>
          <w:p w14:paraId="6A9EC7A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CATT</w:t>
            </w:r>
          </w:p>
        </w:tc>
        <w:tc>
          <w:tcPr>
            <w:tcW w:w="5948" w:type="dxa"/>
            <w:hideMark/>
          </w:tcPr>
          <w:p w14:paraId="685EA4B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AC212E" w:rsidRPr="00A45565" w14:paraId="7E8854DD" w14:textId="77777777" w:rsidTr="00A04045">
        <w:trPr>
          <w:trHeight w:val="552"/>
        </w:trPr>
        <w:tc>
          <w:tcPr>
            <w:tcW w:w="2604" w:type="dxa"/>
            <w:vMerge/>
            <w:noWrap/>
          </w:tcPr>
          <w:p w14:paraId="46EAF309" w14:textId="42E3BE9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3E7A8D37"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AC212E" w:rsidRPr="00A45565" w14:paraId="7529CAA6" w14:textId="77777777" w:rsidTr="00A04045">
        <w:trPr>
          <w:trHeight w:val="552"/>
        </w:trPr>
        <w:tc>
          <w:tcPr>
            <w:tcW w:w="2604" w:type="dxa"/>
            <w:vMerge/>
            <w:noWrap/>
          </w:tcPr>
          <w:p w14:paraId="4F2C92FA" w14:textId="3613F18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7C0F61D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AC212E" w:rsidRPr="00A45565" w14:paraId="70D7C8BE" w14:textId="77777777" w:rsidTr="00A04045">
        <w:trPr>
          <w:trHeight w:val="552"/>
        </w:trPr>
        <w:tc>
          <w:tcPr>
            <w:tcW w:w="2604" w:type="dxa"/>
            <w:vMerge/>
            <w:noWrap/>
          </w:tcPr>
          <w:p w14:paraId="5F503638" w14:textId="3625FB92"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33CDC2F"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AC212E" w:rsidRPr="00A45565" w14:paraId="66FDD9F0" w14:textId="77777777" w:rsidTr="00A04045">
        <w:trPr>
          <w:trHeight w:val="552"/>
        </w:trPr>
        <w:tc>
          <w:tcPr>
            <w:tcW w:w="2604" w:type="dxa"/>
            <w:vMerge/>
            <w:noWrap/>
          </w:tcPr>
          <w:p w14:paraId="213D20C7" w14:textId="6A30F1F8"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411F409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AC212E" w:rsidRPr="00A45565" w14:paraId="2B0195A2" w14:textId="77777777" w:rsidTr="00A04045">
        <w:trPr>
          <w:trHeight w:val="552"/>
        </w:trPr>
        <w:tc>
          <w:tcPr>
            <w:tcW w:w="2604" w:type="dxa"/>
            <w:vMerge/>
            <w:noWrap/>
          </w:tcPr>
          <w:p w14:paraId="339EBA68" w14:textId="72BFA071"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6B62090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AE3847" w:rsidRPr="00A45565" w14:paraId="23D84DEE" w14:textId="77777777" w:rsidTr="00A04045">
        <w:trPr>
          <w:trHeight w:val="288"/>
        </w:trPr>
        <w:tc>
          <w:tcPr>
            <w:tcW w:w="2604" w:type="dxa"/>
            <w:noWrap/>
            <w:hideMark/>
          </w:tcPr>
          <w:p w14:paraId="76D628F6"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Xiaomi</w:t>
            </w:r>
          </w:p>
        </w:tc>
        <w:tc>
          <w:tcPr>
            <w:tcW w:w="5948" w:type="dxa"/>
            <w:hideMark/>
          </w:tcPr>
          <w:p w14:paraId="10EE5FA7"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AC212E" w:rsidRPr="00A45565" w14:paraId="7D7082BD" w14:textId="77777777" w:rsidTr="00A04045">
        <w:trPr>
          <w:trHeight w:val="3674"/>
        </w:trPr>
        <w:tc>
          <w:tcPr>
            <w:tcW w:w="2604" w:type="dxa"/>
            <w:noWrap/>
            <w:hideMark/>
          </w:tcPr>
          <w:p w14:paraId="3C32692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Ericsson</w:t>
            </w:r>
          </w:p>
        </w:tc>
        <w:tc>
          <w:tcPr>
            <w:tcW w:w="5948" w:type="dxa"/>
            <w:hideMark/>
          </w:tcPr>
          <w:p w14:paraId="2A4E981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242E478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6    Support extending the Short control signalling transmissions exemption to Discovery Burst.</w:t>
            </w:r>
          </w:p>
          <w:p w14:paraId="1E7B12B0"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7    Support Alt2 in which the short control signalling transmissions requirement of 10ms over 100ms duration is applicable to control and management transmissions from a single UE perspective</w:t>
            </w:r>
          </w:p>
          <w:p w14:paraId="72889B1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4F8876E" w14:textId="7DB2A12F" w:rsidR="00AC212E" w:rsidRPr="00A45565" w:rsidRDefault="00AC212E"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1    msg3 for the 4 step RACH and MsgB for the 2-step RACH</w:t>
            </w:r>
          </w:p>
        </w:tc>
      </w:tr>
      <w:tr w:rsidR="00AC212E" w:rsidRPr="00A45565" w14:paraId="09191CE1" w14:textId="77777777" w:rsidTr="00A04045">
        <w:trPr>
          <w:trHeight w:val="4383"/>
        </w:trPr>
        <w:tc>
          <w:tcPr>
            <w:tcW w:w="2604" w:type="dxa"/>
            <w:noWrap/>
            <w:hideMark/>
          </w:tcPr>
          <w:p w14:paraId="2B0AADF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Nokia Nokia Shanghai Bell</w:t>
            </w:r>
          </w:p>
        </w:tc>
        <w:tc>
          <w:tcPr>
            <w:tcW w:w="5948" w:type="dxa"/>
            <w:hideMark/>
          </w:tcPr>
          <w:p w14:paraId="17A8796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54601A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signalling without LBT: </w:t>
            </w:r>
          </w:p>
          <w:p w14:paraId="59B9C44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Downlink: SS/PBCH blocks (already agreed), PDCCH, CSI-RS and other reference signals, e.g., for beam management, SIBs, Paging</w:t>
            </w:r>
          </w:p>
          <w:p w14:paraId="46AB872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D6C8ED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11: For the UL transmissions, the 10% short control signalling allowance is shared by all the UEs in the cell.</w:t>
            </w:r>
          </w:p>
          <w:p w14:paraId="08B11711"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Short contention window of [4] observation slots facilitates flexible LBT timing for SSB transmissions.</w:t>
            </w:r>
          </w:p>
          <w:p w14:paraId="53C008A9" w14:textId="0CCEA0CD" w:rsidR="00AC212E" w:rsidRPr="00A45565" w:rsidRDefault="00AC212E" w:rsidP="00AE3847">
            <w:pPr>
              <w:spacing w:after="0" w:line="240" w:lineRule="auto"/>
              <w:jc w:val="left"/>
              <w:rPr>
                <w:rFonts w:eastAsia="Times New Roman"/>
                <w:b/>
                <w:bCs/>
                <w:snapToGrid/>
                <w:color w:val="000000"/>
                <w:kern w:val="0"/>
                <w:szCs w:val="20"/>
                <w:lang w:val="en-US" w:eastAsia="en-US"/>
              </w:rPr>
            </w:pPr>
            <w:r w:rsidRPr="00A45565">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AC212E" w:rsidRPr="00A45565" w14:paraId="5EA7B575" w14:textId="77777777" w:rsidTr="00A04045">
        <w:trPr>
          <w:trHeight w:val="1124"/>
        </w:trPr>
        <w:tc>
          <w:tcPr>
            <w:tcW w:w="2604" w:type="dxa"/>
            <w:noWrap/>
            <w:hideMark/>
          </w:tcPr>
          <w:p w14:paraId="3957EFD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Samsung</w:t>
            </w:r>
          </w:p>
        </w:tc>
        <w:tc>
          <w:tcPr>
            <w:tcW w:w="5948" w:type="dxa"/>
            <w:hideMark/>
          </w:tcPr>
          <w:p w14:paraId="0C4B302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7: For “short control signalling”:</w:t>
            </w:r>
          </w:p>
          <w:p w14:paraId="3B8259A6"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support at least discovery burst as part of the short control signalling;</w:t>
            </w:r>
          </w:p>
          <w:p w14:paraId="7D98815D" w14:textId="12B61238"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AE3847" w:rsidRPr="00A45565" w14:paraId="13686B79" w14:textId="77777777" w:rsidTr="00A04045">
        <w:trPr>
          <w:trHeight w:val="288"/>
        </w:trPr>
        <w:tc>
          <w:tcPr>
            <w:tcW w:w="2604" w:type="dxa"/>
            <w:noWrap/>
            <w:hideMark/>
          </w:tcPr>
          <w:p w14:paraId="2FDD8B3E"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MediaTek Inc.</w:t>
            </w:r>
          </w:p>
        </w:tc>
        <w:tc>
          <w:tcPr>
            <w:tcW w:w="5948" w:type="dxa"/>
            <w:hideMark/>
          </w:tcPr>
          <w:p w14:paraId="61339859"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 For sensing structure within a 8 us deferral period, support Alt 2.</w:t>
            </w:r>
          </w:p>
        </w:tc>
      </w:tr>
      <w:tr w:rsidR="00AC212E" w:rsidRPr="00A45565" w14:paraId="45FB6D62" w14:textId="77777777" w:rsidTr="00A04045">
        <w:trPr>
          <w:trHeight w:val="288"/>
        </w:trPr>
        <w:tc>
          <w:tcPr>
            <w:tcW w:w="2604" w:type="dxa"/>
            <w:noWrap/>
            <w:hideMark/>
          </w:tcPr>
          <w:p w14:paraId="27EFABF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Intel Corporation</w:t>
            </w:r>
          </w:p>
        </w:tc>
        <w:tc>
          <w:tcPr>
            <w:tcW w:w="5948" w:type="dxa"/>
            <w:vMerge w:val="restart"/>
            <w:hideMark/>
          </w:tcPr>
          <w:p w14:paraId="7F0CB2E5" w14:textId="77777777"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53806DC"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25: SSB transmission with no LBT is supported at least for 960 kHz and type0-PDCCH.</w:t>
            </w:r>
          </w:p>
          <w:p w14:paraId="716BEF9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54D2C972"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3586FBBF"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1674A65B"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141EADFA"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0A5069C" w14:textId="78051D25"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AC212E" w:rsidRPr="00A45565" w14:paraId="3C15FB57" w14:textId="77777777" w:rsidTr="00A04045">
        <w:trPr>
          <w:trHeight w:val="4222"/>
        </w:trPr>
        <w:tc>
          <w:tcPr>
            <w:tcW w:w="2604" w:type="dxa"/>
            <w:noWrap/>
            <w:hideMark/>
          </w:tcPr>
          <w:p w14:paraId="59A012DB" w14:textId="324AD293"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hideMark/>
          </w:tcPr>
          <w:p w14:paraId="6D00359F" w14:textId="1262F7F9" w:rsidR="00AC212E" w:rsidRPr="00A45565" w:rsidRDefault="00AC212E" w:rsidP="00AE3847">
            <w:pPr>
              <w:spacing w:after="0" w:line="240" w:lineRule="auto"/>
              <w:rPr>
                <w:rFonts w:eastAsia="Times New Roman"/>
                <w:b/>
                <w:bCs/>
                <w:snapToGrid/>
                <w:color w:val="000000"/>
                <w:kern w:val="0"/>
                <w:szCs w:val="20"/>
                <w:lang w:val="en-US" w:eastAsia="en-US"/>
              </w:rPr>
            </w:pPr>
          </w:p>
        </w:tc>
      </w:tr>
      <w:tr w:rsidR="00DF1676" w:rsidRPr="00A45565" w14:paraId="7B74A716" w14:textId="77777777" w:rsidTr="00A04045">
        <w:trPr>
          <w:trHeight w:val="1528"/>
        </w:trPr>
        <w:tc>
          <w:tcPr>
            <w:tcW w:w="2604" w:type="dxa"/>
            <w:noWrap/>
            <w:hideMark/>
          </w:tcPr>
          <w:p w14:paraId="7B89C81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NTT DOCOMO INC.</w:t>
            </w:r>
          </w:p>
        </w:tc>
        <w:tc>
          <w:tcPr>
            <w:tcW w:w="5948" w:type="dxa"/>
            <w:hideMark/>
          </w:tcPr>
          <w:p w14:paraId="459C85B7" w14:textId="77777777" w:rsidR="00DF1676" w:rsidRPr="00A45565" w:rsidRDefault="00DF1676"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6: Contention Exempt Short Control Signaling rules can be applicable irrespective of SCS </w:t>
            </w:r>
          </w:p>
          <w:p w14:paraId="6FCF36C2" w14:textId="20C29C0B" w:rsidR="00DF1676" w:rsidRPr="00A45565" w:rsidRDefault="00DF1676"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AE3847" w:rsidRPr="00A45565" w14:paraId="1D626366" w14:textId="77777777" w:rsidTr="00A04045">
        <w:trPr>
          <w:trHeight w:val="552"/>
        </w:trPr>
        <w:tc>
          <w:tcPr>
            <w:tcW w:w="2604" w:type="dxa"/>
            <w:noWrap/>
            <w:hideMark/>
          </w:tcPr>
          <w:p w14:paraId="3B9599C4"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Sony</w:t>
            </w:r>
          </w:p>
        </w:tc>
        <w:tc>
          <w:tcPr>
            <w:tcW w:w="5948" w:type="dxa"/>
            <w:hideMark/>
          </w:tcPr>
          <w:p w14:paraId="7538C174"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 Contention exempt short control signalling should be adopted for transmission of RMSI PDCCH, RMSI PDSCH, and/or CSI-RS contained in Discovery Burst.</w:t>
            </w:r>
          </w:p>
        </w:tc>
      </w:tr>
      <w:tr w:rsidR="00DF1676" w:rsidRPr="00A45565" w14:paraId="06483058" w14:textId="77777777" w:rsidTr="00A04045">
        <w:trPr>
          <w:trHeight w:val="1528"/>
        </w:trPr>
        <w:tc>
          <w:tcPr>
            <w:tcW w:w="2604" w:type="dxa"/>
            <w:noWrap/>
            <w:hideMark/>
          </w:tcPr>
          <w:p w14:paraId="0660DF93"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LG Electronics</w:t>
            </w:r>
          </w:p>
        </w:tc>
        <w:tc>
          <w:tcPr>
            <w:tcW w:w="5948" w:type="dxa"/>
            <w:hideMark/>
          </w:tcPr>
          <w:p w14:paraId="6A264489"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4D6DBF14" w14:textId="59201B60"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DF1676" w:rsidRPr="00A45565" w14:paraId="3C03FEA2" w14:textId="77777777" w:rsidTr="00A04045">
        <w:trPr>
          <w:trHeight w:val="3652"/>
        </w:trPr>
        <w:tc>
          <w:tcPr>
            <w:tcW w:w="2604" w:type="dxa"/>
            <w:noWrap/>
            <w:hideMark/>
          </w:tcPr>
          <w:p w14:paraId="59B828C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Qualcomm Incorporated</w:t>
            </w:r>
          </w:p>
        </w:tc>
        <w:tc>
          <w:tcPr>
            <w:tcW w:w="5948" w:type="dxa"/>
            <w:hideMark/>
          </w:tcPr>
          <w:p w14:paraId="480498E8"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36AE9E6"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29:  SRS should be included towards contention exempt transmissions.</w:t>
            </w:r>
          </w:p>
          <w:p w14:paraId="679C12CA"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30:  PUCCH should be included towards contention exempt transmissions.</w:t>
            </w:r>
          </w:p>
          <w:p w14:paraId="6989C17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90265B1" w14:textId="64D1177A"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6AA2319" w14:textId="77777777" w:rsidR="003D21BA" w:rsidRPr="00E73B60" w:rsidRDefault="003D21BA">
      <w:pPr>
        <w:rPr>
          <w:lang w:eastAsia="en-US"/>
        </w:rPr>
      </w:pPr>
    </w:p>
    <w:p w14:paraId="1F59BAB6" w14:textId="77777777" w:rsidR="00F16BE9" w:rsidRPr="00E73B60" w:rsidRDefault="00F16BE9">
      <w:pPr>
        <w:rPr>
          <w:lang w:eastAsia="en-US"/>
        </w:rPr>
      </w:pPr>
    </w:p>
    <w:p w14:paraId="1F59BB0F"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B10" w14:textId="77777777" w:rsidR="00F16BE9" w:rsidRPr="00E73B60" w:rsidRDefault="00F16BE9">
      <w:pPr>
        <w:rPr>
          <w:lang w:eastAsia="en-US"/>
        </w:rPr>
      </w:pPr>
    </w:p>
    <w:p w14:paraId="1F59BB11" w14:textId="77777777" w:rsidR="00F16BE9" w:rsidRPr="00E73B60" w:rsidRDefault="00D91F89">
      <w:pPr>
        <w:rPr>
          <w:lang w:eastAsia="en-US"/>
        </w:rPr>
      </w:pPr>
      <w:r w:rsidRPr="00E73B60">
        <w:rPr>
          <w:lang w:eastAsia="en-US"/>
        </w:rPr>
        <w:t xml:space="preserve">Summary of Current Positions: </w:t>
      </w:r>
    </w:p>
    <w:p w14:paraId="1F59BB12" w14:textId="77777777" w:rsidR="00F16BE9" w:rsidRPr="00E73B60" w:rsidRDefault="00D91F89">
      <w:r w:rsidRPr="00E73B60">
        <w:t xml:space="preserve">Contention Exempt Short Control Signaling rules apply to the transmission of msg1 for the 4 step RACH and MsgA for the 2-step RACH for all supported SCS. </w:t>
      </w:r>
    </w:p>
    <w:p w14:paraId="1F59BB13" w14:textId="77777777" w:rsidR="00F16BE9" w:rsidRPr="00E73B60" w:rsidRDefault="00D91F89" w:rsidP="00DB035A">
      <w:pPr>
        <w:pStyle w:val="ListParagraph"/>
        <w:numPr>
          <w:ilvl w:val="0"/>
          <w:numId w:val="17"/>
        </w:numPr>
      </w:pPr>
      <w:r w:rsidRPr="00E73B60">
        <w:t>Note restriction for short control signalling transmissions apply (10% over any 100ms intervals)</w:t>
      </w:r>
    </w:p>
    <w:p w14:paraId="1F59BB14" w14:textId="77777777" w:rsidR="00F16BE9" w:rsidRPr="00E73B60" w:rsidRDefault="00D91F89" w:rsidP="00DB035A">
      <w:pPr>
        <w:pStyle w:val="ListParagraph"/>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Pr="00E73B60" w:rsidRDefault="00D91F89" w:rsidP="00DB035A">
      <w:pPr>
        <w:pStyle w:val="ListParagraph"/>
        <w:numPr>
          <w:ilvl w:val="1"/>
          <w:numId w:val="17"/>
        </w:numPr>
        <w:rPr>
          <w:color w:val="000000" w:themeColor="text1"/>
          <w:lang w:eastAsia="en-US"/>
        </w:rPr>
      </w:pPr>
      <w:r w:rsidRPr="00E73B60">
        <w:rPr>
          <w:color w:val="000000" w:themeColor="text1"/>
          <w:lang w:eastAsia="en-US"/>
        </w:rPr>
        <w:t xml:space="preserve">Huawei, CATT, ZTE, FUTUREWEI, Nokia, OPPO, LG, </w:t>
      </w:r>
    </w:p>
    <w:p w14:paraId="1F59BB16" w14:textId="77777777" w:rsidR="00F16BE9" w:rsidRPr="00E73B60" w:rsidRDefault="00D91F89" w:rsidP="00DB035A">
      <w:pPr>
        <w:pStyle w:val="ListParagraph"/>
        <w:numPr>
          <w:ilvl w:val="0"/>
          <w:numId w:val="17"/>
        </w:numPr>
      </w:pPr>
      <w:r w:rsidRPr="00E73B60">
        <w:t>Alt 2: The 10% over any 100ms interval restriction is applicable to the msg1/ /msgA transmission from one UE perspective</w:t>
      </w:r>
    </w:p>
    <w:p w14:paraId="1F59BB17" w14:textId="77777777" w:rsidR="00F16BE9" w:rsidRPr="00E73B60" w:rsidRDefault="00D91F89" w:rsidP="00DB035A">
      <w:pPr>
        <w:pStyle w:val="ListParagraph"/>
        <w:numPr>
          <w:ilvl w:val="1"/>
          <w:numId w:val="17"/>
        </w:numPr>
        <w:rPr>
          <w:lang w:val="de-DE"/>
        </w:rPr>
      </w:pPr>
      <w:r w:rsidRPr="00E73B60">
        <w:rPr>
          <w:lang w:val="de-DE"/>
        </w:rPr>
        <w:t xml:space="preserve">Vivo, Ericsson, Samsung, Qualcomm, Intel, DOCOMO, Charter, Intel, Lenovo, Nokia, </w:t>
      </w:r>
    </w:p>
    <w:p w14:paraId="1F59BB18" w14:textId="77777777" w:rsidR="00F16BE9" w:rsidRPr="00F233EC" w:rsidRDefault="00D91F89" w:rsidP="00DB035A">
      <w:pPr>
        <w:pStyle w:val="ListParagraph"/>
        <w:numPr>
          <w:ilvl w:val="0"/>
          <w:numId w:val="17"/>
        </w:numPr>
        <w:rPr>
          <w:lang w:val="en-US" w:eastAsia="en-US"/>
        </w:rPr>
      </w:pPr>
      <w:r w:rsidRPr="00E73B60">
        <w:rPr>
          <w:lang w:eastAsia="en-US"/>
        </w:rPr>
        <w:t xml:space="preserve">FFS: Other UL signals/channels can be transmitted with Contention Exempt Short Control Signaling rule, such as </w:t>
      </w:r>
      <w:r w:rsidRPr="00E73B60">
        <w:rPr>
          <w:color w:val="000000" w:themeColor="text1"/>
          <w:lang w:eastAsia="en-US"/>
        </w:rPr>
        <w:t>msg3</w:t>
      </w:r>
      <w:r w:rsidRPr="00E73B60">
        <w:rPr>
          <w:lang w:eastAsia="en-US"/>
        </w:rPr>
        <w:t>, SRS, PUCCH, PUSCH without user plain data, etc</w:t>
      </w:r>
    </w:p>
    <w:p w14:paraId="31993A94" w14:textId="77777777" w:rsidR="0060232C" w:rsidRPr="00E73B60" w:rsidRDefault="0060232C" w:rsidP="00E31731">
      <w:pPr>
        <w:pStyle w:val="ListParagraph"/>
        <w:numPr>
          <w:ilvl w:val="0"/>
          <w:numId w:val="0"/>
        </w:numPr>
        <w:ind w:left="1440"/>
        <w:rPr>
          <w:lang w:val="en-US" w:eastAsia="en-US"/>
        </w:rPr>
      </w:pPr>
    </w:p>
    <w:p w14:paraId="1F59BB19" w14:textId="77777777" w:rsidR="00F16BE9" w:rsidRPr="00E73B60" w:rsidRDefault="00F16BE9">
      <w:pPr>
        <w:ind w:firstLine="800"/>
        <w:rPr>
          <w:lang w:eastAsia="en-US"/>
        </w:rPr>
      </w:pPr>
    </w:p>
    <w:p w14:paraId="1F59BB1A" w14:textId="77777777" w:rsidR="00F16BE9" w:rsidRPr="00E73B60" w:rsidRDefault="00D91F89">
      <w:pPr>
        <w:pStyle w:val="discussionpoint"/>
      </w:pPr>
      <w:r w:rsidRPr="00E73B60">
        <w:t xml:space="preserve">Proposal 2.11.1-1:  </w:t>
      </w:r>
    </w:p>
    <w:p w14:paraId="1F59BB1B" w14:textId="77777777" w:rsidR="00F16BE9" w:rsidRPr="00E73B60" w:rsidRDefault="00D91F89">
      <w:pPr>
        <w:rPr>
          <w:lang w:eastAsia="en-US"/>
        </w:rPr>
      </w:pPr>
      <w:r w:rsidRPr="00E73B60">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1F59BB1C" w14:textId="77777777" w:rsidR="00F16BE9" w:rsidRPr="00E73B60" w:rsidRDefault="00D91F89" w:rsidP="00DB035A">
      <w:pPr>
        <w:pStyle w:val="ListParagraph"/>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msg1/msgA resources configured (not limited to the resources actually used) in a cell</w:t>
      </w:r>
    </w:p>
    <w:p w14:paraId="1F59BB1D" w14:textId="77777777" w:rsidR="00F16BE9" w:rsidRPr="00E73B60" w:rsidRDefault="00D91F89" w:rsidP="00DB035A">
      <w:pPr>
        <w:pStyle w:val="ListParagraph"/>
        <w:numPr>
          <w:ilvl w:val="1"/>
          <w:numId w:val="17"/>
        </w:numPr>
        <w:rPr>
          <w:color w:val="000000" w:themeColor="text1"/>
          <w:lang w:eastAsia="en-US"/>
        </w:rPr>
      </w:pPr>
      <w:r w:rsidRPr="00E73B60">
        <w:rPr>
          <w:color w:val="000000" w:themeColor="text1"/>
          <w:lang w:eastAsia="en-US"/>
        </w:rPr>
        <w:t>Support: Oppo, HW, LG, Nokia (though regulation allows Alt 2), ZTE, Futurewei, CATT, Spreadtrum</w:t>
      </w:r>
    </w:p>
    <w:p w14:paraId="1F59BB1E" w14:textId="77777777" w:rsidR="00F16BE9" w:rsidRPr="00E73B60" w:rsidRDefault="00D91F89" w:rsidP="00DB035A">
      <w:pPr>
        <w:pStyle w:val="ListParagraph"/>
        <w:numPr>
          <w:ilvl w:val="0"/>
          <w:numId w:val="17"/>
        </w:numPr>
      </w:pPr>
      <w:r w:rsidRPr="00E73B60">
        <w:t>Alt 2: The 10% over any 100ms interval restriction is applicable to the msg1/msgA transmission from one UE perspective</w:t>
      </w:r>
    </w:p>
    <w:p w14:paraId="1F59BB1F" w14:textId="77777777" w:rsidR="00F16BE9" w:rsidRPr="00E73B60" w:rsidRDefault="00D91F89" w:rsidP="00DB035A">
      <w:pPr>
        <w:pStyle w:val="ListParagraph"/>
        <w:numPr>
          <w:ilvl w:val="1"/>
          <w:numId w:val="17"/>
        </w:numPr>
      </w:pPr>
      <w:r w:rsidRPr="00E73B60">
        <w:t>Support: vivo, Charter, Intel, Lenovo, DCM, InterDigital, Ericsson, Samsung, Convida, Apple, Nokia</w:t>
      </w:r>
    </w:p>
    <w:p w14:paraId="1F59BB20" w14:textId="159F64C6" w:rsidR="00F16BE9" w:rsidRPr="00563871" w:rsidRDefault="00563871">
      <w:pPr>
        <w:contextualSpacing/>
      </w:pPr>
      <w:r w:rsidRPr="00563871">
        <w:t>Please provide your view if not captured</w:t>
      </w:r>
    </w:p>
    <w:tbl>
      <w:tblPr>
        <w:tblStyle w:val="TableGrid"/>
        <w:tblW w:w="0" w:type="auto"/>
        <w:tblLook w:val="04A0" w:firstRow="1" w:lastRow="0" w:firstColumn="1" w:lastColumn="0" w:noHBand="0" w:noVBand="1"/>
      </w:tblPr>
      <w:tblGrid>
        <w:gridCol w:w="2425"/>
        <w:gridCol w:w="6937"/>
      </w:tblGrid>
      <w:tr w:rsidR="00F16BE9" w:rsidRPr="00E73B60" w14:paraId="1F59BB23" w14:textId="77777777">
        <w:tc>
          <w:tcPr>
            <w:tcW w:w="2425" w:type="dxa"/>
          </w:tcPr>
          <w:p w14:paraId="1F59BB21" w14:textId="77777777" w:rsidR="00F16BE9" w:rsidRPr="00E73B60" w:rsidRDefault="00D91F89">
            <w:pPr>
              <w:rPr>
                <w:lang w:eastAsia="en-US"/>
              </w:rPr>
            </w:pPr>
            <w:r w:rsidRPr="00E73B60">
              <w:rPr>
                <w:lang w:eastAsia="en-US"/>
              </w:rPr>
              <w:t>Company</w:t>
            </w:r>
          </w:p>
        </w:tc>
        <w:tc>
          <w:tcPr>
            <w:tcW w:w="6937" w:type="dxa"/>
          </w:tcPr>
          <w:p w14:paraId="1F59BB22" w14:textId="77777777" w:rsidR="00F16BE9" w:rsidRPr="00E73B60" w:rsidRDefault="00D91F89">
            <w:pPr>
              <w:rPr>
                <w:lang w:eastAsia="en-US"/>
              </w:rPr>
            </w:pPr>
            <w:r w:rsidRPr="00E73B60">
              <w:rPr>
                <w:lang w:eastAsia="en-US"/>
              </w:rPr>
              <w:t>View</w:t>
            </w:r>
          </w:p>
        </w:tc>
      </w:tr>
      <w:tr w:rsidR="00F16BE9" w:rsidRPr="00E73B60" w14:paraId="1F59BB26" w14:textId="77777777">
        <w:tc>
          <w:tcPr>
            <w:tcW w:w="2425" w:type="dxa"/>
          </w:tcPr>
          <w:p w14:paraId="1F59BB24" w14:textId="6674E048" w:rsidR="00F16BE9" w:rsidRPr="00E73B60" w:rsidRDefault="00F16BE9">
            <w:pPr>
              <w:rPr>
                <w:rFonts w:eastAsiaTheme="minorEastAsia"/>
                <w:lang w:eastAsia="zh-CN"/>
              </w:rPr>
            </w:pPr>
          </w:p>
        </w:tc>
        <w:tc>
          <w:tcPr>
            <w:tcW w:w="6937" w:type="dxa"/>
          </w:tcPr>
          <w:p w14:paraId="1F59BB25" w14:textId="70E6EF3D" w:rsidR="00F16BE9" w:rsidRPr="00E73B60" w:rsidRDefault="00F16BE9">
            <w:pPr>
              <w:rPr>
                <w:lang w:eastAsia="en-US"/>
              </w:rPr>
            </w:pPr>
          </w:p>
        </w:tc>
      </w:tr>
      <w:tr w:rsidR="00F16BE9" w:rsidRPr="00E73B60" w14:paraId="1F59BB29" w14:textId="77777777">
        <w:tc>
          <w:tcPr>
            <w:tcW w:w="2425" w:type="dxa"/>
          </w:tcPr>
          <w:p w14:paraId="1F59BB27" w14:textId="54F8E770" w:rsidR="00F16BE9" w:rsidRPr="00E73B60" w:rsidRDefault="00F16BE9">
            <w:pPr>
              <w:rPr>
                <w:lang w:eastAsia="en-US"/>
              </w:rPr>
            </w:pPr>
          </w:p>
        </w:tc>
        <w:tc>
          <w:tcPr>
            <w:tcW w:w="6937" w:type="dxa"/>
          </w:tcPr>
          <w:p w14:paraId="1F59BB28" w14:textId="2CCD245E" w:rsidR="00F16BE9" w:rsidRPr="00E73B60" w:rsidRDefault="00F16BE9">
            <w:pPr>
              <w:rPr>
                <w:lang w:eastAsia="en-US"/>
              </w:rPr>
            </w:pPr>
          </w:p>
        </w:tc>
      </w:tr>
    </w:tbl>
    <w:p w14:paraId="1F59BB5D" w14:textId="77777777" w:rsidR="00F16BE9" w:rsidRPr="00E73B60" w:rsidRDefault="00F16BE9">
      <w:pPr>
        <w:contextualSpacing/>
        <w:rPr>
          <w:highlight w:val="yellow"/>
        </w:rPr>
      </w:pPr>
    </w:p>
    <w:p w14:paraId="1F59BB5E" w14:textId="77777777" w:rsidR="00F16BE9" w:rsidRPr="00E73B60" w:rsidRDefault="00F16BE9">
      <w:pPr>
        <w:contextualSpacing/>
        <w:rPr>
          <w:highlight w:val="yellow"/>
        </w:rPr>
      </w:pPr>
    </w:p>
    <w:p w14:paraId="1F59BB5F" w14:textId="77777777" w:rsidR="00F16BE9" w:rsidRPr="00E73B60" w:rsidRDefault="00D91F89">
      <w:pPr>
        <w:pStyle w:val="discussionpoint"/>
      </w:pPr>
      <w:r w:rsidRPr="00E73B60">
        <w:t xml:space="preserve">Discussion 2.11.1-2:  </w:t>
      </w:r>
    </w:p>
    <w:p w14:paraId="1D048376" w14:textId="312F03BC" w:rsidR="007F7116" w:rsidRPr="00E73B60" w:rsidRDefault="007F7116" w:rsidP="007F7116">
      <w:pPr>
        <w:rPr>
          <w:sz w:val="18"/>
          <w:szCs w:val="18"/>
          <w:lang w:eastAsia="en-US"/>
        </w:rPr>
      </w:pPr>
      <w:r w:rsidRPr="00E73B60">
        <w:rPr>
          <w:sz w:val="18"/>
          <w:szCs w:val="18"/>
        </w:rPr>
        <w:t xml:space="preserve">For contention exemption short control signalling based UL transmission consider the following signals and channels. </w:t>
      </w:r>
    </w:p>
    <w:p w14:paraId="513418E3"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Any transmission on PUCCH</w:t>
      </w:r>
    </w:p>
    <w:p w14:paraId="56ABA031" w14:textId="77777777" w:rsidR="007F7116" w:rsidRPr="00E73B60" w:rsidRDefault="007F7116" w:rsidP="007F7116">
      <w:pPr>
        <w:widowControl/>
        <w:numPr>
          <w:ilvl w:val="1"/>
          <w:numId w:val="23"/>
        </w:numPr>
        <w:autoSpaceDE/>
        <w:autoSpaceDN/>
        <w:spacing w:line="256" w:lineRule="auto"/>
        <w:jc w:val="left"/>
        <w:rPr>
          <w:sz w:val="18"/>
          <w:szCs w:val="18"/>
        </w:rPr>
      </w:pPr>
      <w:r>
        <w:rPr>
          <w:sz w:val="18"/>
          <w:szCs w:val="18"/>
        </w:rPr>
        <w:t>Support: OPPO  (HARQ A/N only), CATT , Nokia, Qualcomm</w:t>
      </w:r>
    </w:p>
    <w:p w14:paraId="112D6EF1"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SRS</w:t>
      </w:r>
    </w:p>
    <w:p w14:paraId="1705BFB0" w14:textId="77777777" w:rsidR="007F7116" w:rsidRDefault="007F7116" w:rsidP="007F7116">
      <w:pPr>
        <w:widowControl/>
        <w:numPr>
          <w:ilvl w:val="1"/>
          <w:numId w:val="23"/>
        </w:numPr>
        <w:autoSpaceDE/>
        <w:autoSpaceDN/>
        <w:spacing w:line="256" w:lineRule="auto"/>
        <w:jc w:val="left"/>
        <w:rPr>
          <w:sz w:val="18"/>
          <w:szCs w:val="18"/>
        </w:rPr>
      </w:pPr>
      <w:r>
        <w:rPr>
          <w:sz w:val="18"/>
          <w:szCs w:val="18"/>
        </w:rPr>
        <w:t>Support: Qualcomm</w:t>
      </w:r>
    </w:p>
    <w:p w14:paraId="529775E3" w14:textId="77777777" w:rsidR="007F7116" w:rsidRPr="00E73B60" w:rsidRDefault="007F7116" w:rsidP="007F7116">
      <w:pPr>
        <w:widowControl/>
        <w:numPr>
          <w:ilvl w:val="1"/>
          <w:numId w:val="23"/>
        </w:numPr>
        <w:autoSpaceDE/>
        <w:autoSpaceDN/>
        <w:spacing w:line="256" w:lineRule="auto"/>
        <w:jc w:val="left"/>
        <w:rPr>
          <w:sz w:val="18"/>
          <w:szCs w:val="18"/>
        </w:rPr>
      </w:pPr>
      <w:r>
        <w:rPr>
          <w:sz w:val="18"/>
          <w:szCs w:val="18"/>
        </w:rPr>
        <w:t>Oppose:  OPPO</w:t>
      </w:r>
    </w:p>
    <w:p w14:paraId="17927316" w14:textId="77777777" w:rsidR="007F7116" w:rsidRPr="00E73B60" w:rsidRDefault="007F7116" w:rsidP="007F7116">
      <w:pPr>
        <w:widowControl/>
        <w:numPr>
          <w:ilvl w:val="0"/>
          <w:numId w:val="23"/>
        </w:numPr>
        <w:autoSpaceDE/>
        <w:autoSpaceDN/>
        <w:spacing w:line="256" w:lineRule="auto"/>
        <w:jc w:val="left"/>
        <w:rPr>
          <w:sz w:val="18"/>
          <w:szCs w:val="18"/>
        </w:rPr>
      </w:pPr>
      <w:r w:rsidRPr="00E73B60">
        <w:rPr>
          <w:sz w:val="18"/>
          <w:szCs w:val="18"/>
        </w:rPr>
        <w:t>PUSCH not carrying user plane data</w:t>
      </w:r>
    </w:p>
    <w:p w14:paraId="6855E2DD"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 xml:space="preserve">HARQ A/N on PUSCH </w:t>
      </w:r>
    </w:p>
    <w:p w14:paraId="41ED2A40" w14:textId="77777777" w:rsidR="007F7116" w:rsidRDefault="007F7116" w:rsidP="007F7116">
      <w:pPr>
        <w:widowControl/>
        <w:numPr>
          <w:ilvl w:val="2"/>
          <w:numId w:val="23"/>
        </w:numPr>
        <w:autoSpaceDE/>
        <w:autoSpaceDN/>
        <w:spacing w:line="256" w:lineRule="auto"/>
        <w:jc w:val="left"/>
        <w:rPr>
          <w:sz w:val="18"/>
          <w:szCs w:val="18"/>
        </w:rPr>
      </w:pPr>
      <w:r>
        <w:rPr>
          <w:sz w:val="18"/>
          <w:szCs w:val="18"/>
        </w:rPr>
        <w:t>Support: CATT, Nokia,  Qualcomm</w:t>
      </w:r>
    </w:p>
    <w:p w14:paraId="427ABDA7" w14:textId="77777777" w:rsidR="007F7116" w:rsidRPr="00FD5842" w:rsidRDefault="007F7116" w:rsidP="007F7116">
      <w:pPr>
        <w:widowControl/>
        <w:numPr>
          <w:ilvl w:val="2"/>
          <w:numId w:val="23"/>
        </w:numPr>
        <w:autoSpaceDE/>
        <w:autoSpaceDN/>
        <w:spacing w:line="256" w:lineRule="auto"/>
        <w:jc w:val="left"/>
        <w:rPr>
          <w:sz w:val="18"/>
          <w:szCs w:val="18"/>
        </w:rPr>
      </w:pPr>
      <w:r>
        <w:rPr>
          <w:sz w:val="18"/>
          <w:szCs w:val="18"/>
        </w:rPr>
        <w:t>Oppose: OPPO</w:t>
      </w:r>
    </w:p>
    <w:p w14:paraId="79CA98CA"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CSI reporting on PUSCH</w:t>
      </w:r>
    </w:p>
    <w:p w14:paraId="6C547783" w14:textId="77777777" w:rsidR="007F7116" w:rsidRDefault="007F7116" w:rsidP="007F7116">
      <w:pPr>
        <w:widowControl/>
        <w:numPr>
          <w:ilvl w:val="2"/>
          <w:numId w:val="23"/>
        </w:numPr>
        <w:autoSpaceDE/>
        <w:autoSpaceDN/>
        <w:spacing w:line="256" w:lineRule="auto"/>
        <w:jc w:val="left"/>
        <w:rPr>
          <w:sz w:val="18"/>
          <w:szCs w:val="18"/>
        </w:rPr>
      </w:pPr>
      <w:r>
        <w:rPr>
          <w:sz w:val="18"/>
          <w:szCs w:val="18"/>
        </w:rPr>
        <w:t>Support: CATT, Nokia , Qualcomm</w:t>
      </w:r>
    </w:p>
    <w:p w14:paraId="7F79DFC9" w14:textId="77777777" w:rsidR="007F7116" w:rsidRPr="00E73B60" w:rsidRDefault="007F7116" w:rsidP="007F7116">
      <w:pPr>
        <w:widowControl/>
        <w:numPr>
          <w:ilvl w:val="2"/>
          <w:numId w:val="23"/>
        </w:numPr>
        <w:autoSpaceDE/>
        <w:autoSpaceDN/>
        <w:spacing w:line="256" w:lineRule="auto"/>
        <w:jc w:val="left"/>
        <w:rPr>
          <w:sz w:val="18"/>
          <w:szCs w:val="18"/>
        </w:rPr>
      </w:pPr>
      <w:r>
        <w:rPr>
          <w:sz w:val="18"/>
          <w:szCs w:val="18"/>
        </w:rPr>
        <w:t>Oppose: OPPO</w:t>
      </w:r>
    </w:p>
    <w:p w14:paraId="018B2453"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 xml:space="preserve">Msg 3 </w:t>
      </w:r>
    </w:p>
    <w:p w14:paraId="51FD32D5" w14:textId="77777777" w:rsidR="007F7116" w:rsidRDefault="007F7116" w:rsidP="007F7116">
      <w:pPr>
        <w:widowControl/>
        <w:numPr>
          <w:ilvl w:val="2"/>
          <w:numId w:val="23"/>
        </w:numPr>
        <w:autoSpaceDE/>
        <w:autoSpaceDN/>
        <w:spacing w:line="256" w:lineRule="auto"/>
        <w:jc w:val="left"/>
        <w:rPr>
          <w:sz w:val="18"/>
          <w:szCs w:val="18"/>
        </w:rPr>
      </w:pPr>
      <w:r>
        <w:rPr>
          <w:sz w:val="18"/>
          <w:szCs w:val="18"/>
        </w:rPr>
        <w:t>Support: CATT, Ericsson, Nokia, Qualcomm</w:t>
      </w:r>
    </w:p>
    <w:p w14:paraId="7993F56F" w14:textId="77777777" w:rsidR="007F7116" w:rsidRDefault="007F7116" w:rsidP="007F7116">
      <w:pPr>
        <w:widowControl/>
        <w:numPr>
          <w:ilvl w:val="2"/>
          <w:numId w:val="23"/>
        </w:numPr>
        <w:autoSpaceDE/>
        <w:autoSpaceDN/>
        <w:spacing w:line="256" w:lineRule="auto"/>
        <w:jc w:val="left"/>
        <w:rPr>
          <w:sz w:val="18"/>
          <w:szCs w:val="18"/>
        </w:rPr>
      </w:pPr>
      <w:r>
        <w:rPr>
          <w:sz w:val="18"/>
          <w:szCs w:val="18"/>
        </w:rPr>
        <w:t>Oppose: Oppo</w:t>
      </w:r>
    </w:p>
    <w:p w14:paraId="5D01ACD8" w14:textId="517C377F" w:rsidR="00973083" w:rsidRPr="0049736A" w:rsidRDefault="00973083" w:rsidP="0049736A">
      <w:pPr>
        <w:pStyle w:val="ListParagraph"/>
        <w:numPr>
          <w:ilvl w:val="0"/>
          <w:numId w:val="23"/>
        </w:numPr>
        <w:spacing w:line="256" w:lineRule="auto"/>
        <w:rPr>
          <w:sz w:val="18"/>
          <w:szCs w:val="18"/>
        </w:rPr>
      </w:pPr>
      <w:r>
        <w:rPr>
          <w:lang w:eastAsia="en-US"/>
        </w:rPr>
        <w:t>No other Contention Exempt UL transmission should be permitted</w:t>
      </w:r>
      <w:r w:rsidR="002D282D">
        <w:rPr>
          <w:lang w:eastAsia="en-US"/>
        </w:rPr>
        <w:t xml:space="preserve">: </w:t>
      </w:r>
      <w:r>
        <w:rPr>
          <w:lang w:eastAsia="en-US"/>
        </w:rPr>
        <w:t>Huawei</w:t>
      </w:r>
    </w:p>
    <w:p w14:paraId="0726C8A7" w14:textId="2450C64B" w:rsidR="008601C8" w:rsidRPr="005754B4" w:rsidRDefault="008601C8" w:rsidP="007F7116">
      <w:pPr>
        <w:widowControl/>
        <w:autoSpaceDE/>
        <w:autoSpaceDN/>
        <w:spacing w:line="256" w:lineRule="auto"/>
        <w:jc w:val="left"/>
        <w:rPr>
          <w:sz w:val="18"/>
          <w:szCs w:val="18"/>
        </w:rPr>
      </w:pPr>
    </w:p>
    <w:p w14:paraId="1F59BB67" w14:textId="38E47BC3" w:rsidR="00F16BE9" w:rsidRPr="00E73B60" w:rsidRDefault="002D282D" w:rsidP="002D282D">
      <w:pPr>
        <w:widowControl/>
        <w:autoSpaceDE/>
        <w:autoSpaceDN/>
        <w:spacing w:line="256" w:lineRule="auto"/>
        <w:jc w:val="left"/>
        <w:rPr>
          <w:sz w:val="18"/>
          <w:szCs w:val="18"/>
        </w:rPr>
      </w:pPr>
      <w:r w:rsidRPr="00E73B60">
        <w:rPr>
          <w:sz w:val="18"/>
          <w:szCs w:val="18"/>
        </w:rPr>
        <w:t xml:space="preserve">Please provide your views </w:t>
      </w:r>
      <w:r>
        <w:rPr>
          <w:sz w:val="18"/>
          <w:szCs w:val="18"/>
        </w:rPr>
        <w:t>if not captured:</w:t>
      </w:r>
    </w:p>
    <w:tbl>
      <w:tblPr>
        <w:tblStyle w:val="TableGrid"/>
        <w:tblW w:w="0" w:type="auto"/>
        <w:tblLayout w:type="fixed"/>
        <w:tblLook w:val="04A0" w:firstRow="1" w:lastRow="0" w:firstColumn="1" w:lastColumn="0" w:noHBand="0" w:noVBand="1"/>
      </w:tblPr>
      <w:tblGrid>
        <w:gridCol w:w="1795"/>
        <w:gridCol w:w="7567"/>
      </w:tblGrid>
      <w:tr w:rsidR="00F16BE9" w:rsidRPr="00E73B60" w14:paraId="1F59BB6A" w14:textId="77777777">
        <w:tc>
          <w:tcPr>
            <w:tcW w:w="1795" w:type="dxa"/>
          </w:tcPr>
          <w:p w14:paraId="1F59BB68" w14:textId="77777777" w:rsidR="00F16BE9" w:rsidRPr="00E73B60" w:rsidRDefault="00D91F89">
            <w:pPr>
              <w:rPr>
                <w:lang w:eastAsia="en-US"/>
              </w:rPr>
            </w:pPr>
            <w:r w:rsidRPr="00E73B60">
              <w:rPr>
                <w:lang w:eastAsia="en-US"/>
              </w:rPr>
              <w:t>Company</w:t>
            </w:r>
          </w:p>
        </w:tc>
        <w:tc>
          <w:tcPr>
            <w:tcW w:w="7567" w:type="dxa"/>
          </w:tcPr>
          <w:p w14:paraId="1F59BB69" w14:textId="77777777" w:rsidR="00F16BE9" w:rsidRPr="00E73B60" w:rsidRDefault="00D91F89">
            <w:pPr>
              <w:rPr>
                <w:lang w:eastAsia="en-US"/>
              </w:rPr>
            </w:pPr>
            <w:r w:rsidRPr="00E73B60">
              <w:rPr>
                <w:lang w:eastAsia="en-US"/>
              </w:rPr>
              <w:t>View</w:t>
            </w:r>
          </w:p>
        </w:tc>
      </w:tr>
      <w:tr w:rsidR="00F16BE9" w:rsidRPr="00E73B60" w14:paraId="1F59BB6D" w14:textId="77777777">
        <w:tc>
          <w:tcPr>
            <w:tcW w:w="1795" w:type="dxa"/>
          </w:tcPr>
          <w:p w14:paraId="1F59BB6B" w14:textId="27037E36" w:rsidR="00F16BE9" w:rsidRPr="00E73B60" w:rsidRDefault="00F16BE9">
            <w:pPr>
              <w:rPr>
                <w:rFonts w:eastAsiaTheme="minorEastAsia"/>
                <w:lang w:eastAsia="zh-CN"/>
              </w:rPr>
            </w:pPr>
          </w:p>
        </w:tc>
        <w:tc>
          <w:tcPr>
            <w:tcW w:w="7567" w:type="dxa"/>
          </w:tcPr>
          <w:p w14:paraId="1F59BB6C" w14:textId="6CD79F34" w:rsidR="00F16BE9" w:rsidRPr="00E73B60" w:rsidRDefault="00F16BE9">
            <w:pPr>
              <w:rPr>
                <w:rFonts w:eastAsiaTheme="minorEastAsia"/>
                <w:lang w:eastAsia="zh-CN"/>
              </w:rPr>
            </w:pPr>
          </w:p>
        </w:tc>
      </w:tr>
    </w:tbl>
    <w:p w14:paraId="1F59BB99" w14:textId="77777777" w:rsidR="00F16BE9" w:rsidRPr="00E73B60" w:rsidRDefault="00F16BE9">
      <w:pPr>
        <w:contextualSpacing/>
        <w:rPr>
          <w:highlight w:val="yellow"/>
        </w:rPr>
      </w:pPr>
    </w:p>
    <w:p w14:paraId="1D01AB17" w14:textId="49CB783A" w:rsidR="00A112CF" w:rsidRPr="00E73B60" w:rsidRDefault="00A112CF" w:rsidP="00A112CF">
      <w:pPr>
        <w:pStyle w:val="discussionpoint"/>
      </w:pPr>
      <w:r w:rsidRPr="00E73B60">
        <w:t>Discussion 2.11.1-</w:t>
      </w:r>
      <w:r>
        <w:t>3</w:t>
      </w:r>
      <w:r w:rsidRPr="00E73B60">
        <w:t xml:space="preserve">:  </w:t>
      </w:r>
    </w:p>
    <w:p w14:paraId="640D4B20" w14:textId="7DDC0779" w:rsidR="00A112CF" w:rsidRPr="00E73B60" w:rsidRDefault="00A112CF" w:rsidP="00A112CF">
      <w:pPr>
        <w:rPr>
          <w:sz w:val="18"/>
          <w:szCs w:val="18"/>
          <w:lang w:eastAsia="en-US"/>
        </w:rPr>
      </w:pPr>
      <w:r w:rsidRPr="00E73B60">
        <w:rPr>
          <w:sz w:val="18"/>
          <w:szCs w:val="18"/>
        </w:rPr>
        <w:t>For contention exemption short control signalling based UL transmission</w:t>
      </w:r>
      <w:r>
        <w:rPr>
          <w:sz w:val="18"/>
          <w:szCs w:val="18"/>
        </w:rPr>
        <w:t xml:space="preserve">, further introduce RRC configuration to allow gNB to control which </w:t>
      </w:r>
      <w:r w:rsidR="00EC6459">
        <w:rPr>
          <w:sz w:val="18"/>
          <w:szCs w:val="18"/>
        </w:rPr>
        <w:t xml:space="preserve">channels can be transmitted with </w:t>
      </w:r>
      <w:r w:rsidR="00A73AD8">
        <w:rPr>
          <w:sz w:val="18"/>
          <w:szCs w:val="18"/>
        </w:rPr>
        <w:t>contention exemption</w:t>
      </w:r>
      <w:r w:rsidRPr="00E73B60">
        <w:rPr>
          <w:sz w:val="18"/>
          <w:szCs w:val="18"/>
        </w:rPr>
        <w:t xml:space="preserve">. </w:t>
      </w:r>
    </w:p>
    <w:p w14:paraId="0FED4877" w14:textId="77777777" w:rsidR="00A112CF" w:rsidRPr="00E73B60" w:rsidRDefault="00A112CF">
      <w:pPr>
        <w:contextualSpacing/>
        <w:rPr>
          <w:highlight w:val="yellow"/>
        </w:rPr>
      </w:pPr>
    </w:p>
    <w:p w14:paraId="5C4C1E4D" w14:textId="502BF634" w:rsidR="009C14FB" w:rsidRPr="00E73B60" w:rsidRDefault="009C14FB" w:rsidP="009C14FB">
      <w:pPr>
        <w:widowControl/>
        <w:autoSpaceDE/>
        <w:autoSpaceDN/>
        <w:spacing w:line="256" w:lineRule="auto"/>
        <w:jc w:val="left"/>
        <w:rPr>
          <w:sz w:val="18"/>
          <w:szCs w:val="18"/>
        </w:rPr>
      </w:pPr>
      <w:r w:rsidRPr="00E73B60">
        <w:rPr>
          <w:sz w:val="18"/>
          <w:szCs w:val="18"/>
        </w:rPr>
        <w:t>Please provide your views</w:t>
      </w:r>
      <w:r>
        <w:rPr>
          <w:sz w:val="18"/>
          <w:szCs w:val="18"/>
        </w:rPr>
        <w:t>:</w:t>
      </w:r>
    </w:p>
    <w:tbl>
      <w:tblPr>
        <w:tblStyle w:val="TableGrid"/>
        <w:tblW w:w="0" w:type="auto"/>
        <w:tblLayout w:type="fixed"/>
        <w:tblLook w:val="04A0" w:firstRow="1" w:lastRow="0" w:firstColumn="1" w:lastColumn="0" w:noHBand="0" w:noVBand="1"/>
      </w:tblPr>
      <w:tblGrid>
        <w:gridCol w:w="1795"/>
        <w:gridCol w:w="7567"/>
      </w:tblGrid>
      <w:tr w:rsidR="009C14FB" w:rsidRPr="00E73B60" w14:paraId="5FC89CF6" w14:textId="77777777" w:rsidTr="009C14FB">
        <w:tc>
          <w:tcPr>
            <w:tcW w:w="1795" w:type="dxa"/>
          </w:tcPr>
          <w:p w14:paraId="6F334CCE" w14:textId="77777777" w:rsidR="009C14FB" w:rsidRPr="00E73B60" w:rsidRDefault="009C14FB" w:rsidP="009C14FB">
            <w:pPr>
              <w:rPr>
                <w:lang w:eastAsia="en-US"/>
              </w:rPr>
            </w:pPr>
            <w:r w:rsidRPr="00E73B60">
              <w:rPr>
                <w:lang w:eastAsia="en-US"/>
              </w:rPr>
              <w:t>Company</w:t>
            </w:r>
          </w:p>
        </w:tc>
        <w:tc>
          <w:tcPr>
            <w:tcW w:w="7567" w:type="dxa"/>
          </w:tcPr>
          <w:p w14:paraId="1E167D10" w14:textId="77777777" w:rsidR="009C14FB" w:rsidRPr="00E73B60" w:rsidRDefault="009C14FB" w:rsidP="009C14FB">
            <w:pPr>
              <w:rPr>
                <w:lang w:eastAsia="en-US"/>
              </w:rPr>
            </w:pPr>
            <w:r w:rsidRPr="00E73B60">
              <w:rPr>
                <w:lang w:eastAsia="en-US"/>
              </w:rPr>
              <w:t>View</w:t>
            </w:r>
          </w:p>
        </w:tc>
      </w:tr>
      <w:tr w:rsidR="009C14FB" w:rsidRPr="00E73B60" w14:paraId="4BFF1F3B" w14:textId="77777777" w:rsidTr="009C14FB">
        <w:tc>
          <w:tcPr>
            <w:tcW w:w="1795" w:type="dxa"/>
          </w:tcPr>
          <w:p w14:paraId="2E3A7484" w14:textId="77777777" w:rsidR="009C14FB" w:rsidRPr="00E73B60" w:rsidRDefault="009C14FB" w:rsidP="009C14FB">
            <w:pPr>
              <w:rPr>
                <w:rFonts w:eastAsiaTheme="minorEastAsia"/>
                <w:lang w:eastAsia="zh-CN"/>
              </w:rPr>
            </w:pPr>
          </w:p>
        </w:tc>
        <w:tc>
          <w:tcPr>
            <w:tcW w:w="7567" w:type="dxa"/>
          </w:tcPr>
          <w:p w14:paraId="1394BC0E" w14:textId="77777777" w:rsidR="009C14FB" w:rsidRPr="00E73B60" w:rsidRDefault="009C14FB" w:rsidP="009C14FB">
            <w:pPr>
              <w:rPr>
                <w:rFonts w:eastAsiaTheme="minorEastAsia"/>
                <w:lang w:eastAsia="zh-CN"/>
              </w:rPr>
            </w:pPr>
          </w:p>
        </w:tc>
      </w:tr>
    </w:tbl>
    <w:p w14:paraId="155DF27A" w14:textId="77777777" w:rsidR="009C14FB" w:rsidRDefault="009C14FB" w:rsidP="009C14FB">
      <w:pPr>
        <w:contextualSpacing/>
        <w:rPr>
          <w:highlight w:val="yellow"/>
        </w:rPr>
      </w:pPr>
    </w:p>
    <w:p w14:paraId="1F59BB9A" w14:textId="77777777" w:rsidR="00F16BE9" w:rsidRPr="00E73B60" w:rsidRDefault="00F16BE9">
      <w:pPr>
        <w:contextualSpacing/>
        <w:rPr>
          <w:highlight w:val="yellow"/>
        </w:rPr>
      </w:pPr>
    </w:p>
    <w:p w14:paraId="1F59BB9B" w14:textId="77777777" w:rsidR="00F16BE9" w:rsidRPr="00E73B60" w:rsidRDefault="00F16BE9">
      <w:pPr>
        <w:contextualSpacing/>
        <w:rPr>
          <w:highlight w:val="yellow"/>
        </w:rPr>
      </w:pPr>
    </w:p>
    <w:p w14:paraId="1F59BB9C" w14:textId="739E6912" w:rsidR="00F16BE9" w:rsidRPr="00E73B60" w:rsidRDefault="00D91F89">
      <w:pPr>
        <w:pStyle w:val="Heading2"/>
        <w:rPr>
          <w:rFonts w:ascii="Times New Roman" w:hAnsi="Times New Roman"/>
        </w:rPr>
      </w:pPr>
      <w:r w:rsidRPr="00E73B60">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3D21BA" w:rsidRPr="00CF23CD" w14:paraId="37F0DB13" w14:textId="77777777" w:rsidTr="006934F5">
        <w:tc>
          <w:tcPr>
            <w:tcW w:w="2604" w:type="dxa"/>
          </w:tcPr>
          <w:p w14:paraId="3E17DFA1" w14:textId="77777777" w:rsidR="003D21BA" w:rsidRPr="00CF23CD" w:rsidRDefault="003D21BA" w:rsidP="00F16CD0">
            <w:pPr>
              <w:rPr>
                <w:szCs w:val="20"/>
                <w:lang w:eastAsia="en-US"/>
              </w:rPr>
            </w:pPr>
            <w:r w:rsidRPr="00CF23CD">
              <w:rPr>
                <w:szCs w:val="20"/>
                <w:lang w:eastAsia="en-US"/>
              </w:rPr>
              <w:t>Company</w:t>
            </w:r>
          </w:p>
        </w:tc>
        <w:tc>
          <w:tcPr>
            <w:tcW w:w="6758" w:type="dxa"/>
          </w:tcPr>
          <w:p w14:paraId="34EB0A24" w14:textId="77777777" w:rsidR="003D21BA" w:rsidRPr="00CF23CD" w:rsidRDefault="003D21BA" w:rsidP="00F16CD0">
            <w:pPr>
              <w:rPr>
                <w:szCs w:val="20"/>
                <w:lang w:eastAsia="en-US"/>
              </w:rPr>
            </w:pPr>
            <w:r w:rsidRPr="00CF23CD">
              <w:rPr>
                <w:bCs/>
                <w:szCs w:val="20"/>
              </w:rPr>
              <w:t>Key Proposals/Observations/Positions</w:t>
            </w:r>
          </w:p>
        </w:tc>
      </w:tr>
      <w:tr w:rsidR="003D21BA" w:rsidRPr="00CF23CD" w14:paraId="0209C861" w14:textId="77777777" w:rsidTr="006934F5">
        <w:tc>
          <w:tcPr>
            <w:tcW w:w="2604" w:type="dxa"/>
          </w:tcPr>
          <w:p w14:paraId="2E113322" w14:textId="77777777" w:rsidR="003D21BA" w:rsidRPr="00CF23CD" w:rsidRDefault="003D21BA" w:rsidP="00F16CD0">
            <w:pPr>
              <w:rPr>
                <w:rFonts w:eastAsiaTheme="minorEastAsia"/>
                <w:szCs w:val="20"/>
                <w:lang w:eastAsia="zh-CN"/>
              </w:rPr>
            </w:pPr>
          </w:p>
        </w:tc>
        <w:tc>
          <w:tcPr>
            <w:tcW w:w="6758" w:type="dxa"/>
          </w:tcPr>
          <w:p w14:paraId="64E360E9" w14:textId="77777777" w:rsidR="003D21BA" w:rsidRPr="00CF23CD" w:rsidRDefault="003D21BA" w:rsidP="00F16CD0">
            <w:pPr>
              <w:rPr>
                <w:rFonts w:eastAsiaTheme="minorEastAsia"/>
                <w:szCs w:val="20"/>
                <w:lang w:eastAsia="zh-CN"/>
              </w:rPr>
            </w:pPr>
          </w:p>
        </w:tc>
      </w:tr>
      <w:tr w:rsidR="006934F5" w:rsidRPr="00CF23CD" w14:paraId="22AB0C62" w14:textId="77777777" w:rsidTr="006934F5">
        <w:trPr>
          <w:trHeight w:val="576"/>
        </w:trPr>
        <w:tc>
          <w:tcPr>
            <w:tcW w:w="2604" w:type="dxa"/>
            <w:hideMark/>
          </w:tcPr>
          <w:p w14:paraId="4D304B7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ZTE Sanechips</w:t>
            </w:r>
          </w:p>
        </w:tc>
        <w:tc>
          <w:tcPr>
            <w:tcW w:w="6758" w:type="dxa"/>
            <w:hideMark/>
          </w:tcPr>
          <w:p w14:paraId="50CB4F3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6934F5" w:rsidRPr="00CF23CD" w14:paraId="3AE3631F" w14:textId="77777777" w:rsidTr="006934F5">
        <w:trPr>
          <w:trHeight w:val="288"/>
        </w:trPr>
        <w:tc>
          <w:tcPr>
            <w:tcW w:w="2604" w:type="dxa"/>
            <w:hideMark/>
          </w:tcPr>
          <w:p w14:paraId="1706DACE" w14:textId="628069E8"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7D04C415"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15: Current CCA check procedure in EN 302 567 can be regarded as “Cat 4” rather than “Cat 3”.</w:t>
            </w:r>
          </w:p>
        </w:tc>
      </w:tr>
      <w:tr w:rsidR="006934F5" w:rsidRPr="00CF23CD" w14:paraId="2898A7CC" w14:textId="77777777" w:rsidTr="006934F5">
        <w:trPr>
          <w:trHeight w:val="288"/>
        </w:trPr>
        <w:tc>
          <w:tcPr>
            <w:tcW w:w="2604" w:type="dxa"/>
            <w:noWrap/>
            <w:hideMark/>
          </w:tcPr>
          <w:p w14:paraId="405E821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CATT</w:t>
            </w:r>
          </w:p>
        </w:tc>
        <w:tc>
          <w:tcPr>
            <w:tcW w:w="6758" w:type="dxa"/>
            <w:hideMark/>
          </w:tcPr>
          <w:p w14:paraId="04B1806E"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3: There is no need to introduce CAPC and CWS. </w:t>
            </w:r>
          </w:p>
        </w:tc>
      </w:tr>
      <w:tr w:rsidR="006934F5" w:rsidRPr="00CF23CD" w14:paraId="7320341A" w14:textId="77777777" w:rsidTr="006934F5">
        <w:trPr>
          <w:trHeight w:val="288"/>
        </w:trPr>
        <w:tc>
          <w:tcPr>
            <w:tcW w:w="2604" w:type="dxa"/>
            <w:noWrap/>
            <w:hideMark/>
          </w:tcPr>
          <w:p w14:paraId="0369FA8E"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Ericsson</w:t>
            </w:r>
          </w:p>
        </w:tc>
        <w:tc>
          <w:tcPr>
            <w:tcW w:w="6758" w:type="dxa"/>
            <w:hideMark/>
          </w:tcPr>
          <w:p w14:paraId="13BDCAF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23    Do not support CAPC and CWS adjustment for NR operation in 52.6 GHz to 71 GHz.</w:t>
            </w:r>
          </w:p>
        </w:tc>
      </w:tr>
      <w:tr w:rsidR="00CF23CD" w:rsidRPr="00CF23CD" w14:paraId="0C357A4D" w14:textId="77777777" w:rsidTr="00F16CD0">
        <w:trPr>
          <w:trHeight w:val="2868"/>
        </w:trPr>
        <w:tc>
          <w:tcPr>
            <w:tcW w:w="2604" w:type="dxa"/>
            <w:noWrap/>
            <w:hideMark/>
          </w:tcPr>
          <w:p w14:paraId="357BC980"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Nokia Nokia Shanghai Bell</w:t>
            </w:r>
          </w:p>
        </w:tc>
        <w:tc>
          <w:tcPr>
            <w:tcW w:w="6758" w:type="dxa"/>
            <w:hideMark/>
          </w:tcPr>
          <w:p w14:paraId="46F6E1C5"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08401D3C"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1EAE3208"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2: LBT procedure uses fixed contention window size for random back-off. </w:t>
            </w:r>
          </w:p>
          <w:p w14:paraId="1BC22F54"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2: With sufficiently short contention window size, there is no need for CAPCs </w:t>
            </w:r>
          </w:p>
          <w:p w14:paraId="039E7BDE"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 Contention window size of [4] is used in the LBT procedure</w:t>
            </w:r>
          </w:p>
          <w:p w14:paraId="68EDF74F" w14:textId="720298A9" w:rsidR="00CF23CD" w:rsidRPr="00CF23CD" w:rsidRDefault="00CF23CD"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CF23CD" w:rsidRPr="00CF23CD" w14:paraId="166A1E2D" w14:textId="77777777" w:rsidTr="00F16CD0">
        <w:trPr>
          <w:trHeight w:val="758"/>
        </w:trPr>
        <w:tc>
          <w:tcPr>
            <w:tcW w:w="2604" w:type="dxa"/>
            <w:noWrap/>
            <w:hideMark/>
          </w:tcPr>
          <w:p w14:paraId="113DED61"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Samsung</w:t>
            </w:r>
          </w:p>
        </w:tc>
        <w:tc>
          <w:tcPr>
            <w:tcW w:w="6758" w:type="dxa"/>
            <w:hideMark/>
          </w:tcPr>
          <w:p w14:paraId="531AD756"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4: Support Cat 3 LBT, i.e., without the need to adjustment the CW size.</w:t>
            </w:r>
          </w:p>
          <w:p w14:paraId="0FC868D3" w14:textId="47C3D95B"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5: No need to define CAPC.</w:t>
            </w:r>
          </w:p>
        </w:tc>
      </w:tr>
      <w:tr w:rsidR="00CF23CD" w:rsidRPr="00CF23CD" w14:paraId="4D0215DB" w14:textId="77777777" w:rsidTr="00F16CD0">
        <w:trPr>
          <w:trHeight w:val="1840"/>
        </w:trPr>
        <w:tc>
          <w:tcPr>
            <w:tcW w:w="2604" w:type="dxa"/>
            <w:noWrap/>
            <w:hideMark/>
          </w:tcPr>
          <w:p w14:paraId="70046633"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Intel Corporation</w:t>
            </w:r>
          </w:p>
        </w:tc>
        <w:tc>
          <w:tcPr>
            <w:tcW w:w="6758" w:type="dxa"/>
            <w:hideMark/>
          </w:tcPr>
          <w:p w14:paraId="2C74641E"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3D1A70A" w14:textId="0831AF24" w:rsidR="00CF23CD" w:rsidRPr="00CF23CD" w:rsidRDefault="00CF23CD" w:rsidP="006934F5">
            <w:pPr>
              <w:spacing w:after="0" w:line="240" w:lineRule="auto"/>
              <w:jc w:val="left"/>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CF23CD" w:rsidRPr="00CF23CD" w14:paraId="54FF98B1" w14:textId="77777777" w:rsidTr="00F16CD0">
        <w:trPr>
          <w:trHeight w:val="884"/>
        </w:trPr>
        <w:tc>
          <w:tcPr>
            <w:tcW w:w="2604" w:type="dxa"/>
            <w:noWrap/>
            <w:hideMark/>
          </w:tcPr>
          <w:p w14:paraId="7776225D"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Sony</w:t>
            </w:r>
          </w:p>
        </w:tc>
        <w:tc>
          <w:tcPr>
            <w:tcW w:w="6758" w:type="dxa"/>
            <w:hideMark/>
          </w:tcPr>
          <w:p w14:paraId="436604F5"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3: Support fixed Contention Window.</w:t>
            </w:r>
          </w:p>
          <w:p w14:paraId="3BD8FA94"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gNB’s contention windows size is left to network implementation.</w:t>
            </w:r>
          </w:p>
          <w:p w14:paraId="0A114E90" w14:textId="0E11D5DD"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UE’s contention window size is configured by network.</w:t>
            </w:r>
          </w:p>
        </w:tc>
      </w:tr>
      <w:tr w:rsidR="006934F5" w:rsidRPr="00CF23CD" w14:paraId="05F13870" w14:textId="77777777" w:rsidTr="006934F5">
        <w:trPr>
          <w:trHeight w:val="1152"/>
        </w:trPr>
        <w:tc>
          <w:tcPr>
            <w:tcW w:w="2604" w:type="dxa"/>
            <w:noWrap/>
            <w:hideMark/>
          </w:tcPr>
          <w:p w14:paraId="0A105D94"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Lenovo Motorola Mobility</w:t>
            </w:r>
          </w:p>
        </w:tc>
        <w:tc>
          <w:tcPr>
            <w:tcW w:w="6758" w:type="dxa"/>
            <w:hideMark/>
          </w:tcPr>
          <w:p w14:paraId="30E2C01F"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CF23CD">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50C70" w:rsidRPr="00CF23CD" w14:paraId="0215E511" w14:textId="77777777" w:rsidTr="00F16CD0">
        <w:trPr>
          <w:trHeight w:val="2070"/>
        </w:trPr>
        <w:tc>
          <w:tcPr>
            <w:tcW w:w="2604" w:type="dxa"/>
            <w:noWrap/>
            <w:hideMark/>
          </w:tcPr>
          <w:p w14:paraId="120EC5A1"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LG Electronics</w:t>
            </w:r>
          </w:p>
        </w:tc>
        <w:tc>
          <w:tcPr>
            <w:tcW w:w="6758" w:type="dxa"/>
            <w:hideMark/>
          </w:tcPr>
          <w:p w14:paraId="0C4478B8"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#7: If the directional CCA procedure is introduced the followings points can be considered:</w:t>
            </w:r>
          </w:p>
          <w:p w14:paraId="39D7EEBB"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perform the CCA procedure for multiple-beam sweeping transmission</w:t>
            </w:r>
          </w:p>
          <w:p w14:paraId="2BEE4524"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define CWS management (e.g., per-direction or across-direction management)</w:t>
            </w:r>
          </w:p>
          <w:p w14:paraId="6EDF3B4F"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manage the back-off counter value</w:t>
            </w:r>
          </w:p>
          <w:p w14:paraId="5BC07A04" w14:textId="04F33F9D"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F50C70" w:rsidRPr="00CF23CD" w14:paraId="087C11EE" w14:textId="77777777" w:rsidTr="00F16CD0">
        <w:trPr>
          <w:trHeight w:val="586"/>
        </w:trPr>
        <w:tc>
          <w:tcPr>
            <w:tcW w:w="2604" w:type="dxa"/>
            <w:noWrap/>
            <w:hideMark/>
          </w:tcPr>
          <w:p w14:paraId="2841FFCE"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Qualcomm Incorporated</w:t>
            </w:r>
          </w:p>
        </w:tc>
        <w:tc>
          <w:tcPr>
            <w:tcW w:w="6758" w:type="dxa"/>
            <w:hideMark/>
          </w:tcPr>
          <w:p w14:paraId="45AFB78A"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33:  CWS adjustment need not be introduced for 60GHz band.</w:t>
            </w:r>
          </w:p>
          <w:p w14:paraId="06FF3AB6" w14:textId="0120F2F1"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34:  CAPC need not be introduced for 60GHz band.</w:t>
            </w:r>
          </w:p>
        </w:tc>
      </w:tr>
      <w:tr w:rsidR="006934F5" w:rsidRPr="00CF23CD" w14:paraId="0FAE8714" w14:textId="77777777" w:rsidTr="006934F5">
        <w:trPr>
          <w:trHeight w:val="288"/>
        </w:trPr>
        <w:tc>
          <w:tcPr>
            <w:tcW w:w="2604" w:type="dxa"/>
            <w:noWrap/>
            <w:hideMark/>
          </w:tcPr>
          <w:p w14:paraId="255B047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ITRI</w:t>
            </w:r>
          </w:p>
        </w:tc>
        <w:tc>
          <w:tcPr>
            <w:tcW w:w="6758" w:type="dxa"/>
            <w:hideMark/>
          </w:tcPr>
          <w:p w14:paraId="2FC7665B"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6: CWS adjustment mechanism could be applied per beam-based in an independent manner for 60 GHz NR-U.</w:t>
            </w:r>
          </w:p>
        </w:tc>
      </w:tr>
      <w:tr w:rsidR="006934F5" w:rsidRPr="00CF23CD" w14:paraId="1C77A7C1" w14:textId="77777777" w:rsidTr="006934F5">
        <w:trPr>
          <w:trHeight w:val="288"/>
        </w:trPr>
        <w:tc>
          <w:tcPr>
            <w:tcW w:w="2604" w:type="dxa"/>
            <w:noWrap/>
            <w:hideMark/>
          </w:tcPr>
          <w:p w14:paraId="3580D1D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WILUS Inc.</w:t>
            </w:r>
          </w:p>
        </w:tc>
        <w:tc>
          <w:tcPr>
            <w:tcW w:w="6758" w:type="dxa"/>
            <w:hideMark/>
          </w:tcPr>
          <w:p w14:paraId="29FE510A"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ü    Proposal 1: We propose to introduce CAPC, CWS and CWS adjustment mechanism for 60GHz band, with Rel.16 NR-U as baseline.</w:t>
            </w:r>
          </w:p>
        </w:tc>
      </w:tr>
      <w:tr w:rsidR="003D21BA" w:rsidRPr="00CF23CD" w14:paraId="76DC7A26" w14:textId="77777777" w:rsidTr="006934F5">
        <w:tc>
          <w:tcPr>
            <w:tcW w:w="2604" w:type="dxa"/>
          </w:tcPr>
          <w:p w14:paraId="4C58DCC5" w14:textId="77777777" w:rsidR="003D21BA" w:rsidRPr="00CF23CD" w:rsidRDefault="003D21BA" w:rsidP="00F16CD0">
            <w:pPr>
              <w:rPr>
                <w:szCs w:val="20"/>
                <w:lang w:eastAsia="en-US"/>
              </w:rPr>
            </w:pPr>
          </w:p>
        </w:tc>
        <w:tc>
          <w:tcPr>
            <w:tcW w:w="6758" w:type="dxa"/>
          </w:tcPr>
          <w:p w14:paraId="081A5FDE" w14:textId="77777777" w:rsidR="003D21BA" w:rsidRPr="00CF23CD" w:rsidRDefault="003D21BA" w:rsidP="00F16CD0">
            <w:pPr>
              <w:rPr>
                <w:szCs w:val="20"/>
                <w:lang w:eastAsia="en-US"/>
              </w:rPr>
            </w:pPr>
          </w:p>
        </w:tc>
      </w:tr>
    </w:tbl>
    <w:p w14:paraId="1F31D319" w14:textId="557C2DCA" w:rsidR="003D21BA" w:rsidRPr="00E73B60" w:rsidRDefault="003D21BA" w:rsidP="003D21BA">
      <w:pPr>
        <w:rPr>
          <w:lang w:eastAsia="en-US"/>
        </w:rPr>
      </w:pPr>
    </w:p>
    <w:p w14:paraId="17F571B5" w14:textId="77777777" w:rsidR="003D21BA" w:rsidRPr="00E73B60" w:rsidRDefault="003D21BA" w:rsidP="003D21BA">
      <w:pPr>
        <w:rPr>
          <w:lang w:eastAsia="en-US"/>
        </w:rPr>
      </w:pPr>
    </w:p>
    <w:p w14:paraId="1F59BBCA" w14:textId="77777777" w:rsidR="00F16BE9" w:rsidRPr="00E73B60" w:rsidRDefault="00F16BE9">
      <w:pPr>
        <w:rPr>
          <w:lang w:eastAsia="en-US"/>
        </w:rPr>
      </w:pPr>
    </w:p>
    <w:p w14:paraId="1F59BBCB"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BCC" w14:textId="77777777" w:rsidR="00F16BE9" w:rsidRPr="00E73B60" w:rsidRDefault="00D91F89">
      <w:pPr>
        <w:pStyle w:val="discussionpoint"/>
      </w:pPr>
      <w:r w:rsidRPr="00E73B60">
        <w:t>Discussion 2.12.1-1</w:t>
      </w:r>
    </w:p>
    <w:p w14:paraId="1F59BBCD" w14:textId="77777777" w:rsidR="00F16BE9" w:rsidRPr="00E73B60" w:rsidRDefault="00D91F89">
      <w:pPr>
        <w:rPr>
          <w:lang w:eastAsia="en-US"/>
        </w:rPr>
      </w:pPr>
      <w:r w:rsidRPr="00E73B60">
        <w:rPr>
          <w:lang w:eastAsia="en-US"/>
        </w:rPr>
        <w:t>Regarding introduction of CWS Adjustment, down select from the following alternatives</w:t>
      </w:r>
    </w:p>
    <w:p w14:paraId="1F59BBCE" w14:textId="77777777" w:rsidR="00F16BE9" w:rsidRPr="00E73B60" w:rsidRDefault="00D91F89" w:rsidP="00DB035A">
      <w:pPr>
        <w:pStyle w:val="ListParagraph"/>
        <w:numPr>
          <w:ilvl w:val="0"/>
          <w:numId w:val="24"/>
        </w:numPr>
        <w:rPr>
          <w:lang w:eastAsia="en-US"/>
        </w:rPr>
      </w:pPr>
      <w:r w:rsidRPr="00E73B60">
        <w:rPr>
          <w:lang w:eastAsia="en-US"/>
        </w:rPr>
        <w:t>Alt 1: Support the introduction of CWS adjustment</w:t>
      </w:r>
    </w:p>
    <w:p w14:paraId="1F59BBCF" w14:textId="77777777" w:rsidR="00F16BE9" w:rsidRPr="00E73B60" w:rsidRDefault="00D91F89" w:rsidP="00DB035A">
      <w:pPr>
        <w:pStyle w:val="ListParagraph"/>
        <w:numPr>
          <w:ilvl w:val="0"/>
          <w:numId w:val="24"/>
        </w:numPr>
        <w:rPr>
          <w:lang w:eastAsia="en-US"/>
        </w:rPr>
      </w:pPr>
      <w:r w:rsidRPr="00E73B60">
        <w:rPr>
          <w:lang w:eastAsia="en-US"/>
        </w:rPr>
        <w:t>Alt 2: Do not introduce CWS adjustment</w:t>
      </w:r>
    </w:p>
    <w:p w14:paraId="1F59BBD0" w14:textId="77777777" w:rsidR="00F16BE9" w:rsidRPr="00E73B60" w:rsidRDefault="00F16BE9">
      <w:pPr>
        <w:pStyle w:val="ListParagraph"/>
        <w:numPr>
          <w:ilvl w:val="0"/>
          <w:numId w:val="0"/>
        </w:numPr>
        <w:ind w:left="720"/>
        <w:rPr>
          <w:lang w:eastAsia="en-US"/>
        </w:rPr>
      </w:pPr>
    </w:p>
    <w:p w14:paraId="1F59BBD1" w14:textId="77777777" w:rsidR="00F16BE9" w:rsidRPr="00E73B60" w:rsidRDefault="00D91F89">
      <w:r w:rsidRPr="00E73B60">
        <w:t>Summary of positions so far:</w:t>
      </w:r>
    </w:p>
    <w:p w14:paraId="1F59BBD2" w14:textId="7E205053" w:rsidR="00F16BE9" w:rsidRPr="00E73B60" w:rsidRDefault="00D91F89" w:rsidP="00DB035A">
      <w:pPr>
        <w:pStyle w:val="ListParagraph"/>
        <w:numPr>
          <w:ilvl w:val="0"/>
          <w:numId w:val="25"/>
        </w:numPr>
      </w:pPr>
      <w:r w:rsidRPr="00E73B60">
        <w:t xml:space="preserve">Alt 1: </w:t>
      </w:r>
      <w:r w:rsidRPr="00E73B60">
        <w:tab/>
        <w:t xml:space="preserve">Motorola, ZTE, LG, Intel </w:t>
      </w:r>
      <w:r w:rsidRPr="00E73B60">
        <w:rPr>
          <w:strike/>
        </w:rPr>
        <w:t>(</w:t>
      </w:r>
      <w:r w:rsidRPr="00E73B60">
        <w:t>ITRI (per beam) , WILUS</w:t>
      </w:r>
    </w:p>
    <w:p w14:paraId="1F59BBD3" w14:textId="77777777" w:rsidR="00F16BE9" w:rsidRPr="00E73B60" w:rsidRDefault="00D91F89" w:rsidP="00DB035A">
      <w:pPr>
        <w:pStyle w:val="ListParagraph"/>
        <w:numPr>
          <w:ilvl w:val="0"/>
          <w:numId w:val="25"/>
        </w:numPr>
      </w:pPr>
      <w:r w:rsidRPr="00E73B60">
        <w:t xml:space="preserve">Alt 2:  </w:t>
      </w:r>
      <w:r w:rsidRPr="00E73B60">
        <w:tab/>
        <w:t>Sony, Samsung, CATT, Nokia, Qualcomm, Ericsson, Futurewei, Spreadtrum</w:t>
      </w:r>
    </w:p>
    <w:p w14:paraId="1F59BBD4" w14:textId="77777777" w:rsidR="00F16BE9" w:rsidRPr="00E73B60" w:rsidRDefault="00F16BE9"/>
    <w:p w14:paraId="1F59BBD5" w14:textId="77777777" w:rsidR="00F16BE9" w:rsidRPr="00E73B60" w:rsidRDefault="00D91F89">
      <w:pPr>
        <w:rPr>
          <w:lang w:eastAsia="en-US"/>
        </w:rPr>
      </w:pPr>
      <w:r w:rsidRPr="00E73B60">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BD8" w14:textId="77777777">
        <w:tc>
          <w:tcPr>
            <w:tcW w:w="2425" w:type="dxa"/>
          </w:tcPr>
          <w:p w14:paraId="1F59BBD6" w14:textId="77777777" w:rsidR="00F16BE9" w:rsidRPr="00E73B60" w:rsidRDefault="00D91F89">
            <w:pPr>
              <w:rPr>
                <w:lang w:eastAsia="en-US"/>
              </w:rPr>
            </w:pPr>
            <w:r w:rsidRPr="00E73B60">
              <w:rPr>
                <w:lang w:eastAsia="en-US"/>
              </w:rPr>
              <w:t>Company</w:t>
            </w:r>
          </w:p>
        </w:tc>
        <w:tc>
          <w:tcPr>
            <w:tcW w:w="6937" w:type="dxa"/>
          </w:tcPr>
          <w:p w14:paraId="1F59BBD7" w14:textId="77777777" w:rsidR="00F16BE9" w:rsidRPr="00E73B60" w:rsidRDefault="00D91F89">
            <w:pPr>
              <w:rPr>
                <w:lang w:eastAsia="en-US"/>
              </w:rPr>
            </w:pPr>
            <w:r w:rsidRPr="00E73B60">
              <w:rPr>
                <w:lang w:eastAsia="en-US"/>
              </w:rPr>
              <w:t>View</w:t>
            </w:r>
          </w:p>
        </w:tc>
      </w:tr>
      <w:tr w:rsidR="00F16BE9" w:rsidRPr="00E73B60" w14:paraId="1F59BBDB" w14:textId="77777777">
        <w:tc>
          <w:tcPr>
            <w:tcW w:w="2425" w:type="dxa"/>
          </w:tcPr>
          <w:p w14:paraId="1F59BBD9" w14:textId="672A5F02" w:rsidR="00F16BE9" w:rsidRPr="00E73B60" w:rsidRDefault="00F16BE9">
            <w:pPr>
              <w:rPr>
                <w:rFonts w:eastAsiaTheme="minorEastAsia"/>
                <w:lang w:eastAsia="zh-CN"/>
              </w:rPr>
            </w:pPr>
          </w:p>
        </w:tc>
        <w:tc>
          <w:tcPr>
            <w:tcW w:w="6937" w:type="dxa"/>
          </w:tcPr>
          <w:p w14:paraId="1F59BBDA" w14:textId="04F9331C" w:rsidR="00F16BE9" w:rsidRPr="00E73B60" w:rsidRDefault="00F16BE9">
            <w:pPr>
              <w:rPr>
                <w:rFonts w:eastAsiaTheme="minorEastAsia"/>
                <w:lang w:eastAsia="zh-CN"/>
              </w:rPr>
            </w:pPr>
          </w:p>
        </w:tc>
      </w:tr>
      <w:tr w:rsidR="00F16BE9" w:rsidRPr="00E73B60" w14:paraId="1F59BBDE" w14:textId="77777777">
        <w:tc>
          <w:tcPr>
            <w:tcW w:w="2425" w:type="dxa"/>
          </w:tcPr>
          <w:p w14:paraId="1F59BBDC" w14:textId="1025211D" w:rsidR="00F16BE9" w:rsidRPr="00E73B60" w:rsidRDefault="00F16BE9">
            <w:pPr>
              <w:rPr>
                <w:lang w:eastAsia="en-US"/>
              </w:rPr>
            </w:pPr>
          </w:p>
        </w:tc>
        <w:tc>
          <w:tcPr>
            <w:tcW w:w="6937" w:type="dxa"/>
          </w:tcPr>
          <w:p w14:paraId="1F59BBDD" w14:textId="5F8BC583" w:rsidR="00F16BE9" w:rsidRPr="00E73B60" w:rsidRDefault="00F16BE9">
            <w:pPr>
              <w:rPr>
                <w:lang w:eastAsia="en-US"/>
              </w:rPr>
            </w:pPr>
          </w:p>
        </w:tc>
      </w:tr>
    </w:tbl>
    <w:p w14:paraId="1F59BC09" w14:textId="77777777" w:rsidR="00F16BE9" w:rsidRPr="00E73B60" w:rsidRDefault="00F16BE9">
      <w:pPr>
        <w:rPr>
          <w:lang w:eastAsia="en-US"/>
        </w:rPr>
      </w:pPr>
    </w:p>
    <w:p w14:paraId="1F59BC0A" w14:textId="77777777" w:rsidR="00F16BE9" w:rsidRPr="00E73B60" w:rsidRDefault="00D91F89">
      <w:pPr>
        <w:pStyle w:val="discussionpoint"/>
      </w:pPr>
      <w:r w:rsidRPr="00E73B60">
        <w:t>Discussion 2.12.1-2</w:t>
      </w:r>
    </w:p>
    <w:p w14:paraId="1F59BC0B" w14:textId="77777777" w:rsidR="00F16BE9" w:rsidRPr="00E73B60" w:rsidRDefault="00D91F89">
      <w:pPr>
        <w:rPr>
          <w:lang w:eastAsia="en-US"/>
        </w:rPr>
      </w:pPr>
      <w:r w:rsidRPr="00E73B60">
        <w:rPr>
          <w:lang w:eastAsia="en-US"/>
        </w:rPr>
        <w:t>Regarding introduction of Channel Access Priority Classes, down select from the following alternatives</w:t>
      </w:r>
    </w:p>
    <w:p w14:paraId="1F59BC0C" w14:textId="77777777" w:rsidR="00F16BE9" w:rsidRPr="00E73B60" w:rsidRDefault="00D91F89" w:rsidP="00DB035A">
      <w:pPr>
        <w:pStyle w:val="ListParagraph"/>
        <w:numPr>
          <w:ilvl w:val="0"/>
          <w:numId w:val="24"/>
        </w:numPr>
        <w:rPr>
          <w:lang w:eastAsia="en-US"/>
        </w:rPr>
      </w:pPr>
      <w:r w:rsidRPr="00E73B60">
        <w:rPr>
          <w:lang w:eastAsia="en-US"/>
        </w:rPr>
        <w:t xml:space="preserve">Alt 1: Support the introduction of CAPC </w:t>
      </w:r>
    </w:p>
    <w:p w14:paraId="1F59BC0D" w14:textId="77777777" w:rsidR="00F16BE9" w:rsidRPr="00E73B60" w:rsidRDefault="00D91F89" w:rsidP="00DB035A">
      <w:pPr>
        <w:pStyle w:val="ListParagraph"/>
        <w:numPr>
          <w:ilvl w:val="0"/>
          <w:numId w:val="24"/>
        </w:numPr>
        <w:rPr>
          <w:lang w:eastAsia="en-US"/>
        </w:rPr>
      </w:pPr>
      <w:r w:rsidRPr="00E73B60">
        <w:rPr>
          <w:lang w:eastAsia="en-US"/>
        </w:rPr>
        <w:t>Alt 2: Do not introduce CAPC adjustment</w:t>
      </w:r>
    </w:p>
    <w:p w14:paraId="1F59BC0E" w14:textId="77777777" w:rsidR="00F16BE9" w:rsidRPr="00E73B60" w:rsidRDefault="00F16BE9"/>
    <w:p w14:paraId="1F59BC0F" w14:textId="77777777" w:rsidR="00F16BE9" w:rsidRPr="00E73B60" w:rsidRDefault="00D91F89">
      <w:r w:rsidRPr="00E73B60">
        <w:t>Summary of positions so far:</w:t>
      </w:r>
    </w:p>
    <w:p w14:paraId="1F59BC10" w14:textId="77777777" w:rsidR="00F16BE9" w:rsidRPr="00E73B60" w:rsidRDefault="00D91F89" w:rsidP="00DB035A">
      <w:pPr>
        <w:pStyle w:val="ListParagraph"/>
        <w:numPr>
          <w:ilvl w:val="0"/>
          <w:numId w:val="26"/>
        </w:numPr>
      </w:pPr>
      <w:r w:rsidRPr="00E73B60">
        <w:t xml:space="preserve">Alt 1: </w:t>
      </w:r>
      <w:r w:rsidRPr="00E73B60">
        <w:tab/>
        <w:t>Motorola, ZTE, LG, Intel, ITRI, WILUS</w:t>
      </w:r>
    </w:p>
    <w:p w14:paraId="1F59BC11" w14:textId="77777777" w:rsidR="00F16BE9" w:rsidRPr="00E73B60" w:rsidRDefault="00D91F89" w:rsidP="00DB035A">
      <w:pPr>
        <w:pStyle w:val="ListParagraph"/>
        <w:numPr>
          <w:ilvl w:val="0"/>
          <w:numId w:val="26"/>
        </w:numPr>
      </w:pPr>
      <w:r w:rsidRPr="00E73B60">
        <w:t xml:space="preserve">Alt 2:  </w:t>
      </w:r>
      <w:r w:rsidRPr="00E73B60">
        <w:tab/>
        <w:t>Sony, Samsung, CATT, Nokia, Qualcomm, Ericsson, Futurewei</w:t>
      </w:r>
    </w:p>
    <w:p w14:paraId="1F59BC12" w14:textId="77777777" w:rsidR="00F16BE9" w:rsidRPr="00E73B60" w:rsidRDefault="00F16BE9">
      <w:pPr>
        <w:rPr>
          <w:lang w:eastAsia="en-US"/>
        </w:rPr>
      </w:pPr>
    </w:p>
    <w:p w14:paraId="1F59BC13" w14:textId="77777777" w:rsidR="00F16BE9" w:rsidRPr="00E73B60" w:rsidRDefault="00D91F89">
      <w:pPr>
        <w:rPr>
          <w:lang w:eastAsia="en-US"/>
        </w:rPr>
      </w:pPr>
      <w:r w:rsidRPr="00E73B60">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C16" w14:textId="77777777">
        <w:tc>
          <w:tcPr>
            <w:tcW w:w="2425" w:type="dxa"/>
          </w:tcPr>
          <w:p w14:paraId="1F59BC14" w14:textId="77777777" w:rsidR="00F16BE9" w:rsidRPr="00E73B60" w:rsidRDefault="00D91F89">
            <w:pPr>
              <w:rPr>
                <w:lang w:eastAsia="en-US"/>
              </w:rPr>
            </w:pPr>
            <w:r w:rsidRPr="00E73B60">
              <w:rPr>
                <w:lang w:eastAsia="en-US"/>
              </w:rPr>
              <w:t>Company</w:t>
            </w:r>
          </w:p>
        </w:tc>
        <w:tc>
          <w:tcPr>
            <w:tcW w:w="6937" w:type="dxa"/>
          </w:tcPr>
          <w:p w14:paraId="1F59BC15" w14:textId="77777777" w:rsidR="00F16BE9" w:rsidRPr="00E73B60" w:rsidRDefault="00D91F89">
            <w:pPr>
              <w:rPr>
                <w:lang w:eastAsia="en-US"/>
              </w:rPr>
            </w:pPr>
            <w:r w:rsidRPr="00E73B60">
              <w:rPr>
                <w:lang w:eastAsia="en-US"/>
              </w:rPr>
              <w:t>View</w:t>
            </w:r>
          </w:p>
        </w:tc>
      </w:tr>
      <w:tr w:rsidR="00F16BE9" w:rsidRPr="00E73B60" w14:paraId="1F59BC19" w14:textId="77777777">
        <w:tc>
          <w:tcPr>
            <w:tcW w:w="2425" w:type="dxa"/>
          </w:tcPr>
          <w:p w14:paraId="1F59BC17" w14:textId="71B01782" w:rsidR="00F16BE9" w:rsidRPr="00E73B60" w:rsidRDefault="00F16BE9">
            <w:pPr>
              <w:rPr>
                <w:lang w:eastAsia="en-US"/>
              </w:rPr>
            </w:pPr>
          </w:p>
        </w:tc>
        <w:tc>
          <w:tcPr>
            <w:tcW w:w="6937" w:type="dxa"/>
          </w:tcPr>
          <w:p w14:paraId="1F59BC18" w14:textId="74E0DDF6" w:rsidR="00F16BE9" w:rsidRPr="00E73B60" w:rsidRDefault="00F16BE9">
            <w:pPr>
              <w:rPr>
                <w:lang w:eastAsia="en-US"/>
              </w:rPr>
            </w:pPr>
          </w:p>
        </w:tc>
      </w:tr>
    </w:tbl>
    <w:p w14:paraId="1F59BC3E" w14:textId="77777777" w:rsidR="00F16BE9" w:rsidRPr="00E73B60" w:rsidRDefault="00F16BE9">
      <w:pPr>
        <w:rPr>
          <w:lang w:eastAsia="en-US"/>
        </w:rPr>
      </w:pPr>
    </w:p>
    <w:p w14:paraId="1F59BC3F" w14:textId="77777777" w:rsidR="00F16BE9" w:rsidRPr="00E73B60" w:rsidRDefault="00F16BE9">
      <w:pPr>
        <w:rPr>
          <w:lang w:eastAsia="en-US"/>
        </w:rPr>
      </w:pPr>
    </w:p>
    <w:p w14:paraId="1F59BC40" w14:textId="0346EDFB" w:rsidR="00F16BE9" w:rsidRPr="00E73B60" w:rsidRDefault="00D91F89">
      <w:pPr>
        <w:pStyle w:val="Heading2"/>
        <w:rPr>
          <w:rFonts w:ascii="Times New Roman" w:hAnsi="Times New Roman"/>
        </w:rPr>
      </w:pPr>
      <w:r w:rsidRPr="00E73B60">
        <w:rPr>
          <w:rFonts w:ascii="Times New Roman" w:hAnsi="Times New Roman"/>
        </w:rPr>
        <w:t>Long Term Sensing, Interference Mitigation, ATPC, Other aspects</w:t>
      </w:r>
    </w:p>
    <w:p w14:paraId="5324787F" w14:textId="392F7077" w:rsidR="003D21BA" w:rsidRPr="00E73B60" w:rsidRDefault="003D21BA" w:rsidP="003D21BA">
      <w:pPr>
        <w:rPr>
          <w:lang w:eastAsia="en-US"/>
        </w:rPr>
      </w:pPr>
    </w:p>
    <w:tbl>
      <w:tblPr>
        <w:tblStyle w:val="TableGrid"/>
        <w:tblW w:w="0" w:type="auto"/>
        <w:tblLook w:val="04A0" w:firstRow="1" w:lastRow="0" w:firstColumn="1" w:lastColumn="0" w:noHBand="0" w:noVBand="1"/>
      </w:tblPr>
      <w:tblGrid>
        <w:gridCol w:w="2604"/>
        <w:gridCol w:w="6758"/>
      </w:tblGrid>
      <w:tr w:rsidR="003D21BA" w:rsidRPr="00F53999" w14:paraId="205CB46B" w14:textId="77777777" w:rsidTr="003E009F">
        <w:tc>
          <w:tcPr>
            <w:tcW w:w="2604" w:type="dxa"/>
          </w:tcPr>
          <w:p w14:paraId="4126B022" w14:textId="77777777" w:rsidR="003D21BA" w:rsidRPr="00F53999" w:rsidRDefault="003D21BA" w:rsidP="00F16CD0">
            <w:pPr>
              <w:rPr>
                <w:lang w:eastAsia="en-US"/>
              </w:rPr>
            </w:pPr>
            <w:r w:rsidRPr="00F53999">
              <w:rPr>
                <w:lang w:eastAsia="en-US"/>
              </w:rPr>
              <w:t>Company</w:t>
            </w:r>
          </w:p>
        </w:tc>
        <w:tc>
          <w:tcPr>
            <w:tcW w:w="6758" w:type="dxa"/>
          </w:tcPr>
          <w:p w14:paraId="043FD861" w14:textId="77777777" w:rsidR="003D21BA" w:rsidRPr="00F53999" w:rsidRDefault="003D21BA" w:rsidP="00F16CD0">
            <w:pPr>
              <w:rPr>
                <w:lang w:eastAsia="en-US"/>
              </w:rPr>
            </w:pPr>
            <w:r w:rsidRPr="00F53999">
              <w:rPr>
                <w:sz w:val="18"/>
                <w:szCs w:val="18"/>
              </w:rPr>
              <w:t>Key Proposals/Observations/Positions</w:t>
            </w:r>
          </w:p>
        </w:tc>
      </w:tr>
      <w:tr w:rsidR="003E009F" w:rsidRPr="00F53999" w14:paraId="157CB16B" w14:textId="77777777" w:rsidTr="003E009F">
        <w:trPr>
          <w:trHeight w:val="288"/>
        </w:trPr>
        <w:tc>
          <w:tcPr>
            <w:tcW w:w="2604" w:type="dxa"/>
            <w:hideMark/>
          </w:tcPr>
          <w:p w14:paraId="77E5CE7A"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ZTE Sanechips</w:t>
            </w:r>
          </w:p>
        </w:tc>
        <w:tc>
          <w:tcPr>
            <w:tcW w:w="6758" w:type="dxa"/>
            <w:hideMark/>
          </w:tcPr>
          <w:p w14:paraId="462F0918"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3E009F" w:rsidRPr="00F53999" w14:paraId="216FD8D8" w14:textId="77777777" w:rsidTr="003E009F">
        <w:trPr>
          <w:trHeight w:val="864"/>
        </w:trPr>
        <w:tc>
          <w:tcPr>
            <w:tcW w:w="2604" w:type="dxa"/>
            <w:noWrap/>
            <w:hideMark/>
          </w:tcPr>
          <w:p w14:paraId="6BAF0539"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Ericsson</w:t>
            </w:r>
          </w:p>
        </w:tc>
        <w:tc>
          <w:tcPr>
            <w:tcW w:w="6758" w:type="dxa"/>
            <w:hideMark/>
          </w:tcPr>
          <w:p w14:paraId="3468541E"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3939EB" w:rsidRPr="00F53999" w14:paraId="0216E8C0" w14:textId="77777777" w:rsidTr="00F16CD0">
        <w:trPr>
          <w:trHeight w:val="3111"/>
        </w:trPr>
        <w:tc>
          <w:tcPr>
            <w:tcW w:w="2604" w:type="dxa"/>
            <w:noWrap/>
            <w:hideMark/>
          </w:tcPr>
          <w:p w14:paraId="5ADE970E"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Nokia Nokia Shanghai Bell</w:t>
            </w:r>
          </w:p>
        </w:tc>
        <w:tc>
          <w:tcPr>
            <w:tcW w:w="6758" w:type="dxa"/>
            <w:hideMark/>
          </w:tcPr>
          <w:p w14:paraId="1272987A"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1502A81"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0B7B7AD2"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22: Study the benefits of sharing the ED measurements results at gNB to the UEs.</w:t>
            </w:r>
          </w:p>
          <w:p w14:paraId="1B23899B"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23: Support for Cat-3 LBT is UE capability.</w:t>
            </w:r>
          </w:p>
          <w:p w14:paraId="2855E3F5" w14:textId="3D62C571" w:rsidR="003939EB" w:rsidRPr="00F53999" w:rsidRDefault="003939EB"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3E009F" w:rsidRPr="00F53999" w14:paraId="5CCC290A" w14:textId="77777777" w:rsidTr="003E009F">
        <w:trPr>
          <w:trHeight w:val="288"/>
        </w:trPr>
        <w:tc>
          <w:tcPr>
            <w:tcW w:w="2604" w:type="dxa"/>
            <w:noWrap/>
            <w:hideMark/>
          </w:tcPr>
          <w:p w14:paraId="6889EA01"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Intel Corporation</w:t>
            </w:r>
          </w:p>
        </w:tc>
        <w:tc>
          <w:tcPr>
            <w:tcW w:w="6758" w:type="dxa"/>
            <w:hideMark/>
          </w:tcPr>
          <w:p w14:paraId="0DE31C95"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15: RAN1 should further study how to efficiently allow beam-pairing due to LBT success. </w:t>
            </w:r>
          </w:p>
        </w:tc>
      </w:tr>
      <w:tr w:rsidR="00223E8A" w:rsidRPr="00F53999" w14:paraId="2A34290A" w14:textId="77777777" w:rsidTr="00F16CD0">
        <w:trPr>
          <w:trHeight w:val="14167"/>
        </w:trPr>
        <w:tc>
          <w:tcPr>
            <w:tcW w:w="2604" w:type="dxa"/>
            <w:noWrap/>
            <w:hideMark/>
          </w:tcPr>
          <w:p w14:paraId="1F4F453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Lenovo Motorola Mobility</w:t>
            </w:r>
          </w:p>
        </w:tc>
        <w:tc>
          <w:tcPr>
            <w:tcW w:w="6758" w:type="dxa"/>
            <w:hideMark/>
          </w:tcPr>
          <w:p w14:paraId="6135164B"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4CA533A8"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78BB89E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Termination of periodic RS transmission on beams where consecutive LBT failures are encountered</w:t>
            </w:r>
          </w:p>
          <w:p w14:paraId="4DA61C8A"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78A1A7D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6CB07E14"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9E1AE17"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71E086B0"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4D9C0213"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750881B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265627B"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66800596"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86343D3"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2DEAE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4399F71D"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performing directional LBT prior to the transmission of SSB according to the SSB-PositionsInBurst</w:t>
            </w:r>
          </w:p>
          <w:p w14:paraId="04A9E0C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directional LBT on multiple beams at the same time at the beginning of the DRS window</w:t>
            </w:r>
          </w:p>
          <w:p w14:paraId="3F1F2DFD" w14:textId="04216347" w:rsidR="00223E8A" w:rsidRPr="00F53999" w:rsidRDefault="00223E8A" w:rsidP="003E009F">
            <w:pPr>
              <w:spacing w:after="0" w:line="240" w:lineRule="auto"/>
              <w:jc w:val="left"/>
              <w:rPr>
                <w:rFonts w:eastAsia="Times New Roman"/>
                <w:i/>
                <w:iCs/>
                <w:snapToGrid/>
                <w:color w:val="000000"/>
                <w:kern w:val="0"/>
                <w:sz w:val="22"/>
                <w:lang w:val="en-US" w:eastAsia="en-US"/>
              </w:rPr>
            </w:pPr>
            <w:r w:rsidRPr="00F53999">
              <w:rPr>
                <w:rFonts w:eastAsia="Times New Roman"/>
                <w:snapToGrid/>
                <w:color w:val="000000"/>
                <w:kern w:val="0"/>
                <w:sz w:val="22"/>
                <w:lang w:val="en-US" w:eastAsia="en-US"/>
              </w:rPr>
              <w:t>-    Cat 2 LBT (depending on the gap) before actual transmission</w:t>
            </w:r>
          </w:p>
        </w:tc>
      </w:tr>
      <w:tr w:rsidR="003E009F" w:rsidRPr="00F53999" w14:paraId="5CD1B4C8" w14:textId="77777777" w:rsidTr="003E009F">
        <w:trPr>
          <w:trHeight w:val="576"/>
        </w:trPr>
        <w:tc>
          <w:tcPr>
            <w:tcW w:w="2604" w:type="dxa"/>
            <w:noWrap/>
            <w:hideMark/>
          </w:tcPr>
          <w:p w14:paraId="4672E292"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LG Electronics</w:t>
            </w:r>
          </w:p>
        </w:tc>
        <w:tc>
          <w:tcPr>
            <w:tcW w:w="6758" w:type="dxa"/>
            <w:hideMark/>
          </w:tcPr>
          <w:p w14:paraId="406AD09C"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291009" w:rsidRPr="00F53999" w14:paraId="5E02AD6E" w14:textId="77777777" w:rsidTr="00F16CD0">
        <w:trPr>
          <w:trHeight w:val="1265"/>
        </w:trPr>
        <w:tc>
          <w:tcPr>
            <w:tcW w:w="2604" w:type="dxa"/>
            <w:noWrap/>
            <w:hideMark/>
          </w:tcPr>
          <w:p w14:paraId="74113AC3"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Convida Wireless</w:t>
            </w:r>
          </w:p>
        </w:tc>
        <w:tc>
          <w:tcPr>
            <w:tcW w:w="6758" w:type="dxa"/>
            <w:hideMark/>
          </w:tcPr>
          <w:p w14:paraId="67B285FB"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11: Enhancement of resource utilization and interference mitigation in 52.6 GHz to 71 GHz should be considered.</w:t>
            </w:r>
          </w:p>
          <w:p w14:paraId="54085070" w14:textId="46CADBA7"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291009" w:rsidRPr="00F53999" w14:paraId="2DC41D14" w14:textId="77777777" w:rsidTr="00F16CD0">
        <w:trPr>
          <w:trHeight w:val="1012"/>
        </w:trPr>
        <w:tc>
          <w:tcPr>
            <w:tcW w:w="2604" w:type="dxa"/>
            <w:noWrap/>
            <w:hideMark/>
          </w:tcPr>
          <w:p w14:paraId="70032AD1"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ITRI</w:t>
            </w:r>
          </w:p>
        </w:tc>
        <w:tc>
          <w:tcPr>
            <w:tcW w:w="6758" w:type="dxa"/>
            <w:hideMark/>
          </w:tcPr>
          <w:p w14:paraId="5A9982C8"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4: PDCCH monitoring enhancement for M-TRP operation should be supported for 60 GHz NR-U.  </w:t>
            </w:r>
          </w:p>
          <w:p w14:paraId="448E9A59" w14:textId="4E3B1DCE"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5: Configuring multiple SRIs for a CG transmission should be supported for 60 GHz NR-U.</w:t>
            </w:r>
          </w:p>
        </w:tc>
      </w:tr>
      <w:tr w:rsidR="003D21BA" w:rsidRPr="00F53999" w14:paraId="72755D7F" w14:textId="77777777" w:rsidTr="003E009F">
        <w:tc>
          <w:tcPr>
            <w:tcW w:w="2604" w:type="dxa"/>
          </w:tcPr>
          <w:p w14:paraId="58961B9F" w14:textId="77777777" w:rsidR="003D21BA" w:rsidRPr="00F53999" w:rsidRDefault="003D21BA" w:rsidP="00F16CD0">
            <w:pPr>
              <w:rPr>
                <w:lang w:eastAsia="en-US"/>
              </w:rPr>
            </w:pPr>
          </w:p>
        </w:tc>
        <w:tc>
          <w:tcPr>
            <w:tcW w:w="6758" w:type="dxa"/>
          </w:tcPr>
          <w:p w14:paraId="11AE9ACD" w14:textId="77777777" w:rsidR="003D21BA" w:rsidRPr="00F53999" w:rsidRDefault="003D21BA" w:rsidP="00F16CD0">
            <w:pPr>
              <w:rPr>
                <w:lang w:eastAsia="en-US"/>
              </w:rPr>
            </w:pPr>
          </w:p>
        </w:tc>
      </w:tr>
    </w:tbl>
    <w:p w14:paraId="6BFA44EB" w14:textId="7B32D458" w:rsidR="003D21BA" w:rsidRPr="00E73B60" w:rsidRDefault="003D21BA" w:rsidP="003D21BA">
      <w:pPr>
        <w:rPr>
          <w:lang w:eastAsia="en-US"/>
        </w:rPr>
      </w:pPr>
    </w:p>
    <w:p w14:paraId="6809203D" w14:textId="77777777" w:rsidR="003D21BA" w:rsidRPr="00E73B60" w:rsidRDefault="003D21BA" w:rsidP="003D21BA">
      <w:pPr>
        <w:rPr>
          <w:lang w:eastAsia="en-US"/>
        </w:rPr>
      </w:pPr>
    </w:p>
    <w:p w14:paraId="1F59BC62" w14:textId="07068A99" w:rsidR="00F16BE9" w:rsidRPr="00E73B60" w:rsidRDefault="00F16BE9">
      <w:pPr>
        <w:rPr>
          <w:lang w:eastAsia="en-US"/>
        </w:rPr>
      </w:pPr>
    </w:p>
    <w:p w14:paraId="4CB52B86" w14:textId="5D537EE8" w:rsidR="001C5C4E" w:rsidRPr="00E73B60" w:rsidRDefault="001C5C4E">
      <w:pPr>
        <w:rPr>
          <w:lang w:eastAsia="en-US"/>
        </w:rPr>
      </w:pPr>
    </w:p>
    <w:p w14:paraId="67387234" w14:textId="77777777" w:rsidR="001C5C4E" w:rsidRPr="00E73B60" w:rsidRDefault="001C5C4E">
      <w:pPr>
        <w:rPr>
          <w:lang w:eastAsia="en-US"/>
        </w:rPr>
      </w:pPr>
    </w:p>
    <w:p w14:paraId="1F59BC63" w14:textId="77777777" w:rsidR="00F16BE9" w:rsidRPr="00E73B60" w:rsidRDefault="00D91F89">
      <w:pPr>
        <w:pStyle w:val="Heading1"/>
        <w:tabs>
          <w:tab w:val="left" w:pos="9090"/>
        </w:tabs>
        <w:rPr>
          <w:rFonts w:ascii="Times New Roman" w:hAnsi="Times New Roman"/>
        </w:rPr>
      </w:pPr>
      <w:r w:rsidRPr="00E73B60">
        <w:rPr>
          <w:rFonts w:ascii="Times New Roman" w:hAnsi="Times New Roman"/>
        </w:rPr>
        <w:t>References</w:t>
      </w:r>
    </w:p>
    <w:p w14:paraId="1BBF3644" w14:textId="77777777" w:rsidR="007A305B" w:rsidRPr="00E73B60" w:rsidRDefault="007A305B" w:rsidP="00DB035A">
      <w:pPr>
        <w:pStyle w:val="ListParagraph"/>
        <w:numPr>
          <w:ilvl w:val="0"/>
          <w:numId w:val="27"/>
        </w:numPr>
        <w:rPr>
          <w:lang w:eastAsia="en-US"/>
        </w:rPr>
      </w:pPr>
      <w:r w:rsidRPr="00E73B60">
        <w:rPr>
          <w:lang w:eastAsia="en-US"/>
        </w:rPr>
        <w:t>R1-2108772, Channel access mechanism for 60 GHz unlicensed operation, Huawei HiSilicon</w:t>
      </w:r>
    </w:p>
    <w:p w14:paraId="119188DA" w14:textId="77777777" w:rsidR="007A305B" w:rsidRPr="00E73B60" w:rsidRDefault="007A305B" w:rsidP="00DB035A">
      <w:pPr>
        <w:pStyle w:val="ListParagraph"/>
        <w:numPr>
          <w:ilvl w:val="0"/>
          <w:numId w:val="27"/>
        </w:numPr>
        <w:rPr>
          <w:lang w:eastAsia="en-US"/>
        </w:rPr>
      </w:pPr>
      <w:r w:rsidRPr="00E73B60">
        <w:rPr>
          <w:lang w:eastAsia="en-US"/>
        </w:rPr>
        <w:t>R1-2108787, Channel access for shared spectrum for Beyond 52.6 GHz, FUTUREWEI</w:t>
      </w:r>
    </w:p>
    <w:p w14:paraId="173BC4E0" w14:textId="77777777" w:rsidR="007A305B" w:rsidRPr="00E73B60" w:rsidRDefault="007A305B" w:rsidP="00DB035A">
      <w:pPr>
        <w:pStyle w:val="ListParagraph"/>
        <w:numPr>
          <w:ilvl w:val="0"/>
          <w:numId w:val="27"/>
        </w:numPr>
        <w:rPr>
          <w:lang w:eastAsia="en-US"/>
        </w:rPr>
      </w:pPr>
      <w:r w:rsidRPr="00E73B60">
        <w:rPr>
          <w:lang w:eastAsia="en-US"/>
        </w:rPr>
        <w:t>R1-2108905, Discussion on channel access mechanism for above 52.6GHz, Spreadtrum Communications</w:t>
      </w:r>
    </w:p>
    <w:p w14:paraId="6AFC8942" w14:textId="77777777" w:rsidR="007A305B" w:rsidRPr="00E73B60" w:rsidRDefault="007A305B" w:rsidP="00DB035A">
      <w:pPr>
        <w:pStyle w:val="ListParagraph"/>
        <w:numPr>
          <w:ilvl w:val="0"/>
          <w:numId w:val="27"/>
        </w:numPr>
        <w:rPr>
          <w:lang w:eastAsia="en-US"/>
        </w:rPr>
      </w:pPr>
      <w:r w:rsidRPr="00E73B60">
        <w:rPr>
          <w:lang w:eastAsia="en-US"/>
        </w:rPr>
        <w:t>R1-2108939, Discussion on the channel access for 52.6 to 71GHz, ZTE Sanechips</w:t>
      </w:r>
    </w:p>
    <w:p w14:paraId="752A988B" w14:textId="77777777" w:rsidR="007A305B" w:rsidRPr="00E73B60" w:rsidRDefault="007A305B" w:rsidP="00DB035A">
      <w:pPr>
        <w:pStyle w:val="ListParagraph"/>
        <w:numPr>
          <w:ilvl w:val="0"/>
          <w:numId w:val="27"/>
        </w:numPr>
        <w:rPr>
          <w:lang w:eastAsia="en-US"/>
        </w:rPr>
      </w:pPr>
      <w:r w:rsidRPr="00E73B60">
        <w:rPr>
          <w:lang w:eastAsia="en-US"/>
        </w:rPr>
        <w:t>R1-2108964, Discussions on channel access mechanism for NR operation from 52.6GHz to 71 GHz, vivo</w:t>
      </w:r>
    </w:p>
    <w:p w14:paraId="7E2AF82A" w14:textId="77777777" w:rsidR="007A305B" w:rsidRPr="00E73B60" w:rsidRDefault="007A305B" w:rsidP="00DB035A">
      <w:pPr>
        <w:pStyle w:val="ListParagraph"/>
        <w:numPr>
          <w:ilvl w:val="0"/>
          <w:numId w:val="27"/>
        </w:numPr>
        <w:rPr>
          <w:lang w:eastAsia="en-US"/>
        </w:rPr>
      </w:pPr>
      <w:r w:rsidRPr="00E73B60">
        <w:rPr>
          <w:lang w:eastAsia="en-US"/>
        </w:rPr>
        <w:t>R1-2109034, Considerations on channel access mechanism for NR  from 52.6GHz to 71 GHz, Fujitsu</w:t>
      </w:r>
    </w:p>
    <w:p w14:paraId="517F6435" w14:textId="77777777" w:rsidR="007A305B" w:rsidRPr="00E73B60" w:rsidRDefault="007A305B" w:rsidP="00DB035A">
      <w:pPr>
        <w:pStyle w:val="ListParagraph"/>
        <w:numPr>
          <w:ilvl w:val="0"/>
          <w:numId w:val="27"/>
        </w:numPr>
        <w:rPr>
          <w:lang w:eastAsia="en-US"/>
        </w:rPr>
      </w:pPr>
      <w:r w:rsidRPr="00E73B60">
        <w:rPr>
          <w:lang w:eastAsia="en-US"/>
        </w:rPr>
        <w:t>R1-2109075, Discussion on channel access mechanism, OPPO</w:t>
      </w:r>
    </w:p>
    <w:p w14:paraId="1F343653" w14:textId="77777777" w:rsidR="007A305B" w:rsidRPr="00E73B60" w:rsidRDefault="007A305B" w:rsidP="00DB035A">
      <w:pPr>
        <w:pStyle w:val="ListParagraph"/>
        <w:numPr>
          <w:ilvl w:val="0"/>
          <w:numId w:val="27"/>
        </w:numPr>
        <w:rPr>
          <w:lang w:eastAsia="en-US"/>
        </w:rPr>
      </w:pPr>
      <w:r w:rsidRPr="00E73B60">
        <w:rPr>
          <w:lang w:eastAsia="en-US"/>
        </w:rPr>
        <w:t>R1-2109121, Discussion on channel access mechanism supporting NR from 52.6 to 71GHz, NEC</w:t>
      </w:r>
    </w:p>
    <w:p w14:paraId="3114C54D" w14:textId="77777777" w:rsidR="007A305B" w:rsidRPr="00E73B60" w:rsidRDefault="007A305B" w:rsidP="00DB035A">
      <w:pPr>
        <w:pStyle w:val="ListParagraph"/>
        <w:numPr>
          <w:ilvl w:val="0"/>
          <w:numId w:val="27"/>
        </w:numPr>
        <w:rPr>
          <w:lang w:eastAsia="en-US"/>
        </w:rPr>
      </w:pPr>
      <w:r w:rsidRPr="00E73B60">
        <w:rPr>
          <w:lang w:eastAsia="en-US"/>
        </w:rPr>
        <w:t>R1-2109213, Channel access mechanism for up to 71GHz operation, CATT</w:t>
      </w:r>
    </w:p>
    <w:p w14:paraId="04E1E8D4" w14:textId="77777777" w:rsidR="007A305B" w:rsidRPr="00E73B60" w:rsidRDefault="007A305B" w:rsidP="00DB035A">
      <w:pPr>
        <w:pStyle w:val="ListParagraph"/>
        <w:numPr>
          <w:ilvl w:val="0"/>
          <w:numId w:val="27"/>
        </w:numPr>
        <w:rPr>
          <w:lang w:eastAsia="en-US"/>
        </w:rPr>
      </w:pPr>
      <w:r w:rsidRPr="00E73B60">
        <w:rPr>
          <w:lang w:eastAsia="en-US"/>
        </w:rPr>
        <w:t>R1-2109268, Channel access mechanism for NR in 60GHz unlicensed band operation, TCL Communication Ltd</w:t>
      </w:r>
    </w:p>
    <w:p w14:paraId="69ADB5ED" w14:textId="77777777" w:rsidR="007A305B" w:rsidRPr="00E73B60" w:rsidRDefault="007A305B" w:rsidP="00DB035A">
      <w:pPr>
        <w:pStyle w:val="ListParagraph"/>
        <w:numPr>
          <w:ilvl w:val="0"/>
          <w:numId w:val="27"/>
        </w:numPr>
        <w:rPr>
          <w:lang w:eastAsia="en-US"/>
        </w:rPr>
      </w:pPr>
      <w:r w:rsidRPr="00E73B60">
        <w:rPr>
          <w:lang w:eastAsia="en-US"/>
        </w:rPr>
        <w:t>R1-2109345, Views on channel access mechanism enhancements for 52.6-71 GHz, CAICT</w:t>
      </w:r>
    </w:p>
    <w:p w14:paraId="482925AE" w14:textId="77777777" w:rsidR="007A305B" w:rsidRPr="00E73B60" w:rsidRDefault="007A305B" w:rsidP="00DB035A">
      <w:pPr>
        <w:pStyle w:val="ListParagraph"/>
        <w:numPr>
          <w:ilvl w:val="0"/>
          <w:numId w:val="27"/>
        </w:numPr>
        <w:rPr>
          <w:lang w:eastAsia="en-US"/>
        </w:rPr>
      </w:pPr>
      <w:r w:rsidRPr="00E73B60">
        <w:rPr>
          <w:lang w:eastAsia="en-US"/>
        </w:rPr>
        <w:t>R1-2109405, Discussion on channel access mechanism for NR on 52.6-71 GHz, Xiaomi</w:t>
      </w:r>
    </w:p>
    <w:p w14:paraId="6D976338" w14:textId="77777777" w:rsidR="007A305B" w:rsidRPr="00E73B60" w:rsidRDefault="007A305B" w:rsidP="00DB035A">
      <w:pPr>
        <w:pStyle w:val="ListParagraph"/>
        <w:numPr>
          <w:ilvl w:val="0"/>
          <w:numId w:val="27"/>
        </w:numPr>
        <w:rPr>
          <w:lang w:eastAsia="en-US"/>
        </w:rPr>
      </w:pPr>
      <w:r w:rsidRPr="00E73B60">
        <w:rPr>
          <w:lang w:eastAsia="en-US"/>
        </w:rPr>
        <w:t>R1-2109439, Channel Access Mechanisms, Ericsson</w:t>
      </w:r>
    </w:p>
    <w:p w14:paraId="63C64178" w14:textId="77777777" w:rsidR="007A305B" w:rsidRPr="00E73B60" w:rsidRDefault="007A305B" w:rsidP="00DB035A">
      <w:pPr>
        <w:pStyle w:val="ListParagraph"/>
        <w:numPr>
          <w:ilvl w:val="0"/>
          <w:numId w:val="27"/>
        </w:numPr>
        <w:rPr>
          <w:lang w:eastAsia="en-US"/>
        </w:rPr>
      </w:pPr>
      <w:r w:rsidRPr="00E73B60">
        <w:rPr>
          <w:lang w:eastAsia="en-US"/>
        </w:rPr>
        <w:t>R1-2109447, Channel access mechanism, Nokia Nokia Shanghai Bell</w:t>
      </w:r>
    </w:p>
    <w:p w14:paraId="47CA889D" w14:textId="77777777" w:rsidR="007A305B" w:rsidRPr="00E73B60" w:rsidRDefault="007A305B" w:rsidP="00DB035A">
      <w:pPr>
        <w:pStyle w:val="ListParagraph"/>
        <w:numPr>
          <w:ilvl w:val="0"/>
          <w:numId w:val="27"/>
        </w:numPr>
        <w:rPr>
          <w:lang w:eastAsia="en-US"/>
        </w:rPr>
      </w:pPr>
      <w:r w:rsidRPr="00E73B60">
        <w:rPr>
          <w:lang w:eastAsia="en-US"/>
        </w:rPr>
        <w:t>R1-2109481, Channel access mechanism for NR from 52.6 GHz to 71 GHz, Samsung</w:t>
      </w:r>
    </w:p>
    <w:p w14:paraId="3FE7B7B7" w14:textId="77777777" w:rsidR="007A305B" w:rsidRPr="00E73B60" w:rsidRDefault="007A305B" w:rsidP="00DB035A">
      <w:pPr>
        <w:pStyle w:val="ListParagraph"/>
        <w:numPr>
          <w:ilvl w:val="0"/>
          <w:numId w:val="27"/>
        </w:numPr>
        <w:rPr>
          <w:lang w:eastAsia="en-US"/>
        </w:rPr>
      </w:pPr>
      <w:r w:rsidRPr="00E73B60">
        <w:rPr>
          <w:lang w:eastAsia="en-US"/>
        </w:rPr>
        <w:t>R1-2109558, On the channel access mechanisms for 52.6-71 GHz NR operation, MediaTek Inc</w:t>
      </w:r>
    </w:p>
    <w:p w14:paraId="377FC8AA" w14:textId="77777777" w:rsidR="007A305B" w:rsidRPr="00E73B60" w:rsidRDefault="007A305B" w:rsidP="00DB035A">
      <w:pPr>
        <w:pStyle w:val="ListParagraph"/>
        <w:numPr>
          <w:ilvl w:val="0"/>
          <w:numId w:val="27"/>
        </w:numPr>
        <w:rPr>
          <w:lang w:eastAsia="en-US"/>
        </w:rPr>
      </w:pPr>
      <w:r w:rsidRPr="00E73B60">
        <w:rPr>
          <w:lang w:eastAsia="en-US"/>
        </w:rPr>
        <w:t>R1-2109603, Discussion on channel access mechanism for extending NR up to 71 GHz, Intel Corporation</w:t>
      </w:r>
    </w:p>
    <w:p w14:paraId="3C41EBCA" w14:textId="77777777" w:rsidR="007A305B" w:rsidRPr="00E73B60" w:rsidRDefault="007A305B" w:rsidP="00DB035A">
      <w:pPr>
        <w:pStyle w:val="ListParagraph"/>
        <w:numPr>
          <w:ilvl w:val="0"/>
          <w:numId w:val="27"/>
        </w:numPr>
        <w:rPr>
          <w:lang w:eastAsia="en-US"/>
        </w:rPr>
      </w:pPr>
      <w:r w:rsidRPr="00E73B60">
        <w:rPr>
          <w:lang w:eastAsia="en-US"/>
        </w:rPr>
        <w:t>R1-2109670, Channel access mechanism for NR from 52.6 to 71 GHz, NTT DOCOMO INC</w:t>
      </w:r>
    </w:p>
    <w:p w14:paraId="47FF698B" w14:textId="77777777" w:rsidR="007A305B" w:rsidRPr="00E73B60" w:rsidRDefault="007A305B" w:rsidP="00DB035A">
      <w:pPr>
        <w:pStyle w:val="ListParagraph"/>
        <w:numPr>
          <w:ilvl w:val="0"/>
          <w:numId w:val="27"/>
        </w:numPr>
        <w:rPr>
          <w:lang w:eastAsia="en-US"/>
        </w:rPr>
      </w:pPr>
      <w:r w:rsidRPr="00E73B60">
        <w:rPr>
          <w:lang w:eastAsia="en-US"/>
        </w:rPr>
        <w:t>R1-2109781, Channel access mechanism for 60 GHz unlicensed spectrum, Sony</w:t>
      </w:r>
    </w:p>
    <w:p w14:paraId="2C80C613" w14:textId="77777777" w:rsidR="007A305B" w:rsidRPr="00E73B60" w:rsidRDefault="007A305B" w:rsidP="00DB035A">
      <w:pPr>
        <w:pStyle w:val="ListParagraph"/>
        <w:numPr>
          <w:ilvl w:val="0"/>
          <w:numId w:val="27"/>
        </w:numPr>
        <w:rPr>
          <w:lang w:eastAsia="en-US"/>
        </w:rPr>
      </w:pPr>
      <w:r w:rsidRPr="00E73B60">
        <w:rPr>
          <w:lang w:eastAsia="en-US"/>
        </w:rPr>
        <w:t>R1-2109902, Channel access mechanisms for NR from 52.6 GHz to 71GHz, Lenovo Motorola Mobility</w:t>
      </w:r>
    </w:p>
    <w:p w14:paraId="633B92CE" w14:textId="77777777" w:rsidR="007A305B" w:rsidRPr="00E73B60" w:rsidRDefault="007A305B" w:rsidP="00DB035A">
      <w:pPr>
        <w:pStyle w:val="ListParagraph"/>
        <w:numPr>
          <w:ilvl w:val="0"/>
          <w:numId w:val="27"/>
        </w:numPr>
        <w:rPr>
          <w:lang w:eastAsia="en-US"/>
        </w:rPr>
      </w:pPr>
      <w:r w:rsidRPr="00E73B60">
        <w:rPr>
          <w:lang w:eastAsia="en-US"/>
        </w:rPr>
        <w:t>R1-2109909, Discussion on channel access mechanisms, InterDigital Inc.</w:t>
      </w:r>
    </w:p>
    <w:p w14:paraId="7F7BC2BF" w14:textId="77777777" w:rsidR="007A305B" w:rsidRPr="00E73B60" w:rsidRDefault="007A305B" w:rsidP="00DB035A">
      <w:pPr>
        <w:pStyle w:val="ListParagraph"/>
        <w:numPr>
          <w:ilvl w:val="0"/>
          <w:numId w:val="27"/>
        </w:numPr>
        <w:rPr>
          <w:lang w:eastAsia="en-US"/>
        </w:rPr>
      </w:pPr>
      <w:r w:rsidRPr="00E73B60">
        <w:rPr>
          <w:lang w:eastAsia="en-US"/>
        </w:rPr>
        <w:t>R1-2109967, Channel access mechanism to support NR above 52.6 GHz, LG Electronics</w:t>
      </w:r>
    </w:p>
    <w:p w14:paraId="49EB1864" w14:textId="77777777" w:rsidR="007A305B" w:rsidRPr="00E73B60" w:rsidRDefault="007A305B" w:rsidP="00DB035A">
      <w:pPr>
        <w:pStyle w:val="ListParagraph"/>
        <w:numPr>
          <w:ilvl w:val="0"/>
          <w:numId w:val="27"/>
        </w:numPr>
        <w:rPr>
          <w:lang w:eastAsia="en-US"/>
        </w:rPr>
      </w:pPr>
      <w:r w:rsidRPr="00E73B60">
        <w:rPr>
          <w:lang w:eastAsia="en-US"/>
        </w:rPr>
        <w:t>R1-2110026, Channel access mechanisms for unlicensed access above 52.6GHz, Apple</w:t>
      </w:r>
    </w:p>
    <w:p w14:paraId="5B1389AC" w14:textId="77777777" w:rsidR="007A305B" w:rsidRPr="00E73B60" w:rsidRDefault="007A305B" w:rsidP="00DB035A">
      <w:pPr>
        <w:pStyle w:val="ListParagraph"/>
        <w:numPr>
          <w:ilvl w:val="0"/>
          <w:numId w:val="27"/>
        </w:numPr>
        <w:rPr>
          <w:lang w:eastAsia="en-US"/>
        </w:rPr>
      </w:pPr>
      <w:r w:rsidRPr="00E73B60">
        <w:rPr>
          <w:lang w:eastAsia="en-US"/>
        </w:rPr>
        <w:t>R1-2110115, On Channel Access Mechanism for Supporting NR from 52.6 GHz to 71 GHz, Convida Wireless</w:t>
      </w:r>
    </w:p>
    <w:p w14:paraId="1795610E" w14:textId="77777777" w:rsidR="007A305B" w:rsidRPr="00E73B60" w:rsidRDefault="007A305B" w:rsidP="00DB035A">
      <w:pPr>
        <w:pStyle w:val="ListParagraph"/>
        <w:numPr>
          <w:ilvl w:val="0"/>
          <w:numId w:val="27"/>
        </w:numPr>
        <w:rPr>
          <w:lang w:eastAsia="en-US"/>
        </w:rPr>
      </w:pPr>
      <w:r w:rsidRPr="00E73B60">
        <w:rPr>
          <w:lang w:eastAsia="en-US"/>
        </w:rPr>
        <w:t>R1-2110177, Channel access mechanism for NR in 52.6 to 71GHz band, Qualcomm Incorporated</w:t>
      </w:r>
    </w:p>
    <w:p w14:paraId="58B91A32" w14:textId="77777777" w:rsidR="007A305B" w:rsidRPr="00E73B60" w:rsidRDefault="007A305B" w:rsidP="00DB035A">
      <w:pPr>
        <w:pStyle w:val="ListParagraph"/>
        <w:numPr>
          <w:ilvl w:val="0"/>
          <w:numId w:val="27"/>
        </w:numPr>
        <w:rPr>
          <w:lang w:eastAsia="en-US"/>
        </w:rPr>
      </w:pPr>
      <w:r w:rsidRPr="00E73B60">
        <w:rPr>
          <w:lang w:eastAsia="en-US"/>
        </w:rPr>
        <w:t>R1-2110243, Discussion on multi-beam operation, ITRI</w:t>
      </w:r>
    </w:p>
    <w:p w14:paraId="502ECE46" w14:textId="77777777" w:rsidR="007A305B" w:rsidRPr="00E73B60" w:rsidRDefault="007A305B" w:rsidP="00DB035A">
      <w:pPr>
        <w:pStyle w:val="ListParagraph"/>
        <w:numPr>
          <w:ilvl w:val="0"/>
          <w:numId w:val="27"/>
        </w:numPr>
        <w:rPr>
          <w:lang w:eastAsia="en-US"/>
        </w:rPr>
      </w:pPr>
      <w:r w:rsidRPr="00E73B60">
        <w:rPr>
          <w:lang w:eastAsia="en-US"/>
        </w:rPr>
        <w:t>R1-2110247, Channel access mechanisms for NR above 52 GHz, Charter Communications</w:t>
      </w:r>
    </w:p>
    <w:p w14:paraId="2EAC32AA" w14:textId="77777777" w:rsidR="007A305B" w:rsidRPr="00E73B60" w:rsidRDefault="007A305B" w:rsidP="00DB035A">
      <w:pPr>
        <w:pStyle w:val="ListParagraph"/>
        <w:numPr>
          <w:ilvl w:val="0"/>
          <w:numId w:val="27"/>
        </w:numPr>
        <w:rPr>
          <w:lang w:eastAsia="en-US"/>
        </w:rPr>
      </w:pPr>
      <w:r w:rsidRPr="00E73B60">
        <w:rPr>
          <w:lang w:eastAsia="en-US"/>
        </w:rPr>
        <w:t>R1-2110253, Channel access for multi-beam operation , Panasonic</w:t>
      </w:r>
    </w:p>
    <w:p w14:paraId="1F59BC81" w14:textId="1F20786E" w:rsidR="00F16BE9" w:rsidRPr="00E73B60" w:rsidRDefault="007A305B" w:rsidP="00DB035A">
      <w:pPr>
        <w:pStyle w:val="ListParagraph"/>
        <w:numPr>
          <w:ilvl w:val="0"/>
          <w:numId w:val="27"/>
        </w:numPr>
        <w:rPr>
          <w:rFonts w:eastAsia="Times New Roman"/>
        </w:rPr>
      </w:pPr>
      <w:r w:rsidRPr="00E73B60">
        <w:rPr>
          <w:lang w:eastAsia="en-US"/>
        </w:rPr>
        <w:t>R1-2110322, Discussion on channel access mechanism for NR from 52.6GHz to 71GHz, WILUS Inc</w:t>
      </w:r>
    </w:p>
    <w:sectPr w:rsidR="00F16BE9" w:rsidRPr="00E73B60">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185D" w14:textId="77777777" w:rsidR="006F64F0" w:rsidRDefault="006F64F0">
      <w:pPr>
        <w:spacing w:after="0" w:line="240" w:lineRule="auto"/>
      </w:pPr>
      <w:r>
        <w:separator/>
      </w:r>
    </w:p>
  </w:endnote>
  <w:endnote w:type="continuationSeparator" w:id="0">
    <w:p w14:paraId="70F93A0E" w14:textId="77777777" w:rsidR="006F64F0" w:rsidRDefault="006F64F0">
      <w:pPr>
        <w:spacing w:after="0" w:line="240" w:lineRule="auto"/>
      </w:pPr>
      <w:r>
        <w:continuationSeparator/>
      </w:r>
    </w:p>
  </w:endnote>
  <w:endnote w:type="continuationNotice" w:id="1">
    <w:p w14:paraId="22AB9705" w14:textId="77777777" w:rsidR="009661E9" w:rsidRDefault="00966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C3" w14:textId="6F8F8028"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33F3">
      <w:rPr>
        <w:rStyle w:val="PageNumber"/>
        <w:noProof/>
      </w:rPr>
      <w:t>105</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8556" w14:textId="77777777" w:rsidR="006F64F0" w:rsidRDefault="006F64F0">
      <w:pPr>
        <w:spacing w:after="0" w:line="240" w:lineRule="auto"/>
      </w:pPr>
      <w:r>
        <w:separator/>
      </w:r>
    </w:p>
  </w:footnote>
  <w:footnote w:type="continuationSeparator" w:id="0">
    <w:p w14:paraId="45EB6EC8" w14:textId="77777777" w:rsidR="006F64F0" w:rsidRDefault="006F64F0">
      <w:pPr>
        <w:spacing w:after="0" w:line="240" w:lineRule="auto"/>
      </w:pPr>
      <w:r>
        <w:continuationSeparator/>
      </w:r>
    </w:p>
  </w:footnote>
  <w:footnote w:type="continuationNotice" w:id="1">
    <w:p w14:paraId="1AD2D9DE" w14:textId="77777777" w:rsidR="009661E9" w:rsidRDefault="00966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9E96FAC"/>
    <w:multiLevelType w:val="multilevel"/>
    <w:tmpl w:val="BDAC16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A33563"/>
    <w:multiLevelType w:val="multilevel"/>
    <w:tmpl w:val="9A204A22"/>
    <w:lvl w:ilvl="0">
      <w:start w:val="1"/>
      <w:numFmt w:val="bullet"/>
      <w:lvlText w:val=""/>
      <w:lvlJc w:val="left"/>
      <w:pPr>
        <w:tabs>
          <w:tab w:val="num" w:pos="1160"/>
        </w:tabs>
        <w:ind w:left="1160" w:hanging="360"/>
      </w:pPr>
      <w:rPr>
        <w:rFonts w:ascii="Symbol" w:hAnsi="Symbol" w:hint="default"/>
        <w:sz w:val="20"/>
      </w:rPr>
    </w:lvl>
    <w:lvl w:ilvl="1">
      <w:start w:val="1"/>
      <w:numFmt w:val="bullet"/>
      <w:lvlText w:val="o"/>
      <w:lvlJc w:val="left"/>
      <w:pPr>
        <w:tabs>
          <w:tab w:val="num" w:pos="1880"/>
        </w:tabs>
        <w:ind w:left="1880" w:hanging="360"/>
      </w:pPr>
      <w:rPr>
        <w:rFonts w:ascii="Courier New" w:hAnsi="Courier New" w:cs="Times New Roman" w:hint="default"/>
        <w:sz w:val="20"/>
      </w:rPr>
    </w:lvl>
    <w:lvl w:ilvl="2">
      <w:start w:val="1"/>
      <w:numFmt w:val="bullet"/>
      <w:lvlText w:val=""/>
      <w:lvlJc w:val="left"/>
      <w:pPr>
        <w:tabs>
          <w:tab w:val="num" w:pos="2600"/>
        </w:tabs>
        <w:ind w:left="2600" w:hanging="360"/>
      </w:pPr>
      <w:rPr>
        <w:rFonts w:ascii="Symbol" w:hAnsi="Symbol" w:hint="default"/>
        <w:sz w:val="20"/>
      </w:rPr>
    </w:lvl>
    <w:lvl w:ilvl="3">
      <w:start w:val="1"/>
      <w:numFmt w:val="bullet"/>
      <w:lvlText w:val=""/>
      <w:lvlJc w:val="left"/>
      <w:pPr>
        <w:tabs>
          <w:tab w:val="num" w:pos="3320"/>
        </w:tabs>
        <w:ind w:left="3320" w:hanging="360"/>
      </w:pPr>
      <w:rPr>
        <w:rFonts w:ascii="Symbol" w:hAnsi="Symbol" w:hint="default"/>
        <w:sz w:val="20"/>
      </w:rPr>
    </w:lvl>
    <w:lvl w:ilvl="4">
      <w:start w:val="1"/>
      <w:numFmt w:val="bullet"/>
      <w:lvlText w:val=""/>
      <w:lvlJc w:val="left"/>
      <w:pPr>
        <w:tabs>
          <w:tab w:val="num" w:pos="4040"/>
        </w:tabs>
        <w:ind w:left="4040" w:hanging="360"/>
      </w:pPr>
      <w:rPr>
        <w:rFonts w:ascii="Symbol" w:hAnsi="Symbol" w:hint="default"/>
        <w:sz w:val="20"/>
      </w:rPr>
    </w:lvl>
    <w:lvl w:ilvl="5">
      <w:start w:val="1"/>
      <w:numFmt w:val="bullet"/>
      <w:lvlText w:val=""/>
      <w:lvlJc w:val="left"/>
      <w:pPr>
        <w:tabs>
          <w:tab w:val="num" w:pos="4760"/>
        </w:tabs>
        <w:ind w:left="4760" w:hanging="360"/>
      </w:pPr>
      <w:rPr>
        <w:rFonts w:ascii="Symbol" w:hAnsi="Symbol" w:hint="default"/>
        <w:sz w:val="20"/>
      </w:rPr>
    </w:lvl>
    <w:lvl w:ilvl="6">
      <w:start w:val="1"/>
      <w:numFmt w:val="bullet"/>
      <w:lvlText w:val=""/>
      <w:lvlJc w:val="left"/>
      <w:pPr>
        <w:tabs>
          <w:tab w:val="num" w:pos="5480"/>
        </w:tabs>
        <w:ind w:left="5480" w:hanging="360"/>
      </w:pPr>
      <w:rPr>
        <w:rFonts w:ascii="Symbol" w:hAnsi="Symbol" w:hint="default"/>
        <w:sz w:val="20"/>
      </w:rPr>
    </w:lvl>
    <w:lvl w:ilvl="7">
      <w:start w:val="1"/>
      <w:numFmt w:val="bullet"/>
      <w:lvlText w:val=""/>
      <w:lvlJc w:val="left"/>
      <w:pPr>
        <w:tabs>
          <w:tab w:val="num" w:pos="6200"/>
        </w:tabs>
        <w:ind w:left="6200" w:hanging="360"/>
      </w:pPr>
      <w:rPr>
        <w:rFonts w:ascii="Symbol" w:hAnsi="Symbol" w:hint="default"/>
        <w:sz w:val="20"/>
      </w:rPr>
    </w:lvl>
    <w:lvl w:ilvl="8">
      <w:start w:val="1"/>
      <w:numFmt w:val="bullet"/>
      <w:lvlText w:val=""/>
      <w:lvlJc w:val="left"/>
      <w:pPr>
        <w:tabs>
          <w:tab w:val="num" w:pos="6920"/>
        </w:tabs>
        <w:ind w:left="6920" w:hanging="360"/>
      </w:pPr>
      <w:rPr>
        <w:rFonts w:ascii="Symbol" w:hAnsi="Symbol" w:hint="default"/>
        <w:sz w:val="20"/>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2630BE"/>
    <w:multiLevelType w:val="hybridMultilevel"/>
    <w:tmpl w:val="2A3E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
  </w:num>
  <w:num w:numId="3">
    <w:abstractNumId w:val="47"/>
  </w:num>
  <w:num w:numId="4">
    <w:abstractNumId w:val="0"/>
  </w:num>
  <w:num w:numId="5">
    <w:abstractNumId w:val="15"/>
  </w:num>
  <w:num w:numId="6">
    <w:abstractNumId w:val="45"/>
  </w:num>
  <w:num w:numId="7">
    <w:abstractNumId w:val="14"/>
  </w:num>
  <w:num w:numId="8">
    <w:abstractNumId w:val="24"/>
  </w:num>
  <w:num w:numId="9">
    <w:abstractNumId w:val="17"/>
  </w:num>
  <w:num w:numId="10">
    <w:abstractNumId w:val="25"/>
  </w:num>
  <w:num w:numId="11">
    <w:abstractNumId w:val="26"/>
  </w:num>
  <w:num w:numId="12">
    <w:abstractNumId w:val="20"/>
  </w:num>
  <w:num w:numId="13">
    <w:abstractNumId w:val="30"/>
  </w:num>
  <w:num w:numId="14">
    <w:abstractNumId w:val="46"/>
  </w:num>
  <w:num w:numId="15">
    <w:abstractNumId w:val="36"/>
  </w:num>
  <w:num w:numId="16">
    <w:abstractNumId w:val="10"/>
  </w:num>
  <w:num w:numId="17">
    <w:abstractNumId w:val="9"/>
  </w:num>
  <w:num w:numId="18">
    <w:abstractNumId w:val="29"/>
  </w:num>
  <w:num w:numId="19">
    <w:abstractNumId w:val="40"/>
  </w:num>
  <w:num w:numId="20">
    <w:abstractNumId w:val="38"/>
  </w:num>
  <w:num w:numId="21">
    <w:abstractNumId w:val="16"/>
  </w:num>
  <w:num w:numId="22">
    <w:abstractNumId w:val="8"/>
  </w:num>
  <w:num w:numId="23">
    <w:abstractNumId w:val="37"/>
  </w:num>
  <w:num w:numId="24">
    <w:abstractNumId w:val="43"/>
  </w:num>
  <w:num w:numId="25">
    <w:abstractNumId w:val="42"/>
  </w:num>
  <w:num w:numId="26">
    <w:abstractNumId w:val="32"/>
  </w:num>
  <w:num w:numId="27">
    <w:abstractNumId w:val="33"/>
  </w:num>
  <w:num w:numId="28">
    <w:abstractNumId w:val="14"/>
  </w:num>
  <w:num w:numId="29">
    <w:abstractNumId w:val="11"/>
  </w:num>
  <w:num w:numId="30">
    <w:abstractNumId w:val="27"/>
  </w:num>
  <w:num w:numId="31">
    <w:abstractNumId w:val="9"/>
  </w:num>
  <w:num w:numId="32">
    <w:abstractNumId w:val="22"/>
  </w:num>
  <w:num w:numId="33">
    <w:abstractNumId w:val="39"/>
  </w:num>
  <w:num w:numId="34">
    <w:abstractNumId w:val="19"/>
  </w:num>
  <w:num w:numId="35">
    <w:abstractNumId w:val="1"/>
  </w:num>
  <w:num w:numId="36">
    <w:abstractNumId w:val="18"/>
  </w:num>
  <w:num w:numId="37">
    <w:abstractNumId w:val="44"/>
  </w:num>
  <w:num w:numId="38">
    <w:abstractNumId w:val="49"/>
  </w:num>
  <w:num w:numId="39">
    <w:abstractNumId w:val="6"/>
  </w:num>
  <w:num w:numId="40">
    <w:abstractNumId w:val="23"/>
  </w:num>
  <w:num w:numId="41">
    <w:abstractNumId w:val="35"/>
  </w:num>
  <w:num w:numId="42">
    <w:abstractNumId w:val="3"/>
  </w:num>
  <w:num w:numId="43">
    <w:abstractNumId w:val="28"/>
  </w:num>
  <w:num w:numId="44">
    <w:abstractNumId w:val="31"/>
  </w:num>
  <w:num w:numId="45">
    <w:abstractNumId w:val="41"/>
  </w:num>
  <w:num w:numId="46">
    <w:abstractNumId w:val="4"/>
  </w:num>
  <w:num w:numId="47">
    <w:abstractNumId w:val="34"/>
  </w:num>
  <w:num w:numId="48">
    <w:abstractNumId w:val="7"/>
  </w:num>
  <w:num w:numId="49">
    <w:abstractNumId w:val="12"/>
  </w:num>
  <w:num w:numId="50">
    <w:abstractNumId w:val="13"/>
  </w:num>
  <w:num w:numId="51">
    <w:abstractNumId w:val="2"/>
  </w:num>
  <w:num w:numId="5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0C7"/>
    <w:rsid w:val="00B54281"/>
    <w:rsid w:val="00B543F0"/>
    <w:rsid w:val="00B5472F"/>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F59AB45"/>
  <w15:docId w15:val="{C2D3200D-972C-4EC2-8D57-9764AFDF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139">
      <w:bodyDiv w:val="1"/>
      <w:marLeft w:val="0"/>
      <w:marRight w:val="0"/>
      <w:marTop w:val="0"/>
      <w:marBottom w:val="0"/>
      <w:divBdr>
        <w:top w:val="none" w:sz="0" w:space="0" w:color="auto"/>
        <w:left w:val="none" w:sz="0" w:space="0" w:color="auto"/>
        <w:bottom w:val="none" w:sz="0" w:space="0" w:color="auto"/>
        <w:right w:val="none" w:sz="0" w:space="0" w:color="auto"/>
      </w:divBdr>
    </w:div>
    <w:div w:id="43212327">
      <w:bodyDiv w:val="1"/>
      <w:marLeft w:val="0"/>
      <w:marRight w:val="0"/>
      <w:marTop w:val="0"/>
      <w:marBottom w:val="0"/>
      <w:divBdr>
        <w:top w:val="none" w:sz="0" w:space="0" w:color="auto"/>
        <w:left w:val="none" w:sz="0" w:space="0" w:color="auto"/>
        <w:bottom w:val="none" w:sz="0" w:space="0" w:color="auto"/>
        <w:right w:val="none" w:sz="0" w:space="0" w:color="auto"/>
      </w:divBdr>
    </w:div>
    <w:div w:id="80875617">
      <w:bodyDiv w:val="1"/>
      <w:marLeft w:val="0"/>
      <w:marRight w:val="0"/>
      <w:marTop w:val="0"/>
      <w:marBottom w:val="0"/>
      <w:divBdr>
        <w:top w:val="none" w:sz="0" w:space="0" w:color="auto"/>
        <w:left w:val="none" w:sz="0" w:space="0" w:color="auto"/>
        <w:bottom w:val="none" w:sz="0" w:space="0" w:color="auto"/>
        <w:right w:val="none" w:sz="0" w:space="0" w:color="auto"/>
      </w:divBdr>
    </w:div>
    <w:div w:id="606040216">
      <w:bodyDiv w:val="1"/>
      <w:marLeft w:val="0"/>
      <w:marRight w:val="0"/>
      <w:marTop w:val="0"/>
      <w:marBottom w:val="0"/>
      <w:divBdr>
        <w:top w:val="none" w:sz="0" w:space="0" w:color="auto"/>
        <w:left w:val="none" w:sz="0" w:space="0" w:color="auto"/>
        <w:bottom w:val="none" w:sz="0" w:space="0" w:color="auto"/>
        <w:right w:val="none" w:sz="0" w:space="0" w:color="auto"/>
      </w:divBdr>
    </w:div>
    <w:div w:id="804275822">
      <w:bodyDiv w:val="1"/>
      <w:marLeft w:val="0"/>
      <w:marRight w:val="0"/>
      <w:marTop w:val="0"/>
      <w:marBottom w:val="0"/>
      <w:divBdr>
        <w:top w:val="none" w:sz="0" w:space="0" w:color="auto"/>
        <w:left w:val="none" w:sz="0" w:space="0" w:color="auto"/>
        <w:bottom w:val="none" w:sz="0" w:space="0" w:color="auto"/>
        <w:right w:val="none" w:sz="0" w:space="0" w:color="auto"/>
      </w:divBdr>
    </w:div>
    <w:div w:id="895044703">
      <w:bodyDiv w:val="1"/>
      <w:marLeft w:val="0"/>
      <w:marRight w:val="0"/>
      <w:marTop w:val="0"/>
      <w:marBottom w:val="0"/>
      <w:divBdr>
        <w:top w:val="none" w:sz="0" w:space="0" w:color="auto"/>
        <w:left w:val="none" w:sz="0" w:space="0" w:color="auto"/>
        <w:bottom w:val="none" w:sz="0" w:space="0" w:color="auto"/>
        <w:right w:val="none" w:sz="0" w:space="0" w:color="auto"/>
      </w:divBdr>
    </w:div>
    <w:div w:id="899171892">
      <w:bodyDiv w:val="1"/>
      <w:marLeft w:val="0"/>
      <w:marRight w:val="0"/>
      <w:marTop w:val="0"/>
      <w:marBottom w:val="0"/>
      <w:divBdr>
        <w:top w:val="none" w:sz="0" w:space="0" w:color="auto"/>
        <w:left w:val="none" w:sz="0" w:space="0" w:color="auto"/>
        <w:bottom w:val="none" w:sz="0" w:space="0" w:color="auto"/>
        <w:right w:val="none" w:sz="0" w:space="0" w:color="auto"/>
      </w:divBdr>
    </w:div>
    <w:div w:id="906455037">
      <w:bodyDiv w:val="1"/>
      <w:marLeft w:val="0"/>
      <w:marRight w:val="0"/>
      <w:marTop w:val="0"/>
      <w:marBottom w:val="0"/>
      <w:divBdr>
        <w:top w:val="none" w:sz="0" w:space="0" w:color="auto"/>
        <w:left w:val="none" w:sz="0" w:space="0" w:color="auto"/>
        <w:bottom w:val="none" w:sz="0" w:space="0" w:color="auto"/>
        <w:right w:val="none" w:sz="0" w:space="0" w:color="auto"/>
      </w:divBdr>
    </w:div>
    <w:div w:id="1038822259">
      <w:bodyDiv w:val="1"/>
      <w:marLeft w:val="0"/>
      <w:marRight w:val="0"/>
      <w:marTop w:val="0"/>
      <w:marBottom w:val="0"/>
      <w:divBdr>
        <w:top w:val="none" w:sz="0" w:space="0" w:color="auto"/>
        <w:left w:val="none" w:sz="0" w:space="0" w:color="auto"/>
        <w:bottom w:val="none" w:sz="0" w:space="0" w:color="auto"/>
        <w:right w:val="none" w:sz="0" w:space="0" w:color="auto"/>
      </w:divBdr>
    </w:div>
    <w:div w:id="1057778698">
      <w:bodyDiv w:val="1"/>
      <w:marLeft w:val="0"/>
      <w:marRight w:val="0"/>
      <w:marTop w:val="0"/>
      <w:marBottom w:val="0"/>
      <w:divBdr>
        <w:top w:val="none" w:sz="0" w:space="0" w:color="auto"/>
        <w:left w:val="none" w:sz="0" w:space="0" w:color="auto"/>
        <w:bottom w:val="none" w:sz="0" w:space="0" w:color="auto"/>
        <w:right w:val="none" w:sz="0" w:space="0" w:color="auto"/>
      </w:divBdr>
    </w:div>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 w:id="1096901718">
      <w:bodyDiv w:val="1"/>
      <w:marLeft w:val="0"/>
      <w:marRight w:val="0"/>
      <w:marTop w:val="0"/>
      <w:marBottom w:val="0"/>
      <w:divBdr>
        <w:top w:val="none" w:sz="0" w:space="0" w:color="auto"/>
        <w:left w:val="none" w:sz="0" w:space="0" w:color="auto"/>
        <w:bottom w:val="none" w:sz="0" w:space="0" w:color="auto"/>
        <w:right w:val="none" w:sz="0" w:space="0" w:color="auto"/>
      </w:divBdr>
    </w:div>
    <w:div w:id="1146168921">
      <w:bodyDiv w:val="1"/>
      <w:marLeft w:val="0"/>
      <w:marRight w:val="0"/>
      <w:marTop w:val="0"/>
      <w:marBottom w:val="0"/>
      <w:divBdr>
        <w:top w:val="none" w:sz="0" w:space="0" w:color="auto"/>
        <w:left w:val="none" w:sz="0" w:space="0" w:color="auto"/>
        <w:bottom w:val="none" w:sz="0" w:space="0" w:color="auto"/>
        <w:right w:val="none" w:sz="0" w:space="0" w:color="auto"/>
      </w:divBdr>
    </w:div>
    <w:div w:id="1182088735">
      <w:bodyDiv w:val="1"/>
      <w:marLeft w:val="0"/>
      <w:marRight w:val="0"/>
      <w:marTop w:val="0"/>
      <w:marBottom w:val="0"/>
      <w:divBdr>
        <w:top w:val="none" w:sz="0" w:space="0" w:color="auto"/>
        <w:left w:val="none" w:sz="0" w:space="0" w:color="auto"/>
        <w:bottom w:val="none" w:sz="0" w:space="0" w:color="auto"/>
        <w:right w:val="none" w:sz="0" w:space="0" w:color="auto"/>
      </w:divBdr>
    </w:div>
    <w:div w:id="1207641010">
      <w:bodyDiv w:val="1"/>
      <w:marLeft w:val="0"/>
      <w:marRight w:val="0"/>
      <w:marTop w:val="0"/>
      <w:marBottom w:val="0"/>
      <w:divBdr>
        <w:top w:val="none" w:sz="0" w:space="0" w:color="auto"/>
        <w:left w:val="none" w:sz="0" w:space="0" w:color="auto"/>
        <w:bottom w:val="none" w:sz="0" w:space="0" w:color="auto"/>
        <w:right w:val="none" w:sz="0" w:space="0" w:color="auto"/>
      </w:divBdr>
    </w:div>
    <w:div w:id="1331368874">
      <w:bodyDiv w:val="1"/>
      <w:marLeft w:val="0"/>
      <w:marRight w:val="0"/>
      <w:marTop w:val="0"/>
      <w:marBottom w:val="0"/>
      <w:divBdr>
        <w:top w:val="none" w:sz="0" w:space="0" w:color="auto"/>
        <w:left w:val="none" w:sz="0" w:space="0" w:color="auto"/>
        <w:bottom w:val="none" w:sz="0" w:space="0" w:color="auto"/>
        <w:right w:val="none" w:sz="0" w:space="0" w:color="auto"/>
      </w:divBdr>
    </w:div>
    <w:div w:id="1395547530">
      <w:bodyDiv w:val="1"/>
      <w:marLeft w:val="0"/>
      <w:marRight w:val="0"/>
      <w:marTop w:val="0"/>
      <w:marBottom w:val="0"/>
      <w:divBdr>
        <w:top w:val="none" w:sz="0" w:space="0" w:color="auto"/>
        <w:left w:val="none" w:sz="0" w:space="0" w:color="auto"/>
        <w:bottom w:val="none" w:sz="0" w:space="0" w:color="auto"/>
        <w:right w:val="none" w:sz="0" w:space="0" w:color="auto"/>
      </w:divBdr>
    </w:div>
    <w:div w:id="1619482609">
      <w:bodyDiv w:val="1"/>
      <w:marLeft w:val="0"/>
      <w:marRight w:val="0"/>
      <w:marTop w:val="0"/>
      <w:marBottom w:val="0"/>
      <w:divBdr>
        <w:top w:val="none" w:sz="0" w:space="0" w:color="auto"/>
        <w:left w:val="none" w:sz="0" w:space="0" w:color="auto"/>
        <w:bottom w:val="none" w:sz="0" w:space="0" w:color="auto"/>
        <w:right w:val="none" w:sz="0" w:space="0" w:color="auto"/>
      </w:divBdr>
    </w:div>
    <w:div w:id="1636717157">
      <w:bodyDiv w:val="1"/>
      <w:marLeft w:val="0"/>
      <w:marRight w:val="0"/>
      <w:marTop w:val="0"/>
      <w:marBottom w:val="0"/>
      <w:divBdr>
        <w:top w:val="none" w:sz="0" w:space="0" w:color="auto"/>
        <w:left w:val="none" w:sz="0" w:space="0" w:color="auto"/>
        <w:bottom w:val="none" w:sz="0" w:space="0" w:color="auto"/>
        <w:right w:val="none" w:sz="0" w:space="0" w:color="auto"/>
      </w:divBdr>
    </w:div>
    <w:div w:id="1846095136">
      <w:bodyDiv w:val="1"/>
      <w:marLeft w:val="0"/>
      <w:marRight w:val="0"/>
      <w:marTop w:val="0"/>
      <w:marBottom w:val="0"/>
      <w:divBdr>
        <w:top w:val="none" w:sz="0" w:space="0" w:color="auto"/>
        <w:left w:val="none" w:sz="0" w:space="0" w:color="auto"/>
        <w:bottom w:val="none" w:sz="0" w:space="0" w:color="auto"/>
        <w:right w:val="none" w:sz="0" w:space="0" w:color="auto"/>
      </w:divBdr>
    </w:div>
    <w:div w:id="199055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3EQ6UJ4K66FU-702124171-41573</_dlc_DocId>
    <_dlc_DocIdUrl xmlns="401a1e0c-8dbe-4950-85d1-4031081349ee">
      <Url>https://qualcomm.sharepoint.com/teams/meridian1/_layouts/15/DocIdRedir.aspx?ID=3EQ6UJ4K66FU-702124171-41573</Url>
      <Description>3EQ6UJ4K66FU-702124171-41573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2601B-A3F9-48F8-AF3D-5BC78E9FB66F}">
  <ds:schemaRefs>
    <ds:schemaRef ds:uri="http://schemas.microsoft.com/sharepoint/v3/contenttype/forms"/>
  </ds:schemaRefs>
</ds:datastoreItem>
</file>

<file path=customXml/itemProps3.xml><?xml version="1.0" encoding="utf-8"?>
<ds:datastoreItem xmlns:ds="http://schemas.openxmlformats.org/officeDocument/2006/customXml" ds:itemID="{C0841128-0466-4726-8EFC-57C6CDEB072B}">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purl.org/dc/elements/1.1/"/>
    <ds:schemaRef ds:uri="70022ec0-f71b-42b8-9339-c4cd9c357019"/>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01a1e0c-8dbe-4950-85d1-4031081349ee"/>
    <ds:schemaRef ds:uri="http://www.w3.org/XML/1998/namespace"/>
    <ds:schemaRef ds:uri="http://purl.org/dc/dcmitype/"/>
  </ds:schemaRefs>
</ds:datastoreItem>
</file>

<file path=customXml/itemProps5.xml><?xml version="1.0" encoding="utf-8"?>
<ds:datastoreItem xmlns:ds="http://schemas.openxmlformats.org/officeDocument/2006/customXml" ds:itemID="{13662A38-1701-4D67-8D98-7F5B81273D7B}">
  <ds:schemaRefs>
    <ds:schemaRef ds:uri="http://schemas.openxmlformats.org/officeDocument/2006/bibliography"/>
  </ds:schemaRefs>
</ds:datastoreItem>
</file>

<file path=customXml/itemProps6.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7.xml><?xml version="1.0" encoding="utf-8"?>
<ds:datastoreItem xmlns:ds="http://schemas.openxmlformats.org/officeDocument/2006/customXml" ds:itemID="{560111F0-2FFC-47A4-8EC6-9FF8EB34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3821</TotalTime>
  <Pages>1</Pages>
  <Words>20153</Words>
  <Characters>114873</Characters>
  <Application>Microsoft Office Word</Application>
  <DocSecurity>4</DocSecurity>
  <Lines>957</Lines>
  <Paragraphs>269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Vinay Chande</cp:lastModifiedBy>
  <cp:revision>334</cp:revision>
  <cp:lastPrinted>2019-01-10T09:30:00Z</cp:lastPrinted>
  <dcterms:created xsi:type="dcterms:W3CDTF">2021-10-08T17:15:00Z</dcterms:created>
  <dcterms:modified xsi:type="dcterms:W3CDTF">2021-10-11T17:47:00Z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0x010100A4302797064FB946934CB06279B745B9</vt:lpwstr>
  </property>
</Properties>
</file>