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7E62C7E5"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r>
              <w:rPr>
                <w:sz w:val="18"/>
                <w:lang w:eastAsia="zh-CN"/>
              </w:rPr>
              <w:t>dmrs-TypeA-Position</w:t>
            </w:r>
          </w:p>
        </w:tc>
        <w:tc>
          <w:tcPr>
            <w:tcW w:w="5024" w:type="dxa"/>
            <w:vAlign w:val="center"/>
          </w:tcPr>
          <w:p w14:paraId="3510382F" w14:textId="77777777" w:rsidR="00B07214" w:rsidRDefault="0099398D">
            <w:pPr>
              <w:spacing w:before="0" w:after="0" w:line="240" w:lineRule="auto"/>
              <w:jc w:val="center"/>
              <w:rPr>
                <w:sz w:val="18"/>
                <w:lang w:eastAsia="zh-CN"/>
              </w:rPr>
            </w:pPr>
            <w:r>
              <w:rPr>
                <w:sz w:val="18"/>
                <w:lang w:eastAsia="zh-CN"/>
              </w:rPr>
              <w:t>dmrs-TypeA-Position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0F789A5" w14:textId="77777777" w:rsidR="00B07214" w:rsidRDefault="0099398D">
            <w:pPr>
              <w:spacing w:before="0" w:after="0" w:line="240" w:lineRule="auto"/>
              <w:jc w:val="center"/>
              <w:rPr>
                <w:iCs/>
                <w:sz w:val="18"/>
                <w:szCs w:val="18"/>
              </w:rPr>
            </w:pPr>
            <w:r>
              <w:rPr>
                <w:iCs/>
                <w:sz w:val="18"/>
                <w:szCs w:val="18"/>
              </w:rPr>
              <w:t>controlResourceSetZero</w:t>
            </w:r>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3F454DC1" w14:textId="77777777" w:rsidR="00B07214" w:rsidRDefault="0099398D">
            <w:pPr>
              <w:spacing w:before="0" w:after="0" w:line="240" w:lineRule="auto"/>
              <w:jc w:val="center"/>
              <w:rPr>
                <w:iCs/>
                <w:sz w:val="18"/>
                <w:szCs w:val="18"/>
              </w:rPr>
            </w:pPr>
            <w:r>
              <w:rPr>
                <w:iCs/>
                <w:sz w:val="18"/>
                <w:szCs w:val="18"/>
              </w:rPr>
              <w:t>searchSpaceZero</w:t>
            </w:r>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r>
              <w:rPr>
                <w:sz w:val="18"/>
                <w:lang w:eastAsia="zh-CN"/>
              </w:rPr>
              <w:t>cellBarred</w:t>
            </w:r>
          </w:p>
        </w:tc>
        <w:tc>
          <w:tcPr>
            <w:tcW w:w="5024" w:type="dxa"/>
            <w:vAlign w:val="center"/>
          </w:tcPr>
          <w:p w14:paraId="72A4CB25" w14:textId="77777777" w:rsidR="00B07214" w:rsidRDefault="0099398D">
            <w:pPr>
              <w:spacing w:before="0" w:after="0" w:line="240" w:lineRule="auto"/>
              <w:jc w:val="center"/>
              <w:rPr>
                <w:sz w:val="18"/>
                <w:lang w:eastAsia="zh-CN"/>
              </w:rPr>
            </w:pPr>
            <w:r>
              <w:rPr>
                <w:sz w:val="18"/>
                <w:lang w:eastAsia="zh-CN"/>
              </w:rPr>
              <w:t>cellBarred</w:t>
            </w:r>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r>
              <w:rPr>
                <w:sz w:val="18"/>
                <w:lang w:eastAsia="zh-CN"/>
              </w:rPr>
              <w:t>intraFreqReselection</w:t>
            </w:r>
          </w:p>
        </w:tc>
        <w:tc>
          <w:tcPr>
            <w:tcW w:w="5024" w:type="dxa"/>
            <w:vAlign w:val="center"/>
          </w:tcPr>
          <w:p w14:paraId="06AAC323"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r>
              <w:rPr>
                <w:sz w:val="18"/>
                <w:lang w:eastAsia="zh-CN"/>
              </w:rPr>
              <w:t>3th LSB of SFN</w:t>
            </w:r>
          </w:p>
        </w:tc>
        <w:tc>
          <w:tcPr>
            <w:tcW w:w="5024" w:type="dxa"/>
            <w:vAlign w:val="center"/>
          </w:tcPr>
          <w:p w14:paraId="0EE11AE2" w14:textId="77777777" w:rsidR="00B07214" w:rsidRDefault="0099398D">
            <w:pPr>
              <w:spacing w:before="0" w:after="0" w:line="240" w:lineRule="auto"/>
              <w:jc w:val="center"/>
              <w:rPr>
                <w:sz w:val="18"/>
                <w:lang w:eastAsia="zh-CN"/>
              </w:rPr>
            </w:pPr>
            <w:r>
              <w:rPr>
                <w:sz w:val="18"/>
                <w:lang w:eastAsia="zh-CN"/>
              </w:rPr>
              <w:t>3th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r>
              <w:rPr>
                <w:sz w:val="18"/>
                <w:lang w:eastAsia="zh-CN"/>
              </w:rPr>
              <w:t>2th LSB of SFN</w:t>
            </w:r>
          </w:p>
        </w:tc>
        <w:tc>
          <w:tcPr>
            <w:tcW w:w="5024" w:type="dxa"/>
            <w:vAlign w:val="center"/>
          </w:tcPr>
          <w:p w14:paraId="33B80B3B" w14:textId="77777777" w:rsidR="00B07214" w:rsidRDefault="0099398D">
            <w:pPr>
              <w:spacing w:before="0" w:after="0" w:line="240" w:lineRule="auto"/>
              <w:jc w:val="center"/>
              <w:rPr>
                <w:sz w:val="18"/>
                <w:lang w:eastAsia="zh-CN"/>
              </w:rPr>
            </w:pPr>
            <w:r>
              <w:rPr>
                <w:sz w:val="18"/>
                <w:lang w:eastAsia="zh-CN"/>
              </w:rPr>
              <w:t>3th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r>
              <w:rPr>
                <w:sz w:val="18"/>
                <w:lang w:eastAsia="zh-CN"/>
              </w:rPr>
              <w:t>1th LSB of SFN</w:t>
            </w:r>
          </w:p>
        </w:tc>
        <w:tc>
          <w:tcPr>
            <w:tcW w:w="5024" w:type="dxa"/>
            <w:vAlign w:val="center"/>
          </w:tcPr>
          <w:p w14:paraId="0068720E" w14:textId="77777777" w:rsidR="00B07214" w:rsidRDefault="0099398D">
            <w:pPr>
              <w:spacing w:before="0" w:after="0" w:line="240" w:lineRule="auto"/>
              <w:jc w:val="center"/>
              <w:rPr>
                <w:sz w:val="18"/>
                <w:lang w:eastAsia="zh-CN"/>
              </w:rPr>
            </w:pPr>
            <w:r>
              <w:rPr>
                <w:sz w:val="18"/>
                <w:lang w:eastAsia="zh-CN"/>
              </w:rPr>
              <w:t>3th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6th bit of candi.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5th bit of candi.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4th bit of candi.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4th bit of candi.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r>
              <w:rPr>
                <w:sz w:val="18"/>
                <w:lang w:eastAsia="zh-CN"/>
              </w:rPr>
              <w:t>dmrs-TypeA-Position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r>
              <w:rPr>
                <w:sz w:val="18"/>
                <w:lang w:eastAsia="zh-CN"/>
              </w:rPr>
              <w:t>dmrs-TypeA-Position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r>
              <w:rPr>
                <w:iCs/>
                <w:sz w:val="18"/>
                <w:szCs w:val="18"/>
              </w:rPr>
              <w:t>controlResourceSetZero</w:t>
            </w:r>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r>
              <w:rPr>
                <w:iCs/>
                <w:sz w:val="18"/>
                <w:szCs w:val="18"/>
              </w:rPr>
              <w:t>searchSpaceZero</w:t>
            </w:r>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r>
              <w:rPr>
                <w:sz w:val="18"/>
                <w:lang w:eastAsia="zh-CN"/>
              </w:rPr>
              <w:t>cellBarred</w:t>
            </w:r>
          </w:p>
        </w:tc>
        <w:tc>
          <w:tcPr>
            <w:tcW w:w="5450" w:type="dxa"/>
            <w:gridSpan w:val="2"/>
            <w:vAlign w:val="center"/>
          </w:tcPr>
          <w:p w14:paraId="1309F677" w14:textId="77777777" w:rsidR="00B07214" w:rsidRDefault="0099398D">
            <w:pPr>
              <w:spacing w:before="0" w:after="0" w:line="240" w:lineRule="auto"/>
              <w:jc w:val="center"/>
              <w:rPr>
                <w:sz w:val="18"/>
                <w:lang w:eastAsia="zh-CN"/>
              </w:rPr>
            </w:pPr>
            <w:r>
              <w:rPr>
                <w:sz w:val="18"/>
                <w:lang w:eastAsia="zh-CN"/>
              </w:rPr>
              <w:t>cellBarred</w:t>
            </w:r>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r>
              <w:rPr>
                <w:sz w:val="18"/>
                <w:lang w:eastAsia="zh-CN"/>
              </w:rPr>
              <w:t>intraFreqReselection</w:t>
            </w:r>
          </w:p>
        </w:tc>
        <w:tc>
          <w:tcPr>
            <w:tcW w:w="5450" w:type="dxa"/>
            <w:gridSpan w:val="2"/>
            <w:vAlign w:val="center"/>
          </w:tcPr>
          <w:p w14:paraId="646894B9"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7th bit of candi.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r>
              <w:rPr>
                <w:sz w:val="18"/>
                <w:lang w:eastAsia="zh-CN"/>
              </w:rPr>
              <w:t>3th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r>
              <w:rPr>
                <w:sz w:val="18"/>
                <w:lang w:eastAsia="zh-CN"/>
              </w:rPr>
              <w:t>3th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r>
              <w:rPr>
                <w:sz w:val="18"/>
                <w:lang w:eastAsia="zh-CN"/>
              </w:rPr>
              <w:t>2th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r>
              <w:rPr>
                <w:sz w:val="18"/>
                <w:lang w:eastAsia="zh-CN"/>
              </w:rPr>
              <w:t>3th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r>
              <w:rPr>
                <w:sz w:val="18"/>
                <w:lang w:eastAsia="zh-CN"/>
              </w:rPr>
              <w:t>1th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r>
              <w:rPr>
                <w:sz w:val="18"/>
                <w:lang w:eastAsia="zh-CN"/>
              </w:rPr>
              <w:t>3th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4th bit of candi.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667021">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85pt;height:14.15pt;mso-width-percent:0;mso-height-percent:0;mso-width-percent:0;mso-height-percent:0" o:ole="">
            <v:imagedata r:id="rId15" o:title=""/>
          </v:shape>
          <o:OLEObject Type="Embed" ProgID="Equation.3" ShapeID="_x0000_i1025" DrawAspect="Content" ObjectID="_1696145618"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D64FC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D64FC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D64FC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1AE3ECFF" w14:textId="77777777" w:rsidR="00B07214" w:rsidRDefault="00D64FC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D64FC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3DD25F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FC7ECB">
              <w:rPr>
                <w:noProof/>
                <w:position w:val="-6"/>
              </w:rPr>
              <w:pict w14:anchorId="76909845">
                <v:shape id="_x0000_i1026" type="#_x0000_t75" alt="" style="width:21.85pt;height:14.1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C7ECB">
              <w:rPr>
                <w:noProof/>
                <w:position w:val="-6"/>
              </w:rPr>
              <w:pict w14:anchorId="3CE053A4">
                <v:shape id="_x0000_i1027" type="#_x0000_t75" alt="" style="width:21.85pt;height:14.1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FC7ECB">
              <w:rPr>
                <w:noProof/>
                <w:position w:val="-6"/>
              </w:rPr>
              <w:pict w14:anchorId="60802C85">
                <v:shape id="_x0000_i1028" type="#_x0000_t75" alt="" style="width:21.85pt;height:14.1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C7ECB">
              <w:rPr>
                <w:noProof/>
                <w:position w:val="-6"/>
              </w:rPr>
              <w:pict w14:anchorId="4983919A">
                <v:shape id="_x0000_i1029" type="#_x0000_t75" alt="" style="width:21.85pt;height:14.15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FC7ECB">
              <w:rPr>
                <w:noProof/>
                <w:position w:val="-6"/>
              </w:rPr>
              <w:pict w14:anchorId="0189AEA2">
                <v:shape id="_x0000_i1030" type="#_x0000_t75" alt="" style="width:21.85pt;height:14.1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C7ECB">
              <w:rPr>
                <w:noProof/>
                <w:position w:val="-6"/>
              </w:rPr>
              <w:pict w14:anchorId="659D4512">
                <v:shape id="_x0000_i1031" type="#_x0000_t75" alt="" style="width:21.85pt;height:14.1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FC7ECB">
              <w:rPr>
                <w:noProof/>
                <w:position w:val="-6"/>
              </w:rPr>
              <w:pict w14:anchorId="7351B6BE">
                <v:shape id="_x0000_i1032" type="#_x0000_t75" alt="" style="width:21.85pt;height:14.1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C7ECB">
              <w:rPr>
                <w:noProof/>
                <w:position w:val="-6"/>
              </w:rPr>
              <w:pict w14:anchorId="3500238F">
                <v:shape id="_x0000_i1033" type="#_x0000_t75" alt="" style="width:21.85pt;height:14.1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FC7ECB">
              <w:rPr>
                <w:noProof/>
                <w:position w:val="-6"/>
              </w:rPr>
              <w:pict w14:anchorId="42016C0A">
                <v:shape id="_x0000_i1034" type="#_x0000_t75" alt="" style="width:21.85pt;height:14.1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C7ECB">
              <w:rPr>
                <w:noProof/>
                <w:position w:val="-6"/>
              </w:rPr>
              <w:pict w14:anchorId="0FF1BF26">
                <v:shape id="_x0000_i1035" type="#_x0000_t75" alt="" style="width:21.85pt;height:14.1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FC7ECB">
              <w:rPr>
                <w:noProof/>
                <w:position w:val="-6"/>
              </w:rPr>
              <w:pict w14:anchorId="11282D72">
                <v:shape id="_x0000_i1036" type="#_x0000_t75" alt="" style="width:21.85pt;height:14.1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FC7ECB">
              <w:rPr>
                <w:noProof/>
                <w:position w:val="-6"/>
              </w:rPr>
              <w:pict w14:anchorId="72ED7FFA">
                <v:shape id="_x0000_i1037" type="#_x0000_t75" alt="" style="width:21.85pt;height:14.1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D64FC1">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3D8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this case, the frame where SSB burst is transmitted has to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r>
              <w:rPr>
                <w:rStyle w:val="normaltextrun"/>
                <w:color w:val="000000"/>
                <w:shd w:val="clear" w:color="auto" w:fill="FFFFFF"/>
              </w:rPr>
              <w:lastRenderedPageBreak/>
              <w:t xml:space="preserve">subCarrierSpacingCommon: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candidate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spare bit</w:t>
            </w:r>
          </w:p>
          <w:p w14:paraId="5A759E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56810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45876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77CFCA57" w14:textId="77777777" w:rsidR="00B07214" w:rsidRDefault="0099398D">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79925600"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7DFA3B80" w14:textId="77777777" w:rsidR="00B07214" w:rsidRDefault="00B07214">
            <w:pPr>
              <w:pStyle w:val="BodyText"/>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667021">
                    <w:rPr>
                      <w:noProof/>
                      <w:position w:val="-10"/>
                    </w:rPr>
                    <w:object w:dxaOrig="720" w:dyaOrig="270" w14:anchorId="7083F48C">
                      <v:shape id="_x0000_i1038" type="#_x0000_t75" alt="" style="width:36.85pt;height:14.15pt;mso-width-percent:0;mso-height-percent:0;mso-width-percent:0;mso-height-percent:0" o:ole="">
                        <v:imagedata r:id="rId18" o:title=""/>
                      </v:shape>
                      <o:OLEObject Type="Embed" ProgID="Equation.3" ShapeID="_x0000_i1038" DrawAspect="Content" ObjectID="_1696145619"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667021">
                    <w:rPr>
                      <w:noProof/>
                      <w:position w:val="-10"/>
                    </w:rPr>
                    <w:object w:dxaOrig="720" w:dyaOrig="270" w14:anchorId="601787C6">
                      <v:shape id="_x0000_i1039" type="#_x0000_t75" alt="" style="width:36.85pt;height:14.15pt;mso-width-percent:0;mso-height-percent:0;mso-width-percent:0;mso-height-percent:0" o:ole="">
                        <v:imagedata r:id="rId20" o:title=""/>
                      </v:shape>
                      <o:OLEObject Type="Embed" ProgID="Equation.3" ShapeID="_x0000_i1039" DrawAspect="Content" ObjectID="_1696145620"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1.1.-2B :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P1.1-5: Don’t support. More clarification is needed here.The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Huawei, HiSilicon</w:t>
            </w:r>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ZTE, Sanechips</w:t>
            </w:r>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Issue #2) bits utilized in PBCH for signaling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Issue #7) ssb-PositionsInBurst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Issue #2) bits utilized in PBCH for signaling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Issue #7) ssb-PositionsInBurst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7C0B3BEB" w14:textId="77777777" w:rsidR="00B07214" w:rsidRDefault="0099398D">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 xml:space="preserve">Our preference is 1.1-5B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D64FC1">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D64FC1">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F6A1716"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for the sake of progress, we are fine with DBTW for 480/960 kHz as long as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signaling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Issue #7) ssb-PositionsInBurst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E1BE49"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lastRenderedPageBreak/>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lastRenderedPageBreak/>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7777777" w:rsidR="00B07214" w:rsidRDefault="00B07214">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77777777" w:rsidR="00B07214" w:rsidRDefault="00B07214">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Having the same comment we had before, unless we are misunderstanding the proposal, but it seems like Proposal 1.1-4F requires 1 extra codepoint to convey the 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Also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lastRenderedPageBreak/>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lastRenderedPageBreak/>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8F6683">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8F6683">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8F6683">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8F6683">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8F6683">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i.e.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Otherwise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Otherwise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56461B">
        <w:tc>
          <w:tcPr>
            <w:tcW w:w="1345" w:type="dxa"/>
          </w:tcPr>
          <w:p w14:paraId="515AE933" w14:textId="77777777" w:rsidR="00F66E0E" w:rsidRDefault="00F66E0E" w:rsidP="0056461B">
            <w:pPr>
              <w:pStyle w:val="BodyText"/>
              <w:spacing w:after="0"/>
              <w:rPr>
                <w:rFonts w:ascii="Times New Roman" w:hAnsi="Times New Roman"/>
                <w:szCs w:val="22"/>
                <w:lang w:eastAsia="zh-CN"/>
              </w:rPr>
            </w:pPr>
            <w:r>
              <w:rPr>
                <w:rFonts w:ascii="Times New Roman" w:hAnsi="Times New Roman"/>
                <w:szCs w:val="22"/>
                <w:lang w:eastAsia="zh-CN"/>
              </w:rPr>
              <w:t>Futurewei</w:t>
            </w:r>
          </w:p>
        </w:tc>
        <w:tc>
          <w:tcPr>
            <w:tcW w:w="8617" w:type="dxa"/>
          </w:tcPr>
          <w:p w14:paraId="27B139FF" w14:textId="77777777" w:rsidR="00F66E0E" w:rsidRDefault="00F66E0E" w:rsidP="0056461B">
            <w:pPr>
              <w:pStyle w:val="BodyText"/>
              <w:spacing w:after="0"/>
              <w:rPr>
                <w:lang w:eastAsia="zh-CN"/>
              </w:rPr>
            </w:pPr>
            <w:r>
              <w:rPr>
                <w:lang w:eastAsia="zh-CN"/>
              </w:rPr>
              <w:t>We support Proposal 1.1-2B</w:t>
            </w:r>
          </w:p>
          <w:p w14:paraId="550AB7C3" w14:textId="77777777" w:rsidR="00F66E0E" w:rsidRDefault="00F66E0E" w:rsidP="0056461B">
            <w:pPr>
              <w:pStyle w:val="BodyText"/>
              <w:spacing w:after="0"/>
              <w:rPr>
                <w:lang w:eastAsia="zh-CN"/>
              </w:rPr>
            </w:pPr>
            <w:r>
              <w:rPr>
                <w:lang w:eastAsia="zh-CN"/>
              </w:rPr>
              <w:t>We support Proposal 1.1-9F.</w:t>
            </w:r>
          </w:p>
          <w:p w14:paraId="1738A2A9" w14:textId="77777777" w:rsidR="00F66E0E" w:rsidRDefault="00F66E0E" w:rsidP="0056461B">
            <w:pPr>
              <w:pStyle w:val="BodyText"/>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56461B">
        <w:tc>
          <w:tcPr>
            <w:tcW w:w="1345" w:type="dxa"/>
          </w:tcPr>
          <w:p w14:paraId="7A4F8BF2" w14:textId="04719697" w:rsidR="00A43327" w:rsidRDefault="00A43327" w:rsidP="0056461B">
            <w:pPr>
              <w:pStyle w:val="BodyText"/>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56461B">
            <w:pPr>
              <w:pStyle w:val="BodyText"/>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 i.e.:</w:t>
            </w:r>
          </w:p>
          <w:p w14:paraId="5545526D" w14:textId="77777777" w:rsidR="00A43327" w:rsidRDefault="00A43327" w:rsidP="00A43327">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lastRenderedPageBreak/>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56461B">
            <w:pPr>
              <w:pStyle w:val="BodyText"/>
              <w:spacing w:after="0"/>
              <w:rPr>
                <w:lang w:eastAsia="zh-CN"/>
              </w:rPr>
            </w:pPr>
          </w:p>
        </w:tc>
      </w:tr>
      <w:tr w:rsidR="00FC7ECB" w14:paraId="2E8C2B5B" w14:textId="77777777" w:rsidTr="0056461B">
        <w:tc>
          <w:tcPr>
            <w:tcW w:w="1345" w:type="dxa"/>
          </w:tcPr>
          <w:p w14:paraId="7C0C321C" w14:textId="4FE42A0C" w:rsidR="00FC7ECB" w:rsidRDefault="00FC7ECB" w:rsidP="00FC7ECB">
            <w:pPr>
              <w:pStyle w:val="BodyText"/>
              <w:spacing w:after="0"/>
              <w:rPr>
                <w:rFonts w:ascii="Times New Roman" w:hAnsi="Times New Roman"/>
                <w:szCs w:val="22"/>
                <w:lang w:eastAsia="zh-CN"/>
              </w:rPr>
            </w:pPr>
            <w:r>
              <w:rPr>
                <w:rFonts w:ascii="Times New Roman" w:hAnsi="Times New Roman"/>
                <w:szCs w:val="22"/>
                <w:lang w:eastAsia="zh-CN"/>
              </w:rPr>
              <w:lastRenderedPageBreak/>
              <w:t>Samsung</w:t>
            </w:r>
          </w:p>
        </w:tc>
        <w:tc>
          <w:tcPr>
            <w:tcW w:w="8617" w:type="dxa"/>
          </w:tcPr>
          <w:p w14:paraId="7F2DE06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Copied our comments from previous round for better understanding: for supporting 128 candidate SSB locations, here is our thinking. </w:t>
            </w:r>
          </w:p>
          <w:p w14:paraId="1E06CBA7"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5BF7F7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1E88C74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0050BABF"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418D25B"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1.1-9F. </w:t>
            </w:r>
          </w:p>
          <w:p w14:paraId="374AC3E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believe our concern on the UE behavior for licensed band UEs is not addressed. We would like to ask the group, for the overlapping bandwidth between licensed and unlicensed band, if a UE supporting licensed band operation only detects a SSB with Q&lt;64, what should be the correct UE behavior? We still believe the following is needed if there is no explicit indication to turn off the DBTW. </w:t>
            </w:r>
          </w:p>
          <w:p w14:paraId="4A4A4AC9" w14:textId="77777777" w:rsidR="00FC7ECB" w:rsidRDefault="00FC7ECB" w:rsidP="00FC7EC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F23E101"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statement of the proposal, we feel like it would be good to consider both 64 and 128 candidate locations, as we did for SSB pattern. Then the solution can be common for all supported SCS. </w:t>
            </w:r>
          </w:p>
          <w:p w14:paraId="7AEB4392" w14:textId="77777777" w:rsidR="00FC7ECB" w:rsidRDefault="00FC7ECB" w:rsidP="00FC7ECB">
            <w:pPr>
              <w:pStyle w:val="BodyText"/>
              <w:spacing w:after="0"/>
              <w:rPr>
                <w:lang w:eastAsia="zh-CN"/>
              </w:rPr>
            </w:pP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7777777" w:rsidR="00B07214" w:rsidRDefault="0099398D">
      <w:pPr>
        <w:pStyle w:val="Heading4"/>
        <w:rPr>
          <w:lang w:eastAsia="zh-CN"/>
        </w:rPr>
      </w:pPr>
      <w:r>
        <w:rPr>
          <w:lang w:eastAsia="zh-CN"/>
        </w:rPr>
        <w:lastRenderedPageBreak/>
        <w:t>&lt;Summary of 4</w:t>
      </w:r>
      <w:r>
        <w:rPr>
          <w:vertAlign w:val="superscript"/>
          <w:lang w:eastAsia="zh-CN"/>
        </w:rPr>
        <w:t>th</w:t>
      </w:r>
      <w:r>
        <w:rPr>
          <w:lang w:eastAsia="zh-CN"/>
        </w:rPr>
        <w:t xml:space="preserve"> Round of Discussions&gt;</w:t>
      </w:r>
    </w:p>
    <w:p w14:paraId="1582988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4E21983B" w14:textId="77777777" w:rsidR="00B07214" w:rsidRDefault="00B07214">
      <w:pPr>
        <w:pStyle w:val="BodyText"/>
        <w:spacing w:after="0"/>
        <w:rPr>
          <w:rFonts w:ascii="Times New Roman" w:hAnsi="Times New Roman"/>
          <w:sz w:val="22"/>
          <w:szCs w:val="22"/>
          <w:lang w:eastAsia="zh-CN"/>
        </w:rPr>
      </w:pPr>
    </w:p>
    <w:p w14:paraId="79D9E393" w14:textId="77777777" w:rsidR="00B07214" w:rsidRDefault="00B07214">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SSB slots “n” with 480/960 kHz SCS, the following alternatives can be considered where we prefer Alt 3 the best::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58514EA3" w14:textId="77777777" w:rsidR="00B07214" w:rsidRDefault="0099398D">
      <w:r>
        <w:rPr>
          <w:noProof/>
          <w:lang w:eastAsia="zh-CN"/>
        </w:rPr>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lastRenderedPageBreak/>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667021">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40" type="#_x0000_t75" alt="" style="width:438.85pt;height:58.7pt;mso-width-percent:0;mso-height-percent:0;mso-width-percent:0;mso-height-percent:0" o:ole="">
                  <v:imagedata r:id="rId23" o:title=""/>
                </v:shape>
                <o:OLEObject Type="Embed" ProgID="Visio.Drawing.15" ShapeID="_x0000_i1040" DrawAspect="Content" ObjectID="_1696145621"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 slot gap every 8 slots, n={2,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same pattern will apply to 480kHz and 960kHz (i.e same N and M for 480 and 960 kHz), or scaled version pattern will apply between 480 and 960 kHz (i.e.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w:t>
            </w:r>
            <w:r>
              <w:rPr>
                <w:rFonts w:ascii="Times New Roman" w:hAnsi="Times New Roman"/>
                <w:sz w:val="22"/>
                <w:szCs w:val="22"/>
                <w:lang w:eastAsia="zh-CN"/>
              </w:rPr>
              <w:lastRenderedPageBreak/>
              <w:t xml:space="preserve">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note this is quite different for FR1 and existing FR2 design, as some gaps at the end of the slots were possible to use by PRACH in some PRACH configurations. For 480/960kHz due the </w:t>
            </w:r>
            <w:r>
              <w:rPr>
                <w:rFonts w:ascii="Times New Roman" w:hAnsi="Times New Roman"/>
                <w:sz w:val="22"/>
                <w:szCs w:val="22"/>
                <w:lang w:eastAsia="zh-CN"/>
              </w:rPr>
              <w:lastRenderedPageBreak/>
              <w:t>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lastRenderedPageBreak/>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lastRenderedPageBreak/>
              <w:t>Proposal 1.2-2A: If only 64 SSB candidate positions are supported, then Alt 1 and Alt 4 are eventually the same. With this understanding, we are OK with Alt 4.</w:t>
            </w:r>
          </w:p>
          <w:p w14:paraId="7C1B322E" w14:textId="77777777" w:rsidR="00B07214" w:rsidRDefault="0099398D">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lang w:eastAsia="zh-CN"/>
              </w:rPr>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Our preference is Alt.-2. Other alternatives seem to overcomplicate the design. At higher SCS, SS burst transmission is pretty fast. If it’s absolutely necessary (which we don’t believe in), gNB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D64FC1">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Qualcomm</w:t>
            </w:r>
          </w:p>
        </w:tc>
        <w:tc>
          <w:tcPr>
            <w:tcW w:w="8689" w:type="dxa"/>
          </w:tcPr>
          <w:p w14:paraId="34A97EC0" w14:textId="77777777" w:rsidR="00B07214" w:rsidRDefault="0099398D">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lastRenderedPageBreak/>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Also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lastRenderedPageBreak/>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lastRenderedPageBreak/>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Case D (@120kHz), we have two full slots (every 1ms)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scaled version pattern will apply between 480 and 960 kHz (i.e.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and also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 but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We support Alt-B of Proposal 1.2-5, and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t>We are ok with Proposal 1.2-5</w:t>
            </w:r>
            <w:r w:rsidR="00015B96">
              <w:rPr>
                <w:sz w:val="22"/>
                <w:szCs w:val="22"/>
                <w:lang w:eastAsia="zh-CN"/>
              </w:rPr>
              <w:t xml:space="preserve"> with Alt. A removed.</w:t>
            </w:r>
          </w:p>
        </w:tc>
      </w:tr>
      <w:tr w:rsidR="00F66E0E" w14:paraId="3E719B4D" w14:textId="77777777" w:rsidTr="0056461B">
        <w:tc>
          <w:tcPr>
            <w:tcW w:w="1345" w:type="dxa"/>
          </w:tcPr>
          <w:p w14:paraId="359ABB03"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0C053291" w14:textId="77777777" w:rsidR="00F66E0E" w:rsidRDefault="00F66E0E" w:rsidP="0056461B">
            <w:pPr>
              <w:rPr>
                <w:sz w:val="22"/>
                <w:szCs w:val="22"/>
                <w:lang w:eastAsia="zh-CN"/>
              </w:rPr>
            </w:pPr>
            <w:r>
              <w:rPr>
                <w:sz w:val="22"/>
                <w:szCs w:val="22"/>
                <w:lang w:eastAsia="zh-CN"/>
              </w:rPr>
              <w:t>We are OK with the Proposal 1.2-4D and OK with the Proposal 1.2-5</w:t>
            </w:r>
          </w:p>
        </w:tc>
      </w:tr>
      <w:tr w:rsidR="00FC7ECB" w14:paraId="7455B1F1" w14:textId="77777777" w:rsidTr="0056461B">
        <w:tc>
          <w:tcPr>
            <w:tcW w:w="1345" w:type="dxa"/>
          </w:tcPr>
          <w:p w14:paraId="6E292ED9" w14:textId="58734F68"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3CF73FC1" w14:textId="5ABA3AF8" w:rsidR="00FC7ECB" w:rsidRDefault="00FC7ECB" w:rsidP="00FC7ECB">
            <w:pPr>
              <w:rPr>
                <w:sz w:val="22"/>
                <w:szCs w:val="22"/>
                <w:lang w:eastAsia="zh-CN"/>
              </w:rPr>
            </w:pPr>
            <w:r>
              <w:rPr>
                <w:sz w:val="22"/>
                <w:szCs w:val="22"/>
                <w:lang w:eastAsia="zh-CN"/>
              </w:rPr>
              <w:t xml:space="preserve">We cannot accept Proposal 1.2-4D, and ok with Proposal 1.2-5 as a progress. For Alt 3 of Proposal 1.2-5, it may be good to directly copy </w:t>
            </w:r>
            <w:r w:rsidRPr="003B0F49">
              <w:rPr>
                <w:sz w:val="22"/>
                <w:szCs w:val="22"/>
                <w:lang w:eastAsia="zh-CN"/>
              </w:rPr>
              <w:t>Proposal 1.2-3A</w:t>
            </w:r>
            <w:r>
              <w:rPr>
                <w:sz w:val="22"/>
                <w:szCs w:val="22"/>
                <w:lang w:eastAsia="zh-CN"/>
              </w:rPr>
              <w:t xml:space="preserve"> for clarity. </w:t>
            </w: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6CF8CAB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1F85603E" w14:textId="77777777" w:rsidR="00B07214" w:rsidRDefault="00B07214">
      <w:pPr>
        <w:pStyle w:val="BodyText"/>
        <w:spacing w:after="0"/>
        <w:rPr>
          <w:rFonts w:ascii="Times New Roman" w:hAnsi="Times New Roman"/>
          <w:sz w:val="22"/>
          <w:szCs w:val="22"/>
          <w:lang w:eastAsia="zh-CN"/>
        </w:rPr>
      </w:pPr>
    </w:p>
    <w:p w14:paraId="5AC9DFF2" w14:textId="77777777" w:rsidR="00B07214" w:rsidRDefault="00B07214">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fldSimple w:instr=" SEQ Table \* ARABIC ">
        <w:r>
          <w:t>4</w:t>
        </w:r>
      </w:fldSimple>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lang w:eastAsia="zh-CN"/>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lang w:eastAsia="zh-CN"/>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fldSimple w:instr=" SEQ Table \* ARABIC ">
        <w:r>
          <w:t>5</w:t>
        </w:r>
      </w:fldSimple>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lang w:eastAsia="zh-CN"/>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lang w:eastAsia="zh-CN"/>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D64FC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w:t>
      </w:r>
    </w:p>
    <w:p w14:paraId="0EC929D4" w14:textId="77777777" w:rsidR="00B07214" w:rsidRDefault="00D64FC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lastRenderedPageBreak/>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lang w:eastAsia="zh-CN"/>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lang w:eastAsia="zh-CN"/>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lang w:eastAsia="zh-CN"/>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Qualcomm, Lenovo/Motorola Mobility, Samsung, Interdigital, LGE, Ericsson, ETRI, Sharp, Intel, vivo, ZTE/Sanechips, Sony, Nokia/NSB, Futurewei,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lang w:eastAsia="zh-CN"/>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lastRenderedPageBreak/>
        <w:t>Discuss in PDCCH agenda: LGE, Qualcomm, Lenovo/Motorola Mobility, ETRI, Sharp, ZTE/Sanechips,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lastRenderedPageBreak/>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lang w:eastAsia="zh-CN"/>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lang w:eastAsia="zh-CN"/>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lang w:eastAsia="zh-CN"/>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lang w:eastAsia="zh-CN"/>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lang w:eastAsia="zh-CN"/>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lang w:eastAsia="zh-CN"/>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ZTE, Sanechips</w:t>
            </w:r>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3E2167D"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lastRenderedPageBreak/>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lastRenderedPageBreak/>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lang w:eastAsia="zh-CN"/>
              </w:rPr>
              <w:lastRenderedPageBreak/>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lang w:eastAsia="zh-CN"/>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lang w:eastAsia="zh-CN"/>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lang w:eastAsia="zh-CN"/>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lang w:eastAsia="zh-CN"/>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lang w:eastAsia="zh-CN"/>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lastRenderedPageBreak/>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lang w:eastAsia="zh-CN"/>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lang w:eastAsia="zh-CN"/>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56461B">
        <w:tc>
          <w:tcPr>
            <w:tcW w:w="1345" w:type="dxa"/>
          </w:tcPr>
          <w:p w14:paraId="2A481061"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56461B">
        <w:tc>
          <w:tcPr>
            <w:tcW w:w="1345" w:type="dxa"/>
          </w:tcPr>
          <w:p w14:paraId="19A77AC6" w14:textId="2DFB0CB6" w:rsidR="00EC04D3" w:rsidRDefault="00EC04D3"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14:paraId="491DABDC" w14:textId="6CA4408B" w:rsidR="00EC04D3" w:rsidRDefault="00957402" w:rsidP="0056461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r w:rsidR="00FC7ECB" w14:paraId="50EE6A48" w14:textId="77777777" w:rsidTr="0056461B">
        <w:tc>
          <w:tcPr>
            <w:tcW w:w="1345" w:type="dxa"/>
          </w:tcPr>
          <w:p w14:paraId="7ED6E17F" w14:textId="6616706B"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05E39BC8" w14:textId="77777777"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bookmarkStart w:id="20" w:name="_GoBack"/>
            <w:bookmarkEnd w:id="20"/>
          </w:p>
          <w:p w14:paraId="1495C68A" w14:textId="07DC0926"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Support Proposal 1.3-3A.</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133B7C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781DD11C" w14:textId="77777777" w:rsidR="00B07214" w:rsidRDefault="00B07214">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lastRenderedPageBreak/>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667021">
      <w:pPr>
        <w:jc w:val="center"/>
      </w:pPr>
      <w:r>
        <w:rPr>
          <w:noProof/>
        </w:rPr>
        <w:object w:dxaOrig="8205" w:dyaOrig="2610" w14:anchorId="1E10763E">
          <v:shape id="_x0000_i1041" type="#_x0000_t75" alt="" style="width:410.15pt;height:130.7pt;mso-width-percent:0;mso-height-percent:0;mso-width-percent:0;mso-height-percent:0" o:ole="">
            <v:imagedata r:id="rId41" o:title=""/>
          </v:shape>
          <o:OLEObject Type="Embed" ProgID="Visio.Drawing.15" ShapeID="_x0000_i1041" DrawAspect="Content" ObjectID="_1696145622"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1" w:name="_Hlk61098833"/>
      <w:r>
        <w:rPr>
          <w:rFonts w:ascii="Times New Roman" w:hAnsi="Times New Roman"/>
          <w:sz w:val="22"/>
          <w:szCs w:val="22"/>
          <w:lang w:eastAsia="zh-CN"/>
        </w:rPr>
        <w:t xml:space="preserve">For supporting NR from 52.6 GHz to 71 GHz in Rel. 17, </w:t>
      </w:r>
      <w:bookmarkEnd w:id="21"/>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667021">
      <w:pPr>
        <w:jc w:val="center"/>
      </w:pPr>
      <w:r>
        <w:rPr>
          <w:noProof/>
        </w:rPr>
        <w:object w:dxaOrig="8205" w:dyaOrig="2610" w14:anchorId="3A37654A">
          <v:shape id="_x0000_i1042" type="#_x0000_t75" alt="" style="width:410.15pt;height:130.7pt;mso-width-percent:0;mso-height-percent:0;mso-width-percent:0;mso-height-percent:0" o:ole="">
            <v:imagedata r:id="rId41" o:title=""/>
          </v:shape>
          <o:OLEObject Type="Embed" ProgID="Visio.Drawing.15" ShapeID="_x0000_i1042" DrawAspect="Content" ObjectID="_1696145623"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lastRenderedPageBreak/>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lastRenderedPageBreak/>
              <w:t>ZTE, Sanechips</w:t>
            </w:r>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lastRenderedPageBreak/>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EC745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45"/>
      <w:r>
        <w:rPr>
          <w:rFonts w:ascii="Times New Roman" w:hAnsi="Times New Roman"/>
          <w:sz w:val="22"/>
          <w:szCs w:val="22"/>
          <w:lang w:eastAsia="zh-CN"/>
        </w:rPr>
        <w:t>We are open to further discuss whether or not L = 571 is supported for 480 kHz.</w:t>
      </w:r>
      <w:bookmarkEnd w:id="22"/>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lastRenderedPageBreak/>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3" w:name="_Toc83974962"/>
      <w:bookmarkStart w:id="24"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3"/>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5" w:name="_Ref83914973"/>
      <w:bookmarkStart w:id="26" w:name="_Toc83974963"/>
      <w:bookmarkEnd w:id="24"/>
      <w:r>
        <w:rPr>
          <w:rFonts w:ascii="Times New Roman" w:hAnsi="Times New Roman"/>
          <w:sz w:val="22"/>
          <w:szCs w:val="22"/>
          <w:lang w:eastAsia="zh-CN"/>
        </w:rPr>
        <w:t>Do not specify gaps between consecutive PRACH occasions</w:t>
      </w:r>
      <w:bookmarkEnd w:id="25"/>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6"/>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7"/>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8"/>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D64FC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D64FC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lang w:eastAsia="zh-CN"/>
        </w:rPr>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lastRenderedPageBreak/>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D64FC1">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23576FA5" w14:textId="77777777" w:rsidR="00B07214" w:rsidRDefault="00D64FC1">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D64FC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667021">
            <w:pPr>
              <w:pStyle w:val="BodyText"/>
              <w:spacing w:after="0"/>
              <w:rPr>
                <w:rFonts w:ascii="Times New Roman" w:hAnsi="Times New Roman"/>
                <w:sz w:val="22"/>
                <w:szCs w:val="22"/>
                <w:lang w:eastAsia="zh-CN"/>
              </w:rPr>
            </w:pPr>
            <w:r>
              <w:rPr>
                <w:noProof/>
              </w:rPr>
              <w:object w:dxaOrig="7365" w:dyaOrig="2025" w14:anchorId="4093BADA">
                <v:shape id="_x0000_i1043" type="#_x0000_t75" alt="" style="width:367.7pt;height:101.15pt;mso-width-percent:0;mso-height-percent:0;mso-width-percent:0;mso-height-percent:0" o:ole="">
                  <v:imagedata r:id="rId45" o:title=""/>
                </v:shape>
                <o:OLEObject Type="Embed" ProgID="Visio.Drawing.11" ShapeID="_x0000_i1043" DrawAspect="Content" ObjectID="_1696145624"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w:t>
      </w:r>
      <w:r>
        <w:rPr>
          <w:rFonts w:ascii="Times New Roman" w:hAnsi="Times New Roman"/>
          <w:sz w:val="22"/>
          <w:szCs w:val="22"/>
          <w:lang w:eastAsia="zh-CN"/>
        </w:rPr>
        <w:lastRenderedPageBreak/>
        <w:t>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D64FC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D64FC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D64FC1">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D64FC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D64FC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D64FC1">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D64FC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D64FC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D64FC1">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lastRenderedPageBreak/>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68A88CB1" w14:textId="77777777" w:rsidR="00B07214" w:rsidRDefault="0099398D">
            <w:pPr>
              <w:pStyle w:val="CommentText"/>
              <w:numPr>
                <w:ilvl w:val="0"/>
                <w:numId w:val="51"/>
              </w:numPr>
              <w:spacing w:before="0" w:after="0"/>
            </w:pPr>
            <w:r>
              <w:t>In contrast, for beam based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Regarding gaps for gNB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Gap can be configured by gNB</w:t>
            </w:r>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D64FC1">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D64FC1">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D64FC1">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D64FC1">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D64FC1">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9"/>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30" w:name="_Toc83974967"/>
      <w:r>
        <w:rPr>
          <w:rFonts w:ascii="Times New Roman" w:hAnsi="Times New Roman"/>
          <w:sz w:val="22"/>
          <w:szCs w:val="22"/>
          <w:lang w:eastAsia="zh-CN"/>
        </w:rPr>
        <w:t>Postpone further discussions of RA-RNTI design until the PRACH configuration design is completed.</w:t>
      </w:r>
      <w:bookmarkEnd w:id="30"/>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1DF350EA" w14:textId="77777777" w:rsidR="00B07214" w:rsidRDefault="00D64FC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D64FC1">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043E3D6A" w14:textId="77777777" w:rsidR="00B07214" w:rsidRDefault="0099398D">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D64FC1">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D64FC1">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frame.</w:t>
            </w:r>
          </w:p>
          <w:p w14:paraId="37A47E6D" w14:textId="77777777" w:rsidR="00B07214" w:rsidRDefault="00D64FC1">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38.211.</w:t>
            </w:r>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Note restriction for short control signalling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msg1/msgA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Others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lang w:eastAsia="zh-CN"/>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lastRenderedPageBreak/>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R1-2108767, “Initial access signals and channels for 52-71GHz spectrum,” Huawei, HiSilicon</w:t>
      </w:r>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R1-2108902, “Discussion on initial access aspects for NR for 60GHz,” Spreadtrum Communications</w:t>
      </w:r>
    </w:p>
    <w:p w14:paraId="4975A0CA" w14:textId="77777777" w:rsidR="00B07214" w:rsidRDefault="0099398D">
      <w:pPr>
        <w:pStyle w:val="ListParagraph"/>
        <w:numPr>
          <w:ilvl w:val="0"/>
          <w:numId w:val="55"/>
        </w:numPr>
        <w:ind w:left="540" w:hanging="540"/>
        <w:rPr>
          <w:lang w:eastAsia="zh-CN"/>
        </w:rPr>
      </w:pPr>
      <w:r>
        <w:rPr>
          <w:lang w:eastAsia="zh-CN"/>
        </w:rPr>
        <w:t>R1-2108934, “Discussion on the initial access aspects for 52.6 to 71GHz,” ZTE, Sanechips</w:t>
      </w:r>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“Discusson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R1-2109903, “Discussion on initial access channels and signals for operation in 52.6-71GHz,” InterDigital,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lastRenderedPageBreak/>
        <w:t>R1-2110109, “NR SSB design consideration for 52.6 GHz to 71 GHz,” Convida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2B82A" w14:textId="77777777" w:rsidR="00D64FC1" w:rsidRDefault="00D64FC1">
      <w:pPr>
        <w:spacing w:after="0" w:line="240" w:lineRule="auto"/>
      </w:pPr>
      <w:r>
        <w:separator/>
      </w:r>
    </w:p>
  </w:endnote>
  <w:endnote w:type="continuationSeparator" w:id="0">
    <w:p w14:paraId="20A0BB0D" w14:textId="77777777" w:rsidR="00D64FC1" w:rsidRDefault="00D64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7C5B0" w14:textId="77777777" w:rsidR="00B747FF" w:rsidRDefault="00B747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B747FF" w:rsidRDefault="00B747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F7D53" w14:textId="5F068428" w:rsidR="00B747FF" w:rsidRDefault="00B747FF">
    <w:pPr>
      <w:pStyle w:val="Footer"/>
      <w:ind w:right="360"/>
    </w:pPr>
    <w:r>
      <w:rPr>
        <w:rStyle w:val="PageNumber"/>
      </w:rPr>
      <w:fldChar w:fldCharType="begin"/>
    </w:r>
    <w:r>
      <w:rPr>
        <w:rStyle w:val="PageNumber"/>
      </w:rPr>
      <w:instrText xml:space="preserve"> PAGE </w:instrText>
    </w:r>
    <w:r>
      <w:rPr>
        <w:rStyle w:val="PageNumber"/>
      </w:rPr>
      <w:fldChar w:fldCharType="separate"/>
    </w:r>
    <w:r w:rsidR="00FC7ECB">
      <w:rPr>
        <w:rStyle w:val="PageNumber"/>
        <w:noProof/>
      </w:rPr>
      <w:t>154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C7ECB">
      <w:rPr>
        <w:rStyle w:val="PageNumber"/>
        <w:noProof/>
      </w:rPr>
      <w:t>197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E66FB" w14:textId="77777777" w:rsidR="00D64FC1" w:rsidRDefault="00D64FC1">
      <w:pPr>
        <w:spacing w:after="0" w:line="240" w:lineRule="auto"/>
      </w:pPr>
      <w:r>
        <w:separator/>
      </w:r>
    </w:p>
  </w:footnote>
  <w:footnote w:type="continuationSeparator" w:id="0">
    <w:p w14:paraId="6D0860F6" w14:textId="77777777" w:rsidR="00D64FC1" w:rsidRDefault="00D64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4522E" w14:textId="77777777" w:rsidR="00B747FF" w:rsidRDefault="00B747F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48"/>
  </w:num>
  <w:num w:numId="21">
    <w:abstractNumId w:val="34"/>
  </w:num>
  <w:num w:numId="22">
    <w:abstractNumId w:val="45"/>
  </w:num>
  <w:num w:numId="23">
    <w:abstractNumId w:val="3"/>
  </w:num>
  <w:num w:numId="24">
    <w:abstractNumId w:val="42"/>
  </w:num>
  <w:num w:numId="25">
    <w:abstractNumId w:val="16"/>
  </w:num>
  <w:num w:numId="26">
    <w:abstractNumId w:val="53"/>
  </w:num>
  <w:num w:numId="27">
    <w:abstractNumId w:val="40"/>
  </w:num>
  <w:num w:numId="28">
    <w:abstractNumId w:val="12"/>
  </w:num>
  <w:num w:numId="29">
    <w:abstractNumId w:val="52"/>
  </w:num>
  <w:num w:numId="30">
    <w:abstractNumId w:val="17"/>
  </w:num>
  <w:num w:numId="31">
    <w:abstractNumId w:val="46"/>
  </w:num>
  <w:num w:numId="32">
    <w:abstractNumId w:val="22"/>
  </w:num>
  <w:num w:numId="33">
    <w:abstractNumId w:val="0"/>
  </w:num>
  <w:num w:numId="34">
    <w:abstractNumId w:val="47"/>
  </w:num>
  <w:num w:numId="35">
    <w:abstractNumId w:val="21"/>
  </w:num>
  <w:num w:numId="36">
    <w:abstractNumId w:val="11"/>
  </w:num>
  <w:num w:numId="37">
    <w:abstractNumId w:val="19"/>
  </w:num>
  <w:num w:numId="38">
    <w:abstractNumId w:val="23"/>
  </w:num>
  <w:num w:numId="39">
    <w:abstractNumId w:val="39"/>
  </w:num>
  <w:num w:numId="40">
    <w:abstractNumId w:val="29"/>
  </w:num>
  <w:num w:numId="41">
    <w:abstractNumId w:val="30"/>
  </w:num>
  <w:num w:numId="42">
    <w:abstractNumId w:val="43"/>
  </w:num>
  <w:num w:numId="43">
    <w:abstractNumId w:val="7"/>
  </w:num>
  <w:num w:numId="44">
    <w:abstractNumId w:val="18"/>
  </w:num>
  <w:num w:numId="45">
    <w:abstractNumId w:val="33"/>
  </w:num>
  <w:num w:numId="46">
    <w:abstractNumId w:val="6"/>
  </w:num>
  <w:num w:numId="47">
    <w:abstractNumId w:val="20"/>
  </w:num>
  <w:num w:numId="48">
    <w:abstractNumId w:val="1"/>
  </w:num>
  <w:num w:numId="49">
    <w:abstractNumId w:val="35"/>
  </w:num>
  <w:num w:numId="50">
    <w:abstractNumId w:val="50"/>
  </w:num>
  <w:num w:numId="51">
    <w:abstractNumId w:val="51"/>
  </w:num>
  <w:num w:numId="52">
    <w:abstractNumId w:val="24"/>
  </w:num>
  <w:num w:numId="53">
    <w:abstractNumId w:val="28"/>
  </w:num>
  <w:num w:numId="54">
    <w:abstractNumId w:val="10"/>
  </w:num>
  <w:num w:numId="55">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0F6B"/>
    <w:rsid w:val="002C1D0B"/>
    <w:rsid w:val="002C4BC4"/>
    <w:rsid w:val="002E2970"/>
    <w:rsid w:val="002E3932"/>
    <w:rsid w:val="003112FD"/>
    <w:rsid w:val="0032033D"/>
    <w:rsid w:val="0033341A"/>
    <w:rsid w:val="00333860"/>
    <w:rsid w:val="003369A7"/>
    <w:rsid w:val="0034199E"/>
    <w:rsid w:val="003705B3"/>
    <w:rsid w:val="00370875"/>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3.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4.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7.xml><?xml version="1.0" encoding="utf-8"?>
<ds:datastoreItem xmlns:ds="http://schemas.openxmlformats.org/officeDocument/2006/customXml" ds:itemID="{34E293FC-922B-4459-81A8-8FBCD68F1369}">
  <ds:schemaRefs>
    <ds:schemaRef ds:uri="http://schemas.openxmlformats.org/officeDocument/2006/bibliography"/>
  </ds:schemaRefs>
</ds:datastoreItem>
</file>

<file path=customXml/itemProps8.xml><?xml version="1.0" encoding="utf-8"?>
<ds:datastoreItem xmlns:ds="http://schemas.openxmlformats.org/officeDocument/2006/customXml" ds:itemID="{FF4ED10C-DCDD-4E12-9413-65D9B447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15</TotalTime>
  <Pages>197</Pages>
  <Words>62404</Words>
  <Characters>355708</Characters>
  <Application>Microsoft Office Word</Application>
  <DocSecurity>0</DocSecurity>
  <Lines>2964</Lines>
  <Paragraphs>834</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417278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Hongbo Si/5G PHY Standards /SRA/Staff Engineer/Samsung Electronics</cp:lastModifiedBy>
  <cp:revision>5</cp:revision>
  <cp:lastPrinted>2011-11-09T07:49:00Z</cp:lastPrinted>
  <dcterms:created xsi:type="dcterms:W3CDTF">2021-10-19T14:20:00Z</dcterms:created>
  <dcterms:modified xsi:type="dcterms:W3CDTF">2021-10-19T15:47:00Z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