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4pt;mso-width-percent:0;mso-height-percent:0;mso-width-percent:0;mso-height-percent:0" o:ole="">
            <v:imagedata r:id="rId15" o:title=""/>
          </v:shape>
          <o:OLEObject Type="Embed" ProgID="Equation.3" ShapeID="_x0000_i1025" DrawAspect="Content" ObjectID="_1695803806"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CF219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CF219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CF219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CF219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CF219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FF2F99">
              <w:rPr>
                <w:noProof/>
                <w:position w:val="-6"/>
              </w:rPr>
              <w:pict w14:anchorId="27CD5D4A">
                <v:shape id="_x0000_i1026" type="#_x0000_t75" alt="" style="width:23.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F2F99">
              <w:rPr>
                <w:noProof/>
                <w:position w:val="-6"/>
              </w:rPr>
              <w:pict w14:anchorId="2A9D185B">
                <v:shape id="_x0000_i1027" type="#_x0000_t75" alt="" style="width:23.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FF2F99">
              <w:rPr>
                <w:noProof/>
                <w:position w:val="-6"/>
              </w:rPr>
              <w:pict w14:anchorId="381FDEB9">
                <v:shape id="_x0000_i1028" type="#_x0000_t75" alt="" style="width:23.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F2F99">
              <w:rPr>
                <w:noProof/>
                <w:position w:val="-6"/>
              </w:rPr>
              <w:pict w14:anchorId="74DC4EF4">
                <v:shape id="_x0000_i1029" type="#_x0000_t75" alt="" style="width:23.5pt;height:14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FF2F99">
              <w:rPr>
                <w:noProof/>
                <w:position w:val="-6"/>
              </w:rPr>
              <w:pict w14:anchorId="311B0CBB">
                <v:shape id="_x0000_i1030" type="#_x0000_t75" alt="" style="width:23.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F2F99">
              <w:rPr>
                <w:noProof/>
                <w:position w:val="-6"/>
              </w:rPr>
              <w:pict w14:anchorId="6C32D2D5">
                <v:shape id="_x0000_i1031" type="#_x0000_t75" alt="" style="width:23.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FF2F99">
              <w:rPr>
                <w:noProof/>
                <w:position w:val="-6"/>
              </w:rPr>
              <w:pict w14:anchorId="32C54792">
                <v:shape id="_x0000_i1032" type="#_x0000_t75" alt="" style="width:23.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F2F99">
              <w:rPr>
                <w:noProof/>
                <w:position w:val="-6"/>
              </w:rPr>
              <w:pict w14:anchorId="6D8F7AFF">
                <v:shape id="_x0000_i1033" type="#_x0000_t75" alt="" style="width:23.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FF2F99">
              <w:rPr>
                <w:noProof/>
                <w:position w:val="-6"/>
              </w:rPr>
              <w:pict w14:anchorId="14EAC1BA">
                <v:shape id="_x0000_i1034" type="#_x0000_t75" alt="" style="width:23.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F2F99">
              <w:rPr>
                <w:noProof/>
                <w:position w:val="-6"/>
              </w:rPr>
              <w:pict w14:anchorId="3D17D876">
                <v:shape id="_x0000_i1035" type="#_x0000_t75" alt="" style="width:23.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FF2F99">
              <w:rPr>
                <w:noProof/>
                <w:position w:val="-6"/>
              </w:rPr>
              <w:pict w14:anchorId="6E0724F1">
                <v:shape id="_x0000_i1036" type="#_x0000_t75" alt="" style="width:23.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F2F99">
              <w:rPr>
                <w:noProof/>
                <w:position w:val="-6"/>
              </w:rPr>
              <w:pict w14:anchorId="14FCC866">
                <v:shape id="_x0000_i1037" type="#_x0000_t75" alt="" style="width:23.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CF2196">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gramStart"/>
      <w:r>
        <w:rPr>
          <w:rFonts w:ascii="Times New Roman" w:hAnsi="Times New Roman"/>
          <w:sz w:val="22"/>
          <w:szCs w:val="22"/>
          <w:lang w:eastAsia="zh-CN"/>
        </w:rPr>
        <w:t>ms :</w:t>
      </w:r>
      <w:proofErr w:type="gramEnd"/>
      <w:r>
        <w:rPr>
          <w:rFonts w:ascii="Times New Roman" w:hAnsi="Times New Roman"/>
          <w:sz w:val="22"/>
          <w:szCs w:val="22"/>
          <w:lang w:eastAsia="zh-CN"/>
        </w:rPr>
        <w:t xml:space="preserve">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gramStart"/>
      <w:r>
        <w:rPr>
          <w:rFonts w:ascii="Times New Roman" w:hAnsi="Times New Roman"/>
          <w:sz w:val="22"/>
          <w:szCs w:val="22"/>
          <w:lang w:eastAsia="zh-CN"/>
        </w:rPr>
        <w:t>ms :</w:t>
      </w:r>
      <w:proofErr w:type="gramEnd"/>
      <w:r>
        <w:rPr>
          <w:rFonts w:ascii="Times New Roman" w:hAnsi="Times New Roman"/>
          <w:sz w:val="22"/>
          <w:szCs w:val="22"/>
          <w:lang w:eastAsia="zh-CN"/>
        </w:rPr>
        <w:t xml:space="preserve">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candidate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7pt;height:16pt;mso-width-percent:0;mso-height-percent:0;mso-width-percent:0;mso-height-percent:0" o:ole="">
                        <v:imagedata r:id="rId18" o:title=""/>
                      </v:shape>
                      <o:OLEObject Type="Embed" ProgID="Equation.3" ShapeID="_x0000_i1038" DrawAspect="Content" ObjectID="_1695803807"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pt;height:14pt;mso-width-percent:0;mso-height-percent:0;mso-width-percent:0;mso-height-percent:0" o:ole="">
                        <v:imagedata r:id="rId20" o:title=""/>
                      </v:shape>
                      <o:OLEObject Type="Embed" ProgID="Equation.3" ShapeID="_x0000_i1039" DrawAspect="Content" ObjectID="_1695803808"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r>
              <w:rPr>
                <w:rFonts w:eastAsia="MS Mincho"/>
                <w:sz w:val="22"/>
                <w:szCs w:val="22"/>
                <w:lang w:eastAsia="ja-JP"/>
              </w:rPr>
              <w:t>subCarrierSpacingCommon</w:t>
            </w:r>
            <w:proofErr w:type="gramEnd"/>
            <w:r>
              <w:rPr>
                <w:rFonts w:eastAsia="MS Mincho"/>
                <w:sz w:val="22"/>
                <w:szCs w:val="22"/>
                <w:lang w:eastAsia="ja-JP"/>
              </w:rPr>
              <w:t xml:space="preserve">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xml:space="preserve">: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w:t>
            </w:r>
            <w:proofErr w:type="gramStart"/>
            <w:r>
              <w:rPr>
                <w:rFonts w:eastAsia="MS Mincho"/>
                <w:sz w:val="22"/>
                <w:szCs w:val="22"/>
                <w:lang w:eastAsia="ja-JP"/>
              </w:rPr>
              <w:t xml:space="preserve">position </w:t>
            </w:r>
            <w:r w:rsidRPr="008C722B">
              <w:rPr>
                <w:rFonts w:eastAsia="MS Mincho"/>
                <w:sz w:val="22"/>
                <w:szCs w:val="22"/>
                <w:lang w:eastAsia="ja-JP"/>
              </w:rPr>
              <w:t xml:space="preserve"> for</w:t>
            </w:r>
            <w:proofErr w:type="gramEnd"/>
            <w:r w:rsidRPr="008C722B">
              <w:rPr>
                <w:rFonts w:eastAsia="MS Mincho"/>
                <w:sz w:val="22"/>
                <w:szCs w:val="22"/>
                <w:lang w:eastAsia="ja-JP"/>
              </w:rPr>
              <w:t xml:space="preserve">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gramStart"/>
            <w:r>
              <w:rPr>
                <w:sz w:val="22"/>
                <w:szCs w:val="22"/>
              </w:rPr>
              <w:t>here.The</w:t>
            </w:r>
            <w:proofErr w:type="gram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Issue #7) ssb-PositionsInBurst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38DA668F"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w:t>
            </w:r>
            <w:proofErr w:type="gramStart"/>
            <w:r>
              <w:rPr>
                <w:rFonts w:ascii="Times New Roman" w:hAnsi="Times New Roman"/>
                <w:sz w:val="22"/>
                <w:szCs w:val="22"/>
                <w:lang w:eastAsia="zh-CN"/>
              </w:rPr>
              <w:t>alternatives</w:t>
            </w:r>
            <w:proofErr w:type="gramEnd"/>
            <w:r>
              <w:rPr>
                <w:rFonts w:ascii="Times New Roman" w:hAnsi="Times New Roman"/>
                <w:sz w:val="22"/>
                <w:szCs w:val="22"/>
                <w:lang w:eastAsia="zh-CN"/>
              </w:rPr>
              <w:t xml:space="preserve">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8" w:name="OLE_LINK163"/>
      <w:r>
        <w:rPr>
          <w:rFonts w:ascii="Times New Roman" w:hAnsi="Times New Roman"/>
          <w:sz w:val="22"/>
          <w:szCs w:val="22"/>
          <w:lang w:eastAsia="zh-CN"/>
        </w:rPr>
        <w:t>For operations with shared spectrum:</w:t>
      </w:r>
      <w:bookmarkEnd w:id="8"/>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9" w:name="_Toc83974956"/>
      <w:r>
        <w:rPr>
          <w:rFonts w:ascii="Times New Roman" w:hAnsi="Times New Roman"/>
          <w:sz w:val="22"/>
          <w:szCs w:val="22"/>
          <w:lang w:eastAsia="zh-CN"/>
        </w:rPr>
        <w:t>For SS/PBCH block with 120 kHz SCS, no new values of n are supported. Hence the Case D pattern from Rel-15 is supported.</w:t>
      </w:r>
      <w:bookmarkEnd w:id="9"/>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0"/>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5803809"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lastRenderedPageBreak/>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lastRenderedPageBreak/>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CF2196"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lastRenderedPageBreak/>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xml:space="preserve">, </w:t>
      </w:r>
      <w:proofErr w:type="gramStart"/>
      <w:r w:rsidR="008D1126">
        <w:rPr>
          <w:rFonts w:ascii="Times New Roman" w:hAnsi="Times New Roman"/>
          <w:sz w:val="22"/>
          <w:szCs w:val="22"/>
          <w:lang w:eastAsia="zh-CN"/>
        </w:rPr>
        <w:t>Panasonic(</w:t>
      </w:r>
      <w:proofErr w:type="gramEnd"/>
      <w:r w:rsidR="008D1126">
        <w:rPr>
          <w:rFonts w:ascii="Times New Roman" w:hAnsi="Times New Roman"/>
          <w:sz w:val="22"/>
          <w:szCs w:val="22"/>
          <w:lang w:eastAsia="zh-CN"/>
        </w:rPr>
        <w:t>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 xml:space="preserve">Case D - 120 kHz SCS: the first symbols of the candidate SS/PBCH blocks have indexes {4, 8,16, </w:t>
      </w:r>
      <w:proofErr w:type="gramStart"/>
      <w:r w:rsidRPr="00E62852">
        <w:rPr>
          <w:lang w:eastAsia="ja-JP"/>
        </w:rPr>
        <w:t>20}</w:t>
      </w:r>
      <w:r w:rsidRPr="00E62852">
        <w:rPr>
          <w:rFonts w:eastAsia="SymbolMT"/>
          <w:lang w:eastAsia="ja-JP"/>
        </w:rPr>
        <w:t>+</w:t>
      </w:r>
      <w:proofErr w:type="gramEnd"/>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lastRenderedPageBreak/>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895" w:type="dxa"/>
          </w:tcPr>
          <w:p w14:paraId="34F7C4E2" w14:textId="2E612710"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BodyText"/>
              <w:spacing w:after="0"/>
              <w:rPr>
                <w:rFonts w:ascii="Times New Roman" w:eastAsiaTheme="minorEastAsia" w:hAnsi="Times New Roman"/>
                <w:sz w:val="22"/>
                <w:szCs w:val="22"/>
                <w:lang w:eastAsia="ko-KR"/>
              </w:rPr>
            </w:pPr>
          </w:p>
          <w:p w14:paraId="60C05A6C" w14:textId="77777777" w:rsidR="00821181" w:rsidRDefault="00821181" w:rsidP="00076EC6">
            <w:pPr>
              <w:pStyle w:val="Heading6"/>
              <w:outlineLvl w:val="5"/>
              <w:rPr>
                <w:lang w:eastAsia="zh-CN"/>
              </w:rPr>
            </w:pPr>
            <w:r>
              <w:rPr>
                <w:lang w:eastAsia="zh-CN"/>
              </w:rPr>
              <w:t>Proposal 1.2-2D (alt 4)</w:t>
            </w:r>
          </w:p>
          <w:p w14:paraId="4E59DB38"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BodyText"/>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BodyText"/>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895" w:type="dxa"/>
          </w:tcPr>
          <w:p w14:paraId="4A44D700" w14:textId="0485B214"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895" w:type="dxa"/>
          </w:tcPr>
          <w:p w14:paraId="444BB300" w14:textId="77777777"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respective of Alt3/4 we had following proposal in our paper:</w:t>
            </w:r>
          </w:p>
          <w:p w14:paraId="225D460B" w14:textId="4C9E6D5E" w:rsidR="00BA2916" w:rsidRDefault="00BA2916" w:rsidP="00512EF9">
            <w:pPr>
              <w:pStyle w:val="BodyText"/>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n={0,1,2,3,4,5,6,7,</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I.e. M=8 with N=4. We assumed this to be identical to both scs</w:t>
            </w:r>
            <w:r w:rsidR="00512EF9">
              <w:rPr>
                <w:rFonts w:ascii="Times New Roman" w:eastAsia="MS Mincho"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895" w:type="dxa"/>
          </w:tcPr>
          <w:p w14:paraId="36193B8D" w14:textId="77777777" w:rsidR="00065D6A" w:rsidRDefault="00065D6A" w:rsidP="00065D6A">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MS Mincho" w:hAnsi="Times New Roman"/>
                <w:sz w:val="22"/>
                <w:szCs w:val="22"/>
                <w:lang w:eastAsia="ja-JP"/>
              </w:rPr>
              <w:t>our preference</w:t>
            </w:r>
            <w:r>
              <w:rPr>
                <w:rFonts w:ascii="Times New Roman" w:eastAsia="MS Mincho" w:hAnsi="Times New Roman" w:hint="eastAsia"/>
                <w:sz w:val="22"/>
                <w:szCs w:val="22"/>
                <w:lang w:eastAsia="ja-JP"/>
              </w:rPr>
              <w:t xml:space="preserve"> for</w:t>
            </w:r>
            <w:r>
              <w:rPr>
                <w:rFonts w:ascii="Times New Roman" w:eastAsia="MS Mincho" w:hAnsi="Times New Roman"/>
                <w:sz w:val="22"/>
                <w:szCs w:val="22"/>
                <w:lang w:eastAsia="ja-JP"/>
              </w:rPr>
              <w:t xml:space="preserve"> n values are as follows (N=2, M=8). It is based on Case D SSB pattern.</w:t>
            </w:r>
          </w:p>
          <w:p w14:paraId="010E4FFE" w14:textId="77777777" w:rsidR="00065D6A" w:rsidRDefault="00065D6A" w:rsidP="00065D6A">
            <w:pPr>
              <w:pStyle w:val="BodyText"/>
              <w:numPr>
                <w:ilvl w:val="0"/>
                <w:numId w:val="7"/>
              </w:numPr>
              <w:spacing w:before="0" w:after="0"/>
              <w:rPr>
                <w:rFonts w:ascii="Times New Roman" w:hAnsi="Times New Roman"/>
                <w:sz w:val="22"/>
                <w:szCs w:val="22"/>
                <w:lang w:eastAsia="zh-CN"/>
              </w:rPr>
            </w:pPr>
            <w:r>
              <w:rPr>
                <w:rFonts w:ascii="Times New Roman" w:eastAsia="MS Mincho"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BodyText"/>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BodyText"/>
              <w:numPr>
                <w:ilvl w:val="1"/>
                <w:numId w:val="7"/>
              </w:numPr>
              <w:spacing w:before="0" w:after="0"/>
              <w:rPr>
                <w:rFonts w:ascii="Times New Roman" w:eastAsia="MS Mincho"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1" w:name="OLE_LINK1"/>
            <w:r>
              <w:rPr>
                <w:rFonts w:ascii="Times New Roman" w:hAnsi="Times New Roman"/>
                <w:sz w:val="22"/>
                <w:szCs w:val="22"/>
                <w:lang w:eastAsia="zh-CN"/>
              </w:rPr>
              <w:t>0,1,2,3,4,5,6,7, 10,11,12,13,14,15,16,17, 20,21,22,23,24,25,26,27, 30,31,32,33,34,35,36,37, 40,41,42,43,44,45,46,47, 50,51,52,53,54,55,56,57, 60,61,62,63,64,65,66,67, 70,71,72,73,74,75,76,77</w:t>
            </w:r>
            <w:bookmarkEnd w:id="11"/>
          </w:p>
        </w:tc>
      </w:tr>
      <w:tr w:rsidR="002D75FC" w:rsidRPr="00FB6440" w14:paraId="11336262" w14:textId="77777777" w:rsidTr="00065D6A">
        <w:tc>
          <w:tcPr>
            <w:tcW w:w="1067" w:type="dxa"/>
          </w:tcPr>
          <w:p w14:paraId="1A69581A" w14:textId="68DDAE47" w:rsidR="002D75FC" w:rsidRDefault="002D75FC" w:rsidP="00065D6A">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Inerdigital</w:t>
            </w:r>
          </w:p>
        </w:tc>
        <w:tc>
          <w:tcPr>
            <w:tcW w:w="8895" w:type="dxa"/>
          </w:tcPr>
          <w:p w14:paraId="1680AA23" w14:textId="77777777" w:rsidR="00B35D41" w:rsidRDefault="00B35D41" w:rsidP="00065D6A">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the proposal revision by LG. </w:t>
            </w:r>
          </w:p>
          <w:p w14:paraId="32F86C63" w14:textId="0EC85A95" w:rsidR="002D75FC" w:rsidRDefault="00B35D41" w:rsidP="00B35D41">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480kHz: No gap is required for 64 SSB candidate positions and only gap is required for extension to 128 SSB candidate positions.</w:t>
            </w:r>
          </w:p>
          <w:p w14:paraId="56658F32" w14:textId="0ADCFED2" w:rsidR="00B35D41" w:rsidRDefault="00B35D41" w:rsidP="00351508">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960kHz: No gap is required, neither for 64 nor 128 SSB candidate positions.</w:t>
            </w:r>
          </w:p>
        </w:tc>
      </w:tr>
      <w:tr w:rsidR="00FF2F99" w:rsidRPr="00FB6440" w14:paraId="1708914F" w14:textId="77777777" w:rsidTr="00065D6A">
        <w:tc>
          <w:tcPr>
            <w:tcW w:w="1067" w:type="dxa"/>
          </w:tcPr>
          <w:p w14:paraId="757FFB79" w14:textId="6915B90C"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895" w:type="dxa"/>
          </w:tcPr>
          <w:p w14:paraId="49DF4FE3" w14:textId="0168E1F2" w:rsidR="00FF2F99" w:rsidRDefault="00FF2F99" w:rsidP="00FF2F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LG’s proposal, and we believe those are aligned with the intention of Alt 4. </w:t>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2" w:name="_Ref83755805"/>
      <w:r>
        <w:t xml:space="preserve">Table </w:t>
      </w:r>
      <w:fldSimple w:instr=" SEQ Table \* ARABIC ">
        <w:r>
          <w:t>4</w:t>
        </w:r>
      </w:fldSimple>
      <w:bookmarkEnd w:id="12"/>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3" w:name="_Ref83755839"/>
      <w:r>
        <w:t xml:space="preserve">Table </w:t>
      </w:r>
      <w:fldSimple w:instr=" SEQ Table \* ARABIC ">
        <w:r>
          <w:t>5</w:t>
        </w:r>
      </w:fldSimple>
      <w:bookmarkEnd w:id="13"/>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4" w:name="_Hlk83193313"/>
      <w:r>
        <w:rPr>
          <w:rFonts w:ascii="Times New Roman" w:hAnsi="Times New Roman"/>
          <w:sz w:val="22"/>
          <w:szCs w:val="22"/>
          <w:lang w:eastAsia="zh-CN"/>
        </w:rPr>
        <w:t xml:space="preserve">SS/PBCH and CORESET#0 for Type0-PDCCH </w:t>
      </w:r>
      <w:bookmarkEnd w:id="14"/>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5" w:name="_Toc83974952"/>
      <w:r>
        <w:rPr>
          <w:rFonts w:ascii="Times New Roman" w:hAnsi="Times New Roman"/>
          <w:sz w:val="22"/>
          <w:szCs w:val="22"/>
          <w:lang w:eastAsia="zh-CN"/>
        </w:rPr>
        <w:lastRenderedPageBreak/>
        <w:t>RAN1 should strive to design a common CORESET0 configuration table for use for all 3 supported SCS combinations (120,120), (480,480), and (960, 960).</w:t>
      </w:r>
      <w:bookmarkEnd w:id="15"/>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6"/>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7"/>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8"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8"/>
    <w:p w14:paraId="2CEFC153" w14:textId="77777777" w:rsidR="00D509F8" w:rsidRDefault="00CF219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w:t>
      </w:r>
    </w:p>
    <w:p w14:paraId="04D86160" w14:textId="77777777" w:rsidR="00D509F8" w:rsidRDefault="00CF219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lastRenderedPageBreak/>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w:t>
            </w:r>
            <w:proofErr w:type="gramStart"/>
            <w:r>
              <w:rPr>
                <w:rFonts w:ascii="Times New Roman" w:hAnsi="Times New Roman"/>
                <w:sz w:val="22"/>
                <w:szCs w:val="22"/>
                <w:lang w:eastAsia="zh-CN"/>
              </w:rPr>
              <w:t>clear.</w:t>
            </w:r>
            <w:proofErr w:type="gramEnd"/>
            <w:r>
              <w:rPr>
                <w:rFonts w:ascii="Times New Roman" w:hAnsi="Times New Roman"/>
                <w:sz w:val="22"/>
                <w:szCs w:val="22"/>
                <w:lang w:eastAsia="zh-CN"/>
              </w:rPr>
              <w:t xml:space="preserve">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w:t>
      </w:r>
      <w:proofErr w:type="gramEnd"/>
      <w:r w:rsidR="00465E5A">
        <w:rPr>
          <w:rFonts w:ascii="Times New Roman" w:hAnsi="Times New Roman"/>
          <w:sz w:val="22"/>
          <w:szCs w:val="22"/>
          <w:lang w:eastAsia="zh-CN"/>
        </w:rPr>
        <w:t xml:space="preserve">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w:t>
      </w:r>
      <w:r w:rsidR="003A38DF">
        <w:rPr>
          <w:rFonts w:ascii="Times New Roman" w:hAnsi="Times New Roman"/>
          <w:sz w:val="22"/>
          <w:szCs w:val="22"/>
          <w:lang w:eastAsia="zh-CN"/>
        </w:rPr>
        <w:lastRenderedPageBreak/>
        <w:t>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lastRenderedPageBreak/>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lastRenderedPageBreak/>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lastRenderedPageBreak/>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lastRenderedPageBreak/>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w:t>
            </w:r>
            <w:r>
              <w:rPr>
                <w:rFonts w:ascii="Times New Roman" w:hAnsi="Times New Roman"/>
                <w:sz w:val="22"/>
                <w:szCs w:val="22"/>
                <w:lang w:eastAsia="zh-CN"/>
              </w:rPr>
              <w:t>and don’t prefer</w:t>
            </w:r>
            <w:r>
              <w:rPr>
                <w:rFonts w:ascii="Times New Roman" w:hAnsi="Times New Roman"/>
                <w:sz w:val="22"/>
                <w:szCs w:val="22"/>
                <w:lang w:eastAsia="zh-CN"/>
              </w:rPr>
              <w:t xml:space="preserve">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w:t>
            </w:r>
            <w:r>
              <w:rPr>
                <w:rStyle w:val="CommentReference"/>
                <w:sz w:val="22"/>
                <w:szCs w:val="22"/>
              </w:rPr>
              <w:t xml:space="preserve">,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lastRenderedPageBreak/>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09.1pt;height:128.75pt;mso-width-percent:0;mso-height-percent:0;mso-width-percent:0;mso-height-percent:0" o:ole="">
            <v:imagedata r:id="rId39" o:title=""/>
          </v:shape>
          <o:OLEObject Type="Embed" ProgID="Visio.Drawing.15" ShapeID="_x0000_i1041" DrawAspect="Content" ObjectID="_1695803810" r:id="rId40"/>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19" w:name="_Hlk61098833"/>
      <w:r>
        <w:rPr>
          <w:rFonts w:ascii="Times New Roman" w:hAnsi="Times New Roman"/>
          <w:sz w:val="22"/>
          <w:szCs w:val="22"/>
          <w:lang w:eastAsia="zh-CN"/>
        </w:rPr>
        <w:t xml:space="preserve">For supporting NR from 52.6 GHz to 71 GHz in Rel. 17, </w:t>
      </w:r>
      <w:bookmarkEnd w:id="19"/>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lastRenderedPageBreak/>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lastRenderedPageBreak/>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09.1pt;height:128.75pt;mso-width-percent:0;mso-height-percent:0;mso-width-percent:0;mso-height-percent:0" o:ole="">
            <v:imagedata r:id="rId39" o:title=""/>
          </v:shape>
          <o:OLEObject Type="Embed" ProgID="Visio.Drawing.15" ShapeID="_x0000_i1042" DrawAspect="Content" ObjectID="_1695803811" r:id="rId41"/>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bookmarkStart w:id="20" w:name="_GoBack"/>
      <w:bookmarkEnd w:id="20"/>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BodyText"/>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BodyText"/>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lastRenderedPageBreak/>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gramStart"/>
      <w:r>
        <w:rPr>
          <w:rFonts w:ascii="Times New Roman" w:hAnsi="Times New Roman" w:hint="eastAsia"/>
          <w:sz w:val="22"/>
          <w:szCs w:val="22"/>
          <w:lang w:eastAsia="zh-CN"/>
        </w:rPr>
        <w:t>KHz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CF219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CF219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2"/>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lastRenderedPageBreak/>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CF2196">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CF2196">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CF219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lastRenderedPageBreak/>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1.45pt;mso-width-percent:0;mso-height-percent:0;mso-width-percent:0;mso-height-percent:0" o:ole="">
                  <v:imagedata r:id="rId43" o:title=""/>
                </v:shape>
                <o:OLEObject Type="Embed" ProgID="Visio.Drawing.11" ShapeID="_x0000_i1043" DrawAspect="Content" ObjectID="_1695803812" r:id="rId44"/>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 xml:space="preserve">without </w:t>
      </w:r>
      <w:proofErr w:type="gramStart"/>
      <w:r w:rsidR="00084DA8">
        <w:rPr>
          <w:rFonts w:ascii="Times New Roman" w:hAnsi="Times New Roman"/>
          <w:sz w:val="22"/>
          <w:szCs w:val="22"/>
          <w:lang w:eastAsia="zh-CN"/>
        </w:rPr>
        <w:t>an</w:t>
      </w:r>
      <w:proofErr w:type="gramEnd"/>
      <w:r w:rsidR="00084DA8">
        <w:rPr>
          <w:rFonts w:ascii="Times New Roman" w:hAnsi="Times New Roman"/>
          <w:sz w:val="22"/>
          <w:szCs w:val="22"/>
          <w:lang w:eastAsia="zh-CN"/>
        </w:rPr>
        <w:t xml:space="preserve">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CF2196"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CF2196"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CF2196"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CF2196"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CF2196"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CF2196"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actually useful, and such gaps were not specified. The arguments were that occasional LBT blocking is not </w:t>
            </w:r>
            <w:proofErr w:type="gramStart"/>
            <w:r w:rsidRPr="001C0917">
              <w:t>catastrophic  to</w:t>
            </w:r>
            <w:proofErr w:type="gramEnd"/>
            <w:r w:rsidRPr="001C0917">
              <w:t xml:space="preserve">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beam based operation in 60 GHz, LBT failure is a much </w:t>
            </w:r>
            <w:proofErr w:type="gramStart"/>
            <w:r w:rsidRPr="001C0917">
              <w:t>more rare</w:t>
            </w:r>
            <w:proofErr w:type="gramEnd"/>
            <w:r w:rsidRPr="001C0917">
              <w:t xml:space="preserv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lastRenderedPageBreak/>
        <w:t>Postpone further discussions of RA-RNTI design until the PRACH configuration design is completed.</w:t>
      </w:r>
      <w:bookmarkEnd w:id="29"/>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CF219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CF219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CF2196">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proofErr w:type="gramStart"/>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roofErr w:type="gramEnd"/>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CF2196">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w:t>
            </w:r>
            <w:proofErr w:type="gramStart"/>
            <w:r w:rsidR="00EF6DB4">
              <w:rPr>
                <w:rFonts w:ascii="Times New Roman" w:hAnsi="Times New Roman"/>
                <w:sz w:val="22"/>
                <w:szCs w:val="22"/>
                <w:lang w:eastAsia="zh-CN"/>
              </w:rPr>
              <w:t>frame.</w:t>
            </w:r>
            <w:proofErr w:type="gramEnd"/>
          </w:p>
          <w:p w14:paraId="67289CC1" w14:textId="77777777" w:rsidR="00D509F8" w:rsidRDefault="00CF2196">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lastRenderedPageBreak/>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lastRenderedPageBreak/>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lastRenderedPageBreak/>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8"/>
      <w:footerReference w:type="even" r:id="rId49"/>
      <w:footerReference w:type="default" r:id="rId50"/>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95C86" w14:textId="77777777" w:rsidR="00CF2196" w:rsidRDefault="00CF2196">
      <w:pPr>
        <w:spacing w:after="0" w:line="240" w:lineRule="auto"/>
      </w:pPr>
      <w:r>
        <w:separator/>
      </w:r>
    </w:p>
  </w:endnote>
  <w:endnote w:type="continuationSeparator" w:id="0">
    <w:p w14:paraId="15DDF38B" w14:textId="77777777" w:rsidR="00CF2196" w:rsidRDefault="00CF2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1D623" w14:textId="77777777" w:rsidR="00A017DF" w:rsidRDefault="00A01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A017DF" w:rsidRDefault="00A0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CC5D" w14:textId="19D66F52" w:rsidR="00A017DF" w:rsidRDefault="00A017DF">
    <w:pPr>
      <w:pStyle w:val="Footer"/>
      <w:ind w:right="360"/>
    </w:pPr>
    <w:r>
      <w:rPr>
        <w:rStyle w:val="PageNumber"/>
      </w:rPr>
      <w:fldChar w:fldCharType="begin"/>
    </w:r>
    <w:r>
      <w:rPr>
        <w:rStyle w:val="PageNumber"/>
      </w:rPr>
      <w:instrText xml:space="preserve"> PAGE </w:instrText>
    </w:r>
    <w:r>
      <w:rPr>
        <w:rStyle w:val="PageNumber"/>
      </w:rPr>
      <w:fldChar w:fldCharType="separate"/>
    </w:r>
    <w:r w:rsidR="00FF2F99">
      <w:rPr>
        <w:rStyle w:val="PageNumber"/>
        <w:noProof/>
      </w:rPr>
      <w:t>110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F2F99">
      <w:rPr>
        <w:rStyle w:val="PageNumber"/>
        <w:noProof/>
      </w:rPr>
      <w:t>139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785AA" w14:textId="77777777" w:rsidR="00CF2196" w:rsidRDefault="00CF2196">
      <w:pPr>
        <w:spacing w:after="0" w:line="240" w:lineRule="auto"/>
      </w:pPr>
      <w:r>
        <w:separator/>
      </w:r>
    </w:p>
  </w:footnote>
  <w:footnote w:type="continuationSeparator" w:id="0">
    <w:p w14:paraId="51C7A50B" w14:textId="77777777" w:rsidR="00CF2196" w:rsidRDefault="00CF2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7867" w14:textId="77777777" w:rsidR="00A017DF" w:rsidRDefault="00A017D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package" Target="embeddings/Microsoft_Visio_Drawing1.vsdx"/><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Microsoft_Visio_2003-2010_Drawing.vsd"/><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3.emf"/><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274FA"/>
    <w:rsid w:val="00034292"/>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60837A4D-65D0-4989-85A1-B1CFB2BB5921}">
  <ds:schemaRefs>
    <ds:schemaRef ds:uri="http://schemas.openxmlformats.org/officeDocument/2006/bibliography"/>
  </ds:schemaRefs>
</ds:datastoreItem>
</file>

<file path=customXml/itemProps8.xml><?xml version="1.0" encoding="utf-8"?>
<ds:datastoreItem xmlns:ds="http://schemas.openxmlformats.org/officeDocument/2006/customXml" ds:itemID="{149A6B98-5154-44C8-817D-043D847DA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8</TotalTime>
  <Pages>139</Pages>
  <Words>44342</Words>
  <Characters>252750</Characters>
  <Application>Microsoft Office Word</Application>
  <DocSecurity>0</DocSecurity>
  <Lines>2106</Lines>
  <Paragraphs>592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296500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Hongbo Si/5G PHY Standards /SRA/Staff Engineer/Samsung Electronics</cp:lastModifiedBy>
  <cp:revision>3</cp:revision>
  <cp:lastPrinted>2011-11-09T07:49:00Z</cp:lastPrinted>
  <dcterms:created xsi:type="dcterms:W3CDTF">2021-10-15T16:12:00Z</dcterms:created>
  <dcterms:modified xsi:type="dcterms:W3CDTF">2021-10-15T16:45:00Z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