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BodyText"/>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BodyText"/>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BodyText"/>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BodyText"/>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BodyText"/>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BodyText"/>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BodyText"/>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BodyText"/>
        <w:spacing w:after="0"/>
        <w:ind w:left="720"/>
        <w:rPr>
          <w:rFonts w:ascii="Times New Roman" w:hAnsi="Times New Roman"/>
          <w:sz w:val="22"/>
          <w:szCs w:val="22"/>
          <w:lang w:eastAsia="zh-CN"/>
        </w:rPr>
      </w:pPr>
    </w:p>
    <w:p w14:paraId="038B0FA1" w14:textId="2D139BEA"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SCS, the 64 candidate SSBs are located in 32 slots, with </w:t>
      </w:r>
      <w:proofErr w:type="gramStart"/>
      <w:r w:rsidRPr="007002E3">
        <w:rPr>
          <w:rFonts w:ascii="Times New Roman" w:hAnsi="Times New Roman" w:hint="eastAsia"/>
          <w:sz w:val="22"/>
          <w:szCs w:val="22"/>
          <w:lang w:eastAsia="zh-CN"/>
        </w:rPr>
        <w:t>2  slots</w:t>
      </w:r>
      <w:proofErr w:type="gramEnd"/>
      <w:r w:rsidRPr="007002E3">
        <w:rPr>
          <w:rFonts w:ascii="Times New Roman" w:hAnsi="Times New Roman" w:hint="eastAsia"/>
          <w:sz w:val="22"/>
          <w:szCs w:val="22"/>
          <w:lang w:eastAsia="zh-CN"/>
        </w:rPr>
        <w:t xml:space="preserve">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For 960kHz SCS, the 64 candidate SSBs are located in 32 slots, with </w:t>
      </w:r>
      <w:proofErr w:type="gramStart"/>
      <w:r w:rsidRPr="007002E3">
        <w:rPr>
          <w:rFonts w:ascii="Times New Roman" w:hAnsi="Times New Roman"/>
          <w:sz w:val="22"/>
          <w:szCs w:val="22"/>
          <w:lang w:eastAsia="zh-CN"/>
        </w:rPr>
        <w:t>4  slots</w:t>
      </w:r>
      <w:proofErr w:type="gramEnd"/>
      <w:r w:rsidRPr="007002E3">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BodyText"/>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BodyText"/>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BodyText"/>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17.25pt;mso-width-percent:0;mso-height-percent:0;mso-width-percent:0;mso-height-percent:0" o:ole="">
            <v:imagedata r:id="rId13" o:title=""/>
          </v:shape>
          <o:OLEObject Type="Embed" ProgID="Equation.3" ShapeID="_x0000_i1025" DrawAspect="Content" ObjectID="_1695574730"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BodyText"/>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BodyText"/>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BodyText"/>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BodyText"/>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BodyText"/>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BodyText"/>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BodyText"/>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BodyText"/>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BodyText"/>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BodyText"/>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BodyText"/>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BodyText"/>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BodyText"/>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1B7CEB"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1B7CEB"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BodyText"/>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1B7CEB" w:rsidP="00EF250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1B7CEB" w:rsidP="00EF250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BodyText"/>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1B7CEB" w:rsidP="00034E9A">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BodyText"/>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BodyText"/>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BodyText"/>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BodyText"/>
        <w:spacing w:after="0"/>
        <w:rPr>
          <w:rFonts w:ascii="Times New Roman" w:hAnsi="Times New Roman"/>
          <w:sz w:val="22"/>
          <w:szCs w:val="22"/>
          <w:lang w:eastAsia="zh-CN"/>
        </w:rPr>
      </w:pPr>
    </w:p>
    <w:p w14:paraId="5452203F" w14:textId="3903F906" w:rsidR="004A1E26" w:rsidRPr="00B47A0B" w:rsidRDefault="004A1E26" w:rsidP="00B47A0B">
      <w:pPr>
        <w:pStyle w:val="Heading4"/>
        <w:rPr>
          <w:lang w:eastAsia="zh-CN"/>
        </w:rPr>
      </w:pPr>
      <w:r w:rsidRPr="00B47A0B">
        <w:rPr>
          <w:lang w:eastAsia="zh-CN"/>
        </w:rPr>
        <w:t>Summary of Discussions</w:t>
      </w:r>
    </w:p>
    <w:p w14:paraId="271BFF87" w14:textId="3D0D6CEC" w:rsidR="00A8287E" w:rsidRDefault="00A8287E"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BodyText"/>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E5AC5">
              <w:rPr>
                <w:noProof/>
                <w:position w:val="-6"/>
              </w:rPr>
              <w:pict w14:anchorId="043DD183">
                <v:shape id="_x0000_i1026" type="#_x0000_t75" alt="" style="width:19.45pt;height:13.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E5AC5">
              <w:rPr>
                <w:noProof/>
                <w:position w:val="-6"/>
              </w:rPr>
              <w:pict w14:anchorId="529B3A33">
                <v:shape id="_x0000_i1027" type="#_x0000_t75" alt="" style="width:19.45pt;height:13.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E5AC5">
              <w:rPr>
                <w:noProof/>
                <w:position w:val="-6"/>
              </w:rPr>
              <w:pict w14:anchorId="2814856E">
                <v:shape id="_x0000_i1028" type="#_x0000_t75" alt="" style="width:19.45pt;height:13.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E5AC5">
              <w:rPr>
                <w:noProof/>
                <w:position w:val="-6"/>
              </w:rPr>
              <w:pict w14:anchorId="364F8AB4">
                <v:shape id="_x0000_i1029" type="#_x0000_t75" alt="" style="width:19.45pt;height:13.2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E5AC5">
              <w:rPr>
                <w:noProof/>
                <w:position w:val="-6"/>
              </w:rPr>
              <w:pict w14:anchorId="2488E8A5">
                <v:shape id="_x0000_i1030" type="#_x0000_t75" alt="" style="width:19.45pt;height:13.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E5AC5">
              <w:rPr>
                <w:noProof/>
                <w:position w:val="-6"/>
              </w:rPr>
              <w:pict w14:anchorId="3351BFD5">
                <v:shape id="_x0000_i1031" type="#_x0000_t75" alt="" style="width:19.45pt;height:13.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E5AC5">
              <w:rPr>
                <w:noProof/>
                <w:position w:val="-6"/>
              </w:rPr>
              <w:pict w14:anchorId="62392991">
                <v:shape id="_x0000_i1032" type="#_x0000_t75" alt="" style="width:19.45pt;height:13.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E5AC5">
              <w:rPr>
                <w:noProof/>
                <w:position w:val="-6"/>
              </w:rPr>
              <w:pict w14:anchorId="45FC7BB0">
                <v:shape id="_x0000_i1033" type="#_x0000_t75" alt="" style="width:19.45pt;height:13.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FE5AC5">
              <w:rPr>
                <w:noProof/>
                <w:position w:val="-6"/>
              </w:rPr>
              <w:pict w14:anchorId="0221EAE1">
                <v:shape id="_x0000_i1034" type="#_x0000_t75" alt="" style="width:19.45pt;height:13.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E5AC5">
              <w:rPr>
                <w:noProof/>
                <w:position w:val="-6"/>
              </w:rPr>
              <w:pict w14:anchorId="6A3C6857">
                <v:shape id="_x0000_i1035" type="#_x0000_t75" alt="" style="width:19.45pt;height:13.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E5AC5">
              <w:rPr>
                <w:noProof/>
                <w:position w:val="-6"/>
              </w:rPr>
              <w:pict w14:anchorId="2A7BD110">
                <v:shape id="_x0000_i1036" type="#_x0000_t75" alt="" style="width:19.45pt;height:13.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E5AC5">
              <w:rPr>
                <w:noProof/>
                <w:position w:val="-6"/>
              </w:rPr>
              <w:pict w14:anchorId="6B101C2A">
                <v:shape id="_x0000_i1037" type="#_x0000_t75" alt="" style="width:19.45pt;height:13.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BodyText"/>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BodyText"/>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BodyText"/>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BodyText"/>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BodyText"/>
        <w:spacing w:after="0" w:line="240" w:lineRule="auto"/>
        <w:rPr>
          <w:rFonts w:ascii="Times New Roman" w:hAnsi="Times New Roman"/>
          <w:sz w:val="22"/>
          <w:szCs w:val="22"/>
          <w:lang w:eastAsia="zh-CN"/>
        </w:rPr>
      </w:pPr>
    </w:p>
    <w:p w14:paraId="001E6E24" w14:textId="77777777" w:rsidR="00A8287E" w:rsidRDefault="00A8287E" w:rsidP="0051093F">
      <w:pPr>
        <w:pStyle w:val="BodyText"/>
        <w:spacing w:after="0"/>
        <w:rPr>
          <w:rFonts w:ascii="Times New Roman" w:hAnsi="Times New Roman"/>
          <w:sz w:val="22"/>
          <w:szCs w:val="22"/>
          <w:lang w:eastAsia="zh-CN"/>
        </w:rPr>
      </w:pP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35447366" w14:textId="0FBC0478"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BodyText"/>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BodyText"/>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BodyText"/>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1B7CEB" w:rsidP="00FA72F0">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BodyText"/>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BodyText"/>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BodyText"/>
        <w:spacing w:after="0"/>
        <w:rPr>
          <w:rFonts w:ascii="Times New Roman" w:hAnsi="Times New Roman"/>
          <w:sz w:val="22"/>
          <w:szCs w:val="22"/>
          <w:lang w:eastAsia="zh-CN"/>
        </w:rPr>
      </w:pP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77777777" w:rsidR="0059228D" w:rsidRPr="00B47A0B" w:rsidRDefault="0059228D" w:rsidP="0059228D">
      <w:pPr>
        <w:pStyle w:val="Heading4"/>
        <w:rPr>
          <w:lang w:eastAsia="zh-CN"/>
        </w:rPr>
      </w:pPr>
      <w:r>
        <w:rPr>
          <w:lang w:eastAsia="zh-CN"/>
        </w:rPr>
        <w:t>&lt;Moderator’s Suggestion for Discussions&gt;</w:t>
      </w:r>
    </w:p>
    <w:p w14:paraId="167DF5EB" w14:textId="500BA2A3"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BodyText"/>
        <w:spacing w:after="0"/>
        <w:rPr>
          <w:rFonts w:ascii="Times New Roman" w:hAnsi="Times New Roman"/>
          <w:sz w:val="22"/>
          <w:szCs w:val="22"/>
          <w:lang w:eastAsia="zh-CN"/>
        </w:rPr>
      </w:pPr>
    </w:p>
    <w:p w14:paraId="7830B156" w14:textId="7F101CE2" w:rsidR="000253ED" w:rsidRDefault="000253ED">
      <w:pPr>
        <w:pStyle w:val="BodyText"/>
        <w:spacing w:after="0"/>
        <w:rPr>
          <w:rFonts w:ascii="Times New Roman" w:hAnsi="Times New Roman"/>
          <w:sz w:val="22"/>
          <w:szCs w:val="22"/>
          <w:lang w:eastAsia="zh-CN"/>
        </w:rPr>
      </w:pPr>
    </w:p>
    <w:p w14:paraId="283118FE" w14:textId="57014974" w:rsidR="000253ED" w:rsidRPr="000253ED" w:rsidRDefault="000253ED">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Heading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BodyText"/>
        <w:spacing w:after="0"/>
        <w:rPr>
          <w:rFonts w:ascii="Times New Roman" w:hAnsi="Times New Roman"/>
          <w:sz w:val="22"/>
          <w:szCs w:val="22"/>
          <w:lang w:eastAsia="zh-CN"/>
        </w:rPr>
      </w:pPr>
    </w:p>
    <w:p w14:paraId="01053142" w14:textId="55427CDC" w:rsidR="00F46E03" w:rsidRPr="00AA485E" w:rsidRDefault="00F46E03" w:rsidP="00F46E03">
      <w:pPr>
        <w:pStyle w:val="Heading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2787D40B" w:rsidR="00C20097" w:rsidRPr="000253ED" w:rsidRDefault="00C20097" w:rsidP="00C20097">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BodyText"/>
        <w:spacing w:after="0"/>
        <w:rPr>
          <w:rFonts w:ascii="Times New Roman" w:hAnsi="Times New Roman"/>
          <w:sz w:val="22"/>
          <w:szCs w:val="22"/>
          <w:lang w:eastAsia="zh-CN"/>
        </w:rPr>
      </w:pPr>
    </w:p>
    <w:p w14:paraId="3516A75A" w14:textId="465C0E60" w:rsidR="00AD37C8" w:rsidRDefault="00AD37C8">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BodyText"/>
        <w:spacing w:after="0"/>
        <w:rPr>
          <w:rFonts w:ascii="Times New Roman" w:hAnsi="Times New Roman"/>
          <w:sz w:val="22"/>
          <w:szCs w:val="22"/>
          <w:lang w:eastAsia="zh-CN"/>
        </w:rPr>
      </w:pPr>
    </w:p>
    <w:p w14:paraId="5365F933" w14:textId="0A1601D5" w:rsidR="00D8165A" w:rsidRDefault="00D8165A">
      <w:pPr>
        <w:pStyle w:val="BodyText"/>
        <w:spacing w:after="0"/>
        <w:rPr>
          <w:rFonts w:ascii="Times New Roman" w:hAnsi="Times New Roman"/>
          <w:sz w:val="22"/>
          <w:szCs w:val="22"/>
          <w:lang w:eastAsia="zh-CN"/>
        </w:rPr>
      </w:pPr>
    </w:p>
    <w:p w14:paraId="15CD4036" w14:textId="7E010E30" w:rsidR="00620989" w:rsidRPr="000253ED" w:rsidRDefault="00620989" w:rsidP="0062098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Heading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BodyText"/>
        <w:spacing w:after="0"/>
        <w:rPr>
          <w:rFonts w:ascii="Times New Roman" w:hAnsi="Times New Roman"/>
          <w:sz w:val="22"/>
          <w:szCs w:val="22"/>
          <w:lang w:eastAsia="zh-CN"/>
        </w:rPr>
      </w:pPr>
    </w:p>
    <w:p w14:paraId="10EBF54C" w14:textId="0BBC5B22" w:rsidR="00473C4F" w:rsidRPr="00AA485E" w:rsidRDefault="00473C4F" w:rsidP="00473C4F">
      <w:pPr>
        <w:pStyle w:val="Heading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BodyText"/>
        <w:spacing w:after="0"/>
        <w:ind w:left="1440"/>
        <w:rPr>
          <w:rFonts w:ascii="Times New Roman" w:hAnsi="Times New Roman"/>
          <w:sz w:val="22"/>
          <w:szCs w:val="22"/>
          <w:lang w:eastAsia="zh-CN"/>
        </w:rPr>
      </w:pPr>
    </w:p>
    <w:p w14:paraId="4FD0F722" w14:textId="1EA5C3BF" w:rsidR="00586C69" w:rsidRDefault="00586C69">
      <w:pPr>
        <w:pStyle w:val="BodyText"/>
        <w:spacing w:after="0"/>
        <w:rPr>
          <w:rFonts w:ascii="Times New Roman" w:hAnsi="Times New Roman"/>
          <w:sz w:val="22"/>
          <w:szCs w:val="22"/>
          <w:lang w:eastAsia="zh-CN"/>
        </w:rPr>
      </w:pPr>
    </w:p>
    <w:p w14:paraId="2C155527" w14:textId="3AB5F84C" w:rsidR="00586C69" w:rsidRPr="000253ED" w:rsidRDefault="00586C69" w:rsidP="00586C69">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Heading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BodyText"/>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BodyText"/>
        <w:spacing w:after="0"/>
        <w:rPr>
          <w:rFonts w:ascii="Times New Roman" w:hAnsi="Times New Roman"/>
          <w:sz w:val="22"/>
          <w:szCs w:val="22"/>
          <w:lang w:eastAsia="zh-CN"/>
        </w:rPr>
      </w:pPr>
    </w:p>
    <w:p w14:paraId="0CB549CF" w14:textId="07A100F0" w:rsidR="00732E3B" w:rsidRDefault="00732E3B">
      <w:pPr>
        <w:pStyle w:val="BodyText"/>
        <w:spacing w:after="0"/>
        <w:rPr>
          <w:rFonts w:ascii="Times New Roman" w:hAnsi="Times New Roman"/>
          <w:sz w:val="22"/>
          <w:szCs w:val="22"/>
          <w:lang w:eastAsia="zh-CN"/>
        </w:rPr>
      </w:pPr>
    </w:p>
    <w:p w14:paraId="1A5942E5" w14:textId="2D7C8CB5" w:rsidR="00306D5C" w:rsidRPr="000253ED" w:rsidRDefault="00306D5C" w:rsidP="00306D5C">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Heading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BodyText"/>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BodyText"/>
        <w:spacing w:after="0"/>
        <w:rPr>
          <w:rFonts w:ascii="Times New Roman" w:hAnsi="Times New Roman"/>
          <w:sz w:val="22"/>
          <w:szCs w:val="22"/>
          <w:lang w:eastAsia="zh-CN"/>
        </w:rPr>
      </w:pPr>
    </w:p>
    <w:p w14:paraId="649BB6C7" w14:textId="2A6B091C" w:rsidR="00B916C3" w:rsidRPr="000253ED" w:rsidRDefault="00B916C3" w:rsidP="00B916C3">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Heading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BodyText"/>
        <w:spacing w:after="0"/>
        <w:rPr>
          <w:rFonts w:ascii="Times New Roman" w:hAnsi="Times New Roman"/>
          <w:sz w:val="22"/>
          <w:szCs w:val="22"/>
          <w:lang w:eastAsia="zh-CN"/>
        </w:rPr>
      </w:pPr>
    </w:p>
    <w:p w14:paraId="6995292B" w14:textId="0C9755F2" w:rsidR="00306D5C" w:rsidRDefault="00306D5C">
      <w:pPr>
        <w:pStyle w:val="BodyText"/>
        <w:spacing w:after="0"/>
        <w:rPr>
          <w:rFonts w:ascii="Times New Roman" w:hAnsi="Times New Roman"/>
          <w:sz w:val="22"/>
          <w:szCs w:val="22"/>
          <w:lang w:eastAsia="zh-CN"/>
        </w:rPr>
      </w:pPr>
    </w:p>
    <w:p w14:paraId="33D7B92B" w14:textId="1CC93871" w:rsidR="00511706" w:rsidRPr="000253ED" w:rsidRDefault="00511706" w:rsidP="00511706">
      <w:pPr>
        <w:pStyle w:val="BodyText"/>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Heading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BodyText"/>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BodyText"/>
        <w:spacing w:after="0"/>
        <w:rPr>
          <w:rFonts w:ascii="Times New Roman" w:hAnsi="Times New Roman"/>
          <w:sz w:val="22"/>
          <w:szCs w:val="22"/>
          <w:lang w:eastAsia="zh-CN"/>
        </w:rPr>
      </w:pPr>
    </w:p>
    <w:p w14:paraId="048B9447" w14:textId="77EA3C98" w:rsidR="00064DDB" w:rsidRPr="00B47A0B" w:rsidRDefault="00064DDB" w:rsidP="00064DDB">
      <w:pPr>
        <w:pStyle w:val="Heading4"/>
        <w:rPr>
          <w:lang w:eastAsia="zh-CN"/>
        </w:rPr>
      </w:pPr>
      <w:r>
        <w:rPr>
          <w:lang w:eastAsia="zh-CN"/>
        </w:rPr>
        <w:t>Outcome of 10/12 Tuesday GTW Session</w:t>
      </w:r>
    </w:p>
    <w:p w14:paraId="712C3682" w14:textId="0D8F93C7" w:rsidR="001732ED" w:rsidRPr="00AC0207" w:rsidRDefault="00374FC9">
      <w:pPr>
        <w:pStyle w:val="BodyText"/>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BodyText"/>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BodyText"/>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BodyText"/>
        <w:spacing w:after="0"/>
        <w:rPr>
          <w:rFonts w:ascii="Times New Roman" w:hAnsi="Times New Roman"/>
          <w:sz w:val="22"/>
          <w:szCs w:val="22"/>
          <w:lang w:eastAsia="zh-CN"/>
        </w:rPr>
      </w:pPr>
    </w:p>
    <w:p w14:paraId="53EC5A96" w14:textId="77777777" w:rsidR="001732ED" w:rsidRPr="00B47A0B" w:rsidRDefault="001732ED" w:rsidP="001732E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BodyText"/>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BodyText"/>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BodyText"/>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Heading5"/>
              <w:outlineLvl w:val="4"/>
              <w:rPr>
                <w:i/>
                <w:lang w:eastAsia="zh-CN"/>
              </w:rPr>
            </w:pPr>
            <w:r w:rsidRPr="00242EE7">
              <w:rPr>
                <w:i/>
                <w:lang w:eastAsia="zh-CN"/>
              </w:rPr>
              <w:t>Proposal 1.1-5</w:t>
            </w:r>
          </w:p>
          <w:p w14:paraId="5D83F195" w14:textId="77777777" w:rsidR="00562993" w:rsidRPr="00242EE7" w:rsidRDefault="00562993" w:rsidP="00562993">
            <w:pPr>
              <w:pStyle w:val="BodyText"/>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BodyText"/>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BodyText"/>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BodyText"/>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BodyText"/>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BodyText"/>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ListParagraph"/>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ListParagraph"/>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BodyText"/>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BodyText"/>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BodyText"/>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BodyText"/>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BodyText"/>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BodyText"/>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signalling design for 120 kHz, 480 kHz, and 960 kHz.</w:t>
            </w:r>
          </w:p>
          <w:p w14:paraId="0A410061"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883197">
        <w:tc>
          <w:tcPr>
            <w:tcW w:w="1525" w:type="dxa"/>
          </w:tcPr>
          <w:p w14:paraId="25FB6F32" w14:textId="77777777" w:rsidR="00FE5AC5" w:rsidRDefault="00FE5AC5" w:rsidP="0088319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88319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88319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88319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88319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883197">
            <w:pPr>
              <w:pStyle w:val="Heading5"/>
              <w:ind w:left="0" w:firstLine="0"/>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883197">
            <w:pPr>
              <w:pStyle w:val="Heading5"/>
              <w:ind w:left="0" w:firstLine="0"/>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883197">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883197">
            <w:pPr>
              <w:pStyle w:val="Heading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88319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883197">
            <w:pPr>
              <w:pStyle w:val="BodyText"/>
              <w:spacing w:after="0"/>
              <w:rPr>
                <w:rFonts w:ascii="Times New Roman" w:hAnsi="Times New Roman"/>
                <w:sz w:val="22"/>
                <w:szCs w:val="22"/>
                <w:lang w:eastAsia="zh-CN"/>
              </w:rPr>
            </w:pPr>
          </w:p>
        </w:tc>
      </w:tr>
      <w:tr w:rsidR="00FE5AC5" w14:paraId="6B878A84" w14:textId="77777777" w:rsidTr="0064467B">
        <w:tc>
          <w:tcPr>
            <w:tcW w:w="1525" w:type="dxa"/>
          </w:tcPr>
          <w:p w14:paraId="5F69B15C" w14:textId="77777777" w:rsidR="00FE5AC5" w:rsidRDefault="00FE5AC5" w:rsidP="008F7C5E">
            <w:pPr>
              <w:pStyle w:val="BodyText"/>
              <w:spacing w:after="0"/>
              <w:rPr>
                <w:rFonts w:ascii="Times New Roman" w:hAnsi="Times New Roman"/>
                <w:sz w:val="22"/>
                <w:szCs w:val="22"/>
                <w:lang w:eastAsia="zh-CN"/>
              </w:rPr>
            </w:pPr>
          </w:p>
        </w:tc>
        <w:tc>
          <w:tcPr>
            <w:tcW w:w="8437" w:type="dxa"/>
          </w:tcPr>
          <w:p w14:paraId="74C603AA" w14:textId="77777777" w:rsidR="00FE5AC5" w:rsidRDefault="00FE5AC5" w:rsidP="008F7C5E">
            <w:pPr>
              <w:pStyle w:val="BodyText"/>
              <w:spacing w:after="0"/>
              <w:rPr>
                <w:rFonts w:ascii="Times New Roman" w:hAnsi="Times New Roman"/>
                <w:sz w:val="22"/>
                <w:szCs w:val="22"/>
                <w:lang w:eastAsia="zh-CN"/>
              </w:rPr>
            </w:pPr>
          </w:p>
        </w:tc>
      </w:tr>
    </w:tbl>
    <w:p w14:paraId="2C3D6C7D" w14:textId="77777777" w:rsidR="001732ED" w:rsidRDefault="001732ED" w:rsidP="001732ED">
      <w:pPr>
        <w:pStyle w:val="BodyText"/>
        <w:spacing w:after="0"/>
        <w:rPr>
          <w:rFonts w:ascii="Times New Roman" w:hAnsi="Times New Roman"/>
          <w:sz w:val="22"/>
          <w:szCs w:val="22"/>
          <w:lang w:eastAsia="zh-CN"/>
        </w:rPr>
      </w:pPr>
    </w:p>
    <w:p w14:paraId="4B77BE71" w14:textId="77777777" w:rsidR="001732ED" w:rsidRDefault="001732ED" w:rsidP="001732ED">
      <w:pPr>
        <w:pStyle w:val="BodyText"/>
        <w:spacing w:after="0"/>
        <w:rPr>
          <w:rFonts w:ascii="Times New Roman" w:hAnsi="Times New Roman"/>
          <w:sz w:val="22"/>
          <w:szCs w:val="22"/>
          <w:lang w:eastAsia="zh-CN"/>
        </w:rPr>
      </w:pPr>
    </w:p>
    <w:p w14:paraId="4BD1D662" w14:textId="77777777" w:rsidR="001732ED" w:rsidRDefault="001732ED" w:rsidP="001732ED">
      <w:pPr>
        <w:pStyle w:val="BodyText"/>
        <w:spacing w:after="0"/>
        <w:rPr>
          <w:rFonts w:ascii="Times New Roman" w:hAnsi="Times New Roman"/>
          <w:sz w:val="22"/>
          <w:szCs w:val="22"/>
          <w:lang w:eastAsia="zh-CN"/>
        </w:rPr>
      </w:pPr>
    </w:p>
    <w:p w14:paraId="4C1A4591" w14:textId="77777777" w:rsidR="001732ED" w:rsidRPr="00B47A0B" w:rsidRDefault="001732ED" w:rsidP="001732E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BodyText"/>
        <w:spacing w:after="0"/>
        <w:rPr>
          <w:rFonts w:ascii="Times New Roman" w:hAnsi="Times New Roman"/>
          <w:sz w:val="22"/>
          <w:szCs w:val="22"/>
          <w:lang w:eastAsia="zh-CN"/>
        </w:rPr>
      </w:pPr>
    </w:p>
    <w:p w14:paraId="17625EB3" w14:textId="77777777" w:rsidR="00511706" w:rsidRDefault="00511706">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BodyText"/>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BodyText"/>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BodyText"/>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Futurewei:</w:t>
      </w:r>
    </w:p>
    <w:p w14:paraId="00A87A05"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BodyText"/>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BodyText"/>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BodyText"/>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BodyText"/>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BodyText"/>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BodyText"/>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sidRPr="0059316F">
        <w:rPr>
          <w:rFonts w:ascii="Times New Roman" w:hAnsi="Times New Roman"/>
          <w:sz w:val="22"/>
          <w:szCs w:val="22"/>
          <w:lang w:eastAsia="zh-CN"/>
        </w:rPr>
        <w:lastRenderedPageBreak/>
        <w:t>and between SSB and CORESET, a gap (for example a symbol gap or post-fix) should be supported for beam switching at least for 960kHz</w:t>
      </w:r>
    </w:p>
    <w:p w14:paraId="6FD0BE0D" w14:textId="48BF9627"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BodyText"/>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BodyText"/>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BodyText"/>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zh-CN"/>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BodyText"/>
        <w:numPr>
          <w:ilvl w:val="1"/>
          <w:numId w:val="7"/>
        </w:numPr>
        <w:spacing w:after="0"/>
        <w:rPr>
          <w:rFonts w:ascii="Times New Roman" w:hAnsi="Times New Roman"/>
          <w:sz w:val="22"/>
          <w:szCs w:val="22"/>
          <w:lang w:eastAsia="zh-CN"/>
        </w:rPr>
      </w:pP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59B51BFA" w14:textId="6B56D52D" w:rsidR="00C02E1A" w:rsidRDefault="00C02E1A" w:rsidP="00C02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BodyText"/>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BodyText"/>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BodyText"/>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BodyText"/>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ListParagraph"/>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1pt;height:56.55pt;mso-width-percent:0;mso-height-percent:0;mso-width-percent:0;mso-height-percent:0" o:ole="">
                  <v:imagedata r:id="rId17" o:title=""/>
                </v:shape>
                <o:OLEObject Type="Embed" ProgID="Visio.Drawing.15" ShapeID="_x0000_i1038" DrawAspect="Content" ObjectID="_1695574731" r:id="rId18"/>
              </w:object>
            </w:r>
          </w:p>
          <w:p w14:paraId="2679E7D1" w14:textId="77777777" w:rsidR="00601E18" w:rsidRDefault="00601E18">
            <w:pPr>
              <w:pStyle w:val="BodyText"/>
              <w:spacing w:before="0" w:after="0" w:line="240" w:lineRule="auto"/>
              <w:rPr>
                <w:rFonts w:ascii="Times New Roman" w:hAnsi="Times New Roman"/>
                <w:sz w:val="22"/>
                <w:szCs w:val="22"/>
                <w:lang w:eastAsia="zh-CN"/>
              </w:rPr>
            </w:pPr>
          </w:p>
          <w:p w14:paraId="2DBF0921"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X = 8</w:t>
            </w:r>
          </w:p>
          <w:p w14:paraId="14CE066A" w14:textId="77777777" w:rsidR="00601E18" w:rsidRDefault="00601E18">
            <w:pPr>
              <w:pStyle w:val="BodyText"/>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BodyText"/>
        <w:spacing w:after="0"/>
        <w:rPr>
          <w:rFonts w:ascii="Times New Roman" w:hAnsi="Times New Roman"/>
          <w:sz w:val="22"/>
          <w:szCs w:val="22"/>
          <w:lang w:eastAsia="zh-CN"/>
        </w:rPr>
      </w:pPr>
    </w:p>
    <w:p w14:paraId="273F6CD7" w14:textId="14F4E7D4" w:rsidR="00880F02" w:rsidRDefault="00C02E1A" w:rsidP="00CF179C">
      <w:pPr>
        <w:pStyle w:val="BodyText"/>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BodyText"/>
        <w:spacing w:after="0"/>
        <w:ind w:left="720"/>
        <w:rPr>
          <w:rFonts w:ascii="Times New Roman" w:hAnsi="Times New Roman"/>
          <w:sz w:val="22"/>
          <w:szCs w:val="22"/>
          <w:lang w:eastAsia="zh-CN"/>
        </w:rPr>
      </w:pPr>
    </w:p>
    <w:p w14:paraId="38BE73A9" w14:textId="6A5C3315" w:rsidR="00B2250D" w:rsidRDefault="007F3B74" w:rsidP="00B225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BodyText"/>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p w14:paraId="4E3E2FB3" w14:textId="7329F52E" w:rsidR="00B86036" w:rsidRDefault="00B86036" w:rsidP="00B860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BodyText"/>
        <w:spacing w:after="0"/>
        <w:rPr>
          <w:rFonts w:ascii="Times New Roman" w:hAnsi="Times New Roman"/>
          <w:sz w:val="22"/>
          <w:szCs w:val="22"/>
          <w:lang w:eastAsia="zh-CN"/>
        </w:rPr>
      </w:pPr>
    </w:p>
    <w:p w14:paraId="72E7C00A" w14:textId="3FBF3EA4" w:rsidR="009F2C2B" w:rsidRDefault="009F2C2B">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44CCA72E" w14:textId="3643E020" w:rsidR="0091441F" w:rsidRPr="00B47A0B" w:rsidRDefault="007546B1" w:rsidP="0091441F">
      <w:pPr>
        <w:pStyle w:val="Heading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Heading5"/>
        <w:rPr>
          <w:lang w:eastAsia="zh-CN"/>
        </w:rPr>
      </w:pPr>
      <w:r>
        <w:rPr>
          <w:lang w:eastAsia="zh-CN"/>
        </w:rPr>
        <w:t>Proposal 1.2-1</w:t>
      </w:r>
    </w:p>
    <w:p w14:paraId="7656EAD5" w14:textId="6FF0B084" w:rsidR="00AA24B6" w:rsidRDefault="00AA24B6"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BodyText"/>
        <w:spacing w:after="0"/>
        <w:rPr>
          <w:rFonts w:ascii="Times New Roman" w:hAnsi="Times New Roman"/>
          <w:sz w:val="22"/>
          <w:szCs w:val="22"/>
          <w:lang w:eastAsia="zh-CN"/>
        </w:rPr>
      </w:pPr>
    </w:p>
    <w:p w14:paraId="63FAEB48" w14:textId="74908488" w:rsidR="00B93D71" w:rsidRDefault="00B93D71" w:rsidP="005C7C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BodyText"/>
        <w:spacing w:after="0"/>
        <w:rPr>
          <w:rFonts w:ascii="Times New Roman" w:hAnsi="Times New Roman"/>
          <w:sz w:val="22"/>
          <w:szCs w:val="22"/>
          <w:lang w:eastAsia="zh-CN"/>
        </w:rPr>
      </w:pPr>
    </w:p>
    <w:p w14:paraId="449A2471" w14:textId="77777777" w:rsidR="009C45C0" w:rsidRDefault="009C45C0" w:rsidP="005C7CFD">
      <w:pPr>
        <w:pStyle w:val="BodyText"/>
        <w:spacing w:after="0"/>
        <w:rPr>
          <w:rFonts w:ascii="Times New Roman" w:hAnsi="Times New Roman"/>
          <w:sz w:val="22"/>
          <w:szCs w:val="22"/>
          <w:lang w:eastAsia="zh-CN"/>
        </w:rPr>
      </w:pPr>
    </w:p>
    <w:p w14:paraId="41EED705" w14:textId="0A5D29DB" w:rsidR="00D72616" w:rsidRPr="00AA485E" w:rsidRDefault="00D72616" w:rsidP="00AA485E">
      <w:pPr>
        <w:pStyle w:val="Heading5"/>
        <w:rPr>
          <w:lang w:eastAsia="zh-CN"/>
        </w:rPr>
      </w:pPr>
      <w:r w:rsidRPr="00AA485E">
        <w:rPr>
          <w:lang w:eastAsia="zh-CN"/>
        </w:rPr>
        <w:t>Proposal 1.2-2</w:t>
      </w:r>
    </w:p>
    <w:p w14:paraId="2A6B7CCF" w14:textId="32617CC4" w:rsidR="00D72616" w:rsidRDefault="00D72616" w:rsidP="00D726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BodyText"/>
        <w:spacing w:after="0"/>
        <w:rPr>
          <w:rFonts w:ascii="Times New Roman" w:hAnsi="Times New Roman"/>
          <w:sz w:val="22"/>
          <w:szCs w:val="22"/>
          <w:lang w:eastAsia="zh-CN"/>
        </w:rPr>
      </w:pPr>
    </w:p>
    <w:p w14:paraId="2747CB7C"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BodyText"/>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BodyText"/>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BodyText"/>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BodyText"/>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BodyText"/>
              <w:rPr>
                <w:sz w:val="22"/>
                <w:szCs w:val="22"/>
                <w:lang w:eastAsia="zh-CN"/>
              </w:rPr>
            </w:pPr>
            <w:r w:rsidRPr="002D683C">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BodyText"/>
              <w:spacing w:after="0"/>
              <w:rPr>
                <w:rFonts w:ascii="Times New Roman" w:hAnsi="Times New Roman"/>
                <w:sz w:val="22"/>
                <w:szCs w:val="22"/>
                <w:lang w:eastAsia="zh-CN"/>
              </w:rPr>
            </w:pPr>
            <w:r w:rsidRPr="00DB4419">
              <w:rPr>
                <w:rFonts w:ascii="Times New Roman" w:hAnsi="Times New Roman"/>
                <w:sz w:val="22"/>
                <w:szCs w:val="22"/>
                <w:lang w:eastAsia="zh-CN"/>
              </w:rPr>
              <w:t>Lenovo, Motorola Mobility</w:t>
            </w:r>
          </w:p>
        </w:tc>
        <w:tc>
          <w:tcPr>
            <w:tcW w:w="8437" w:type="dxa"/>
          </w:tcPr>
          <w:p w14:paraId="0B77FDC4" w14:textId="77777777" w:rsidR="00DB4419"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bl>
    <w:p w14:paraId="0EBAF47C" w14:textId="77777777" w:rsidR="00164B4A" w:rsidRDefault="00164B4A" w:rsidP="00164B4A">
      <w:pPr>
        <w:pStyle w:val="BodyText"/>
        <w:spacing w:after="0"/>
        <w:rPr>
          <w:rFonts w:ascii="Times New Roman" w:hAnsi="Times New Roman"/>
          <w:sz w:val="22"/>
          <w:szCs w:val="22"/>
          <w:lang w:eastAsia="zh-CN"/>
        </w:rPr>
      </w:pPr>
    </w:p>
    <w:p w14:paraId="3541E901" w14:textId="77777777" w:rsidR="00164B4A" w:rsidRDefault="00164B4A" w:rsidP="00164B4A">
      <w:pPr>
        <w:pStyle w:val="BodyText"/>
        <w:spacing w:after="0"/>
        <w:rPr>
          <w:rFonts w:ascii="Times New Roman" w:hAnsi="Times New Roman"/>
          <w:sz w:val="22"/>
          <w:szCs w:val="22"/>
          <w:lang w:eastAsia="zh-CN"/>
        </w:rPr>
      </w:pPr>
    </w:p>
    <w:p w14:paraId="3C94886E" w14:textId="77777777" w:rsidR="00164B4A" w:rsidRDefault="00164B4A" w:rsidP="00164B4A">
      <w:pPr>
        <w:pStyle w:val="BodyText"/>
        <w:spacing w:after="0"/>
        <w:rPr>
          <w:rFonts w:ascii="Times New Roman" w:hAnsi="Times New Roman"/>
          <w:sz w:val="22"/>
          <w:szCs w:val="22"/>
          <w:lang w:eastAsia="zh-CN"/>
        </w:rPr>
      </w:pPr>
    </w:p>
    <w:p w14:paraId="2942BF3A"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4BEDAB14"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BodyText"/>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BodyText"/>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ListParagraph"/>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BodyText"/>
        <w:spacing w:after="0"/>
        <w:ind w:left="2160"/>
        <w:rPr>
          <w:rFonts w:ascii="Times New Roman" w:hAnsi="Times New Roman"/>
          <w:sz w:val="22"/>
          <w:szCs w:val="22"/>
          <w:lang w:eastAsia="zh-CN"/>
        </w:rPr>
      </w:pPr>
    </w:p>
    <w:p w14:paraId="576960FD"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BodyText"/>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Caption"/>
      </w:pPr>
      <w:bookmarkStart w:id="11"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lastRenderedPageBreak/>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zh-CN"/>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zh-CN"/>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CommentReference"/>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CommentReference"/>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CommentReference"/>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6C75DF6F"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1099D24" w14:textId="77777777" w:rsidR="007A68DA" w:rsidRPr="007A68DA" w:rsidRDefault="007A68DA" w:rsidP="0064467B">
            <w:pPr>
              <w:pStyle w:val="TAC"/>
            </w:pPr>
            <w:r w:rsidRPr="007A68DA">
              <w:rPr>
                <w:rStyle w:val="CommentReference"/>
                <w:rFonts w:cs="Arial"/>
                <w:szCs w:val="18"/>
              </w:rPr>
              <w:t>1</w:t>
            </w:r>
          </w:p>
        </w:tc>
        <w:tc>
          <w:tcPr>
            <w:tcW w:w="3291" w:type="dxa"/>
            <w:vAlign w:val="center"/>
          </w:tcPr>
          <w:p w14:paraId="68DE0C46" w14:textId="77777777" w:rsidR="007A68DA" w:rsidRPr="007A68DA" w:rsidRDefault="007A68DA" w:rsidP="0064467B">
            <w:pPr>
              <w:pStyle w:val="TAC"/>
            </w:pPr>
            <w:r w:rsidRPr="007A68DA">
              <w:rPr>
                <w:rStyle w:val="CommentReference"/>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CommentReference"/>
                <w:rFonts w:cs="Arial"/>
                <w:szCs w:val="18"/>
              </w:rPr>
            </w:pPr>
            <w:r w:rsidRPr="007A68DA">
              <w:rPr>
                <w:rStyle w:val="CommentReference"/>
                <w:rFonts w:cs="Arial"/>
                <w:szCs w:val="18"/>
              </w:rPr>
              <w:t>0</w:t>
            </w:r>
          </w:p>
        </w:tc>
        <w:tc>
          <w:tcPr>
            <w:tcW w:w="3190" w:type="dxa"/>
            <w:vAlign w:val="center"/>
          </w:tcPr>
          <w:p w14:paraId="7394321A"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17530310"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66A93AC7"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CommentReference"/>
                <w:rFonts w:cs="Arial"/>
                <w:szCs w:val="18"/>
              </w:rPr>
            </w:pPr>
            <w:r w:rsidRPr="007A68DA">
              <w:rPr>
                <w:rStyle w:val="CommentReference"/>
                <w:rFonts w:cs="Arial"/>
                <w:szCs w:val="18"/>
              </w:rPr>
              <w:t>5</w:t>
            </w:r>
          </w:p>
        </w:tc>
        <w:tc>
          <w:tcPr>
            <w:tcW w:w="3190" w:type="dxa"/>
            <w:vAlign w:val="center"/>
          </w:tcPr>
          <w:p w14:paraId="411848C6" w14:textId="77777777" w:rsidR="007A68DA" w:rsidRPr="007A68DA" w:rsidRDefault="007A68DA" w:rsidP="0064467B">
            <w:pPr>
              <w:pStyle w:val="TAC"/>
              <w:rPr>
                <w:rStyle w:val="CommentReference"/>
                <w:rFonts w:cs="Arial"/>
                <w:szCs w:val="18"/>
              </w:rPr>
            </w:pPr>
            <w:r w:rsidRPr="007A68DA">
              <w:rPr>
                <w:rStyle w:val="CommentReference"/>
                <w:rFonts w:cs="Arial"/>
                <w:szCs w:val="18"/>
              </w:rPr>
              <w:t>2</w:t>
            </w:r>
          </w:p>
        </w:tc>
        <w:tc>
          <w:tcPr>
            <w:tcW w:w="883" w:type="dxa"/>
            <w:vAlign w:val="center"/>
          </w:tcPr>
          <w:p w14:paraId="5BAC986A" w14:textId="77777777" w:rsidR="007A68DA" w:rsidRPr="007A68DA" w:rsidRDefault="007A68DA" w:rsidP="0064467B">
            <w:pPr>
              <w:pStyle w:val="TAC"/>
              <w:rPr>
                <w:rStyle w:val="CommentReference"/>
                <w:rFonts w:cs="Arial"/>
                <w:szCs w:val="18"/>
              </w:rPr>
            </w:pPr>
            <w:r w:rsidRPr="007A68DA">
              <w:rPr>
                <w:rStyle w:val="CommentReference"/>
                <w:rFonts w:cs="Arial"/>
                <w:szCs w:val="18"/>
              </w:rPr>
              <w:t>1/2</w:t>
            </w:r>
          </w:p>
        </w:tc>
        <w:tc>
          <w:tcPr>
            <w:tcW w:w="3291" w:type="dxa"/>
            <w:vAlign w:val="center"/>
          </w:tcPr>
          <w:p w14:paraId="075FF51A" w14:textId="77777777" w:rsidR="007A68DA" w:rsidRPr="007A68DA" w:rsidRDefault="007A68DA" w:rsidP="0064467B">
            <w:pPr>
              <w:pStyle w:val="TAC"/>
              <w:rPr>
                <w:rStyle w:val="CommentReference"/>
                <w:rFonts w:cs="Arial"/>
                <w:szCs w:val="18"/>
              </w:rPr>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12E3040D"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2A1F2477"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33CB5846"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B064648" w14:textId="77777777" w:rsidR="007A68DA" w:rsidRPr="007A68DA" w:rsidRDefault="007A68DA" w:rsidP="0064467B">
            <w:pPr>
              <w:pStyle w:val="TAC"/>
            </w:pPr>
            <w:r w:rsidRPr="007A68DA">
              <w:rPr>
                <w:rStyle w:val="CommentReference"/>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CommentReference"/>
                <w:rFonts w:cs="Arial"/>
                <w:szCs w:val="18"/>
              </w:rPr>
              <w:t>0</w:t>
            </w:r>
          </w:p>
        </w:tc>
        <w:tc>
          <w:tcPr>
            <w:tcW w:w="3190" w:type="dxa"/>
            <w:vAlign w:val="center"/>
          </w:tcPr>
          <w:p w14:paraId="7A60BE1C"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C6A3BBE"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4282E6BA" w14:textId="77777777" w:rsidR="007A68DA" w:rsidRPr="007A68DA" w:rsidRDefault="007A68DA" w:rsidP="0064467B">
            <w:pPr>
              <w:pStyle w:val="TAC"/>
            </w:pPr>
            <w:r w:rsidRPr="007A68DA">
              <w:rPr>
                <w:rStyle w:val="CommentReference"/>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CommentReference"/>
                <w:rFonts w:cs="Arial"/>
                <w:szCs w:val="18"/>
              </w:rPr>
              <w:t>5</w:t>
            </w:r>
          </w:p>
        </w:tc>
        <w:tc>
          <w:tcPr>
            <w:tcW w:w="3190" w:type="dxa"/>
            <w:vAlign w:val="center"/>
          </w:tcPr>
          <w:p w14:paraId="2B9EB8F3"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032A07D1" w14:textId="77777777" w:rsidR="007A68DA" w:rsidRPr="007A68DA" w:rsidRDefault="007A68DA" w:rsidP="0064467B">
            <w:pPr>
              <w:pStyle w:val="TAC"/>
            </w:pPr>
            <w:r w:rsidRPr="007A68DA">
              <w:rPr>
                <w:rStyle w:val="CommentReference"/>
                <w:rFonts w:cs="Arial"/>
                <w:szCs w:val="18"/>
              </w:rPr>
              <w:t>2</w:t>
            </w:r>
          </w:p>
        </w:tc>
        <w:tc>
          <w:tcPr>
            <w:tcW w:w="3291" w:type="dxa"/>
            <w:vAlign w:val="center"/>
          </w:tcPr>
          <w:p w14:paraId="7E7A7F9D" w14:textId="77777777" w:rsidR="007A68DA" w:rsidRPr="007A68DA" w:rsidRDefault="007A68DA" w:rsidP="0064467B">
            <w:pPr>
              <w:pStyle w:val="TAC"/>
            </w:pPr>
            <w:r w:rsidRPr="007A68DA">
              <w:rPr>
                <w:rStyle w:val="CommentReference"/>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Caption"/>
      </w:pPr>
      <w:bookmarkStart w:id="12"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zh-CN"/>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zh-CN"/>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CommentReference"/>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CommentReference"/>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CommentReference"/>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CommentReference"/>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CommentReference"/>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0E04B85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66203ACA"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55F2D2C"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5F54EECA" w14:textId="77777777" w:rsidR="007A68DA" w:rsidRPr="007A68DA" w:rsidRDefault="007A68DA" w:rsidP="0064467B">
            <w:pPr>
              <w:pStyle w:val="TAC"/>
            </w:pPr>
            <w:r w:rsidRPr="007A68DA">
              <w:rPr>
                <w:rStyle w:val="CommentReference"/>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CommentReference"/>
                <w:rFonts w:cs="Arial"/>
                <w:szCs w:val="18"/>
              </w:rPr>
            </w:pPr>
            <w:r w:rsidRPr="007A68DA">
              <w:rPr>
                <w:rStyle w:val="CommentReference"/>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1899D8AE"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547033F5"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6F861B10"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6C933F8" w14:textId="77777777" w:rsidR="007A68DA" w:rsidRPr="007A68DA" w:rsidRDefault="007A68DA" w:rsidP="0064467B">
            <w:pPr>
              <w:pStyle w:val="TAC"/>
            </w:pPr>
            <w:r w:rsidRPr="007A68DA">
              <w:rPr>
                <w:rStyle w:val="CommentReference"/>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47EDBC00"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6522864"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CommentReference"/>
                <w:rFonts w:cs="Arial"/>
                <w:szCs w:val="18"/>
              </w:rPr>
              <w:t xml:space="preserve">{0,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5E0BEF7E" w14:textId="77777777" w:rsidR="007A68DA" w:rsidRPr="007A68DA" w:rsidRDefault="007A68DA" w:rsidP="0064467B">
            <w:pPr>
              <w:pStyle w:val="TAC"/>
            </w:pPr>
            <w:r w:rsidRPr="007A68DA">
              <w:rPr>
                <w:rStyle w:val="CommentReference"/>
                <w:rFonts w:cs="Arial"/>
                <w:szCs w:val="18"/>
              </w:rPr>
              <w:t>1</w:t>
            </w:r>
          </w:p>
        </w:tc>
        <w:tc>
          <w:tcPr>
            <w:tcW w:w="3290" w:type="dxa"/>
            <w:vAlign w:val="center"/>
          </w:tcPr>
          <w:p w14:paraId="0AEF9882" w14:textId="77777777" w:rsidR="007A68DA" w:rsidRPr="007A68DA" w:rsidRDefault="007A68DA" w:rsidP="0064467B">
            <w:pPr>
              <w:pStyle w:val="TAC"/>
            </w:pPr>
            <w:r w:rsidRPr="007A68DA">
              <w:rPr>
                <w:rStyle w:val="CommentReference"/>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CommentReference"/>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CommentReference"/>
                <w:rFonts w:cs="Arial"/>
                <w:szCs w:val="18"/>
              </w:rPr>
              <w:t>2</w:t>
            </w:r>
          </w:p>
        </w:tc>
        <w:tc>
          <w:tcPr>
            <w:tcW w:w="883" w:type="dxa"/>
            <w:vAlign w:val="center"/>
          </w:tcPr>
          <w:p w14:paraId="0A4EC802" w14:textId="77777777" w:rsidR="007A68DA" w:rsidRPr="007A68DA" w:rsidRDefault="007A68DA" w:rsidP="0064467B">
            <w:pPr>
              <w:pStyle w:val="TAC"/>
            </w:pPr>
            <w:r w:rsidRPr="007A68DA">
              <w:rPr>
                <w:rStyle w:val="CommentReference"/>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CommentReference"/>
                <w:rFonts w:cs="Arial"/>
                <w:szCs w:val="18"/>
              </w:rPr>
              <w:t xml:space="preserve"> {0, if </w:t>
            </w:r>
            <m:oMath>
              <m:r>
                <w:rPr>
                  <w:rFonts w:ascii="Cambria Math" w:hAnsi="Cambria Math"/>
                </w:rPr>
                <m:t>i</m:t>
              </m:r>
            </m:oMath>
            <w:r w:rsidRPr="007A68DA">
              <w:t xml:space="preserve"> is even}</w:t>
            </w:r>
            <w:r w:rsidRPr="007A68DA">
              <w:rPr>
                <w:rStyle w:val="CommentReference"/>
                <w:rFonts w:cs="Arial"/>
                <w:szCs w:val="18"/>
              </w:rPr>
              <w:t>, {7</w:t>
            </w:r>
            <w:r w:rsidRPr="007A68DA">
              <w:t xml:space="preserve">, if </w:t>
            </w:r>
            <m:oMath>
              <m:r>
                <w:rPr>
                  <w:rFonts w:ascii="Cambria Math" w:hAnsi="Cambria Math"/>
                </w:rPr>
                <m:t>i</m:t>
              </m:r>
            </m:oMath>
            <w:r w:rsidRPr="007A68DA">
              <w:t xml:space="preserve"> is odd</w:t>
            </w:r>
            <w:r w:rsidRPr="007A68DA">
              <w:rPr>
                <w:rStyle w:val="CommentReference"/>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CommentReference"/>
                <w:rFonts w:cs="Arial"/>
                <w:szCs w:val="18"/>
              </w:rPr>
              <w:t>0</w:t>
            </w:r>
          </w:p>
        </w:tc>
        <w:tc>
          <w:tcPr>
            <w:tcW w:w="2871" w:type="dxa"/>
            <w:vAlign w:val="center"/>
          </w:tcPr>
          <w:p w14:paraId="5BF5B50A"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C2F34EB"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3A0E17FA" w14:textId="77777777" w:rsidR="007A68DA" w:rsidRPr="007A68DA" w:rsidRDefault="007A68DA" w:rsidP="0064467B">
            <w:pPr>
              <w:pStyle w:val="TAC"/>
            </w:pPr>
            <w:r w:rsidRPr="007A68DA">
              <w:rPr>
                <w:rStyle w:val="CommentReference"/>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CommentReference"/>
                <w:rFonts w:cs="Arial"/>
                <w:szCs w:val="18"/>
              </w:rPr>
              <w:t>5</w:t>
            </w:r>
          </w:p>
        </w:tc>
        <w:tc>
          <w:tcPr>
            <w:tcW w:w="2871" w:type="dxa"/>
            <w:vAlign w:val="center"/>
          </w:tcPr>
          <w:p w14:paraId="7BF4E532" w14:textId="77777777" w:rsidR="007A68DA" w:rsidRPr="007A68DA" w:rsidRDefault="007A68DA" w:rsidP="0064467B">
            <w:pPr>
              <w:pStyle w:val="TAC"/>
            </w:pPr>
            <w:r w:rsidRPr="007A68DA">
              <w:rPr>
                <w:rStyle w:val="CommentReference"/>
                <w:rFonts w:cs="Arial"/>
                <w:szCs w:val="18"/>
              </w:rPr>
              <w:t>1</w:t>
            </w:r>
          </w:p>
        </w:tc>
        <w:tc>
          <w:tcPr>
            <w:tcW w:w="883" w:type="dxa"/>
            <w:vAlign w:val="center"/>
          </w:tcPr>
          <w:p w14:paraId="7D09BBF3" w14:textId="77777777" w:rsidR="007A68DA" w:rsidRPr="007A68DA" w:rsidRDefault="007A68DA" w:rsidP="0064467B">
            <w:pPr>
              <w:pStyle w:val="TAC"/>
            </w:pPr>
            <w:r w:rsidRPr="007A68DA">
              <w:rPr>
                <w:rStyle w:val="CommentReference"/>
                <w:rFonts w:cs="Arial"/>
                <w:szCs w:val="18"/>
              </w:rPr>
              <w:t>2</w:t>
            </w:r>
          </w:p>
        </w:tc>
        <w:tc>
          <w:tcPr>
            <w:tcW w:w="3290" w:type="dxa"/>
            <w:vAlign w:val="center"/>
          </w:tcPr>
          <w:p w14:paraId="797C652A" w14:textId="77777777" w:rsidR="007A68DA" w:rsidRPr="007A68DA" w:rsidRDefault="007A68DA" w:rsidP="0064467B">
            <w:pPr>
              <w:pStyle w:val="TAC"/>
            </w:pPr>
            <w:r w:rsidRPr="007A68DA">
              <w:rPr>
                <w:rStyle w:val="CommentReference"/>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BodyText"/>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BodyText"/>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BodyText"/>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BodyText"/>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BodyText"/>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BodyText"/>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BodyText"/>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ListParagraph"/>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ListParagraph"/>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14"/>
    </w:p>
    <w:p w14:paraId="6B1E9832" w14:textId="498C59E8" w:rsidR="0068092B" w:rsidRDefault="0068092B" w:rsidP="0068092B">
      <w:pPr>
        <w:pStyle w:val="BodyText"/>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BodyText"/>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14:paraId="79620CDE" w14:textId="77777777" w:rsidR="00FB1CC2" w:rsidRPr="00FB1CC2" w:rsidRDefault="001B7CEB"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1B7CEB" w:rsidP="00FB1CC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zh-CN"/>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zh-CN"/>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BodyText"/>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lastRenderedPageBreak/>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zh-CN"/>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zh-CN"/>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BodyText"/>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BodyText"/>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BodyText"/>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BodyText"/>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BodyText"/>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BodyText"/>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CommentReference"/>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CommentReference"/>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CommentReference"/>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CommentReference"/>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14C2FAB8"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CommentReference"/>
                <w:rFonts w:cs="Arial"/>
                <w:szCs w:val="18"/>
              </w:rPr>
              <w:t xml:space="preserve">{0, if </w:t>
            </w:r>
            <w:r w:rsidRPr="00090E59">
              <w:rPr>
                <w:noProof/>
                <w:position w:val="-6"/>
                <w:lang w:eastAsia="zh-CN"/>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{7</w:t>
            </w:r>
            <w:r w:rsidRPr="00090E59">
              <w:t xml:space="preserve">, if </w:t>
            </w:r>
            <w:r w:rsidRPr="00090E59">
              <w:rPr>
                <w:noProof/>
                <w:position w:val="-6"/>
                <w:lang w:eastAsia="zh-CN"/>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CommentReference"/>
                <w:rFonts w:cs="Arial"/>
                <w:szCs w:val="18"/>
              </w:rPr>
              <w:t>2</w:t>
            </w:r>
          </w:p>
        </w:tc>
        <w:tc>
          <w:tcPr>
            <w:tcW w:w="990" w:type="dxa"/>
            <w:vAlign w:val="center"/>
          </w:tcPr>
          <w:p w14:paraId="7C3A57DF" w14:textId="77777777" w:rsidR="00090E59" w:rsidRPr="00090E59" w:rsidRDefault="00090E59" w:rsidP="00AF3416">
            <w:pPr>
              <w:pStyle w:val="TAC"/>
            </w:pPr>
            <w:r w:rsidRPr="00090E59">
              <w:rPr>
                <w:rStyle w:val="CommentReference"/>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CommentReference"/>
                <w:rFonts w:cs="Arial"/>
                <w:szCs w:val="18"/>
              </w:rPr>
              <w:t xml:space="preserve"> {0, if </w:t>
            </w:r>
            <w:r w:rsidRPr="00090E59">
              <w:rPr>
                <w:noProof/>
                <w:position w:val="-6"/>
                <w:lang w:eastAsia="zh-CN"/>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CommentReference"/>
                <w:rFonts w:cs="Arial"/>
                <w:szCs w:val="18"/>
              </w:rPr>
              <w:t>, {</w:t>
            </w:r>
            <w:r w:rsidRPr="00090E59">
              <w:rPr>
                <w:noProof/>
                <w:position w:val="-12"/>
                <w:lang w:eastAsia="zh-CN"/>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CommentReference"/>
                <w:rFonts w:cs="Arial"/>
                <w:szCs w:val="18"/>
              </w:rPr>
              <w:t>+ 1</w:t>
            </w:r>
            <w:r w:rsidRPr="00090E59">
              <w:t xml:space="preserve">, if </w:t>
            </w:r>
            <w:r w:rsidRPr="00090E59">
              <w:rPr>
                <w:noProof/>
                <w:position w:val="-6"/>
                <w:lang w:eastAsia="zh-CN"/>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CommentReference"/>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CommentReference"/>
                <w:rFonts w:cs="Arial"/>
                <w:szCs w:val="18"/>
              </w:rPr>
              <w:t>1</w:t>
            </w:r>
          </w:p>
        </w:tc>
        <w:tc>
          <w:tcPr>
            <w:tcW w:w="990" w:type="dxa"/>
            <w:vAlign w:val="center"/>
          </w:tcPr>
          <w:p w14:paraId="4885CFC4" w14:textId="77777777" w:rsidR="00090E59" w:rsidRPr="00090E59" w:rsidRDefault="00090E59" w:rsidP="00AF3416">
            <w:pPr>
              <w:pStyle w:val="TAC"/>
            </w:pPr>
            <w:r w:rsidRPr="00090E59">
              <w:rPr>
                <w:rStyle w:val="CommentReference"/>
                <w:rFonts w:cs="Arial"/>
                <w:szCs w:val="18"/>
              </w:rPr>
              <w:t>2</w:t>
            </w:r>
          </w:p>
        </w:tc>
        <w:tc>
          <w:tcPr>
            <w:tcW w:w="4680" w:type="dxa"/>
            <w:vAlign w:val="center"/>
          </w:tcPr>
          <w:p w14:paraId="50805FD5" w14:textId="77777777" w:rsidR="00090E59" w:rsidRPr="00090E59" w:rsidRDefault="00090E59" w:rsidP="00AF3416">
            <w:pPr>
              <w:pStyle w:val="TAC"/>
            </w:pPr>
            <w:r w:rsidRPr="00090E59">
              <w:rPr>
                <w:rStyle w:val="CommentReference"/>
                <w:rFonts w:cs="Arial"/>
                <w:szCs w:val="18"/>
              </w:rPr>
              <w:t>0</w:t>
            </w:r>
          </w:p>
        </w:tc>
      </w:tr>
    </w:tbl>
    <w:p w14:paraId="37D35E04"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BodyText"/>
        <w:spacing w:after="0"/>
        <w:rPr>
          <w:rFonts w:ascii="Times New Roman" w:hAnsi="Times New Roman"/>
          <w:sz w:val="22"/>
          <w:szCs w:val="22"/>
          <w:lang w:eastAsia="zh-CN"/>
        </w:rPr>
      </w:pPr>
    </w:p>
    <w:p w14:paraId="0F4115AB" w14:textId="4EE90934" w:rsidR="009F5834" w:rsidRDefault="009F5834" w:rsidP="009F5834">
      <w:pPr>
        <w:pStyle w:val="BodyText"/>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5041AC85" w14:textId="77777777" w:rsidR="00D2499B" w:rsidRDefault="00D2499B" w:rsidP="00E77BB5">
      <w:pPr>
        <w:pStyle w:val="BodyText"/>
        <w:spacing w:after="0"/>
        <w:rPr>
          <w:rFonts w:ascii="Times New Roman" w:hAnsi="Times New Roman"/>
          <w:sz w:val="22"/>
          <w:szCs w:val="22"/>
          <w:lang w:eastAsia="zh-CN"/>
        </w:rPr>
      </w:pPr>
    </w:p>
    <w:p w14:paraId="05A7AC40" w14:textId="2FDBF6E4" w:rsidR="00BA4282" w:rsidRDefault="00BA4282" w:rsidP="00BA42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BodyText"/>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BodyText"/>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BodyText"/>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BodyText"/>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ListParagraph"/>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zh-CN"/>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zh-CN"/>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ListParagraph"/>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ListParagraph"/>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ListParagraph"/>
              <w:spacing w:before="0" w:line="240" w:lineRule="auto"/>
              <w:rPr>
                <w:rFonts w:eastAsia="Times New Roman"/>
                <w:szCs w:val="28"/>
                <w:lang w:eastAsia="zh-CN"/>
              </w:rPr>
            </w:pPr>
          </w:p>
        </w:tc>
      </w:tr>
    </w:tbl>
    <w:p w14:paraId="7344FEAF" w14:textId="77777777" w:rsidR="00BA4282" w:rsidRDefault="00BA4282" w:rsidP="00BA4282">
      <w:pPr>
        <w:pStyle w:val="BodyText"/>
        <w:spacing w:after="0"/>
        <w:rPr>
          <w:rFonts w:ascii="Times New Roman" w:hAnsi="Times New Roman"/>
          <w:sz w:val="22"/>
          <w:szCs w:val="22"/>
          <w:lang w:eastAsia="zh-CN"/>
        </w:rPr>
      </w:pPr>
    </w:p>
    <w:p w14:paraId="2748C36E" w14:textId="77777777" w:rsidR="00D2499B" w:rsidRDefault="00D2499B" w:rsidP="00E77BB5">
      <w:pPr>
        <w:pStyle w:val="BodyText"/>
        <w:spacing w:after="0"/>
        <w:rPr>
          <w:rFonts w:ascii="Times New Roman" w:hAnsi="Times New Roman"/>
          <w:sz w:val="22"/>
          <w:szCs w:val="22"/>
          <w:lang w:eastAsia="zh-CN"/>
        </w:rPr>
      </w:pPr>
    </w:p>
    <w:p w14:paraId="51309F1D" w14:textId="0284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0A2DBA9" w14:textId="534F5A2F" w:rsidR="00E25900" w:rsidRDefault="004817F1" w:rsidP="004817F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BodyText"/>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BodyText"/>
        <w:spacing w:after="0"/>
        <w:ind w:left="2880"/>
        <w:rPr>
          <w:rFonts w:ascii="Times New Roman" w:hAnsi="Times New Roman"/>
          <w:sz w:val="22"/>
          <w:szCs w:val="22"/>
          <w:lang w:eastAsia="zh-CN"/>
        </w:rPr>
      </w:pPr>
    </w:p>
    <w:p w14:paraId="08947700" w14:textId="242395CA" w:rsidR="004E5EC4" w:rsidRDefault="00E25BD8" w:rsidP="004E5EC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78B57DD7" w14:textId="77777777" w:rsidR="00980009" w:rsidRPr="00B47A0B" w:rsidRDefault="00980009" w:rsidP="00980009">
      <w:pPr>
        <w:pStyle w:val="Heading4"/>
        <w:rPr>
          <w:lang w:eastAsia="zh-CN"/>
        </w:rPr>
      </w:pPr>
      <w:r>
        <w:rPr>
          <w:lang w:eastAsia="zh-CN"/>
        </w:rPr>
        <w:t>&lt;Moderator’s Suggestion for Discussions&gt;</w:t>
      </w:r>
    </w:p>
    <w:p w14:paraId="10B62A90" w14:textId="48DECD98" w:rsidR="0091441F" w:rsidRDefault="00520A47">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BodyText"/>
        <w:spacing w:after="0"/>
        <w:rPr>
          <w:rFonts w:ascii="Times New Roman" w:hAnsi="Times New Roman"/>
          <w:sz w:val="22"/>
          <w:szCs w:val="22"/>
          <w:lang w:eastAsia="zh-CN"/>
        </w:rPr>
      </w:pPr>
    </w:p>
    <w:p w14:paraId="6F47CA09" w14:textId="263AD038" w:rsidR="00520A47" w:rsidRDefault="00520A47" w:rsidP="00520A4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BodyText"/>
        <w:spacing w:after="0"/>
        <w:rPr>
          <w:rFonts w:ascii="Times New Roman" w:hAnsi="Times New Roman"/>
          <w:sz w:val="22"/>
          <w:szCs w:val="22"/>
          <w:lang w:eastAsia="zh-CN"/>
        </w:rPr>
      </w:pPr>
    </w:p>
    <w:p w14:paraId="67F98D6A" w14:textId="0DBE8BF1" w:rsidR="00E55585" w:rsidRDefault="00E55585" w:rsidP="00E55585">
      <w:pPr>
        <w:pStyle w:val="BodyText"/>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BodyText"/>
        <w:spacing w:after="0"/>
        <w:rPr>
          <w:rFonts w:ascii="Times New Roman" w:hAnsi="Times New Roman"/>
          <w:sz w:val="22"/>
          <w:szCs w:val="22"/>
          <w:lang w:eastAsia="zh-CN"/>
        </w:rPr>
      </w:pPr>
    </w:p>
    <w:p w14:paraId="705F8209" w14:textId="3E056C04" w:rsidR="003D4045" w:rsidRDefault="003D4045">
      <w:pPr>
        <w:pStyle w:val="BodyText"/>
        <w:spacing w:after="0"/>
        <w:rPr>
          <w:rFonts w:ascii="Times New Roman" w:hAnsi="Times New Roman"/>
          <w:sz w:val="22"/>
          <w:szCs w:val="22"/>
          <w:lang w:eastAsia="zh-CN"/>
        </w:rPr>
      </w:pPr>
    </w:p>
    <w:p w14:paraId="710DA9AB" w14:textId="3D763600" w:rsidR="00684A33" w:rsidRPr="001408A8" w:rsidRDefault="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Heading5"/>
        <w:rPr>
          <w:lang w:eastAsia="zh-CN"/>
        </w:rPr>
      </w:pPr>
      <w:r>
        <w:rPr>
          <w:lang w:eastAsia="zh-CN"/>
        </w:rPr>
        <w:t>Proposal 1.3-1</w:t>
      </w:r>
    </w:p>
    <w:p w14:paraId="731D1119" w14:textId="7DFAC06E" w:rsidR="003D4045" w:rsidRDefault="003D4045" w:rsidP="003D40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BodyText"/>
        <w:spacing w:after="0"/>
        <w:rPr>
          <w:rFonts w:ascii="Times New Roman" w:hAnsi="Times New Roman"/>
          <w:sz w:val="22"/>
          <w:szCs w:val="22"/>
          <w:lang w:eastAsia="zh-CN"/>
        </w:rPr>
      </w:pPr>
    </w:p>
    <w:p w14:paraId="25806A06" w14:textId="4F3A102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Heading5"/>
        <w:rPr>
          <w:lang w:eastAsia="zh-CN"/>
        </w:rPr>
      </w:pPr>
      <w:r>
        <w:rPr>
          <w:lang w:eastAsia="zh-CN"/>
        </w:rPr>
        <w:t>Proposal 1.3-2</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2F41F709" w14:textId="5B55F65A" w:rsidR="009F36D3" w:rsidRDefault="009F36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BodyText"/>
        <w:spacing w:after="0"/>
        <w:rPr>
          <w:rFonts w:ascii="Times New Roman" w:hAnsi="Times New Roman"/>
          <w:sz w:val="22"/>
          <w:szCs w:val="22"/>
          <w:lang w:eastAsia="zh-CN"/>
        </w:rPr>
      </w:pPr>
    </w:p>
    <w:p w14:paraId="018A2FBD" w14:textId="5D0BEE7F"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Heading5"/>
        <w:rPr>
          <w:lang w:eastAsia="zh-CN"/>
        </w:rPr>
      </w:pPr>
      <w:r>
        <w:rPr>
          <w:lang w:eastAsia="zh-CN"/>
        </w:rPr>
        <w:lastRenderedPageBreak/>
        <w:t>Proposal 1.3-</w:t>
      </w:r>
      <w:r w:rsidR="002D0594">
        <w:rPr>
          <w:lang w:eastAsia="zh-CN"/>
        </w:rPr>
        <w:t>3</w:t>
      </w:r>
    </w:p>
    <w:p w14:paraId="70CB9A21" w14:textId="46DE543E" w:rsidR="003D4045" w:rsidRDefault="003D4045" w:rsidP="003D4045">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zh-CN"/>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zh-CN"/>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CommentReference"/>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CommentReference"/>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CommentReference"/>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CommentReference"/>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0ECAE567"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18CF5A6A"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65CC5E9C" w14:textId="6097A901"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60890116"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02FB8E73" w14:textId="77777777" w:rsidR="003D4045" w:rsidRPr="00B916EC" w:rsidRDefault="003D4045" w:rsidP="003D4045">
            <w:pPr>
              <w:pStyle w:val="TAC"/>
            </w:pPr>
            <w:r w:rsidRPr="00B916EC">
              <w:rPr>
                <w:rStyle w:val="CommentReference"/>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CA01DF0"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05A97382" w14:textId="08DD697F"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1CCDA8E0"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18D44DAD"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23B4B772" w14:textId="77777777" w:rsidR="003D4045" w:rsidRPr="00B916EC" w:rsidRDefault="003D4045" w:rsidP="003D4045">
            <w:pPr>
              <w:pStyle w:val="TAC"/>
            </w:pPr>
            <w:r w:rsidRPr="00B916EC">
              <w:rPr>
                <w:rStyle w:val="CommentReference"/>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74E812CB"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625EB3D"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7BE2F71" w14:textId="12F56FCC" w:rsidR="003D4045" w:rsidRPr="00B916EC" w:rsidRDefault="003D4045" w:rsidP="003D4045">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38B68F21"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4E9DC74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5F36E14" w14:textId="6E32FF8C"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CommentReference"/>
                <w:rFonts w:cs="Arial"/>
                <w:strike/>
                <w:color w:val="C00000"/>
                <w:szCs w:val="18"/>
              </w:rPr>
              <w:t>2.5</w:t>
            </w:r>
            <w:r w:rsidRPr="003D4045">
              <w:rPr>
                <w:rStyle w:val="CommentReference"/>
                <w:rFonts w:cs="Arial"/>
                <w:color w:val="C00000"/>
                <w:szCs w:val="18"/>
              </w:rPr>
              <w:t xml:space="preserve"> </w:t>
            </w:r>
            <w:r w:rsidRPr="003D4045">
              <w:rPr>
                <w:rStyle w:val="CommentReference"/>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6C93BC66"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AAF9541" w14:textId="70B91E6E"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598D71D3"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2254827F"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F1F099F" w14:textId="02BF0D89"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39C54B3E" w14:textId="77777777" w:rsidR="003D4045" w:rsidRPr="00B916EC" w:rsidRDefault="003D4045" w:rsidP="003D4045">
            <w:pPr>
              <w:pStyle w:val="TAC"/>
            </w:pPr>
            <w:r w:rsidRPr="00B916EC">
              <w:rPr>
                <w:rStyle w:val="CommentReference"/>
                <w:rFonts w:cs="Arial"/>
                <w:szCs w:val="18"/>
              </w:rPr>
              <w:t>1</w:t>
            </w:r>
          </w:p>
        </w:tc>
        <w:tc>
          <w:tcPr>
            <w:tcW w:w="3426" w:type="dxa"/>
            <w:vAlign w:val="center"/>
          </w:tcPr>
          <w:p w14:paraId="60E467B5" w14:textId="77777777" w:rsidR="003D4045" w:rsidRPr="00B916EC" w:rsidRDefault="003D4045" w:rsidP="003D4045">
            <w:pPr>
              <w:pStyle w:val="TAC"/>
            </w:pPr>
            <w:r w:rsidRPr="00B916EC">
              <w:rPr>
                <w:rStyle w:val="CommentReference"/>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572B266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D6DA938" w14:textId="1788F605"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CommentReference"/>
                <w:rFonts w:cs="Arial"/>
                <w:strike/>
                <w:color w:val="C00000"/>
                <w:szCs w:val="18"/>
              </w:rPr>
              <w:t>7</w:t>
            </w:r>
            <w:r w:rsidRPr="003D4045">
              <w:rPr>
                <w:rStyle w:val="CommentReference"/>
                <w:rFonts w:cs="Arial"/>
                <w:strike/>
                <w:color w:val="C00000"/>
                <w:szCs w:val="18"/>
              </w:rPr>
              <w:t>.5</w:t>
            </w:r>
            <w:r w:rsidRPr="003D4045">
              <w:rPr>
                <w:rStyle w:val="CommentReference"/>
                <w:rFonts w:cs="Arial"/>
                <w:color w:val="C00000"/>
                <w:szCs w:val="18"/>
              </w:rPr>
              <w:t xml:space="preserve"> </w:t>
            </w:r>
            <w:r w:rsidRPr="003D4045">
              <w:rPr>
                <w:rStyle w:val="CommentReference"/>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CommentReference"/>
                <w:rFonts w:cs="Arial"/>
                <w:szCs w:val="18"/>
              </w:rPr>
              <w:t>2</w:t>
            </w:r>
          </w:p>
        </w:tc>
        <w:tc>
          <w:tcPr>
            <w:tcW w:w="904" w:type="dxa"/>
            <w:vAlign w:val="center"/>
          </w:tcPr>
          <w:p w14:paraId="037012DB" w14:textId="77777777" w:rsidR="003D4045" w:rsidRPr="00B916EC" w:rsidRDefault="003D4045" w:rsidP="003D4045">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01A92" w14:textId="5A0C91C2" w:rsidR="003D4045" w:rsidRPr="00B916EC" w:rsidRDefault="003D4045" w:rsidP="003D4045">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CommentReference"/>
                <w:rFonts w:cs="Arial"/>
                <w:szCs w:val="18"/>
              </w:rPr>
              <w:t>0</w:t>
            </w:r>
          </w:p>
        </w:tc>
        <w:tc>
          <w:tcPr>
            <w:tcW w:w="3326" w:type="dxa"/>
            <w:vAlign w:val="center"/>
          </w:tcPr>
          <w:p w14:paraId="535EC2DF"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7566D2EE"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04B6E036" w14:textId="77777777" w:rsidR="003D4045" w:rsidRPr="00B916EC" w:rsidRDefault="003D4045" w:rsidP="003D4045">
            <w:pPr>
              <w:pStyle w:val="TAC"/>
            </w:pPr>
            <w:r w:rsidRPr="00B916EC">
              <w:rPr>
                <w:rStyle w:val="CommentReference"/>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CommentReference"/>
                <w:rFonts w:cs="Arial"/>
                <w:szCs w:val="18"/>
              </w:rPr>
              <w:t>5</w:t>
            </w:r>
          </w:p>
        </w:tc>
        <w:tc>
          <w:tcPr>
            <w:tcW w:w="3326" w:type="dxa"/>
            <w:vAlign w:val="center"/>
          </w:tcPr>
          <w:p w14:paraId="657B27E5" w14:textId="77777777" w:rsidR="003D4045" w:rsidRPr="00B916EC" w:rsidRDefault="003D4045" w:rsidP="003D4045">
            <w:pPr>
              <w:pStyle w:val="TAC"/>
            </w:pPr>
            <w:r w:rsidRPr="00B916EC">
              <w:rPr>
                <w:rStyle w:val="CommentReference"/>
                <w:rFonts w:cs="Arial"/>
                <w:szCs w:val="18"/>
              </w:rPr>
              <w:t>1</w:t>
            </w:r>
          </w:p>
        </w:tc>
        <w:tc>
          <w:tcPr>
            <w:tcW w:w="904" w:type="dxa"/>
            <w:vAlign w:val="center"/>
          </w:tcPr>
          <w:p w14:paraId="40B67773" w14:textId="77777777" w:rsidR="003D4045" w:rsidRPr="00B916EC" w:rsidRDefault="003D4045" w:rsidP="003D4045">
            <w:pPr>
              <w:pStyle w:val="TAC"/>
            </w:pPr>
            <w:r w:rsidRPr="00B916EC">
              <w:rPr>
                <w:rStyle w:val="CommentReference"/>
                <w:rFonts w:cs="Arial"/>
                <w:szCs w:val="18"/>
              </w:rPr>
              <w:t>2</w:t>
            </w:r>
          </w:p>
        </w:tc>
        <w:tc>
          <w:tcPr>
            <w:tcW w:w="3426" w:type="dxa"/>
            <w:vAlign w:val="center"/>
          </w:tcPr>
          <w:p w14:paraId="331148E6" w14:textId="77777777" w:rsidR="003D4045" w:rsidRPr="00B916EC" w:rsidRDefault="003D4045" w:rsidP="003D4045">
            <w:pPr>
              <w:pStyle w:val="TAC"/>
            </w:pPr>
            <w:r w:rsidRPr="00B916EC">
              <w:rPr>
                <w:rStyle w:val="CommentReference"/>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BodyText"/>
        <w:spacing w:after="0"/>
        <w:rPr>
          <w:rFonts w:ascii="Times New Roman" w:hAnsi="Times New Roman"/>
          <w:sz w:val="22"/>
          <w:szCs w:val="22"/>
          <w:lang w:eastAsia="zh-CN"/>
        </w:rPr>
      </w:pPr>
    </w:p>
    <w:p w14:paraId="3D58BD29" w14:textId="105DACFB" w:rsidR="003D6345" w:rsidRDefault="003D6345">
      <w:pPr>
        <w:pStyle w:val="BodyText"/>
        <w:spacing w:after="0"/>
        <w:rPr>
          <w:rFonts w:ascii="Times New Roman" w:hAnsi="Times New Roman"/>
          <w:sz w:val="22"/>
          <w:szCs w:val="22"/>
          <w:lang w:eastAsia="zh-CN"/>
        </w:rPr>
      </w:pPr>
    </w:p>
    <w:p w14:paraId="615B83EB" w14:textId="46B6DA49" w:rsidR="002D0594" w:rsidRDefault="002D0594" w:rsidP="002D0594">
      <w:pPr>
        <w:pStyle w:val="Heading5"/>
        <w:rPr>
          <w:lang w:eastAsia="zh-CN"/>
        </w:rPr>
      </w:pPr>
      <w:r>
        <w:rPr>
          <w:lang w:eastAsia="zh-CN"/>
        </w:rPr>
        <w:t>Proposal 1.3-4</w:t>
      </w:r>
    </w:p>
    <w:p w14:paraId="5C97365C" w14:textId="4938381D" w:rsidR="002D0594" w:rsidRDefault="002D0594" w:rsidP="002D0594">
      <w:pPr>
        <w:pStyle w:val="BodyText"/>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CommentReference"/>
                <w:rFonts w:ascii="Arial" w:hAnsi="Arial" w:cs="Arial"/>
                <w:b/>
                <w:sz w:val="18"/>
                <w:szCs w:val="18"/>
              </w:rPr>
            </w:pPr>
            <w:r w:rsidRPr="00B916EC">
              <w:rPr>
                <w:rStyle w:val="CommentReference"/>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31</w:t>
            </w:r>
            <w:r w:rsidRPr="00B916EC">
              <w:rPr>
                <w:rStyle w:val="CommentReference"/>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zh-CN"/>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zh-CN"/>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CommentReference"/>
                <w:rFonts w:ascii="Arial" w:hAnsi="Arial" w:cs="Arial"/>
                <w:sz w:val="18"/>
                <w:szCs w:val="18"/>
              </w:rPr>
              <w:t xml:space="preserve">2, </w:t>
            </w:r>
            <w:r>
              <w:rPr>
                <w:rStyle w:val="CommentReference"/>
                <w:rFonts w:ascii="Arial" w:hAnsi="Arial" w:cs="Arial"/>
                <w:sz w:val="18"/>
                <w:szCs w:val="18"/>
              </w:rPr>
              <w:t>9</w:t>
            </w:r>
            <w:r w:rsidRPr="00B916EC">
              <w:rPr>
                <w:rStyle w:val="CommentReference"/>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BodyText"/>
        <w:spacing w:after="0"/>
        <w:rPr>
          <w:rFonts w:ascii="Times New Roman" w:hAnsi="Times New Roman"/>
          <w:sz w:val="22"/>
          <w:szCs w:val="22"/>
          <w:lang w:eastAsia="zh-CN"/>
        </w:rPr>
      </w:pPr>
    </w:p>
    <w:p w14:paraId="1F9BBCB3" w14:textId="34A2DE45" w:rsidR="002D0594" w:rsidRDefault="002D0594" w:rsidP="002D0594">
      <w:pPr>
        <w:pStyle w:val="BodyText"/>
        <w:spacing w:after="0"/>
        <w:rPr>
          <w:rFonts w:ascii="Times New Roman" w:hAnsi="Times New Roman"/>
          <w:sz w:val="22"/>
          <w:szCs w:val="22"/>
          <w:lang w:eastAsia="zh-CN"/>
        </w:rPr>
      </w:pPr>
    </w:p>
    <w:p w14:paraId="21D4C149" w14:textId="1B241307"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BodyText"/>
        <w:spacing w:after="0"/>
        <w:rPr>
          <w:rFonts w:ascii="Times New Roman" w:hAnsi="Times New Roman"/>
          <w:sz w:val="22"/>
          <w:szCs w:val="22"/>
          <w:lang w:eastAsia="zh-CN"/>
        </w:rPr>
      </w:pPr>
    </w:p>
    <w:p w14:paraId="731FB901" w14:textId="77777777" w:rsidR="001408A8" w:rsidRDefault="001408A8" w:rsidP="002D0594">
      <w:pPr>
        <w:pStyle w:val="BodyText"/>
        <w:spacing w:after="0"/>
        <w:rPr>
          <w:rFonts w:ascii="Times New Roman" w:hAnsi="Times New Roman"/>
          <w:sz w:val="22"/>
          <w:szCs w:val="22"/>
          <w:lang w:eastAsia="zh-CN"/>
        </w:rPr>
      </w:pPr>
    </w:p>
    <w:p w14:paraId="6E16E7B0" w14:textId="7E85FF85" w:rsidR="00684A33" w:rsidRPr="001408A8" w:rsidRDefault="00684A33" w:rsidP="00684A33">
      <w:pPr>
        <w:pStyle w:val="BodyText"/>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BodyText"/>
        <w:spacing w:after="0"/>
        <w:rPr>
          <w:rFonts w:ascii="Times New Roman" w:hAnsi="Times New Roman"/>
          <w:sz w:val="22"/>
          <w:szCs w:val="22"/>
          <w:lang w:eastAsia="zh-CN"/>
        </w:rPr>
      </w:pPr>
    </w:p>
    <w:p w14:paraId="39ABBE56" w14:textId="2A99F090" w:rsidR="00684A33" w:rsidRPr="00DF6375" w:rsidRDefault="00DF6375" w:rsidP="002D0594">
      <w:pPr>
        <w:pStyle w:val="BodyText"/>
        <w:spacing w:after="0"/>
        <w:rPr>
          <w:rFonts w:ascii="Times New Roman" w:hAnsi="Times New Roman"/>
          <w:b/>
          <w:bCs/>
          <w:sz w:val="22"/>
          <w:szCs w:val="22"/>
          <w:lang w:eastAsia="zh-CN"/>
        </w:rPr>
      </w:pPr>
      <w:r w:rsidRPr="00DF6375">
        <w:rPr>
          <w:rFonts w:ascii="Times New Roman" w:hAnsi="Times New Roman"/>
          <w:b/>
          <w:bCs/>
          <w:sz w:val="22"/>
          <w:szCs w:val="22"/>
          <w:lang w:eastAsia="zh-CN"/>
        </w:rPr>
        <w:lastRenderedPageBreak/>
        <w:t>Issue #6) RB offset values</w:t>
      </w:r>
    </w:p>
    <w:p w14:paraId="0975FF11" w14:textId="6EAE8F63" w:rsidR="00742BAB" w:rsidRDefault="00742BAB" w:rsidP="002D0594">
      <w:pPr>
        <w:pStyle w:val="BodyText"/>
        <w:spacing w:after="0"/>
        <w:rPr>
          <w:rFonts w:ascii="Times New Roman" w:hAnsi="Times New Roman"/>
          <w:sz w:val="22"/>
          <w:szCs w:val="22"/>
          <w:lang w:eastAsia="zh-CN"/>
        </w:rPr>
      </w:pPr>
    </w:p>
    <w:p w14:paraId="63EBFB98" w14:textId="73A91616" w:rsidR="00EE07EF" w:rsidRDefault="00EE07EF" w:rsidP="00EE07E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BodyText"/>
        <w:spacing w:after="0"/>
        <w:rPr>
          <w:rFonts w:ascii="Times New Roman" w:hAnsi="Times New Roman"/>
          <w:sz w:val="22"/>
          <w:szCs w:val="22"/>
          <w:lang w:eastAsia="zh-CN"/>
        </w:rPr>
      </w:pPr>
    </w:p>
    <w:p w14:paraId="0F92F24A" w14:textId="77777777" w:rsidR="00DF6375" w:rsidRDefault="00DF6375" w:rsidP="002D0594">
      <w:pPr>
        <w:pStyle w:val="BodyText"/>
        <w:spacing w:after="0"/>
        <w:rPr>
          <w:rFonts w:ascii="Times New Roman" w:hAnsi="Times New Roman"/>
          <w:sz w:val="22"/>
          <w:szCs w:val="22"/>
          <w:lang w:eastAsia="zh-CN"/>
        </w:rPr>
      </w:pPr>
    </w:p>
    <w:p w14:paraId="003EC58A"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BodyText"/>
              <w:spacing w:after="0"/>
              <w:rPr>
                <w:rFonts w:ascii="Times New Roman" w:hAnsi="Times New Roman"/>
                <w:sz w:val="22"/>
                <w:szCs w:val="22"/>
                <w:lang w:eastAsia="zh-CN"/>
              </w:rPr>
            </w:pPr>
          </w:p>
          <w:p w14:paraId="72D5C0E0" w14:textId="77777777"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BodyText"/>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BodyText"/>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BodyText"/>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zh-CN"/>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zh-CN"/>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zh-CN"/>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BodyText"/>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BodyText"/>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4B7AD2EB" w14:textId="77777777" w:rsidR="008F7C5E" w:rsidRPr="00042BAA" w:rsidRDefault="008F7C5E" w:rsidP="008F7C5E">
            <w:pPr>
              <w:pStyle w:val="BodyText"/>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BodyText"/>
              <w:spacing w:after="0"/>
              <w:rPr>
                <w:rFonts w:ascii="Times New Roman" w:hAnsi="Times New Roman"/>
                <w:sz w:val="22"/>
                <w:szCs w:val="22"/>
                <w:lang w:eastAsia="zh-CN"/>
              </w:rPr>
            </w:pPr>
          </w:p>
        </w:tc>
      </w:tr>
    </w:tbl>
    <w:p w14:paraId="02C56677" w14:textId="77777777" w:rsidR="00164B4A" w:rsidRDefault="00164B4A" w:rsidP="00164B4A">
      <w:pPr>
        <w:pStyle w:val="BodyText"/>
        <w:spacing w:after="0"/>
        <w:rPr>
          <w:rFonts w:ascii="Times New Roman" w:hAnsi="Times New Roman"/>
          <w:sz w:val="22"/>
          <w:szCs w:val="22"/>
          <w:lang w:eastAsia="zh-CN"/>
        </w:rPr>
      </w:pPr>
    </w:p>
    <w:p w14:paraId="69F889D1" w14:textId="77777777" w:rsidR="00164B4A" w:rsidRDefault="00164B4A" w:rsidP="00164B4A">
      <w:pPr>
        <w:pStyle w:val="BodyText"/>
        <w:spacing w:after="0"/>
        <w:rPr>
          <w:rFonts w:ascii="Times New Roman" w:hAnsi="Times New Roman"/>
          <w:sz w:val="22"/>
          <w:szCs w:val="22"/>
          <w:lang w:eastAsia="zh-CN"/>
        </w:rPr>
      </w:pPr>
    </w:p>
    <w:p w14:paraId="7ECC05AB" w14:textId="77777777" w:rsidR="00164B4A" w:rsidRDefault="00164B4A" w:rsidP="00164B4A">
      <w:pPr>
        <w:pStyle w:val="BodyText"/>
        <w:spacing w:after="0"/>
        <w:rPr>
          <w:rFonts w:ascii="Times New Roman" w:hAnsi="Times New Roman"/>
          <w:sz w:val="22"/>
          <w:szCs w:val="22"/>
          <w:lang w:eastAsia="zh-CN"/>
        </w:rPr>
      </w:pPr>
    </w:p>
    <w:p w14:paraId="740273CB"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BodyText"/>
        <w:spacing w:after="0"/>
        <w:rPr>
          <w:rFonts w:ascii="Times New Roman" w:hAnsi="Times New Roman"/>
          <w:sz w:val="22"/>
          <w:szCs w:val="22"/>
          <w:lang w:eastAsia="zh-CN"/>
        </w:rPr>
      </w:pPr>
    </w:p>
    <w:p w14:paraId="5707E393" w14:textId="7AFAB8B9" w:rsidR="00D6652B" w:rsidRPr="00107E85" w:rsidRDefault="00D6652B" w:rsidP="00D6652B">
      <w:pPr>
        <w:pStyle w:val="Heading3"/>
        <w:rPr>
          <w:lang w:eastAsia="zh-CN"/>
        </w:rPr>
      </w:pPr>
      <w:r>
        <w:rPr>
          <w:lang w:eastAsia="zh-CN"/>
        </w:rPr>
        <w:lastRenderedPageBreak/>
        <w:t>2.14 ANR/CGI Reporting Aspects</w:t>
      </w:r>
    </w:p>
    <w:p w14:paraId="0B282477" w14:textId="77777777"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BodyText"/>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BodyText"/>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BodyText"/>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653AEEE1" w14:textId="0007D671" w:rsidR="00717473" w:rsidRDefault="00936C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BodyText"/>
        <w:spacing w:after="0"/>
        <w:rPr>
          <w:rFonts w:ascii="Times New Roman" w:hAnsi="Times New Roman"/>
          <w:sz w:val="22"/>
          <w:szCs w:val="22"/>
          <w:lang w:eastAsia="zh-CN"/>
        </w:rPr>
      </w:pPr>
    </w:p>
    <w:p w14:paraId="38BAC28A" w14:textId="6FC603EB" w:rsidR="0091441F" w:rsidRDefault="0091441F">
      <w:pPr>
        <w:pStyle w:val="BodyText"/>
        <w:spacing w:after="0"/>
        <w:rPr>
          <w:rFonts w:ascii="Times New Roman" w:hAnsi="Times New Roman"/>
          <w:sz w:val="22"/>
          <w:szCs w:val="22"/>
          <w:lang w:eastAsia="zh-CN"/>
        </w:rPr>
      </w:pPr>
    </w:p>
    <w:p w14:paraId="65A998C4" w14:textId="77777777" w:rsidR="00980009" w:rsidRPr="00B47A0B" w:rsidRDefault="00980009" w:rsidP="00980009">
      <w:pPr>
        <w:pStyle w:val="Heading4"/>
        <w:rPr>
          <w:lang w:eastAsia="zh-CN"/>
        </w:rPr>
      </w:pPr>
      <w:r>
        <w:rPr>
          <w:lang w:eastAsia="zh-CN"/>
        </w:rPr>
        <w:t>&lt;Moderator’s Suggestion for Discussions&gt;</w:t>
      </w:r>
    </w:p>
    <w:p w14:paraId="1A913BC5" w14:textId="4B80D203" w:rsidR="0091441F" w:rsidRDefault="007018E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BodyText"/>
        <w:spacing w:after="0"/>
        <w:rPr>
          <w:rFonts w:ascii="Times New Roman" w:hAnsi="Times New Roman"/>
          <w:sz w:val="22"/>
          <w:szCs w:val="22"/>
          <w:lang w:eastAsia="zh-CN"/>
        </w:rPr>
      </w:pPr>
    </w:p>
    <w:p w14:paraId="3E7D35FD" w14:textId="77777777" w:rsidR="00894F3B" w:rsidRDefault="00894F3B">
      <w:pPr>
        <w:pStyle w:val="BodyText"/>
        <w:spacing w:after="0"/>
        <w:rPr>
          <w:rFonts w:ascii="Times New Roman" w:hAnsi="Times New Roman"/>
          <w:sz w:val="22"/>
          <w:szCs w:val="22"/>
          <w:lang w:eastAsia="zh-CN"/>
        </w:rPr>
      </w:pPr>
    </w:p>
    <w:p w14:paraId="36CD6587"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bl>
    <w:p w14:paraId="6445C1FF" w14:textId="77777777" w:rsidR="00164B4A" w:rsidRDefault="00164B4A" w:rsidP="00164B4A">
      <w:pPr>
        <w:pStyle w:val="BodyText"/>
        <w:spacing w:after="0"/>
        <w:rPr>
          <w:rFonts w:ascii="Times New Roman" w:hAnsi="Times New Roman"/>
          <w:sz w:val="22"/>
          <w:szCs w:val="22"/>
          <w:lang w:eastAsia="zh-CN"/>
        </w:rPr>
      </w:pPr>
    </w:p>
    <w:p w14:paraId="63303F02" w14:textId="77777777" w:rsidR="00164B4A" w:rsidRDefault="00164B4A" w:rsidP="00164B4A">
      <w:pPr>
        <w:pStyle w:val="BodyText"/>
        <w:spacing w:after="0"/>
        <w:rPr>
          <w:rFonts w:ascii="Times New Roman" w:hAnsi="Times New Roman"/>
          <w:sz w:val="22"/>
          <w:szCs w:val="22"/>
          <w:lang w:eastAsia="zh-CN"/>
        </w:rPr>
      </w:pPr>
    </w:p>
    <w:p w14:paraId="4CEE14BB" w14:textId="77777777" w:rsidR="00164B4A" w:rsidRDefault="00164B4A" w:rsidP="00164B4A">
      <w:pPr>
        <w:pStyle w:val="BodyText"/>
        <w:spacing w:after="0"/>
        <w:rPr>
          <w:rFonts w:ascii="Times New Roman" w:hAnsi="Times New Roman"/>
          <w:sz w:val="22"/>
          <w:szCs w:val="22"/>
          <w:lang w:eastAsia="zh-CN"/>
        </w:rPr>
      </w:pPr>
    </w:p>
    <w:p w14:paraId="649E1E13" w14:textId="77777777" w:rsidR="00164B4A" w:rsidRPr="00B47A0B" w:rsidRDefault="00164B4A" w:rsidP="00164B4A">
      <w:pPr>
        <w:pStyle w:val="Heading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BodyText"/>
        <w:spacing w:after="0"/>
        <w:rPr>
          <w:rFonts w:ascii="Times New Roman" w:hAnsi="Times New Roman"/>
          <w:sz w:val="22"/>
          <w:szCs w:val="22"/>
          <w:lang w:eastAsia="zh-CN"/>
        </w:rPr>
      </w:pPr>
    </w:p>
    <w:p w14:paraId="69F98F13" w14:textId="1D48216E" w:rsidR="008022C3" w:rsidRPr="00107E85" w:rsidRDefault="00107E85" w:rsidP="00107E85">
      <w:pPr>
        <w:pStyle w:val="Heading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BodyText"/>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BodyText"/>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BodyText"/>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BodyText"/>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BodyText"/>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BodyText"/>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BodyText"/>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BodyText"/>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BodyText"/>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85pt;height:126.7pt;mso-width-percent:0;mso-height-percent:0;mso-width-percent:0;mso-height-percent:0" o:ole="">
            <v:imagedata r:id="rId29" o:title=""/>
          </v:shape>
          <o:OLEObject Type="Embed" ProgID="Visio.Drawing.15" ShapeID="_x0000_i1039" DrawAspect="Content" ObjectID="_1695574732" r:id="rId30"/>
        </w:object>
      </w:r>
    </w:p>
    <w:p w14:paraId="7D94519A" w14:textId="13C716BD" w:rsidR="00C016C2" w:rsidRDefault="0059316F"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BodyText"/>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BodyText"/>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BodyText"/>
        <w:spacing w:after="0"/>
        <w:rPr>
          <w:rFonts w:ascii="Times New Roman" w:hAnsi="Times New Roman"/>
          <w:sz w:val="22"/>
          <w:szCs w:val="22"/>
          <w:lang w:eastAsia="zh-CN"/>
        </w:rPr>
      </w:pPr>
    </w:p>
    <w:p w14:paraId="5E789010" w14:textId="77777777" w:rsidR="00927FCD" w:rsidRDefault="00927FCD">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BodyText"/>
        <w:spacing w:after="0"/>
        <w:rPr>
          <w:rFonts w:ascii="Times New Roman" w:hAnsi="Times New Roman"/>
          <w:sz w:val="22"/>
          <w:szCs w:val="22"/>
          <w:lang w:eastAsia="zh-CN"/>
        </w:rPr>
      </w:pPr>
    </w:p>
    <w:p w14:paraId="1716D22E" w14:textId="2BBF7018" w:rsidR="00AD078A" w:rsidRDefault="00AD078A" w:rsidP="00B06C51">
      <w:pPr>
        <w:pStyle w:val="BodyText"/>
        <w:spacing w:after="0"/>
        <w:rPr>
          <w:rFonts w:ascii="Times New Roman" w:hAnsi="Times New Roman"/>
          <w:sz w:val="22"/>
          <w:szCs w:val="22"/>
          <w:lang w:eastAsia="zh-CN"/>
        </w:rPr>
      </w:pPr>
    </w:p>
    <w:p w14:paraId="365681D4" w14:textId="77777777" w:rsidR="00980009" w:rsidRPr="00B47A0B" w:rsidRDefault="00980009" w:rsidP="00980009">
      <w:pPr>
        <w:pStyle w:val="Heading4"/>
        <w:rPr>
          <w:lang w:eastAsia="zh-CN"/>
        </w:rPr>
      </w:pPr>
      <w:r>
        <w:rPr>
          <w:lang w:eastAsia="zh-CN"/>
        </w:rPr>
        <w:t>&lt;Moderator’s Suggestion for Discussions&gt;</w:t>
      </w:r>
    </w:p>
    <w:p w14:paraId="2FD30DE2" w14:textId="268C3F01"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BodyText"/>
        <w:spacing w:after="0"/>
        <w:rPr>
          <w:rFonts w:ascii="Times New Roman" w:hAnsi="Times New Roman"/>
          <w:sz w:val="22"/>
          <w:szCs w:val="22"/>
          <w:lang w:eastAsia="zh-CN"/>
        </w:rPr>
      </w:pPr>
    </w:p>
    <w:p w14:paraId="05409460" w14:textId="251BAE52" w:rsidR="00AD078A" w:rsidRDefault="00AD078A" w:rsidP="00B06C51">
      <w:pPr>
        <w:pStyle w:val="BodyText"/>
        <w:spacing w:after="0"/>
        <w:rPr>
          <w:rFonts w:ascii="Times New Roman" w:hAnsi="Times New Roman"/>
          <w:sz w:val="22"/>
          <w:szCs w:val="22"/>
          <w:lang w:eastAsia="zh-CN"/>
        </w:rPr>
      </w:pPr>
    </w:p>
    <w:p w14:paraId="31FB3883" w14:textId="0DB3C053" w:rsidR="00C47244" w:rsidRDefault="00C47244" w:rsidP="00B06C51">
      <w:pPr>
        <w:pStyle w:val="BodyText"/>
        <w:spacing w:after="0"/>
        <w:rPr>
          <w:rFonts w:ascii="Times New Roman" w:hAnsi="Times New Roman"/>
          <w:sz w:val="22"/>
          <w:szCs w:val="22"/>
          <w:lang w:eastAsia="zh-CN"/>
        </w:rPr>
      </w:pPr>
    </w:p>
    <w:p w14:paraId="43E5F59C" w14:textId="1BF543C8" w:rsidR="00C47244" w:rsidRDefault="00C47244"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BodyText"/>
        <w:spacing w:after="0"/>
        <w:rPr>
          <w:rFonts w:ascii="Times New Roman" w:hAnsi="Times New Roman"/>
          <w:sz w:val="22"/>
          <w:szCs w:val="22"/>
          <w:lang w:eastAsia="zh-CN"/>
        </w:rPr>
      </w:pPr>
    </w:p>
    <w:p w14:paraId="403C8744" w14:textId="29B17AE0"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BodyText"/>
        <w:spacing w:after="0"/>
        <w:rPr>
          <w:rFonts w:ascii="Times New Roman" w:hAnsi="Times New Roman"/>
          <w:sz w:val="22"/>
          <w:szCs w:val="22"/>
          <w:lang w:eastAsia="zh-CN"/>
        </w:rPr>
      </w:pPr>
    </w:p>
    <w:p w14:paraId="572914FC" w14:textId="037FA90C" w:rsidR="007D62C5" w:rsidRDefault="007D62C5"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BodyText"/>
        <w:spacing w:after="0"/>
        <w:rPr>
          <w:rFonts w:ascii="Times New Roman" w:hAnsi="Times New Roman"/>
          <w:sz w:val="22"/>
          <w:szCs w:val="22"/>
          <w:lang w:eastAsia="zh-CN"/>
        </w:rPr>
      </w:pPr>
    </w:p>
    <w:p w14:paraId="12D31E9E" w14:textId="484A3E7B" w:rsidR="00195397" w:rsidRDefault="00195397" w:rsidP="00B06C51">
      <w:pPr>
        <w:pStyle w:val="BodyText"/>
        <w:spacing w:after="0"/>
        <w:rPr>
          <w:rFonts w:ascii="Times New Roman" w:hAnsi="Times New Roman"/>
          <w:sz w:val="22"/>
          <w:szCs w:val="22"/>
          <w:lang w:eastAsia="zh-CN"/>
        </w:rPr>
      </w:pPr>
    </w:p>
    <w:p w14:paraId="634BDF88" w14:textId="3571005E" w:rsidR="00195397" w:rsidRDefault="00195397" w:rsidP="00B06C51">
      <w:pPr>
        <w:pStyle w:val="BodyText"/>
        <w:spacing w:after="0"/>
        <w:rPr>
          <w:rFonts w:ascii="Times New Roman" w:hAnsi="Times New Roman"/>
          <w:sz w:val="22"/>
          <w:szCs w:val="22"/>
          <w:lang w:eastAsia="zh-CN"/>
        </w:rPr>
      </w:pPr>
    </w:p>
    <w:p w14:paraId="4B27E160" w14:textId="41D4130D" w:rsidR="00195397" w:rsidRDefault="00195397" w:rsidP="00B06C51">
      <w:pPr>
        <w:pStyle w:val="BodyText"/>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Heading5"/>
        <w:rPr>
          <w:lang w:eastAsia="zh-CN"/>
        </w:rPr>
      </w:pPr>
      <w:r>
        <w:rPr>
          <w:lang w:eastAsia="zh-CN"/>
        </w:rPr>
        <w:t>Proposal 1.5-</w:t>
      </w:r>
      <w:r w:rsidR="004F4405">
        <w:rPr>
          <w:lang w:eastAsia="zh-CN"/>
        </w:rPr>
        <w:t>1</w:t>
      </w:r>
    </w:p>
    <w:p w14:paraId="610F2755" w14:textId="77777777" w:rsidR="00C47244" w:rsidRPr="00C016C2" w:rsidRDefault="00C47244" w:rsidP="004F4405">
      <w:pPr>
        <w:pStyle w:val="BodyText"/>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85pt;height:126.7pt;mso-width-percent:0;mso-height-percent:0;mso-width-percent:0;mso-height-percent:0" o:ole="">
            <v:imagedata r:id="rId29" o:title=""/>
          </v:shape>
          <o:OLEObject Type="Embed" ProgID="Visio.Drawing.15" ShapeID="_x0000_i1040" DrawAspect="Content" ObjectID="_1695574733" r:id="rId31"/>
        </w:object>
      </w:r>
    </w:p>
    <w:p w14:paraId="5C2CE5B5" w14:textId="417544BE" w:rsidR="00C47244" w:rsidRDefault="00C47244" w:rsidP="00B06C51">
      <w:pPr>
        <w:pStyle w:val="BodyText"/>
        <w:spacing w:after="0"/>
        <w:rPr>
          <w:rFonts w:ascii="Times New Roman" w:hAnsi="Times New Roman"/>
          <w:sz w:val="22"/>
          <w:szCs w:val="22"/>
          <w:lang w:eastAsia="zh-CN"/>
        </w:rPr>
      </w:pPr>
    </w:p>
    <w:p w14:paraId="59D43D4D" w14:textId="77777777" w:rsidR="00164B4A" w:rsidRPr="00B47A0B" w:rsidRDefault="00164B4A" w:rsidP="00164B4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BodyText"/>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bl>
    <w:p w14:paraId="107C3E07" w14:textId="77777777" w:rsidR="00164B4A" w:rsidRDefault="00164B4A" w:rsidP="00164B4A">
      <w:pPr>
        <w:pStyle w:val="BodyText"/>
        <w:spacing w:after="0"/>
        <w:rPr>
          <w:rFonts w:ascii="Times New Roman" w:hAnsi="Times New Roman"/>
          <w:sz w:val="22"/>
          <w:szCs w:val="22"/>
          <w:lang w:eastAsia="zh-CN"/>
        </w:rPr>
      </w:pPr>
    </w:p>
    <w:p w14:paraId="09644666" w14:textId="77777777" w:rsidR="00164B4A" w:rsidRDefault="00164B4A" w:rsidP="00164B4A">
      <w:pPr>
        <w:pStyle w:val="BodyText"/>
        <w:spacing w:after="0"/>
        <w:rPr>
          <w:rFonts w:ascii="Times New Roman" w:hAnsi="Times New Roman"/>
          <w:sz w:val="22"/>
          <w:szCs w:val="22"/>
          <w:lang w:eastAsia="zh-CN"/>
        </w:rPr>
      </w:pPr>
    </w:p>
    <w:p w14:paraId="66ED6C7F" w14:textId="77777777" w:rsidR="00164B4A" w:rsidRDefault="00164B4A" w:rsidP="00164B4A">
      <w:pPr>
        <w:pStyle w:val="BodyText"/>
        <w:spacing w:after="0"/>
        <w:rPr>
          <w:rFonts w:ascii="Times New Roman" w:hAnsi="Times New Roman"/>
          <w:sz w:val="22"/>
          <w:szCs w:val="22"/>
          <w:lang w:eastAsia="zh-CN"/>
        </w:rPr>
      </w:pPr>
    </w:p>
    <w:p w14:paraId="3D6829AF" w14:textId="77777777" w:rsidR="00164B4A" w:rsidRPr="00B47A0B" w:rsidRDefault="00164B4A" w:rsidP="00164B4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BodyText"/>
        <w:spacing w:after="0"/>
        <w:rPr>
          <w:rFonts w:ascii="Times New Roman" w:hAnsi="Times New Roman"/>
          <w:sz w:val="22"/>
          <w:szCs w:val="22"/>
          <w:lang w:eastAsia="zh-CN"/>
        </w:rPr>
      </w:pPr>
    </w:p>
    <w:p w14:paraId="35744D9C" w14:textId="77777777" w:rsidR="00164B4A" w:rsidRDefault="00164B4A"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BodyText"/>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BodyText"/>
        <w:numPr>
          <w:ilvl w:val="1"/>
          <w:numId w:val="7"/>
        </w:numPr>
        <w:spacing w:after="0"/>
        <w:rPr>
          <w:rFonts w:ascii="Times New Roman" w:hAnsi="Times New Roman"/>
          <w:sz w:val="22"/>
          <w:szCs w:val="22"/>
          <w:lang w:eastAsia="zh-CN"/>
        </w:rPr>
      </w:pPr>
      <w:bookmarkStart w:id="19" w:name="_Toc83974945"/>
      <w:r w:rsidRPr="009A26BF">
        <w:rPr>
          <w:rFonts w:ascii="Times New Roman" w:hAnsi="Times New Roman"/>
          <w:sz w:val="22"/>
          <w:szCs w:val="22"/>
          <w:lang w:eastAsia="zh-CN"/>
        </w:rPr>
        <w:t>We are open to further discuss whether or not L = 571 is supported for 480 kHz.</w:t>
      </w:r>
      <w:bookmarkEnd w:id="19"/>
    </w:p>
    <w:p w14:paraId="6A869DAA" w14:textId="5D26BD40" w:rsidR="009A26BF"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BodyText"/>
        <w:spacing w:after="0"/>
        <w:rPr>
          <w:rFonts w:ascii="Times New Roman" w:hAnsi="Times New Roman"/>
          <w:sz w:val="22"/>
          <w:szCs w:val="22"/>
          <w:lang w:eastAsia="zh-CN"/>
        </w:rPr>
      </w:pPr>
    </w:p>
    <w:p w14:paraId="3D214EFB" w14:textId="77777777" w:rsidR="00DF1EB6" w:rsidRDefault="00DF1E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567206FE" w14:textId="56BE5B27" w:rsidR="00FB13B6" w:rsidRDefault="00FB13B6" w:rsidP="00FB13B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BodyText"/>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highlight w:val="green"/>
                <w:lang w:eastAsia="zh-CN"/>
              </w:rPr>
              <w:lastRenderedPageBreak/>
              <w:t>Agreement:</w:t>
            </w:r>
          </w:p>
          <w:p w14:paraId="6E826E74" w14:textId="77777777" w:rsidR="00D94AB2" w:rsidRPr="00EB69B3" w:rsidRDefault="00D94AB2" w:rsidP="00D94AB2">
            <w:pPr>
              <w:pStyle w:val="BodyText"/>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BodyText"/>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BodyText"/>
        <w:spacing w:after="0"/>
        <w:rPr>
          <w:rFonts w:ascii="Times New Roman" w:hAnsi="Times New Roman"/>
          <w:sz w:val="22"/>
          <w:szCs w:val="22"/>
          <w:lang w:eastAsia="zh-CN"/>
        </w:rPr>
      </w:pPr>
    </w:p>
    <w:p w14:paraId="1A40A5E7" w14:textId="352B3A8D"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FBF67B3" w14:textId="77777777" w:rsidR="00980009" w:rsidRPr="00B47A0B" w:rsidRDefault="00980009" w:rsidP="00980009">
      <w:pPr>
        <w:pStyle w:val="Heading4"/>
        <w:rPr>
          <w:lang w:eastAsia="zh-CN"/>
        </w:rPr>
      </w:pPr>
      <w:r>
        <w:rPr>
          <w:lang w:eastAsia="zh-CN"/>
        </w:rPr>
        <w:t>&lt;Moderator’s Suggestion for Discussions&gt;</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603FF4">
      <w:pPr>
        <w:pStyle w:val="Heading5"/>
        <w:rPr>
          <w:lang w:eastAsia="zh-CN"/>
        </w:rPr>
      </w:pPr>
      <w:r>
        <w:rPr>
          <w:lang w:eastAsia="zh-CN"/>
        </w:rPr>
        <w:t>Proposal 2.1-1</w:t>
      </w:r>
    </w:p>
    <w:p w14:paraId="39A7C004" w14:textId="74048045" w:rsidR="00603FF4" w:rsidRDefault="002358D5"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BodyText"/>
        <w:spacing w:after="0"/>
        <w:rPr>
          <w:rFonts w:ascii="Times New Roman" w:hAnsi="Times New Roman"/>
          <w:sz w:val="22"/>
          <w:szCs w:val="22"/>
          <w:lang w:eastAsia="zh-CN"/>
        </w:rPr>
      </w:pPr>
    </w:p>
    <w:p w14:paraId="7527761F" w14:textId="46052CF9" w:rsidR="00D94AB2" w:rsidRDefault="00D94AB2">
      <w:pPr>
        <w:pStyle w:val="BodyText"/>
        <w:spacing w:after="0"/>
        <w:rPr>
          <w:rFonts w:ascii="Times New Roman" w:hAnsi="Times New Roman"/>
          <w:sz w:val="22"/>
          <w:szCs w:val="22"/>
          <w:lang w:eastAsia="zh-CN"/>
        </w:rPr>
      </w:pPr>
    </w:p>
    <w:p w14:paraId="304A7C3E" w14:textId="6A97ADBA" w:rsidR="00603FF4" w:rsidRDefault="00603FF4" w:rsidP="00603FF4">
      <w:pPr>
        <w:pStyle w:val="Heading5"/>
        <w:rPr>
          <w:lang w:eastAsia="zh-CN"/>
        </w:rPr>
      </w:pPr>
      <w:r>
        <w:rPr>
          <w:lang w:eastAsia="zh-CN"/>
        </w:rPr>
        <w:t>Proposal 2.1-2</w:t>
      </w:r>
    </w:p>
    <w:p w14:paraId="348D336F" w14:textId="305FF82F" w:rsidR="00603FF4" w:rsidRDefault="00603FF4" w:rsidP="00603FF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BodyText"/>
        <w:spacing w:after="0"/>
        <w:rPr>
          <w:rFonts w:ascii="Times New Roman" w:hAnsi="Times New Roman"/>
          <w:sz w:val="22"/>
          <w:szCs w:val="22"/>
          <w:lang w:eastAsia="zh-CN"/>
        </w:rPr>
      </w:pPr>
    </w:p>
    <w:p w14:paraId="4F9B2971" w14:textId="77777777" w:rsidR="00603FF4" w:rsidRDefault="00603FF4">
      <w:pPr>
        <w:pStyle w:val="BodyText"/>
        <w:spacing w:after="0"/>
        <w:rPr>
          <w:rFonts w:ascii="Times New Roman" w:hAnsi="Times New Roman"/>
          <w:sz w:val="22"/>
          <w:szCs w:val="22"/>
          <w:lang w:eastAsia="zh-CN"/>
        </w:rPr>
      </w:pPr>
    </w:p>
    <w:p w14:paraId="260CC242"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BodyText"/>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BodyText"/>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BodyText"/>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1E73F070" w14:textId="77777777" w:rsidR="00FE5AC5"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bl>
    <w:p w14:paraId="543B6EE8" w14:textId="1D04D75B" w:rsidR="002C5A0B" w:rsidRDefault="002C5A0B" w:rsidP="002C5A0B">
      <w:pPr>
        <w:pStyle w:val="BodyText"/>
        <w:spacing w:after="0"/>
        <w:rPr>
          <w:rFonts w:ascii="Times New Roman" w:hAnsi="Times New Roman"/>
          <w:sz w:val="22"/>
          <w:szCs w:val="22"/>
          <w:lang w:eastAsia="zh-CN"/>
        </w:rPr>
      </w:pPr>
    </w:p>
    <w:p w14:paraId="071A9506" w14:textId="77777777" w:rsidR="002C5A0B" w:rsidRDefault="002C5A0B" w:rsidP="002C5A0B">
      <w:pPr>
        <w:pStyle w:val="BodyText"/>
        <w:spacing w:after="0"/>
        <w:rPr>
          <w:rFonts w:ascii="Times New Roman" w:hAnsi="Times New Roman"/>
          <w:sz w:val="22"/>
          <w:szCs w:val="22"/>
          <w:lang w:eastAsia="zh-CN"/>
        </w:rPr>
      </w:pPr>
    </w:p>
    <w:p w14:paraId="21D3B962" w14:textId="77777777" w:rsidR="002C5A0B" w:rsidRDefault="002C5A0B" w:rsidP="002C5A0B">
      <w:pPr>
        <w:pStyle w:val="BodyText"/>
        <w:spacing w:after="0"/>
        <w:rPr>
          <w:rFonts w:ascii="Times New Roman" w:hAnsi="Times New Roman"/>
          <w:sz w:val="22"/>
          <w:szCs w:val="22"/>
          <w:lang w:eastAsia="zh-CN"/>
        </w:rPr>
      </w:pPr>
    </w:p>
    <w:p w14:paraId="527BB2E7"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BodyText"/>
        <w:spacing w:after="0"/>
        <w:rPr>
          <w:rFonts w:ascii="Times New Roman" w:hAnsi="Times New Roman"/>
          <w:sz w:val="22"/>
          <w:szCs w:val="22"/>
          <w:lang w:eastAsia="zh-CN"/>
        </w:rPr>
      </w:pP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BodyText"/>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lastRenderedPageBreak/>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BodyText"/>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BodyText"/>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BodyText"/>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BodyText"/>
        <w:numPr>
          <w:ilvl w:val="1"/>
          <w:numId w:val="7"/>
        </w:numPr>
        <w:spacing w:after="0"/>
        <w:rPr>
          <w:rFonts w:ascii="Times New Roman" w:hAnsi="Times New Roman"/>
          <w:sz w:val="22"/>
          <w:szCs w:val="22"/>
          <w:lang w:eastAsia="zh-CN"/>
        </w:rPr>
      </w:pPr>
      <w:bookmarkStart w:id="20" w:name="_Toc83974962"/>
      <w:bookmarkStart w:id="21"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0"/>
    </w:p>
    <w:p w14:paraId="34C3B3D5"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2" w:name="_Ref83914973"/>
      <w:bookmarkStart w:id="23" w:name="_Toc83974963"/>
      <w:bookmarkEnd w:id="21"/>
      <w:r w:rsidRPr="00E5440D">
        <w:rPr>
          <w:rFonts w:ascii="Times New Roman" w:hAnsi="Times New Roman"/>
          <w:sz w:val="22"/>
          <w:szCs w:val="22"/>
          <w:lang w:eastAsia="zh-CN"/>
        </w:rPr>
        <w:t>Do not specify gaps between consecutive PRACH occasions</w:t>
      </w:r>
      <w:bookmarkEnd w:id="22"/>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23"/>
    </w:p>
    <w:p w14:paraId="296EABF6" w14:textId="77777777" w:rsidR="00E5440D" w:rsidRPr="00E5440D" w:rsidRDefault="00E5440D" w:rsidP="00E5440D">
      <w:pPr>
        <w:pStyle w:val="BodyText"/>
        <w:numPr>
          <w:ilvl w:val="1"/>
          <w:numId w:val="7"/>
        </w:numPr>
        <w:spacing w:after="0"/>
        <w:rPr>
          <w:rFonts w:ascii="Times New Roman" w:hAnsi="Times New Roman"/>
          <w:sz w:val="22"/>
          <w:szCs w:val="22"/>
          <w:lang w:eastAsia="zh-CN"/>
        </w:rPr>
      </w:pPr>
      <w:bookmarkStart w:id="24"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4"/>
    </w:p>
    <w:p w14:paraId="30214EA3"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5"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5"/>
    </w:p>
    <w:p w14:paraId="08D2956A"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BodyText"/>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BodyText"/>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1B7CEB" w:rsidP="005116D9">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BodyText"/>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BodyText"/>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BodyText"/>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For 52.6 – 71 GHz with 120kHz, 480kHz, and 960kHz PRACH, inserting gaps to achieve non-consecutive RACH occasions is not supported.</w:t>
      </w:r>
    </w:p>
    <w:p w14:paraId="0C5183FF" w14:textId="61B14EF4" w:rsidR="0059316F" w:rsidRDefault="0059316F" w:rsidP="0059316F">
      <w:pPr>
        <w:pStyle w:val="BodyText"/>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1B7CEB" w:rsidP="00D42056">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BodyText"/>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480 kHz and 960 kHz PRACH:</w:t>
      </w:r>
    </w:p>
    <w:p w14:paraId="60D0A0B0"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zh-CN"/>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BodyText"/>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75F2F778" w14:textId="77777777" w:rsidR="001162C9" w:rsidRDefault="001162C9" w:rsidP="001162C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BodyText"/>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BodyText"/>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BodyText"/>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BodyText"/>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1B7CEB" w:rsidP="00B21135">
            <w:pPr>
              <w:pStyle w:val="BodyText"/>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BodyText"/>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BodyText"/>
        <w:spacing w:after="0"/>
        <w:rPr>
          <w:rFonts w:ascii="Times New Roman" w:hAnsi="Times New Roman"/>
          <w:sz w:val="22"/>
          <w:szCs w:val="22"/>
          <w:lang w:eastAsia="zh-CN"/>
        </w:rPr>
      </w:pP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25552EBF" w:rsidR="00FA46C4" w:rsidRDefault="00FA46C4"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BodyText"/>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BodyText"/>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1B7CEB" w:rsidP="005364E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1B7CEB" w:rsidP="005364E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40808283" w14:textId="77777777" w:rsidR="007D7C92" w:rsidRPr="00B47A0B" w:rsidRDefault="007D7C92" w:rsidP="007D7C92">
      <w:pPr>
        <w:pStyle w:val="Heading4"/>
        <w:rPr>
          <w:lang w:eastAsia="zh-CN"/>
        </w:rPr>
      </w:pPr>
      <w:r>
        <w:rPr>
          <w:lang w:eastAsia="zh-CN"/>
        </w:rPr>
        <w:lastRenderedPageBreak/>
        <w:t>&lt;Moderator’s Suggestion for Discussions&gt;</w:t>
      </w:r>
    </w:p>
    <w:p w14:paraId="1D1BBA74" w14:textId="24C3EA41" w:rsidR="007D7C92" w:rsidRDefault="003679F1"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0CE7010D" w:rsidR="007D7C92" w:rsidRDefault="007D7C92" w:rsidP="007D7C92">
      <w:pPr>
        <w:pStyle w:val="Heading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BodyText"/>
        <w:spacing w:after="0"/>
        <w:rPr>
          <w:rFonts w:ascii="Times New Roman" w:hAnsi="Times New Roman"/>
          <w:sz w:val="22"/>
          <w:szCs w:val="22"/>
          <w:lang w:eastAsia="zh-CN"/>
        </w:rPr>
      </w:pPr>
    </w:p>
    <w:p w14:paraId="3E9941BC" w14:textId="1147DB3E" w:rsidR="007D7C92" w:rsidRDefault="007D7C92" w:rsidP="007D7C92">
      <w:pPr>
        <w:pStyle w:val="Heading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BodyText"/>
        <w:spacing w:after="0"/>
        <w:rPr>
          <w:rFonts w:ascii="Times New Roman" w:hAnsi="Times New Roman"/>
          <w:sz w:val="22"/>
          <w:szCs w:val="22"/>
          <w:lang w:eastAsia="zh-CN"/>
        </w:rPr>
      </w:pPr>
    </w:p>
    <w:p w14:paraId="1A6C0F72" w14:textId="62DB90FF" w:rsidR="007D7C92" w:rsidRDefault="007D7C92">
      <w:pPr>
        <w:pStyle w:val="BodyText"/>
        <w:spacing w:after="0"/>
        <w:rPr>
          <w:rFonts w:ascii="Times New Roman" w:hAnsi="Times New Roman"/>
          <w:sz w:val="22"/>
          <w:szCs w:val="22"/>
          <w:lang w:eastAsia="zh-CN"/>
        </w:rPr>
      </w:pPr>
    </w:p>
    <w:p w14:paraId="3B59E788" w14:textId="77777777" w:rsidR="002C5A0B" w:rsidRPr="00B47A0B" w:rsidRDefault="002C5A0B" w:rsidP="002C5A0B">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883197">
        <w:tc>
          <w:tcPr>
            <w:tcW w:w="1525" w:type="dxa"/>
          </w:tcPr>
          <w:p w14:paraId="3A3919FB" w14:textId="77777777" w:rsidR="00FE5AC5" w:rsidRDefault="00FE5AC5" w:rsidP="0088319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883197">
            <w:pPr>
              <w:pStyle w:val="BodyText"/>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FE5AC5" w14:paraId="48FDFAAA" w14:textId="77777777" w:rsidTr="0064467B">
        <w:tc>
          <w:tcPr>
            <w:tcW w:w="1525" w:type="dxa"/>
          </w:tcPr>
          <w:p w14:paraId="10408DAB" w14:textId="77777777" w:rsidR="00FE5AC5" w:rsidRDefault="00FE5AC5" w:rsidP="00562993">
            <w:pPr>
              <w:pStyle w:val="BodyText"/>
              <w:spacing w:after="0"/>
              <w:rPr>
                <w:rFonts w:ascii="Times New Roman" w:hAnsi="Times New Roman"/>
                <w:sz w:val="22"/>
                <w:szCs w:val="22"/>
                <w:lang w:eastAsia="zh-CN"/>
              </w:rPr>
            </w:pPr>
          </w:p>
        </w:tc>
        <w:tc>
          <w:tcPr>
            <w:tcW w:w="8437" w:type="dxa"/>
          </w:tcPr>
          <w:p w14:paraId="17879F7B" w14:textId="77777777" w:rsidR="00FE5AC5" w:rsidRDefault="00FE5AC5" w:rsidP="00562993">
            <w:pPr>
              <w:pStyle w:val="BodyText"/>
              <w:spacing w:after="0"/>
              <w:rPr>
                <w:rFonts w:ascii="Times New Roman" w:eastAsiaTheme="minorEastAsia" w:hAnsi="Times New Roman"/>
                <w:sz w:val="22"/>
                <w:szCs w:val="22"/>
                <w:lang w:eastAsia="ko-KR"/>
              </w:rPr>
            </w:pPr>
          </w:p>
        </w:tc>
      </w:tr>
    </w:tbl>
    <w:p w14:paraId="0C503322" w14:textId="77777777" w:rsidR="002C5A0B" w:rsidRPr="00FF18B1" w:rsidRDefault="002C5A0B" w:rsidP="002C5A0B">
      <w:pPr>
        <w:pStyle w:val="BodyText"/>
        <w:spacing w:after="0"/>
        <w:rPr>
          <w:rFonts w:ascii="Times New Roman" w:eastAsiaTheme="minorEastAsia" w:hAnsi="Times New Roman"/>
          <w:sz w:val="22"/>
          <w:szCs w:val="22"/>
          <w:lang w:eastAsia="ko-KR"/>
        </w:rPr>
      </w:pPr>
    </w:p>
    <w:p w14:paraId="7BC64D21" w14:textId="77777777" w:rsidR="002C5A0B" w:rsidRDefault="002C5A0B" w:rsidP="002C5A0B">
      <w:pPr>
        <w:pStyle w:val="BodyText"/>
        <w:spacing w:after="0"/>
        <w:rPr>
          <w:rFonts w:ascii="Times New Roman" w:hAnsi="Times New Roman"/>
          <w:sz w:val="22"/>
          <w:szCs w:val="22"/>
          <w:lang w:eastAsia="zh-CN"/>
        </w:rPr>
      </w:pPr>
    </w:p>
    <w:p w14:paraId="0189EA85" w14:textId="77777777" w:rsidR="002C5A0B" w:rsidRDefault="002C5A0B" w:rsidP="002C5A0B">
      <w:pPr>
        <w:pStyle w:val="BodyText"/>
        <w:spacing w:after="0"/>
        <w:rPr>
          <w:rFonts w:ascii="Times New Roman" w:hAnsi="Times New Roman"/>
          <w:sz w:val="22"/>
          <w:szCs w:val="22"/>
          <w:lang w:eastAsia="zh-CN"/>
        </w:rPr>
      </w:pPr>
    </w:p>
    <w:p w14:paraId="22F6A9CA" w14:textId="77777777" w:rsidR="002C5A0B" w:rsidRPr="00B47A0B" w:rsidRDefault="002C5A0B" w:rsidP="002C5A0B">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BodyText"/>
        <w:spacing w:after="0"/>
        <w:rPr>
          <w:rFonts w:ascii="Times New Roman" w:hAnsi="Times New Roman"/>
          <w:sz w:val="22"/>
          <w:szCs w:val="22"/>
          <w:lang w:eastAsia="zh-CN"/>
        </w:rPr>
      </w:pPr>
    </w:p>
    <w:p w14:paraId="7E8E7CE2" w14:textId="77777777" w:rsidR="002C5A0B" w:rsidRDefault="002C5A0B">
      <w:pPr>
        <w:pStyle w:val="BodyText"/>
        <w:spacing w:after="0"/>
        <w:rPr>
          <w:rFonts w:ascii="Times New Roman" w:hAnsi="Times New Roman"/>
          <w:sz w:val="22"/>
          <w:szCs w:val="22"/>
          <w:lang w:eastAsia="zh-CN"/>
        </w:rPr>
      </w:pPr>
    </w:p>
    <w:p w14:paraId="5E07665A" w14:textId="43CBA6A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BodyText"/>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BodyText"/>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BodyText"/>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BodyText"/>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BodyText"/>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BodyText"/>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BodyText"/>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BodyText"/>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BodyText"/>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BodyText"/>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BodyText"/>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BodyText"/>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BodyText"/>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BodyText"/>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BodyText"/>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BodyText"/>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BodyText"/>
        <w:numPr>
          <w:ilvl w:val="1"/>
          <w:numId w:val="7"/>
        </w:numPr>
        <w:spacing w:after="0"/>
        <w:rPr>
          <w:rFonts w:ascii="Times New Roman" w:hAnsi="Times New Roman"/>
          <w:sz w:val="22"/>
          <w:szCs w:val="22"/>
          <w:lang w:eastAsia="zh-CN"/>
        </w:rPr>
      </w:pPr>
      <w:bookmarkStart w:id="26"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26"/>
    </w:p>
    <w:p w14:paraId="01DCC5D3" w14:textId="1CDDCD2B" w:rsidR="005116D9" w:rsidRDefault="00064D64" w:rsidP="00064D64">
      <w:pPr>
        <w:pStyle w:val="BodyText"/>
        <w:numPr>
          <w:ilvl w:val="1"/>
          <w:numId w:val="7"/>
        </w:numPr>
        <w:spacing w:after="0"/>
        <w:rPr>
          <w:rFonts w:ascii="Times New Roman" w:hAnsi="Times New Roman"/>
          <w:sz w:val="22"/>
          <w:szCs w:val="22"/>
          <w:lang w:eastAsia="zh-CN"/>
        </w:rPr>
      </w:pPr>
      <w:bookmarkStart w:id="27" w:name="_Toc83974967"/>
      <w:r w:rsidRPr="00064D64">
        <w:rPr>
          <w:rFonts w:ascii="Times New Roman" w:hAnsi="Times New Roman"/>
          <w:sz w:val="22"/>
          <w:szCs w:val="22"/>
          <w:lang w:eastAsia="zh-CN"/>
        </w:rPr>
        <w:t>Postpone further discussions of RA-RNTI design until the PRACH configuration design is completed.</w:t>
      </w:r>
      <w:bookmarkEnd w:id="27"/>
    </w:p>
    <w:p w14:paraId="0414BBC6" w14:textId="155BFAB1" w:rsidR="001B0D56" w:rsidRDefault="001B0D56" w:rsidP="001B0D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BodyText"/>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1B7CEB"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1B7CEB" w:rsidP="001B0D56">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BodyText"/>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BodyText"/>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BodyText"/>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BodyText"/>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BodyText"/>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BodyText"/>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BodyText"/>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BodyText"/>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BodyText"/>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BodyText"/>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BodyText"/>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BodyText"/>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BodyText"/>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BodyText"/>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t_id is the index of the first slot (based on 120 kHz numerology) of the PRACH occasion in a system frame (0 ≤ t_id &lt; 80)</w:t>
      </w:r>
    </w:p>
    <w:p w14:paraId="6ED7731D" w14:textId="77777777" w:rsidR="00090E59" w:rsidRPr="00090E59" w:rsidRDefault="00090E59" w:rsidP="00090E59">
      <w:pPr>
        <w:pStyle w:val="BodyText"/>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BodyText"/>
        <w:numPr>
          <w:ilvl w:val="1"/>
          <w:numId w:val="7"/>
        </w:numPr>
        <w:spacing w:after="0"/>
        <w:rPr>
          <w:rFonts w:ascii="Times New Roman" w:hAnsi="Times New Roman"/>
          <w:sz w:val="22"/>
          <w:szCs w:val="22"/>
          <w:lang w:eastAsia="zh-CN"/>
        </w:rPr>
      </w:pPr>
    </w:p>
    <w:p w14:paraId="6A2B2690" w14:textId="77777777" w:rsidR="000A4234" w:rsidRDefault="000A4234"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EFD6326" w14:textId="1F74496E"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1B7CEB"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BodyText"/>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BodyText"/>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BodyText"/>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1B7CEB"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1B7CEB" w:rsidP="00B21135">
            <w:pPr>
              <w:pStyle w:val="BodyText"/>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BodyText"/>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BodyText"/>
        <w:spacing w:after="0"/>
        <w:rPr>
          <w:rFonts w:ascii="Times New Roman" w:hAnsi="Times New Roman"/>
          <w:sz w:val="22"/>
          <w:szCs w:val="22"/>
          <w:lang w:eastAsia="zh-CN"/>
        </w:rPr>
      </w:pPr>
    </w:p>
    <w:p w14:paraId="29B476AC" w14:textId="686CD349" w:rsidR="00955A97" w:rsidRDefault="00955A97" w:rsidP="00955A9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BodyText"/>
        <w:spacing w:after="0"/>
        <w:rPr>
          <w:rFonts w:ascii="Times New Roman" w:hAnsi="Times New Roman"/>
          <w:sz w:val="22"/>
          <w:szCs w:val="22"/>
          <w:lang w:eastAsia="zh-CN"/>
        </w:rPr>
      </w:pPr>
    </w:p>
    <w:p w14:paraId="47D1327E" w14:textId="636F5980" w:rsidR="004F5D2E"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BodyText"/>
        <w:numPr>
          <w:ilvl w:val="1"/>
          <w:numId w:val="7"/>
        </w:numPr>
        <w:spacing w:after="0"/>
        <w:rPr>
          <w:rFonts w:ascii="Times New Roman" w:hAnsi="Times New Roman"/>
          <w:sz w:val="22"/>
          <w:szCs w:val="22"/>
          <w:lang w:eastAsia="zh-CN"/>
        </w:rPr>
      </w:pP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617C4DA0" w:rsidR="004D41E1" w:rsidRDefault="004D41E1" w:rsidP="00FB1184">
      <w:pPr>
        <w:pStyle w:val="BodyText"/>
        <w:spacing w:after="0"/>
        <w:rPr>
          <w:rFonts w:ascii="Times New Roman" w:hAnsi="Times New Roman"/>
          <w:sz w:val="22"/>
          <w:szCs w:val="22"/>
          <w:lang w:eastAsia="zh-CN"/>
        </w:rPr>
      </w:pPr>
    </w:p>
    <w:p w14:paraId="5CFA1505" w14:textId="77777777" w:rsidR="00980009" w:rsidRPr="00B47A0B" w:rsidRDefault="00980009" w:rsidP="00980009">
      <w:pPr>
        <w:pStyle w:val="Heading4"/>
        <w:rPr>
          <w:lang w:eastAsia="zh-CN"/>
        </w:rPr>
      </w:pPr>
      <w:r>
        <w:rPr>
          <w:lang w:eastAsia="zh-CN"/>
        </w:rPr>
        <w:t>&lt;Moderator’s Suggestion for Discussions&gt;</w:t>
      </w:r>
    </w:p>
    <w:p w14:paraId="78BAE038" w14:textId="5B6B477C" w:rsidR="00373E0D" w:rsidRDefault="009E7266"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53C2CCCA" w14:textId="77777777" w:rsidR="00F4468A" w:rsidRPr="00B47A0B" w:rsidRDefault="00F4468A" w:rsidP="00F4468A">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44EBEA61" w14:textId="2E562835" w:rsidR="00F4468A" w:rsidRPr="004046AE" w:rsidRDefault="004D5247" w:rsidP="00FB351B">
            <w:pPr>
              <w:pStyle w:val="BodyText"/>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bl>
    <w:p w14:paraId="649497B8" w14:textId="77777777" w:rsidR="00F4468A" w:rsidRDefault="00F4468A" w:rsidP="00F4468A">
      <w:pPr>
        <w:pStyle w:val="BodyText"/>
        <w:spacing w:after="0"/>
        <w:rPr>
          <w:rFonts w:ascii="Times New Roman" w:hAnsi="Times New Roman"/>
          <w:sz w:val="22"/>
          <w:szCs w:val="22"/>
          <w:lang w:eastAsia="zh-CN"/>
        </w:rPr>
      </w:pPr>
    </w:p>
    <w:p w14:paraId="338D5AF1" w14:textId="77777777" w:rsidR="00F4468A" w:rsidRDefault="00F4468A" w:rsidP="00F4468A">
      <w:pPr>
        <w:pStyle w:val="BodyText"/>
        <w:spacing w:after="0"/>
        <w:rPr>
          <w:rFonts w:ascii="Times New Roman" w:hAnsi="Times New Roman"/>
          <w:sz w:val="22"/>
          <w:szCs w:val="22"/>
          <w:lang w:eastAsia="zh-CN"/>
        </w:rPr>
      </w:pPr>
    </w:p>
    <w:p w14:paraId="50E69502" w14:textId="77777777" w:rsidR="00F4468A" w:rsidRDefault="00F4468A" w:rsidP="00F4468A">
      <w:pPr>
        <w:pStyle w:val="BodyText"/>
        <w:spacing w:after="0"/>
        <w:rPr>
          <w:rFonts w:ascii="Times New Roman" w:hAnsi="Times New Roman"/>
          <w:sz w:val="22"/>
          <w:szCs w:val="22"/>
          <w:lang w:eastAsia="zh-CN"/>
        </w:rPr>
      </w:pPr>
    </w:p>
    <w:p w14:paraId="38EF562D" w14:textId="77777777" w:rsidR="00F4468A" w:rsidRPr="00B47A0B" w:rsidRDefault="00F4468A" w:rsidP="00F4468A">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BodyText"/>
        <w:spacing w:after="0"/>
        <w:rPr>
          <w:rFonts w:ascii="Times New Roman" w:hAnsi="Times New Roman"/>
          <w:sz w:val="22"/>
          <w:szCs w:val="22"/>
          <w:lang w:eastAsia="zh-CN"/>
        </w:rPr>
      </w:pPr>
    </w:p>
    <w:p w14:paraId="7DCB23C8" w14:textId="77777777" w:rsidR="00373E0D" w:rsidRDefault="00373E0D"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29515580" w:rsidR="00E0311F" w:rsidRDefault="00EB2818"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BodyText"/>
        <w:spacing w:after="0"/>
        <w:rPr>
          <w:rFonts w:ascii="Times New Roman" w:hAnsi="Times New Roman"/>
          <w:sz w:val="22"/>
          <w:szCs w:val="22"/>
          <w:lang w:eastAsia="zh-CN"/>
        </w:rPr>
      </w:pPr>
    </w:p>
    <w:p w14:paraId="0105363D" w14:textId="77777777" w:rsidR="00980009" w:rsidRPr="00B47A0B" w:rsidRDefault="00980009" w:rsidP="00980009">
      <w:pPr>
        <w:pStyle w:val="Heading4"/>
        <w:rPr>
          <w:lang w:eastAsia="zh-CN"/>
        </w:rPr>
      </w:pPr>
      <w:r>
        <w:rPr>
          <w:lang w:eastAsia="zh-CN"/>
        </w:rPr>
        <w:t>&lt;Moderator’s Suggestion for Discussions&gt;</w:t>
      </w:r>
    </w:p>
    <w:p w14:paraId="09051D1D" w14:textId="29373304"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BodyText"/>
        <w:spacing w:after="0"/>
        <w:rPr>
          <w:rFonts w:ascii="Times New Roman" w:hAnsi="Times New Roman"/>
          <w:sz w:val="22"/>
          <w:szCs w:val="22"/>
          <w:lang w:eastAsia="zh-CN"/>
        </w:rPr>
      </w:pPr>
    </w:p>
    <w:p w14:paraId="1992CE3C" w14:textId="77777777" w:rsidR="004F41DA" w:rsidRDefault="004F41DA" w:rsidP="00FB1184">
      <w:pPr>
        <w:pStyle w:val="BodyText"/>
        <w:spacing w:after="0"/>
        <w:rPr>
          <w:rFonts w:ascii="Times New Roman" w:hAnsi="Times New Roman"/>
          <w:sz w:val="22"/>
          <w:szCs w:val="22"/>
          <w:lang w:eastAsia="zh-CN"/>
        </w:rPr>
      </w:pPr>
    </w:p>
    <w:p w14:paraId="367E7A5D" w14:textId="77777777" w:rsidR="001D1740" w:rsidRPr="00B47A0B" w:rsidRDefault="001D1740" w:rsidP="001D1740">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BodyText"/>
        <w:spacing w:after="0"/>
        <w:rPr>
          <w:rFonts w:ascii="Times New Roman" w:hAnsi="Times New Roman"/>
          <w:sz w:val="22"/>
          <w:szCs w:val="22"/>
          <w:lang w:eastAsia="zh-CN"/>
        </w:rPr>
      </w:pPr>
    </w:p>
    <w:p w14:paraId="7FF45250" w14:textId="77777777" w:rsidR="001D1740" w:rsidRDefault="001D1740" w:rsidP="001D1740">
      <w:pPr>
        <w:pStyle w:val="BodyText"/>
        <w:spacing w:after="0"/>
        <w:rPr>
          <w:rFonts w:ascii="Times New Roman" w:hAnsi="Times New Roman"/>
          <w:sz w:val="22"/>
          <w:szCs w:val="22"/>
          <w:lang w:eastAsia="zh-CN"/>
        </w:rPr>
      </w:pPr>
    </w:p>
    <w:p w14:paraId="5B06D367" w14:textId="77777777" w:rsidR="001D1740" w:rsidRDefault="001D1740" w:rsidP="001D1740">
      <w:pPr>
        <w:pStyle w:val="BodyText"/>
        <w:spacing w:after="0"/>
        <w:rPr>
          <w:rFonts w:ascii="Times New Roman" w:hAnsi="Times New Roman"/>
          <w:sz w:val="22"/>
          <w:szCs w:val="22"/>
          <w:lang w:eastAsia="zh-CN"/>
        </w:rPr>
      </w:pPr>
    </w:p>
    <w:p w14:paraId="2FE8F880" w14:textId="77777777" w:rsidR="001D1740" w:rsidRPr="00B47A0B" w:rsidRDefault="001D1740" w:rsidP="001D1740">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lastRenderedPageBreak/>
        <w:t xml:space="preserve">2.3 Others Aspects </w:t>
      </w:r>
    </w:p>
    <w:p w14:paraId="5236A963" w14:textId="603471FA" w:rsidR="006B10B6" w:rsidRDefault="006B10B6" w:rsidP="00FB1184">
      <w:pPr>
        <w:pStyle w:val="BodyText"/>
        <w:spacing w:after="0"/>
        <w:rPr>
          <w:rFonts w:ascii="Times New Roman" w:hAnsi="Times New Roman"/>
          <w:sz w:val="22"/>
          <w:szCs w:val="22"/>
          <w:lang w:eastAsia="zh-CN"/>
        </w:rPr>
      </w:pPr>
    </w:p>
    <w:p w14:paraId="2F2AC3E9" w14:textId="1A066326"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BodyText"/>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BodyText"/>
        <w:spacing w:after="0"/>
        <w:rPr>
          <w:rFonts w:ascii="Times New Roman" w:hAnsi="Times New Roman"/>
          <w:sz w:val="22"/>
          <w:szCs w:val="22"/>
          <w:lang w:eastAsia="zh-CN"/>
        </w:rPr>
      </w:pPr>
    </w:p>
    <w:p w14:paraId="7E95A50D" w14:textId="77777777" w:rsidR="00D6652B" w:rsidRPr="00C56C61" w:rsidRDefault="00D6652B" w:rsidP="00D6652B">
      <w:pPr>
        <w:pStyle w:val="Heading4"/>
        <w:rPr>
          <w:lang w:eastAsia="zh-CN"/>
        </w:rPr>
      </w:pPr>
      <w:r w:rsidRPr="00574A2C">
        <w:rPr>
          <w:lang w:eastAsia="zh-CN"/>
        </w:rPr>
        <w:t>Summary of Discussions</w:t>
      </w:r>
    </w:p>
    <w:p w14:paraId="06EA7BAC" w14:textId="7CD7DE67" w:rsidR="00B74B8E" w:rsidRPr="00470794" w:rsidRDefault="004F41DA" w:rsidP="004F41DA">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BodyText"/>
        <w:spacing w:after="0"/>
        <w:rPr>
          <w:rFonts w:ascii="Times New Roman" w:hAnsi="Times New Roman"/>
          <w:sz w:val="22"/>
          <w:szCs w:val="22"/>
          <w:lang w:eastAsia="zh-CN"/>
        </w:rPr>
      </w:pPr>
    </w:p>
    <w:p w14:paraId="795524B0" w14:textId="526D703E" w:rsidR="00C30604" w:rsidRDefault="00C30604" w:rsidP="00FB1184">
      <w:pPr>
        <w:pStyle w:val="BodyText"/>
        <w:spacing w:after="0"/>
        <w:rPr>
          <w:rFonts w:ascii="Times New Roman" w:hAnsi="Times New Roman"/>
          <w:sz w:val="22"/>
          <w:szCs w:val="22"/>
          <w:lang w:eastAsia="zh-CN"/>
        </w:rPr>
      </w:pPr>
    </w:p>
    <w:p w14:paraId="3FFE7855" w14:textId="77777777" w:rsidR="00980009" w:rsidRPr="00B47A0B" w:rsidRDefault="00980009" w:rsidP="00980009">
      <w:pPr>
        <w:pStyle w:val="Heading4"/>
        <w:rPr>
          <w:lang w:eastAsia="zh-CN"/>
        </w:rPr>
      </w:pPr>
      <w:r>
        <w:rPr>
          <w:lang w:eastAsia="zh-CN"/>
        </w:rPr>
        <w:t>&lt;Moderator’s Suggestion for Discussions&gt;</w:t>
      </w:r>
    </w:p>
    <w:p w14:paraId="4B77E18D" w14:textId="03D17326" w:rsidR="00C30604" w:rsidRDefault="004F41DA"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BodyText"/>
        <w:spacing w:after="0"/>
        <w:rPr>
          <w:rFonts w:ascii="Times New Roman" w:hAnsi="Times New Roman"/>
          <w:sz w:val="22"/>
          <w:szCs w:val="22"/>
          <w:lang w:eastAsia="zh-CN"/>
        </w:rPr>
      </w:pPr>
    </w:p>
    <w:p w14:paraId="6F290C91" w14:textId="77777777" w:rsidR="002F6CBD" w:rsidRDefault="002F6CBD" w:rsidP="00FB1184">
      <w:pPr>
        <w:pStyle w:val="BodyText"/>
        <w:spacing w:after="0"/>
        <w:rPr>
          <w:rFonts w:ascii="Times New Roman" w:hAnsi="Times New Roman"/>
          <w:sz w:val="22"/>
          <w:szCs w:val="22"/>
          <w:lang w:eastAsia="zh-CN"/>
        </w:rPr>
      </w:pPr>
    </w:p>
    <w:p w14:paraId="6CF952FF" w14:textId="77777777" w:rsidR="007F7C9D" w:rsidRPr="00B47A0B" w:rsidRDefault="007F7C9D" w:rsidP="007F7C9D">
      <w:pPr>
        <w:pStyle w:val="Heading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64467B">
        <w:tc>
          <w:tcPr>
            <w:tcW w:w="1525" w:type="dxa"/>
          </w:tcPr>
          <w:p w14:paraId="0F2D08DC" w14:textId="77777777" w:rsidR="007F7C9D" w:rsidRDefault="007F7C9D" w:rsidP="0064467B">
            <w:pPr>
              <w:pStyle w:val="BodyText"/>
              <w:spacing w:after="0"/>
              <w:rPr>
                <w:rFonts w:ascii="Times New Roman" w:hAnsi="Times New Roman"/>
                <w:sz w:val="22"/>
                <w:szCs w:val="22"/>
                <w:lang w:eastAsia="zh-CN"/>
              </w:rPr>
            </w:pPr>
          </w:p>
        </w:tc>
        <w:tc>
          <w:tcPr>
            <w:tcW w:w="8437" w:type="dxa"/>
          </w:tcPr>
          <w:p w14:paraId="4DB99113" w14:textId="77777777" w:rsidR="007F7C9D" w:rsidRDefault="007F7C9D" w:rsidP="0064467B">
            <w:pPr>
              <w:pStyle w:val="BodyText"/>
              <w:spacing w:after="0"/>
              <w:rPr>
                <w:rFonts w:ascii="Times New Roman" w:hAnsi="Times New Roman"/>
                <w:sz w:val="22"/>
                <w:szCs w:val="22"/>
                <w:lang w:eastAsia="zh-CN"/>
              </w:rPr>
            </w:pPr>
          </w:p>
        </w:tc>
      </w:tr>
    </w:tbl>
    <w:p w14:paraId="7AEEC359" w14:textId="77777777" w:rsidR="007F7C9D" w:rsidRDefault="007F7C9D" w:rsidP="007F7C9D">
      <w:pPr>
        <w:pStyle w:val="BodyText"/>
        <w:spacing w:after="0"/>
        <w:rPr>
          <w:rFonts w:ascii="Times New Roman" w:hAnsi="Times New Roman"/>
          <w:sz w:val="22"/>
          <w:szCs w:val="22"/>
          <w:lang w:eastAsia="zh-CN"/>
        </w:rPr>
      </w:pPr>
    </w:p>
    <w:p w14:paraId="34C9164F" w14:textId="77777777" w:rsidR="007F7C9D" w:rsidRDefault="007F7C9D" w:rsidP="007F7C9D">
      <w:pPr>
        <w:pStyle w:val="BodyText"/>
        <w:spacing w:after="0"/>
        <w:rPr>
          <w:rFonts w:ascii="Times New Roman" w:hAnsi="Times New Roman"/>
          <w:sz w:val="22"/>
          <w:szCs w:val="22"/>
          <w:lang w:eastAsia="zh-CN"/>
        </w:rPr>
      </w:pPr>
    </w:p>
    <w:p w14:paraId="21699A9C" w14:textId="77777777" w:rsidR="007F7C9D" w:rsidRDefault="007F7C9D" w:rsidP="007F7C9D">
      <w:pPr>
        <w:pStyle w:val="BodyText"/>
        <w:spacing w:after="0"/>
        <w:rPr>
          <w:rFonts w:ascii="Times New Roman" w:hAnsi="Times New Roman"/>
          <w:sz w:val="22"/>
          <w:szCs w:val="22"/>
          <w:lang w:eastAsia="zh-CN"/>
        </w:rPr>
      </w:pPr>
    </w:p>
    <w:p w14:paraId="6B5D1834" w14:textId="77777777" w:rsidR="007F7C9D" w:rsidRPr="00B47A0B" w:rsidRDefault="007F7C9D" w:rsidP="007F7C9D">
      <w:pPr>
        <w:pStyle w:val="Heading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BodyText"/>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ListParagraph"/>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ListParagraph"/>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ListParagraph"/>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ListParagraph"/>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ListParagraph"/>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ListParagraph"/>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ListParagraph"/>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ListParagraph"/>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ListParagraph"/>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ListParagraph"/>
        <w:numPr>
          <w:ilvl w:val="0"/>
          <w:numId w:val="6"/>
        </w:numPr>
        <w:ind w:left="540" w:hanging="540"/>
        <w:rPr>
          <w:lang w:eastAsia="zh-CN"/>
        </w:rPr>
      </w:pPr>
      <w:r>
        <w:rPr>
          <w:lang w:eastAsia="zh-CN"/>
        </w:rPr>
        <w:lastRenderedPageBreak/>
        <w:t>R1-2109401, “On initial access aspects for NR from 52.6-71 GHz,” Xiaomi</w:t>
      </w:r>
    </w:p>
    <w:p w14:paraId="7D6BEE61" w14:textId="231078F5" w:rsidR="006A2671" w:rsidRDefault="006A2671" w:rsidP="006A2671">
      <w:pPr>
        <w:pStyle w:val="ListParagraph"/>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ListParagraph"/>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ListParagraph"/>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ListParagraph"/>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ListParagraph"/>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ListParagraph"/>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ListParagraph"/>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ListParagraph"/>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ListParagraph"/>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ListParagraph"/>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ListParagraph"/>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ListParagraph"/>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ListParagraph"/>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ListParagraph"/>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ListParagraph"/>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ListParagraph"/>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ListParagraph"/>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7F593" w14:textId="77777777" w:rsidR="001B7CEB" w:rsidRDefault="001B7CEB">
      <w:pPr>
        <w:spacing w:after="0" w:line="240" w:lineRule="auto"/>
      </w:pPr>
      <w:r>
        <w:separator/>
      </w:r>
    </w:p>
  </w:endnote>
  <w:endnote w:type="continuationSeparator" w:id="0">
    <w:p w14:paraId="54127674" w14:textId="77777777" w:rsidR="001B7CEB" w:rsidRDefault="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64467B" w:rsidRDefault="00644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64467B" w:rsidRDefault="00644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2C8BB224" w:rsidR="0064467B" w:rsidRDefault="0064467B">
    <w:pPr>
      <w:pStyle w:val="Footer"/>
      <w:ind w:right="360"/>
    </w:pPr>
    <w:r>
      <w:rPr>
        <w:rStyle w:val="PageNumber"/>
      </w:rPr>
      <w:fldChar w:fldCharType="begin"/>
    </w:r>
    <w:r>
      <w:rPr>
        <w:rStyle w:val="PageNumber"/>
      </w:rPr>
      <w:instrText xml:space="preserve"> PAGE </w:instrText>
    </w:r>
    <w:r>
      <w:rPr>
        <w:rStyle w:val="PageNumber"/>
      </w:rPr>
      <w:fldChar w:fldCharType="separate"/>
    </w:r>
    <w:r w:rsidR="008F7C5E">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7C5E">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C8065" w14:textId="77777777" w:rsidR="001B7CEB" w:rsidRDefault="001B7CEB">
      <w:pPr>
        <w:spacing w:after="0" w:line="240" w:lineRule="auto"/>
      </w:pPr>
      <w:r>
        <w:separator/>
      </w:r>
    </w:p>
  </w:footnote>
  <w:footnote w:type="continuationSeparator" w:id="0">
    <w:p w14:paraId="474F0C45" w14:textId="77777777" w:rsidR="001B7CEB" w:rsidRDefault="001B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64467B" w:rsidRDefault="006446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7"/>
  </w:num>
  <w:num w:numId="7">
    <w:abstractNumId w:val="1"/>
  </w:num>
  <w:num w:numId="8">
    <w:abstractNumId w:val="14"/>
  </w:num>
  <w:num w:numId="9">
    <w:abstractNumId w:val="4"/>
  </w:num>
  <w:num w:numId="10">
    <w:abstractNumId w:val="7"/>
  </w:num>
  <w:num w:numId="11">
    <w:abstractNumId w:val="13"/>
  </w:num>
  <w:num w:numId="12">
    <w:abstractNumId w:val="8"/>
  </w:num>
  <w:num w:numId="13">
    <w:abstractNumId w:val="9"/>
  </w:num>
  <w:num w:numId="14">
    <w:abstractNumId w:val="5"/>
  </w:num>
  <w:num w:numId="15">
    <w:abstractNumId w:val="3"/>
  </w:num>
  <w:num w:numId="16">
    <w:abstractNumId w:val="16"/>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normaltextrun">
    <w:name w:val="normaltextrun"/>
    <w:basedOn w:val="DefaultParagraphFont"/>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vsdx"/><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FC93A5-36C3-44DD-B00E-6021F47A0251}">
  <ds:schemaRefs>
    <ds:schemaRef ds:uri="http://schemas.openxmlformats.org/officeDocument/2006/bibliography"/>
  </ds:schemaRefs>
</ds:datastoreItem>
</file>

<file path=customXml/itemProps4.xml><?xml version="1.0" encoding="utf-8"?>
<ds:datastoreItem xmlns:ds="http://schemas.openxmlformats.org/officeDocument/2006/customXml" ds:itemID="{729588B5-99A0-41A3-BD63-6F450342D83E}">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29</TotalTime>
  <Pages>57</Pages>
  <Words>18336</Words>
  <Characters>104518</Characters>
  <Application>Microsoft Office Word</Application>
  <DocSecurity>0</DocSecurity>
  <Lines>870</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Young Woo Kwak</cp:lastModifiedBy>
  <cp:revision>5</cp:revision>
  <cp:lastPrinted>2011-11-09T07:49:00Z</cp:lastPrinted>
  <dcterms:created xsi:type="dcterms:W3CDTF">2021-10-12T17:49:00Z</dcterms:created>
  <dcterms:modified xsi:type="dcterms:W3CDTF">2021-10-13T00:11:00Z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