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0B1C7BCC"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B526693"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B250DA">
        <w:rPr>
          <w:rFonts w:ascii="Times New Roman" w:eastAsia="Batang" w:hAnsi="Times New Roman" w:cs="Times New Roman"/>
          <w:color w:val="FF0000"/>
          <w:szCs w:val="20"/>
        </w:rPr>
        <w:t>2</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B2D1D4E"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0B2CC8">
        <w:rPr>
          <w:rFonts w:ascii="Times" w:eastAsia="Batang" w:hAnsi="Times" w:cs="Times New Roman"/>
          <w:b/>
          <w:szCs w:val="24"/>
        </w:rPr>
        <w:t>2</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proofErr w:type="spellStart"/>
            <w:r>
              <w:rPr>
                <w:rFonts w:ascii="Times New Roman" w:eastAsia="SimSun" w:hAnsi="Times New Roman" w:cs="Times New Roman" w:hint="eastAsia"/>
                <w:szCs w:val="20"/>
                <w:lang w:eastAsia="zh-CN"/>
              </w:rPr>
              <w:t>Youjun</w:t>
            </w:r>
            <w:proofErr w:type="spellEnd"/>
            <w:r>
              <w:rPr>
                <w:rFonts w:ascii="Times New Roman" w:eastAsia="SimSun" w:hAnsi="Times New Roman" w:cs="Times New Roman" w:hint="eastAsia"/>
                <w:szCs w:val="20"/>
                <w:lang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4"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5" w14:textId="77777777" w:rsidR="000A3FA0" w:rsidRDefault="000A3FA0" w:rsidP="000A3FA0">
            <w:pPr>
              <w:spacing w:after="0"/>
              <w:rPr>
                <w:rFonts w:ascii="Times New Roman" w:eastAsia="Batang" w:hAnsi="Times New Roman" w:cs="Times New Roman"/>
                <w:szCs w:val="20"/>
              </w:rPr>
            </w:pP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77777777" w:rsidR="00B225DB" w:rsidRDefault="00B225DB" w:rsidP="000A3FA0">
            <w:pPr>
              <w:spacing w:after="180"/>
              <w:rPr>
                <w:rFonts w:ascii="Times New Roman" w:eastAsia="Batang" w:hAnsi="Times New Roman" w:cs="Times New Roman"/>
                <w:szCs w:val="20"/>
                <w:lang w:eastAsia="ko-KR"/>
              </w:rPr>
            </w:pPr>
          </w:p>
        </w:tc>
        <w:tc>
          <w:tcPr>
            <w:tcW w:w="1372" w:type="dxa"/>
          </w:tcPr>
          <w:p w14:paraId="4445F5C3" w14:textId="77777777" w:rsidR="00B225DB" w:rsidRDefault="00B225DB" w:rsidP="000A3FA0">
            <w:pPr>
              <w:tabs>
                <w:tab w:val="left" w:pos="551"/>
              </w:tabs>
              <w:spacing w:after="180"/>
              <w:rPr>
                <w:rFonts w:ascii="Times New Roman" w:eastAsia="Batang" w:hAnsi="Times New Roman" w:cs="Times New Roman"/>
                <w:szCs w:val="20"/>
                <w:lang w:eastAsia="ko-KR"/>
              </w:rPr>
            </w:pPr>
          </w:p>
        </w:tc>
        <w:tc>
          <w:tcPr>
            <w:tcW w:w="6780" w:type="dxa"/>
          </w:tcPr>
          <w:p w14:paraId="4AF21CE5" w14:textId="77777777" w:rsidR="00B225DB" w:rsidRDefault="00B225DB" w:rsidP="000A3FA0">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Rel-15/16 features not applicable for RedCap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 xml:space="preserve">If any spec change/addition is found necessary in order to enable one of the options </w:t>
      </w:r>
      <w:proofErr w:type="gramStart"/>
      <w:r w:rsidRPr="00102CFB">
        <w:rPr>
          <w:rFonts w:ascii="Times New Roman" w:hAnsi="Times New Roman" w:cs="Times New Roman"/>
          <w:sz w:val="20"/>
          <w:szCs w:val="20"/>
          <w:lang w:val="en-GB"/>
        </w:rPr>
        <w:t>above</w:t>
      </w:r>
      <w:proofErr w:type="gramEnd"/>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372"/>
        <w:gridCol w:w="561"/>
        <w:gridCol w:w="12379"/>
      </w:tblGrid>
      <w:tr w:rsidR="009F3D2A" w:rsidRPr="00102CFB" w14:paraId="2B3265F7" w14:textId="77777777" w:rsidTr="009B4DBB">
        <w:tc>
          <w:tcPr>
            <w:tcW w:w="13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9B4DBB">
        <w:tc>
          <w:tcPr>
            <w:tcW w:w="13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w:t>
            </w:r>
            <w:proofErr w:type="gramStart"/>
            <w:r w:rsidRPr="00102CFB">
              <w:rPr>
                <w:rFonts w:ascii="Times New Roman" w:eastAsia="DengXian" w:hAnsi="Times New Roman" w:cs="Times New Roman"/>
                <w:szCs w:val="20"/>
                <w:lang w:eastAsia="zh-CN"/>
              </w:rPr>
              <w:t>ports</w:t>
            </w:r>
            <w:proofErr w:type="gramEnd"/>
            <w:r w:rsidRPr="00102CFB">
              <w:rPr>
                <w:rFonts w:ascii="Times New Roman" w:eastAsia="DengXian" w:hAnsi="Times New Roman" w:cs="Times New Roman"/>
                <w:szCs w:val="20"/>
                <w:lang w:eastAsia="zh-CN"/>
              </w:rPr>
              <w:t xml:space="preserve">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9B4DBB">
        <w:tc>
          <w:tcPr>
            <w:tcW w:w="13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3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9B4DBB">
        <w:tc>
          <w:tcPr>
            <w:tcW w:w="13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9B4DBB">
        <w:tc>
          <w:tcPr>
            <w:tcW w:w="13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9B4DBB">
        <w:tc>
          <w:tcPr>
            <w:tcW w:w="13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3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9B4DBB">
        <w:tc>
          <w:tcPr>
            <w:tcW w:w="13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9B4DBB">
        <w:tc>
          <w:tcPr>
            <w:tcW w:w="13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9B4DBB">
        <w:tc>
          <w:tcPr>
            <w:tcW w:w="13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 xml:space="preserve">Support of </w:t>
            </w:r>
            <w:proofErr w:type="spellStart"/>
            <w:r w:rsidRPr="00102CFB">
              <w:rPr>
                <w:rFonts w:ascii="Times New Roman" w:hAnsi="Times New Roman" w:cs="Times New Roman"/>
                <w:szCs w:val="20"/>
              </w:rPr>
              <w:t>SCell</w:t>
            </w:r>
            <w:proofErr w:type="spellEnd"/>
            <w:r w:rsidRPr="00102CFB">
              <w:rPr>
                <w:rFonts w:ascii="Times New Roman" w:hAnsi="Times New Roman" w:cs="Times New Roman"/>
                <w:szCs w:val="20"/>
              </w:rPr>
              <w:t xml:space="preserve">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9B4DBB">
        <w:tc>
          <w:tcPr>
            <w:tcW w:w="13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9B4DBB">
        <w:tc>
          <w:tcPr>
            <w:tcW w:w="1372" w:type="dxa"/>
          </w:tcPr>
          <w:p w14:paraId="2CF5EC94" w14:textId="724EDF78" w:rsidR="009B4DBB" w:rsidRPr="00102CFB" w:rsidRDefault="009B4DB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56DFF80D" w14:textId="04B90F6C" w:rsidR="009B4DBB" w:rsidRPr="00102CFB" w:rsidRDefault="009B4DBB" w:rsidP="009B4DBB">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1a</w:t>
            </w:r>
            <w:r w:rsidRPr="00102CFB">
              <w:rPr>
                <w:rFonts w:ascii="Times New Roman" w:eastAsia="Batang" w:hAnsi="Times New Roman" w:cs="Times New Roman"/>
                <w:b/>
                <w:szCs w:val="20"/>
                <w:lang w:val="en-GB"/>
              </w:rPr>
              <w:t xml:space="preserve">: </w:t>
            </w:r>
            <w:r w:rsidR="002954C8">
              <w:rPr>
                <w:rFonts w:ascii="Times New Roman" w:eastAsia="Batang" w:hAnsi="Times New Roman" w:cs="Times New Roman"/>
                <w:b/>
                <w:szCs w:val="20"/>
                <w:lang w:val="en-GB"/>
              </w:rPr>
              <w:t>Which ones</w:t>
            </w:r>
            <w:r w:rsidR="00BA10CC">
              <w:rPr>
                <w:rFonts w:ascii="Times New Roman" w:eastAsia="Batang" w:hAnsi="Times New Roman" w:cs="Times New Roman"/>
                <w:b/>
                <w:szCs w:val="20"/>
                <w:lang w:val="en-GB"/>
              </w:rPr>
              <w:t xml:space="preserve"> (if any)</w:t>
            </w:r>
            <w:r w:rsidR="002954C8">
              <w:rPr>
                <w:rFonts w:ascii="Times New Roman" w:eastAsia="Batang" w:hAnsi="Times New Roman" w:cs="Times New Roman"/>
                <w:b/>
                <w:szCs w:val="20"/>
                <w:lang w:val="en-GB"/>
              </w:rPr>
              <w:t xml:space="preserve"> of the following are</w:t>
            </w:r>
            <w:r w:rsidRPr="00102CFB">
              <w:rPr>
                <w:rFonts w:ascii="Times New Roman" w:eastAsia="Batang" w:hAnsi="Times New Roman" w:cs="Times New Roman"/>
                <w:b/>
                <w:szCs w:val="20"/>
                <w:lang w:val="en-GB"/>
              </w:rPr>
              <w:t xml:space="preserve">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w:t>
            </w:r>
          </w:p>
          <w:p w14:paraId="4BC40D9D" w14:textId="69463347" w:rsidR="00D54C8F" w:rsidRPr="00E264AC" w:rsidRDefault="00D54C8F"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1-10</w:t>
            </w:r>
          </w:p>
          <w:p w14:paraId="78341BB5" w14:textId="0EED96EF" w:rsidR="009B4DBB" w:rsidRPr="00E264AC" w:rsidRDefault="002954C8"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2-16b</w:t>
            </w:r>
          </w:p>
          <w:p w14:paraId="7B142916" w14:textId="77777777" w:rsidR="002954C8" w:rsidRPr="00E264AC" w:rsidRDefault="002954C8"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4-12</w:t>
            </w:r>
          </w:p>
          <w:p w14:paraId="7AC54CEC" w14:textId="77777777" w:rsidR="00D54C8F" w:rsidRPr="00E264AC" w:rsidRDefault="00D54C8F"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6-13</w:t>
            </w:r>
          </w:p>
          <w:p w14:paraId="48A93F3F" w14:textId="77777777" w:rsidR="00D54C8F" w:rsidRPr="00E264AC" w:rsidRDefault="00D54C8F"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8-1</w:t>
            </w:r>
          </w:p>
          <w:p w14:paraId="19E9669B" w14:textId="6B89EAD1" w:rsidR="00D54C8F" w:rsidRPr="00D54C8F" w:rsidRDefault="00D54C8F" w:rsidP="00D54C8F">
            <w:pPr>
              <w:pStyle w:val="ListParagraph"/>
              <w:numPr>
                <w:ilvl w:val="0"/>
                <w:numId w:val="18"/>
              </w:numPr>
              <w:jc w:val="both"/>
              <w:rPr>
                <w:rFonts w:ascii="Times New Roman" w:eastAsia="Malgun Gothic" w:hAnsi="Times New Roman" w:cs="Times New Roman"/>
                <w:szCs w:val="20"/>
                <w:lang w:eastAsia="ko-KR"/>
              </w:rPr>
            </w:pPr>
            <w:r w:rsidRPr="00E264AC">
              <w:rPr>
                <w:rFonts w:ascii="Times New Roman" w:eastAsia="Malgun Gothic" w:hAnsi="Times New Roman" w:cs="Times New Roman"/>
                <w:sz w:val="20"/>
                <w:szCs w:val="18"/>
                <w:lang w:eastAsia="ko-KR"/>
              </w:rPr>
              <w:t>8-2</w:t>
            </w:r>
          </w:p>
        </w:tc>
      </w:tr>
      <w:tr w:rsidR="00E86C4C" w:rsidRPr="00102CFB" w14:paraId="6FA29BA2" w14:textId="77777777" w:rsidTr="00FA50E3">
        <w:tc>
          <w:tcPr>
            <w:tcW w:w="1372" w:type="dxa"/>
          </w:tcPr>
          <w:p w14:paraId="6AF0BCCB" w14:textId="77777777" w:rsidR="00E86C4C" w:rsidRPr="00102CFB" w:rsidRDefault="00E86C4C" w:rsidP="000A3FA0">
            <w:pPr>
              <w:spacing w:after="180"/>
              <w:rPr>
                <w:rFonts w:ascii="Times New Roman" w:eastAsia="Batang" w:hAnsi="Times New Roman" w:cs="Times New Roman"/>
                <w:szCs w:val="20"/>
                <w:lang w:eastAsia="ko-KR"/>
              </w:rPr>
            </w:pPr>
          </w:p>
        </w:tc>
        <w:tc>
          <w:tcPr>
            <w:tcW w:w="12940" w:type="dxa"/>
            <w:gridSpan w:val="2"/>
          </w:tcPr>
          <w:p w14:paraId="5F94EF06" w14:textId="77777777" w:rsidR="00E86C4C" w:rsidRPr="00102CFB" w:rsidRDefault="00E86C4C" w:rsidP="00C321A2">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372"/>
        <w:gridCol w:w="561"/>
        <w:gridCol w:w="12379"/>
      </w:tblGrid>
      <w:tr w:rsidR="009F3D2A" w:rsidRPr="00102CFB" w14:paraId="2B32660B" w14:textId="77777777" w:rsidTr="009B4DBB">
        <w:tc>
          <w:tcPr>
            <w:tcW w:w="13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9B4DBB">
        <w:tc>
          <w:tcPr>
            <w:tcW w:w="13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9B4DBB">
        <w:tc>
          <w:tcPr>
            <w:tcW w:w="13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3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9B4DBB">
        <w:tc>
          <w:tcPr>
            <w:tcW w:w="13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9B4DBB">
        <w:tc>
          <w:tcPr>
            <w:tcW w:w="13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3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9B4DBB">
        <w:tc>
          <w:tcPr>
            <w:tcW w:w="13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3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9B4DBB">
        <w:tc>
          <w:tcPr>
            <w:tcW w:w="13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3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Per the agreement WID objective “The existing UE capability framework is used; changes to capability </w:t>
            </w:r>
            <w:proofErr w:type="spellStart"/>
            <w:r w:rsidRPr="00102CFB">
              <w:rPr>
                <w:rFonts w:ascii="Times New Roman" w:eastAsia="Batang" w:hAnsi="Times New Roman" w:cs="Times New Roman"/>
                <w:szCs w:val="20"/>
                <w:lang w:eastAsia="ko-KR"/>
              </w:rPr>
              <w:t>signalling</w:t>
            </w:r>
            <w:proofErr w:type="spellEnd"/>
            <w:r w:rsidRPr="00102CFB">
              <w:rPr>
                <w:rFonts w:ascii="Times New Roman" w:eastAsia="Batang" w:hAnsi="Times New Roman" w:cs="Times New Roman"/>
                <w:szCs w:val="20"/>
                <w:lang w:eastAsia="ko-KR"/>
              </w:rPr>
              <w:t xml:space="preserve"> are specified only if necessary”, we have not identified any necessary changes</w:t>
            </w:r>
          </w:p>
        </w:tc>
      </w:tr>
      <w:tr w:rsidR="00F02B89" w:rsidRPr="00102CFB" w14:paraId="72A93D2F" w14:textId="77777777" w:rsidTr="009B4DBB">
        <w:tc>
          <w:tcPr>
            <w:tcW w:w="13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9B4DBB">
        <w:tc>
          <w:tcPr>
            <w:tcW w:w="13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9B4DBB">
        <w:tc>
          <w:tcPr>
            <w:tcW w:w="13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3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lastRenderedPageBreak/>
              <w:t>Others including the Layer-1 UE features 1-7 (CSI-RS based RRM measurement with associated SS-block) can be added depending on the progress in RedCap WI.</w:t>
            </w:r>
          </w:p>
        </w:tc>
      </w:tr>
      <w:tr w:rsidR="00734B72" w:rsidRPr="00D54C8F" w14:paraId="721A4FBA" w14:textId="77777777" w:rsidTr="00AC48C3">
        <w:tc>
          <w:tcPr>
            <w:tcW w:w="1372" w:type="dxa"/>
          </w:tcPr>
          <w:p w14:paraId="603C836E" w14:textId="77777777" w:rsidR="00734B72" w:rsidRPr="00102CFB" w:rsidRDefault="00734B72"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FL2</w:t>
            </w:r>
          </w:p>
        </w:tc>
        <w:tc>
          <w:tcPr>
            <w:tcW w:w="12940" w:type="dxa"/>
            <w:gridSpan w:val="2"/>
          </w:tcPr>
          <w:p w14:paraId="0C8AEA42" w14:textId="32370B4B" w:rsidR="00734B72" w:rsidRPr="00102CFB" w:rsidRDefault="00734B72"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2</w:t>
            </w:r>
            <w:r>
              <w:rPr>
                <w:rFonts w:ascii="Times New Roman" w:eastAsia="Batang" w:hAnsi="Times New Roman" w:cs="Times New Roman"/>
                <w:b/>
                <w:szCs w:val="20"/>
                <w:highlight w:val="yellow"/>
                <w:lang w:val="en-GB"/>
              </w:rPr>
              <w:t>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870A44"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w:t>
            </w:r>
          </w:p>
          <w:p w14:paraId="0940F8F1" w14:textId="0B38688F" w:rsidR="009F52C1" w:rsidRPr="00E264AC" w:rsidRDefault="009F52C1"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1-4</w:t>
            </w:r>
          </w:p>
          <w:p w14:paraId="24B0CFEB" w14:textId="20481B03" w:rsidR="00734B72" w:rsidRPr="00E264AC" w:rsidRDefault="004116E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1-7</w:t>
            </w:r>
          </w:p>
          <w:p w14:paraId="113C7840" w14:textId="77777777" w:rsidR="004116E0" w:rsidRPr="00E264AC" w:rsidRDefault="004116E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2-4a</w:t>
            </w:r>
          </w:p>
          <w:p w14:paraId="3D79F05C" w14:textId="77777777" w:rsidR="00881C90" w:rsidRPr="00881C90" w:rsidRDefault="00881C9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2-55</w:t>
            </w:r>
          </w:p>
          <w:p w14:paraId="4F8D12E2" w14:textId="60C7D85F" w:rsidR="00370EE6" w:rsidRPr="00881C90" w:rsidRDefault="004116E0" w:rsidP="00881C90">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2-61</w:t>
            </w:r>
          </w:p>
        </w:tc>
      </w:tr>
      <w:tr w:rsidR="00734B72" w:rsidRPr="00102CFB" w14:paraId="18B7326F" w14:textId="77777777" w:rsidTr="00AC48C3">
        <w:tc>
          <w:tcPr>
            <w:tcW w:w="1372" w:type="dxa"/>
          </w:tcPr>
          <w:p w14:paraId="7671746C" w14:textId="77777777" w:rsidR="00734B72" w:rsidRPr="00102CFB" w:rsidRDefault="00734B72" w:rsidP="00AC48C3">
            <w:pPr>
              <w:spacing w:after="180"/>
              <w:rPr>
                <w:rFonts w:ascii="Times New Roman" w:eastAsia="Batang" w:hAnsi="Times New Roman" w:cs="Times New Roman"/>
                <w:szCs w:val="20"/>
                <w:lang w:eastAsia="ko-KR"/>
              </w:rPr>
            </w:pPr>
          </w:p>
        </w:tc>
        <w:tc>
          <w:tcPr>
            <w:tcW w:w="12940" w:type="dxa"/>
            <w:gridSpan w:val="2"/>
          </w:tcPr>
          <w:p w14:paraId="798C5C20" w14:textId="77777777" w:rsidR="00734B72" w:rsidRPr="00102CFB" w:rsidRDefault="00734B72" w:rsidP="00AC48C3">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372"/>
        <w:gridCol w:w="561"/>
        <w:gridCol w:w="12379"/>
      </w:tblGrid>
      <w:tr w:rsidR="009F3D2A" w:rsidRPr="00102CFB" w14:paraId="2B326624" w14:textId="77777777" w:rsidTr="009B4DBB">
        <w:tc>
          <w:tcPr>
            <w:tcW w:w="13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9B4DBB">
        <w:tc>
          <w:tcPr>
            <w:tcW w:w="13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9B4DBB">
        <w:tc>
          <w:tcPr>
            <w:tcW w:w="13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w:t>
            </w:r>
            <w:proofErr w:type="gramStart"/>
            <w:r w:rsidRPr="00102CFB">
              <w:rPr>
                <w:rFonts w:ascii="Times New Roman" w:eastAsia="Batang" w:hAnsi="Times New Roman" w:cs="Times New Roman"/>
                <w:szCs w:val="20"/>
                <w:lang w:eastAsia="ko-KR"/>
              </w:rPr>
              <w:t>to focus</w:t>
            </w:r>
            <w:proofErr w:type="gramEnd"/>
            <w:r w:rsidRPr="00102CFB">
              <w:rPr>
                <w:rFonts w:ascii="Times New Roman" w:eastAsia="Batang" w:hAnsi="Times New Roman" w:cs="Times New Roman"/>
                <w:szCs w:val="20"/>
                <w:lang w:eastAsia="ko-KR"/>
              </w:rPr>
              <w:t xml:space="preserve">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One example is FG 5-5b (UE PDSCH processing capability #2 with scheduling limitation for 30kHz-SCS) where the maximum PDSCH BW of 136 RBs exceeds 20 </w:t>
            </w:r>
            <w:proofErr w:type="spellStart"/>
            <w:r w:rsidRPr="00102CFB">
              <w:rPr>
                <w:rFonts w:ascii="Times New Roman" w:eastAsia="Batang" w:hAnsi="Times New Roman" w:cs="Times New Roman"/>
                <w:szCs w:val="20"/>
                <w:lang w:eastAsia="ko-KR"/>
              </w:rPr>
              <w:t>MHz.</w:t>
            </w:r>
            <w:proofErr w:type="spellEnd"/>
            <w:r w:rsidRPr="00102CFB">
              <w:rPr>
                <w:rFonts w:ascii="Times New Roman" w:eastAsia="Batang" w:hAnsi="Times New Roman" w:cs="Times New Roman"/>
                <w:szCs w:val="20"/>
                <w:lang w:eastAsia="ko-KR"/>
              </w:rPr>
              <w:t xml:space="preserve"> The values within FG can be modified to use fewer RBs for RedCap UEs.</w:t>
            </w:r>
          </w:p>
        </w:tc>
      </w:tr>
      <w:tr w:rsidR="00EB5DFD" w:rsidRPr="00D54C8F" w14:paraId="0BC88E61" w14:textId="77777777" w:rsidTr="00AC48C3">
        <w:tc>
          <w:tcPr>
            <w:tcW w:w="1372" w:type="dxa"/>
          </w:tcPr>
          <w:p w14:paraId="1E605837" w14:textId="77777777" w:rsidR="00EB5DFD" w:rsidRPr="00102CFB" w:rsidRDefault="00EB5DFD"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7124FDAF" w14:textId="5ACEB78F" w:rsidR="00EB5DFD" w:rsidRPr="00102CFB" w:rsidRDefault="00EB5DFD"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3</w:t>
            </w:r>
            <w:r>
              <w:rPr>
                <w:rFonts w:ascii="Times New Roman" w:eastAsia="Batang" w:hAnsi="Times New Roman" w:cs="Times New Roman"/>
                <w:b/>
                <w:szCs w:val="20"/>
                <w:highlight w:val="yellow"/>
                <w:lang w:val="en-GB"/>
              </w:rPr>
              <w:t>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D23BA4"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w:t>
            </w:r>
          </w:p>
          <w:p w14:paraId="15A77CE6" w14:textId="0ED6F8BF"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2-33</w:t>
            </w:r>
          </w:p>
          <w:p w14:paraId="681173C7" w14:textId="499A4B03"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2-</w:t>
            </w:r>
            <w:r w:rsidRPr="00E264AC">
              <w:rPr>
                <w:rFonts w:ascii="Times New Roman" w:eastAsia="Malgun Gothic" w:hAnsi="Times New Roman" w:cs="Times New Roman"/>
                <w:sz w:val="20"/>
                <w:szCs w:val="18"/>
                <w:lang w:val="sv-SE" w:eastAsia="ko-KR"/>
              </w:rPr>
              <w:t>35</w:t>
            </w:r>
          </w:p>
          <w:p w14:paraId="2945610F" w14:textId="79A011DD"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2-51</w:t>
            </w:r>
          </w:p>
          <w:p w14:paraId="765A930F" w14:textId="70CADD92" w:rsidR="000F6C8F" w:rsidRPr="000F6C8F" w:rsidRDefault="00660B23" w:rsidP="000F6C8F">
            <w:pPr>
              <w:pStyle w:val="ListParagraph"/>
              <w:numPr>
                <w:ilvl w:val="0"/>
                <w:numId w:val="18"/>
              </w:numPr>
              <w:jc w:val="both"/>
              <w:rPr>
                <w:rFonts w:ascii="Times New Roman" w:eastAsia="Malgun Gothic" w:hAnsi="Times New Roman" w:cs="Times New Roman" w:hint="eastAsia"/>
                <w:sz w:val="20"/>
                <w:szCs w:val="18"/>
                <w:lang w:val="sv-SE" w:eastAsia="ko-KR"/>
              </w:rPr>
            </w:pPr>
            <w:r w:rsidRPr="00E264AC">
              <w:rPr>
                <w:rFonts w:ascii="Times New Roman" w:eastAsia="Malgun Gothic" w:hAnsi="Times New Roman" w:cs="Times New Roman"/>
                <w:sz w:val="20"/>
                <w:szCs w:val="18"/>
                <w:lang w:val="sv-SE" w:eastAsia="ko-KR"/>
              </w:rPr>
              <w:lastRenderedPageBreak/>
              <w:t>5-5b</w:t>
            </w:r>
          </w:p>
        </w:tc>
      </w:tr>
      <w:tr w:rsidR="00EB5DFD" w:rsidRPr="00102CFB" w14:paraId="44A0DD0E" w14:textId="77777777" w:rsidTr="00AC48C3">
        <w:tc>
          <w:tcPr>
            <w:tcW w:w="1372" w:type="dxa"/>
          </w:tcPr>
          <w:p w14:paraId="280AD051" w14:textId="77777777" w:rsidR="00EB5DFD" w:rsidRPr="00102CFB" w:rsidRDefault="00EB5DFD" w:rsidP="00AC48C3">
            <w:pPr>
              <w:spacing w:after="180"/>
              <w:rPr>
                <w:rFonts w:ascii="Times New Roman" w:eastAsia="Batang" w:hAnsi="Times New Roman" w:cs="Times New Roman"/>
                <w:szCs w:val="20"/>
                <w:lang w:eastAsia="ko-KR"/>
              </w:rPr>
            </w:pPr>
          </w:p>
        </w:tc>
        <w:tc>
          <w:tcPr>
            <w:tcW w:w="12940" w:type="dxa"/>
            <w:gridSpan w:val="2"/>
          </w:tcPr>
          <w:p w14:paraId="41E68C4A" w14:textId="77777777" w:rsidR="00EB5DFD" w:rsidRPr="00102CFB" w:rsidRDefault="00EB5DFD" w:rsidP="00AC48C3">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372"/>
        <w:gridCol w:w="107"/>
        <w:gridCol w:w="1372"/>
        <w:gridCol w:w="11461"/>
      </w:tblGrid>
      <w:tr w:rsidR="009F3D2A" w:rsidRPr="00102CFB" w14:paraId="2B326636" w14:textId="77777777" w:rsidTr="009B4DBB">
        <w:tc>
          <w:tcPr>
            <w:tcW w:w="1479"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72" w:type="dxa"/>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461"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B4DBB">
        <w:tc>
          <w:tcPr>
            <w:tcW w:w="1479"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72" w:type="dxa"/>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461"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B4DBB">
        <w:tc>
          <w:tcPr>
            <w:tcW w:w="1479"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1372" w:type="dxa"/>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461"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B4DBB">
        <w:tc>
          <w:tcPr>
            <w:tcW w:w="1479"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72" w:type="dxa"/>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461"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B4DBB">
        <w:tc>
          <w:tcPr>
            <w:tcW w:w="1479"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72" w:type="dxa"/>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461"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B4DBB">
        <w:tc>
          <w:tcPr>
            <w:tcW w:w="1479"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72" w:type="dxa"/>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461"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B4DBB">
        <w:tc>
          <w:tcPr>
            <w:tcW w:w="1479"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72" w:type="dxa"/>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461"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AC48C3">
        <w:tc>
          <w:tcPr>
            <w:tcW w:w="1372" w:type="dxa"/>
          </w:tcPr>
          <w:p w14:paraId="59A286B0" w14:textId="77777777" w:rsidR="005D3078" w:rsidRPr="00102CFB" w:rsidRDefault="005D3078"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3"/>
          </w:tcPr>
          <w:p w14:paraId="4B15F497" w14:textId="28EA90DB" w:rsidR="005D3078" w:rsidRPr="00102CFB" w:rsidRDefault="005D3078"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4</w:t>
            </w:r>
            <w:r>
              <w:rPr>
                <w:rFonts w:ascii="Times New Roman" w:eastAsia="Batang" w:hAnsi="Times New Roman" w:cs="Times New Roman"/>
                <w:b/>
                <w:szCs w:val="20"/>
                <w:highlight w:val="yellow"/>
                <w:lang w:val="en-GB"/>
              </w:rPr>
              <w:t>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0725F7"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w:t>
            </w:r>
          </w:p>
          <w:p w14:paraId="3394BD95" w14:textId="6CBC9A8F"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2-13</w:t>
            </w:r>
          </w:p>
          <w:p w14:paraId="58CEB405" w14:textId="4045474E" w:rsidR="006026BC" w:rsidRPr="004245F6" w:rsidRDefault="006026BC" w:rsidP="006026BC">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2-14</w:t>
            </w:r>
          </w:p>
          <w:p w14:paraId="3CCD54BA" w14:textId="745E1F13"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lastRenderedPageBreak/>
              <w:t>2-56</w:t>
            </w:r>
          </w:p>
          <w:p w14:paraId="59DB1788" w14:textId="20C29DF2"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14:paraId="65320A94" w14:textId="633B4CDB"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4-26</w:t>
            </w:r>
          </w:p>
          <w:p w14:paraId="75006704" w14:textId="5867CFC4" w:rsidR="004245F6" w:rsidRPr="006026BC"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4-27</w:t>
            </w:r>
          </w:p>
          <w:p w14:paraId="245518DA" w14:textId="30CFEBC5"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10-20</w:t>
            </w:r>
          </w:p>
          <w:p w14:paraId="6FA72E6C" w14:textId="048CF590"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10-20a</w:t>
            </w:r>
          </w:p>
          <w:p w14:paraId="7BACCD28" w14:textId="73EC9262" w:rsidR="005D3078" w:rsidRPr="009259BA"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10-29</w:t>
            </w:r>
          </w:p>
          <w:p w14:paraId="55B8B395" w14:textId="39800E54" w:rsidR="009259BA" w:rsidRPr="006026BC" w:rsidRDefault="009259BA"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10-x</w:t>
            </w:r>
          </w:p>
          <w:p w14:paraId="5B5F6484" w14:textId="77777777"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15-18</w:t>
            </w:r>
          </w:p>
          <w:p w14:paraId="4B7E420A" w14:textId="77777777"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15-19</w:t>
            </w:r>
          </w:p>
          <w:p w14:paraId="79E7AFE0" w14:textId="77777777"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16-3a-3</w:t>
            </w:r>
          </w:p>
          <w:p w14:paraId="2F477556" w14:textId="08A63A4F" w:rsidR="00F0153F" w:rsidRPr="00F0153F" w:rsidRDefault="006026BC" w:rsidP="00F0153F">
            <w:pPr>
              <w:pStyle w:val="ListParagraph"/>
              <w:numPr>
                <w:ilvl w:val="0"/>
                <w:numId w:val="18"/>
              </w:numPr>
              <w:jc w:val="both"/>
              <w:rPr>
                <w:rFonts w:ascii="Times New Roman" w:eastAsia="Malgun Gothic" w:hAnsi="Times New Roman" w:cs="Times New Roman" w:hint="eastAsia"/>
                <w:sz w:val="20"/>
                <w:szCs w:val="20"/>
                <w:lang w:eastAsia="ko-KR"/>
              </w:rPr>
            </w:pPr>
            <w:r w:rsidRPr="00F0153F">
              <w:rPr>
                <w:rFonts w:ascii="Times New Roman" w:eastAsia="Malgun Gothic" w:hAnsi="Times New Roman" w:cs="Times New Roman"/>
                <w:sz w:val="20"/>
                <w:szCs w:val="20"/>
                <w:lang w:eastAsia="ko-KR"/>
              </w:rPr>
              <w:t>16-3b-2</w:t>
            </w:r>
          </w:p>
        </w:tc>
      </w:tr>
      <w:tr w:rsidR="005D3078" w:rsidRPr="00102CFB" w14:paraId="1F8B17A8" w14:textId="77777777" w:rsidTr="00AC48C3">
        <w:tc>
          <w:tcPr>
            <w:tcW w:w="1372" w:type="dxa"/>
          </w:tcPr>
          <w:p w14:paraId="70D0FEDA" w14:textId="77777777" w:rsidR="005D3078" w:rsidRPr="00102CFB" w:rsidRDefault="005D3078" w:rsidP="00AC48C3">
            <w:pPr>
              <w:spacing w:after="180"/>
              <w:rPr>
                <w:rFonts w:ascii="Times New Roman" w:eastAsia="Batang" w:hAnsi="Times New Roman" w:cs="Times New Roman"/>
                <w:szCs w:val="20"/>
                <w:lang w:eastAsia="ko-KR"/>
              </w:rPr>
            </w:pPr>
          </w:p>
        </w:tc>
        <w:tc>
          <w:tcPr>
            <w:tcW w:w="12940" w:type="dxa"/>
            <w:gridSpan w:val="3"/>
          </w:tcPr>
          <w:p w14:paraId="1CCDD5AD" w14:textId="77777777" w:rsidR="005D3078" w:rsidRPr="00102CFB" w:rsidRDefault="005D3078" w:rsidP="00AC48C3">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372"/>
        <w:gridCol w:w="561"/>
        <w:gridCol w:w="12379"/>
      </w:tblGrid>
      <w:tr w:rsidR="009B4DBB" w:rsidRPr="00102CFB" w14:paraId="5040C9E6" w14:textId="77777777" w:rsidTr="00C30651">
        <w:tc>
          <w:tcPr>
            <w:tcW w:w="13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6"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C30651">
        <w:tc>
          <w:tcPr>
            <w:tcW w:w="13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376"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w:t>
            </w:r>
            <w:proofErr w:type="gramStart"/>
            <w:r w:rsidRPr="00102CFB">
              <w:rPr>
                <w:rFonts w:ascii="Times New Roman" w:eastAsia="DengXian" w:hAnsi="Times New Roman" w:cs="Times New Roman"/>
                <w:szCs w:val="20"/>
                <w:lang w:eastAsia="zh-CN"/>
              </w:rPr>
              <w:t>to discuss</w:t>
            </w:r>
            <w:proofErr w:type="gramEnd"/>
            <w:r w:rsidRPr="00102CFB">
              <w:rPr>
                <w:rFonts w:ascii="Times New Roman" w:eastAsia="DengXian" w:hAnsi="Times New Roman" w:cs="Times New Roman"/>
                <w:szCs w:val="20"/>
                <w:lang w:eastAsia="zh-CN"/>
              </w:rPr>
              <w:t xml:space="preserve">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lastRenderedPageBreak/>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C30651">
        <w:tc>
          <w:tcPr>
            <w:tcW w:w="13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C30651">
        <w:tc>
          <w:tcPr>
            <w:tcW w:w="13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376"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C30651">
        <w:tc>
          <w:tcPr>
            <w:tcW w:w="13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C30651">
        <w:tc>
          <w:tcPr>
            <w:tcW w:w="13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Suggest </w:t>
            </w:r>
            <w:proofErr w:type="gramStart"/>
            <w:r w:rsidRPr="00102CFB">
              <w:rPr>
                <w:rFonts w:ascii="Times New Roman" w:eastAsia="Batang" w:hAnsi="Times New Roman" w:cs="Times New Roman"/>
                <w:szCs w:val="20"/>
                <w:lang w:eastAsia="ko-KR"/>
              </w:rPr>
              <w:t>to discuss</w:t>
            </w:r>
            <w:proofErr w:type="gramEnd"/>
            <w:r w:rsidRPr="00102CFB">
              <w:rPr>
                <w:rFonts w:ascii="Times New Roman" w:eastAsia="Batang" w:hAnsi="Times New Roman" w:cs="Times New Roman"/>
                <w:szCs w:val="20"/>
                <w:lang w:eastAsia="ko-KR"/>
              </w:rPr>
              <w:t xml:space="preserve">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C30651">
        <w:tc>
          <w:tcPr>
            <w:tcW w:w="13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C30651">
        <w:tc>
          <w:tcPr>
            <w:tcW w:w="13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376"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C30651">
        <w:tc>
          <w:tcPr>
            <w:tcW w:w="13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376"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102CFB">
              <w:rPr>
                <w:rFonts w:ascii="Times New Roman" w:eastAsia="Malgun Gothic" w:hAnsi="Times New Roman" w:cs="Times New Roman"/>
                <w:sz w:val="20"/>
                <w:szCs w:val="20"/>
                <w:lang w:eastAsia="ko-KR"/>
              </w:rPr>
              <w:t xml:space="preserve">Same view with Ericsson. </w:t>
            </w:r>
            <w:r w:rsidRPr="00102CFB">
              <w:rPr>
                <w:rFonts w:ascii="Times New Roman" w:eastAsia="SimSun" w:hAnsi="Times New Roman" w:cs="Times New Roman"/>
                <w:sz w:val="20"/>
                <w:szCs w:val="20"/>
              </w:rPr>
              <w:t>No other feature that shall be mandatory has been identified.</w:t>
            </w:r>
          </w:p>
        </w:tc>
      </w:tr>
      <w:tr w:rsidR="00C30651" w:rsidRPr="00F0153F" w14:paraId="2359E225" w14:textId="77777777" w:rsidTr="00C30651">
        <w:tc>
          <w:tcPr>
            <w:tcW w:w="1372" w:type="dxa"/>
          </w:tcPr>
          <w:p w14:paraId="15B68831" w14:textId="77777777" w:rsidR="00C30651" w:rsidRPr="00102CFB" w:rsidRDefault="00C30651"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16936F02" w14:textId="1F9B57AC" w:rsidR="00C30651" w:rsidRPr="00102CFB" w:rsidRDefault="00C30651"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w:t>
            </w:r>
          </w:p>
          <w:p w14:paraId="6566AABA" w14:textId="2160E9F5" w:rsidR="00C30651" w:rsidRPr="00C30651"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14:paraId="15CFE56E" w14:textId="2382A0FC" w:rsidR="00C30651" w:rsidRPr="00C30651"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14A5186F" w14:textId="06D0DD8C" w:rsidR="00C30651" w:rsidRPr="00F0153F"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14:paraId="74DEE7B6"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lastRenderedPageBreak/>
              <w:t>19-2</w:t>
            </w:r>
          </w:p>
          <w:p w14:paraId="3D92194B"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14:paraId="4021D9F6"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14:paraId="5BC76C6B"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14:paraId="28B19702"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9-5</w:t>
            </w:r>
          </w:p>
          <w:p w14:paraId="548F9527" w14:textId="1BB195E9" w:rsidR="00C30651" w:rsidRPr="00F0153F" w:rsidRDefault="00C30651" w:rsidP="00AC48C3">
            <w:pPr>
              <w:pStyle w:val="ListParagraph"/>
              <w:numPr>
                <w:ilvl w:val="0"/>
                <w:numId w:val="18"/>
              </w:numPr>
              <w:jc w:val="both"/>
              <w:rPr>
                <w:rFonts w:ascii="Times New Roman" w:eastAsia="Malgun Gothic" w:hAnsi="Times New Roman" w:cs="Times New Roman" w:hint="eastAsia"/>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C30651" w:rsidRPr="00102CFB" w14:paraId="50A53399" w14:textId="77777777" w:rsidTr="00C30651">
        <w:tc>
          <w:tcPr>
            <w:tcW w:w="1372" w:type="dxa"/>
          </w:tcPr>
          <w:p w14:paraId="4A456B46" w14:textId="77777777" w:rsidR="00C30651" w:rsidRPr="00102CFB" w:rsidRDefault="00C30651" w:rsidP="00AC48C3">
            <w:pPr>
              <w:spacing w:after="180"/>
              <w:rPr>
                <w:rFonts w:ascii="Times New Roman" w:eastAsia="Batang" w:hAnsi="Times New Roman" w:cs="Times New Roman"/>
                <w:szCs w:val="20"/>
                <w:lang w:eastAsia="ko-KR"/>
              </w:rPr>
            </w:pPr>
          </w:p>
        </w:tc>
        <w:tc>
          <w:tcPr>
            <w:tcW w:w="12940" w:type="dxa"/>
            <w:gridSpan w:val="2"/>
          </w:tcPr>
          <w:p w14:paraId="6431415B" w14:textId="564EA46D" w:rsidR="00C30651" w:rsidRPr="00102CFB" w:rsidRDefault="00C30651" w:rsidP="00AC48C3">
            <w:pPr>
              <w:jc w:val="both"/>
              <w:rPr>
                <w:rFonts w:ascii="Times New Roman" w:eastAsia="Malgun Gothic" w:hAnsi="Times New Roman" w:cs="Times New Roman"/>
                <w:szCs w:val="20"/>
                <w:lang w:eastAsia="ko-KR"/>
              </w:rPr>
            </w:pP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03714B">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03714B">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03714B">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03714B">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lastRenderedPageBreak/>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03714B">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03714B">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03714B">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03714B">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413E3" w14:textId="77777777" w:rsidR="0003714B" w:rsidRDefault="0003714B">
      <w:pPr>
        <w:spacing w:after="0" w:line="240" w:lineRule="auto"/>
      </w:pPr>
      <w:r>
        <w:separator/>
      </w:r>
    </w:p>
  </w:endnote>
  <w:endnote w:type="continuationSeparator" w:id="0">
    <w:p w14:paraId="056D8B24" w14:textId="77777777" w:rsidR="0003714B" w:rsidRDefault="0003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9B4DBB" w:rsidRDefault="009B4DB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p w14:paraId="2B3266A6" w14:textId="77777777" w:rsidR="009B4DBB" w:rsidRDefault="009B4DBB"/>
  <w:p w14:paraId="2B3266A7" w14:textId="77777777" w:rsidR="009B4DBB" w:rsidRDefault="009B4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AD134" w14:textId="77777777" w:rsidR="0003714B" w:rsidRDefault="0003714B">
      <w:pPr>
        <w:spacing w:after="0" w:line="240" w:lineRule="auto"/>
      </w:pPr>
      <w:r>
        <w:separator/>
      </w:r>
    </w:p>
  </w:footnote>
  <w:footnote w:type="continuationSeparator" w:id="0">
    <w:p w14:paraId="1FBC688F" w14:textId="77777777" w:rsidR="0003714B" w:rsidRDefault="0003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9B4DBB" w:rsidRDefault="009B4DBB">
    <w:r>
      <w:t xml:space="preserve">Page </w:t>
    </w:r>
    <w:r>
      <w:fldChar w:fldCharType="begin"/>
    </w:r>
    <w:r>
      <w:instrText>PAGE</w:instrText>
    </w:r>
    <w:r>
      <w:fldChar w:fldCharType="separate"/>
    </w:r>
    <w:r>
      <w:t>4</w:t>
    </w:r>
    <w:r>
      <w:fldChar w:fldCharType="end"/>
    </w:r>
    <w:r>
      <w:br/>
      <w:t>Draft prETS 300 ???: Month YYYY</w:t>
    </w:r>
  </w:p>
  <w:p w14:paraId="2B3266A3" w14:textId="77777777" w:rsidR="009B4DBB" w:rsidRDefault="009B4DBB"/>
  <w:p w14:paraId="2B3266A4" w14:textId="77777777" w:rsidR="009B4DBB" w:rsidRDefault="009B4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16131"/>
    <w:multiLevelType w:val="hybridMultilevel"/>
    <w:tmpl w:val="B3A0A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4"/>
  </w:num>
  <w:num w:numId="6">
    <w:abstractNumId w:val="14"/>
  </w:num>
  <w:num w:numId="7">
    <w:abstractNumId w:val="0"/>
  </w:num>
  <w:num w:numId="8">
    <w:abstractNumId w:val="17"/>
  </w:num>
  <w:num w:numId="9">
    <w:abstractNumId w:val="11"/>
  </w:num>
  <w:num w:numId="10">
    <w:abstractNumId w:val="10"/>
  </w:num>
  <w:num w:numId="11">
    <w:abstractNumId w:val="12"/>
  </w:num>
  <w:num w:numId="12">
    <w:abstractNumId w:val="13"/>
  </w:num>
  <w:num w:numId="13">
    <w:abstractNumId w:val="8"/>
  </w:num>
  <w:num w:numId="14">
    <w:abstractNumId w:val="5"/>
  </w:num>
  <w:num w:numId="15">
    <w:abstractNumId w:val="15"/>
  </w:num>
  <w:num w:numId="16">
    <w:abstractNumId w:val="2"/>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834ADF-AFB3-41D5-BF28-FE7DF39F269A}">
  <ds:schemaRefs>
    <ds:schemaRef ds:uri="http://schemas.openxmlformats.org/officeDocument/2006/bibliography"/>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3541</Words>
  <Characters>18773</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49</cp:revision>
  <cp:lastPrinted>2008-01-31T16:09:00Z</cp:lastPrinted>
  <dcterms:created xsi:type="dcterms:W3CDTF">2021-10-14T17:22:00Z</dcterms:created>
  <dcterms:modified xsi:type="dcterms:W3CDTF">2021-10-15T06:56:00Z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