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c"/>
                <w:noProof/>
                <w:lang w:val="en-US" w:eastAsia="zh-CN"/>
              </w:rPr>
              <w:t>1</w:t>
            </w:r>
            <w:r w:rsidR="00D7771A">
              <w:rPr>
                <w:rFonts w:asciiTheme="minorHAnsi" w:eastAsiaTheme="minorEastAsia" w:hAnsiTheme="minorHAnsi" w:cstheme="minorBidi"/>
                <w:noProof/>
                <w:sz w:val="22"/>
                <w:szCs w:val="22"/>
              </w:rPr>
              <w:tab/>
            </w:r>
            <w:r w:rsidR="00D7771A" w:rsidRPr="003E36FB">
              <w:rPr>
                <w:rStyle w:val="ac"/>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c"/>
                <w:noProof/>
                <w:lang w:val="en-US" w:eastAsia="zh-CN"/>
              </w:rPr>
              <w:t>2</w:t>
            </w:r>
            <w:r w:rsidR="00D7771A">
              <w:rPr>
                <w:rFonts w:asciiTheme="minorHAnsi" w:eastAsiaTheme="minorEastAsia" w:hAnsiTheme="minorHAnsi" w:cstheme="minorBidi"/>
                <w:noProof/>
                <w:sz w:val="22"/>
                <w:szCs w:val="22"/>
              </w:rPr>
              <w:tab/>
            </w:r>
            <w:r w:rsidR="00D7771A" w:rsidRPr="003E36FB">
              <w:rPr>
                <w:rStyle w:val="ac"/>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c"/>
                <w:noProof/>
                <w:lang w:val="en-US"/>
              </w:rPr>
              <w:t>3</w:t>
            </w:r>
            <w:r w:rsidR="00D7771A">
              <w:rPr>
                <w:rFonts w:asciiTheme="minorHAnsi" w:eastAsiaTheme="minorEastAsia" w:hAnsiTheme="minorHAnsi" w:cstheme="minorBidi"/>
                <w:noProof/>
                <w:sz w:val="22"/>
                <w:szCs w:val="22"/>
              </w:rPr>
              <w:tab/>
            </w:r>
            <w:r w:rsidR="00D7771A" w:rsidRPr="003E36FB">
              <w:rPr>
                <w:rStyle w:val="ac"/>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c"/>
                <w:noProof/>
                <w:lang w:val="en-US"/>
              </w:rPr>
              <w:t>3.1</w:t>
            </w:r>
            <w:r w:rsidR="00D7771A">
              <w:rPr>
                <w:rFonts w:asciiTheme="minorHAnsi" w:eastAsiaTheme="minorEastAsia" w:hAnsiTheme="minorHAnsi" w:cstheme="minorBidi"/>
                <w:noProof/>
                <w:sz w:val="22"/>
                <w:szCs w:val="22"/>
              </w:rPr>
              <w:tab/>
            </w:r>
            <w:r w:rsidR="00D7771A" w:rsidRPr="003E36FB">
              <w:rPr>
                <w:rStyle w:val="ac"/>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c"/>
                <w:noProof/>
              </w:rPr>
              <w:t>3.1.1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c"/>
                <w:noProof/>
                <w:lang w:eastAsia="zh-CN"/>
              </w:rPr>
              <w:t>3.1.2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c"/>
                <w:noProof/>
                <w:lang w:eastAsia="zh-CN"/>
              </w:rPr>
              <w:t>3.2</w:t>
            </w:r>
            <w:r w:rsidR="00D7771A">
              <w:rPr>
                <w:rFonts w:asciiTheme="minorHAnsi" w:eastAsiaTheme="minorEastAsia" w:hAnsiTheme="minorHAnsi" w:cstheme="minorBidi"/>
                <w:noProof/>
                <w:sz w:val="22"/>
                <w:szCs w:val="22"/>
              </w:rPr>
              <w:tab/>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c"/>
                <w:noProof/>
              </w:rPr>
              <w:t>3.2.1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c"/>
                <w:noProof/>
                <w:lang w:eastAsia="zh-CN"/>
              </w:rPr>
              <w:t>3.2.2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c"/>
                <w:noProof/>
              </w:rPr>
              <w:t>3.3</w:t>
            </w:r>
            <w:r w:rsidR="00D7771A">
              <w:rPr>
                <w:rFonts w:asciiTheme="minorHAnsi" w:eastAsiaTheme="minorEastAsia" w:hAnsiTheme="minorHAnsi" w:cstheme="minorBidi"/>
                <w:noProof/>
                <w:sz w:val="22"/>
                <w:szCs w:val="22"/>
              </w:rPr>
              <w:tab/>
            </w:r>
            <w:r w:rsidR="00D7771A" w:rsidRPr="003E36FB">
              <w:rPr>
                <w:rStyle w:val="ac"/>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c"/>
                <w:noProof/>
              </w:rPr>
              <w:t>3.3.1</w:t>
            </w:r>
            <w:r w:rsidR="00D7771A">
              <w:rPr>
                <w:rFonts w:asciiTheme="minorHAnsi" w:eastAsiaTheme="minorEastAsia" w:hAnsiTheme="minorHAnsi" w:cstheme="minorBidi"/>
                <w:noProof/>
                <w:sz w:val="22"/>
                <w:szCs w:val="22"/>
              </w:rPr>
              <w:tab/>
            </w:r>
            <w:r w:rsidR="00D7771A" w:rsidRPr="003E36FB">
              <w:rPr>
                <w:rStyle w:val="ac"/>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c"/>
                <w:noProof/>
                <w:lang w:eastAsia="zh-CN"/>
              </w:rPr>
              <w:t>3.3.2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c"/>
                <w:noProof/>
                <w:lang w:val="en-US"/>
              </w:rPr>
              <w:t>3.4</w:t>
            </w:r>
            <w:r w:rsidR="00D7771A">
              <w:rPr>
                <w:rFonts w:asciiTheme="minorHAnsi" w:eastAsiaTheme="minorEastAsia" w:hAnsiTheme="minorHAnsi" w:cstheme="minorBidi"/>
                <w:noProof/>
                <w:sz w:val="22"/>
                <w:szCs w:val="22"/>
              </w:rPr>
              <w:tab/>
            </w:r>
            <w:r w:rsidR="00D7771A" w:rsidRPr="003E36FB">
              <w:rPr>
                <w:rStyle w:val="ac"/>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c"/>
                <w:noProof/>
              </w:rPr>
              <w:t>3.4.1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c"/>
                <w:noProof/>
                <w:lang w:eastAsia="zh-CN"/>
              </w:rPr>
              <w:t>3.4.2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c"/>
                <w:noProof/>
                <w:lang w:val="en-US"/>
              </w:rPr>
              <w:t>4</w:t>
            </w:r>
            <w:r w:rsidR="00D7771A">
              <w:rPr>
                <w:rFonts w:asciiTheme="minorHAnsi" w:eastAsiaTheme="minorEastAsia" w:hAnsiTheme="minorHAnsi" w:cstheme="minorBidi"/>
                <w:noProof/>
                <w:sz w:val="22"/>
                <w:szCs w:val="22"/>
              </w:rPr>
              <w:tab/>
            </w:r>
            <w:r w:rsidR="00D7771A" w:rsidRPr="003E36FB">
              <w:rPr>
                <w:rStyle w:val="ac"/>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c"/>
                <w:noProof/>
              </w:rPr>
              <w:t>4.1.1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c"/>
                <w:noProof/>
                <w:lang w:eastAsia="zh-CN"/>
              </w:rPr>
              <w:t>4.1.2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c"/>
                <w:noProof/>
                <w:lang w:val="en-US"/>
              </w:rPr>
              <w:t>5</w:t>
            </w:r>
            <w:r w:rsidR="00D7771A">
              <w:rPr>
                <w:rFonts w:asciiTheme="minorHAnsi" w:eastAsiaTheme="minorEastAsia" w:hAnsiTheme="minorHAnsi" w:cstheme="minorBidi"/>
                <w:noProof/>
                <w:sz w:val="22"/>
                <w:szCs w:val="22"/>
              </w:rPr>
              <w:tab/>
            </w:r>
            <w:r w:rsidR="00D7771A" w:rsidRPr="003E36FB">
              <w:rPr>
                <w:rStyle w:val="ac"/>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c"/>
                <w:noProof/>
              </w:rPr>
              <w:t>5.1</w:t>
            </w:r>
            <w:r w:rsidR="00D7771A">
              <w:rPr>
                <w:rFonts w:asciiTheme="minorHAnsi" w:eastAsiaTheme="minorEastAsia" w:hAnsiTheme="minorHAnsi" w:cstheme="minorBidi"/>
                <w:noProof/>
                <w:sz w:val="22"/>
                <w:szCs w:val="22"/>
              </w:rPr>
              <w:tab/>
            </w:r>
            <w:r w:rsidR="00D7771A" w:rsidRPr="003E36FB">
              <w:rPr>
                <w:rStyle w:val="ac"/>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c"/>
                <w:noProof/>
              </w:rPr>
              <w:t>5.1.1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c"/>
                <w:noProof/>
                <w:lang w:val="en-US"/>
              </w:rPr>
              <w:t>5.2</w:t>
            </w:r>
            <w:r w:rsidR="00D7771A">
              <w:rPr>
                <w:rFonts w:asciiTheme="minorHAnsi" w:eastAsiaTheme="minorEastAsia" w:hAnsiTheme="minorHAnsi" w:cstheme="minorBidi"/>
                <w:noProof/>
                <w:sz w:val="22"/>
                <w:szCs w:val="22"/>
              </w:rPr>
              <w:tab/>
            </w:r>
            <w:r w:rsidR="00D7771A" w:rsidRPr="003E36FB">
              <w:rPr>
                <w:rStyle w:val="ac"/>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c"/>
                <w:noProof/>
              </w:rPr>
              <w:t>5.2.1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c"/>
                <w:noProof/>
              </w:rPr>
              <w:t>5.3</w:t>
            </w:r>
            <w:r w:rsidR="00D7771A">
              <w:rPr>
                <w:rFonts w:asciiTheme="minorHAnsi" w:eastAsiaTheme="minorEastAsia" w:hAnsiTheme="minorHAnsi" w:cstheme="minorBidi"/>
                <w:noProof/>
                <w:sz w:val="22"/>
                <w:szCs w:val="22"/>
              </w:rPr>
              <w:tab/>
            </w:r>
            <w:r w:rsidR="00D7771A" w:rsidRPr="003E36FB">
              <w:rPr>
                <w:rStyle w:val="ac"/>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c"/>
                <w:noProof/>
              </w:rPr>
              <w:t>5.3.1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c"/>
                <w:noProof/>
              </w:rPr>
              <w:t>5.4</w:t>
            </w:r>
            <w:r w:rsidR="00D7771A">
              <w:rPr>
                <w:rFonts w:asciiTheme="minorHAnsi" w:eastAsiaTheme="minorEastAsia" w:hAnsiTheme="minorHAnsi" w:cstheme="minorBidi"/>
                <w:noProof/>
                <w:sz w:val="22"/>
                <w:szCs w:val="22"/>
              </w:rPr>
              <w:tab/>
            </w:r>
            <w:r w:rsidR="00D7771A" w:rsidRPr="003E36FB">
              <w:rPr>
                <w:rStyle w:val="ac"/>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c"/>
                <w:noProof/>
              </w:rPr>
              <w:t>5.4.1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c"/>
                <w:noProof/>
              </w:rPr>
              <w:t>5.5</w:t>
            </w:r>
            <w:r w:rsidR="00D7771A">
              <w:rPr>
                <w:rFonts w:asciiTheme="minorHAnsi" w:eastAsiaTheme="minorEastAsia" w:hAnsiTheme="minorHAnsi" w:cstheme="minorBidi"/>
                <w:noProof/>
                <w:sz w:val="22"/>
                <w:szCs w:val="22"/>
              </w:rPr>
              <w:tab/>
            </w:r>
            <w:r w:rsidR="00D7771A" w:rsidRPr="003E36FB">
              <w:rPr>
                <w:rStyle w:val="ac"/>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c"/>
                <w:noProof/>
              </w:rPr>
              <w:t>5.5.1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c"/>
                <w:noProof/>
                <w:lang w:val="en-US"/>
              </w:rPr>
              <w:t>6</w:t>
            </w:r>
            <w:r w:rsidR="00D7771A">
              <w:rPr>
                <w:rFonts w:asciiTheme="minorHAnsi" w:eastAsiaTheme="minorEastAsia" w:hAnsiTheme="minorHAnsi" w:cstheme="minorBidi"/>
                <w:noProof/>
                <w:sz w:val="22"/>
                <w:szCs w:val="22"/>
              </w:rPr>
              <w:tab/>
            </w:r>
            <w:r w:rsidR="00D7771A" w:rsidRPr="003E36FB">
              <w:rPr>
                <w:rStyle w:val="ac"/>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c"/>
                <w:noProof/>
              </w:rPr>
              <w:t>6.1.1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c"/>
                <w:noProof/>
              </w:rPr>
              <w:t>6.2</w:t>
            </w:r>
            <w:r w:rsidR="00D7771A">
              <w:rPr>
                <w:rFonts w:asciiTheme="minorHAnsi" w:eastAsiaTheme="minorEastAsia" w:hAnsiTheme="minorHAnsi" w:cstheme="minorBidi"/>
                <w:noProof/>
                <w:sz w:val="22"/>
                <w:szCs w:val="22"/>
              </w:rPr>
              <w:tab/>
            </w:r>
            <w:r w:rsidR="00D7771A" w:rsidRPr="003E36FB">
              <w:rPr>
                <w:rStyle w:val="ac"/>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c"/>
                <w:noProof/>
              </w:rPr>
              <w:t>6.2.1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946A42">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c"/>
                <w:noProof/>
              </w:rPr>
              <w:t>6.3</w:t>
            </w:r>
            <w:r w:rsidR="00D7771A">
              <w:rPr>
                <w:rFonts w:asciiTheme="minorHAnsi" w:eastAsiaTheme="minorEastAsia" w:hAnsiTheme="minorHAnsi" w:cstheme="minorBidi"/>
                <w:noProof/>
                <w:sz w:val="22"/>
                <w:szCs w:val="22"/>
              </w:rPr>
              <w:tab/>
            </w:r>
            <w:r w:rsidR="00D7771A" w:rsidRPr="003E36FB">
              <w:rPr>
                <w:rStyle w:val="ac"/>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946A42">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c"/>
                <w:noProof/>
              </w:rPr>
              <w:t>6.3.1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c"/>
                <w:noProof/>
                <w:lang w:val="en-US"/>
              </w:rPr>
              <w:t>7</w:t>
            </w:r>
            <w:r w:rsidR="00D7771A">
              <w:rPr>
                <w:rFonts w:asciiTheme="minorHAnsi" w:eastAsiaTheme="minorEastAsia" w:hAnsiTheme="minorHAnsi" w:cstheme="minorBidi"/>
                <w:noProof/>
                <w:sz w:val="22"/>
                <w:szCs w:val="22"/>
              </w:rPr>
              <w:tab/>
            </w:r>
            <w:r w:rsidR="00D7771A" w:rsidRPr="003E36FB">
              <w:rPr>
                <w:rStyle w:val="ac"/>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946A42">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c"/>
                <w:noProof/>
                <w:lang w:val="en-US"/>
              </w:rPr>
              <w:t>8</w:t>
            </w:r>
            <w:r w:rsidR="00D7771A">
              <w:rPr>
                <w:rFonts w:asciiTheme="minorHAnsi" w:eastAsiaTheme="minorEastAsia" w:hAnsiTheme="minorHAnsi" w:cstheme="minorBidi"/>
                <w:noProof/>
                <w:sz w:val="22"/>
                <w:szCs w:val="22"/>
              </w:rPr>
              <w:tab/>
            </w:r>
            <w:r w:rsidR="00D7771A" w:rsidRPr="003E36FB">
              <w:rPr>
                <w:rStyle w:val="ac"/>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8"/>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8"/>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8"/>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4850785"/>
      <w:r>
        <w:rPr>
          <w:rStyle w:val="20"/>
        </w:rPr>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4850786"/>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122E8">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12.85pt" equationxml="&lt;">
                  <v:imagedata r:id="rId11" o:title="" chromakey="white"/>
                </v:shape>
              </w:pict>
            </w:r>
            <w:r>
              <w:rPr>
                <w:b/>
                <w:i/>
              </w:rPr>
              <w:t xml:space="preserve"> , UE determines the next available NPRACH occasion after uplink slot </w:t>
            </w:r>
            <w:r w:rsidR="00C122E8">
              <w:rPr>
                <w:rFonts w:cs="Times"/>
                <w:position w:val="-8"/>
                <w:lang w:val="en-GB" w:eastAsia="en-US"/>
              </w:rPr>
              <w:pict w14:anchorId="7A716991">
                <v:shape id="_x0000_i1026" type="#_x0000_t75" style="width:52.45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45pt;height:13.4pt" o:ole="">
            <v:imagedata r:id="rId14" o:title=""/>
          </v:shape>
          <o:OLEObject Type="Embed" ProgID="Equation.3" ShapeID="_x0000_i1027" DrawAspect="Content" ObjectID="_1695666686"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hint="eastAsia"/>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hint="eastAsia"/>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w:t>
            </w:r>
            <w:r>
              <w:rPr>
                <w:b/>
                <w:lang w:eastAsia="x-none"/>
              </w:rPr>
              <w:lastRenderedPageBreak/>
              <w:t xml:space="preserve">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lastRenderedPageBreak/>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lastRenderedPageBreak/>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554"/>
        <w:gridCol w:w="1445"/>
        <w:gridCol w:w="6017"/>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w:t>
            </w:r>
            <w:r>
              <w:rPr>
                <w:rFonts w:eastAsia="等线"/>
                <w:lang w:eastAsia="zh-CN"/>
              </w:rPr>
              <w:lastRenderedPageBreak/>
              <w:t xml:space="preserve">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lastRenderedPageBreak/>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等线"/>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295DFC">
        <w:tc>
          <w:tcPr>
            <w:tcW w:w="1838" w:type="dxa"/>
          </w:tcPr>
          <w:p w14:paraId="0F2554B0" w14:textId="763A4219" w:rsidR="00DD773D" w:rsidRDefault="00DD773D" w:rsidP="00DD773D">
            <w:pPr>
              <w:jc w:val="cente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5193"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295DFC">
        <w:tc>
          <w:tcPr>
            <w:tcW w:w="1838"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985"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5193"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295DFC">
        <w:tc>
          <w:tcPr>
            <w:tcW w:w="1838"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5193"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 xml:space="preserve">select a proper occasion for PRACH retransmission by </w:t>
            </w:r>
            <w:proofErr w:type="gramStart"/>
            <w:r w:rsidRPr="00382538">
              <w:rPr>
                <w:lang w:val="en-GB"/>
              </w:rPr>
              <w:t>taking into account</w:t>
            </w:r>
            <w:proofErr w:type="gramEnd"/>
            <w:r w:rsidRPr="00382538">
              <w:rPr>
                <w:lang w:val="en-GB"/>
              </w:rPr>
              <w:t xml:space="preserve"> effect of timing advanced applied at the UE</w:t>
            </w:r>
            <w:r>
              <w:rPr>
                <w:lang w:val="en-GB"/>
              </w:rPr>
              <w:t xml:space="preserve">. </w:t>
            </w:r>
          </w:p>
        </w:tc>
      </w:tr>
      <w:tr w:rsidR="00DD773D" w14:paraId="7F3D54C0" w14:textId="77777777" w:rsidTr="00295DFC">
        <w:tc>
          <w:tcPr>
            <w:tcW w:w="1838"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543176F5" w14:textId="46495E8B" w:rsidR="00DD773D" w:rsidRDefault="00DD773D" w:rsidP="00DD773D">
            <w:pPr>
              <w:jc w:val="center"/>
              <w:rPr>
                <w:rFonts w:eastAsia="等线"/>
                <w:lang w:eastAsia="zh-CN"/>
              </w:rPr>
            </w:pPr>
          </w:p>
        </w:tc>
        <w:tc>
          <w:tcPr>
            <w:tcW w:w="5193" w:type="dxa"/>
          </w:tcPr>
          <w:p w14:paraId="08AD6661" w14:textId="2008FF0C" w:rsidR="00DD773D" w:rsidRDefault="00DD773D" w:rsidP="00DD773D">
            <w:pPr>
              <w:rPr>
                <w:rFonts w:eastAsia="等线"/>
                <w:lang w:eastAsia="zh-CN"/>
              </w:rPr>
            </w:pPr>
            <w:r>
              <w:rPr>
                <w:rFonts w:eastAsia="等线"/>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等线"/>
                <w:lang w:eastAsia="zh-CN"/>
              </w:rPr>
              <w:t>Koffset</w:t>
            </w:r>
            <w:proofErr w:type="spellEnd"/>
            <w:r>
              <w:rPr>
                <w:rFonts w:eastAsia="等线"/>
                <w:lang w:eastAsia="zh-CN"/>
              </w:rPr>
              <w:t xml:space="preserve"> is not needed for NB-IoT.</w:t>
            </w:r>
          </w:p>
        </w:tc>
      </w:tr>
      <w:tr w:rsidR="00DD773D" w14:paraId="16F8645B" w14:textId="77777777" w:rsidTr="00295DFC">
        <w:tc>
          <w:tcPr>
            <w:tcW w:w="1838"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985" w:type="dxa"/>
          </w:tcPr>
          <w:p w14:paraId="1B6A3FD6" w14:textId="77777777" w:rsidR="00DD773D" w:rsidRDefault="00DD773D" w:rsidP="00DD773D">
            <w:pPr>
              <w:jc w:val="center"/>
              <w:rPr>
                <w:rFonts w:eastAsia="等线"/>
                <w:lang w:eastAsia="zh-CN"/>
              </w:rPr>
            </w:pPr>
          </w:p>
        </w:tc>
        <w:tc>
          <w:tcPr>
            <w:tcW w:w="5193"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w:t>
            </w:r>
            <w:r>
              <w:lastRenderedPageBreak/>
              <w:t xml:space="preserve">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295DFC">
        <w:tc>
          <w:tcPr>
            <w:tcW w:w="1838" w:type="dxa"/>
          </w:tcPr>
          <w:p w14:paraId="6913B43C" w14:textId="187A97FB" w:rsidR="00DD773D" w:rsidRDefault="00DD773D" w:rsidP="00DD773D">
            <w:pPr>
              <w:jc w:val="center"/>
              <w:rPr>
                <w:rFonts w:eastAsia="等线"/>
                <w:lang w:eastAsia="zh-CN"/>
              </w:rPr>
            </w:pPr>
            <w:r>
              <w:rPr>
                <w:rFonts w:eastAsia="等线" w:hint="eastAsia"/>
                <w:lang w:eastAsia="zh-CN"/>
              </w:rPr>
              <w:lastRenderedPageBreak/>
              <w:t>C</w:t>
            </w:r>
            <w:r>
              <w:rPr>
                <w:rFonts w:eastAsia="等线"/>
                <w:lang w:eastAsia="zh-CN"/>
              </w:rPr>
              <w:t>MCC</w:t>
            </w:r>
          </w:p>
        </w:tc>
        <w:tc>
          <w:tcPr>
            <w:tcW w:w="1985"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5193" w:type="dxa"/>
          </w:tcPr>
          <w:p w14:paraId="0DF50D5B" w14:textId="6B0068D8" w:rsidR="00DD773D" w:rsidRDefault="00DD773D" w:rsidP="00DD773D">
            <w:r>
              <w:rPr>
                <w:rFonts w:eastAsia="等线"/>
                <w:lang w:eastAsia="zh-CN"/>
              </w:rPr>
              <w:t xml:space="preserve">For NB-IoT, subframe n is a DL subframe, thus, delayed by </w:t>
            </w:r>
            <w:proofErr w:type="spellStart"/>
            <w:r>
              <w:rPr>
                <w:rFonts w:eastAsia="等线"/>
                <w:lang w:eastAsia="zh-CN"/>
              </w:rPr>
              <w:t>Koffset</w:t>
            </w:r>
            <w:proofErr w:type="spellEnd"/>
            <w:r>
              <w:rPr>
                <w:rFonts w:eastAsia="等线"/>
                <w:lang w:eastAsia="zh-CN"/>
              </w:rPr>
              <w:t xml:space="preserve"> seems not needed for NB-IoT.</w:t>
            </w:r>
          </w:p>
        </w:tc>
      </w:tr>
      <w:tr w:rsidR="00B97CEF" w14:paraId="587374A8" w14:textId="77777777" w:rsidTr="00295DFC">
        <w:tc>
          <w:tcPr>
            <w:tcW w:w="1838" w:type="dxa"/>
          </w:tcPr>
          <w:p w14:paraId="785E5ADA" w14:textId="4531EEE9" w:rsidR="00B97CEF" w:rsidRDefault="00B97CEF" w:rsidP="00B97CEF">
            <w:pPr>
              <w:jc w:val="center"/>
              <w:rPr>
                <w:rFonts w:eastAsia="等线" w:hint="eastAsia"/>
                <w:lang w:eastAsia="zh-CN"/>
              </w:rPr>
            </w:pPr>
            <w:r>
              <w:rPr>
                <w:rFonts w:eastAsia="等线" w:hint="eastAsia"/>
                <w:lang w:eastAsia="zh-CN"/>
              </w:rPr>
              <w:t>v</w:t>
            </w:r>
            <w:r>
              <w:rPr>
                <w:rFonts w:eastAsia="等线"/>
                <w:lang w:eastAsia="zh-CN"/>
              </w:rPr>
              <w:t>ivo</w:t>
            </w:r>
          </w:p>
        </w:tc>
        <w:tc>
          <w:tcPr>
            <w:tcW w:w="1985" w:type="dxa"/>
          </w:tcPr>
          <w:p w14:paraId="56D05095" w14:textId="27A7395D" w:rsidR="00B97CEF" w:rsidRDefault="00B97CEF" w:rsidP="00B97CEF">
            <w:pPr>
              <w:jc w:val="center"/>
              <w:rPr>
                <w:rFonts w:eastAsia="等线" w:hint="eastAsia"/>
                <w:lang w:eastAsia="zh-CN"/>
              </w:rPr>
            </w:pPr>
            <w:r>
              <w:t>Not Support</w:t>
            </w:r>
          </w:p>
        </w:tc>
        <w:tc>
          <w:tcPr>
            <w:tcW w:w="5193"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8" type="#_x0000_t75" style="width:290.25pt;height:63.05pt" o:ole="">
                  <v:imagedata r:id="rId18" o:title=""/>
                </v:shape>
                <o:OLEObject Type="Embed" ProgID="Visio.Drawing.11" ShapeID="_x0000_i1028" DrawAspect="Content" ObjectID="_1695666687" r:id="rId19"/>
              </w:object>
            </w:r>
            <w:r>
              <w:rPr>
                <w:rFonts w:eastAsia="等线"/>
                <w:lang w:eastAsia="zh-CN"/>
              </w:rPr>
              <w:t xml:space="preserve"> </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b"/>
              <w:rPr>
                <w:lang w:val="en-GB"/>
              </w:rPr>
            </w:pPr>
            <w:bookmarkStart w:id="20"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0"/>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 xml:space="preserve">For NB-IoT, if the UE has initiated an NPUSCH transmission using pre-configured uplink resource ending in subframe n, the time at which the UE shall start to monitor the NPDCCH UE-specific search space shall be delayed by </w:t>
            </w:r>
            <w:r>
              <w:rPr>
                <w:rFonts w:eastAsia="宋体"/>
                <w:b/>
                <w:i/>
              </w:rPr>
              <w:lastRenderedPageBreak/>
              <w:t>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w:t>
            </w:r>
            <w:r w:rsidRPr="004A6276">
              <w:rPr>
                <w:b/>
                <w:bCs/>
                <w:i/>
                <w:iCs/>
              </w:rPr>
              <w:lastRenderedPageBreak/>
              <w:t xml:space="preserve">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xml:space="preserve">. In this </w:t>
            </w:r>
            <w:r>
              <w:lastRenderedPageBreak/>
              <w:t>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lastRenderedPageBreak/>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 xml:space="preserve">As we have described in the GTW sessions, whenever the specs talk of “reception”, it refers to downlink timing, and </w:t>
            </w:r>
            <w:r w:rsidRPr="002E0844">
              <w:rPr>
                <w:rFonts w:eastAsia="等线"/>
                <w:color w:val="C00000"/>
              </w:rPr>
              <w:lastRenderedPageBreak/>
              <w:t>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w:t>
            </w:r>
            <w:proofErr w:type="gramStart"/>
            <w:r>
              <w:rPr>
                <w:rFonts w:eastAsia="等线"/>
                <w:lang w:eastAsia="zh-CN"/>
              </w:rPr>
              <w:t>taken into account</w:t>
            </w:r>
            <w:proofErr w:type="gramEnd"/>
            <w:r>
              <w:rPr>
                <w:rFonts w:eastAsia="等线"/>
                <w:lang w:eastAsia="zh-CN"/>
              </w:rPr>
              <w: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w:t>
            </w:r>
            <w:r>
              <w:rPr>
                <w:rFonts w:eastAsia="等线"/>
              </w:rPr>
              <w:lastRenderedPageBreak/>
              <w:t xml:space="preserve">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lastRenderedPageBreak/>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xml:space="preserve">, e.g., if serving satellite </w:t>
            </w:r>
            <w:r>
              <w:rPr>
                <w:color w:val="C00000"/>
              </w:rPr>
              <w:lastRenderedPageBreak/>
              <w:t>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lastRenderedPageBreak/>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 xml:space="preserve">f the group intend to discuss the support of PUR for LEO, it would better to have separate discussion on the TA validation mechanism </w:t>
            </w:r>
            <w:proofErr w:type="gramStart"/>
            <w:r w:rsidRPr="00ED0EAB">
              <w:rPr>
                <w:rFonts w:eastAsia="等线"/>
                <w:lang w:eastAsia="zh-CN"/>
              </w:rPr>
              <w:t>taking into account</w:t>
            </w:r>
            <w:proofErr w:type="gramEnd"/>
            <w:r w:rsidRPr="00ED0EAB">
              <w:rPr>
                <w:rFonts w:eastAsia="等线"/>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bl>
    <w:p w14:paraId="15F99CC3" w14:textId="77777777" w:rsidR="00652668" w:rsidRDefault="00652668">
      <w:pPr>
        <w:spacing w:after="160" w:line="259" w:lineRule="auto"/>
      </w:pPr>
    </w:p>
    <w:p w14:paraId="72C9697B" w14:textId="01035669" w:rsidR="00F177C5" w:rsidRDefault="00AB3F82" w:rsidP="00F177C5">
      <w:pPr>
        <w:pStyle w:val="2"/>
        <w:rPr>
          <w:rStyle w:val="20"/>
        </w:rPr>
      </w:pPr>
      <w:bookmarkStart w:id="22" w:name="_Ref84837235"/>
      <w:bookmarkStart w:id="23" w:name="_Toc84850795"/>
      <w:r>
        <w:rPr>
          <w:rStyle w:val="20"/>
        </w:rPr>
        <w:t>N</w:t>
      </w:r>
      <w:r w:rsidR="00F177C5" w:rsidRPr="00D06978">
        <w:rPr>
          <w:rStyle w:val="20"/>
        </w:rPr>
        <w:t xml:space="preserve">PDCCH </w:t>
      </w:r>
      <w:r w:rsidR="00F177C5">
        <w:rPr>
          <w:rStyle w:val="20"/>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522B6B" w:rsidRDefault="00522B6B"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522B6B" w:rsidRDefault="00522B6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522B6B" w:rsidRDefault="00522B6B"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522B6B" w:rsidRDefault="00522B6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lastRenderedPageBreak/>
        <w:t xml:space="preserve">FIRST ROUND Discussion on </w:t>
      </w:r>
      <w:r w:rsidR="00C500A0">
        <w:rPr>
          <w:lang w:eastAsia="zh-CN"/>
        </w:rPr>
        <w:t>PDCCH Monitoring Restrictions</w:t>
      </w:r>
      <w:bookmarkEnd w:id="25"/>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xml:space="preserve">., those before and after a PUSCH, PRACH, PUCCH, and </w:t>
            </w:r>
            <w:r w:rsidRPr="006F6378">
              <w:rPr>
                <w:b/>
                <w:bCs/>
                <w:i/>
                <w:iCs/>
                <w:color w:val="C00000"/>
              </w:rPr>
              <w:lastRenderedPageBreak/>
              <w:t>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hint="eastAsia"/>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hint="eastAsia"/>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0"/>
        </w:rPr>
      </w:pPr>
      <w:bookmarkStart w:id="26" w:name="_Ref80215140"/>
      <w:bookmarkStart w:id="27" w:name="_Ref84837251"/>
      <w:bookmarkStart w:id="28" w:name="_Toc84850798"/>
      <w:proofErr w:type="spellStart"/>
      <w:r w:rsidRPr="00302003">
        <w:rPr>
          <w:rStyle w:val="20"/>
        </w:rPr>
        <w:t>K_offset</w:t>
      </w:r>
      <w:proofErr w:type="spellEnd"/>
      <w:r>
        <w:rPr>
          <w:rStyle w:val="20"/>
        </w:rPr>
        <w:t xml:space="preserve"> </w:t>
      </w:r>
      <w:bookmarkEnd w:id="26"/>
      <w:r>
        <w:rPr>
          <w:rStyle w:val="20"/>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46A4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46A4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lastRenderedPageBreak/>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lastRenderedPageBreak/>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w:t>
            </w:r>
            <w:proofErr w:type="gramStart"/>
            <w:r>
              <w:rPr>
                <w:rFonts w:eastAsia="等线"/>
                <w:lang w:eastAsia="zh-CN"/>
              </w:rPr>
              <w:t>issues</w:t>
            </w:r>
            <w:proofErr w:type="gramEnd"/>
            <w:r>
              <w:rPr>
                <w:rFonts w:eastAsia="等线"/>
                <w:lang w:eastAsia="zh-CN"/>
              </w:rPr>
              <w:t xml:space="preserve">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hint="eastAsia"/>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hint="eastAsia"/>
                <w:lang w:eastAsia="zh-CN"/>
              </w:rPr>
            </w:pPr>
            <w:r>
              <w:rPr>
                <w:rFonts w:eastAsia="等线" w:hint="eastAsia"/>
                <w:lang w:eastAsia="zh-CN"/>
              </w:rPr>
              <w:t>S</w:t>
            </w:r>
            <w:r>
              <w:rPr>
                <w:rFonts w:eastAsia="等线"/>
                <w:lang w:eastAsia="zh-CN"/>
              </w:rPr>
              <w:t>upport</w:t>
            </w:r>
            <w:bookmarkStart w:id="31" w:name="_GoBack"/>
            <w:bookmarkEnd w:id="31"/>
          </w:p>
        </w:tc>
        <w:tc>
          <w:tcPr>
            <w:tcW w:w="5193" w:type="dxa"/>
          </w:tcPr>
          <w:p w14:paraId="62BD0ED4" w14:textId="77777777" w:rsidR="00D22D40" w:rsidRDefault="00D22D40" w:rsidP="007726B6">
            <w:pPr>
              <w:rPr>
                <w:rFonts w:eastAsia="等线"/>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1"/>
        <w:rPr>
          <w:rStyle w:val="20"/>
        </w:rPr>
      </w:pPr>
      <w:bookmarkStart w:id="32" w:name="_Toc84850801"/>
      <w:r>
        <w:rPr>
          <w:rStyle w:val="20"/>
        </w:rPr>
        <w:t xml:space="preserve">UE-specific TA </w:t>
      </w:r>
      <w:r w:rsidR="007E4DCF">
        <w:rPr>
          <w:rStyle w:val="20"/>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lastRenderedPageBreak/>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3"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t>Granularity of report</w:t>
      </w:r>
    </w:p>
    <w:bookmarkEnd w:id="33"/>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2"/>
        <w:rPr>
          <w:b w:val="0"/>
          <w:bCs w:val="0"/>
        </w:rPr>
      </w:pPr>
      <w:bookmarkStart w:id="35" w:name="_Toc84850802"/>
      <w:bookmarkEnd w:id="34"/>
      <w:r>
        <w:rPr>
          <w:rStyle w:val="20"/>
        </w:rPr>
        <w:t xml:space="preserve">Quantity to </w:t>
      </w:r>
      <w:r w:rsidR="005C327A">
        <w:rPr>
          <w:rStyle w:val="20"/>
        </w:rPr>
        <w:t>Report</w:t>
      </w:r>
      <w:bookmarkEnd w:id="35"/>
    </w:p>
    <w:p w14:paraId="4354C28F" w14:textId="4EFEF768" w:rsidR="006C227C" w:rsidRPr="00100D31" w:rsidRDefault="008B03A0" w:rsidP="00CA392C">
      <w:pPr>
        <w:pStyle w:val="3"/>
      </w:pPr>
      <w:r>
        <w:t xml:space="preserve"> </w:t>
      </w:r>
      <w:bookmarkStart w:id="36" w:name="_Toc84850803"/>
      <w:r>
        <w:t>Companies’ Observations and Proposals</w:t>
      </w:r>
      <w:bookmarkEnd w:id="36"/>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lastRenderedPageBreak/>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39"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0"/>
        </w:rPr>
      </w:pPr>
      <w:bookmarkStart w:id="40" w:name="_Toc84850804"/>
      <w:r w:rsidRPr="002F08B3">
        <w:rPr>
          <w:rStyle w:val="20"/>
        </w:rPr>
        <w:t xml:space="preserve">The granularity of the </w:t>
      </w:r>
      <w:r w:rsidR="005C327A">
        <w:rPr>
          <w:rStyle w:val="20"/>
        </w:rPr>
        <w:t>reported quantity</w:t>
      </w:r>
      <w:bookmarkEnd w:id="40"/>
    </w:p>
    <w:p w14:paraId="734E3F89" w14:textId="77777777" w:rsidR="002F08B3" w:rsidRPr="00100D31" w:rsidRDefault="002F08B3" w:rsidP="002F08B3">
      <w:pPr>
        <w:pStyle w:val="3"/>
      </w:pPr>
      <w:r>
        <w:t xml:space="preserve"> </w:t>
      </w:r>
      <w:bookmarkStart w:id="41" w:name="_Toc84850805"/>
      <w:r>
        <w:t>Companies’ Observations and Proposals</w:t>
      </w:r>
      <w:bookmarkEnd w:id="41"/>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2" w:name="_Toc84850806"/>
      <w:proofErr w:type="spellStart"/>
      <w:r>
        <w:t>Signaling</w:t>
      </w:r>
      <w:proofErr w:type="spellEnd"/>
      <w:r>
        <w:t xml:space="preserve"> overhead</w:t>
      </w:r>
      <w:bookmarkEnd w:id="42"/>
    </w:p>
    <w:p w14:paraId="6FD22C9C" w14:textId="118E269B" w:rsidR="00D14C27" w:rsidRPr="00D14C27" w:rsidRDefault="00D14C27" w:rsidP="00D14C27">
      <w:pPr>
        <w:pStyle w:val="3"/>
      </w:pPr>
      <w:bookmarkStart w:id="43" w:name="_Toc84850807"/>
      <w:r w:rsidRPr="00D14C27">
        <w:t>Companies’ Observations and Proposals</w:t>
      </w:r>
      <w:bookmarkEnd w:id="43"/>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4" w:name="_Toc84850808"/>
      <w:r>
        <w:t>Frequency of reporting</w:t>
      </w:r>
      <w:bookmarkEnd w:id="44"/>
    </w:p>
    <w:p w14:paraId="680DCEEF" w14:textId="77777777" w:rsidR="00D14C27" w:rsidRPr="00D14C27" w:rsidRDefault="00D14C27" w:rsidP="00D14C27">
      <w:pPr>
        <w:pStyle w:val="3"/>
      </w:pPr>
      <w:bookmarkStart w:id="45" w:name="_Toc84850809"/>
      <w:r w:rsidRPr="00D14C27">
        <w:t>Companies’ Observations and Proposals</w:t>
      </w:r>
      <w:bookmarkEnd w:id="45"/>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lastRenderedPageBreak/>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6" w:name="_Toc84850810"/>
      <w:r w:rsidRPr="00D4093D">
        <w:t>Means of reporting</w:t>
      </w:r>
      <w:bookmarkEnd w:id="46"/>
    </w:p>
    <w:p w14:paraId="74C898A3" w14:textId="77777777" w:rsidR="00D14C27" w:rsidRPr="00D14C27" w:rsidRDefault="00D14C27" w:rsidP="00D14C27">
      <w:pPr>
        <w:pStyle w:val="3"/>
      </w:pPr>
      <w:bookmarkStart w:id="47" w:name="_Toc84850811"/>
      <w:r w:rsidRPr="00D14C27">
        <w:t>Companies’ Observations and Proposals</w:t>
      </w:r>
      <w:bookmarkEnd w:id="47"/>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lastRenderedPageBreak/>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0"/>
        </w:rPr>
      </w:pPr>
      <w:bookmarkStart w:id="48" w:name="_Toc84850812"/>
      <w:bookmarkStart w:id="49" w:name="_Hlk80030196"/>
      <w:r>
        <w:rPr>
          <w:rStyle w:val="20"/>
        </w:rPr>
        <w:t>WUS</w:t>
      </w:r>
      <w:bookmarkEnd w:id="48"/>
    </w:p>
    <w:p w14:paraId="01094F74" w14:textId="0054EC82" w:rsidR="007E4DCF" w:rsidRPr="00100D31" w:rsidRDefault="007E4DCF" w:rsidP="00956E28">
      <w:pPr>
        <w:pStyle w:val="3"/>
      </w:pPr>
      <w:bookmarkStart w:id="50" w:name="_Toc84850813"/>
      <w:bookmarkEnd w:id="49"/>
      <w:r>
        <w:t>Companies’ Observations and Proposals</w:t>
      </w:r>
      <w:bookmarkEnd w:id="50"/>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1" w:name="_Toc84850814"/>
      <w:r>
        <w:lastRenderedPageBreak/>
        <w:t>UL-DL Collision Handling for HD UE</w:t>
      </w:r>
      <w:bookmarkEnd w:id="51"/>
    </w:p>
    <w:p w14:paraId="00088E3E" w14:textId="77777777" w:rsidR="004E316B" w:rsidRDefault="004E316B" w:rsidP="004E316B">
      <w:pPr>
        <w:pStyle w:val="ab"/>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2" w:name="_Toc84850815"/>
      <w:r>
        <w:t>Companies’ views and proposals</w:t>
      </w:r>
      <w:bookmarkEnd w:id="52"/>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4" w:name="_Toc84850817"/>
      <w:r>
        <w:t>Companies’ views and proposals</w:t>
      </w:r>
      <w:bookmarkEnd w:id="54"/>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6" w:name="_Toc84850819"/>
      <w:r>
        <w:t>Reference</w:t>
      </w:r>
      <w:r w:rsidR="00BE0157">
        <w:t>d Documents</w:t>
      </w:r>
      <w:bookmarkEnd w:id="56"/>
    </w:p>
    <w:p w14:paraId="00EBD5D4" w14:textId="77777777" w:rsidR="00B36881" w:rsidRDefault="00946A42" w:rsidP="00B36881">
      <w:pPr>
        <w:rPr>
          <w:lang w:eastAsia="x-none"/>
        </w:rPr>
      </w:pPr>
      <w:hyperlink r:id="rId24" w:history="1">
        <w:r w:rsidR="00B36881">
          <w:rPr>
            <w:rStyle w:val="ac"/>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946A42" w:rsidP="00B36881">
      <w:pPr>
        <w:rPr>
          <w:lang w:eastAsia="x-none"/>
        </w:rPr>
      </w:pPr>
      <w:hyperlink r:id="rId25" w:history="1">
        <w:r w:rsidR="00B36881">
          <w:rPr>
            <w:rStyle w:val="ac"/>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946A42" w:rsidP="00B36881">
      <w:pPr>
        <w:rPr>
          <w:lang w:eastAsia="x-none"/>
        </w:rPr>
      </w:pPr>
      <w:hyperlink r:id="rId26" w:history="1">
        <w:r w:rsidR="00B36881">
          <w:rPr>
            <w:rStyle w:val="ac"/>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946A42" w:rsidP="00B36881">
      <w:pPr>
        <w:rPr>
          <w:lang w:eastAsia="x-none"/>
        </w:rPr>
      </w:pPr>
      <w:hyperlink r:id="rId27" w:history="1">
        <w:r w:rsidR="00B36881">
          <w:rPr>
            <w:rStyle w:val="ac"/>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946A42" w:rsidP="00B36881">
      <w:pPr>
        <w:rPr>
          <w:lang w:eastAsia="x-none"/>
        </w:rPr>
      </w:pPr>
      <w:hyperlink r:id="rId28" w:history="1">
        <w:r w:rsidR="00B36881">
          <w:rPr>
            <w:rStyle w:val="ac"/>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946A42" w:rsidP="00B36881">
      <w:pPr>
        <w:rPr>
          <w:lang w:eastAsia="x-none"/>
        </w:rPr>
      </w:pPr>
      <w:hyperlink r:id="rId29" w:history="1">
        <w:r w:rsidR="00B36881">
          <w:rPr>
            <w:rStyle w:val="ac"/>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946A42" w:rsidP="00B36881">
      <w:pPr>
        <w:rPr>
          <w:lang w:eastAsia="x-none"/>
        </w:rPr>
      </w:pPr>
      <w:hyperlink r:id="rId30" w:history="1">
        <w:r w:rsidR="00B36881">
          <w:rPr>
            <w:rStyle w:val="ac"/>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946A42" w:rsidP="00B36881">
      <w:pPr>
        <w:rPr>
          <w:lang w:eastAsia="x-none"/>
        </w:rPr>
      </w:pPr>
      <w:hyperlink r:id="rId31" w:history="1">
        <w:r w:rsidR="00B36881">
          <w:rPr>
            <w:rStyle w:val="ac"/>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946A42" w:rsidP="00B36881">
      <w:pPr>
        <w:rPr>
          <w:lang w:eastAsia="x-none"/>
        </w:rPr>
      </w:pPr>
      <w:hyperlink r:id="rId32" w:history="1">
        <w:r w:rsidR="00B36881">
          <w:rPr>
            <w:rStyle w:val="ac"/>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946A42" w:rsidP="00B36881">
      <w:pPr>
        <w:rPr>
          <w:lang w:eastAsia="x-none"/>
        </w:rPr>
      </w:pPr>
      <w:hyperlink r:id="rId33" w:history="1">
        <w:r w:rsidR="00B36881">
          <w:rPr>
            <w:rStyle w:val="ac"/>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946A42" w:rsidP="00B36881">
      <w:pPr>
        <w:rPr>
          <w:lang w:eastAsia="x-none"/>
        </w:rPr>
      </w:pPr>
      <w:hyperlink r:id="rId34" w:history="1">
        <w:r w:rsidR="00B36881">
          <w:rPr>
            <w:rStyle w:val="ac"/>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946A42" w:rsidP="00B36881">
      <w:pPr>
        <w:rPr>
          <w:lang w:eastAsia="x-none"/>
        </w:rPr>
      </w:pPr>
      <w:hyperlink r:id="rId35" w:history="1">
        <w:r w:rsidR="00B36881">
          <w:rPr>
            <w:rStyle w:val="ac"/>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946A42" w:rsidP="00B36881">
      <w:pPr>
        <w:rPr>
          <w:lang w:eastAsia="x-none"/>
        </w:rPr>
      </w:pPr>
      <w:hyperlink r:id="rId36" w:history="1">
        <w:r w:rsidR="00B36881">
          <w:rPr>
            <w:rStyle w:val="ac"/>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946A42" w:rsidP="00B36881">
      <w:pPr>
        <w:rPr>
          <w:lang w:eastAsia="x-none"/>
        </w:rPr>
      </w:pPr>
      <w:hyperlink r:id="rId37" w:history="1">
        <w:r w:rsidR="00B36881">
          <w:rPr>
            <w:rStyle w:val="ac"/>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946A42" w:rsidP="00B36881">
      <w:pPr>
        <w:rPr>
          <w:lang w:eastAsia="x-none"/>
        </w:rPr>
      </w:pPr>
      <w:hyperlink r:id="rId38" w:history="1">
        <w:r w:rsidR="00B36881">
          <w:rPr>
            <w:rStyle w:val="ac"/>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946A42" w:rsidP="00B36881">
      <w:pPr>
        <w:rPr>
          <w:lang w:eastAsia="x-none"/>
        </w:rPr>
      </w:pPr>
      <w:hyperlink r:id="rId39" w:history="1">
        <w:r w:rsidR="00B36881">
          <w:rPr>
            <w:rStyle w:val="ac"/>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946A42" w:rsidP="00B36881">
      <w:pPr>
        <w:rPr>
          <w:lang w:eastAsia="x-none"/>
        </w:rPr>
      </w:pPr>
      <w:hyperlink r:id="rId40" w:history="1">
        <w:r w:rsidR="00B36881">
          <w:rPr>
            <w:rStyle w:val="ac"/>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946A42" w:rsidP="00B36881">
      <w:pPr>
        <w:rPr>
          <w:lang w:eastAsia="x-none"/>
        </w:rPr>
      </w:pPr>
      <w:hyperlink r:id="rId41" w:history="1">
        <w:r w:rsidR="00B36881">
          <w:rPr>
            <w:rStyle w:val="ac"/>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946A42" w:rsidP="00B36881">
      <w:pPr>
        <w:rPr>
          <w:lang w:eastAsia="x-none"/>
        </w:rPr>
      </w:pPr>
      <w:hyperlink r:id="rId42" w:history="1">
        <w:r w:rsidR="00B36881">
          <w:rPr>
            <w:rStyle w:val="ac"/>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946A42" w:rsidP="00B36881">
      <w:pPr>
        <w:rPr>
          <w:lang w:eastAsia="x-none"/>
        </w:rPr>
      </w:pPr>
      <w:hyperlink r:id="rId43" w:history="1">
        <w:r w:rsidR="00B36881">
          <w:rPr>
            <w:rStyle w:val="ac"/>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857A" w14:textId="77777777" w:rsidR="00946A42" w:rsidRDefault="00946A42" w:rsidP="00EE1A16">
      <w:r>
        <w:separator/>
      </w:r>
    </w:p>
  </w:endnote>
  <w:endnote w:type="continuationSeparator" w:id="0">
    <w:p w14:paraId="622E0F86" w14:textId="77777777" w:rsidR="00946A42" w:rsidRDefault="00946A42" w:rsidP="00EE1A16">
      <w:r>
        <w:continuationSeparator/>
      </w:r>
    </w:p>
  </w:endnote>
  <w:endnote w:type="continuationNotice" w:id="1">
    <w:p w14:paraId="25F20B96" w14:textId="77777777" w:rsidR="00946A42" w:rsidRDefault="0094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BB55" w14:textId="77777777" w:rsidR="00946A42" w:rsidRDefault="00946A42" w:rsidP="00EE1A16">
      <w:r>
        <w:separator/>
      </w:r>
    </w:p>
  </w:footnote>
  <w:footnote w:type="continuationSeparator" w:id="0">
    <w:p w14:paraId="11707111" w14:textId="77777777" w:rsidR="00946A42" w:rsidRDefault="00946A42" w:rsidP="00EE1A16">
      <w:r>
        <w:continuationSeparator/>
      </w:r>
    </w:p>
  </w:footnote>
  <w:footnote w:type="continuationNotice" w:id="1">
    <w:p w14:paraId="3601BCE0" w14:textId="77777777" w:rsidR="00946A42" w:rsidRDefault="00946A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2D40"/>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emf"/><Relationship Id="rId26" Type="http://schemas.openxmlformats.org/officeDocument/2006/relationships/hyperlink" Target="file:///C:\Users\gbatungs\Documents\sam\stds\3GPP\RAN\RAN1\Docs\R1-2109012.zip" TargetMode="External"/><Relationship Id="rId39" Type="http://schemas.openxmlformats.org/officeDocument/2006/relationships/hyperlink" Target="file:///C:\Users\gbatungs\Documents\sam\stds\3GPP\RAN\RAN1\Docs\R1-2109830.zip" TargetMode="External"/><Relationship Id="rId21" Type="http://schemas.openxmlformats.org/officeDocument/2006/relationships/image" Target="cid:image018.jpg@01D79A67.FC7D2D50" TargetMode="External"/><Relationship Id="rId34" Type="http://schemas.openxmlformats.org/officeDocument/2006/relationships/hyperlink" Target="file:///C:\Users\gbatungs\Documents\sam\stds\3GPP\RAN\RAN1\Docs\R1-2109322.zip" TargetMode="External"/><Relationship Id="rId42" Type="http://schemas.openxmlformats.org/officeDocument/2006/relationships/hyperlink" Target="file:///C:\Users\gbatungs\Documents\sam\stds\3GPP\RAN\RAN1\Docs\R1-211006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file:///C:\Users\gbatungs\Documents\sam\stds\3GPP\RAN\RAN1\Docs\R1-21091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8751.zip" TargetMode="External"/><Relationship Id="rId32" Type="http://schemas.openxmlformats.org/officeDocument/2006/relationships/hyperlink" Target="file:///C:\Users\gbatungs\Documents\sam\stds\3GPP\RAN\RAN1\Docs\R1-2109266.zip" TargetMode="External"/><Relationship Id="rId37" Type="http://schemas.openxmlformats.org/officeDocument/2006/relationships/hyperlink" Target="file:///C:\Users\gbatungs\Documents\sam\stds\3GPP\RAN\RAN1\Docs\R1-2109641.zip" TargetMode="External"/><Relationship Id="rId40" Type="http://schemas.openxmlformats.org/officeDocument/2006/relationships/hyperlink" Target="file:///C:\Users\gbatungs\Documents\sam\stds\3GPP\RAN\RAN1\Docs\R1-2109848.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03.jpg@01D79B8A.8C924FB0" TargetMode="External"/><Relationship Id="rId28" Type="http://schemas.openxmlformats.org/officeDocument/2006/relationships/hyperlink" Target="file:///C:\Users\gbatungs\Documents\sam\stds\3GPP\RAN\RAN1\Docs\R1-2109116.zip" TargetMode="External"/><Relationship Id="rId36" Type="http://schemas.openxmlformats.org/officeDocument/2006/relationships/hyperlink" Target="file:///C:\Users\gbatungs\Documents\sam\stds\3GPP\RAN\RAN1\Docs\R1-2109523.zip" TargetMode="Externa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hyperlink" Target="file:///C:\Users\gbatungs\Documents\sam\stds\3GPP\RAN\RAN1\Docs\R1-210920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hyperlink" Target="file:///C:\Users\gbatungs\Documents\sam\stds\3GPP\RAN\RAN1\Docs\R1-2109081.zip" TargetMode="External"/><Relationship Id="rId30" Type="http://schemas.openxmlformats.org/officeDocument/2006/relationships/hyperlink" Target="file:///C:\Users\gbatungs\Documents\sam\stds\3GPP\RAN\RAN1\Docs\R1-2109177.zip" TargetMode="External"/><Relationship Id="rId35" Type="http://schemas.openxmlformats.org/officeDocument/2006/relationships/hyperlink" Target="file:///C:\Users\gbatungs\Documents\sam\stds\3GPP\RAN\RAN1\Docs\R1-2109397.zip" TargetMode="External"/><Relationship Id="rId43" Type="http://schemas.openxmlformats.org/officeDocument/2006/relationships/hyperlink" Target="file:///C:\Users\gbatungs\Documents\sam\stds\3GPP\RAN\RAN1\Docs\R1-211026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8932.zip" TargetMode="External"/><Relationship Id="rId33" Type="http://schemas.openxmlformats.org/officeDocument/2006/relationships/hyperlink" Target="file:///C:\Users\gbatungs\Documents\sam\stds\3GPP\RAN\RAN1\Docs\R1-2109309.zip" TargetMode="External"/><Relationship Id="rId38" Type="http://schemas.openxmlformats.org/officeDocument/2006/relationships/hyperlink" Target="file:///C:\Users\gbatungs\Documents\sam\stds\3GPP\RAN\RAN1\Docs\R1-2109805.zip" TargetMode="External"/><Relationship Id="rId20" Type="http://schemas.openxmlformats.org/officeDocument/2006/relationships/image" Target="media/image8.jpeg"/><Relationship Id="rId41"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CE9888B-5E73-4F9B-AABC-5757A0BE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11177</Words>
  <Characters>63714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74742</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Yong Wang</cp:lastModifiedBy>
  <cp:revision>8</cp:revision>
  <dcterms:created xsi:type="dcterms:W3CDTF">2021-10-13T10:11:00Z</dcterms:created>
  <dcterms:modified xsi:type="dcterms:W3CDTF">2021-10-13T13:45:00Z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