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0C7A11">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0C7A11">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0C7A11">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0C7A11">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0C7A11">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0C7A11">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0C7A11">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0C7A11">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0C7A11">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0C7A11">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equationxml="&lt;">
                  <v:imagedata r:id="rId11" o:title="" chromakey="white"/>
                </v:shape>
              </w:pict>
            </w:r>
            <w:r>
              <w:rPr>
                <w:b/>
                <w:i/>
              </w:rPr>
              <w:t xml:space="preserve"> , UE determines the next available NPRACH occasion after uplink slot </w:t>
            </w:r>
            <w:r w:rsidR="000C7A11">
              <w:rPr>
                <w:rFonts w:cs="Times"/>
                <w:position w:val="-8"/>
                <w:lang w:val="en-GB" w:eastAsia="en-US"/>
              </w:rPr>
              <w:pict w14:anchorId="7A716991">
                <v:shape id="_x0000_i1026" type="#_x0000_t75" style="width:53.25pt;height:14.2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5pt" o:ole="">
            <v:imagedata r:id="rId14" o:title=""/>
          </v:shape>
          <o:OLEObject Type="Embed" ProgID="Equation.3" ShapeID="_x0000_i1027" DrawAspect="Content" ObjectID="_1695579914"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lastRenderedPageBreak/>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 xml:space="preserve">has to be extended to allow the UE to use (and the eNB to search for) the right preamble format </w:t>
      </w:r>
      <w:r>
        <w:lastRenderedPageBreak/>
        <w:t>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w:t>
            </w:r>
            <w:r>
              <w:rPr>
                <w:rFonts w:eastAsia="DengXian"/>
                <w:lang w:eastAsia="zh-CN"/>
              </w:rPr>
              <w:lastRenderedPageBreak/>
              <w:t xml:space="preserve">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295DFC">
        <w:tc>
          <w:tcPr>
            <w:tcW w:w="1838" w:type="dxa"/>
          </w:tcPr>
          <w:p w14:paraId="30BC69C7" w14:textId="21C067EC" w:rsidR="008972D7" w:rsidRDefault="008972D7" w:rsidP="002F083F">
            <w:pPr>
              <w:jc w:val="center"/>
              <w:rPr>
                <w:lang w:eastAsia="zh-CN"/>
              </w:rPr>
            </w:pPr>
            <w:r>
              <w:rPr>
                <w:lang w:eastAsia="zh-CN"/>
              </w:rPr>
              <w:lastRenderedPageBreak/>
              <w:t>Mavenir</w:t>
            </w:r>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FSS: other issues needing common understanding</w:t>
      </w:r>
      <w:r w:rsidR="007A41D8">
        <w:t>Companies’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 xml:space="preserve">For NB-IoT, if the UE has initiated an NPUSCH transmission using pre-configured uplink resource ending in subframe n, the time at which the UE shall start to monitor the NPDCCH UE-specific search space shall be delayed by </w:t>
            </w:r>
            <w:r>
              <w:rPr>
                <w:rFonts w:eastAsia="SimSun"/>
                <w:b/>
                <w:i/>
              </w:rPr>
              <w:lastRenderedPageBreak/>
              <w:t>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lastRenderedPageBreak/>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w:t>
            </w:r>
            <w:r w:rsidRPr="004A6276">
              <w:rPr>
                <w:b/>
                <w:bCs/>
                <w:i/>
                <w:iCs/>
              </w:rPr>
              <w:lastRenderedPageBreak/>
              <w:t xml:space="preserve">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xml:space="preserve">. In </w:t>
            </w:r>
            <w:r>
              <w:lastRenderedPageBreak/>
              <w:t>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lastRenderedPageBreak/>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 xml:space="preserve">Support but modification is </w:t>
            </w:r>
            <w:r>
              <w:lastRenderedPageBreak/>
              <w:t>needed.</w:t>
            </w:r>
          </w:p>
        </w:tc>
        <w:tc>
          <w:tcPr>
            <w:tcW w:w="5193" w:type="dxa"/>
          </w:tcPr>
          <w:p w14:paraId="1E168D28" w14:textId="6F64C2FA" w:rsidR="00261FAF" w:rsidRDefault="00261FAF" w:rsidP="00261FAF">
            <w:r w:rsidRPr="00FF011A">
              <w:lastRenderedPageBreak/>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w:t>
            </w:r>
            <w:r>
              <w:lastRenderedPageBreak/>
              <w:t>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hint="eastAsia"/>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0C7A11" w:rsidRDefault="000C7A11"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0C7A11" w:rsidRDefault="000C7A11"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0C7A11" w:rsidRDefault="000C7A11"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0C7A11" w:rsidRDefault="000C7A11"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xml:space="preserve">. In TN, </w:t>
      </w:r>
      <w:r w:rsidR="00F177C5">
        <w:lastRenderedPageBreak/>
        <w:t>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lastRenderedPageBreak/>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r w:rsidRPr="00302003">
        <w:rPr>
          <w:rStyle w:val="Heading2Char"/>
        </w:rPr>
        <w:t>K_offset</w:t>
      </w:r>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0C7A11"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0C7A11"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K_offset can be updated at </w:t>
            </w:r>
            <w:r>
              <w:rPr>
                <w:i/>
                <w:color w:val="000000"/>
              </w:rPr>
              <w:lastRenderedPageBreak/>
              <w:t>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signalling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signalling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r w:rsidRPr="00294E3A">
        <w:rPr>
          <w:lang w:eastAsia="zh-CN"/>
        </w:rPr>
        <w:t xml:space="preserve">K_offset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lastRenderedPageBreak/>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bookmarkStart w:id="31" w:name="_GoBack"/>
            <w:bookmarkEnd w:id="31"/>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2" w:name="_Toc84850801"/>
      <w:r>
        <w:rPr>
          <w:rStyle w:val="Heading2Char"/>
        </w:rPr>
        <w:t xml:space="preserve">UE-specific TA </w:t>
      </w:r>
      <w:r w:rsidR="007E4DCF">
        <w:rPr>
          <w:rStyle w:val="Heading2Char"/>
        </w:rPr>
        <w:t>Handling</w:t>
      </w:r>
      <w:bookmarkEnd w:id="32"/>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3"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3"/>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4" w:name="_Hlk84607160"/>
      <w:r>
        <w:t>Means of reporting</w:t>
      </w:r>
    </w:p>
    <w:p w14:paraId="5FC87295" w14:textId="428B525A" w:rsidR="00CA392C" w:rsidRPr="00FA4A09" w:rsidRDefault="007516B7" w:rsidP="00CA392C">
      <w:pPr>
        <w:pStyle w:val="Heading2"/>
        <w:rPr>
          <w:b w:val="0"/>
          <w:bCs w:val="0"/>
        </w:rPr>
      </w:pPr>
      <w:bookmarkStart w:id="35" w:name="_Toc84850802"/>
      <w:bookmarkEnd w:id="34"/>
      <w:r>
        <w:rPr>
          <w:rStyle w:val="Heading2Char"/>
        </w:rPr>
        <w:t xml:space="preserve">Quantity to </w:t>
      </w:r>
      <w:r w:rsidR="005C327A">
        <w:rPr>
          <w:rStyle w:val="Heading2Char"/>
        </w:rPr>
        <w:t>Report</w:t>
      </w:r>
      <w:bookmarkEnd w:id="35"/>
    </w:p>
    <w:p w14:paraId="4354C28F" w14:textId="4EFEF768" w:rsidR="006C227C" w:rsidRPr="00100D31" w:rsidRDefault="008B03A0" w:rsidP="00CA392C">
      <w:pPr>
        <w:pStyle w:val="Heading3"/>
      </w:pPr>
      <w:r>
        <w:t xml:space="preserve"> </w:t>
      </w:r>
      <w:bookmarkStart w:id="36" w:name="_Toc84850803"/>
      <w:r>
        <w:t>Companies’ Observations and Proposals</w:t>
      </w:r>
      <w:bookmarkEnd w:id="36"/>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w:t>
            </w:r>
            <w:r>
              <w:rPr>
                <w:i/>
              </w:rPr>
              <w:lastRenderedPageBreak/>
              <w:t xml:space="preserve">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lastRenderedPageBreak/>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lastRenderedPageBreak/>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7" w:name="_Toc82802847"/>
            <w:r>
              <w:rPr>
                <w:lang w:eastAsia="zh-TW"/>
              </w:rPr>
              <w:t>Proposal 1: Contents of UE-specific TA report shall wait for the outcome of the LS to SA3 to ensure whether user consent for obtaining UE location by gNB is needed.</w:t>
            </w:r>
            <w:bookmarkEnd w:id="37"/>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8"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8"/>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9" w:name="_Toc83979776"/>
            <w:r>
              <w:t>Proposal 4: The mechanism for UE specific TA maintenance and reporting can follow the decision in NR_NTN_Solutions WI and reuse the agreements therein for IoT NTN with minimum changes if any.</w:t>
            </w:r>
            <w:bookmarkEnd w:id="39"/>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40" w:name="_Toc84850804"/>
      <w:r w:rsidRPr="002F08B3">
        <w:rPr>
          <w:rStyle w:val="Heading2Char"/>
        </w:rPr>
        <w:t xml:space="preserve">The granularity of the </w:t>
      </w:r>
      <w:r w:rsidR="005C327A">
        <w:rPr>
          <w:rStyle w:val="Heading2Char"/>
        </w:rPr>
        <w:t>reported quantity</w:t>
      </w:r>
      <w:bookmarkEnd w:id="40"/>
    </w:p>
    <w:p w14:paraId="734E3F89" w14:textId="77777777" w:rsidR="002F08B3" w:rsidRPr="00100D31" w:rsidRDefault="002F08B3" w:rsidP="002F08B3">
      <w:pPr>
        <w:pStyle w:val="Heading3"/>
      </w:pPr>
      <w:r>
        <w:t xml:space="preserve"> </w:t>
      </w:r>
      <w:bookmarkStart w:id="41" w:name="_Toc84850805"/>
      <w:r>
        <w:t>Companies’ Observations and Proposals</w:t>
      </w:r>
      <w:bookmarkEnd w:id="41"/>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lastRenderedPageBreak/>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lastRenderedPageBreak/>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2" w:name="_Toc84850806"/>
      <w:r>
        <w:t>Signaling overhead</w:t>
      </w:r>
      <w:bookmarkEnd w:id="42"/>
    </w:p>
    <w:p w14:paraId="6FD22C9C" w14:textId="118E269B" w:rsidR="00D14C27" w:rsidRPr="00D14C27" w:rsidRDefault="00D14C27" w:rsidP="00D14C27">
      <w:pPr>
        <w:pStyle w:val="Heading3"/>
      </w:pPr>
      <w:bookmarkStart w:id="43" w:name="_Toc84850807"/>
      <w:r w:rsidRPr="00D14C27">
        <w:t>Companies’ Observations and Proposals</w:t>
      </w:r>
      <w:bookmarkEnd w:id="43"/>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lastRenderedPageBreak/>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4" w:name="_Toc84850808"/>
      <w:r>
        <w:t>Frequency of reporting</w:t>
      </w:r>
      <w:bookmarkEnd w:id="44"/>
    </w:p>
    <w:p w14:paraId="680DCEEF" w14:textId="77777777" w:rsidR="00D14C27" w:rsidRPr="00D14C27" w:rsidRDefault="00D14C27" w:rsidP="00D14C27">
      <w:pPr>
        <w:pStyle w:val="Heading3"/>
      </w:pPr>
      <w:bookmarkStart w:id="45" w:name="_Toc84850809"/>
      <w:r w:rsidRPr="00D14C27">
        <w:t>Companies’ Observations and Proposals</w:t>
      </w:r>
      <w:bookmarkEnd w:id="45"/>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lastRenderedPageBreak/>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6" w:name="_Toc84850810"/>
      <w:r w:rsidRPr="00D4093D">
        <w:t>Means of reporting</w:t>
      </w:r>
      <w:bookmarkEnd w:id="46"/>
    </w:p>
    <w:p w14:paraId="74C898A3" w14:textId="77777777" w:rsidR="00D14C27" w:rsidRPr="00D14C27" w:rsidRDefault="00D14C27" w:rsidP="00D14C27">
      <w:pPr>
        <w:pStyle w:val="Heading3"/>
      </w:pPr>
      <w:bookmarkStart w:id="47" w:name="_Toc84850811"/>
      <w:r w:rsidRPr="00D14C27">
        <w:t>Companies’ Observations and Proposals</w:t>
      </w:r>
      <w:bookmarkEnd w:id="47"/>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 xml:space="preserve">Lenovo, Motorola </w:t>
            </w:r>
            <w:r w:rsidRPr="00DC6F54">
              <w:lastRenderedPageBreak/>
              <w:t>Mobility</w:t>
            </w:r>
          </w:p>
        </w:tc>
        <w:tc>
          <w:tcPr>
            <w:tcW w:w="7036" w:type="dxa"/>
          </w:tcPr>
          <w:p w14:paraId="50FDD159" w14:textId="77777777" w:rsidR="00564A7E" w:rsidRDefault="00564A7E" w:rsidP="00295DFC">
            <w:pPr>
              <w:rPr>
                <w:b/>
                <w:bCs/>
                <w:i/>
                <w:iCs/>
                <w:color w:val="000000"/>
              </w:rPr>
            </w:pPr>
            <w:r>
              <w:rPr>
                <w:b/>
                <w:bCs/>
                <w:i/>
                <w:iCs/>
                <w:color w:val="000000"/>
              </w:rPr>
              <w:lastRenderedPageBreak/>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 xml:space="preserve">UE-specific TA (reflecting </w:t>
            </w:r>
            <w:r>
              <w:rPr>
                <w:b/>
                <w:bCs/>
                <w:i/>
                <w:iCs/>
                <w:color w:val="000000"/>
              </w:rPr>
              <w:lastRenderedPageBreak/>
              <w:t>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lastRenderedPageBreak/>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8" w:name="_Toc84850812"/>
      <w:bookmarkStart w:id="49" w:name="_Hlk80030196"/>
      <w:r>
        <w:rPr>
          <w:rStyle w:val="Heading2Char"/>
        </w:rPr>
        <w:t>WUS</w:t>
      </w:r>
      <w:bookmarkEnd w:id="48"/>
    </w:p>
    <w:p w14:paraId="01094F74" w14:textId="0054EC82" w:rsidR="007E4DCF" w:rsidRPr="00100D31" w:rsidRDefault="007E4DCF" w:rsidP="00956E28">
      <w:pPr>
        <w:pStyle w:val="Heading3"/>
      </w:pPr>
      <w:bookmarkStart w:id="50" w:name="_Toc84850813"/>
      <w:bookmarkEnd w:id="49"/>
      <w:r>
        <w:t>Companies’ Observations and Proposals</w:t>
      </w:r>
      <w:bookmarkEnd w:id="50"/>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1" w:name="_Toc84850814"/>
      <w:r>
        <w:t>UL-DL Collision Handling for HD UE</w:t>
      </w:r>
      <w:bookmarkEnd w:id="51"/>
    </w:p>
    <w:p w14:paraId="00088E3E" w14:textId="77777777" w:rsidR="004E316B" w:rsidRDefault="004E316B" w:rsidP="004E316B">
      <w:pPr>
        <w:pStyle w:val="NoSpacing"/>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2" w:name="_Toc84850815"/>
      <w:r>
        <w:t>Companies’ views and proposals</w:t>
      </w:r>
      <w:bookmarkEnd w:id="52"/>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w:t>
            </w:r>
            <w:r>
              <w:rPr>
                <w:i/>
                <w:iCs/>
              </w:rPr>
              <w:lastRenderedPageBreak/>
              <w:t xml:space="preserve">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3" w:name="_Toc84850816"/>
      <w:r>
        <w:t>RRC Parameters</w:t>
      </w:r>
      <w:bookmarkEnd w:id="5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4" w:name="_Toc84850817"/>
      <w:r>
        <w:t>Companies’ views and proposals</w:t>
      </w:r>
      <w:bookmarkEnd w:id="54"/>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5" w:name="_Toc84850818"/>
      <w:r>
        <w:t>Appendix A</w:t>
      </w:r>
      <w:bookmarkEnd w:id="5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lastRenderedPageBreak/>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6" w:name="_Toc84850819"/>
      <w:r>
        <w:t>Reference</w:t>
      </w:r>
      <w:r w:rsidR="00BE0157">
        <w:t>d Documents</w:t>
      </w:r>
      <w:bookmarkEnd w:id="56"/>
    </w:p>
    <w:p w14:paraId="00EBD5D4" w14:textId="77777777" w:rsidR="00B36881" w:rsidRDefault="000C7A11" w:rsidP="00B36881">
      <w:pPr>
        <w:rPr>
          <w:lang w:eastAsia="x-none"/>
        </w:rPr>
      </w:pPr>
      <w:hyperlink r:id="rId21"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Huawei, HiSilicon</w:t>
      </w:r>
    </w:p>
    <w:p w14:paraId="7276E27B" w14:textId="4836F9E2" w:rsidR="00B36881" w:rsidRDefault="000C7A11" w:rsidP="00B36881">
      <w:pPr>
        <w:rPr>
          <w:lang w:eastAsia="x-none"/>
        </w:rPr>
      </w:pPr>
      <w:hyperlink r:id="rId22"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t>Spreadtrum Communications</w:t>
      </w:r>
    </w:p>
    <w:p w14:paraId="55DB78ED" w14:textId="77777777" w:rsidR="00B36881" w:rsidRDefault="000C7A11" w:rsidP="00B36881">
      <w:pPr>
        <w:rPr>
          <w:lang w:eastAsia="x-none"/>
        </w:rPr>
      </w:pPr>
      <w:hyperlink r:id="rId23" w:history="1">
        <w:r w:rsidR="00B36881">
          <w:rPr>
            <w:rStyle w:val="Hyperlink"/>
            <w:lang w:eastAsia="x-none"/>
          </w:rPr>
          <w:t>R1-2109012</w:t>
        </w:r>
      </w:hyperlink>
      <w:r w:rsidR="00B36881">
        <w:rPr>
          <w:lang w:eastAsia="x-none"/>
        </w:rPr>
        <w:tab/>
        <w:t>Discussion on timing relationship enhancements for NB-IoT/eMTC over NTN</w:t>
      </w:r>
      <w:r w:rsidR="00B36881">
        <w:rPr>
          <w:lang w:eastAsia="x-none"/>
        </w:rPr>
        <w:tab/>
        <w:t>vivo</w:t>
      </w:r>
    </w:p>
    <w:p w14:paraId="5FBB0538" w14:textId="77777777" w:rsidR="00B36881" w:rsidRDefault="000C7A11" w:rsidP="00B36881">
      <w:pPr>
        <w:rPr>
          <w:lang w:eastAsia="x-none"/>
        </w:rPr>
      </w:pPr>
      <w:hyperlink r:id="rId24"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0C7A11" w:rsidP="00B36881">
      <w:pPr>
        <w:rPr>
          <w:lang w:eastAsia="x-none"/>
        </w:rPr>
      </w:pPr>
      <w:hyperlink r:id="rId25"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Mavenir</w:t>
      </w:r>
    </w:p>
    <w:p w14:paraId="155E3802" w14:textId="77777777" w:rsidR="00B36881" w:rsidRDefault="000C7A11" w:rsidP="00B36881">
      <w:pPr>
        <w:rPr>
          <w:lang w:eastAsia="x-none"/>
        </w:rPr>
      </w:pPr>
      <w:hyperlink r:id="rId26"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0C7A11" w:rsidP="00B36881">
      <w:pPr>
        <w:rPr>
          <w:lang w:eastAsia="x-none"/>
        </w:rPr>
      </w:pPr>
      <w:hyperlink r:id="rId27"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0C7A11" w:rsidP="00B36881">
      <w:pPr>
        <w:rPr>
          <w:lang w:eastAsia="x-none"/>
        </w:rPr>
      </w:pPr>
      <w:hyperlink r:id="rId28"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0C7A11" w:rsidP="00B36881">
      <w:pPr>
        <w:rPr>
          <w:lang w:eastAsia="x-none"/>
        </w:rPr>
      </w:pPr>
      <w:hyperlink r:id="rId29" w:history="1">
        <w:r w:rsidR="00B36881">
          <w:rPr>
            <w:rStyle w:val="Hyperlink"/>
            <w:lang w:eastAsia="x-none"/>
          </w:rPr>
          <w:t>R1-2109266</w:t>
        </w:r>
      </w:hyperlink>
      <w:r w:rsidR="00B36881">
        <w:rPr>
          <w:lang w:eastAsia="x-none"/>
        </w:rPr>
        <w:tab/>
        <w:t>Timing relationship enhancements for NB-IoT/eMTC over NTN  Nokia, Nokia Shanghai Bell</w:t>
      </w:r>
    </w:p>
    <w:p w14:paraId="07212C59" w14:textId="1E5181F8" w:rsidR="00B36881" w:rsidRDefault="000C7A11" w:rsidP="00B36881">
      <w:pPr>
        <w:rPr>
          <w:lang w:eastAsia="x-none"/>
        </w:rPr>
      </w:pPr>
      <w:hyperlink r:id="rId30"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0C7A11" w:rsidP="00B36881">
      <w:pPr>
        <w:rPr>
          <w:lang w:eastAsia="x-none"/>
        </w:rPr>
      </w:pPr>
      <w:hyperlink r:id="rId31"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0C7A11" w:rsidP="00B36881">
      <w:pPr>
        <w:rPr>
          <w:lang w:eastAsia="x-none"/>
        </w:rPr>
      </w:pPr>
      <w:hyperlink r:id="rId32"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0C7A11" w:rsidP="00B36881">
      <w:pPr>
        <w:rPr>
          <w:lang w:eastAsia="x-none"/>
        </w:rPr>
      </w:pPr>
      <w:hyperlink r:id="rId33"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0C7A11" w:rsidP="00B36881">
      <w:pPr>
        <w:rPr>
          <w:lang w:eastAsia="x-none"/>
        </w:rPr>
      </w:pPr>
      <w:hyperlink r:id="rId34" w:history="1">
        <w:r w:rsidR="00B36881">
          <w:rPr>
            <w:rStyle w:val="Hyperlink"/>
            <w:lang w:eastAsia="x-none"/>
          </w:rPr>
          <w:t>R1-2109641</w:t>
        </w:r>
      </w:hyperlink>
      <w:r w:rsidR="00B36881">
        <w:rPr>
          <w:lang w:eastAsia="x-none"/>
        </w:rPr>
        <w:tab/>
        <w:t>On timing relationship for NB-IoT and eMTC NTN</w:t>
      </w:r>
      <w:r w:rsidR="00B36881">
        <w:rPr>
          <w:lang w:eastAsia="x-none"/>
        </w:rPr>
        <w:tab/>
        <w:t>Intel Corporation</w:t>
      </w:r>
    </w:p>
    <w:p w14:paraId="389E81A6" w14:textId="77777777" w:rsidR="00B36881" w:rsidRDefault="000C7A11" w:rsidP="00B36881">
      <w:pPr>
        <w:rPr>
          <w:lang w:eastAsia="x-none"/>
        </w:rPr>
      </w:pPr>
      <w:hyperlink r:id="rId35"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0C7A11" w:rsidP="00B36881">
      <w:pPr>
        <w:rPr>
          <w:lang w:eastAsia="x-none"/>
        </w:rPr>
      </w:pPr>
      <w:hyperlink r:id="rId36"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0C7A11" w:rsidP="00B36881">
      <w:pPr>
        <w:rPr>
          <w:lang w:eastAsia="x-none"/>
        </w:rPr>
      </w:pPr>
      <w:hyperlink r:id="rId37"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0C7A11" w:rsidP="00B36881">
      <w:pPr>
        <w:rPr>
          <w:lang w:eastAsia="x-none"/>
        </w:rPr>
      </w:pPr>
      <w:hyperlink r:id="rId38"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0C7A11" w:rsidP="00B36881">
      <w:pPr>
        <w:rPr>
          <w:lang w:eastAsia="x-none"/>
        </w:rPr>
      </w:pPr>
      <w:hyperlink r:id="rId39"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0C7A11" w:rsidP="00B36881">
      <w:pPr>
        <w:rPr>
          <w:lang w:eastAsia="x-none"/>
        </w:rPr>
      </w:pPr>
      <w:hyperlink r:id="rId40"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9E122" w14:textId="77777777" w:rsidR="00890A6F" w:rsidRDefault="00890A6F" w:rsidP="00EE1A16">
      <w:r>
        <w:separator/>
      </w:r>
    </w:p>
  </w:endnote>
  <w:endnote w:type="continuationSeparator" w:id="0">
    <w:p w14:paraId="47C634EB" w14:textId="77777777" w:rsidR="00890A6F" w:rsidRDefault="00890A6F" w:rsidP="00EE1A16">
      <w:r>
        <w:continuationSeparator/>
      </w:r>
    </w:p>
  </w:endnote>
  <w:endnote w:type="continuationNotice" w:id="1">
    <w:p w14:paraId="1B38F197" w14:textId="77777777" w:rsidR="00890A6F" w:rsidRDefault="00890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8"/>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8"/>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180EB" w14:textId="77777777" w:rsidR="00890A6F" w:rsidRDefault="00890A6F" w:rsidP="00EE1A16">
      <w:r>
        <w:separator/>
      </w:r>
    </w:p>
  </w:footnote>
  <w:footnote w:type="continuationSeparator" w:id="0">
    <w:p w14:paraId="04865E42" w14:textId="77777777" w:rsidR="00890A6F" w:rsidRDefault="00890A6F" w:rsidP="00EE1A16">
      <w:r>
        <w:continuationSeparator/>
      </w:r>
    </w:p>
  </w:footnote>
  <w:footnote w:type="continuationNotice" w:id="1">
    <w:p w14:paraId="2E60BD4E" w14:textId="77777777" w:rsidR="00890A6F" w:rsidRDefault="00890A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2029"/>
    <w:rsid w:val="002E287C"/>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2FCA"/>
    <w:rsid w:val="00333B13"/>
    <w:rsid w:val="00333BE8"/>
    <w:rsid w:val="0033619D"/>
    <w:rsid w:val="003372FB"/>
    <w:rsid w:val="00337B2A"/>
    <w:rsid w:val="003409C6"/>
    <w:rsid w:val="00340B5E"/>
    <w:rsid w:val="00343304"/>
    <w:rsid w:val="003435EA"/>
    <w:rsid w:val="00343BF3"/>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CE5"/>
    <w:rsid w:val="006F16C2"/>
    <w:rsid w:val="006F3DBA"/>
    <w:rsid w:val="006F3EF0"/>
    <w:rsid w:val="006F417A"/>
    <w:rsid w:val="006F619B"/>
    <w:rsid w:val="006F631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211C"/>
    <w:rsid w:val="0089382E"/>
    <w:rsid w:val="00893ADC"/>
    <w:rsid w:val="00894E31"/>
    <w:rsid w:val="00895C2B"/>
    <w:rsid w:val="008962EA"/>
    <w:rsid w:val="00896464"/>
    <w:rsid w:val="008972D7"/>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AC4"/>
    <w:rsid w:val="00D211DA"/>
    <w:rsid w:val="00D22916"/>
    <w:rsid w:val="00D23C2E"/>
    <w:rsid w:val="00D24452"/>
    <w:rsid w:val="00D2470C"/>
    <w:rsid w:val="00D24EF5"/>
    <w:rsid w:val="00D25A46"/>
    <w:rsid w:val="00D262D3"/>
    <w:rsid w:val="00D265A6"/>
    <w:rsid w:val="00D2677E"/>
    <w:rsid w:val="00D31529"/>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5923"/>
    <w:rsid w:val="00F05A1F"/>
    <w:rsid w:val="00F0622C"/>
    <w:rsid w:val="00F0735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cid:image018.jpg@01D79A67.FC7D2D50" TargetMode="External"/><Relationship Id="rId26" Type="http://schemas.openxmlformats.org/officeDocument/2006/relationships/hyperlink" Target="file:///C:\Users\gbatungs\Documents\sam\stds\3GPP\RAN\RAN1\Docs\R1-2109172.zip" TargetMode="External"/><Relationship Id="rId39" Type="http://schemas.openxmlformats.org/officeDocument/2006/relationships/hyperlink" Target="file:///C:\Users\gbatungs\Documents\sam\stds\3GPP\RAN\RAN1\Docs\R1-2110064.zip" TargetMode="External"/><Relationship Id="rId21" Type="http://schemas.openxmlformats.org/officeDocument/2006/relationships/hyperlink" Target="file:///C:\Users\gbatungs\Documents\sam\stds\3GPP\RAN\RAN1\Docs\R1-2108751.zip" TargetMode="External"/><Relationship Id="rId34" Type="http://schemas.openxmlformats.org/officeDocument/2006/relationships/hyperlink" Target="file:///C:\Users\gbatungs\Documents\sam\stds\3GPP\RAN\RAN1\Docs\R1-2109641.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cid:image003.jpg@01D79B8A.8C924FB0" TargetMode="External"/><Relationship Id="rId29" Type="http://schemas.openxmlformats.org/officeDocument/2006/relationships/hyperlink" Target="file:///C:\Users\gbatungs\Documents\sam\stds\3GPP\RAN\RAN1\Docs\R1-210926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81.zip" TargetMode="External"/><Relationship Id="rId32" Type="http://schemas.openxmlformats.org/officeDocument/2006/relationships/hyperlink" Target="file:///C:\Users\gbatungs\Documents\sam\stds\3GPP\RAN\RAN1\Docs\R1-2109397.zip" TargetMode="External"/><Relationship Id="rId37" Type="http://schemas.openxmlformats.org/officeDocument/2006/relationships/hyperlink" Target="file:///C:\Users\gbatungs\Documents\sam\stds\3GPP\RAN\RAN1\Docs\R1-2109848.zip" TargetMode="External"/><Relationship Id="rId40" Type="http://schemas.openxmlformats.org/officeDocument/2006/relationships/hyperlink" Target="file:///C:\Users\gbatungs\Documents\sam\stds\3GPP\RAN\RAN1\Docs\R1-2110262.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9012.zip" TargetMode="External"/><Relationship Id="rId28" Type="http://schemas.openxmlformats.org/officeDocument/2006/relationships/hyperlink" Target="file:///C:\Users\gbatungs\Documents\sam\stds\3GPP\RAN\RAN1\Docs\R1-2109202.zip" TargetMode="External"/><Relationship Id="rId36" Type="http://schemas.openxmlformats.org/officeDocument/2006/relationships/hyperlink" Target="file:///C:\Users\gbatungs\Documents\sam\stds\3GPP\RAN\RAN1\Docs\R1-2109830.zip"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file:///C:\Users\gbatungs\Documents\sam\stds\3GPP\RAN\RAN1\Docs\R1-21093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932.zip" TargetMode="External"/><Relationship Id="rId27" Type="http://schemas.openxmlformats.org/officeDocument/2006/relationships/hyperlink" Target="file:///C:\Users\gbatungs\Documents\sam\stds\3GPP\RAN\RAN1\Docs\R1-2109177.zip" TargetMode="External"/><Relationship Id="rId30" Type="http://schemas.openxmlformats.org/officeDocument/2006/relationships/hyperlink" Target="file:///C:\Users\gbatungs\Documents\sam\stds\3GPP\RAN\RAN1\Docs\R1-2109309.zip" TargetMode="External"/><Relationship Id="rId35" Type="http://schemas.openxmlformats.org/officeDocument/2006/relationships/hyperlink" Target="file:///C:\Users\gbatungs\Documents\sam\stds\3GPP\RAN\RAN1\Docs\R1-210980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file:///C:\Users\gbatungs\Documents\sam\stds\3GPP\RAN\RAN1\Docs\R1-2109116.zip" TargetMode="External"/><Relationship Id="rId33" Type="http://schemas.openxmlformats.org/officeDocument/2006/relationships/hyperlink" Target="file:///C:\Users\gbatungs\Documents\sam\stds\3GPP\RAN\RAN1\Docs\R1-2109523.zip" TargetMode="External"/><Relationship Id="rId38" Type="http://schemas.openxmlformats.org/officeDocument/2006/relationships/hyperlink" Target="file:///C:\Users\gbatungs\Documents\sam\stds\3GPP\RAN\RAN1\Docs\R1-21099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58D3E-AB5A-42C6-AA25-640E304F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9879</Words>
  <Characters>56312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66059</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Gilles Charbit</cp:lastModifiedBy>
  <cp:revision>8</cp:revision>
  <dcterms:created xsi:type="dcterms:W3CDTF">2021-10-12T11:52:00Z</dcterms:created>
  <dcterms:modified xsi:type="dcterms:W3CDTF">2021-10-12T20:39:00Z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