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Heading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4EBFA234" w14:textId="77777777" w:rsidR="00F713FE" w:rsidRDefault="00853400">
      <w:pPr>
        <w:pStyle w:val="Heading1"/>
        <w:jc w:val="both"/>
        <w:rPr>
          <w:rFonts w:cs="Arial"/>
          <w:lang w:val="en-US"/>
        </w:rPr>
      </w:pPr>
      <w:r>
        <w:rPr>
          <w:rFonts w:cs="Arial"/>
          <w:lang w:val="en-US"/>
        </w:rPr>
        <w:t>2. Discussion</w:t>
      </w:r>
    </w:p>
    <w:p w14:paraId="28BE8972" w14:textId="77777777" w:rsidR="00F713FE" w:rsidRDefault="00853400">
      <w:pPr>
        <w:pStyle w:val="Heading2"/>
      </w:pPr>
      <w:r>
        <w:t>2.1 Moderator Summary</w:t>
      </w:r>
    </w:p>
    <w:p w14:paraId="30ABAB1D" w14:textId="05773F99"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44D04310" w14:textId="713C779D"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739F315F" w14:textId="2498CD4C" w:rsidR="00513AFF" w:rsidRPr="00513AFF" w:rsidRDefault="00513AFF" w:rsidP="00513AFF">
      <w:pPr>
        <w:pStyle w:val="Heading4"/>
      </w:pPr>
      <w:r w:rsidRPr="00513AFF">
        <w:t>2.1.1.1</w:t>
      </w:r>
      <w:r w:rsidR="00805384">
        <w:tab/>
      </w:r>
      <w:r>
        <w:t xml:space="preserve">Type B </w:t>
      </w:r>
      <w:r w:rsidRPr="00513AFF">
        <w:t>BD/CCE limits</w:t>
      </w:r>
    </w:p>
    <w:p w14:paraId="798F5021" w14:textId="3B25746E" w:rsidR="00F713FE" w:rsidRDefault="00853400">
      <w:pPr>
        <w:pStyle w:val="ListParagraph"/>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4DCC2CA4" w14:textId="5417E062"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50C3877" w14:textId="71F165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lastRenderedPageBreak/>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B52D55"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B52D55"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2E8DDE70" w14:textId="5D284D72"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ListParagraph"/>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ListParagraph"/>
        <w:numPr>
          <w:ilvl w:val="1"/>
          <w:numId w:val="3"/>
        </w:numPr>
        <w:tabs>
          <w:tab w:val="left" w:pos="720"/>
          <w:tab w:val="left" w:pos="2160"/>
        </w:tabs>
        <w:rPr>
          <w:lang w:val="en-US" w:eastAsia="zh-CN"/>
        </w:rPr>
      </w:pPr>
      <w:r>
        <w:t>additional BD limitations apply for CORESETs with same coresetPoolIndex – [1</w:t>
      </w:r>
      <w:r w:rsidR="00CA339C">
        <w:t>9</w:t>
      </w:r>
      <w:r>
        <w:t>]</w:t>
      </w:r>
    </w:p>
    <w:p w14:paraId="528218F3" w14:textId="41642355"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294DD5F6" w14:textId="03AA8B91" w:rsidR="00513AFF" w:rsidRDefault="00513AFF" w:rsidP="00513AFF">
      <w:pPr>
        <w:pStyle w:val="Heading4"/>
      </w:pPr>
      <w:r>
        <w:t>2.1.1.2</w:t>
      </w:r>
      <w:r>
        <w:tab/>
        <w:t>Type A PDCCH monitoring and BD/CCE limits</w:t>
      </w:r>
    </w:p>
    <w:p w14:paraId="0C3C283B" w14:textId="77777777" w:rsidR="00583D33" w:rsidRDefault="00583D33" w:rsidP="00602FB0">
      <w:pPr>
        <w:pStyle w:val="ListParagraph"/>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ListParagraph"/>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ListParagraph"/>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ListParagraph"/>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ListParagraph"/>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ListParagraph"/>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ListParagraph"/>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4EFC7BFF" w14:textId="30B94B51" w:rsidR="0060564B" w:rsidRDefault="0060564B" w:rsidP="00513AFF">
      <w:pPr>
        <w:pStyle w:val="ListParagraph"/>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ListParagraph"/>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ListParagraph"/>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ListParagraph"/>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ListParagraph"/>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ListParagraph"/>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ListParagraph"/>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0CE60A10" w14:textId="2B34F2A5" w:rsidR="00680212" w:rsidRPr="00680212" w:rsidRDefault="00680212" w:rsidP="00680212">
      <w:pPr>
        <w:pStyle w:val="ListParagraph"/>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ListParagraph"/>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7D9FFFE2" w14:textId="1448B15E" w:rsidR="00F713FE" w:rsidRDefault="00680212" w:rsidP="00680212">
      <w:pPr>
        <w:pStyle w:val="ListParagraph"/>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ListParagraph"/>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ListParagraph"/>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ListParagraph"/>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ListParagraph"/>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ListParagraph"/>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ListParagraph"/>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ListParagraph"/>
        <w:numPr>
          <w:ilvl w:val="1"/>
          <w:numId w:val="33"/>
        </w:numPr>
        <w:rPr>
          <w:lang w:val="en-US" w:eastAsia="zh-CN"/>
        </w:rPr>
      </w:pPr>
      <w:r w:rsidRPr="00D817DF">
        <w:rPr>
          <w:lang w:val="en-US" w:eastAsia="zh-CN"/>
        </w:rPr>
        <w:t xml:space="preserve">Can be sent also on sSCell – </w:t>
      </w:r>
      <w:r w:rsidR="00D817DF">
        <w:rPr>
          <w:lang w:val="en-US" w:eastAsia="zh-CN"/>
        </w:rPr>
        <w:t>[10]</w:t>
      </w:r>
    </w:p>
    <w:p w14:paraId="58C90B28" w14:textId="37B81912" w:rsidR="00D817DF" w:rsidRPr="00D817DF" w:rsidRDefault="00D817DF" w:rsidP="00D817DF">
      <w:pPr>
        <w:pStyle w:val="ListParagraph"/>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ListParagraph"/>
        <w:numPr>
          <w:ilvl w:val="0"/>
          <w:numId w:val="33"/>
        </w:numPr>
        <w:rPr>
          <w:lang w:val="en-US" w:eastAsia="zh-CN"/>
        </w:rPr>
      </w:pPr>
      <w:r w:rsidRPr="00D817DF">
        <w:rPr>
          <w:lang w:val="en-US" w:eastAsia="zh-CN"/>
        </w:rPr>
        <w:t>SCell to PCell scheduling for unaligned CA</w:t>
      </w:r>
    </w:p>
    <w:p w14:paraId="0D216BDD" w14:textId="268E100C" w:rsidR="00F713FE" w:rsidRPr="00D817DF" w:rsidRDefault="00853400" w:rsidP="00513AFF">
      <w:pPr>
        <w:pStyle w:val="ListParagraph"/>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ListParagraph"/>
        <w:numPr>
          <w:ilvl w:val="0"/>
          <w:numId w:val="33"/>
        </w:numPr>
        <w:rPr>
          <w:lang w:val="en-US" w:eastAsia="zh-CN"/>
        </w:rPr>
      </w:pPr>
      <w:r w:rsidRPr="005031A9">
        <w:rPr>
          <w:lang w:val="en-US" w:eastAsia="zh-CN"/>
        </w:rPr>
        <w:t>SCell to PCell scheduling for multicast</w:t>
      </w:r>
      <w:r w:rsidRPr="005031A9">
        <w:t xml:space="preserve"> </w:t>
      </w:r>
    </w:p>
    <w:p w14:paraId="19197A1E" w14:textId="4640C022"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ListParagraph"/>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EB638F8" w14:textId="6F4FCE41" w:rsidR="00A113D6" w:rsidRDefault="00A113D6" w:rsidP="008C5780">
      <w:pPr>
        <w:pStyle w:val="ListParagraph"/>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ListParagraph"/>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ListParagraph"/>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ListParagraph"/>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ListParagraph"/>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ListParagraph"/>
        <w:numPr>
          <w:ilvl w:val="0"/>
          <w:numId w:val="33"/>
        </w:numPr>
        <w:tabs>
          <w:tab w:val="left" w:pos="1440"/>
        </w:tabs>
        <w:rPr>
          <w:lang w:val="en-US" w:eastAsia="zh-CN"/>
        </w:rPr>
      </w:pPr>
      <w:r w:rsidRPr="005031A9">
        <w:rPr>
          <w:lang w:val="en-US" w:eastAsia="zh-CN"/>
        </w:rPr>
        <w:lastRenderedPageBreak/>
        <w:t>Do not support P(S)Cell SCS &gt; sSCell SCS – [5], [7], [18]</w:t>
      </w:r>
    </w:p>
    <w:p w14:paraId="312E2EBC" w14:textId="6CFA8EE5" w:rsidR="00CE7A98" w:rsidRPr="00CE7A98" w:rsidRDefault="00CE7A98" w:rsidP="00CE7A98">
      <w:pPr>
        <w:pStyle w:val="ListParagraph"/>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72FBB836"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0680656F" w14:textId="76E10AE9"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2339E6E2" w14:textId="3ED77B2E"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6E253F2C"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1BB03588"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767F6626" w14:textId="102101EF"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38713A3B" w14:textId="3A5A0EEC"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D5DAD61" w14:textId="7C7080C5"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Heading2"/>
      </w:pPr>
      <w:r>
        <w:t>2.2</w:t>
      </w:r>
      <w:r>
        <w:tab/>
        <w:t>Proposals</w:t>
      </w:r>
    </w:p>
    <w:p w14:paraId="01FB7A09" w14:textId="77777777" w:rsidR="00F713FE" w:rsidRDefault="00853400">
      <w:pPr>
        <w:pStyle w:val="Heading3"/>
        <w:rPr>
          <w:lang w:val="en-US" w:eastAsia="zh-CN"/>
        </w:rPr>
      </w:pPr>
      <w:r>
        <w:rPr>
          <w:lang w:val="en-US" w:eastAsia="zh-CN"/>
        </w:rPr>
        <w:t>Proposal 1</w:t>
      </w:r>
    </w:p>
    <w:p w14:paraId="05CBA2ED" w14:textId="179D7C99"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7A0E481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6DDD4B5"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C2D620C" w14:textId="54564FDE"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ListParagraph"/>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103536AA" w14:textId="7EA0A8BD" w:rsidR="00861804" w:rsidRPr="00E67D02" w:rsidRDefault="00861804" w:rsidP="00E67D02">
            <w:pPr>
              <w:pStyle w:val="ListParagraph"/>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2985895F" w:rsidR="0069601F" w:rsidRDefault="0069601F">
            <w:pPr>
              <w:spacing w:after="120"/>
              <w:jc w:val="both"/>
              <w:rPr>
                <w:rFonts w:eastAsia="MS Mincho"/>
                <w:lang w:val="en-US" w:eastAsia="ja-JP"/>
              </w:rPr>
            </w:pPr>
          </w:p>
        </w:tc>
        <w:tc>
          <w:tcPr>
            <w:tcW w:w="8010" w:type="dxa"/>
            <w:tcBorders>
              <w:top w:val="single" w:sz="4" w:space="0" w:color="auto"/>
              <w:left w:val="single" w:sz="4" w:space="0" w:color="auto"/>
              <w:bottom w:val="single" w:sz="4" w:space="0" w:color="auto"/>
              <w:right w:val="single" w:sz="4" w:space="0" w:color="auto"/>
            </w:tcBorders>
          </w:tcPr>
          <w:p w14:paraId="3A9516FF" w14:textId="4E7F3E8F" w:rsidR="0069601F" w:rsidRDefault="0069601F">
            <w:pPr>
              <w:spacing w:line="240" w:lineRule="auto"/>
              <w:rPr>
                <w:rFonts w:eastAsia="MS Mincho"/>
                <w:lang w:val="en-US" w:eastAsia="ja-JP"/>
              </w:rPr>
            </w:pPr>
          </w:p>
        </w:tc>
      </w:tr>
    </w:tbl>
    <w:p w14:paraId="087A641C" w14:textId="4F173BB8" w:rsidR="00F713FE" w:rsidRDefault="00F713FE">
      <w:pPr>
        <w:pStyle w:val="BodyText"/>
        <w:rPr>
          <w:lang w:val="en-GB"/>
        </w:rPr>
      </w:pPr>
    </w:p>
    <w:p w14:paraId="7FF8A7DC" w14:textId="09069AB4" w:rsidR="00A64B67" w:rsidRDefault="00A64B67" w:rsidP="00A64B67">
      <w:pPr>
        <w:pStyle w:val="Heading3"/>
        <w:rPr>
          <w:lang w:val="en-US" w:eastAsia="zh-CN"/>
        </w:rPr>
      </w:pPr>
      <w:r>
        <w:rPr>
          <w:lang w:val="en-US" w:eastAsia="zh-CN"/>
        </w:rPr>
        <w:t>Discussion Point 2</w:t>
      </w:r>
    </w:p>
    <w:p w14:paraId="43AAEBEB" w14:textId="57C2177B"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3"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3"/>
    <w:p w14:paraId="2763F99C" w14:textId="53A46FB3"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158E056A" w14:textId="642A1A4B"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ListParagraph"/>
        <w:numPr>
          <w:ilvl w:val="3"/>
          <w:numId w:val="7"/>
        </w:numPr>
        <w:overflowPunct/>
        <w:autoSpaceDE/>
        <w:autoSpaceDN/>
        <w:adjustRightInd/>
        <w:spacing w:after="160" w:line="259" w:lineRule="auto"/>
        <w:textAlignment w:val="auto"/>
      </w:pPr>
      <w:r>
        <w:lastRenderedPageBreak/>
        <w:t>Option D</w:t>
      </w:r>
    </w:p>
    <w:p w14:paraId="029C3B15" w14:textId="0D166FB3"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5FD6EB3F" w14:textId="03D85556"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1656B8F2" w14:textId="2AFA4DA5"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68AD097F" w14:textId="326547CE"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ListParagraph"/>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ListParagraph"/>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ListParagraph"/>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sets</w:t>
            </w:r>
            <w:r>
              <w:t xml:space="preserve"> because of the DCI size alignment and no additional UE complexity (only RNTI difference). We think we need more discussion about different proposals </w:t>
            </w:r>
            <w:bookmarkStart w:id="4" w:name="_GoBack"/>
            <w:bookmarkEnd w:id="4"/>
          </w:p>
        </w:tc>
      </w:tr>
    </w:tbl>
    <w:p w14:paraId="169ABC8D" w14:textId="77777777" w:rsidR="007B697A" w:rsidRDefault="007B697A" w:rsidP="003B7449">
      <w:pPr>
        <w:pStyle w:val="ListParagraph"/>
        <w:overflowPunct/>
        <w:autoSpaceDE/>
        <w:autoSpaceDN/>
        <w:adjustRightInd/>
        <w:spacing w:after="160" w:line="259" w:lineRule="auto"/>
        <w:ind w:left="2880"/>
        <w:textAlignment w:val="auto"/>
      </w:pPr>
    </w:p>
    <w:p w14:paraId="5D4AB5A1" w14:textId="5CDBE264" w:rsidR="00F062AA" w:rsidRDefault="00F062AA" w:rsidP="00F062AA">
      <w:pPr>
        <w:pStyle w:val="Heading3"/>
        <w:rPr>
          <w:lang w:val="en-US" w:eastAsia="zh-CN"/>
        </w:rPr>
      </w:pPr>
      <w:r>
        <w:rPr>
          <w:lang w:val="en-US" w:eastAsia="zh-CN"/>
        </w:rPr>
        <w:t>Proposal 3 (for conclusion)</w:t>
      </w:r>
    </w:p>
    <w:p w14:paraId="1626D388" w14:textId="71D411AF" w:rsidR="00F062AA" w:rsidRDefault="00F167EB" w:rsidP="00F062AA">
      <w:pPr>
        <w:pStyle w:val="ListParagraph"/>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lastRenderedPageBreak/>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Heading3"/>
        <w:rPr>
          <w:lang w:val="en-US" w:eastAsia="zh-CN"/>
        </w:rPr>
      </w:pPr>
      <w:r>
        <w:rPr>
          <w:lang w:val="en-US" w:eastAsia="zh-CN"/>
        </w:rPr>
        <w:t>Proposal 4</w:t>
      </w:r>
    </w:p>
    <w:p w14:paraId="7208C57B" w14:textId="77777777" w:rsidR="00F062AA" w:rsidRPr="00440C91" w:rsidRDefault="00F062AA" w:rsidP="00F062AA">
      <w:pPr>
        <w:pStyle w:val="ListParagraph"/>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ListParagraph"/>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Heading3"/>
        <w:rPr>
          <w:lang w:val="en-US" w:eastAsia="zh-CN"/>
        </w:rPr>
      </w:pPr>
      <w:r w:rsidRPr="00A42203">
        <w:rPr>
          <w:lang w:val="en-US" w:eastAsia="zh-CN"/>
        </w:rPr>
        <w:t>Proposal 6</w:t>
      </w:r>
    </w:p>
    <w:p w14:paraId="3D93A5D2" w14:textId="0647828E" w:rsidR="00A42203" w:rsidRPr="00A42203" w:rsidRDefault="00A42203" w:rsidP="00A42203">
      <w:pPr>
        <w:pStyle w:val="ListParagraph"/>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ListParagraph"/>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0082D848" w14:textId="043A6066" w:rsidR="00A42203" w:rsidRPr="00A42203" w:rsidRDefault="00A42203" w:rsidP="00A42203">
      <w:pPr>
        <w:pStyle w:val="ListParagraph"/>
        <w:numPr>
          <w:ilvl w:val="1"/>
          <w:numId w:val="36"/>
        </w:numPr>
        <w:rPr>
          <w:lang w:val="en-US" w:eastAsia="zh-CN"/>
        </w:rPr>
      </w:pPr>
      <w:r w:rsidRPr="00A42203">
        <w:rPr>
          <w:lang w:eastAsia="zh-CN"/>
        </w:rPr>
        <w:lastRenderedPageBreak/>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ListParagraph"/>
        <w:numPr>
          <w:ilvl w:val="2"/>
          <w:numId w:val="36"/>
        </w:numPr>
        <w:rPr>
          <w:lang w:val="en-US" w:eastAsia="zh-CN"/>
        </w:rPr>
      </w:pPr>
      <w:r>
        <w:rPr>
          <w:lang w:eastAsia="zh-CN"/>
        </w:rPr>
        <w:t>additional SS set(s) that are not monitored on P(S)Cell when sSCell is activated</w:t>
      </w:r>
    </w:p>
    <w:p w14:paraId="6C4FB02B" w14:textId="2E563C90" w:rsidR="00E66CB8" w:rsidRPr="00C121BD" w:rsidRDefault="00A42203" w:rsidP="00C121BD">
      <w:pPr>
        <w:pStyle w:val="ListParagraph"/>
        <w:numPr>
          <w:ilvl w:val="2"/>
          <w:numId w:val="36"/>
        </w:numPr>
        <w:rPr>
          <w:lang w:val="en-US" w:eastAsia="zh-CN"/>
        </w:rPr>
      </w:pPr>
      <w:r>
        <w:rPr>
          <w:lang w:eastAsia="zh-CN"/>
        </w:rPr>
        <w:t>SS set(s) that are monitored on P(S)Cell when sSCell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ED60D68" w14:textId="32CD1582"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bl>
    <w:p w14:paraId="19AB2F81" w14:textId="240F4A88" w:rsidR="0046766E" w:rsidRDefault="0046766E" w:rsidP="007A2F3C">
      <w:pPr>
        <w:overflowPunct/>
        <w:autoSpaceDE/>
        <w:autoSpaceDN/>
        <w:adjustRightInd/>
        <w:spacing w:after="160" w:line="259" w:lineRule="auto"/>
      </w:pPr>
    </w:p>
    <w:p w14:paraId="34293016" w14:textId="4DD1CCC0"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ListParagraph"/>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14:paraId="31721A9B" w14:textId="5BD1549C" w:rsidR="00F11201" w:rsidRPr="00F11201" w:rsidRDefault="00F11201" w:rsidP="002B0B4C">
      <w:pPr>
        <w:pStyle w:val="ListParagraph"/>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14:paraId="2B268C3E" w14:textId="6EE43368" w:rsidR="006D3166" w:rsidRPr="00F11201" w:rsidRDefault="00F11201" w:rsidP="002B0B4C">
      <w:pPr>
        <w:pStyle w:val="ListParagraph"/>
        <w:numPr>
          <w:ilvl w:val="2"/>
          <w:numId w:val="36"/>
        </w:numPr>
        <w:rPr>
          <w:lang w:val="en-US" w:eastAsia="zh-CN"/>
        </w:rPr>
      </w:pPr>
      <w:r>
        <w:rPr>
          <w:lang w:eastAsia="zh-CN"/>
        </w:rPr>
        <w:t>T</w:t>
      </w:r>
      <w:r w:rsidRPr="00F11201">
        <w:rPr>
          <w:lang w:eastAsia="zh-CN"/>
        </w:rPr>
        <w:t>he additional IEs include monitoringSlotPeriodicityAndOffset, duration, monitoringSymbolsWithinSlot</w:t>
      </w:r>
    </w:p>
    <w:p w14:paraId="43950322" w14:textId="1A3A5F9D" w:rsidR="00F11201" w:rsidRPr="00F11201" w:rsidRDefault="00F11201" w:rsidP="002B0B4C">
      <w:pPr>
        <w:pStyle w:val="ListParagraph"/>
        <w:numPr>
          <w:ilvl w:val="2"/>
          <w:numId w:val="36"/>
        </w:numPr>
        <w:rPr>
          <w:lang w:val="en-US" w:eastAsia="zh-CN"/>
        </w:rPr>
      </w:pPr>
      <w:r>
        <w:rPr>
          <w:lang w:eastAsia="zh-CN"/>
        </w:rPr>
        <w:t>The additional IEs provide the configuration for PDCCH monitoring on sSCell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14:paraId="329C7F59" w14:textId="235203B0"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ListParagraph"/>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14:paraId="770F3AA3" w14:textId="77777777" w:rsidR="00DF186C" w:rsidRDefault="00DF186C" w:rsidP="00DF186C">
      <w:pPr>
        <w:pStyle w:val="ListParagraph"/>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14:paraId="1E49650B" w14:textId="77777777" w:rsidR="00DF186C" w:rsidRDefault="00DF186C" w:rsidP="00DF186C">
      <w:pPr>
        <w:pStyle w:val="ListParagraph"/>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00B62B25" w14:textId="77777777" w:rsidR="00DF186C" w:rsidRDefault="00DF186C" w:rsidP="00DF186C">
      <w:pPr>
        <w:pStyle w:val="ListParagraph"/>
        <w:numPr>
          <w:ilvl w:val="0"/>
          <w:numId w:val="24"/>
        </w:numPr>
        <w:rPr>
          <w:lang w:eastAsia="zh-CN"/>
        </w:rPr>
      </w:pPr>
      <w:r>
        <w:rPr>
          <w:lang w:eastAsia="zh-CN"/>
        </w:rPr>
        <w:t>R1-2109005</w:t>
      </w:r>
      <w:r>
        <w:rPr>
          <w:lang w:eastAsia="zh-CN"/>
        </w:rPr>
        <w:tab/>
        <w:t>Discussion on Scell scheduling Pcell</w:t>
      </w:r>
      <w:r>
        <w:rPr>
          <w:lang w:eastAsia="zh-CN"/>
        </w:rPr>
        <w:tab/>
        <w:t>vivo</w:t>
      </w:r>
    </w:p>
    <w:p w14:paraId="67A1DD3E" w14:textId="77777777" w:rsidR="00DF186C" w:rsidRDefault="00DF186C" w:rsidP="00DF186C">
      <w:pPr>
        <w:pStyle w:val="ListParagraph"/>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14:paraId="47B17335" w14:textId="77777777" w:rsidR="00DF186C" w:rsidRDefault="00DF186C" w:rsidP="00DF186C">
      <w:pPr>
        <w:pStyle w:val="ListParagraph"/>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14:paraId="7D9D9BD5" w14:textId="77777777" w:rsidR="00DF186C" w:rsidRDefault="00DF186C" w:rsidP="00DF186C">
      <w:pPr>
        <w:pStyle w:val="ListParagraph"/>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14:paraId="22702395" w14:textId="77777777" w:rsidR="00DF186C" w:rsidRDefault="00DF186C" w:rsidP="00DF186C">
      <w:pPr>
        <w:pStyle w:val="ListParagraph"/>
        <w:numPr>
          <w:ilvl w:val="0"/>
          <w:numId w:val="24"/>
        </w:numPr>
        <w:rPr>
          <w:lang w:eastAsia="zh-CN"/>
        </w:rPr>
      </w:pPr>
      <w:r>
        <w:rPr>
          <w:lang w:eastAsia="zh-CN"/>
        </w:rPr>
        <w:t>R1-2109518</w:t>
      </w:r>
      <w:r>
        <w:rPr>
          <w:lang w:eastAsia="zh-CN"/>
        </w:rPr>
        <w:tab/>
        <w:t>Cross-carrier scheduling from SCell to PCell</w:t>
      </w:r>
      <w:r>
        <w:rPr>
          <w:lang w:eastAsia="zh-CN"/>
        </w:rPr>
        <w:tab/>
        <w:t>Samsung</w:t>
      </w:r>
    </w:p>
    <w:p w14:paraId="4311BF81" w14:textId="77777777" w:rsidR="00DF186C" w:rsidRDefault="00DF186C" w:rsidP="00DF186C">
      <w:pPr>
        <w:pStyle w:val="ListParagraph"/>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14:paraId="1AEC906E" w14:textId="77777777" w:rsidR="00DF186C" w:rsidRDefault="00DF186C" w:rsidP="00DF186C">
      <w:pPr>
        <w:pStyle w:val="ListParagraph"/>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14:paraId="006D9A44" w14:textId="77777777" w:rsidR="00DF186C" w:rsidRDefault="00DF186C" w:rsidP="00DF186C">
      <w:pPr>
        <w:pStyle w:val="ListParagraph"/>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ListParagraph"/>
        <w:numPr>
          <w:ilvl w:val="0"/>
          <w:numId w:val="24"/>
        </w:numPr>
        <w:rPr>
          <w:lang w:eastAsia="zh-CN"/>
        </w:rPr>
      </w:pPr>
      <w:r>
        <w:rPr>
          <w:lang w:eastAsia="zh-CN"/>
        </w:rPr>
        <w:t>R1-2109820</w:t>
      </w:r>
      <w:r>
        <w:rPr>
          <w:lang w:eastAsia="zh-CN"/>
        </w:rPr>
        <w:tab/>
        <w:t>Discussion on cross-carrier scheduling from SCell to Pcell</w:t>
      </w:r>
      <w:r>
        <w:rPr>
          <w:lang w:eastAsia="zh-CN"/>
        </w:rPr>
        <w:tab/>
        <w:t>ETRI</w:t>
      </w:r>
    </w:p>
    <w:p w14:paraId="7DEB60AB" w14:textId="77777777" w:rsidR="00DF186C" w:rsidRDefault="00DF186C" w:rsidP="00DF186C">
      <w:pPr>
        <w:pStyle w:val="ListParagraph"/>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14:paraId="49E86CE1" w14:textId="77777777" w:rsidR="00DF186C" w:rsidRDefault="00DF186C" w:rsidP="00DF186C">
      <w:pPr>
        <w:pStyle w:val="ListParagraph"/>
        <w:numPr>
          <w:ilvl w:val="0"/>
          <w:numId w:val="24"/>
        </w:numPr>
        <w:rPr>
          <w:lang w:eastAsia="zh-CN"/>
        </w:rPr>
      </w:pPr>
      <w:r>
        <w:rPr>
          <w:lang w:eastAsia="zh-CN"/>
        </w:rPr>
        <w:t>R1-2109938</w:t>
      </w:r>
      <w:r>
        <w:rPr>
          <w:lang w:eastAsia="zh-CN"/>
        </w:rPr>
        <w:tab/>
        <w:t>Cross-carrier scheduling (from Scell to Pcell)</w:t>
      </w:r>
      <w:r>
        <w:rPr>
          <w:lang w:eastAsia="zh-CN"/>
        </w:rPr>
        <w:tab/>
        <w:t>Lenovo, Motorola Mobility</w:t>
      </w:r>
    </w:p>
    <w:p w14:paraId="74A5D36B" w14:textId="77777777" w:rsidR="00DF186C" w:rsidRDefault="00DF186C" w:rsidP="00DF186C">
      <w:pPr>
        <w:pStyle w:val="ListParagraph"/>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14:paraId="18ACAE5A" w14:textId="77777777" w:rsidR="00DF186C" w:rsidRDefault="00DF186C" w:rsidP="00DF186C">
      <w:pPr>
        <w:pStyle w:val="ListParagraph"/>
        <w:numPr>
          <w:ilvl w:val="0"/>
          <w:numId w:val="24"/>
        </w:numPr>
        <w:rPr>
          <w:lang w:eastAsia="zh-CN"/>
        </w:rPr>
      </w:pPr>
      <w:r>
        <w:rPr>
          <w:lang w:eastAsia="zh-CN"/>
        </w:rPr>
        <w:t>R1-2110059</w:t>
      </w:r>
      <w:r>
        <w:rPr>
          <w:lang w:eastAsia="zh-CN"/>
        </w:rPr>
        <w:tab/>
        <w:t>Views on Rel-17 DSS SCell scheduling PCell</w:t>
      </w:r>
      <w:r>
        <w:rPr>
          <w:lang w:eastAsia="zh-CN"/>
        </w:rPr>
        <w:tab/>
        <w:t>Apple</w:t>
      </w:r>
    </w:p>
    <w:p w14:paraId="33A97D8D" w14:textId="77777777" w:rsidR="00DF186C" w:rsidRDefault="00DF186C" w:rsidP="00DF186C">
      <w:pPr>
        <w:pStyle w:val="ListParagraph"/>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ListParagraph"/>
        <w:numPr>
          <w:ilvl w:val="0"/>
          <w:numId w:val="24"/>
        </w:numPr>
        <w:rPr>
          <w:lang w:eastAsia="zh-CN"/>
        </w:rPr>
      </w:pPr>
      <w:r>
        <w:rPr>
          <w:lang w:eastAsia="zh-CN"/>
        </w:rPr>
        <w:t>R1-2110213</w:t>
      </w:r>
      <w:r>
        <w:rPr>
          <w:lang w:eastAsia="zh-CN"/>
        </w:rPr>
        <w:tab/>
        <w:t>Cross-carrier scheduling from an SCell to the PCell/PSCell</w:t>
      </w:r>
      <w:r>
        <w:rPr>
          <w:lang w:eastAsia="zh-CN"/>
        </w:rPr>
        <w:tab/>
        <w:t>Qualcomm Incorporated</w:t>
      </w:r>
    </w:p>
    <w:p w14:paraId="77B8A6EB" w14:textId="0542E7C0" w:rsidR="00DF186C" w:rsidRDefault="00DF186C" w:rsidP="00DF186C">
      <w:pPr>
        <w:pStyle w:val="ListParagraph"/>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14:paraId="72C1669F" w14:textId="77777777" w:rsidR="00DF186C" w:rsidRDefault="00DF186C" w:rsidP="00DF186C">
      <w:pPr>
        <w:pStyle w:val="ListParagraph"/>
        <w:ind w:left="450"/>
        <w:rPr>
          <w:lang w:eastAsia="zh-CN"/>
        </w:rPr>
      </w:pPr>
    </w:p>
    <w:p w14:paraId="1545E4F7" w14:textId="77777777" w:rsidR="00F713FE" w:rsidRDefault="00853400">
      <w:pPr>
        <w:pStyle w:val="ListParagraph"/>
        <w:numPr>
          <w:ilvl w:val="0"/>
          <w:numId w:val="24"/>
        </w:numPr>
      </w:pPr>
      <w:r>
        <w:br w:type="page"/>
      </w:r>
    </w:p>
    <w:p w14:paraId="356D91CD"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Heading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Heading2"/>
      </w:pPr>
      <w:r>
        <w:t>Agreements from RAN1#103-e</w:t>
      </w:r>
    </w:p>
    <w:p w14:paraId="2763D1B0" w14:textId="77777777" w:rsidR="00F713FE" w:rsidRDefault="00853400">
      <w:pPr>
        <w:pStyle w:val="ListParagraph"/>
        <w:ind w:left="360"/>
        <w:rPr>
          <w:b/>
          <w:bCs/>
          <w:u w:val="single"/>
          <w:lang w:eastAsia="zh-CN"/>
        </w:rPr>
      </w:pPr>
      <w:r>
        <w:rPr>
          <w:b/>
          <w:bCs/>
          <w:u w:val="single"/>
          <w:lang w:eastAsia="zh-CN"/>
        </w:rPr>
        <w:t>Conclusion</w:t>
      </w:r>
    </w:p>
    <w:p w14:paraId="3B700E20"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4DABC83" w14:textId="77777777" w:rsidR="00F713FE" w:rsidRDefault="00853400">
      <w:pPr>
        <w:pStyle w:val="ListParagraph"/>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14:paraId="2A9B62C7" w14:textId="77777777" w:rsidR="00F713FE" w:rsidRDefault="00F713FE">
      <w:pPr>
        <w:rPr>
          <w:lang w:val="en-US" w:eastAsia="zh-CN"/>
        </w:rPr>
      </w:pPr>
    </w:p>
    <w:p w14:paraId="26293FC4" w14:textId="77777777" w:rsidR="00F713FE" w:rsidRDefault="00853400">
      <w:pPr>
        <w:pStyle w:val="ListParagraph"/>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43AA36F" w14:textId="77777777" w:rsidR="00F713FE" w:rsidRDefault="00853400">
      <w:pPr>
        <w:pStyle w:val="ListParagraph"/>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5" w:name="_Hlk72981840"/>
      <w:r>
        <w:rPr>
          <w:lang w:eastAsia="zh-CN"/>
        </w:rPr>
        <w:t xml:space="preserve">UE cannot be configured to monitor </w:t>
      </w:r>
      <w:bookmarkStart w:id="6" w:name="_Hlk72859933"/>
      <w:r>
        <w:rPr>
          <w:lang w:eastAsia="zh-CN"/>
        </w:rPr>
        <w:t xml:space="preserve">DCI formats 0_1,1_1,0_2,1_2 </w:t>
      </w:r>
      <w:bookmarkEnd w:id="6"/>
      <w:r>
        <w:rPr>
          <w:lang w:eastAsia="zh-CN"/>
        </w:rPr>
        <w:t>on PCell/PSCell USS set(s), and can be configured to monitor them only on the sSCell USS set(s)</w:t>
      </w:r>
      <w:bookmarkEnd w:id="5"/>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7" w:name="_Hlk72302031"/>
      <w:bookmarkStart w:id="8" w:name="_Hlk72859368"/>
      <w:r>
        <w:rPr>
          <w:lang w:eastAsia="zh-CN"/>
        </w:rPr>
        <w:t xml:space="preserve">UE can monitor DCI formats 0_1,1_1,0_2,1_2 on both PCell USS set(s) and sSCell USS sets </w:t>
      </w:r>
      <w:bookmarkEnd w:id="7"/>
      <w:r>
        <w:rPr>
          <w:lang w:eastAsia="zh-CN"/>
        </w:rPr>
        <w:t>simultaneously</w:t>
      </w:r>
    </w:p>
    <w:bookmarkEnd w:id="8"/>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9" w:name="_Hlk72302558"/>
      <w:r>
        <w:rPr>
          <w:lang w:eastAsia="zh-CN"/>
        </w:rPr>
        <w:t>Dynamic switching of PDCCH monitoring of DCI formats 0_1,1_1,0_2,1_2 between monitoring on PCell/PSCell USS sets and monitoring on sSCell USS sets is supported</w:t>
      </w:r>
    </w:p>
    <w:bookmarkEnd w:id="9"/>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Impact of sSCell activation/deactivation and sSCell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14:paraId="3786BBE8" w14:textId="77777777"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F03856E" w14:textId="77777777" w:rsidR="00F713FE" w:rsidRDefault="00F713FE">
      <w:pPr>
        <w:rPr>
          <w:lang w:val="en-US" w:eastAsia="zh-CN"/>
        </w:rPr>
      </w:pPr>
    </w:p>
    <w:p w14:paraId="65229AF6" w14:textId="77777777" w:rsidR="00F713FE" w:rsidRDefault="00853400">
      <w:pPr>
        <w:pStyle w:val="Heading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2D019C9D" w14:textId="77777777" w:rsidR="00F713FE" w:rsidRDefault="00F713FE">
      <w:pPr>
        <w:rPr>
          <w:lang w:val="en-US" w:eastAsia="zh-CN"/>
        </w:rPr>
      </w:pPr>
    </w:p>
    <w:p w14:paraId="31E2005D" w14:textId="77777777" w:rsidR="00F713FE" w:rsidRDefault="00853400">
      <w:pPr>
        <w:pStyle w:val="Heading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0"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0"/>
    <w:p w14:paraId="53C1ACBE" w14:textId="77777777" w:rsidR="00F713FE" w:rsidRDefault="00853400">
      <w:pPr>
        <w:pStyle w:val="Heading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lastRenderedPageBreak/>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B52D55">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B52D55">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B52D55">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2E4AFF5F" w14:textId="77777777" w:rsidR="00F713FE" w:rsidRDefault="00B52D55">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Heading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Specification supports dormant BWP operation on sSCell for a UE is configured CCS from sSCell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lastRenderedPageBreak/>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 xml:space="preserve">and PDCCH </w:t>
      </w:r>
      <w:r w:rsidRPr="00B3303F">
        <w:rPr>
          <w:rFonts w:ascii="Times" w:eastAsia="Times New Roman" w:hAnsi="Times"/>
          <w:color w:val="C00000"/>
          <w:szCs w:val="24"/>
          <w:lang w:val="en-US"/>
        </w:rPr>
        <w:lastRenderedPageBreak/>
        <w:t>on Pcell cannot schedule PDSCH and PUSCH on any other cell. Only one SCell can be configured to be used for cross-carrier scheduling to Pcell;</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configured with a PDCCH, that cell’s PDSCH and PUSCH are always scheduled by the PDCCH on this SCell;</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012C8" w14:textId="77777777" w:rsidR="0044733B" w:rsidRDefault="0044733B">
      <w:pPr>
        <w:spacing w:line="240" w:lineRule="auto"/>
      </w:pPr>
      <w:r>
        <w:separator/>
      </w:r>
    </w:p>
  </w:endnote>
  <w:endnote w:type="continuationSeparator" w:id="0">
    <w:p w14:paraId="0FE1CF96" w14:textId="77777777" w:rsidR="0044733B" w:rsidRDefault="00447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KaiTi_GB2312">
    <w:altName w:val="Microsoft YaHei"/>
    <w:panose1 w:val="020B0604020202020204"/>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A5AE" w14:textId="77777777" w:rsidR="00B52D55" w:rsidRDefault="00B52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005C3" w14:textId="77777777" w:rsidR="00B52D55" w:rsidRDefault="00B52D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9800" w14:textId="77777777" w:rsidR="00B52D55" w:rsidRDefault="00B52D5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BC79" w14:textId="77777777" w:rsidR="0044733B" w:rsidRDefault="0044733B">
      <w:pPr>
        <w:spacing w:after="0" w:line="240" w:lineRule="auto"/>
      </w:pPr>
      <w:r>
        <w:separator/>
      </w:r>
    </w:p>
  </w:footnote>
  <w:footnote w:type="continuationSeparator" w:id="0">
    <w:p w14:paraId="308F5510" w14:textId="77777777" w:rsidR="0044733B" w:rsidRDefault="0044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81F4" w14:textId="77777777" w:rsidR="00B52D55" w:rsidRDefault="00B52D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5"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32"/>
  </w:num>
  <w:num w:numId="4">
    <w:abstractNumId w:val="7"/>
  </w:num>
  <w:num w:numId="5">
    <w:abstractNumId w:val="28"/>
  </w:num>
  <w:num w:numId="6">
    <w:abstractNumId w:val="16"/>
  </w:num>
  <w:num w:numId="7">
    <w:abstractNumId w:val="21"/>
  </w:num>
  <w:num w:numId="8">
    <w:abstractNumId w:val="22"/>
  </w:num>
  <w:num w:numId="9">
    <w:abstractNumId w:val="17"/>
  </w:num>
  <w:num w:numId="10">
    <w:abstractNumId w:val="15"/>
  </w:num>
  <w:num w:numId="11">
    <w:abstractNumId w:val="13"/>
  </w:num>
  <w:num w:numId="12">
    <w:abstractNumId w:val="3"/>
  </w:num>
  <w:num w:numId="13">
    <w:abstractNumId w:val="8"/>
  </w:num>
  <w:num w:numId="14">
    <w:abstractNumId w:val="4"/>
  </w:num>
  <w:num w:numId="15">
    <w:abstractNumId w:val="2"/>
  </w:num>
  <w:num w:numId="16">
    <w:abstractNumId w:val="26"/>
  </w:num>
  <w:num w:numId="17">
    <w:abstractNumId w:val="25"/>
  </w:num>
  <w:num w:numId="18">
    <w:abstractNumId w:val="18"/>
  </w:num>
  <w:num w:numId="19">
    <w:abstractNumId w:val="1"/>
  </w:num>
  <w:num w:numId="20">
    <w:abstractNumId w:val="5"/>
  </w:num>
  <w:num w:numId="21">
    <w:abstractNumId w:val="12"/>
  </w:num>
  <w:num w:numId="22">
    <w:abstractNumId w:val="23"/>
  </w:num>
  <w:num w:numId="23">
    <w:abstractNumId w:val="34"/>
  </w:num>
  <w:num w:numId="24">
    <w:abstractNumId w:val="10"/>
  </w:num>
  <w:num w:numId="25">
    <w:abstractNumId w:val="9"/>
  </w:num>
  <w:num w:numId="26">
    <w:abstractNumId w:val="27"/>
  </w:num>
  <w:num w:numId="27">
    <w:abstractNumId w:val="31"/>
  </w:num>
  <w:num w:numId="28">
    <w:abstractNumId w:val="0"/>
  </w:num>
  <w:num w:numId="29">
    <w:abstractNumId w:val="19"/>
  </w:num>
  <w:num w:numId="30">
    <w:abstractNumId w:val="21"/>
  </w:num>
  <w:num w:numId="31">
    <w:abstractNumId w:val="23"/>
  </w:num>
  <w:num w:numId="32">
    <w:abstractNumId w:val="11"/>
  </w:num>
  <w:num w:numId="33">
    <w:abstractNumId w:val="29"/>
  </w:num>
  <w:num w:numId="34">
    <w:abstractNumId w:val="24"/>
  </w:num>
  <w:num w:numId="35">
    <w:abstractNumId w:val="20"/>
  </w:num>
  <w:num w:numId="36">
    <w:abstractNumId w:val="35"/>
  </w:num>
  <w:num w:numId="37">
    <w:abstractNumId w:val="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2280"/>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9CC"/>
    <w:rsid w:val="00804BC0"/>
    <w:rsid w:val="00805384"/>
    <w:rsid w:val="008053D3"/>
    <w:rsid w:val="00806F0E"/>
    <w:rsid w:val="008073DB"/>
    <w:rsid w:val="00807889"/>
    <w:rsid w:val="00807DA8"/>
    <w:rsid w:val="00811235"/>
    <w:rsid w:val="00811E29"/>
    <w:rsid w:val="00812810"/>
    <w:rsid w:val="00812909"/>
    <w:rsid w:val="00813070"/>
    <w:rsid w:val="00815ACC"/>
    <w:rsid w:val="0081678E"/>
    <w:rsid w:val="00816E35"/>
    <w:rsid w:val="00816F0C"/>
    <w:rsid w:val="00817A5D"/>
    <w:rsid w:val="00817F95"/>
    <w:rsid w:val="008220E8"/>
    <w:rsid w:val="00822438"/>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DA5"/>
    <w:rsid w:val="008C313A"/>
    <w:rsid w:val="008C3626"/>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73EB"/>
    <w:rsid w:val="00AF7954"/>
    <w:rsid w:val="00B00432"/>
    <w:rsid w:val="00B005A7"/>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6E0"/>
    <w:rsid w:val="00B329E5"/>
    <w:rsid w:val="00B32BF0"/>
    <w:rsid w:val="00B3303F"/>
    <w:rsid w:val="00B35589"/>
    <w:rsid w:val="00B3582A"/>
    <w:rsid w:val="00B36134"/>
    <w:rsid w:val="00B364FC"/>
    <w:rsid w:val="00B372A8"/>
    <w:rsid w:val="00B37CEB"/>
    <w:rsid w:val="00B4023C"/>
    <w:rsid w:val="00B40410"/>
    <w:rsid w:val="00B40D67"/>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5050</Words>
  <Characters>33536</Characters>
  <Application>Microsoft Office Word</Application>
  <DocSecurity>0</DocSecurity>
  <Lines>986</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Apple</cp:lastModifiedBy>
  <cp:revision>16</cp:revision>
  <dcterms:created xsi:type="dcterms:W3CDTF">2021-10-11T17:58:00Z</dcterms:created>
  <dcterms:modified xsi:type="dcterms:W3CDTF">2021-10-11T19:13:00Z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ies>
</file>