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732CB81A" w:rsidR="00D51CD3" w:rsidRPr="00E34745" w:rsidRDefault="00490CC8" w:rsidP="009A03F2">
      <w:pPr>
        <w:tabs>
          <w:tab w:val="right" w:pos="9216"/>
        </w:tabs>
        <w:spacing w:beforeLines="50" w:before="120"/>
        <w:rPr>
          <w:rFonts w:ascii="Times New Roman" w:hAnsi="Times New Roman"/>
          <w:b/>
          <w:kern w:val="2"/>
          <w:lang w:eastAsia="zh-CN"/>
        </w:rPr>
      </w:pPr>
      <w:r w:rsidRPr="00820647">
        <w:rPr>
          <w:b/>
          <w:kern w:val="2"/>
          <w:lang w:eastAsia="zh-CN"/>
        </w:rPr>
        <w:t xml:space="preserve">3GPP TSG RAN WG1 </w:t>
      </w:r>
      <w:r>
        <w:rPr>
          <w:b/>
          <w:kern w:val="2"/>
          <w:lang w:eastAsia="zh-CN"/>
        </w:rPr>
        <w:t xml:space="preserve">Meeting </w:t>
      </w:r>
      <w:r w:rsidRPr="00820647">
        <w:rPr>
          <w:b/>
          <w:kern w:val="2"/>
          <w:lang w:eastAsia="zh-CN"/>
        </w:rPr>
        <w:t>#106</w:t>
      </w:r>
      <w:r>
        <w:rPr>
          <w:b/>
          <w:kern w:val="2"/>
          <w:lang w:eastAsia="zh-CN"/>
        </w:rPr>
        <w:t>bis</w:t>
      </w:r>
      <w:r w:rsidRPr="00820647">
        <w:rPr>
          <w:b/>
          <w:kern w:val="2"/>
          <w:lang w:eastAsia="zh-CN"/>
        </w:rPr>
        <w:t>-e</w:t>
      </w:r>
      <w:r w:rsidRPr="00265E41">
        <w:rPr>
          <w:rFonts w:ascii="Times New Roman" w:hAnsi="Times New Roman"/>
          <w:b/>
          <w:kern w:val="2"/>
          <w:lang w:eastAsia="zh-CN"/>
        </w:rPr>
        <w:t xml:space="preserve"> </w:t>
      </w:r>
      <w:r w:rsidR="00D51CD3" w:rsidRPr="00E34745">
        <w:rPr>
          <w:rFonts w:ascii="Times New Roman" w:hAnsi="Times New Roman"/>
          <w:b/>
          <w:kern w:val="2"/>
          <w:lang w:eastAsia="zh-CN"/>
        </w:rPr>
        <w:tab/>
        <w:t>R1-210xxxx</w:t>
      </w:r>
    </w:p>
    <w:p w14:paraId="29F4ED0F" w14:textId="0AC69F3C" w:rsidR="00D51CD3" w:rsidRPr="00E34745" w:rsidRDefault="00490CC8" w:rsidP="00490CC8">
      <w:pPr>
        <w:rPr>
          <w:rFonts w:ascii="Times New Roman" w:hAnsi="Times New Roman"/>
          <w:b/>
          <w:kern w:val="2"/>
          <w:lang w:eastAsia="zh-CN"/>
        </w:rPr>
      </w:pPr>
      <w:r w:rsidRPr="00820647">
        <w:rPr>
          <w:b/>
          <w:kern w:val="2"/>
          <w:lang w:eastAsia="zh-CN"/>
        </w:rPr>
        <w:t xml:space="preserve">e-Meeting, </w:t>
      </w:r>
      <w:r>
        <w:rPr>
          <w:b/>
          <w:kern w:val="2"/>
          <w:lang w:eastAsia="zh-CN"/>
        </w:rPr>
        <w:t>October</w:t>
      </w:r>
      <w:r w:rsidRPr="00820647">
        <w:rPr>
          <w:b/>
          <w:kern w:val="2"/>
          <w:lang w:eastAsia="zh-CN"/>
        </w:rPr>
        <w:t xml:space="preserve"> 1</w:t>
      </w:r>
      <w:r>
        <w:rPr>
          <w:b/>
          <w:kern w:val="2"/>
          <w:lang w:eastAsia="zh-CN"/>
        </w:rPr>
        <w:t>1</w:t>
      </w:r>
      <w:r w:rsidRPr="00820647">
        <w:rPr>
          <w:b/>
          <w:kern w:val="2"/>
          <w:vertAlign w:val="superscript"/>
          <w:lang w:eastAsia="zh-CN"/>
        </w:rPr>
        <w:t>th</w:t>
      </w:r>
      <w:r w:rsidRPr="00820647">
        <w:rPr>
          <w:b/>
          <w:kern w:val="2"/>
          <w:lang w:eastAsia="zh-CN"/>
        </w:rPr>
        <w:t xml:space="preserve"> – </w:t>
      </w:r>
      <w:r>
        <w:rPr>
          <w:b/>
          <w:kern w:val="2"/>
          <w:lang w:eastAsia="zh-CN"/>
        </w:rPr>
        <w:t>19</w:t>
      </w:r>
      <w:r w:rsidRPr="00820647">
        <w:rPr>
          <w:b/>
          <w:kern w:val="2"/>
          <w:vertAlign w:val="superscript"/>
          <w:lang w:eastAsia="zh-CN"/>
        </w:rPr>
        <w:t>th</w:t>
      </w:r>
      <w:r w:rsidRPr="00820647">
        <w:rPr>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6B4168">
      <w:pPr>
        <w:autoSpaceDE w:val="0"/>
        <w:autoSpaceDN w:val="0"/>
        <w:adjustRightInd w:val="0"/>
        <w:snapToGrid w:val="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6B4168" w:rsidRDefault="00434C0E" w:rsidP="006B4168">
      <w:pPr>
        <w:pStyle w:val="ListParagraph"/>
        <w:numPr>
          <w:ilvl w:val="0"/>
          <w:numId w:val="115"/>
        </w:numPr>
        <w:autoSpaceDE w:val="0"/>
        <w:autoSpaceDN w:val="0"/>
        <w:adjustRightInd w:val="0"/>
        <w:snapToGrid w:val="0"/>
        <w:ind w:leftChars="0"/>
        <w:jc w:val="both"/>
        <w:rPr>
          <w:rFonts w:ascii="Times New Roman" w:eastAsia="SimSun" w:hAnsi="Times New Roman"/>
          <w:i/>
          <w:sz w:val="22"/>
          <w:szCs w:val="22"/>
          <w:lang w:val="en-US"/>
        </w:rPr>
      </w:pPr>
      <w:r w:rsidRPr="006B4168">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6B4168" w:rsidRDefault="00434C0E" w:rsidP="006B4168">
      <w:pPr>
        <w:pStyle w:val="ListParagraph"/>
        <w:numPr>
          <w:ilvl w:val="0"/>
          <w:numId w:val="115"/>
        </w:numPr>
        <w:autoSpaceDE w:val="0"/>
        <w:autoSpaceDN w:val="0"/>
        <w:adjustRightInd w:val="0"/>
        <w:snapToGrid w:val="0"/>
        <w:ind w:leftChars="0"/>
        <w:jc w:val="both"/>
        <w:rPr>
          <w:rFonts w:ascii="Times New Roman" w:eastAsia="SimSun" w:hAnsi="Times New Roman"/>
          <w:i/>
          <w:sz w:val="22"/>
          <w:szCs w:val="22"/>
          <w:lang w:val="en-US"/>
        </w:rPr>
      </w:pPr>
      <w:r w:rsidRPr="006B4168">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04FD898A" w14:textId="77777777" w:rsidR="0037656D" w:rsidRDefault="0037656D" w:rsidP="00AC3B19">
      <w:pPr>
        <w:autoSpaceDE w:val="0"/>
        <w:autoSpaceDN w:val="0"/>
        <w:adjustRightInd w:val="0"/>
        <w:snapToGrid w:val="0"/>
        <w:ind w:left="0" w:firstLine="0"/>
        <w:jc w:val="both"/>
        <w:rPr>
          <w:rFonts w:ascii="Times New Roman" w:eastAsia="SimSun" w:hAnsi="Times New Roman"/>
          <w:i/>
          <w:sz w:val="22"/>
          <w:szCs w:val="22"/>
          <w:lang w:val="en-US"/>
        </w:rPr>
      </w:pPr>
    </w:p>
    <w:p w14:paraId="7022FCB0" w14:textId="42D1B1B1" w:rsidR="00AC3B19" w:rsidRPr="00AC3B19" w:rsidRDefault="00AC3B19" w:rsidP="00AC3B19">
      <w:pPr>
        <w:autoSpaceDE w:val="0"/>
        <w:autoSpaceDN w:val="0"/>
        <w:adjustRightInd w:val="0"/>
        <w:snapToGrid w:val="0"/>
        <w:ind w:left="0" w:firstLine="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Here is general plan </w:t>
      </w:r>
      <w:r>
        <w:rPr>
          <w:rFonts w:ascii="Times New Roman" w:eastAsia="SimSun" w:hAnsi="Times New Roman"/>
          <w:sz w:val="22"/>
          <w:szCs w:val="22"/>
          <w:lang w:val="en-US"/>
        </w:rPr>
        <w:t xml:space="preserve">for RAN1 106bis: </w:t>
      </w:r>
    </w:p>
    <w:p w14:paraId="2B6A0391" w14:textId="7E7BD839" w:rsidR="006B4168" w:rsidRPr="00AC3B19" w:rsidRDefault="006B4168" w:rsidP="006B4168">
      <w:pPr>
        <w:pStyle w:val="ListParagraph"/>
        <w:numPr>
          <w:ilvl w:val="0"/>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According to Mr. Chairman’s guidance, Rel-17 CSI enhancement will be discussed </w:t>
      </w:r>
      <w:r w:rsidRPr="00AC3B19">
        <w:rPr>
          <w:rFonts w:ascii="Times New Roman" w:eastAsia="SimSun" w:hAnsi="Times New Roman"/>
          <w:sz w:val="22"/>
          <w:szCs w:val="22"/>
          <w:u w:val="single"/>
          <w:lang w:val="en-US"/>
        </w:rPr>
        <w:t>by GTW next Monday</w:t>
      </w:r>
      <w:r w:rsidRPr="00AC3B19">
        <w:rPr>
          <w:rFonts w:ascii="Times New Roman" w:eastAsia="SimSun" w:hAnsi="Times New Roman"/>
          <w:sz w:val="22"/>
          <w:szCs w:val="22"/>
          <w:lang w:val="en-US"/>
        </w:rPr>
        <w:t>, and then likely GWT come back session on Wednesday as well</w:t>
      </w:r>
      <w:r w:rsidR="00AC3B19" w:rsidRPr="00AC3B19">
        <w:rPr>
          <w:rFonts w:ascii="Times New Roman" w:eastAsia="SimSun" w:hAnsi="Times New Roman"/>
          <w:sz w:val="22"/>
          <w:szCs w:val="22"/>
          <w:lang w:val="en-US"/>
        </w:rPr>
        <w:t>, during next week</w:t>
      </w:r>
      <w:r w:rsidRPr="00AC3B19">
        <w:rPr>
          <w:rFonts w:ascii="Times New Roman" w:eastAsia="SimSun" w:hAnsi="Times New Roman"/>
          <w:sz w:val="22"/>
          <w:szCs w:val="22"/>
          <w:lang w:val="en-US"/>
        </w:rPr>
        <w:t xml:space="preserve">. </w:t>
      </w:r>
    </w:p>
    <w:p w14:paraId="55FEC8DE" w14:textId="327A85F7" w:rsidR="006B4168" w:rsidRPr="00AC3B19" w:rsidRDefault="00B12651"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To align this schedule, without too much preparation phase before the first GTW, please strive to provide initial round comments by </w:t>
      </w:r>
      <w:r w:rsidRPr="00AC3B19">
        <w:rPr>
          <w:rFonts w:ascii="Times New Roman" w:eastAsia="SimSun" w:hAnsi="Times New Roman"/>
          <w:sz w:val="22"/>
          <w:szCs w:val="22"/>
          <w:highlight w:val="yellow"/>
          <w:lang w:val="en-US"/>
        </w:rPr>
        <w:t>10</w:t>
      </w:r>
      <w:r w:rsidRPr="00AC3B19">
        <w:rPr>
          <w:rFonts w:ascii="Times New Roman" w:eastAsia="SimSun" w:hAnsi="Times New Roman"/>
          <w:sz w:val="22"/>
          <w:szCs w:val="22"/>
          <w:highlight w:val="yellow"/>
          <w:vertAlign w:val="superscript"/>
          <w:lang w:val="en-US"/>
        </w:rPr>
        <w:t>th</w:t>
      </w:r>
      <w:r w:rsidRPr="00AC3B19">
        <w:rPr>
          <w:rFonts w:ascii="Times New Roman" w:eastAsia="SimSun" w:hAnsi="Times New Roman"/>
          <w:sz w:val="22"/>
          <w:szCs w:val="22"/>
          <w:highlight w:val="yellow"/>
          <w:lang w:val="en-US"/>
        </w:rPr>
        <w:t xml:space="preserve"> Oct 6pm UTC</w:t>
      </w:r>
      <w:r w:rsidRPr="00AC3B19">
        <w:rPr>
          <w:rFonts w:ascii="Times New Roman" w:eastAsia="SimSun" w:hAnsi="Times New Roman"/>
          <w:sz w:val="22"/>
          <w:szCs w:val="22"/>
          <w:lang w:val="en-US"/>
        </w:rPr>
        <w:t xml:space="preserve">. </w:t>
      </w:r>
    </w:p>
    <w:p w14:paraId="5AF74632" w14:textId="128683D0" w:rsidR="00B12651" w:rsidRDefault="00B12651"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I will initiate NWM discussion of Round 1 thereafter, to allow MIMO colleagues to</w:t>
      </w:r>
      <w:r w:rsidR="00AC3B19">
        <w:rPr>
          <w:rFonts w:ascii="Times New Roman" w:eastAsia="SimSun" w:hAnsi="Times New Roman"/>
          <w:sz w:val="22"/>
          <w:szCs w:val="22"/>
          <w:lang w:val="en-US"/>
        </w:rPr>
        <w:t xml:space="preserve"> have a quick</w:t>
      </w:r>
      <w:r w:rsidRPr="00AC3B19">
        <w:rPr>
          <w:rFonts w:ascii="Times New Roman" w:eastAsia="SimSun" w:hAnsi="Times New Roman"/>
          <w:sz w:val="22"/>
          <w:szCs w:val="22"/>
          <w:lang w:val="en-US"/>
        </w:rPr>
        <w:t xml:space="preserve"> check. To mitigate burden with such a short preparation phase, Round 1 will mainly focus on proposals with the super majority or proposals paving an immediate path for Round 2 discussion. </w:t>
      </w:r>
    </w:p>
    <w:p w14:paraId="019AA92C" w14:textId="6431CAB7" w:rsidR="00AC3B19" w:rsidRPr="00AC3B19" w:rsidRDefault="00AC3B19"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Pr>
          <w:rFonts w:ascii="Times New Roman" w:eastAsia="SimSun" w:hAnsi="Times New Roman"/>
          <w:sz w:val="22"/>
          <w:szCs w:val="22"/>
          <w:lang w:val="en-US"/>
        </w:rPr>
        <w:t xml:space="preserve">After Monday GTW, I will kick off Round 2 NWM discussion to follow up or address other proposals in the summary. </w:t>
      </w:r>
    </w:p>
    <w:p w14:paraId="2EE54698" w14:textId="5DDBD81D" w:rsidR="006B4168" w:rsidRPr="00AC3B19" w:rsidRDefault="006B4168" w:rsidP="006B4168">
      <w:pPr>
        <w:pStyle w:val="ListParagraph"/>
        <w:numPr>
          <w:ilvl w:val="0"/>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We will use NWM,  RAN1-106bis-e-NWM-NR-feMIMO-08 as the document name</w:t>
      </w:r>
    </w:p>
    <w:p w14:paraId="0621EC24" w14:textId="77777777" w:rsidR="006B4168" w:rsidRPr="006B4168" w:rsidRDefault="006B4168" w:rsidP="0032675B">
      <w:pPr>
        <w:pStyle w:val="ListParagraph"/>
        <w:ind w:left="800" w:firstLine="0"/>
        <w:rPr>
          <w:rFonts w:ascii="Times New Roman" w:eastAsia="SimSun" w:hAnsi="Times New Roman"/>
          <w:i/>
          <w:sz w:val="22"/>
          <w:szCs w:val="22"/>
          <w:lang w:val="en-US"/>
        </w:rPr>
      </w:pPr>
    </w:p>
    <w:p w14:paraId="6B7EF2BC" w14:textId="77777777" w:rsidR="00571CE7" w:rsidRPr="00C9686A" w:rsidRDefault="00776720" w:rsidP="009A03F2">
      <w:pPr>
        <w:pStyle w:val="Heading1"/>
        <w:spacing w:beforeLines="50" w:before="120" w:after="0"/>
        <w:ind w:left="431" w:hanging="431"/>
        <w:jc w:val="both"/>
        <w:rPr>
          <w:rFonts w:ascii="Times New Roman" w:hAnsi="Times New Roman"/>
          <w:sz w:val="22"/>
          <w:szCs w:val="22"/>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7894ECD8" w14:textId="0A49317D" w:rsidR="00D27AE9" w:rsidRPr="00C9686A" w:rsidRDefault="00D27AE9" w:rsidP="00D27AE9">
      <w:pPr>
        <w:pStyle w:val="Heading2"/>
        <w:rPr>
          <w:rFonts w:ascii="Times New Roman" w:eastAsia="SimSun" w:hAnsi="Times New Roman"/>
          <w:i w:val="0"/>
          <w:sz w:val="22"/>
          <w:szCs w:val="22"/>
          <w:lang w:eastAsia="zh-CN"/>
        </w:rPr>
      </w:pPr>
      <w:r w:rsidRPr="00C9686A">
        <w:rPr>
          <w:rFonts w:ascii="Times New Roman" w:eastAsia="SimSun" w:hAnsi="Times New Roman"/>
          <w:i w:val="0"/>
          <w:sz w:val="22"/>
          <w:szCs w:val="22"/>
          <w:lang w:eastAsia="zh-CN"/>
        </w:rPr>
        <w:t>Rank 3 ~ 4 for Rel-17 PS Codebook Design</w:t>
      </w:r>
    </w:p>
    <w:p w14:paraId="1243DDD5" w14:textId="793CDBBF" w:rsidR="00D27AE9" w:rsidRPr="00C9686A" w:rsidRDefault="00D27AE9" w:rsidP="001643EA">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port selection is layer-common for rank 2. For rank 3~4, </w:t>
      </w:r>
      <w:r w:rsidRPr="00C9686A">
        <w:rPr>
          <w:rFonts w:ascii="Times New Roman" w:eastAsia="SimSun" w:hAnsi="Times New Roman"/>
          <w:sz w:val="22"/>
          <w:szCs w:val="22"/>
          <w:lang w:val="en-US" w:eastAsia="zh-CN"/>
        </w:rPr>
        <w:t>about 10 companies have shared their views on the issue whether port selection is layer-common or layer-group specific. The views ar</w:t>
      </w:r>
      <w:r w:rsidR="0037656D">
        <w:rPr>
          <w:rFonts w:ascii="Times New Roman" w:eastAsia="SimSun" w:hAnsi="Times New Roman"/>
          <w:sz w:val="22"/>
          <w:szCs w:val="22"/>
          <w:lang w:val="en-US" w:eastAsia="zh-CN"/>
        </w:rPr>
        <w:t>e listed in the following table</w:t>
      </w:r>
      <w:r w:rsidRPr="00C9686A">
        <w:rPr>
          <w:rFonts w:ascii="Times New Roman" w:eastAsia="SimSun" w:hAnsi="Times New Roman"/>
          <w:sz w:val="22"/>
          <w:szCs w:val="22"/>
          <w:lang w:val="en-US" w:eastAsia="zh-CN"/>
        </w:rPr>
        <w:t xml:space="preserve">. </w:t>
      </w:r>
    </w:p>
    <w:p w14:paraId="50A1F651" w14:textId="748ECBAB"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1 Summary of Companies’ Views on Port selection for rank 3 and rank 4</w:t>
      </w:r>
    </w:p>
    <w:tbl>
      <w:tblPr>
        <w:tblStyle w:val="TableGrid"/>
        <w:tblW w:w="0" w:type="auto"/>
        <w:tblLook w:val="04A0" w:firstRow="1" w:lastRow="0" w:firstColumn="1" w:lastColumn="0" w:noHBand="0" w:noVBand="1"/>
      </w:tblPr>
      <w:tblGrid>
        <w:gridCol w:w="3681"/>
        <w:gridCol w:w="5914"/>
      </w:tblGrid>
      <w:tr w:rsidR="00D27AE9" w:rsidRPr="00C9686A" w14:paraId="40835229"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73554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9B1BB9"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1257D445"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8F3D374" w14:textId="0943FD59"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w:t>
            </w:r>
            <w:r w:rsidR="00030186">
              <w:rPr>
                <w:rFonts w:ascii="Times New Roman" w:eastAsiaTheme="minorEastAsia" w:hAnsi="Times New Roman"/>
                <w:b/>
                <w:iCs/>
                <w:sz w:val="22"/>
                <w:szCs w:val="22"/>
                <w:lang w:eastAsia="zh-CN"/>
              </w:rPr>
              <w:t>10</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62091AD9" w14:textId="3017F74A" w:rsidR="00D27AE9" w:rsidRPr="00C9686A" w:rsidRDefault="00D27AE9" w:rsidP="001643EA">
            <w:pPr>
              <w:autoSpaceDE w:val="0"/>
              <w:autoSpaceDN w:val="0"/>
              <w:adjustRightInd w:val="0"/>
              <w:snapToGrid w:val="0"/>
              <w:ind w:left="0" w:firstLine="0"/>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Pr="00C9686A">
              <w:rPr>
                <w:rFonts w:ascii="Times New Roman" w:eastAsia="MS Mincho" w:hAnsi="Times New Roman"/>
                <w:sz w:val="22"/>
                <w:szCs w:val="22"/>
                <w:lang w:eastAsia="ja-JP"/>
              </w:rPr>
              <w:t>，</w:t>
            </w:r>
            <w:r w:rsidR="00C912E0" w:rsidRPr="00C9686A">
              <w:rPr>
                <w:rFonts w:ascii="Times New Roman" w:eastAsia="MS Mincho" w:hAnsi="Times New Roman"/>
                <w:sz w:val="22"/>
                <w:szCs w:val="22"/>
                <w:lang w:eastAsia="ja-JP"/>
              </w:rPr>
              <w:t>Fraunhofer IIS</w:t>
            </w:r>
            <w:r w:rsidR="00C912E0" w:rsidRPr="00C9686A">
              <w:rPr>
                <w:rFonts w:ascii="Times New Roman" w:eastAsiaTheme="minorEastAsia" w:hAnsi="Times New Roman"/>
                <w:sz w:val="22"/>
                <w:szCs w:val="22"/>
                <w:lang w:eastAsia="zh-CN"/>
              </w:rPr>
              <w:t>,</w:t>
            </w:r>
            <w:r w:rsidRPr="00C9686A">
              <w:rPr>
                <w:rFonts w:ascii="Times New Roman" w:eastAsia="MS Mincho" w:hAnsi="Times New Roman"/>
                <w:sz w:val="22"/>
                <w:szCs w:val="22"/>
                <w:lang w:eastAsia="ja-JP"/>
              </w:rPr>
              <w:t xml:space="preserve"> Fraunhofer HHI, Intel, Nokia</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Nokia Shanghai Bell, Qualcomm</w:t>
            </w:r>
            <w:r w:rsidR="00FB51E6">
              <w:rPr>
                <w:rFonts w:ascii="Times New Roman" w:eastAsia="MS Mincho" w:hAnsi="Times New Roman"/>
                <w:sz w:val="22"/>
                <w:szCs w:val="22"/>
                <w:lang w:eastAsia="ja-JP"/>
              </w:rPr>
              <w:t>, Lenovo, Motorola Mobility</w:t>
            </w:r>
            <w:r w:rsidR="00030186">
              <w:rPr>
                <w:rFonts w:ascii="Times New Roman" w:eastAsia="MS Mincho" w:hAnsi="Times New Roman"/>
                <w:sz w:val="22"/>
                <w:szCs w:val="22"/>
                <w:lang w:eastAsia="ja-JP"/>
              </w:rPr>
              <w:t>, Ericsson</w:t>
            </w:r>
          </w:p>
        </w:tc>
      </w:tr>
      <w:tr w:rsidR="00D27AE9" w:rsidRPr="00C9686A" w14:paraId="69FAFFD2"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E7721F3"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(3)</w:t>
            </w:r>
          </w:p>
          <w:p w14:paraId="4B5E3AAC"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78FDB8B0"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38A340D5" w14:textId="4453AEEC"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HiSilicon</w:t>
            </w:r>
            <w:r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Samsung</w:t>
            </w:r>
          </w:p>
        </w:tc>
      </w:tr>
    </w:tbl>
    <w:p w14:paraId="5D351053"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57C035B7" w14:textId="3CD7FFEE"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layer-common port selection have the followi</w:t>
      </w:r>
      <w:r w:rsidR="00692BF0" w:rsidRPr="00C9686A">
        <w:rPr>
          <w:rFonts w:ascii="Times New Roman" w:eastAsia="SimSun" w:hAnsi="Times New Roman"/>
          <w:color w:val="000000" w:themeColor="text1"/>
          <w:sz w:val="22"/>
          <w:szCs w:val="22"/>
          <w:lang w:eastAsia="zh-CN"/>
        </w:rPr>
        <w:t>ng considerations:</w:t>
      </w:r>
    </w:p>
    <w:p w14:paraId="03D98719" w14:textId="32E53A49" w:rsidR="00D27AE9" w:rsidRPr="00C9686A" w:rsidRDefault="00D27AE9" w:rsidP="0032675B">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Performance</w:t>
      </w:r>
      <w:r w:rsidR="00141271" w:rsidRPr="00C9686A">
        <w:rPr>
          <w:rFonts w:ascii="Times New Roman" w:eastAsia="SimSun" w:hAnsi="Times New Roman"/>
          <w:color w:val="000000" w:themeColor="text1"/>
          <w:sz w:val="22"/>
          <w:szCs w:val="22"/>
          <w:lang w:eastAsia="zh-CN"/>
        </w:rPr>
        <w:t>/Overhead</w:t>
      </w:r>
      <w:r w:rsidRPr="00C9686A">
        <w:rPr>
          <w:rFonts w:ascii="Times New Roman" w:eastAsia="SimSun" w:hAnsi="Times New Roman"/>
          <w:color w:val="000000" w:themeColor="text1"/>
          <w:sz w:val="22"/>
          <w:szCs w:val="22"/>
          <w:lang w:eastAsia="zh-CN"/>
        </w:rPr>
        <w:t>: Companies</w:t>
      </w:r>
      <w:r w:rsidR="00141271" w:rsidRPr="00C9686A">
        <w:rPr>
          <w:rFonts w:ascii="Times New Roman" w:eastAsia="SimSun" w:hAnsi="Times New Roman"/>
          <w:color w:val="000000" w:themeColor="text1"/>
          <w:sz w:val="22"/>
          <w:szCs w:val="22"/>
          <w:lang w:eastAsia="zh-CN"/>
        </w:rPr>
        <w:t>’</w:t>
      </w:r>
      <w:r w:rsidRPr="00C9686A">
        <w:rPr>
          <w:rFonts w:ascii="Times New Roman" w:eastAsia="SimSun" w:hAnsi="Times New Roman"/>
          <w:color w:val="000000" w:themeColor="text1"/>
          <w:sz w:val="22"/>
          <w:szCs w:val="22"/>
          <w:lang w:eastAsia="zh-CN"/>
        </w:rPr>
        <w:t xml:space="preserve"> simulation results (e.g. </w:t>
      </w:r>
      <w:r w:rsidR="00DF0DAF" w:rsidRPr="00C9686A">
        <w:rPr>
          <w:rFonts w:ascii="Times New Roman" w:eastAsia="SimSun" w:hAnsi="Times New Roman"/>
          <w:color w:val="000000" w:themeColor="text1"/>
          <w:sz w:val="22"/>
          <w:szCs w:val="22"/>
          <w:lang w:eastAsia="zh-CN"/>
        </w:rPr>
        <w:t>Fraunhofer IIS</w:t>
      </w:r>
      <w:r w:rsidRPr="00C9686A">
        <w:rPr>
          <w:rFonts w:ascii="Times New Roman" w:eastAsia="SimSun" w:hAnsi="Times New Roman"/>
          <w:color w:val="000000" w:themeColor="text1"/>
          <w:sz w:val="22"/>
          <w:szCs w:val="22"/>
          <w:lang w:eastAsia="zh-CN"/>
        </w:rPr>
        <w:t xml:space="preserve"> and Fraunhofer HHI) show that the performance of layer-common port selection is similar to that of layer-specific </w:t>
      </w:r>
      <w:r w:rsidR="00141271" w:rsidRPr="00C9686A">
        <w:rPr>
          <w:rFonts w:ascii="Times New Roman" w:eastAsia="SimSun" w:hAnsi="Times New Roman"/>
          <w:color w:val="000000" w:themeColor="text1"/>
          <w:sz w:val="22"/>
          <w:szCs w:val="22"/>
          <w:lang w:eastAsia="zh-CN"/>
        </w:rPr>
        <w:t xml:space="preserve">PS </w:t>
      </w:r>
      <w:r w:rsidR="001643EA" w:rsidRPr="00C9686A">
        <w:rPr>
          <w:rFonts w:ascii="Times New Roman" w:eastAsia="SimSun" w:hAnsi="Times New Roman"/>
          <w:color w:val="000000" w:themeColor="text1"/>
          <w:sz w:val="22"/>
          <w:szCs w:val="22"/>
          <w:lang w:eastAsia="zh-CN"/>
        </w:rPr>
        <w:t>if assuming</w:t>
      </w:r>
      <w:r w:rsidRPr="00C9686A">
        <w:rPr>
          <w:rFonts w:ascii="Times New Roman" w:eastAsia="SimSun" w:hAnsi="Times New Roman"/>
          <w:color w:val="000000" w:themeColor="text1"/>
          <w:sz w:val="22"/>
          <w:szCs w:val="22"/>
          <w:lang w:eastAsia="zh-CN"/>
        </w:rPr>
        <w:t xml:space="preserve"> the same overhead. </w:t>
      </w:r>
    </w:p>
    <w:p w14:paraId="39E21896" w14:textId="05BD2205" w:rsidR="00D27AE9" w:rsidRPr="00C9686A" w:rsidRDefault="00D27AE9" w:rsidP="005B0CD4">
      <w:pPr>
        <w:pStyle w:val="ListParagraph"/>
        <w:numPr>
          <w:ilvl w:val="0"/>
          <w:numId w:val="63"/>
        </w:numPr>
        <w:autoSpaceDE w:val="0"/>
        <w:autoSpaceDN w:val="0"/>
        <w:adjustRightInd w:val="0"/>
        <w:snapToGrid w:val="0"/>
        <w:ind w:leftChars="0"/>
        <w:jc w:val="both"/>
        <w:rPr>
          <w:rFonts w:ascii="Times New Roman" w:eastAsia="SimSun" w:hAnsi="Times New Roman"/>
          <w:b/>
          <w:color w:val="000000" w:themeColor="text1"/>
          <w:sz w:val="22"/>
          <w:szCs w:val="22"/>
          <w:lang w:eastAsia="zh-CN"/>
        </w:rPr>
      </w:pPr>
      <w:r w:rsidRPr="00C9686A">
        <w:rPr>
          <w:rFonts w:ascii="Times New Roman" w:eastAsia="SimSun" w:hAnsi="Times New Roman"/>
          <w:color w:val="000000" w:themeColor="text1"/>
          <w:sz w:val="22"/>
          <w:szCs w:val="22"/>
          <w:lang w:eastAsia="zh-CN"/>
        </w:rPr>
        <w:lastRenderedPageBreak/>
        <w:t xml:space="preserve">Complexity: </w:t>
      </w:r>
      <w:r w:rsidR="00141271" w:rsidRPr="00C9686A">
        <w:rPr>
          <w:rFonts w:ascii="Times New Roman" w:eastAsia="SimSun" w:hAnsi="Times New Roman"/>
          <w:color w:val="000000" w:themeColor="text1"/>
          <w:sz w:val="22"/>
          <w:szCs w:val="22"/>
          <w:lang w:eastAsia="zh-CN"/>
        </w:rPr>
        <w:t xml:space="preserve">Companies (e.g. Intel, CATT, Nokia, and Nokia Shanghai Bell) </w:t>
      </w:r>
      <w:r w:rsidR="001643EA" w:rsidRPr="00C9686A">
        <w:rPr>
          <w:rFonts w:ascii="Times New Roman" w:eastAsia="SimSun" w:hAnsi="Times New Roman"/>
          <w:color w:val="000000" w:themeColor="text1"/>
          <w:sz w:val="22"/>
          <w:szCs w:val="22"/>
          <w:lang w:eastAsia="zh-CN"/>
        </w:rPr>
        <w:t>consider</w:t>
      </w:r>
      <w:r w:rsidRPr="00C9686A">
        <w:rPr>
          <w:rFonts w:ascii="Times New Roman" w:eastAsia="SimSun" w:hAnsi="Times New Roman"/>
          <w:color w:val="000000" w:themeColor="text1"/>
          <w:sz w:val="22"/>
          <w:szCs w:val="22"/>
          <w:lang w:eastAsia="zh-CN"/>
        </w:rPr>
        <w:t xml:space="preserve"> that </w:t>
      </w:r>
      <w:r w:rsidR="00141271" w:rsidRPr="00C9686A">
        <w:rPr>
          <w:rFonts w:ascii="Times New Roman" w:eastAsia="SimSun" w:hAnsi="Times New Roman"/>
          <w:color w:val="000000" w:themeColor="text1"/>
          <w:sz w:val="22"/>
          <w:szCs w:val="22"/>
          <w:lang w:eastAsia="zh-CN"/>
        </w:rPr>
        <w:t xml:space="preserve">port selection is layer-common </w:t>
      </w:r>
      <w:r w:rsidRPr="00C9686A">
        <w:rPr>
          <w:rFonts w:ascii="Times New Roman" w:eastAsia="SimSun" w:hAnsi="Times New Roman"/>
          <w:color w:val="000000" w:themeColor="text1"/>
          <w:sz w:val="22"/>
          <w:szCs w:val="22"/>
          <w:lang w:eastAsia="zh-CN"/>
        </w:rPr>
        <w:t xml:space="preserve">to reduce the PMI search complexity. Furthermore, Qualcomm </w:t>
      </w:r>
      <w:r w:rsidR="00141271" w:rsidRPr="00C9686A">
        <w:rPr>
          <w:rFonts w:ascii="Times New Roman" w:eastAsia="SimSun" w:hAnsi="Times New Roman"/>
          <w:color w:val="000000" w:themeColor="text1"/>
          <w:sz w:val="22"/>
          <w:szCs w:val="22"/>
          <w:lang w:eastAsia="zh-CN"/>
        </w:rPr>
        <w:t>prefers</w:t>
      </w:r>
      <w:r w:rsidRPr="00C9686A">
        <w:rPr>
          <w:rFonts w:ascii="Times New Roman" w:eastAsia="SimSun" w:hAnsi="Times New Roman"/>
          <w:color w:val="000000" w:themeColor="text1"/>
          <w:sz w:val="22"/>
          <w:szCs w:val="22"/>
          <w:lang w:eastAsia="zh-CN"/>
        </w:rPr>
        <w:t xml:space="preserve"> that port selection for R17 Type II codebook for rank 3-4 should </w:t>
      </w:r>
      <w:r w:rsidR="00141271" w:rsidRPr="00C9686A">
        <w:rPr>
          <w:rFonts w:ascii="Times New Roman" w:eastAsia="SimSun" w:hAnsi="Times New Roman"/>
          <w:color w:val="000000" w:themeColor="text1"/>
          <w:sz w:val="22"/>
          <w:szCs w:val="22"/>
          <w:lang w:eastAsia="zh-CN"/>
        </w:rPr>
        <w:t xml:space="preserve">be </w:t>
      </w:r>
      <w:r w:rsidRPr="00C9686A">
        <w:rPr>
          <w:rFonts w:ascii="Times New Roman" w:eastAsia="SimSun" w:hAnsi="Times New Roman"/>
          <w:color w:val="000000" w:themeColor="text1"/>
          <w:sz w:val="22"/>
          <w:szCs w:val="22"/>
          <w:lang w:eastAsia="zh-CN"/>
        </w:rPr>
        <w:t xml:space="preserve">similar to rank 1-2. </w:t>
      </w:r>
    </w:p>
    <w:p w14:paraId="79BB4088" w14:textId="2F80EE69" w:rsidR="00D27AE9" w:rsidRPr="00C9686A" w:rsidRDefault="00692BF0"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On the other hand, c</w:t>
      </w:r>
      <w:r w:rsidR="00D27AE9" w:rsidRPr="00C9686A">
        <w:rPr>
          <w:rFonts w:ascii="Times New Roman" w:eastAsia="SimSun" w:hAnsi="Times New Roman"/>
          <w:color w:val="000000" w:themeColor="text1"/>
          <w:sz w:val="22"/>
          <w:szCs w:val="22"/>
          <w:lang w:eastAsia="zh-CN"/>
        </w:rPr>
        <w:t>ompanies preferring layer-group specific port selection have the following considerations</w:t>
      </w:r>
      <w:r w:rsidRPr="00C9686A">
        <w:rPr>
          <w:rFonts w:ascii="Times New Roman" w:eastAsia="SimSun" w:hAnsi="Times New Roman"/>
          <w:color w:val="000000" w:themeColor="text1"/>
          <w:sz w:val="22"/>
          <w:szCs w:val="22"/>
          <w:lang w:eastAsia="zh-CN"/>
        </w:rPr>
        <w:t>:</w:t>
      </w:r>
    </w:p>
    <w:p w14:paraId="1FA7AB34" w14:textId="512E046F" w:rsidR="00D27AE9" w:rsidRPr="00C9686A" w:rsidRDefault="00D27AE9" w:rsidP="0032675B">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w:t>
      </w:r>
      <w:r w:rsidR="0037656D">
        <w:rPr>
          <w:rFonts w:ascii="Times New Roman" w:eastAsia="SimSun" w:hAnsi="Times New Roman"/>
          <w:color w:val="000000" w:themeColor="text1"/>
          <w:sz w:val="22"/>
          <w:szCs w:val="22"/>
          <w:lang w:eastAsia="zh-CN"/>
        </w:rPr>
        <w:t>’</w:t>
      </w:r>
      <w:r w:rsidRPr="00C9686A">
        <w:rPr>
          <w:rFonts w:ascii="Times New Roman" w:eastAsia="SimSun" w:hAnsi="Times New Roman"/>
          <w:color w:val="000000" w:themeColor="text1"/>
          <w:sz w:val="22"/>
          <w:szCs w:val="22"/>
          <w:lang w:eastAsia="zh-CN"/>
        </w:rPr>
        <w:t xml:space="preserve"> </w:t>
      </w:r>
      <w:r w:rsidR="0037656D" w:rsidRPr="00C9686A">
        <w:rPr>
          <w:rFonts w:ascii="Times New Roman" w:eastAsia="SimSun" w:hAnsi="Times New Roman"/>
          <w:color w:val="000000" w:themeColor="text1"/>
          <w:sz w:val="22"/>
          <w:szCs w:val="22"/>
          <w:lang w:eastAsia="zh-CN"/>
        </w:rPr>
        <w:t xml:space="preserve">(e.g. Huawei and HiSilicon) </w:t>
      </w:r>
      <w:r w:rsidRPr="00C9686A">
        <w:rPr>
          <w:rFonts w:ascii="Times New Roman" w:eastAsia="SimSun" w:hAnsi="Times New Roman"/>
          <w:color w:val="000000" w:themeColor="text1"/>
          <w:sz w:val="22"/>
          <w:szCs w:val="22"/>
          <w:lang w:eastAsia="zh-CN"/>
        </w:rPr>
        <w:t xml:space="preserve">simulation results show that for port-selection and FD basis subset selection for rank 4,  layer-group specific </w:t>
      </w:r>
      <w:r w:rsidR="00EE281B" w:rsidRPr="00C9686A">
        <w:rPr>
          <w:rFonts w:ascii="Times New Roman" w:eastAsia="SimSun" w:hAnsi="Times New Roman"/>
          <w:color w:val="000000" w:themeColor="text1"/>
          <w:sz w:val="22"/>
          <w:szCs w:val="22"/>
          <w:lang w:eastAsia="zh-CN"/>
        </w:rPr>
        <w:t>port-selection and FD basis subset selection</w:t>
      </w:r>
      <w:r w:rsidR="00692BF0" w:rsidRPr="00C9686A">
        <w:rPr>
          <w:rFonts w:ascii="Times New Roman" w:eastAsia="SimSun" w:hAnsi="Times New Roman"/>
          <w:color w:val="000000" w:themeColor="text1"/>
          <w:sz w:val="22"/>
          <w:szCs w:val="22"/>
          <w:lang w:eastAsia="zh-CN"/>
        </w:rPr>
        <w:t xml:space="preserve"> </w:t>
      </w:r>
      <w:r w:rsidRPr="00C9686A">
        <w:rPr>
          <w:rFonts w:ascii="Times New Roman" w:eastAsia="SimSun" w:hAnsi="Times New Roman"/>
          <w:color w:val="000000" w:themeColor="text1"/>
          <w:sz w:val="22"/>
          <w:szCs w:val="22"/>
          <w:lang w:eastAsia="zh-CN"/>
        </w:rPr>
        <w:t>can achieve average gain up to 4% in medium and high overhead reg</w:t>
      </w:r>
      <w:r w:rsidR="00692BF0" w:rsidRPr="00C9686A">
        <w:rPr>
          <w:rFonts w:ascii="Times New Roman" w:eastAsia="SimSun" w:hAnsi="Times New Roman"/>
          <w:color w:val="000000" w:themeColor="text1"/>
          <w:sz w:val="22"/>
          <w:szCs w:val="22"/>
          <w:lang w:eastAsia="zh-CN"/>
        </w:rPr>
        <w:t xml:space="preserve">ime, compared with layer-common </w:t>
      </w:r>
      <w:r w:rsidR="00EE281B" w:rsidRPr="00C9686A">
        <w:rPr>
          <w:rFonts w:ascii="Times New Roman" w:eastAsia="SimSun" w:hAnsi="Times New Roman"/>
          <w:color w:val="000000" w:themeColor="text1"/>
          <w:sz w:val="22"/>
          <w:szCs w:val="22"/>
          <w:lang w:eastAsia="zh-CN"/>
        </w:rPr>
        <w:t>selection</w:t>
      </w:r>
      <w:r w:rsidR="00692BF0" w:rsidRPr="00C9686A">
        <w:rPr>
          <w:rFonts w:ascii="Times New Roman" w:eastAsia="SimSun" w:hAnsi="Times New Roman"/>
          <w:color w:val="000000" w:themeColor="text1"/>
          <w:sz w:val="22"/>
          <w:szCs w:val="22"/>
          <w:lang w:eastAsia="zh-CN"/>
        </w:rPr>
        <w:t>. L</w:t>
      </w:r>
      <w:r w:rsidRPr="00C9686A">
        <w:rPr>
          <w:rFonts w:ascii="Times New Roman" w:eastAsia="SimSun" w:hAnsi="Times New Roman"/>
          <w:color w:val="000000" w:themeColor="text1"/>
          <w:sz w:val="22"/>
          <w:szCs w:val="22"/>
          <w:lang w:eastAsia="zh-CN"/>
        </w:rPr>
        <w:t>ayer-group specific</w:t>
      </w:r>
      <w:r w:rsidR="00692BF0" w:rsidRPr="00C9686A">
        <w:rPr>
          <w:rFonts w:ascii="Times New Roman" w:eastAsia="SimSun" w:hAnsi="Times New Roman"/>
          <w:color w:val="000000" w:themeColor="text1"/>
          <w:sz w:val="22"/>
          <w:szCs w:val="22"/>
          <w:lang w:eastAsia="zh-CN"/>
        </w:rPr>
        <w:t xml:space="preserve"> </w:t>
      </w:r>
      <w:r w:rsidR="00EE281B" w:rsidRPr="00C9686A">
        <w:rPr>
          <w:rFonts w:ascii="Times New Roman" w:eastAsia="SimSun" w:hAnsi="Times New Roman"/>
          <w:color w:val="000000" w:themeColor="text1"/>
          <w:sz w:val="22"/>
          <w:szCs w:val="22"/>
          <w:lang w:eastAsia="zh-CN"/>
        </w:rPr>
        <w:t>selection</w:t>
      </w:r>
      <w:r w:rsidRPr="00C9686A">
        <w:rPr>
          <w:rFonts w:ascii="Times New Roman" w:eastAsia="SimSun" w:hAnsi="Times New Roman"/>
          <w:color w:val="000000" w:themeColor="text1"/>
          <w:sz w:val="22"/>
          <w:szCs w:val="22"/>
          <w:lang w:eastAsia="zh-CN"/>
        </w:rPr>
        <w:t xml:space="preserve"> provides more freedom, but the increase of overhead is only a few bits. Furthermore, Samsung consider</w:t>
      </w:r>
      <w:r w:rsidR="001643EA" w:rsidRPr="00C9686A">
        <w:rPr>
          <w:rFonts w:ascii="Times New Roman" w:eastAsia="SimSun" w:hAnsi="Times New Roman"/>
          <w:color w:val="000000" w:themeColor="text1"/>
          <w:sz w:val="22"/>
          <w:szCs w:val="22"/>
          <w:lang w:eastAsia="zh-CN"/>
        </w:rPr>
        <w:t>s</w:t>
      </w:r>
      <w:r w:rsidRPr="00C9686A">
        <w:rPr>
          <w:rFonts w:ascii="Times New Roman" w:eastAsia="SimSun" w:hAnsi="Times New Roman"/>
          <w:color w:val="000000" w:themeColor="text1"/>
          <w:sz w:val="22"/>
          <w:szCs w:val="22"/>
          <w:lang w:eastAsia="zh-CN"/>
        </w:rPr>
        <w:t xml:space="preserve"> that when compared with layer-specific or layer-pair-specific basis vectors, layer-common SD basis vectors are likely to incur performance loss.</w:t>
      </w:r>
    </w:p>
    <w:p w14:paraId="7E5F9EDD"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13B6CD10" w14:textId="10C80B72" w:rsidR="00692BF0"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w:t>
      </w:r>
      <w:r w:rsidR="00692BF0" w:rsidRPr="00C9686A">
        <w:rPr>
          <w:rFonts w:ascii="Times New Roman" w:eastAsia="SimSun" w:hAnsi="Times New Roman"/>
          <w:sz w:val="22"/>
          <w:szCs w:val="22"/>
          <w:lang w:eastAsia="zh-CN"/>
        </w:rPr>
        <w:t xml:space="preserve"> following proposal is suggested:</w:t>
      </w:r>
    </w:p>
    <w:p w14:paraId="02B7C7A5" w14:textId="66E59668" w:rsidR="00D27AE9"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b/>
          <w:i/>
          <w:sz w:val="22"/>
          <w:szCs w:val="22"/>
          <w:lang w:val="en-US" w:eastAsia="zh-CN"/>
        </w:rPr>
        <w:t xml:space="preserve">Proposal 1: </w:t>
      </w:r>
      <w:r w:rsidRPr="00C9686A">
        <w:rPr>
          <w:rFonts w:ascii="Times New Roman" w:eastAsia="SimSun"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Rel-17 PS codebook</w:t>
      </w:r>
      <w:r w:rsidR="009B5E8B"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down-select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5F72C23B" w14:textId="05F1ADAF"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Support layer-common port selection</w:t>
      </w:r>
    </w:p>
    <w:p w14:paraId="5092419A" w14:textId="38E32D06"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Support layer-common port-selectio</w:t>
      </w:r>
      <w:r w:rsidR="009B5E8B" w:rsidRPr="00C9686A">
        <w:rPr>
          <w:rFonts w:ascii="Times New Roman" w:eastAsiaTheme="minorEastAsia" w:hAnsi="Times New Roman"/>
          <w:i/>
          <w:sz w:val="22"/>
          <w:szCs w:val="22"/>
          <w:lang w:eastAsia="zh-CN"/>
        </w:rPr>
        <w:t>n among layers 3 and 4</w:t>
      </w:r>
      <w:r w:rsidRPr="00C9686A">
        <w:rPr>
          <w:rFonts w:ascii="Times New Roman" w:eastAsiaTheme="minorEastAsia" w:hAnsi="Times New Roman"/>
          <w:i/>
          <w:sz w:val="22"/>
          <w:szCs w:val="22"/>
          <w:lang w:eastAsia="zh-CN"/>
        </w:rPr>
        <w:t xml:space="preserve">. Moreover, port-selection among layers 1~2 and layers 3~4 can be different.  </w:t>
      </w:r>
    </w:p>
    <w:p w14:paraId="15EB9E91"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83"/>
      </w:tblGrid>
      <w:tr w:rsidR="00D27AE9" w:rsidRPr="00C9686A" w14:paraId="27A66414" w14:textId="77777777" w:rsidTr="00381515">
        <w:tc>
          <w:tcPr>
            <w:tcW w:w="1951" w:type="dxa"/>
            <w:shd w:val="clear" w:color="auto" w:fill="auto"/>
          </w:tcPr>
          <w:p w14:paraId="0B2FB3EB"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683" w:type="dxa"/>
            <w:shd w:val="clear" w:color="auto" w:fill="auto"/>
          </w:tcPr>
          <w:p w14:paraId="4016040E"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10D97E87" w14:textId="77777777" w:rsidTr="00381515">
        <w:tc>
          <w:tcPr>
            <w:tcW w:w="1951" w:type="dxa"/>
            <w:shd w:val="clear" w:color="auto" w:fill="auto"/>
          </w:tcPr>
          <w:p w14:paraId="355A28A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683" w:type="dxa"/>
            <w:shd w:val="clear" w:color="auto" w:fill="auto"/>
          </w:tcPr>
          <w:p w14:paraId="5ED79E1C" w14:textId="63653AFB" w:rsidR="00D27AE9" w:rsidRPr="00C9686A" w:rsidRDefault="00D03415" w:rsidP="001643EA">
            <w:pPr>
              <w:autoSpaceDE w:val="0"/>
              <w:autoSpaceDN w:val="0"/>
              <w:adjustRightInd w:val="0"/>
              <w:snapToGrid w:val="0"/>
              <w:ind w:left="0" w:firstLine="0"/>
              <w:rPr>
                <w:rFonts w:ascii="Times New Roman" w:eastAsia="SimSun" w:hAnsi="Times New Roman"/>
                <w:sz w:val="22"/>
                <w:szCs w:val="22"/>
              </w:rPr>
            </w:pPr>
            <w:r w:rsidRPr="00C9686A">
              <w:rPr>
                <w:rFonts w:ascii="Times New Roman" w:hAnsi="Times New Roman"/>
                <w:sz w:val="22"/>
                <w:szCs w:val="22"/>
              </w:rPr>
              <w:t xml:space="preserve">Proposal </w:t>
            </w:r>
            <w:r w:rsidRPr="00C9686A">
              <w:rPr>
                <w:rFonts w:ascii="Times New Roman" w:eastAsiaTheme="minorEastAsia" w:hAnsi="Times New Roman"/>
                <w:sz w:val="22"/>
                <w:szCs w:val="22"/>
                <w:lang w:eastAsia="zh-CN"/>
              </w:rPr>
              <w:t>1</w:t>
            </w:r>
            <w:r w:rsidRPr="00C9686A">
              <w:rPr>
                <w:rFonts w:ascii="Times New Roman" w:hAnsi="Times New Roman"/>
                <w:sz w:val="22"/>
                <w:szCs w:val="22"/>
              </w:rPr>
              <w:t xml:space="preserve"> is suggested based on existing views. It is recommended to take the majority later. </w:t>
            </w:r>
          </w:p>
        </w:tc>
      </w:tr>
      <w:tr w:rsidR="00D27AE9" w:rsidRPr="00C9686A" w14:paraId="4EC01F86" w14:textId="77777777" w:rsidTr="00381515">
        <w:tc>
          <w:tcPr>
            <w:tcW w:w="1951" w:type="dxa"/>
            <w:shd w:val="clear" w:color="auto" w:fill="auto"/>
          </w:tcPr>
          <w:p w14:paraId="02D7B92B" w14:textId="31FEC7F4" w:rsidR="00D27AE9" w:rsidRPr="00C9686A" w:rsidRDefault="004E7B82"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683" w:type="dxa"/>
            <w:shd w:val="clear" w:color="auto" w:fill="auto"/>
          </w:tcPr>
          <w:p w14:paraId="59905A8C" w14:textId="15E858DE" w:rsidR="00BC6DAB" w:rsidRDefault="004E7B82"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835255">
              <w:rPr>
                <w:rFonts w:ascii="Times New Roman" w:hAnsi="Times New Roman"/>
                <w:sz w:val="22"/>
                <w:szCs w:val="22"/>
              </w:rPr>
              <w:t>, unified framework is preferred</w:t>
            </w:r>
            <w:r w:rsidR="00AC1B8E">
              <w:rPr>
                <w:rFonts w:ascii="Times New Roman" w:hAnsi="Times New Roman"/>
                <w:sz w:val="22"/>
                <w:szCs w:val="22"/>
              </w:rPr>
              <w:t xml:space="preserve">. </w:t>
            </w:r>
          </w:p>
          <w:p w14:paraId="0761C1D1" w14:textId="77777777" w:rsidR="00BC6DAB" w:rsidRDefault="00BC6DAB" w:rsidP="001643EA">
            <w:pPr>
              <w:autoSpaceDE w:val="0"/>
              <w:autoSpaceDN w:val="0"/>
              <w:adjustRightInd w:val="0"/>
              <w:snapToGrid w:val="0"/>
              <w:jc w:val="both"/>
              <w:rPr>
                <w:rFonts w:ascii="Times New Roman" w:hAnsi="Times New Roman"/>
                <w:sz w:val="22"/>
                <w:szCs w:val="22"/>
              </w:rPr>
            </w:pPr>
          </w:p>
          <w:p w14:paraId="28E75BF9" w14:textId="3329E7FD" w:rsidR="00D27AE9" w:rsidRPr="00C9686A" w:rsidRDefault="00BC6DAB" w:rsidP="0083525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00AC1B8E">
              <w:rPr>
                <w:rFonts w:ascii="Times New Roman" w:hAnsi="Times New Roman"/>
                <w:sz w:val="22"/>
                <w:szCs w:val="22"/>
              </w:rPr>
              <w:t>Alt2</w:t>
            </w:r>
            <w:r>
              <w:rPr>
                <w:rFonts w:ascii="Times New Roman" w:hAnsi="Times New Roman"/>
                <w:sz w:val="22"/>
                <w:szCs w:val="22"/>
              </w:rPr>
              <w:t xml:space="preserve">, </w:t>
            </w:r>
            <w:r w:rsidR="00921194">
              <w:rPr>
                <w:rFonts w:ascii="Times New Roman" w:hAnsi="Times New Roman"/>
                <w:sz w:val="22"/>
                <w:szCs w:val="22"/>
              </w:rPr>
              <w:t xml:space="preserve">when calculating rank 3 and 4, </w:t>
            </w:r>
            <w:r>
              <w:rPr>
                <w:rFonts w:ascii="Times New Roman" w:hAnsi="Times New Roman"/>
                <w:sz w:val="22"/>
                <w:szCs w:val="22"/>
              </w:rPr>
              <w:t xml:space="preserve">UE has to redo many </w:t>
            </w:r>
            <w:r w:rsidR="00803DDD">
              <w:rPr>
                <w:rFonts w:ascii="Times New Roman" w:hAnsi="Times New Roman"/>
                <w:sz w:val="22"/>
                <w:szCs w:val="22"/>
              </w:rPr>
              <w:t xml:space="preserve">procedures of </w:t>
            </w:r>
            <w:r>
              <w:rPr>
                <w:rFonts w:ascii="Times New Roman" w:hAnsi="Times New Roman"/>
                <w:sz w:val="22"/>
                <w:szCs w:val="22"/>
              </w:rPr>
              <w:t xml:space="preserve">CSI algos </w:t>
            </w:r>
            <w:r w:rsidR="00921194">
              <w:rPr>
                <w:rFonts w:ascii="Times New Roman" w:hAnsi="Times New Roman"/>
                <w:sz w:val="22"/>
                <w:szCs w:val="22"/>
              </w:rPr>
              <w:t xml:space="preserve">which has already been done </w:t>
            </w:r>
            <w:r>
              <w:rPr>
                <w:rFonts w:ascii="Times New Roman" w:hAnsi="Times New Roman"/>
                <w:sz w:val="22"/>
                <w:szCs w:val="22"/>
              </w:rPr>
              <w:t>in Rank 1 and 2</w:t>
            </w:r>
            <w:r w:rsidR="00921194">
              <w:rPr>
                <w:rFonts w:ascii="Times New Roman" w:hAnsi="Times New Roman"/>
                <w:sz w:val="22"/>
                <w:szCs w:val="22"/>
              </w:rPr>
              <w:t>. This makes it</w:t>
            </w:r>
            <w:r w:rsidR="00065A4E">
              <w:rPr>
                <w:rFonts w:ascii="Times New Roman" w:hAnsi="Times New Roman"/>
                <w:sz w:val="22"/>
                <w:szCs w:val="22"/>
              </w:rPr>
              <w:t xml:space="preserve"> </w:t>
            </w:r>
            <w:r w:rsidR="00921194">
              <w:rPr>
                <w:rFonts w:ascii="Times New Roman" w:hAnsi="Times New Roman"/>
                <w:sz w:val="22"/>
                <w:szCs w:val="22"/>
              </w:rPr>
              <w:t xml:space="preserve">a </w:t>
            </w:r>
            <w:r w:rsidR="00065A4E">
              <w:rPr>
                <w:rFonts w:ascii="Times New Roman" w:hAnsi="Times New Roman"/>
                <w:sz w:val="22"/>
                <w:szCs w:val="22"/>
              </w:rPr>
              <w:t>lot more complicated</w:t>
            </w:r>
            <w:r w:rsidR="00AC1B8E">
              <w:rPr>
                <w:rFonts w:ascii="Times New Roman" w:hAnsi="Times New Roman"/>
                <w:sz w:val="22"/>
                <w:szCs w:val="22"/>
              </w:rPr>
              <w:t xml:space="preserve"> than Alt1</w:t>
            </w:r>
            <w:r w:rsidR="00C6434B">
              <w:rPr>
                <w:rFonts w:ascii="Times New Roman" w:hAnsi="Times New Roman"/>
                <w:sz w:val="22"/>
                <w:szCs w:val="22"/>
              </w:rPr>
              <w:t>, but its</w:t>
            </w:r>
            <w:r w:rsidR="00835255">
              <w:rPr>
                <w:rFonts w:ascii="Times New Roman" w:hAnsi="Times New Roman"/>
                <w:sz w:val="22"/>
                <w:szCs w:val="22"/>
              </w:rPr>
              <w:t xml:space="preserve"> benefit is yet to justify. </w:t>
            </w:r>
          </w:p>
        </w:tc>
      </w:tr>
      <w:tr w:rsidR="00FB51E6" w:rsidRPr="00C9686A" w14:paraId="7DE4BC27" w14:textId="77777777" w:rsidTr="00381515">
        <w:tc>
          <w:tcPr>
            <w:tcW w:w="1951" w:type="dxa"/>
            <w:shd w:val="clear" w:color="auto" w:fill="auto"/>
          </w:tcPr>
          <w:p w14:paraId="78D3FBB2" w14:textId="3CD35AF3"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683" w:type="dxa"/>
            <w:shd w:val="clear" w:color="auto" w:fill="auto"/>
          </w:tcPr>
          <w:p w14:paraId="776BCEAD" w14:textId="06ADDCC2" w:rsidR="00FB51E6" w:rsidRDefault="00FB51E6" w:rsidP="00FB51E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Alt1. In our understanding, a UE would select ports corresponding to best channel gain. By design, the UE has the freedom to select </w:t>
            </w:r>
            <w:r w:rsidR="00F8509F">
              <w:rPr>
                <w:rFonts w:ascii="Times New Roman" w:hAnsi="Times New Roman"/>
                <w:sz w:val="22"/>
                <w:szCs w:val="22"/>
              </w:rPr>
              <w:t>same/overlapping</w:t>
            </w:r>
            <w:r>
              <w:rPr>
                <w:rFonts w:ascii="Times New Roman" w:hAnsi="Times New Roman"/>
                <w:sz w:val="22"/>
                <w:szCs w:val="22"/>
              </w:rPr>
              <w:t>/disjoint ports for different layers under Alt1</w:t>
            </w:r>
            <w:r w:rsidR="00F8509F">
              <w:rPr>
                <w:rFonts w:ascii="Times New Roman" w:hAnsi="Times New Roman"/>
                <w:sz w:val="22"/>
                <w:szCs w:val="22"/>
              </w:rPr>
              <w:t xml:space="preserve"> via selecting the non-zero coefficients</w:t>
            </w:r>
            <w:r w:rsidR="00CD3786">
              <w:rPr>
                <w:rFonts w:ascii="Times New Roman" w:hAnsi="Times New Roman"/>
                <w:sz w:val="22"/>
                <w:szCs w:val="22"/>
              </w:rPr>
              <w:t xml:space="preserve"> for each layer</w:t>
            </w:r>
          </w:p>
        </w:tc>
      </w:tr>
      <w:tr w:rsidR="001934F9" w:rsidRPr="00C9686A" w14:paraId="5A2E02EE" w14:textId="77777777" w:rsidTr="00381515">
        <w:tc>
          <w:tcPr>
            <w:tcW w:w="1951" w:type="dxa"/>
            <w:shd w:val="clear" w:color="auto" w:fill="auto"/>
          </w:tcPr>
          <w:p w14:paraId="07A529F5" w14:textId="0FE8BCC6" w:rsidR="001934F9" w:rsidRDefault="001934F9" w:rsidP="001934F9">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ZTE</w:t>
            </w:r>
          </w:p>
        </w:tc>
        <w:tc>
          <w:tcPr>
            <w:tcW w:w="7683" w:type="dxa"/>
            <w:shd w:val="clear" w:color="auto" w:fill="auto"/>
          </w:tcPr>
          <w:p w14:paraId="664758FE" w14:textId="6E9EA8EE" w:rsidR="001934F9" w:rsidRDefault="001934F9" w:rsidP="001934F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This issue has been discussed a lot in previous release. The outcome is layer –specific port or SD selection is not needed. We don’t see the need in this release either. </w:t>
            </w:r>
          </w:p>
        </w:tc>
      </w:tr>
      <w:tr w:rsidR="00A4618D" w:rsidRPr="00C9686A" w14:paraId="2C3D69EC"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3939DA18"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vivo</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7B70AA2D"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Alt1, considering the complexity of port searching and specification.</w:t>
            </w:r>
          </w:p>
        </w:tc>
      </w:tr>
      <w:tr w:rsidR="00030186" w:rsidRPr="00C9686A" w14:paraId="2AF98096"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5D117519" w14:textId="2C17CC05" w:rsidR="00030186" w:rsidRDefault="00030186"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01C62EAE" w14:textId="0D1974AF" w:rsidR="00030186" w:rsidRDefault="00030186"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Alt.1</w:t>
            </w:r>
          </w:p>
        </w:tc>
      </w:tr>
      <w:tr w:rsidR="006A6E8D" w:rsidRPr="00C9686A" w14:paraId="27725B66"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0787B1E7" w14:textId="3D6C1D7B" w:rsidR="006A6E8D" w:rsidRDefault="006A6E8D" w:rsidP="006A6E8D">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77B3DF02"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w:t>
            </w:r>
          </w:p>
          <w:p w14:paraId="4A7F3C13"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high rank, multiple layers are likely to come from multiple channel clusters and the chance of having 3-4 layers in one cluster is small (unless the angular spread is too large). So, it is intuitive that for high rank, we allow reporting more layers via multiple clusters. This is akin to multiple orthogonal beam groups for high rank codebooks. </w:t>
            </w:r>
          </w:p>
          <w:p w14:paraId="0E30718F"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p>
          <w:p w14:paraId="7BC09DCA" w14:textId="73812774"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the gain, it is not hard to show large gain (as shown in some contributions).</w:t>
            </w:r>
          </w:p>
        </w:tc>
      </w:tr>
      <w:tr w:rsidR="001E371E" w:rsidRPr="00C9686A" w14:paraId="49CBBAD4"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2979AF2C" w14:textId="2FB555FA" w:rsidR="001E371E" w:rsidRDefault="001E371E" w:rsidP="001E371E">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5AB02718"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Alt 1 is preferred.</w:t>
            </w:r>
          </w:p>
          <w:p w14:paraId="32D8A44D"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p>
          <w:p w14:paraId="3C41F7C9" w14:textId="3C23FCFB" w:rsidR="001E371E" w:rsidRDefault="001E371E" w:rsidP="001E371E">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With Alt 2 UE complexity increases for all parameter combinations because the SVD size becomes </w:t>
            </w: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instead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Similar performance to that of layer-group specific port selection in medium-high overhead regime can be achieved with layer-common port selection and </w:t>
            </w:r>
            <m:oMath>
              <m:r>
                <w:rPr>
                  <w:rFonts w:ascii="Cambria Math" w:hAnsi="Cambria Math"/>
                  <w:sz w:val="22"/>
                  <w:szCs w:val="22"/>
                </w:rPr>
                <m:t>α=1</m:t>
              </m:r>
            </m:oMath>
            <w:r>
              <w:rPr>
                <w:rFonts w:ascii="Times New Roman" w:hAnsi="Times New Roman"/>
                <w:sz w:val="22"/>
                <w:szCs w:val="22"/>
              </w:rPr>
              <w:t>.</w:t>
            </w:r>
          </w:p>
        </w:tc>
      </w:tr>
      <w:tr w:rsidR="00126197" w:rsidRPr="00C9686A" w14:paraId="1D44584E"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16F01C75" w14:textId="26CB72CE" w:rsidR="00126197" w:rsidRDefault="00126197" w:rsidP="00126197">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148068E2" w14:textId="66001E41"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r w:rsidR="00CA4E75" w:rsidRPr="00C9686A" w14:paraId="2E1F538B"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184E06E7" w14:textId="4E33EC31" w:rsidR="00CA4E75" w:rsidRDefault="00CA4E7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046B9427" w14:textId="38F8E3E6"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E00F98" w:rsidRPr="00C9686A" w14:paraId="0E8DB624"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183F34BD" w14:textId="76735649" w:rsidR="00E00F98" w:rsidRDefault="00E00F98"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Spreadtrum</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4BD6E7F6" w14:textId="1ACC6244" w:rsidR="00E00F98" w:rsidRDefault="00E00F98"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32675B" w:rsidRPr="00C9686A" w14:paraId="30182A2B"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20BF4036" w14:textId="2B4A1CAA" w:rsidR="0032675B" w:rsidRDefault="0032675B"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640F0AA4" w14:textId="1375B75B" w:rsidR="0032675B" w:rsidRDefault="00C33CB7"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hint="eastAsia"/>
                <w:sz w:val="22"/>
                <w:szCs w:val="22"/>
                <w:lang w:eastAsia="zh-CN"/>
              </w:rPr>
              <w:t xml:space="preserve">Support Alt </w:t>
            </w:r>
            <w:r w:rsidR="0032675B" w:rsidRPr="006B43B2">
              <w:rPr>
                <w:rFonts w:ascii="Times New Roman" w:eastAsia="SimSun" w:hAnsi="Times New Roman" w:hint="eastAsia"/>
                <w:sz w:val="22"/>
                <w:szCs w:val="22"/>
                <w:lang w:eastAsia="zh-CN"/>
              </w:rPr>
              <w:t xml:space="preserve">1. We share similar </w:t>
            </w:r>
            <w:r w:rsidR="0032675B">
              <w:rPr>
                <w:rFonts w:ascii="Times New Roman" w:eastAsia="SimSun" w:hAnsi="Times New Roman" w:hint="eastAsia"/>
                <w:sz w:val="22"/>
                <w:szCs w:val="22"/>
                <w:lang w:eastAsia="zh-CN"/>
              </w:rPr>
              <w:t xml:space="preserve">view </w:t>
            </w:r>
            <w:r w:rsidR="0032675B" w:rsidRPr="006B43B2">
              <w:rPr>
                <w:rFonts w:ascii="Times New Roman" w:eastAsia="SimSun" w:hAnsi="Times New Roman" w:hint="eastAsia"/>
                <w:sz w:val="22"/>
                <w:szCs w:val="22"/>
                <w:lang w:eastAsia="zh-CN"/>
              </w:rPr>
              <w:t>with Nokia/NSB.</w:t>
            </w:r>
          </w:p>
        </w:tc>
      </w:tr>
      <w:tr w:rsidR="00B06E3B" w:rsidRPr="00C9686A" w14:paraId="466DD0A2"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2C63074E" w14:textId="1205C17A" w:rsidR="00B06E3B" w:rsidRDefault="00B06E3B" w:rsidP="00B06E3B">
            <w:pPr>
              <w:autoSpaceDE w:val="0"/>
              <w:autoSpaceDN w:val="0"/>
              <w:adjustRightInd w:val="0"/>
              <w:snapToGrid w:val="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LG</w:t>
            </w:r>
            <w:r>
              <w:rPr>
                <w:rFonts w:ascii="Times New Roman" w:eastAsia="Malgun Gothic" w:hAnsi="Times New Roman"/>
                <w:sz w:val="22"/>
                <w:szCs w:val="22"/>
                <w:lang w:eastAsia="ko-KR"/>
              </w:rPr>
              <w:t>E</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6E1C1566" w14:textId="01DC16C7" w:rsidR="00B06E3B" w:rsidRDefault="00B06E3B" w:rsidP="00B06E3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Support Alt1.</w:t>
            </w:r>
          </w:p>
        </w:tc>
      </w:tr>
      <w:tr w:rsidR="00381515" w:rsidRPr="00C9686A" w14:paraId="064EA813"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06101D4A" w14:textId="77777777" w:rsidR="00381515" w:rsidRDefault="00381515" w:rsidP="0038151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0B31ACDB" w14:textId="33406199" w:rsidR="00381515" w:rsidRDefault="00381515" w:rsidP="00381515">
            <w:pPr>
              <w:autoSpaceDE w:val="0"/>
              <w:autoSpaceDN w:val="0"/>
              <w:adjustRightInd w:val="0"/>
              <w:snapToGrid w:val="0"/>
              <w:jc w:val="both"/>
              <w:rPr>
                <w:rFonts w:ascii="Times New Roman" w:eastAsia="Malgun Gothic" w:hAnsi="Times New Roman"/>
                <w:sz w:val="22"/>
                <w:szCs w:val="22"/>
                <w:lang w:eastAsia="ko-KR"/>
              </w:rPr>
            </w:pPr>
            <w:r>
              <w:rPr>
                <w:rFonts w:ascii="Times New Roman" w:eastAsia="SimSun" w:hAnsi="Times New Roman"/>
                <w:sz w:val="22"/>
                <w:szCs w:val="22"/>
                <w:lang w:eastAsia="zh-CN"/>
              </w:rPr>
              <w:t>Fraunhofer HHI</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0BC100F7" w14:textId="7E4238EA" w:rsidR="00381515" w:rsidRDefault="00381515" w:rsidP="00381515">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SimSun" w:hAnsi="Times New Roman"/>
                <w:sz w:val="22"/>
                <w:szCs w:val="22"/>
                <w:lang w:eastAsia="zh-CN"/>
              </w:rPr>
              <w:t>Support Alt 1.</w:t>
            </w:r>
          </w:p>
        </w:tc>
      </w:tr>
      <w:tr w:rsidR="00580149" w:rsidRPr="00C9686A" w14:paraId="321BC520" w14:textId="77777777" w:rsidTr="00381515">
        <w:tc>
          <w:tcPr>
            <w:tcW w:w="1951" w:type="dxa"/>
            <w:tcBorders>
              <w:top w:val="single" w:sz="4" w:space="0" w:color="auto"/>
              <w:left w:val="single" w:sz="4" w:space="0" w:color="auto"/>
              <w:bottom w:val="single" w:sz="4" w:space="0" w:color="auto"/>
              <w:right w:val="single" w:sz="4" w:space="0" w:color="auto"/>
            </w:tcBorders>
            <w:shd w:val="clear" w:color="auto" w:fill="auto"/>
          </w:tcPr>
          <w:p w14:paraId="6C214660" w14:textId="58E4234B" w:rsidR="00580149" w:rsidRDefault="00580149" w:rsidP="0038151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MediaTek</w:t>
            </w:r>
          </w:p>
        </w:tc>
        <w:tc>
          <w:tcPr>
            <w:tcW w:w="7683" w:type="dxa"/>
            <w:tcBorders>
              <w:top w:val="single" w:sz="4" w:space="0" w:color="auto"/>
              <w:left w:val="single" w:sz="4" w:space="0" w:color="auto"/>
              <w:bottom w:val="single" w:sz="4" w:space="0" w:color="auto"/>
              <w:right w:val="single" w:sz="4" w:space="0" w:color="auto"/>
            </w:tcBorders>
            <w:shd w:val="clear" w:color="auto" w:fill="auto"/>
          </w:tcPr>
          <w:p w14:paraId="5395BA60" w14:textId="432AE3BD" w:rsidR="00580149" w:rsidRDefault="00580149" w:rsidP="0038151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w:t>
            </w:r>
          </w:p>
        </w:tc>
      </w:tr>
    </w:tbl>
    <w:p w14:paraId="14FB63C8" w14:textId="77777777" w:rsidR="00D27AE9" w:rsidRPr="00C33CB7"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0B2EF08E" w14:textId="4F62D9AB" w:rsidR="00D27AE9" w:rsidRPr="00C9686A" w:rsidRDefault="00D27AE9" w:rsidP="001643EA">
      <w:pPr>
        <w:widowControl w:val="0"/>
        <w:ind w:left="0" w:firstLine="0"/>
        <w:jc w:val="both"/>
        <w:rPr>
          <w:rFonts w:ascii="Times New Roman" w:eastAsia="SimSun" w:hAnsi="Times New Roman"/>
          <w:b/>
          <w:sz w:val="22"/>
          <w:szCs w:val="22"/>
          <w:lang w:val="en-US" w:eastAsia="zh-CN"/>
        </w:rPr>
      </w:pPr>
      <w:r w:rsidRPr="00C9686A">
        <w:rPr>
          <w:rFonts w:ascii="Times New Roman" w:eastAsia="SimSun" w:hAnsi="Times New Roman"/>
          <w:sz w:val="22"/>
          <w:szCs w:val="22"/>
          <w:lang w:eastAsia="zh-CN"/>
        </w:rPr>
        <w:t>In RAN1#106e, it was agreed that FD basis subset selection is layer-common for rank 2</w:t>
      </w:r>
      <w:r w:rsidR="00692BF0" w:rsidRPr="00C9686A">
        <w:rPr>
          <w:rFonts w:ascii="Times New Roman" w:eastAsia="SimSun" w:hAnsi="Times New Roman"/>
          <w:sz w:val="22"/>
          <w:szCs w:val="22"/>
          <w:lang w:eastAsia="zh-CN"/>
        </w:rPr>
        <w:t>.</w:t>
      </w:r>
      <w:r w:rsidRPr="00C9686A">
        <w:rPr>
          <w:rFonts w:ascii="Times New Roman" w:eastAsia="SimSun" w:hAnsi="Times New Roman"/>
          <w:sz w:val="22"/>
          <w:szCs w:val="22"/>
          <w:lang w:eastAsia="zh-CN"/>
        </w:rPr>
        <w:t xml:space="preserve"> For rank 3-4, </w:t>
      </w:r>
      <w:r w:rsidRPr="00C9686A">
        <w:rPr>
          <w:rFonts w:ascii="Times New Roman" w:eastAsia="SimSun" w:hAnsi="Times New Roman"/>
          <w:sz w:val="22"/>
          <w:szCs w:val="22"/>
          <w:lang w:val="en-US" w:eastAsia="zh-CN"/>
        </w:rPr>
        <w:t xml:space="preserve">about 8 companies have shared their views on the issue whether FD basis selection is layer-common or layer-group specific. The views are listed in the following tables. </w:t>
      </w:r>
    </w:p>
    <w:p w14:paraId="22CF1CD4" w14:textId="6DA349C4"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2 Summary of Companies’ Views on FD basis subset selection for rank3 and rank 4</w:t>
      </w:r>
    </w:p>
    <w:tbl>
      <w:tblPr>
        <w:tblStyle w:val="TableGrid"/>
        <w:tblW w:w="0" w:type="auto"/>
        <w:tblLook w:val="04A0" w:firstRow="1" w:lastRow="0" w:firstColumn="1" w:lastColumn="0" w:noHBand="0" w:noVBand="1"/>
      </w:tblPr>
      <w:tblGrid>
        <w:gridCol w:w="3681"/>
        <w:gridCol w:w="5914"/>
      </w:tblGrid>
      <w:tr w:rsidR="00D27AE9" w:rsidRPr="00C9686A" w14:paraId="296A0C77"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91AF0E"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59536"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2E40EFAA"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46CEE85" w14:textId="105AF702"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w:t>
            </w:r>
            <w:r w:rsidR="00030186">
              <w:rPr>
                <w:rFonts w:ascii="Times New Roman" w:eastAsiaTheme="minorEastAsia" w:hAnsi="Times New Roman"/>
                <w:b/>
                <w:iCs/>
                <w:sz w:val="22"/>
                <w:szCs w:val="22"/>
                <w:lang w:eastAsia="zh-CN"/>
              </w:rPr>
              <w:t>8</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4207547C" w14:textId="18D3F0BD" w:rsidR="00D27AE9" w:rsidRPr="00C9686A" w:rsidRDefault="00D27AE9" w:rsidP="001643EA">
            <w:pPr>
              <w:autoSpaceDE w:val="0"/>
              <w:autoSpaceDN w:val="0"/>
              <w:adjustRightInd w:val="0"/>
              <w:snapToGrid w:val="0"/>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00C912E0" w:rsidRPr="00C9686A">
              <w:rPr>
                <w:rFonts w:ascii="Times New Roman" w:eastAsia="MS Mincho" w:hAnsi="Times New Roman"/>
                <w:sz w:val="22"/>
                <w:szCs w:val="22"/>
                <w:lang w:eastAsia="ja-JP"/>
              </w:rPr>
              <w:t xml:space="preserve"> Intel, Nokia,</w:t>
            </w:r>
            <w:r w:rsidRPr="00C9686A">
              <w:rPr>
                <w:rFonts w:ascii="Times New Roman" w:eastAsia="MS Mincho" w:hAnsi="Times New Roman"/>
                <w:sz w:val="22"/>
                <w:szCs w:val="22"/>
                <w:lang w:eastAsia="ja-JP"/>
              </w:rPr>
              <w:t xml:space="preserve"> Nokia Shanghai Bell, Lenovo</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Motorola Mobility, Qualcomm</w:t>
            </w:r>
            <w:r w:rsidR="00030186">
              <w:rPr>
                <w:rFonts w:ascii="Times New Roman" w:eastAsia="MS Mincho" w:hAnsi="Times New Roman"/>
                <w:sz w:val="22"/>
                <w:szCs w:val="22"/>
                <w:lang w:eastAsia="ja-JP"/>
              </w:rPr>
              <w:t>, Ericsson</w:t>
            </w:r>
          </w:p>
        </w:tc>
      </w:tr>
      <w:tr w:rsidR="00D27AE9" w:rsidRPr="00C9686A" w14:paraId="71F8482D"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C3725B4" w14:textId="544EE52E"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(2)</w:t>
            </w:r>
          </w:p>
          <w:p w14:paraId="3AAE0ECE"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427AD951"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7DEFC227" w14:textId="2C94D11D"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 xml:space="preserve">Huawei, </w:t>
            </w:r>
            <w:r w:rsidR="00D27AE9" w:rsidRPr="00C9686A">
              <w:rPr>
                <w:rFonts w:ascii="Times New Roman" w:eastAsia="MS Mincho" w:hAnsi="Times New Roman"/>
                <w:sz w:val="22"/>
                <w:szCs w:val="22"/>
                <w:lang w:eastAsia="ja-JP"/>
              </w:rPr>
              <w:t>HiSilicon</w:t>
            </w:r>
          </w:p>
        </w:tc>
      </w:tr>
    </w:tbl>
    <w:p w14:paraId="5CF5E9D8"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val="en-US" w:eastAsia="ja-JP"/>
        </w:rPr>
      </w:pPr>
    </w:p>
    <w:p w14:paraId="6118FB47" w14:textId="215772C0"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layer-common port selection have the following considerations.</w:t>
      </w:r>
    </w:p>
    <w:p w14:paraId="166CBDA5" w14:textId="12C934F8" w:rsidR="00D27AE9" w:rsidRPr="00C9686A" w:rsidRDefault="00D27AE9" w:rsidP="0032675B">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Performance</w:t>
      </w:r>
      <w:r w:rsidR="00EE281B" w:rsidRPr="00C9686A">
        <w:rPr>
          <w:rFonts w:ascii="Times New Roman" w:eastAsia="SimSun" w:hAnsi="Times New Roman"/>
          <w:color w:val="000000" w:themeColor="text1"/>
          <w:sz w:val="22"/>
          <w:szCs w:val="22"/>
          <w:lang w:eastAsia="zh-CN"/>
        </w:rPr>
        <w:t>/Overhead</w:t>
      </w:r>
      <w:r w:rsidRPr="00C9686A">
        <w:rPr>
          <w:rFonts w:ascii="Times New Roman" w:eastAsia="SimSun" w:hAnsi="Times New Roman"/>
          <w:color w:val="000000" w:themeColor="text1"/>
          <w:sz w:val="22"/>
          <w:szCs w:val="22"/>
          <w:lang w:eastAsia="zh-CN"/>
        </w:rPr>
        <w:t>: Qualcomm</w:t>
      </w:r>
      <w:r w:rsidR="004B0C62" w:rsidRPr="00C9686A">
        <w:rPr>
          <w:rFonts w:ascii="Times New Roman" w:eastAsia="SimSun" w:hAnsi="Times New Roman"/>
          <w:color w:val="000000" w:themeColor="text1"/>
          <w:sz w:val="22"/>
          <w:szCs w:val="22"/>
          <w:lang w:eastAsia="zh-CN"/>
        </w:rPr>
        <w:t>’s</w:t>
      </w:r>
      <w:r w:rsidRPr="00C9686A">
        <w:rPr>
          <w:rFonts w:ascii="Times New Roman" w:eastAsia="SimSun" w:hAnsi="Times New Roman"/>
          <w:color w:val="000000" w:themeColor="text1"/>
          <w:sz w:val="22"/>
          <w:szCs w:val="22"/>
          <w:lang w:eastAsia="zh-CN"/>
        </w:rPr>
        <w:t xml:space="preserve"> simulation results show that Layer-specific FD basis selection is worse than layer-common FD basis selection. FD-basis pair selection is performed after SVD operation</w:t>
      </w:r>
      <w:r w:rsidR="0037656D">
        <w:rPr>
          <w:rFonts w:ascii="Times New Roman" w:eastAsia="SimSun" w:hAnsi="Times New Roman"/>
          <w:color w:val="000000" w:themeColor="text1"/>
          <w:sz w:val="22"/>
          <w:szCs w:val="22"/>
          <w:lang w:eastAsia="zh-CN"/>
        </w:rPr>
        <w:t xml:space="preserve"> so that </w:t>
      </w:r>
      <w:r w:rsidR="0037656D" w:rsidRPr="00C9686A">
        <w:rPr>
          <w:rFonts w:ascii="Times New Roman" w:eastAsia="SimSun" w:hAnsi="Times New Roman"/>
          <w:color w:val="000000" w:themeColor="text1"/>
          <w:sz w:val="22"/>
          <w:szCs w:val="22"/>
          <w:lang w:eastAsia="zh-CN"/>
        </w:rPr>
        <w:t xml:space="preserve">Layer-specific FD basis selection </w:t>
      </w:r>
      <w:r w:rsidRPr="00C9686A">
        <w:rPr>
          <w:rFonts w:ascii="Times New Roman" w:eastAsia="SimSun" w:hAnsi="Times New Roman"/>
          <w:color w:val="000000" w:themeColor="text1"/>
          <w:sz w:val="22"/>
          <w:szCs w:val="22"/>
          <w:lang w:eastAsia="zh-CN"/>
        </w:rPr>
        <w:t xml:space="preserve">may not be beneficial for </w:t>
      </w:r>
      <w:r w:rsidR="0037656D">
        <w:rPr>
          <w:rFonts w:ascii="Times New Roman" w:eastAsia="SimSun" w:hAnsi="Times New Roman"/>
          <w:color w:val="000000" w:themeColor="text1"/>
          <w:sz w:val="22"/>
          <w:szCs w:val="22"/>
          <w:lang w:eastAsia="zh-CN"/>
        </w:rPr>
        <w:t xml:space="preserve">maintaining </w:t>
      </w:r>
      <w:r w:rsidRPr="00C9686A">
        <w:rPr>
          <w:rFonts w:ascii="Times New Roman" w:eastAsia="SimSun" w:hAnsi="Times New Roman"/>
          <w:color w:val="000000" w:themeColor="text1"/>
          <w:sz w:val="22"/>
          <w:szCs w:val="22"/>
          <w:lang w:eastAsia="zh-CN"/>
        </w:rPr>
        <w:t xml:space="preserve">the </w:t>
      </w:r>
      <w:r w:rsidR="004B0C62" w:rsidRPr="00C9686A">
        <w:rPr>
          <w:rFonts w:ascii="Times New Roman" w:eastAsia="SimSun" w:hAnsi="Times New Roman"/>
          <w:color w:val="000000" w:themeColor="text1"/>
          <w:sz w:val="22"/>
          <w:szCs w:val="22"/>
          <w:lang w:eastAsia="zh-CN"/>
        </w:rPr>
        <w:t>orthogonality am</w:t>
      </w:r>
      <w:r w:rsidRPr="00C9686A">
        <w:rPr>
          <w:rFonts w:ascii="Times New Roman" w:eastAsia="SimSun" w:hAnsi="Times New Roman"/>
          <w:color w:val="000000" w:themeColor="text1"/>
          <w:sz w:val="22"/>
          <w:szCs w:val="22"/>
          <w:lang w:eastAsia="zh-CN"/>
        </w:rPr>
        <w:t>ong layers.</w:t>
      </w:r>
    </w:p>
    <w:p w14:paraId="64B4172A" w14:textId="52650078" w:rsidR="00D27AE9" w:rsidRPr="00C9686A" w:rsidRDefault="00D27AE9" w:rsidP="0032675B">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 xml:space="preserve">Complexity: </w:t>
      </w:r>
      <w:r w:rsidR="00EE281B" w:rsidRPr="00C9686A">
        <w:rPr>
          <w:rFonts w:ascii="Times New Roman" w:eastAsia="SimSun" w:hAnsi="Times New Roman"/>
          <w:color w:val="000000" w:themeColor="text1"/>
          <w:sz w:val="22"/>
          <w:szCs w:val="22"/>
          <w:lang w:eastAsia="zh-CN"/>
        </w:rPr>
        <w:t>Companies (e.g. Intel, CATT, Nokia, Nokia Shanghai Bell, and Qualcomm) consider</w:t>
      </w:r>
      <w:r w:rsidRPr="00C9686A">
        <w:rPr>
          <w:rFonts w:ascii="Times New Roman" w:eastAsia="SimSun" w:hAnsi="Times New Roman"/>
          <w:color w:val="000000" w:themeColor="text1"/>
          <w:sz w:val="22"/>
          <w:szCs w:val="22"/>
          <w:lang w:eastAsia="zh-CN"/>
        </w:rPr>
        <w:t xml:space="preserve"> that FD basis s</w:t>
      </w:r>
      <w:r w:rsidR="00EE281B" w:rsidRPr="00C9686A">
        <w:rPr>
          <w:rFonts w:ascii="Times New Roman" w:eastAsia="SimSun" w:hAnsi="Times New Roman"/>
          <w:color w:val="000000" w:themeColor="text1"/>
          <w:sz w:val="22"/>
          <w:szCs w:val="22"/>
          <w:lang w:eastAsia="zh-CN"/>
        </w:rPr>
        <w:t xml:space="preserve">ubset selection is layer-common </w:t>
      </w:r>
      <w:r w:rsidRPr="00C9686A">
        <w:rPr>
          <w:rFonts w:ascii="Times New Roman" w:eastAsia="SimSun" w:hAnsi="Times New Roman"/>
          <w:color w:val="000000" w:themeColor="text1"/>
          <w:sz w:val="22"/>
          <w:szCs w:val="22"/>
          <w:lang w:eastAsia="zh-CN"/>
        </w:rPr>
        <w:t xml:space="preserve">to reduce the PMI search complexity. Furthermore, Nokia and Nokia Shanghai Bell </w:t>
      </w:r>
      <w:r w:rsidR="00EE281B" w:rsidRPr="00C9686A">
        <w:rPr>
          <w:rFonts w:ascii="Times New Roman" w:eastAsia="SimSun" w:hAnsi="Times New Roman"/>
          <w:color w:val="000000" w:themeColor="text1"/>
          <w:sz w:val="22"/>
          <w:szCs w:val="22"/>
          <w:lang w:eastAsia="zh-CN"/>
        </w:rPr>
        <w:t>consider</w:t>
      </w:r>
      <w:r w:rsidRPr="00C9686A">
        <w:rPr>
          <w:rFonts w:ascii="Times New Roman" w:eastAsia="SimSun" w:hAnsi="Times New Roman"/>
          <w:color w:val="000000" w:themeColor="text1"/>
          <w:sz w:val="22"/>
          <w:szCs w:val="22"/>
          <w:lang w:eastAsia="zh-CN"/>
        </w:rPr>
        <w:t xml:space="preserve"> that imperfect UL-DL reciprocity of delays and timing offset between delay estimation at gNB and UE are common across</w:t>
      </w:r>
      <w:r w:rsidR="00EE281B" w:rsidRPr="00C9686A">
        <w:rPr>
          <w:rFonts w:ascii="Times New Roman" w:eastAsia="SimSun" w:hAnsi="Times New Roman"/>
          <w:color w:val="000000" w:themeColor="text1"/>
          <w:sz w:val="22"/>
          <w:szCs w:val="22"/>
          <w:lang w:eastAsia="zh-CN"/>
        </w:rPr>
        <w:t xml:space="preserve"> UE </w:t>
      </w:r>
      <w:r w:rsidRPr="00C9686A">
        <w:rPr>
          <w:rFonts w:ascii="Times New Roman" w:eastAsia="SimSun" w:hAnsi="Times New Roman"/>
          <w:color w:val="000000" w:themeColor="text1"/>
          <w:sz w:val="22"/>
          <w:szCs w:val="22"/>
          <w:lang w:eastAsia="zh-CN"/>
        </w:rPr>
        <w:t xml:space="preserve">receive antennas </w:t>
      </w:r>
      <w:r w:rsidR="00EE281B" w:rsidRPr="00C9686A">
        <w:rPr>
          <w:rFonts w:ascii="Times New Roman" w:eastAsia="SimSun" w:hAnsi="Times New Roman"/>
          <w:color w:val="000000" w:themeColor="text1"/>
          <w:sz w:val="22"/>
          <w:szCs w:val="22"/>
          <w:lang w:eastAsia="zh-CN"/>
        </w:rPr>
        <w:t xml:space="preserve">so that </w:t>
      </w:r>
      <w:r w:rsidRPr="00C9686A">
        <w:rPr>
          <w:rFonts w:ascii="Times New Roman" w:eastAsia="SimSun" w:hAnsi="Times New Roman"/>
          <w:color w:val="000000" w:themeColor="text1"/>
          <w:sz w:val="22"/>
          <w:szCs w:val="22"/>
          <w:lang w:eastAsia="zh-CN"/>
        </w:rPr>
        <w:t>FD basis subset selection should be layer-common.</w:t>
      </w:r>
    </w:p>
    <w:p w14:paraId="6BE9973F" w14:textId="68EA9D00"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layer-group specific FD basis subset selection have the following considerations.</w:t>
      </w:r>
    </w:p>
    <w:p w14:paraId="7B5C48CA" w14:textId="58AEED7B" w:rsidR="00D27AE9" w:rsidRPr="00C9686A" w:rsidRDefault="00D27AE9" w:rsidP="0032675B">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 xml:space="preserve">Companies provide simulation results (e.g. Huawei </w:t>
      </w:r>
      <w:r w:rsidR="00DF0DAF" w:rsidRPr="00C9686A">
        <w:rPr>
          <w:rFonts w:ascii="Times New Roman" w:eastAsia="SimSun" w:hAnsi="Times New Roman"/>
          <w:color w:val="000000" w:themeColor="text1"/>
          <w:sz w:val="22"/>
          <w:szCs w:val="22"/>
          <w:lang w:eastAsia="zh-CN"/>
        </w:rPr>
        <w:t>and</w:t>
      </w:r>
      <w:r w:rsidRPr="00C9686A">
        <w:rPr>
          <w:rFonts w:ascii="Times New Roman" w:eastAsia="SimSun" w:hAnsi="Times New Roman"/>
          <w:color w:val="000000" w:themeColor="text1"/>
          <w:sz w:val="22"/>
          <w:szCs w:val="22"/>
          <w:lang w:eastAsia="zh-CN"/>
        </w:rPr>
        <w:t xml:space="preserve"> HiSilicon) show that for port-selection and FD basis subset selection for rank 4, layer-group specific</w:t>
      </w:r>
      <w:r w:rsidR="00EE281B" w:rsidRPr="00C9686A">
        <w:rPr>
          <w:rFonts w:ascii="Times New Roman" w:eastAsia="SimSun" w:hAnsi="Times New Roman"/>
          <w:color w:val="000000" w:themeColor="text1"/>
          <w:sz w:val="22"/>
          <w:szCs w:val="22"/>
          <w:lang w:eastAsia="zh-CN"/>
        </w:rPr>
        <w:t xml:space="preserve"> port-selection and FD basis subset selection </w:t>
      </w:r>
      <w:r w:rsidRPr="00C9686A">
        <w:rPr>
          <w:rFonts w:ascii="Times New Roman" w:eastAsia="SimSun" w:hAnsi="Times New Roman"/>
          <w:color w:val="000000" w:themeColor="text1"/>
          <w:sz w:val="22"/>
          <w:szCs w:val="22"/>
          <w:lang w:eastAsia="zh-CN"/>
        </w:rPr>
        <w:t>can achieve average gain up to 4% in medium and high overhead regime, compared with layer-common</w:t>
      </w:r>
      <w:r w:rsidR="00EE281B" w:rsidRPr="00C9686A">
        <w:rPr>
          <w:rFonts w:ascii="Times New Roman" w:eastAsia="SimSun" w:hAnsi="Times New Roman"/>
          <w:color w:val="000000" w:themeColor="text1"/>
          <w:sz w:val="22"/>
          <w:szCs w:val="22"/>
          <w:lang w:eastAsia="zh-CN"/>
        </w:rPr>
        <w:t xml:space="preserve"> selection</w:t>
      </w:r>
      <w:r w:rsidRPr="00C9686A">
        <w:rPr>
          <w:rFonts w:ascii="Times New Roman" w:eastAsia="SimSun" w:hAnsi="Times New Roman"/>
          <w:color w:val="000000" w:themeColor="text1"/>
          <w:sz w:val="22"/>
          <w:szCs w:val="22"/>
          <w:lang w:eastAsia="zh-CN"/>
        </w:rPr>
        <w:t xml:space="preserve">.  </w:t>
      </w:r>
    </w:p>
    <w:p w14:paraId="1E6165CC"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1DF2D6C1" w14:textId="77777777" w:rsidR="00FD51F3"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28D30E5" w14:textId="082565C3" w:rsidR="00D27AE9" w:rsidRPr="00C9686A" w:rsidRDefault="00D27AE9" w:rsidP="001643EA">
      <w:pPr>
        <w:autoSpaceDE w:val="0"/>
        <w:autoSpaceDN w:val="0"/>
        <w:adjustRightInd w:val="0"/>
        <w:snapToGrid w:val="0"/>
        <w:ind w:left="0" w:firstLine="0"/>
        <w:rPr>
          <w:rFonts w:ascii="Times New Roman" w:hAnsi="Times New Roman"/>
          <w:i/>
          <w:sz w:val="22"/>
          <w:szCs w:val="22"/>
          <w:lang w:eastAsia="zh-CN"/>
        </w:rPr>
      </w:pPr>
      <w:r w:rsidRPr="00C9686A">
        <w:rPr>
          <w:rFonts w:ascii="Times New Roman" w:eastAsia="SimSun" w:hAnsi="Times New Roman"/>
          <w:b/>
          <w:i/>
          <w:sz w:val="22"/>
          <w:szCs w:val="22"/>
          <w:lang w:val="en-US" w:eastAsia="zh-CN"/>
        </w:rPr>
        <w:t xml:space="preserve">Proposal 2: </w:t>
      </w:r>
      <w:r w:rsidRPr="00C9686A">
        <w:rPr>
          <w:rFonts w:ascii="Times New Roman" w:eastAsia="SimSun"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 xml:space="preserve">Rel-17 PS codebook, </w:t>
      </w:r>
      <w:r w:rsidR="00BD1E36" w:rsidRPr="00C9686A">
        <w:rPr>
          <w:rFonts w:ascii="Times New Roman" w:hAnsi="Times New Roman"/>
          <w:i/>
          <w:sz w:val="22"/>
          <w:szCs w:val="22"/>
          <w:lang w:eastAsia="zh-CN"/>
        </w:rPr>
        <w:t>down</w:t>
      </w:r>
      <w:r w:rsidRPr="00C9686A">
        <w:rPr>
          <w:rFonts w:ascii="Times New Roman" w:hAnsi="Times New Roman"/>
          <w:i/>
          <w:sz w:val="22"/>
          <w:szCs w:val="22"/>
          <w:lang w:eastAsia="zh-CN"/>
        </w:rPr>
        <w:t>-select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7D996454" w14:textId="55ABE16A"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 xml:space="preserve">Support layer-common </w:t>
      </w:r>
      <w:r w:rsidR="009B5E8B" w:rsidRPr="00C9686A">
        <w:rPr>
          <w:rFonts w:ascii="Times New Roman" w:hAnsi="Times New Roman"/>
          <w:bCs/>
          <w:i/>
          <w:iCs/>
          <w:color w:val="000000"/>
          <w:sz w:val="22"/>
          <w:szCs w:val="22"/>
          <w:lang w:val="en-US"/>
        </w:rPr>
        <w:t>W</w:t>
      </w:r>
      <w:r w:rsidR="009B5E8B" w:rsidRPr="00C9686A">
        <w:rPr>
          <w:rFonts w:ascii="Times New Roman" w:hAnsi="Times New Roman"/>
          <w:bCs/>
          <w:i/>
          <w:iCs/>
          <w:color w:val="000000"/>
          <w:sz w:val="22"/>
          <w:szCs w:val="22"/>
          <w:vertAlign w:val="subscript"/>
          <w:lang w:val="en-US"/>
        </w:rPr>
        <w:t>f</w:t>
      </w:r>
      <w:r w:rsidR="009B5E8B" w:rsidRPr="00C9686A">
        <w:rPr>
          <w:rFonts w:ascii="Times New Roman" w:hAnsi="Times New Roman"/>
          <w:bCs/>
          <w:i/>
          <w:iCs/>
          <w:color w:val="000000"/>
          <w:sz w:val="22"/>
          <w:szCs w:val="22"/>
          <w:lang w:val="en-US"/>
        </w:rPr>
        <w:t xml:space="preserve"> , when N&gt;Mv and Mv=2</w:t>
      </w:r>
    </w:p>
    <w:p w14:paraId="00AAF1FE" w14:textId="4AB7EF55"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Alt 2: S</w:t>
      </w:r>
      <w:r w:rsidRPr="00C9686A">
        <w:rPr>
          <w:rFonts w:ascii="Times New Roman" w:hAnsi="Times New Roman"/>
          <w:i/>
          <w:sz w:val="22"/>
          <w:szCs w:val="22"/>
          <w:lang w:eastAsia="zh-CN"/>
        </w:rPr>
        <w:t xml:space="preserve">upport </w:t>
      </w:r>
      <w:r w:rsidR="00BD1E36" w:rsidRPr="00C9686A">
        <w:rPr>
          <w:rFonts w:ascii="Times New Roman" w:hAnsi="Times New Roman"/>
          <w:bCs/>
          <w:i/>
          <w:iCs/>
          <w:color w:val="000000"/>
          <w:sz w:val="22"/>
          <w:szCs w:val="22"/>
          <w:lang w:val="en-US"/>
        </w:rPr>
        <w:t>layer-common W</w:t>
      </w:r>
      <w:r w:rsidR="00BD1E36" w:rsidRPr="00C9686A">
        <w:rPr>
          <w:rFonts w:ascii="Times New Roman" w:hAnsi="Times New Roman"/>
          <w:bCs/>
          <w:i/>
          <w:iCs/>
          <w:color w:val="000000"/>
          <w:sz w:val="22"/>
          <w:szCs w:val="22"/>
          <w:vertAlign w:val="subscript"/>
          <w:lang w:val="en-US"/>
        </w:rPr>
        <w:t>f</w:t>
      </w:r>
      <w:r w:rsidR="00BD1E36" w:rsidRPr="00C9686A">
        <w:rPr>
          <w:rFonts w:ascii="Times New Roman" w:hAnsi="Times New Roman"/>
          <w:bCs/>
          <w:i/>
          <w:iCs/>
          <w:color w:val="000000"/>
          <w:sz w:val="22"/>
          <w:szCs w:val="22"/>
          <w:lang w:val="en-US"/>
        </w:rPr>
        <w:t xml:space="preserve"> among </w:t>
      </w:r>
      <w:r w:rsidRPr="00C9686A">
        <w:rPr>
          <w:rFonts w:ascii="Times New Roman" w:hAnsi="Times New Roman"/>
          <w:i/>
          <w:sz w:val="22"/>
          <w:szCs w:val="22"/>
          <w:lang w:eastAsia="zh-CN"/>
        </w:rPr>
        <w:t>layers 3 and 4 layer-common</w:t>
      </w:r>
      <w:r w:rsidR="00BD1E36" w:rsidRPr="00C9686A">
        <w:rPr>
          <w:rFonts w:ascii="Times New Roman" w:hAnsi="Times New Roman"/>
          <w:i/>
          <w:sz w:val="22"/>
          <w:szCs w:val="22"/>
          <w:lang w:eastAsia="zh-CN"/>
        </w:rPr>
        <w:t xml:space="preserve"> </w:t>
      </w:r>
      <w:r w:rsidR="00BD1E36" w:rsidRPr="00C9686A">
        <w:rPr>
          <w:rFonts w:ascii="Times New Roman" w:hAnsi="Times New Roman"/>
          <w:bCs/>
          <w:i/>
          <w:iCs/>
          <w:color w:val="000000"/>
          <w:sz w:val="22"/>
          <w:szCs w:val="22"/>
          <w:lang w:val="en-US"/>
        </w:rPr>
        <w:t>when N&gt;Mv and Mv=2</w:t>
      </w:r>
      <w:r w:rsidRPr="00C9686A">
        <w:rPr>
          <w:rFonts w:ascii="Times New Roman" w:eastAsiaTheme="minorEastAsia" w:hAnsi="Times New Roman"/>
          <w:i/>
          <w:sz w:val="22"/>
          <w:szCs w:val="22"/>
          <w:lang w:eastAsia="zh-CN"/>
        </w:rPr>
        <w:t>.</w:t>
      </w:r>
      <w:r w:rsidR="00BD1E36"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 xml:space="preserve">Moreover, </w:t>
      </w:r>
      <w:r w:rsidR="00BD1E36" w:rsidRPr="00C9686A">
        <w:rPr>
          <w:rFonts w:ascii="Times New Roman" w:hAnsi="Times New Roman"/>
          <w:i/>
          <w:sz w:val="22"/>
          <w:szCs w:val="22"/>
          <w:lang w:eastAsia="zh-CN"/>
        </w:rPr>
        <w:t>reported W</w:t>
      </w:r>
      <w:r w:rsidR="00BD1E36" w:rsidRPr="00C9686A">
        <w:rPr>
          <w:rFonts w:ascii="Times New Roman" w:hAnsi="Times New Roman"/>
          <w:i/>
          <w:sz w:val="22"/>
          <w:szCs w:val="22"/>
          <w:vertAlign w:val="subscript"/>
          <w:lang w:eastAsia="zh-CN"/>
        </w:rPr>
        <w:t>f</w:t>
      </w:r>
      <w:r w:rsidRPr="00C9686A">
        <w:rPr>
          <w:rFonts w:ascii="Times New Roman" w:hAnsi="Times New Roman"/>
          <w:i/>
          <w:sz w:val="22"/>
          <w:szCs w:val="22"/>
          <w:lang w:eastAsia="zh-CN"/>
        </w:rPr>
        <w:t xml:space="preserve"> among layers 1~2 and layers 3~4 can be different.  </w:t>
      </w:r>
    </w:p>
    <w:p w14:paraId="0EBC26E9" w14:textId="77777777" w:rsidR="00D27AE9" w:rsidRPr="00C9686A" w:rsidRDefault="00D27AE9" w:rsidP="0032675B">
      <w:pPr>
        <w:autoSpaceDE w:val="0"/>
        <w:autoSpaceDN w:val="0"/>
        <w:adjustRightInd w:val="0"/>
        <w:snapToGrid w:val="0"/>
        <w:ind w:leftChars="100" w:left="20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115E2233" w14:textId="77777777" w:rsidTr="00D27AE9">
        <w:tc>
          <w:tcPr>
            <w:tcW w:w="1384" w:type="dxa"/>
            <w:shd w:val="clear" w:color="auto" w:fill="auto"/>
          </w:tcPr>
          <w:p w14:paraId="632D66A6"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FC7DC5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40B8BD89" w14:textId="77777777" w:rsidTr="00D27AE9">
        <w:tc>
          <w:tcPr>
            <w:tcW w:w="1384" w:type="dxa"/>
            <w:shd w:val="clear" w:color="auto" w:fill="auto"/>
          </w:tcPr>
          <w:p w14:paraId="6352B167"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66CA311" w14:textId="4B145FC9" w:rsidR="00D27AE9" w:rsidRPr="00C9686A" w:rsidRDefault="00D03415" w:rsidP="001643EA">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2 is suggested based on existing views. It is recommended to take the majority later.</w:t>
            </w:r>
          </w:p>
        </w:tc>
      </w:tr>
      <w:tr w:rsidR="00D27AE9" w:rsidRPr="00C9686A" w14:paraId="7465CE91" w14:textId="77777777" w:rsidTr="00D27AE9">
        <w:tc>
          <w:tcPr>
            <w:tcW w:w="1384" w:type="dxa"/>
            <w:shd w:val="clear" w:color="auto" w:fill="auto"/>
          </w:tcPr>
          <w:p w14:paraId="0A4BFC13" w14:textId="407A66AB" w:rsidR="00D27AE9" w:rsidRPr="00C9686A" w:rsidRDefault="00835255"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20074B0C" w14:textId="77777777" w:rsidR="00210DC2" w:rsidRDefault="00835255"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Alt1, same view </w:t>
            </w:r>
            <w:r w:rsidR="00210DC2">
              <w:rPr>
                <w:rFonts w:ascii="Times New Roman" w:hAnsi="Times New Roman"/>
                <w:sz w:val="22"/>
                <w:szCs w:val="22"/>
              </w:rPr>
              <w:t xml:space="preserve">as for P1. </w:t>
            </w:r>
          </w:p>
          <w:p w14:paraId="1460DE09" w14:textId="77777777" w:rsidR="00210DC2" w:rsidRDefault="00210DC2" w:rsidP="001643EA">
            <w:pPr>
              <w:autoSpaceDE w:val="0"/>
              <w:autoSpaceDN w:val="0"/>
              <w:adjustRightInd w:val="0"/>
              <w:snapToGrid w:val="0"/>
              <w:jc w:val="both"/>
              <w:rPr>
                <w:rFonts w:ascii="Times New Roman" w:hAnsi="Times New Roman"/>
                <w:sz w:val="22"/>
                <w:szCs w:val="22"/>
              </w:rPr>
            </w:pPr>
          </w:p>
          <w:p w14:paraId="20122D6F" w14:textId="5DB91DEF" w:rsidR="00D27AE9" w:rsidRPr="00C9686A" w:rsidRDefault="00210DC2" w:rsidP="000C56E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Besides, we think the text “when N &gt; M and M=2” can be removed, as </w:t>
            </w:r>
            <w:r w:rsidR="000C56E7">
              <w:rPr>
                <w:rFonts w:ascii="Times New Roman" w:hAnsi="Times New Roman"/>
                <w:sz w:val="22"/>
                <w:szCs w:val="22"/>
              </w:rPr>
              <w:t>Wf will be layer-common in all cases of Alt1.</w:t>
            </w:r>
          </w:p>
        </w:tc>
      </w:tr>
      <w:tr w:rsidR="00FB51E6" w:rsidRPr="00C9686A" w14:paraId="4C3DE4DA" w14:textId="77777777" w:rsidTr="00D27AE9">
        <w:tc>
          <w:tcPr>
            <w:tcW w:w="1384" w:type="dxa"/>
            <w:shd w:val="clear" w:color="auto" w:fill="auto"/>
          </w:tcPr>
          <w:p w14:paraId="4E572E7B" w14:textId="6105F6A1"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19F02DF" w14:textId="019C934F"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 agree with QC’s comment</w:t>
            </w:r>
          </w:p>
        </w:tc>
      </w:tr>
      <w:tr w:rsidR="00FF2B3F" w:rsidRPr="00C9686A" w14:paraId="1A6B7214" w14:textId="77777777" w:rsidTr="00D27AE9">
        <w:tc>
          <w:tcPr>
            <w:tcW w:w="1384" w:type="dxa"/>
            <w:shd w:val="clear" w:color="auto" w:fill="auto"/>
          </w:tcPr>
          <w:p w14:paraId="7A03D0B0" w14:textId="7B0757D9" w:rsidR="00FF2B3F" w:rsidRDefault="00FF2B3F" w:rsidP="00FF2B3F">
            <w:pPr>
              <w:autoSpaceDE w:val="0"/>
              <w:autoSpaceDN w:val="0"/>
              <w:adjustRightInd w:val="0"/>
              <w:snapToGrid w:val="0"/>
              <w:ind w:left="0" w:firstLine="0"/>
              <w:jc w:val="both"/>
              <w:rPr>
                <w:rFonts w:ascii="Times New Roman" w:eastAsia="SimSun" w:hAnsi="Times New Roman"/>
                <w:sz w:val="22"/>
                <w:szCs w:val="22"/>
              </w:rPr>
            </w:pPr>
            <w:r w:rsidRPr="00DF3973">
              <w:t>ZTE</w:t>
            </w:r>
          </w:p>
        </w:tc>
        <w:tc>
          <w:tcPr>
            <w:tcW w:w="8250" w:type="dxa"/>
            <w:shd w:val="clear" w:color="auto" w:fill="auto"/>
          </w:tcPr>
          <w:p w14:paraId="7F69D709" w14:textId="63C221FB" w:rsidR="00FF2B3F" w:rsidRDefault="00FF2B3F" w:rsidP="00FF2B3F">
            <w:pPr>
              <w:autoSpaceDE w:val="0"/>
              <w:autoSpaceDN w:val="0"/>
              <w:adjustRightInd w:val="0"/>
              <w:snapToGrid w:val="0"/>
              <w:ind w:left="0" w:firstLine="0"/>
              <w:jc w:val="both"/>
              <w:rPr>
                <w:rFonts w:ascii="Times New Roman" w:hAnsi="Times New Roman"/>
                <w:sz w:val="22"/>
                <w:szCs w:val="22"/>
              </w:rPr>
            </w:pPr>
            <w:r w:rsidRPr="00DF3973">
              <w:t>Support Alt 1. Similarly as the comment for the above one. This issue was also discussed a lot in Rel-16. We don’t see the need to further enhance it in Rel-17.</w:t>
            </w:r>
          </w:p>
        </w:tc>
      </w:tr>
      <w:tr w:rsidR="00A4618D" w:rsidRPr="00C9686A" w14:paraId="51F1D5E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4E7E5FD" w14:textId="77777777" w:rsidR="00A4618D" w:rsidRPr="00A4618D" w:rsidRDefault="00A4618D" w:rsidP="00A4618D">
            <w:pPr>
              <w:autoSpaceDE w:val="0"/>
              <w:autoSpaceDN w:val="0"/>
              <w:adjustRightInd w:val="0"/>
              <w:snapToGrid w:val="0"/>
              <w:ind w:left="0" w:firstLine="0"/>
              <w:jc w:val="both"/>
            </w:pPr>
            <w:r w:rsidRPr="00A4618D">
              <w:rPr>
                <w:rFonts w:hint="eastAsia"/>
              </w:rPr>
              <w:t>v</w:t>
            </w:r>
            <w:r w:rsidRPr="00A4618D">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F6F0A7B" w14:textId="77777777" w:rsidR="00A4618D" w:rsidRPr="00A4618D" w:rsidRDefault="00A4618D" w:rsidP="00A4618D">
            <w:pPr>
              <w:autoSpaceDE w:val="0"/>
              <w:autoSpaceDN w:val="0"/>
              <w:adjustRightInd w:val="0"/>
              <w:snapToGrid w:val="0"/>
              <w:ind w:left="0" w:firstLine="0"/>
              <w:jc w:val="both"/>
            </w:pPr>
            <w:r w:rsidRPr="00A4618D">
              <w:t xml:space="preserve">Support </w:t>
            </w:r>
            <w:r w:rsidRPr="00A4618D">
              <w:rPr>
                <w:rFonts w:hint="eastAsia"/>
              </w:rPr>
              <w:t>A</w:t>
            </w:r>
            <w:r w:rsidRPr="00A4618D">
              <w:t>lt1.</w:t>
            </w:r>
          </w:p>
        </w:tc>
      </w:tr>
      <w:tr w:rsidR="009642E4" w:rsidRPr="00C9686A" w14:paraId="0E236DA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1D8CC91" w14:textId="2BD36F92" w:rsidR="009642E4" w:rsidRPr="00A4618D" w:rsidRDefault="009642E4" w:rsidP="009642E4">
            <w:pPr>
              <w:autoSpaceDE w:val="0"/>
              <w:autoSpaceDN w:val="0"/>
              <w:adjustRightInd w:val="0"/>
              <w:snapToGrid w:val="0"/>
              <w:ind w:left="0" w:firstLine="0"/>
              <w:jc w:val="both"/>
            </w:pPr>
            <w: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96BFC1E" w14:textId="77777777" w:rsidR="009642E4" w:rsidRDefault="009642E4" w:rsidP="009642E4">
            <w:pPr>
              <w:autoSpaceDE w:val="0"/>
              <w:autoSpaceDN w:val="0"/>
              <w:adjustRightInd w:val="0"/>
              <w:snapToGrid w:val="0"/>
              <w:ind w:left="0" w:firstLine="0"/>
              <w:jc w:val="both"/>
            </w:pPr>
            <w:r>
              <w:t>We suggest to add another alternative since for rank 3-4 and Mv&gt;1, the complexity and overhead are much higher than rank 1-2, and there is no significant gain.</w:t>
            </w:r>
          </w:p>
          <w:p w14:paraId="352CAE31" w14:textId="6EB4010F" w:rsidR="009642E4" w:rsidRPr="00A4618D" w:rsidRDefault="009642E4" w:rsidP="009642E4">
            <w:pPr>
              <w:autoSpaceDE w:val="0"/>
              <w:autoSpaceDN w:val="0"/>
              <w:adjustRightInd w:val="0"/>
              <w:snapToGrid w:val="0"/>
              <w:ind w:left="0" w:firstLine="0"/>
              <w:jc w:val="both"/>
            </w:pPr>
            <w:r>
              <w:t>Alt3: support only Mv=1 for rank 3-4</w:t>
            </w:r>
          </w:p>
        </w:tc>
      </w:tr>
      <w:tr w:rsidR="001E371E" w:rsidRPr="00C9686A" w14:paraId="7807C91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8846445" w14:textId="32D187BB" w:rsidR="001E371E" w:rsidRDefault="001E371E" w:rsidP="001E371E">
            <w:pPr>
              <w:autoSpaceDE w:val="0"/>
              <w:autoSpaceDN w:val="0"/>
              <w:adjustRightInd w:val="0"/>
              <w:snapToGrid w:val="0"/>
              <w:ind w:left="0" w:firstLine="0"/>
              <w:jc w:val="both"/>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B50E17C" w14:textId="77777777" w:rsidR="001E371E" w:rsidRDefault="001E371E" w:rsidP="001E371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1 is preferred for the reasons captured in the above summary.</w:t>
            </w:r>
          </w:p>
          <w:p w14:paraId="58E70FA3" w14:textId="77777777" w:rsidR="001E371E" w:rsidRDefault="001E371E" w:rsidP="001E371E">
            <w:pPr>
              <w:autoSpaceDE w:val="0"/>
              <w:autoSpaceDN w:val="0"/>
              <w:adjustRightInd w:val="0"/>
              <w:snapToGrid w:val="0"/>
              <w:jc w:val="both"/>
              <w:rPr>
                <w:rFonts w:ascii="Times New Roman" w:hAnsi="Times New Roman"/>
                <w:sz w:val="22"/>
                <w:szCs w:val="22"/>
              </w:rPr>
            </w:pPr>
          </w:p>
          <w:p w14:paraId="2A076058" w14:textId="334FC5E5" w:rsidR="001E371E" w:rsidRDefault="001E371E" w:rsidP="001E371E">
            <w:pPr>
              <w:autoSpaceDE w:val="0"/>
              <w:autoSpaceDN w:val="0"/>
              <w:adjustRightInd w:val="0"/>
              <w:snapToGrid w:val="0"/>
              <w:ind w:left="0" w:firstLine="0"/>
              <w:jc w:val="both"/>
            </w:pPr>
            <w:r>
              <w:rPr>
                <w:rFonts w:ascii="Times New Roman" w:hAnsi="Times New Roman"/>
                <w:sz w:val="22"/>
                <w:szCs w:val="22"/>
              </w:rPr>
              <w:t xml:space="preserve">Agree with QC that the second part of the sentence in Alt 1 can be removed. </w:t>
            </w:r>
          </w:p>
        </w:tc>
      </w:tr>
      <w:tr w:rsidR="00126197" w:rsidRPr="00C9686A" w14:paraId="33F7AFB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D459504" w14:textId="3CBBFAF1" w:rsidR="00126197" w:rsidRDefault="00126197" w:rsidP="00126197">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72962A" w14:textId="1296C652"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And agree with QC’s comment.</w:t>
            </w:r>
          </w:p>
        </w:tc>
      </w:tr>
      <w:tr w:rsidR="00CA4E75" w:rsidRPr="00C9686A" w14:paraId="0C31E7F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FBB77DB" w14:textId="65ACBCEA" w:rsidR="00CA4E75" w:rsidRDefault="00CA4E75" w:rsidP="00CA4E75">
            <w:pPr>
              <w:autoSpaceDE w:val="0"/>
              <w:autoSpaceDN w:val="0"/>
              <w:adjustRightInd w:val="0"/>
              <w:snapToGrid w:val="0"/>
              <w:ind w:left="0" w:firstLine="0"/>
              <w:jc w:val="both"/>
              <w:rPr>
                <w:rFonts w:ascii="Times New Roman" w:eastAsia="SimSun" w:hAnsi="Times New Roman"/>
                <w:sz w:val="22"/>
                <w:szCs w:val="22"/>
                <w:lang w:eastAsia="zh-CN"/>
              </w:rPr>
            </w:pPr>
            <w: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1E6D8" w14:textId="2ED83BB8"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t>Support Alt1.</w:t>
            </w:r>
          </w:p>
        </w:tc>
      </w:tr>
      <w:tr w:rsidR="00E00F98" w:rsidRPr="00C9686A" w14:paraId="378FE9A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5FAA40D" w14:textId="28C1C6A0" w:rsidR="00E00F98" w:rsidRPr="00E00F98" w:rsidRDefault="00E00F98" w:rsidP="00CA4E75">
            <w:pPr>
              <w:autoSpaceDE w:val="0"/>
              <w:autoSpaceDN w:val="0"/>
              <w:adjustRightInd w:val="0"/>
              <w:snapToGrid w:val="0"/>
              <w:ind w:left="0" w:firstLine="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744BE1" w14:textId="382C4D7D" w:rsidR="00E00F98" w:rsidRPr="00E00F98" w:rsidRDefault="00E00F98" w:rsidP="00CA4E75">
            <w:pPr>
              <w:autoSpaceDE w:val="0"/>
              <w:autoSpaceDN w:val="0"/>
              <w:adjustRightInd w:val="0"/>
              <w:snapToGrid w:val="0"/>
              <w:jc w:val="both"/>
              <w:rPr>
                <w:rFonts w:eastAsiaTheme="minorEastAsia"/>
                <w:lang w:eastAsia="zh-CN"/>
              </w:rPr>
            </w:pPr>
            <w:r>
              <w:rPr>
                <w:rFonts w:eastAsiaTheme="minorEastAsia"/>
                <w:lang w:eastAsia="zh-CN"/>
              </w:rPr>
              <w:t>Support Alt1.</w:t>
            </w:r>
          </w:p>
        </w:tc>
      </w:tr>
      <w:tr w:rsidR="00D76724" w:rsidRPr="00C9686A" w14:paraId="3B7EDC0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21082DE" w14:textId="53B1122D" w:rsidR="00D76724" w:rsidRDefault="00D76724" w:rsidP="00CA4E75">
            <w:pPr>
              <w:autoSpaceDE w:val="0"/>
              <w:autoSpaceDN w:val="0"/>
              <w:adjustRightInd w:val="0"/>
              <w:snapToGrid w:val="0"/>
              <w:ind w:left="0" w:firstLine="0"/>
              <w:jc w:val="both"/>
              <w:rPr>
                <w:rFonts w:eastAsiaTheme="minorEastAsia"/>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E7938A4" w14:textId="154577B5" w:rsidR="00D76724" w:rsidRDefault="00EB091C" w:rsidP="00EB091C">
            <w:pPr>
              <w:autoSpaceDE w:val="0"/>
              <w:autoSpaceDN w:val="0"/>
              <w:adjustRightInd w:val="0"/>
              <w:snapToGrid w:val="0"/>
              <w:ind w:left="0" w:firstLine="0"/>
              <w:jc w:val="both"/>
              <w:rPr>
                <w:rFonts w:eastAsiaTheme="minorEastAsia"/>
                <w:lang w:eastAsia="zh-CN"/>
              </w:rPr>
            </w:pPr>
            <w:r>
              <w:rPr>
                <w:rFonts w:ascii="Times New Roman" w:eastAsia="SimSun" w:hAnsi="Times New Roman" w:hint="eastAsia"/>
                <w:sz w:val="22"/>
                <w:szCs w:val="22"/>
                <w:lang w:eastAsia="zh-CN"/>
              </w:rPr>
              <w:t xml:space="preserve">Support Alt </w:t>
            </w:r>
            <w:r w:rsidR="00D76724" w:rsidRPr="006B43B2">
              <w:rPr>
                <w:rFonts w:ascii="Times New Roman" w:eastAsia="SimSun" w:hAnsi="Times New Roman" w:hint="eastAsia"/>
                <w:sz w:val="22"/>
                <w:szCs w:val="22"/>
                <w:lang w:eastAsia="zh-CN"/>
              </w:rPr>
              <w:t>1.</w:t>
            </w:r>
            <w:r w:rsidR="00D76724">
              <w:rPr>
                <w:rFonts w:ascii="Times New Roman" w:eastAsia="SimSun" w:hAnsi="Times New Roman" w:hint="eastAsia"/>
                <w:sz w:val="22"/>
                <w:szCs w:val="22"/>
                <w:lang w:eastAsia="zh-CN"/>
              </w:rPr>
              <w:t xml:space="preserve"> </w:t>
            </w:r>
            <w:r w:rsidR="00D76724" w:rsidRPr="006B43B2">
              <w:rPr>
                <w:rFonts w:ascii="Times New Roman" w:eastAsia="SimSun" w:hAnsi="Times New Roman" w:hint="eastAsia"/>
                <w:sz w:val="22"/>
                <w:szCs w:val="22"/>
                <w:lang w:eastAsia="zh-CN"/>
              </w:rPr>
              <w:t xml:space="preserve">Alt 2 results </w:t>
            </w:r>
            <w:r w:rsidR="00D76724">
              <w:rPr>
                <w:rFonts w:ascii="Times New Roman" w:eastAsia="SimSun" w:hAnsi="Times New Roman" w:hint="eastAsia"/>
                <w:sz w:val="22"/>
                <w:szCs w:val="22"/>
                <w:lang w:eastAsia="zh-CN"/>
              </w:rPr>
              <w:t xml:space="preserve">in </w:t>
            </w:r>
            <w:r w:rsidR="00D76724" w:rsidRPr="006B43B2">
              <w:rPr>
                <w:rFonts w:ascii="Times New Roman" w:eastAsia="SimSun" w:hAnsi="Times New Roman" w:hint="eastAsia"/>
                <w:sz w:val="22"/>
                <w:szCs w:val="22"/>
                <w:lang w:eastAsia="zh-CN"/>
              </w:rPr>
              <w:t>la</w:t>
            </w:r>
            <w:r w:rsidR="00D76724">
              <w:rPr>
                <w:rFonts w:ascii="Times New Roman" w:eastAsia="SimSun" w:hAnsi="Times New Roman" w:hint="eastAsia"/>
                <w:sz w:val="22"/>
                <w:szCs w:val="22"/>
                <w:lang w:eastAsia="zh-CN"/>
              </w:rPr>
              <w:t>r</w:t>
            </w:r>
            <w:r w:rsidR="00D76724" w:rsidRPr="006B43B2">
              <w:rPr>
                <w:rFonts w:ascii="Times New Roman" w:eastAsia="SimSun" w:hAnsi="Times New Roman" w:hint="eastAsia"/>
                <w:sz w:val="22"/>
                <w:szCs w:val="22"/>
                <w:lang w:eastAsia="zh-CN"/>
              </w:rPr>
              <w:t xml:space="preserve">ger </w:t>
            </w:r>
            <w:r w:rsidR="00D76724" w:rsidRPr="006B43B2">
              <w:rPr>
                <w:rFonts w:ascii="Times New Roman" w:eastAsia="SimSun" w:hAnsi="Times New Roman"/>
                <w:sz w:val="22"/>
                <w:szCs w:val="22"/>
                <w:lang w:eastAsia="zh-CN"/>
              </w:rPr>
              <w:t>computation</w:t>
            </w:r>
            <w:r w:rsidR="00D76724" w:rsidRPr="006B43B2">
              <w:rPr>
                <w:rFonts w:ascii="Times New Roman" w:eastAsia="SimSun" w:hAnsi="Times New Roman" w:hint="eastAsia"/>
                <w:sz w:val="22"/>
                <w:szCs w:val="22"/>
                <w:lang w:eastAsia="zh-CN"/>
              </w:rPr>
              <w:t xml:space="preserve"> complexity as </w:t>
            </w:r>
            <w:r w:rsidR="00D76724" w:rsidRPr="006B43B2">
              <w:rPr>
                <w:rFonts w:ascii="Times New Roman" w:eastAsia="SimSun" w:hAnsi="Times New Roman"/>
                <w:sz w:val="22"/>
                <w:szCs w:val="22"/>
                <w:lang w:eastAsia="zh-CN"/>
              </w:rPr>
              <w:t>mentioned</w:t>
            </w:r>
            <w:r w:rsidR="00D76724" w:rsidRPr="006B43B2">
              <w:rPr>
                <w:rFonts w:ascii="Times New Roman" w:eastAsia="SimSun" w:hAnsi="Times New Roman" w:hint="eastAsia"/>
                <w:sz w:val="22"/>
                <w:szCs w:val="22"/>
                <w:lang w:eastAsia="zh-CN"/>
              </w:rPr>
              <w:t xml:space="preserve"> in the above </w:t>
            </w:r>
            <w:r w:rsidR="00D76724" w:rsidRPr="006B43B2">
              <w:rPr>
                <w:rFonts w:ascii="Times New Roman" w:eastAsia="SimSun" w:hAnsi="Times New Roman" w:hint="eastAsia"/>
                <w:sz w:val="22"/>
                <w:szCs w:val="22"/>
                <w:lang w:eastAsia="zh-CN"/>
              </w:rPr>
              <w:lastRenderedPageBreak/>
              <w:t>summary.</w:t>
            </w:r>
          </w:p>
        </w:tc>
      </w:tr>
      <w:tr w:rsidR="00B06E3B" w:rsidRPr="00C9686A" w14:paraId="27DC2F06"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D810ADF" w14:textId="767F2222" w:rsidR="00B06E3B" w:rsidRDefault="00B06E3B" w:rsidP="00B06E3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lastRenderedPageBreak/>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A8ABF5D" w14:textId="064D68F8" w:rsidR="00B06E3B" w:rsidRDefault="00B06E3B" w:rsidP="00B06E3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Support Alt1.</w:t>
            </w:r>
          </w:p>
        </w:tc>
      </w:tr>
      <w:tr w:rsidR="00381515" w14:paraId="0C2AF210" w14:textId="77777777" w:rsidTr="00381515">
        <w:tc>
          <w:tcPr>
            <w:tcW w:w="1384" w:type="dxa"/>
            <w:tcBorders>
              <w:top w:val="single" w:sz="4" w:space="0" w:color="auto"/>
              <w:left w:val="single" w:sz="4" w:space="0" w:color="auto"/>
              <w:bottom w:val="single" w:sz="4" w:space="0" w:color="auto"/>
              <w:right w:val="single" w:sz="4" w:space="0" w:color="auto"/>
            </w:tcBorders>
            <w:shd w:val="clear" w:color="auto" w:fill="auto"/>
          </w:tcPr>
          <w:p w14:paraId="191B6AEE" w14:textId="77777777" w:rsidR="00381515" w:rsidRPr="00381515" w:rsidRDefault="00381515" w:rsidP="00381515">
            <w:pPr>
              <w:autoSpaceDE w:val="0"/>
              <w:autoSpaceDN w:val="0"/>
              <w:adjustRightInd w:val="0"/>
              <w:snapToGrid w:val="0"/>
              <w:ind w:left="0" w:firstLine="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Fraunhofer IIS/</w:t>
            </w:r>
          </w:p>
          <w:p w14:paraId="4BE1DEBD" w14:textId="77777777" w:rsidR="00381515" w:rsidRPr="00381515" w:rsidRDefault="00381515" w:rsidP="00381515">
            <w:pPr>
              <w:autoSpaceDE w:val="0"/>
              <w:autoSpaceDN w:val="0"/>
              <w:adjustRightInd w:val="0"/>
              <w:snapToGrid w:val="0"/>
              <w:ind w:left="0" w:firstLine="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Fraunhofer HHI</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32ACDEE" w14:textId="77777777" w:rsidR="00381515" w:rsidRPr="00381515" w:rsidRDefault="00381515" w:rsidP="004B359B">
            <w:pPr>
              <w:autoSpaceDE w:val="0"/>
              <w:autoSpaceDN w:val="0"/>
              <w:adjustRightInd w:val="0"/>
              <w:snapToGrid w:val="0"/>
              <w:ind w:left="0" w:firstLine="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Support Alt 1.</w:t>
            </w:r>
          </w:p>
        </w:tc>
      </w:tr>
      <w:tr w:rsidR="00580149" w14:paraId="5FBA6F55" w14:textId="77777777" w:rsidTr="00381515">
        <w:tc>
          <w:tcPr>
            <w:tcW w:w="1384" w:type="dxa"/>
            <w:tcBorders>
              <w:top w:val="single" w:sz="4" w:space="0" w:color="auto"/>
              <w:left w:val="single" w:sz="4" w:space="0" w:color="auto"/>
              <w:bottom w:val="single" w:sz="4" w:space="0" w:color="auto"/>
              <w:right w:val="single" w:sz="4" w:space="0" w:color="auto"/>
            </w:tcBorders>
            <w:shd w:val="clear" w:color="auto" w:fill="auto"/>
          </w:tcPr>
          <w:p w14:paraId="344CFCA1" w14:textId="0E4DF509" w:rsidR="00580149" w:rsidRPr="00381515" w:rsidRDefault="00580149" w:rsidP="00381515">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848A4D" w14:textId="670DAB8A" w:rsidR="00580149" w:rsidRPr="00381515" w:rsidRDefault="00580149" w:rsidP="004B359B">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Our first preference is the same as Samsung that Mv = 2 is not needed for rank 3,4. Second preference is to support Alt 1.</w:t>
            </w:r>
          </w:p>
        </w:tc>
      </w:tr>
    </w:tbl>
    <w:p w14:paraId="5C4A869F"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FBE12C2" w14:textId="339BE20F" w:rsidR="00D27AE9" w:rsidRPr="00C9686A" w:rsidRDefault="00D27AE9" w:rsidP="001643EA">
      <w:pPr>
        <w:ind w:left="0" w:firstLine="0"/>
        <w:jc w:val="both"/>
        <w:rPr>
          <w:rFonts w:ascii="Times New Roman" w:eastAsia="MS Mincho" w:hAnsi="Times New Roman"/>
          <w:sz w:val="22"/>
          <w:szCs w:val="22"/>
          <w:lang w:val="en-US" w:eastAsia="ja-JP"/>
        </w:rPr>
      </w:pPr>
      <w:r w:rsidRPr="00C9686A">
        <w:rPr>
          <w:rFonts w:ascii="Times New Roman" w:eastAsia="SimSun" w:hAnsi="Times New Roman"/>
          <w:sz w:val="22"/>
          <w:szCs w:val="22"/>
          <w:lang w:val="en-US" w:eastAsia="zh-CN"/>
        </w:rPr>
        <w:t xml:space="preserve">In RAN1#106-e, it was agreed that non-zero coefficient selection is layer-specific for rank 2. About 8 companies have shared their views on the </w:t>
      </w:r>
      <w:r w:rsidRPr="00C9686A">
        <w:rPr>
          <w:rFonts w:ascii="Times New Roman" w:eastAsia="MS Mincho" w:hAnsi="Times New Roman"/>
          <w:sz w:val="22"/>
          <w:szCs w:val="22"/>
          <w:lang w:val="en-US" w:eastAsia="ja-JP"/>
        </w:rPr>
        <w:t xml:space="preserve">issue that non-zero coefficient selection is layer-Common or layer-specific for rank 2. Their views are listed as following table. </w:t>
      </w:r>
    </w:p>
    <w:p w14:paraId="23FDE3C4" w14:textId="56852ED4"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3 Summary of Companies’ Views on non-zero coefficient selection for rank 3 and rank4</w:t>
      </w:r>
    </w:p>
    <w:tbl>
      <w:tblPr>
        <w:tblStyle w:val="TableGrid"/>
        <w:tblW w:w="0" w:type="auto"/>
        <w:tblLook w:val="04A0" w:firstRow="1" w:lastRow="0" w:firstColumn="1" w:lastColumn="0" w:noHBand="0" w:noVBand="1"/>
      </w:tblPr>
      <w:tblGrid>
        <w:gridCol w:w="3681"/>
        <w:gridCol w:w="5914"/>
      </w:tblGrid>
      <w:tr w:rsidR="00D27AE9" w:rsidRPr="00C9686A" w14:paraId="646566E1"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17A374"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E67D6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4DF01AE8"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2128A1C1" w14:textId="0CC2B9A2"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Layer-specific (</w:t>
            </w:r>
            <w:r w:rsidR="00030186">
              <w:rPr>
                <w:rFonts w:ascii="Times New Roman" w:eastAsiaTheme="minorEastAsia" w:hAnsi="Times New Roman"/>
                <w:b/>
                <w:iCs/>
                <w:sz w:val="22"/>
                <w:szCs w:val="22"/>
                <w:lang w:eastAsia="zh-CN"/>
              </w:rPr>
              <w:t>9</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2ED21EB0" w14:textId="5213EA84"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D27AE9" w:rsidRPr="00C9686A">
              <w:rPr>
                <w:rFonts w:ascii="Times New Roman" w:eastAsia="MS Mincho" w:hAnsi="Times New Roman"/>
                <w:sz w:val="22"/>
                <w:szCs w:val="22"/>
                <w:lang w:eastAsia="ja-JP"/>
              </w:rPr>
              <w:t xml:space="preserve"> HiSilicon, CATT, Samsung, Intel, Lenovo</w:t>
            </w:r>
            <w:r w:rsidRPr="00C9686A">
              <w:rPr>
                <w:rFonts w:ascii="Times New Roman" w:eastAsia="MS Mincho" w:hAnsi="Times New Roman"/>
                <w:sz w:val="22"/>
                <w:szCs w:val="22"/>
                <w:lang w:eastAsia="ja-JP"/>
              </w:rPr>
              <w:t>,</w:t>
            </w:r>
            <w:r w:rsidR="00D27AE9" w:rsidRPr="00C9686A">
              <w:rPr>
                <w:rFonts w:ascii="Times New Roman" w:eastAsia="MS Mincho" w:hAnsi="Times New Roman"/>
                <w:sz w:val="22"/>
                <w:szCs w:val="22"/>
                <w:lang w:eastAsia="ja-JP"/>
              </w:rPr>
              <w:t xml:space="preserve"> Motorola Mobility, Qualcomm</w:t>
            </w:r>
            <w:r w:rsidR="00030186">
              <w:rPr>
                <w:rFonts w:ascii="Times New Roman" w:eastAsia="MS Mincho" w:hAnsi="Times New Roman"/>
                <w:sz w:val="22"/>
                <w:szCs w:val="22"/>
                <w:lang w:eastAsia="ja-JP"/>
              </w:rPr>
              <w:t>, Ericsson</w:t>
            </w:r>
          </w:p>
        </w:tc>
      </w:tr>
      <w:tr w:rsidR="00D27AE9" w:rsidRPr="00C9686A" w14:paraId="2355F54F"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F450F60"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Others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76B883A" w14:textId="77777777"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w:t>
            </w:r>
          </w:p>
        </w:tc>
      </w:tr>
    </w:tbl>
    <w:p w14:paraId="007464D4" w14:textId="77777777" w:rsidR="00017AC9" w:rsidRDefault="00D27AE9" w:rsidP="00017AC9">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w:t>
      </w:r>
      <w:r w:rsidR="00EE281B" w:rsidRPr="00C9686A">
        <w:rPr>
          <w:rFonts w:ascii="Times New Roman" w:eastAsia="SimSun" w:hAnsi="Times New Roman"/>
          <w:sz w:val="22"/>
          <w:szCs w:val="22"/>
          <w:lang w:eastAsia="zh-CN"/>
        </w:rPr>
        <w:t>’</w:t>
      </w:r>
      <w:r w:rsidRPr="00C9686A">
        <w:rPr>
          <w:rFonts w:ascii="Times New Roman" w:eastAsia="SimSun" w:hAnsi="Times New Roman"/>
          <w:sz w:val="22"/>
          <w:szCs w:val="22"/>
          <w:lang w:eastAsia="zh-CN"/>
        </w:rPr>
        <w:t xml:space="preserve"> </w:t>
      </w:r>
      <w:r w:rsidR="00EE281B" w:rsidRPr="00C9686A">
        <w:rPr>
          <w:rFonts w:ascii="Times New Roman" w:eastAsia="SimSun" w:hAnsi="Times New Roman"/>
          <w:sz w:val="22"/>
          <w:szCs w:val="22"/>
          <w:lang w:eastAsia="zh-CN"/>
        </w:rPr>
        <w:t xml:space="preserve">simulation results </w:t>
      </w:r>
      <w:r w:rsidRPr="00C9686A">
        <w:rPr>
          <w:rFonts w:ascii="Times New Roman" w:eastAsia="SimSun" w:hAnsi="Times New Roman"/>
          <w:sz w:val="22"/>
          <w:szCs w:val="22"/>
          <w:lang w:eastAsia="zh-CN"/>
        </w:rPr>
        <w:t xml:space="preserve">(e.g. Huawei, HiSilicon (8% /2% low/high overhead regime)) show that the performance of layer-specific non-zero coefficient selection is better assuming with the same overhead. Companies (e.g. CATT, </w:t>
      </w:r>
      <w:r w:rsidRPr="00C9686A">
        <w:rPr>
          <w:rFonts w:ascii="Times New Roman" w:eastAsia="MS Mincho" w:hAnsi="Times New Roman"/>
          <w:sz w:val="22"/>
          <w:szCs w:val="22"/>
          <w:lang w:eastAsia="ja-JP"/>
        </w:rPr>
        <w:t>Samsung</w:t>
      </w:r>
      <w:r w:rsidRPr="00C9686A">
        <w:rPr>
          <w:rFonts w:ascii="Times New Roman" w:eastAsia="SimSun" w:hAnsi="Times New Roman"/>
          <w:sz w:val="22"/>
          <w:szCs w:val="22"/>
          <w:lang w:eastAsia="zh-CN"/>
        </w:rPr>
        <w:t xml:space="preserve">, </w:t>
      </w:r>
      <w:r w:rsidRPr="00C9686A">
        <w:rPr>
          <w:rFonts w:ascii="Times New Roman" w:eastAsia="MS Mincho" w:hAnsi="Times New Roman"/>
          <w:sz w:val="22"/>
          <w:szCs w:val="22"/>
          <w:lang w:eastAsia="ja-JP"/>
        </w:rPr>
        <w:t>Intel</w:t>
      </w:r>
      <w:r w:rsidRPr="00C9686A">
        <w:rPr>
          <w:rFonts w:ascii="Times New Roman" w:eastAsia="SimSun" w:hAnsi="Times New Roman"/>
          <w:sz w:val="22"/>
          <w:szCs w:val="22"/>
          <w:lang w:eastAsia="zh-CN"/>
        </w:rPr>
        <w:t xml:space="preserve">, </w:t>
      </w:r>
      <w:r w:rsidRPr="00C9686A">
        <w:rPr>
          <w:rFonts w:ascii="Times New Roman" w:eastAsia="MS Mincho" w:hAnsi="Times New Roman"/>
          <w:sz w:val="22"/>
          <w:szCs w:val="22"/>
          <w:lang w:eastAsia="ja-JP"/>
        </w:rPr>
        <w:t>Lenovo &amp; Motorola Mobility, and Qualcomm</w:t>
      </w:r>
      <w:r w:rsidRPr="00C9686A">
        <w:rPr>
          <w:rFonts w:ascii="Times New Roman" w:eastAsia="SimSun" w:hAnsi="Times New Roman"/>
          <w:sz w:val="22"/>
          <w:szCs w:val="22"/>
          <w:lang w:eastAsia="zh-CN"/>
        </w:rPr>
        <w:t xml:space="preserve">) </w:t>
      </w:r>
      <w:r w:rsidR="00EE281B" w:rsidRPr="00C9686A">
        <w:rPr>
          <w:rFonts w:ascii="Times New Roman" w:eastAsia="SimSun" w:hAnsi="Times New Roman"/>
          <w:sz w:val="22"/>
          <w:szCs w:val="22"/>
          <w:lang w:eastAsia="zh-CN"/>
        </w:rPr>
        <w:t xml:space="preserve">also </w:t>
      </w:r>
      <w:r w:rsidRPr="00C9686A">
        <w:rPr>
          <w:rFonts w:ascii="Times New Roman" w:eastAsia="SimSun" w:hAnsi="Times New Roman"/>
          <w:sz w:val="22"/>
          <w:szCs w:val="22"/>
          <w:lang w:eastAsia="zh-CN"/>
        </w:rPr>
        <w:t xml:space="preserve">prefer that the locations of NZC selected by UE for different layers can be different. </w:t>
      </w:r>
    </w:p>
    <w:p w14:paraId="78061E30" w14:textId="77777777" w:rsidR="00017AC9" w:rsidRDefault="00017AC9" w:rsidP="00017AC9">
      <w:pPr>
        <w:ind w:left="0" w:firstLine="0"/>
        <w:jc w:val="both"/>
        <w:rPr>
          <w:rFonts w:ascii="Times New Roman" w:eastAsia="SimSun" w:hAnsi="Times New Roman"/>
          <w:sz w:val="22"/>
          <w:szCs w:val="22"/>
          <w:lang w:eastAsia="zh-CN"/>
        </w:rPr>
      </w:pPr>
    </w:p>
    <w:p w14:paraId="383608A4" w14:textId="0C4CC3F4" w:rsidR="00D27AE9" w:rsidRPr="00C9686A" w:rsidRDefault="00D27AE9" w:rsidP="00017AC9">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BF649BB" w14:textId="234B2C4A" w:rsidR="00D27AE9" w:rsidRPr="00C9686A" w:rsidRDefault="00D27AE9" w:rsidP="001643EA">
      <w:pPr>
        <w:ind w:left="0" w:firstLine="0"/>
        <w:rPr>
          <w:rFonts w:ascii="Times New Roman" w:eastAsiaTheme="minorEastAsia" w:hAnsi="Times New Roman"/>
          <w:b/>
          <w:bCs/>
          <w:i/>
          <w:sz w:val="22"/>
          <w:szCs w:val="22"/>
          <w:lang w:eastAsia="zh-CN"/>
        </w:rPr>
      </w:pPr>
      <w:r w:rsidRPr="00C9686A">
        <w:rPr>
          <w:rFonts w:ascii="Times New Roman" w:eastAsiaTheme="minorEastAsia" w:hAnsi="Times New Roman"/>
          <w:b/>
          <w:i/>
          <w:sz w:val="22"/>
          <w:szCs w:val="22"/>
          <w:lang w:eastAsia="zh-CN"/>
        </w:rPr>
        <w:t xml:space="preserve">Proposal 3: </w:t>
      </w:r>
      <w:r w:rsidRPr="00C9686A">
        <w:rPr>
          <w:rFonts w:ascii="Times New Roman" w:eastAsiaTheme="minorEastAsia" w:hAnsi="Times New Roman"/>
          <w:i/>
          <w:sz w:val="22"/>
          <w:szCs w:val="22"/>
          <w:lang w:eastAsia="zh-CN"/>
        </w:rPr>
        <w:t xml:space="preserve">For </w:t>
      </w:r>
      <w:r w:rsidR="006C7E8C" w:rsidRPr="00C9686A">
        <w:rPr>
          <w:rFonts w:ascii="Times New Roman" w:eastAsia="MS Mincho" w:hAnsi="Times New Roman"/>
          <w:i/>
          <w:sz w:val="22"/>
          <w:szCs w:val="22"/>
          <w:lang w:eastAsia="ja-JP"/>
        </w:rPr>
        <w:t>Rel-17 PS codebook</w:t>
      </w:r>
      <w:r w:rsidR="006C7E8C" w:rsidRPr="00C9686A">
        <w:rPr>
          <w:rFonts w:ascii="Times New Roman" w:eastAsiaTheme="minorEastAsia" w:hAnsi="Times New Roman"/>
          <w:bCs/>
          <w:i/>
          <w:sz w:val="22"/>
          <w:szCs w:val="22"/>
          <w:lang w:eastAsia="zh-CN"/>
        </w:rPr>
        <w:t xml:space="preserve"> </w:t>
      </w:r>
      <w:r w:rsidRPr="00C9686A">
        <w:rPr>
          <w:rFonts w:ascii="Times New Roman" w:eastAsiaTheme="minorEastAsia" w:hAnsi="Times New Roman"/>
          <w:i/>
          <w:sz w:val="22"/>
          <w:szCs w:val="22"/>
          <w:lang w:eastAsia="zh-CN"/>
        </w:rPr>
        <w:t>Rank 3-4, support layer-specific non-zero coefficient selection of W</w:t>
      </w:r>
      <w:r w:rsidRPr="00C9686A">
        <w:rPr>
          <w:rFonts w:ascii="Times New Roman" w:eastAsiaTheme="minorEastAsia" w:hAnsi="Times New Roman"/>
          <w:i/>
          <w:sz w:val="22"/>
          <w:szCs w:val="22"/>
          <w:vertAlign w:val="subscript"/>
          <w:lang w:eastAsia="zh-CN"/>
        </w:rPr>
        <w:t>2</w:t>
      </w:r>
      <w:r w:rsidRPr="00C9686A">
        <w:rPr>
          <w:rFonts w:ascii="Times New Roman" w:eastAsiaTheme="minorEastAsia" w:hAnsi="Times New Roman"/>
          <w:i/>
          <w:sz w:val="22"/>
          <w:szCs w:val="22"/>
          <w:lang w:eastAsia="zh-CN"/>
        </w:rPr>
        <w:t>.</w:t>
      </w:r>
    </w:p>
    <w:p w14:paraId="02774FB9" w14:textId="77777777" w:rsidR="00D27AE9" w:rsidRPr="00C9686A" w:rsidRDefault="00D27AE9" w:rsidP="001643EA">
      <w:pPr>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25"/>
      </w:tblGrid>
      <w:tr w:rsidR="00D27AE9" w:rsidRPr="00C9686A" w14:paraId="61AAF17E" w14:textId="77777777" w:rsidTr="00381515">
        <w:tc>
          <w:tcPr>
            <w:tcW w:w="1809" w:type="dxa"/>
            <w:shd w:val="clear" w:color="auto" w:fill="auto"/>
          </w:tcPr>
          <w:p w14:paraId="363A15F1"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825" w:type="dxa"/>
            <w:shd w:val="clear" w:color="auto" w:fill="auto"/>
          </w:tcPr>
          <w:p w14:paraId="6D689F0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4584D65C" w14:textId="77777777" w:rsidTr="00381515">
        <w:tc>
          <w:tcPr>
            <w:tcW w:w="1809" w:type="dxa"/>
            <w:shd w:val="clear" w:color="auto" w:fill="auto"/>
          </w:tcPr>
          <w:p w14:paraId="75FF501A"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825" w:type="dxa"/>
            <w:shd w:val="clear" w:color="auto" w:fill="auto"/>
          </w:tcPr>
          <w:p w14:paraId="5EB0F3C6" w14:textId="733C02F5" w:rsidR="00D27AE9" w:rsidRPr="00C9686A" w:rsidRDefault="00D03415" w:rsidP="001643EA">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It seems to be common understanding so far. </w:t>
            </w:r>
          </w:p>
        </w:tc>
      </w:tr>
      <w:tr w:rsidR="00D27AE9" w:rsidRPr="00C9686A" w14:paraId="1A463D68" w14:textId="77777777" w:rsidTr="00381515">
        <w:tc>
          <w:tcPr>
            <w:tcW w:w="1809" w:type="dxa"/>
            <w:shd w:val="clear" w:color="auto" w:fill="auto"/>
          </w:tcPr>
          <w:p w14:paraId="142062B0" w14:textId="67525682" w:rsidR="00D27AE9" w:rsidRPr="00C9686A" w:rsidRDefault="000C56E7"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825" w:type="dxa"/>
            <w:shd w:val="clear" w:color="auto" w:fill="auto"/>
          </w:tcPr>
          <w:p w14:paraId="3976B68E" w14:textId="550F402D"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FB51E6" w:rsidRPr="00C9686A" w14:paraId="73312F2B" w14:textId="77777777" w:rsidTr="00381515">
        <w:tc>
          <w:tcPr>
            <w:tcW w:w="1809" w:type="dxa"/>
            <w:shd w:val="clear" w:color="auto" w:fill="auto"/>
          </w:tcPr>
          <w:p w14:paraId="2701B5FD" w14:textId="72D0ACC5"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825" w:type="dxa"/>
            <w:shd w:val="clear" w:color="auto" w:fill="auto"/>
          </w:tcPr>
          <w:p w14:paraId="07AF8294" w14:textId="2D214D51"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371299" w:rsidRPr="00C9686A" w14:paraId="74FB2B18" w14:textId="77777777" w:rsidTr="00381515">
        <w:tc>
          <w:tcPr>
            <w:tcW w:w="1809" w:type="dxa"/>
            <w:shd w:val="clear" w:color="auto" w:fill="auto"/>
          </w:tcPr>
          <w:p w14:paraId="10BC23B1" w14:textId="2921BCC4" w:rsidR="00371299" w:rsidRDefault="00371299" w:rsidP="00371299">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825" w:type="dxa"/>
            <w:shd w:val="clear" w:color="auto" w:fill="auto"/>
          </w:tcPr>
          <w:p w14:paraId="1CB20875" w14:textId="0E5381AC" w:rsidR="00371299" w:rsidRDefault="00371299" w:rsidP="00371299">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with the FL proposal. </w:t>
            </w:r>
          </w:p>
        </w:tc>
      </w:tr>
      <w:tr w:rsidR="00A4618D" w:rsidRPr="00C9686A" w14:paraId="44335C7C"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48E0BF7C"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11EC333"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30186" w:rsidRPr="00C9686A" w14:paraId="53A3890F"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585C4421" w14:textId="2928F1F3" w:rsidR="00030186" w:rsidRDefault="00030186"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6AE9C00" w14:textId="627F0E0D" w:rsidR="00030186" w:rsidRDefault="00030186"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9D7401" w:rsidRPr="00C9686A" w14:paraId="0417AF5F"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3B615271" w14:textId="0D156FB5" w:rsidR="009D7401" w:rsidRDefault="009D7401" w:rsidP="009D7401">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FA47B37" w14:textId="0A6B2269" w:rsidR="009D7401" w:rsidRDefault="009D7401" w:rsidP="009D7401">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126197" w:rsidRPr="00C9686A" w14:paraId="7C711F6A"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26A8723E" w14:textId="7A40B04C" w:rsidR="00126197" w:rsidRDefault="00126197" w:rsidP="00126197">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7337736" w14:textId="1EB84F8B" w:rsidR="00126197" w:rsidRDefault="00126197" w:rsidP="00126197">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CA4E75" w:rsidRPr="00C9686A" w14:paraId="5823DF89"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0613A326" w14:textId="77777777" w:rsidR="00CA4E75" w:rsidRDefault="00CA4E7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p w14:paraId="27148C36" w14:textId="30A6B251" w:rsidR="00CA4E75" w:rsidRDefault="00CA4E75" w:rsidP="00CA4E75">
            <w:pPr>
              <w:autoSpaceDE w:val="0"/>
              <w:autoSpaceDN w:val="0"/>
              <w:adjustRightInd w:val="0"/>
              <w:snapToGrid w:val="0"/>
              <w:jc w:val="both"/>
              <w:rPr>
                <w:rFonts w:ascii="Times New Roman" w:eastAsia="SimSun" w:hAnsi="Times New Roman"/>
                <w:sz w:val="22"/>
                <w:szCs w:val="22"/>
                <w:lang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A53B3C1" w14:textId="76492C78"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E00F98" w:rsidRPr="00C9686A" w14:paraId="7B935D65"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78C22832" w14:textId="5914ADF3" w:rsidR="00E00F98" w:rsidRDefault="00E00F98"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preadtrum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B8D0205" w14:textId="7A7AB34C" w:rsidR="00E00F98" w:rsidRDefault="00E00F98"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BB49D7" w:rsidRPr="00C9686A" w14:paraId="0276D5EA"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6E01FC24" w14:textId="1AE121DE" w:rsidR="00BB49D7" w:rsidRDefault="00BB49D7"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D32D734" w14:textId="49DD0D8D" w:rsidR="00BB49D7" w:rsidRDefault="00BB49D7" w:rsidP="00CA4E75">
            <w:pPr>
              <w:autoSpaceDE w:val="0"/>
              <w:autoSpaceDN w:val="0"/>
              <w:adjustRightInd w:val="0"/>
              <w:snapToGrid w:val="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Support</w:t>
            </w:r>
          </w:p>
        </w:tc>
      </w:tr>
      <w:tr w:rsidR="00B06E3B" w:rsidRPr="00C9686A" w14:paraId="5D043CF5"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3CE2AF0D" w14:textId="066D2BAD" w:rsidR="00B06E3B" w:rsidRDefault="00B06E3B" w:rsidP="00B06E3B">
            <w:pPr>
              <w:autoSpaceDE w:val="0"/>
              <w:autoSpaceDN w:val="0"/>
              <w:adjustRightInd w:val="0"/>
              <w:snapToGrid w:val="0"/>
              <w:jc w:val="both"/>
              <w:rPr>
                <w:rFonts w:ascii="Times New Roman" w:eastAsia="SimSun" w:hAnsi="Times New Roman"/>
                <w:sz w:val="22"/>
                <w:szCs w:val="22"/>
                <w:lang w:eastAsia="zh-CN"/>
              </w:rPr>
            </w:pPr>
            <w:r>
              <w:rPr>
                <w:rFonts w:ascii="Times New Roman" w:eastAsia="Malgun Gothic" w:hAnsi="Times New Roman"/>
                <w:sz w:val="22"/>
                <w:szCs w:val="22"/>
                <w:lang w:eastAsia="ko-KR"/>
              </w:rPr>
              <w:t>LGE</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F626687" w14:textId="25314612" w:rsidR="00B06E3B" w:rsidRPr="006B43B2" w:rsidRDefault="00B06E3B" w:rsidP="00B06E3B">
            <w:pPr>
              <w:autoSpaceDE w:val="0"/>
              <w:autoSpaceDN w:val="0"/>
              <w:adjustRightInd w:val="0"/>
              <w:snapToGrid w:val="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Support</w:t>
            </w:r>
          </w:p>
        </w:tc>
      </w:tr>
      <w:tr w:rsidR="00381515" w14:paraId="2265F9C0"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1CA857B1" w14:textId="77777777" w:rsidR="00381515" w:rsidRPr="00381515" w:rsidRDefault="00381515" w:rsidP="004B359B">
            <w:pPr>
              <w:autoSpaceDE w:val="0"/>
              <w:autoSpaceDN w:val="0"/>
              <w:adjustRightInd w:val="0"/>
              <w:snapToGrid w:val="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Fraunhofer IIS/</w:t>
            </w:r>
          </w:p>
          <w:p w14:paraId="0138E438" w14:textId="77777777" w:rsidR="00381515" w:rsidRPr="00381515" w:rsidRDefault="00381515" w:rsidP="004B359B">
            <w:pPr>
              <w:autoSpaceDE w:val="0"/>
              <w:autoSpaceDN w:val="0"/>
              <w:adjustRightInd w:val="0"/>
              <w:snapToGrid w:val="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Fraunhofer HHI</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E97D8D2" w14:textId="019E16D2" w:rsidR="00381515" w:rsidRPr="00381515" w:rsidRDefault="00381515" w:rsidP="00381515">
            <w:pPr>
              <w:autoSpaceDE w:val="0"/>
              <w:autoSpaceDN w:val="0"/>
              <w:adjustRightInd w:val="0"/>
              <w:snapToGrid w:val="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 xml:space="preserve">Support </w:t>
            </w:r>
          </w:p>
        </w:tc>
      </w:tr>
      <w:tr w:rsidR="00580149" w14:paraId="68F9D735"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1B0ED2A6" w14:textId="51DB6A6C" w:rsidR="00580149" w:rsidRPr="00381515" w:rsidRDefault="00580149" w:rsidP="004B359B">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2B3DB89" w14:textId="698E99E8" w:rsidR="00580149" w:rsidRPr="00381515" w:rsidRDefault="00580149" w:rsidP="00381515">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r>
    </w:tbl>
    <w:p w14:paraId="25B5A769"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A156A63" w14:textId="01973FF0" w:rsidR="00017AC9"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In the </w:t>
      </w:r>
      <w:r w:rsidRPr="00C9686A">
        <w:rPr>
          <w:rFonts w:ascii="Times New Roman" w:eastAsia="MS Mincho" w:hAnsi="Times New Roman"/>
          <w:sz w:val="22"/>
          <w:szCs w:val="22"/>
          <w:lang w:val="en-US" w:eastAsia="ja-JP"/>
        </w:rPr>
        <w:t>RAN1 #106e, it</w:t>
      </w:r>
      <w:r w:rsidRPr="00C9686A">
        <w:rPr>
          <w:rFonts w:ascii="Times New Roman" w:eastAsiaTheme="minorEastAsia" w:hAnsi="Times New Roman"/>
          <w:sz w:val="22"/>
          <w:szCs w:val="22"/>
          <w:lang w:eastAsia="zh-CN"/>
        </w:rPr>
        <w:t xml:space="preserve"> has been agreed that the maximal CSI overhead of rank 3 and 4 is comparable to rank 2, </w:t>
      </w:r>
      <w:r w:rsidR="00017AC9">
        <w:rPr>
          <w:rFonts w:ascii="Times New Roman" w:eastAsiaTheme="minorEastAsia" w:hAnsi="Times New Roman"/>
          <w:sz w:val="22"/>
          <w:szCs w:val="22"/>
          <w:lang w:eastAsia="zh-CN"/>
        </w:rPr>
        <w:t>with</w:t>
      </w:r>
      <w:r w:rsidRPr="00C9686A">
        <w:rPr>
          <w:rFonts w:ascii="Times New Roman" w:eastAsiaTheme="minorEastAsia" w:hAnsi="Times New Roman"/>
          <w:sz w:val="22"/>
          <w:szCs w:val="22"/>
          <w:lang w:eastAsia="zh-CN"/>
        </w:rPr>
        <w:t xml:space="preserve"> FFS</w:t>
      </w:r>
      <w:r w:rsidR="00017AC9">
        <w:rPr>
          <w:rFonts w:ascii="Times New Roman" w:eastAsiaTheme="minorEastAsia" w:hAnsi="Times New Roman"/>
          <w:sz w:val="22"/>
          <w:szCs w:val="22"/>
          <w:lang w:eastAsia="zh-CN"/>
        </w:rPr>
        <w:t xml:space="preserve"> as following</w:t>
      </w:r>
      <w:r w:rsidRPr="00C9686A">
        <w:rPr>
          <w:rFonts w:ascii="Times New Roman" w:eastAsiaTheme="minorEastAsia" w:hAnsi="Times New Roman"/>
          <w:sz w:val="22"/>
          <w:szCs w:val="22"/>
          <w:lang w:eastAsia="zh-CN"/>
        </w:rPr>
        <w:t xml:space="preserve">: </w:t>
      </w:r>
    </w:p>
    <w:p w14:paraId="227C862C" w14:textId="5FD8832F" w:rsidR="00017AC9" w:rsidRPr="00017AC9" w:rsidRDefault="00017AC9" w:rsidP="00017AC9">
      <w:pPr>
        <w:pStyle w:val="ListParagraph"/>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U</w:t>
      </w:r>
      <w:r w:rsidR="00D27AE9" w:rsidRPr="00017AC9">
        <w:rPr>
          <w:rFonts w:ascii="Times New Roman" w:eastAsiaTheme="minorEastAsia" w:hAnsi="Times New Roman"/>
          <w:sz w:val="22"/>
          <w:szCs w:val="22"/>
          <w:lang w:eastAsia="zh-CN"/>
        </w:rPr>
        <w:t xml:space="preserve">se a smaller K1 (or alpha) or beta for ranks 3 and 4, </w:t>
      </w:r>
    </w:p>
    <w:p w14:paraId="288E77EF" w14:textId="362D60C3" w:rsidR="00017AC9" w:rsidRPr="00017AC9" w:rsidRDefault="00017AC9" w:rsidP="00017AC9">
      <w:pPr>
        <w:pStyle w:val="ListParagraph"/>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sidRPr="00017AC9">
        <w:rPr>
          <w:rFonts w:ascii="Times New Roman" w:eastAsiaTheme="minorEastAsia" w:hAnsi="Times New Roman"/>
          <w:sz w:val="22"/>
          <w:szCs w:val="22"/>
          <w:lang w:eastAsia="zh-CN"/>
        </w:rPr>
        <w:t>Limit</w:t>
      </w:r>
      <w:r w:rsidR="00D27AE9" w:rsidRPr="00017AC9">
        <w:rPr>
          <w:rFonts w:ascii="Times New Roman" w:eastAsiaTheme="minorEastAsia" w:hAnsi="Times New Roman"/>
          <w:sz w:val="22"/>
          <w:szCs w:val="22"/>
          <w:lang w:eastAsia="zh-CN"/>
        </w:rPr>
        <w:t xml:space="preserve"> the maximum number of non-zero coefficients across all layers to 2K0 and per layer to K0 with the same beta. </w:t>
      </w:r>
    </w:p>
    <w:p w14:paraId="026AAC15" w14:textId="77777777" w:rsidR="00017AC9" w:rsidRDefault="00017AC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005C3ABA" w14:textId="7C9BDC98"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There are 10 companies have shared their views about the mechanisms of reducing CSI overhead for rank3~4, as shown in the following table.</w:t>
      </w:r>
    </w:p>
    <w:p w14:paraId="6D45AA70" w14:textId="7E5536D3" w:rsidR="00D27AE9" w:rsidRPr="00C9686A" w:rsidRDefault="00D27AE9" w:rsidP="001643EA">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AC2D98" w:rsidRPr="00C9686A">
        <w:rPr>
          <w:rFonts w:ascii="Times New Roman" w:eastAsia="SimSun" w:hAnsi="Times New Roman"/>
          <w:b/>
          <w:sz w:val="22"/>
          <w:szCs w:val="22"/>
          <w:lang w:val="en-US" w:eastAsia="zh-CN"/>
        </w:rPr>
        <w:t>4</w:t>
      </w:r>
      <w:r w:rsidRPr="00C9686A">
        <w:rPr>
          <w:rFonts w:ascii="Times New Roman" w:eastAsia="SimSun" w:hAnsi="Times New Roman"/>
          <w:b/>
          <w:sz w:val="22"/>
          <w:szCs w:val="22"/>
          <w:lang w:val="en-US" w:eastAsia="zh-CN"/>
        </w:rPr>
        <w:t xml:space="preserve"> Summary of Companies’ Views on mechanisms of reducing CSI overhead for rank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64"/>
      </w:tblGrid>
      <w:tr w:rsidR="00D27AE9" w:rsidRPr="00C9686A" w14:paraId="69FD4A9A"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885B9" w14:textId="77777777" w:rsidR="00D27AE9" w:rsidRPr="00C9686A" w:rsidRDefault="00D27AE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506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1ED5CF" w14:textId="77777777" w:rsidR="00D27AE9" w:rsidRPr="00C9686A" w:rsidRDefault="00D27AE9" w:rsidP="001643EA">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E62279" w:rsidRPr="00C9686A" w14:paraId="536D7862"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3523DF12" w14:textId="0CB3112D" w:rsidR="00E62279" w:rsidRPr="00C9686A" w:rsidRDefault="00E6227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lastRenderedPageBreak/>
              <w:t>Alt</w:t>
            </w:r>
            <w:r w:rsidR="00F5101C" w:rsidRPr="00C9686A">
              <w:rPr>
                <w:rFonts w:ascii="Times New Roman" w:eastAsia="SimSun" w:hAnsi="Times New Roman"/>
                <w:b/>
                <w:sz w:val="22"/>
                <w:szCs w:val="22"/>
                <w:lang w:val="en-US" w:eastAsia="zh-CN"/>
              </w:rPr>
              <w:t xml:space="preserve"> 0</w:t>
            </w:r>
            <w:r w:rsidRPr="00C9686A">
              <w:rPr>
                <w:rFonts w:ascii="Times New Roman" w:eastAsia="SimSun" w:hAnsi="Times New Roman"/>
                <w:b/>
                <w:sz w:val="22"/>
                <w:szCs w:val="22"/>
                <w:lang w:val="en-US" w:eastAsia="zh-CN"/>
              </w:rPr>
              <w:t>: smaller K1 (or alpha) for rank 3/4</w:t>
            </w:r>
            <w:r w:rsidR="00FB51E6">
              <w:rPr>
                <w:rFonts w:ascii="Times New Roman" w:eastAsia="SimSun" w:hAnsi="Times New Roman"/>
                <w:b/>
                <w:sz w:val="22"/>
                <w:szCs w:val="22"/>
                <w:lang w:val="en-US" w:eastAsia="zh-CN"/>
              </w:rPr>
              <w:t xml:space="preserve"> (2)</w:t>
            </w:r>
          </w:p>
        </w:tc>
        <w:tc>
          <w:tcPr>
            <w:tcW w:w="5064" w:type="dxa"/>
            <w:tcBorders>
              <w:top w:val="single" w:sz="4" w:space="0" w:color="000000"/>
              <w:left w:val="single" w:sz="4" w:space="0" w:color="000000"/>
              <w:bottom w:val="single" w:sz="4" w:space="0" w:color="000000"/>
              <w:right w:val="single" w:sz="4" w:space="0" w:color="000000"/>
            </w:tcBorders>
            <w:vAlign w:val="center"/>
          </w:tcPr>
          <w:p w14:paraId="3C31894F" w14:textId="714F68B7" w:rsidR="00E62279" w:rsidRPr="00C9686A" w:rsidRDefault="00FB51E6" w:rsidP="001643EA">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Lenovo</w:t>
            </w:r>
            <w:r w:rsidR="00184A9B">
              <w:rPr>
                <w:rFonts w:ascii="Times New Roman" w:eastAsia="SimSun" w:hAnsi="Times New Roman"/>
                <w:sz w:val="22"/>
                <w:szCs w:val="22"/>
                <w:lang w:val="en-US" w:eastAsia="zh-CN"/>
              </w:rPr>
              <w:t>/</w:t>
            </w:r>
            <w:r>
              <w:rPr>
                <w:rFonts w:ascii="Times New Roman" w:eastAsia="SimSun" w:hAnsi="Times New Roman"/>
                <w:sz w:val="22"/>
                <w:szCs w:val="22"/>
                <w:lang w:val="en-US" w:eastAsia="zh-CN"/>
              </w:rPr>
              <w:t>Motorola Mobility</w:t>
            </w:r>
          </w:p>
        </w:tc>
      </w:tr>
      <w:tr w:rsidR="00E62279" w:rsidRPr="00381515" w14:paraId="5DA0D7B5"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78427012" w14:textId="1A2A1EAC" w:rsidR="00E62279" w:rsidRPr="00C9686A" w:rsidRDefault="00E62279" w:rsidP="001643EA">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w:t>
            </w:r>
            <w:r w:rsidR="00F5101C" w:rsidRPr="00C9686A">
              <w:rPr>
                <w:rFonts w:ascii="Times New Roman" w:eastAsia="SimSun" w:hAnsi="Times New Roman"/>
                <w:b/>
                <w:sz w:val="22"/>
                <w:szCs w:val="22"/>
                <w:lang w:val="en-US" w:eastAsia="zh-CN"/>
              </w:rPr>
              <w:t xml:space="preserve"> 1</w:t>
            </w:r>
            <w:r w:rsidRPr="00C9686A">
              <w:rPr>
                <w:rFonts w:ascii="Times New Roman" w:eastAsia="SimSun" w:hAnsi="Times New Roman"/>
                <w:b/>
                <w:sz w:val="22"/>
                <w:szCs w:val="22"/>
                <w:lang w:val="en-US" w:eastAsia="zh-CN"/>
              </w:rPr>
              <w:t xml:space="preserve">: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SimSun" w:hAnsi="Times New Roman"/>
                <w:b/>
                <w:i/>
                <w:sz w:val="22"/>
                <w:szCs w:val="22"/>
                <w:lang w:val="en-US" w:eastAsia="zh-CN"/>
              </w:rPr>
              <w:t xml:space="preserve"> 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12</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SimSun" w:hAnsi="Times New Roman"/>
                <w:b/>
                <w:sz w:val="22"/>
                <w:szCs w:val="22"/>
                <w:lang w:val="en-US" w:eastAsia="zh-CN"/>
              </w:rPr>
              <w:t xml:space="preserve">smaller beta for rank 3~4 </w:t>
            </w:r>
          </w:p>
          <w:p w14:paraId="19C9CD69" w14:textId="1E83F8AB" w:rsidR="00E62279" w:rsidRPr="00C9686A" w:rsidRDefault="00A72BC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(2</w:t>
            </w:r>
            <w:r w:rsidR="00E62279" w:rsidRPr="00C9686A">
              <w:rPr>
                <w:rFonts w:ascii="Times New Roman" w:eastAsia="SimSun"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DD9F535" w14:textId="478AF1F9" w:rsidR="00E62279" w:rsidRPr="00030186" w:rsidRDefault="00E62279" w:rsidP="001643EA">
            <w:pPr>
              <w:ind w:left="0" w:firstLine="0"/>
              <w:jc w:val="both"/>
              <w:rPr>
                <w:rFonts w:ascii="Times New Roman" w:eastAsia="SimSun" w:hAnsi="Times New Roman"/>
                <w:sz w:val="22"/>
                <w:szCs w:val="22"/>
                <w:lang w:val="sv-SE" w:eastAsia="zh-CN"/>
              </w:rPr>
            </w:pPr>
            <w:r w:rsidRPr="00030186">
              <w:rPr>
                <w:rFonts w:ascii="Times New Roman" w:eastAsia="SimSun" w:hAnsi="Times New Roman"/>
                <w:sz w:val="22"/>
                <w:szCs w:val="22"/>
                <w:lang w:val="sv-SE" w:eastAsia="zh-CN"/>
              </w:rPr>
              <w:t>ZTE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34</m:t>
                  </m:r>
                </m:sub>
              </m:sSub>
              <m:r>
                <w:rPr>
                  <w:rFonts w:ascii="Cambria Math" w:eastAsiaTheme="minorEastAsia" w:hAnsi="Cambria Math"/>
                  <w:sz w:val="22"/>
                  <w:szCs w:val="22"/>
                  <w:lang w:val="sv-SE" w:eastAsia="zh-CN"/>
                </w:rPr>
                <m:t>=</m:t>
              </m:r>
              <m:r>
                <m:rPr>
                  <m:sty m:val="p"/>
                </m:rPr>
                <w:rPr>
                  <w:rFonts w:ascii="Cambria Math" w:eastAsiaTheme="minorEastAsia" w:hAnsi="Cambria Math"/>
                  <w:sz w:val="22"/>
                  <w:szCs w:val="22"/>
                  <w:lang w:val="sv-SE"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12</m:t>
                  </m:r>
                </m:sub>
              </m:sSub>
              <m:r>
                <m:rPr>
                  <m:sty m:val="p"/>
                </m:rPr>
                <w:rPr>
                  <w:rFonts w:ascii="Cambria Math" w:eastAsiaTheme="minorEastAsia" w:hAnsi="Cambria Math"/>
                  <w:sz w:val="22"/>
                  <w:szCs w:val="22"/>
                  <w:lang w:val="sv-SE" w:eastAsia="zh-CN"/>
                </w:rPr>
                <m:t xml:space="preserve"> /2</m:t>
              </m:r>
            </m:oMath>
            <w:r w:rsidRPr="00030186">
              <w:rPr>
                <w:rFonts w:ascii="Times New Roman" w:eastAsia="SimSun" w:hAnsi="Times New Roman"/>
                <w:sz w:val="22"/>
                <w:szCs w:val="22"/>
                <w:lang w:val="sv-SE" w:eastAsia="zh-CN"/>
              </w:rPr>
              <w:t>),  MTK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34</m:t>
                  </m:r>
                </m:sub>
              </m:sSub>
              <m:r>
                <w:rPr>
                  <w:rFonts w:ascii="Cambria Math" w:eastAsiaTheme="minorEastAsia" w:hAnsi="Cambria Math"/>
                  <w:sz w:val="22"/>
                  <w:szCs w:val="22"/>
                  <w:lang w:val="sv-SE" w:eastAsia="zh-CN"/>
                </w:rPr>
                <m:t>=</m:t>
              </m:r>
              <m:r>
                <m:rPr>
                  <m:sty m:val="p"/>
                </m:rPr>
                <w:rPr>
                  <w:rFonts w:ascii="Cambria Math" w:eastAsiaTheme="minorEastAsia" w:hAnsi="Cambria Math"/>
                  <w:sz w:val="22"/>
                  <w:szCs w:val="22"/>
                  <w:lang w:val="sv-SE"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12</m:t>
                  </m:r>
                </m:sub>
              </m:sSub>
              <m:r>
                <m:rPr>
                  <m:sty m:val="p"/>
                </m:rPr>
                <w:rPr>
                  <w:rFonts w:ascii="Cambria Math" w:eastAsiaTheme="minorEastAsia" w:hAnsi="Cambria Math"/>
                  <w:sz w:val="22"/>
                  <w:szCs w:val="22"/>
                  <w:lang w:val="sv-SE" w:eastAsia="zh-CN"/>
                </w:rPr>
                <m:t xml:space="preserve"> /2</m:t>
              </m:r>
            </m:oMath>
            <w:r w:rsidRPr="00030186">
              <w:rPr>
                <w:rFonts w:ascii="Times New Roman" w:eastAsia="SimSun" w:hAnsi="Times New Roman"/>
                <w:sz w:val="22"/>
                <w:szCs w:val="22"/>
                <w:lang w:val="sv-SE" w:eastAsia="zh-CN"/>
              </w:rPr>
              <w:t xml:space="preserve">), </w:t>
            </w:r>
          </w:p>
        </w:tc>
      </w:tr>
      <w:tr w:rsidR="00A72BC9" w:rsidRPr="00C9686A" w14:paraId="0D53AB7B"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0F84A251" w14:textId="1758A360" w:rsidR="00A72BC9" w:rsidRPr="00C9686A" w:rsidRDefault="00A72BC9" w:rsidP="001643EA">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Alt2: </w:t>
            </w:r>
            <w:r w:rsidRPr="00C9686A">
              <w:rPr>
                <w:rFonts w:ascii="Times New Roman" w:eastAsiaTheme="minorEastAsia" w:hAnsi="Times New Roman"/>
                <w:b/>
                <w:sz w:val="22"/>
                <w:szCs w:val="22"/>
                <w:lang w:eastAsia="zh-CN"/>
              </w:rPr>
              <w:t>Limit the maximum number of non-zero coe</w:t>
            </w:r>
            <w:r w:rsidR="00DF0DAF" w:rsidRPr="00C9686A">
              <w:rPr>
                <w:rFonts w:ascii="Times New Roman" w:eastAsiaTheme="minorEastAsia" w:hAnsi="Times New Roman"/>
                <w:b/>
                <w:sz w:val="22"/>
                <w:szCs w:val="22"/>
                <w:lang w:eastAsia="zh-CN"/>
              </w:rPr>
              <w:t xml:space="preserve">fficients across all layers to  </w:t>
            </w:r>
            <w:r w:rsidR="00DF0DAF" w:rsidRPr="00C9686A">
              <w:rPr>
                <w:rFonts w:ascii="Times New Roman" w:eastAsia="SimSun" w:hAnsi="Times New Roman"/>
                <w:b/>
                <w:i/>
                <w:sz w:val="22"/>
                <w:szCs w:val="22"/>
                <w:lang w:val="en-US" w:eastAsia="zh-CN"/>
              </w:rPr>
              <w:t>2K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SimSun" w:hAnsi="Times New Roman"/>
                <w:b/>
                <w:sz w:val="22"/>
                <w:szCs w:val="22"/>
                <w:lang w:val="en-US" w:eastAsia="zh-CN"/>
              </w:rPr>
              <w:t xml:space="preserve">smaller beta for rank 3~4 </w:t>
            </w:r>
          </w:p>
          <w:p w14:paraId="728B504D" w14:textId="25582E48" w:rsidR="00A72BC9" w:rsidRPr="00C9686A" w:rsidRDefault="00A72BC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w:t>
            </w:r>
            <w:r w:rsidR="00184A9B">
              <w:rPr>
                <w:rFonts w:ascii="Times New Roman" w:eastAsia="SimSun" w:hAnsi="Times New Roman"/>
                <w:b/>
                <w:sz w:val="22"/>
                <w:szCs w:val="22"/>
                <w:lang w:val="en-US" w:eastAsia="zh-CN"/>
              </w:rPr>
              <w:t>4</w:t>
            </w:r>
            <w:r w:rsidRPr="00C9686A">
              <w:rPr>
                <w:rFonts w:ascii="Times New Roman" w:eastAsia="SimSun"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5948232" w14:textId="4F446026" w:rsidR="00A72BC9" w:rsidRPr="00C9686A" w:rsidRDefault="00A72BC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HW, HiSilicon</w:t>
            </w:r>
            <w:r w:rsidR="00184A9B">
              <w:rPr>
                <w:rFonts w:ascii="Times New Roman" w:eastAsia="SimSun" w:hAnsi="Times New Roman"/>
                <w:sz w:val="22"/>
                <w:szCs w:val="22"/>
                <w:lang w:val="en-US" w:eastAsia="zh-CN"/>
              </w:rPr>
              <w:t>, Lenovo/MotM (2</w:t>
            </w:r>
            <w:r w:rsidR="00184A9B" w:rsidRPr="008205D2">
              <w:rPr>
                <w:rFonts w:ascii="Times New Roman" w:eastAsia="SimSun" w:hAnsi="Times New Roman"/>
                <w:sz w:val="22"/>
                <w:szCs w:val="22"/>
                <w:vertAlign w:val="superscript"/>
                <w:lang w:val="en-US" w:eastAsia="zh-CN"/>
              </w:rPr>
              <w:t>nd</w:t>
            </w:r>
            <w:r w:rsidR="00184A9B">
              <w:rPr>
                <w:rFonts w:ascii="Times New Roman" w:eastAsia="SimSun" w:hAnsi="Times New Roman"/>
                <w:sz w:val="22"/>
                <w:szCs w:val="22"/>
                <w:lang w:val="en-US" w:eastAsia="zh-CN"/>
              </w:rPr>
              <w:t xml:space="preserve"> preference)</w:t>
            </w:r>
          </w:p>
        </w:tc>
      </w:tr>
      <w:tr w:rsidR="00E62279" w:rsidRPr="00381515" w14:paraId="51363F00" w14:textId="77777777" w:rsidTr="00490CC8">
        <w:trPr>
          <w:trHeight w:val="1330"/>
        </w:trPr>
        <w:tc>
          <w:tcPr>
            <w:tcW w:w="4531" w:type="dxa"/>
            <w:tcBorders>
              <w:top w:val="single" w:sz="4" w:space="0" w:color="000000"/>
              <w:left w:val="single" w:sz="4" w:space="0" w:color="000000"/>
              <w:bottom w:val="single" w:sz="4" w:space="0" w:color="000000"/>
              <w:right w:val="single" w:sz="4" w:space="0" w:color="000000"/>
            </w:tcBorders>
            <w:vAlign w:val="center"/>
            <w:hideMark/>
          </w:tcPr>
          <w:p w14:paraId="11CB9BAC" w14:textId="513E07E9" w:rsidR="00E62279" w:rsidRPr="00C9686A" w:rsidRDefault="00E62279" w:rsidP="001643EA">
            <w:pPr>
              <w:ind w:left="0" w:firstLine="0"/>
              <w:rPr>
                <w:rFonts w:ascii="Times New Roman" w:eastAsiaTheme="minorEastAsia" w:hAnsi="Times New Roman"/>
                <w:b/>
                <w:sz w:val="22"/>
                <w:szCs w:val="22"/>
                <w:lang w:eastAsia="zh-CN"/>
              </w:rPr>
            </w:pPr>
            <w:r w:rsidRPr="00C9686A">
              <w:rPr>
                <w:rFonts w:ascii="Times New Roman" w:eastAsia="SimSun" w:hAnsi="Times New Roman"/>
                <w:b/>
                <w:sz w:val="22"/>
                <w:szCs w:val="22"/>
                <w:lang w:val="en-US" w:eastAsia="zh-CN"/>
              </w:rPr>
              <w:t xml:space="preserve">Alt3: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SimSun" w:hAnsi="Times New Roman"/>
                <w:b/>
                <w:i/>
                <w:sz w:val="22"/>
                <w:szCs w:val="22"/>
                <w:lang w:val="en-US" w:eastAsia="zh-CN"/>
              </w:rPr>
              <w:t xml:space="preserve"> 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Pr="00C9686A">
              <w:rPr>
                <w:rFonts w:ascii="Times New Roman" w:eastAsiaTheme="minorEastAsia" w:hAnsi="Times New Roman"/>
                <w:b/>
                <w:sz w:val="22"/>
                <w:szCs w:val="22"/>
                <w:lang w:eastAsia="zh-CN"/>
              </w:rPr>
              <w:t xml:space="preserve"> with the same beta between rank 1~2 and rank 3~4</w:t>
            </w:r>
          </w:p>
          <w:p w14:paraId="29B03BE4" w14:textId="1A8AB50D" w:rsidR="00E62279" w:rsidRPr="00C9686A" w:rsidRDefault="00E62279" w:rsidP="001643EA">
            <w:pPr>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eastAsia="zh-CN"/>
              </w:rPr>
              <w:t>(</w:t>
            </w:r>
            <w:ins w:id="1" w:author="Filippo Tosato" w:date="2021-10-08T20:32:00Z">
              <w:r w:rsidR="001E371E">
                <w:rPr>
                  <w:rFonts w:ascii="Times New Roman" w:eastAsiaTheme="minorEastAsia" w:hAnsi="Times New Roman"/>
                  <w:b/>
                  <w:sz w:val="22"/>
                  <w:szCs w:val="22"/>
                  <w:lang w:eastAsia="zh-CN"/>
                </w:rPr>
                <w:t>9</w:t>
              </w:r>
            </w:ins>
            <w:del w:id="2" w:author="Filippo Tosato" w:date="2021-10-08T20:32:00Z">
              <w:r w:rsidRPr="00C9686A" w:rsidDel="001E371E">
                <w:rPr>
                  <w:rFonts w:ascii="Times New Roman" w:eastAsiaTheme="minorEastAsia" w:hAnsi="Times New Roman"/>
                  <w:b/>
                  <w:sz w:val="22"/>
                  <w:szCs w:val="22"/>
                  <w:lang w:eastAsia="zh-CN"/>
                </w:rPr>
                <w:delText>7</w:delText>
              </w:r>
            </w:del>
            <w:r w:rsidRPr="00C9686A">
              <w:rPr>
                <w:rFonts w:ascii="Times New Roman" w:eastAsiaTheme="minorEastAsia" w:hAnsi="Times New Roman"/>
                <w:b/>
                <w:sz w:val="22"/>
                <w:szCs w:val="22"/>
                <w:lang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hideMark/>
          </w:tcPr>
          <w:p w14:paraId="68F67012" w14:textId="022D2FAD" w:rsidR="00E62279" w:rsidRPr="00381515" w:rsidRDefault="00E62279" w:rsidP="001643EA">
            <w:pPr>
              <w:ind w:left="0" w:firstLine="0"/>
              <w:jc w:val="both"/>
              <w:rPr>
                <w:rFonts w:ascii="Times New Roman" w:eastAsia="SimSun" w:hAnsi="Times New Roman"/>
                <w:sz w:val="22"/>
                <w:szCs w:val="22"/>
                <w:lang w:val="de-DE" w:eastAsia="zh-CN"/>
              </w:rPr>
            </w:pPr>
            <w:r w:rsidRPr="00381515">
              <w:rPr>
                <w:rFonts w:ascii="Times New Roman" w:eastAsia="SimSun" w:hAnsi="Times New Roman"/>
                <w:sz w:val="22"/>
                <w:szCs w:val="22"/>
                <w:lang w:val="de-DE" w:eastAsia="zh-CN"/>
              </w:rPr>
              <w:t>OPPO, Samsung, Intel, DOCOMO, QC, Ericsson</w:t>
            </w:r>
            <w:r w:rsidRPr="00381515">
              <w:rPr>
                <w:rFonts w:ascii="Times New Roman" w:eastAsia="SimSun" w:hAnsi="Times New Roman"/>
                <w:sz w:val="22"/>
                <w:szCs w:val="22"/>
                <w:lang w:val="de-DE" w:eastAsia="zh-CN"/>
              </w:rPr>
              <w:t>，</w:t>
            </w:r>
            <w:r w:rsidRPr="00381515">
              <w:rPr>
                <w:rFonts w:ascii="Times New Roman" w:eastAsia="SimSun" w:hAnsi="Times New Roman"/>
                <w:sz w:val="22"/>
                <w:szCs w:val="22"/>
                <w:lang w:val="de-DE" w:eastAsia="zh-CN"/>
              </w:rPr>
              <w:t>CATT</w:t>
            </w:r>
            <w:ins w:id="3" w:author="Filippo Tosato" w:date="2021-10-08T20:31:00Z">
              <w:r w:rsidR="001E371E" w:rsidRPr="00381515">
                <w:rPr>
                  <w:rFonts w:ascii="Times New Roman" w:eastAsia="SimSun" w:hAnsi="Times New Roman"/>
                  <w:sz w:val="22"/>
                  <w:szCs w:val="22"/>
                  <w:lang w:val="de-DE" w:eastAsia="zh-CN"/>
                </w:rPr>
                <w:t>, Nokia</w:t>
              </w:r>
            </w:ins>
            <w:ins w:id="4" w:author="Filippo Tosato" w:date="2021-10-08T20:32:00Z">
              <w:r w:rsidR="001E371E" w:rsidRPr="00381515">
                <w:rPr>
                  <w:rFonts w:ascii="Times New Roman" w:eastAsia="SimSun" w:hAnsi="Times New Roman"/>
                  <w:sz w:val="22"/>
                  <w:szCs w:val="22"/>
                  <w:lang w:val="de-DE" w:eastAsia="zh-CN"/>
                </w:rPr>
                <w:t>/</w:t>
              </w:r>
            </w:ins>
            <w:ins w:id="5" w:author="Filippo Tosato" w:date="2021-10-08T20:31:00Z">
              <w:r w:rsidR="001E371E" w:rsidRPr="00381515">
                <w:rPr>
                  <w:rFonts w:ascii="Times New Roman" w:eastAsia="SimSun" w:hAnsi="Times New Roman"/>
                  <w:sz w:val="22"/>
                  <w:szCs w:val="22"/>
                  <w:lang w:val="de-DE" w:eastAsia="zh-CN"/>
                </w:rPr>
                <w:t>NSB</w:t>
              </w:r>
            </w:ins>
          </w:p>
        </w:tc>
      </w:tr>
    </w:tbl>
    <w:p w14:paraId="7C8412CD" w14:textId="77777777" w:rsidR="00D27AE9" w:rsidRPr="00381515" w:rsidRDefault="00D27AE9" w:rsidP="001643EA">
      <w:pPr>
        <w:autoSpaceDE w:val="0"/>
        <w:autoSpaceDN w:val="0"/>
        <w:adjustRightInd w:val="0"/>
        <w:snapToGrid w:val="0"/>
        <w:ind w:left="0" w:firstLine="0"/>
        <w:jc w:val="both"/>
        <w:rPr>
          <w:rFonts w:ascii="Times New Roman" w:eastAsiaTheme="minorEastAsia" w:hAnsi="Times New Roman"/>
          <w:sz w:val="22"/>
          <w:szCs w:val="22"/>
          <w:lang w:val="de-DE" w:eastAsia="zh-CN"/>
        </w:rPr>
      </w:pPr>
    </w:p>
    <w:p w14:paraId="76F523A7" w14:textId="64D96FE5"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w:t>
      </w:r>
      <w:r w:rsidR="008C1A0D" w:rsidRPr="00C9686A">
        <w:rPr>
          <w:rFonts w:ascii="Times New Roman" w:eastAsiaTheme="minorEastAsia" w:hAnsi="Times New Roman"/>
          <w:sz w:val="22"/>
          <w:szCs w:val="22"/>
          <w:lang w:eastAsia="zh-CN"/>
        </w:rPr>
        <w:t xml:space="preserve">mpanies supporting </w:t>
      </w:r>
      <w:r w:rsidR="00DF0DAF" w:rsidRPr="00C9686A">
        <w:rPr>
          <w:rFonts w:ascii="Times New Roman" w:eastAsiaTheme="minorEastAsia" w:hAnsi="Times New Roman"/>
          <w:sz w:val="22"/>
          <w:szCs w:val="22"/>
          <w:lang w:eastAsia="zh-CN"/>
        </w:rPr>
        <w:t xml:space="preserve">Al1 </w:t>
      </w:r>
      <w:r w:rsidR="001643EA" w:rsidRPr="00C9686A">
        <w:rPr>
          <w:rFonts w:ascii="Times New Roman" w:eastAsiaTheme="minorEastAsia" w:hAnsi="Times New Roman"/>
          <w:sz w:val="22"/>
          <w:szCs w:val="22"/>
          <w:lang w:eastAsia="zh-CN"/>
        </w:rPr>
        <w:t>or</w:t>
      </w:r>
      <w:r w:rsidR="00DF0DAF" w:rsidRPr="00C9686A">
        <w:rPr>
          <w:rFonts w:ascii="Times New Roman" w:eastAsiaTheme="minorEastAsia" w:hAnsi="Times New Roman"/>
          <w:sz w:val="22"/>
          <w:szCs w:val="22"/>
          <w:lang w:eastAsia="zh-CN"/>
        </w:rPr>
        <w:t xml:space="preserve"> </w:t>
      </w:r>
      <w:r w:rsidR="008C1A0D" w:rsidRPr="00C9686A">
        <w:rPr>
          <w:rFonts w:ascii="Times New Roman" w:eastAsiaTheme="minorEastAsia" w:hAnsi="Times New Roman"/>
          <w:sz w:val="22"/>
          <w:szCs w:val="22"/>
          <w:lang w:eastAsia="zh-CN"/>
        </w:rPr>
        <w:t>Alt2 have the following considerations:</w:t>
      </w:r>
    </w:p>
    <w:p w14:paraId="3565B4BB" w14:textId="2FBCA497" w:rsidR="008C1A0D" w:rsidRPr="00C9686A" w:rsidRDefault="008C1A0D" w:rsidP="005B0CD4">
      <w:pPr>
        <w:pStyle w:val="ListParagraph"/>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MTK </w:t>
      </w:r>
      <w:r w:rsidR="001643EA" w:rsidRPr="00C9686A">
        <w:rPr>
          <w:rFonts w:ascii="Times New Roman" w:eastAsiaTheme="minorEastAsia" w:hAnsi="Times New Roman"/>
          <w:sz w:val="22"/>
          <w:szCs w:val="22"/>
          <w:lang w:eastAsia="zh-CN"/>
        </w:rPr>
        <w:t>considers</w:t>
      </w:r>
      <w:r w:rsidRPr="00C9686A">
        <w:rPr>
          <w:rFonts w:ascii="Times New Roman" w:eastAsiaTheme="minorEastAsia" w:hAnsi="Times New Roman"/>
          <w:sz w:val="22"/>
          <w:szCs w:val="22"/>
          <w:lang w:eastAsia="zh-CN"/>
        </w:rPr>
        <w:t xml:space="preserve"> that </w:t>
      </w:r>
      <w:r w:rsidRPr="00C9686A">
        <w:rPr>
          <w:rFonts w:ascii="Times New Roman" w:eastAsia="PMingLiU" w:hAnsi="Times New Roman"/>
          <w:sz w:val="22"/>
          <w:szCs w:val="22"/>
        </w:rPr>
        <w:t xml:space="preserve">reducing </w:t>
      </w:r>
      <m:oMath>
        <m:r>
          <w:rPr>
            <w:rFonts w:ascii="Cambria Math" w:eastAsia="PMingLiU" w:hAnsi="Cambria Math"/>
            <w:sz w:val="22"/>
            <w:szCs w:val="22"/>
          </w:rPr>
          <m:t>α</m:t>
        </m:r>
      </m:oMath>
      <w:r w:rsidRPr="00C9686A">
        <w:rPr>
          <w:rFonts w:ascii="Times New Roman" w:eastAsia="PMingLiU" w:hAnsi="Times New Roman"/>
          <w:sz w:val="22"/>
          <w:szCs w:val="22"/>
        </w:rPr>
        <w:t xml:space="preserve"> </w:t>
      </w:r>
      <w:r w:rsidR="001643EA" w:rsidRPr="00C9686A">
        <w:rPr>
          <w:rFonts w:ascii="Times New Roman" w:eastAsia="PMingLiU" w:hAnsi="Times New Roman"/>
          <w:sz w:val="22"/>
          <w:szCs w:val="22"/>
        </w:rPr>
        <w:t xml:space="preserve"> in Alt 0 </w:t>
      </w:r>
      <w:r w:rsidR="003E1D97">
        <w:rPr>
          <w:rFonts w:ascii="Times New Roman" w:eastAsia="PMingLiU" w:hAnsi="Times New Roman"/>
          <w:sz w:val="22"/>
          <w:szCs w:val="22"/>
        </w:rPr>
        <w:t>will reduce</w:t>
      </w:r>
      <w:r w:rsidRPr="00C9686A">
        <w:rPr>
          <w:rFonts w:ascii="Times New Roman" w:eastAsia="PMingLiU" w:hAnsi="Times New Roman"/>
          <w:sz w:val="22"/>
          <w:szCs w:val="22"/>
        </w:rPr>
        <w:t xml:space="preserve"> the number of SD components and makes it difficult to find a precoder for rank 3~4 while decreasing </w:t>
      </w:r>
      <m:oMath>
        <m:r>
          <w:rPr>
            <w:rFonts w:ascii="Cambria Math" w:eastAsia="PMingLiU" w:hAnsi="Cambria Math"/>
            <w:sz w:val="22"/>
            <w:szCs w:val="22"/>
          </w:rPr>
          <m:t>β</m:t>
        </m:r>
      </m:oMath>
      <w:r w:rsidRPr="00C9686A">
        <w:rPr>
          <w:rFonts w:ascii="Times New Roman" w:eastAsia="PMingLiU" w:hAnsi="Times New Roman"/>
          <w:sz w:val="22"/>
          <w:szCs w:val="22"/>
        </w:rPr>
        <w:t xml:space="preserve"> can still maintain a higher SD resolution which is useful for obtaining a good precoder for rank 3~4.</w:t>
      </w:r>
    </w:p>
    <w:p w14:paraId="19D3358A" w14:textId="7F4B0321" w:rsidR="008C1A0D" w:rsidRPr="00C9686A" w:rsidRDefault="008C1A0D" w:rsidP="005B0CD4">
      <w:pPr>
        <w:pStyle w:val="ListParagraph"/>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HW and HiSilicon think that compared to Alt1</w:t>
      </w:r>
      <w:r w:rsidR="001643EA" w:rsidRPr="00C9686A">
        <w:rPr>
          <w:rFonts w:ascii="Times New Roman" w:eastAsiaTheme="minorEastAsia" w:hAnsi="Times New Roman"/>
          <w:sz w:val="22"/>
          <w:szCs w:val="22"/>
          <w:lang w:eastAsia="zh-CN"/>
        </w:rPr>
        <w:t xml:space="preserve"> or Alt2</w:t>
      </w:r>
      <w:r w:rsidRPr="00C9686A">
        <w:rPr>
          <w:rFonts w:ascii="Times New Roman" w:eastAsiaTheme="minorEastAsia" w:hAnsi="Times New Roman"/>
          <w:sz w:val="22"/>
          <w:szCs w:val="22"/>
          <w:lang w:eastAsia="zh-CN"/>
        </w:rPr>
        <w:t>, the maximal CSI overhead of rank 3~4 in Alt3 may be larger than that of rank 2 due to additional reported bitmap(s) for layers 3 and 4. And it can be o</w:t>
      </w:r>
      <w:r w:rsidR="001643EA" w:rsidRPr="00C9686A">
        <w:rPr>
          <w:rFonts w:ascii="Times New Roman" w:eastAsiaTheme="minorEastAsia" w:hAnsi="Times New Roman"/>
          <w:sz w:val="22"/>
          <w:szCs w:val="22"/>
          <w:lang w:eastAsia="zh-CN"/>
        </w:rPr>
        <w:t>bserved that Alt2 outperforms Alt 0 if</w:t>
      </w:r>
      <w:r w:rsidRPr="00C9686A">
        <w:rPr>
          <w:rFonts w:ascii="Times New Roman" w:eastAsiaTheme="minorEastAsia" w:hAnsi="Times New Roman"/>
          <w:sz w:val="22"/>
          <w:szCs w:val="22"/>
          <w:lang w:eastAsia="zh-CN"/>
        </w:rPr>
        <w:t xml:space="preserve"> reducing K1 (or alpha).</w:t>
      </w:r>
    </w:p>
    <w:p w14:paraId="56B9AD2C" w14:textId="7B7B92FA"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w:t>
      </w:r>
      <w:r w:rsidR="008C1A0D" w:rsidRPr="00C9686A">
        <w:rPr>
          <w:rFonts w:ascii="Times New Roman" w:eastAsiaTheme="minorEastAsia" w:hAnsi="Times New Roman"/>
          <w:sz w:val="22"/>
          <w:szCs w:val="22"/>
          <w:lang w:eastAsia="zh-CN"/>
        </w:rPr>
        <w:t>ompanies preferring Alt3 have the following considerations:</w:t>
      </w:r>
    </w:p>
    <w:p w14:paraId="2C355A1C" w14:textId="2FFAF1F9" w:rsidR="008C1A0D" w:rsidRPr="00C9686A" w:rsidRDefault="008C1A0D" w:rsidP="005B0CD4">
      <w:pPr>
        <w:pStyle w:val="ListParagraph"/>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OPPO, Samsung, DOCOMO and Ericsson propose to use the design similar as Rel-16, i.e., to limit 2K</w:t>
      </w:r>
      <w:r w:rsidRPr="00C9686A">
        <w:rPr>
          <w:rFonts w:ascii="Times New Roman" w:eastAsiaTheme="minorEastAsia" w:hAnsi="Times New Roman"/>
          <w:sz w:val="22"/>
          <w:szCs w:val="22"/>
          <w:vertAlign w:val="subscript"/>
          <w:lang w:eastAsia="zh-CN"/>
        </w:rPr>
        <w:t xml:space="preserve">0 </w:t>
      </w:r>
      <w:r w:rsidRPr="00C9686A">
        <w:rPr>
          <w:rFonts w:ascii="Times New Roman" w:eastAsiaTheme="minorEastAsia" w:hAnsi="Times New Roman"/>
          <w:sz w:val="22"/>
          <w:szCs w:val="22"/>
          <w:lang w:eastAsia="zh-CN"/>
        </w:rPr>
        <w:t>NZC across all layer and K</w:t>
      </w:r>
      <w:r w:rsidRPr="00C9686A">
        <w:rPr>
          <w:rFonts w:ascii="Times New Roman" w:eastAsiaTheme="minorEastAsia" w:hAnsi="Times New Roman"/>
          <w:sz w:val="22"/>
          <w:szCs w:val="22"/>
          <w:vertAlign w:val="subscript"/>
          <w:lang w:eastAsia="zh-CN"/>
        </w:rPr>
        <w:t>0</w:t>
      </w:r>
      <w:r w:rsidRPr="00C9686A">
        <w:rPr>
          <w:rFonts w:ascii="Times New Roman" w:eastAsiaTheme="minorEastAsia" w:hAnsi="Times New Roman"/>
          <w:sz w:val="22"/>
          <w:szCs w:val="22"/>
          <w:lang w:eastAsia="zh-CN"/>
        </w:rPr>
        <w:t xml:space="preserve"> NZC per layer with </w:t>
      </w:r>
      <w:r w:rsidR="001643EA" w:rsidRPr="00C9686A">
        <w:rPr>
          <w:rFonts w:ascii="Times New Roman" w:eastAsiaTheme="minorEastAsia" w:hAnsi="Times New Roman"/>
          <w:sz w:val="22"/>
          <w:szCs w:val="22"/>
          <w:lang w:eastAsia="zh-CN"/>
        </w:rPr>
        <w:t>same</w:t>
      </w:r>
      <m:oMath>
        <m:r>
          <w:rPr>
            <w:rFonts w:ascii="Cambria Math" w:eastAsiaTheme="minorEastAsia" w:hAnsi="Cambria Math"/>
            <w:sz w:val="22"/>
            <w:szCs w:val="22"/>
            <w:lang w:eastAsia="zh-CN"/>
          </w:rPr>
          <m:t xml:space="preserve"> </m:t>
        </m:r>
        <m:r>
          <w:rPr>
            <w:rFonts w:ascii="Cambria Math" w:eastAsia="PMingLiU" w:hAnsi="Cambria Math"/>
            <w:sz w:val="22"/>
            <w:szCs w:val="22"/>
          </w:rPr>
          <m:t>β</m:t>
        </m:r>
      </m:oMath>
      <w:r w:rsidRPr="00C9686A">
        <w:rPr>
          <w:rFonts w:ascii="Times New Roman" w:eastAsiaTheme="minorEastAsia" w:hAnsi="Times New Roman"/>
          <w:sz w:val="22"/>
          <w:szCs w:val="22"/>
          <w:lang w:eastAsia="zh-CN"/>
        </w:rPr>
        <w:t xml:space="preserve">. </w:t>
      </w:r>
    </w:p>
    <w:p w14:paraId="15CEB7F2" w14:textId="5D5C1692" w:rsidR="008C1A0D" w:rsidRPr="00C9686A" w:rsidRDefault="008C1A0D" w:rsidP="005B0CD4">
      <w:pPr>
        <w:pStyle w:val="ListParagraph"/>
        <w:numPr>
          <w:ilvl w:val="0"/>
          <w:numId w:val="60"/>
        </w:numPr>
        <w:ind w:leftChars="0"/>
        <w:jc w:val="both"/>
        <w:rPr>
          <w:rFonts w:ascii="Times New Roman" w:hAnsi="Times New Roman"/>
          <w:bCs/>
          <w:sz w:val="22"/>
          <w:szCs w:val="22"/>
          <w:lang w:eastAsia="zh-CN"/>
        </w:rPr>
      </w:pPr>
      <w:r w:rsidRPr="00C9686A">
        <w:rPr>
          <w:rFonts w:ascii="Times New Roman" w:hAnsi="Times New Roman"/>
          <w:bCs/>
          <w:sz w:val="22"/>
          <w:szCs w:val="22"/>
          <w:lang w:eastAsia="zh-CN"/>
        </w:rPr>
        <w:t xml:space="preserve">QC </w:t>
      </w:r>
      <w:r w:rsidR="00106C72" w:rsidRPr="00C9686A">
        <w:rPr>
          <w:rFonts w:ascii="Times New Roman" w:hAnsi="Times New Roman"/>
          <w:bCs/>
          <w:sz w:val="22"/>
          <w:szCs w:val="22"/>
          <w:lang w:eastAsia="zh-CN"/>
        </w:rPr>
        <w:t>prefers Alt 3</w:t>
      </w:r>
      <w:r w:rsidRPr="00C9686A">
        <w:rPr>
          <w:rFonts w:ascii="Times New Roman" w:hAnsi="Times New Roman"/>
          <w:bCs/>
          <w:sz w:val="22"/>
          <w:szCs w:val="22"/>
          <w:lang w:eastAsia="zh-CN"/>
        </w:rPr>
        <w:t xml:space="preserve"> since using a smaller value of K</w:t>
      </w:r>
      <w:r w:rsidRPr="00C9686A">
        <w:rPr>
          <w:rFonts w:ascii="Times New Roman" w:hAnsi="Times New Roman"/>
          <w:bCs/>
          <w:sz w:val="22"/>
          <w:szCs w:val="22"/>
          <w:vertAlign w:val="subscript"/>
          <w:lang w:eastAsia="zh-CN"/>
        </w:rPr>
        <w:t>1</w:t>
      </w:r>
      <w:r w:rsidRPr="00C9686A">
        <w:rPr>
          <w:rFonts w:ascii="Times New Roman" w:hAnsi="Times New Roman"/>
          <w:bCs/>
          <w:sz w:val="22"/>
          <w:szCs w:val="22"/>
          <w:lang w:eastAsia="zh-CN"/>
        </w:rPr>
        <w:t xml:space="preserve"> or M increase</w:t>
      </w:r>
      <w:r w:rsidR="00106C72" w:rsidRPr="00C9686A">
        <w:rPr>
          <w:rFonts w:ascii="Times New Roman" w:hAnsi="Times New Roman"/>
          <w:bCs/>
          <w:sz w:val="22"/>
          <w:szCs w:val="22"/>
          <w:lang w:eastAsia="zh-CN"/>
        </w:rPr>
        <w:t>s the complexity of recalculating</w:t>
      </w:r>
      <w:r w:rsidRPr="00C9686A">
        <w:rPr>
          <w:rFonts w:ascii="Times New Roman" w:hAnsi="Times New Roman"/>
          <w:bCs/>
          <w:sz w:val="22"/>
          <w:szCs w:val="22"/>
          <w:lang w:eastAsia="zh-CN"/>
        </w:rPr>
        <w:t xml:space="preserve"> layer 1 and 2. </w:t>
      </w:r>
      <w:r w:rsidR="00106C72" w:rsidRPr="00C9686A">
        <w:rPr>
          <w:rFonts w:ascii="Times New Roman" w:hAnsi="Times New Roman"/>
          <w:bCs/>
          <w:sz w:val="22"/>
          <w:szCs w:val="22"/>
          <w:lang w:eastAsia="zh-CN"/>
        </w:rPr>
        <w:t>F</w:t>
      </w:r>
      <w:r w:rsidRPr="00C9686A">
        <w:rPr>
          <w:rFonts w:ascii="Times New Roman" w:hAnsi="Times New Roman"/>
          <w:bCs/>
          <w:sz w:val="22"/>
          <w:szCs w:val="22"/>
          <w:lang w:eastAsia="zh-CN"/>
        </w:rPr>
        <w:t xml:space="preserve">or rank 3 and 4, Alt3 </w:t>
      </w:r>
      <w:r w:rsidR="00106C72" w:rsidRPr="00C9686A">
        <w:rPr>
          <w:rFonts w:ascii="Times New Roman" w:hAnsi="Times New Roman"/>
          <w:bCs/>
          <w:sz w:val="22"/>
          <w:szCs w:val="22"/>
          <w:lang w:eastAsia="zh-CN"/>
        </w:rPr>
        <w:t>provides</w:t>
      </w:r>
      <w:r w:rsidRPr="00C9686A">
        <w:rPr>
          <w:rFonts w:ascii="Times New Roman" w:hAnsi="Times New Roman"/>
          <w:bCs/>
          <w:sz w:val="22"/>
          <w:szCs w:val="22"/>
          <w:lang w:eastAsia="zh-CN"/>
        </w:rPr>
        <w:t xml:space="preserve"> better performance than Alt2, and also allows UE to reuse same implementation in Rel-16 Type II codebook.</w:t>
      </w:r>
    </w:p>
    <w:p w14:paraId="3673753D" w14:textId="730301A7" w:rsidR="008C1A0D" w:rsidRPr="00C9686A" w:rsidRDefault="008C1A0D" w:rsidP="005B0CD4">
      <w:pPr>
        <w:pStyle w:val="ListParagraph"/>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Intel thinks that Alt3 is more flexible than Alt2 and two alternatives have the same overhead.</w:t>
      </w:r>
    </w:p>
    <w:p w14:paraId="30DADA4C" w14:textId="77777777" w:rsidR="00106C72" w:rsidRPr="00C9686A" w:rsidRDefault="00106C72"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56B8A7F6" w14:textId="604A685D" w:rsidR="00D27AE9" w:rsidRPr="00C9686A" w:rsidRDefault="008C1A0D"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Based on above companies’ views, the following proposal is suggested:</w:t>
      </w:r>
    </w:p>
    <w:p w14:paraId="05107CE3" w14:textId="5EF018A1" w:rsidR="00D27AE9" w:rsidRPr="00C9686A" w:rsidRDefault="00D27AE9" w:rsidP="001643EA">
      <w:pPr>
        <w:autoSpaceDE w:val="0"/>
        <w:autoSpaceDN w:val="0"/>
        <w:adjustRightInd w:val="0"/>
        <w:snapToGrid w:val="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AC2D98" w:rsidRPr="00C9686A">
        <w:rPr>
          <w:rFonts w:ascii="Times New Roman" w:eastAsiaTheme="minorEastAsia" w:hAnsi="Times New Roman"/>
          <w:b/>
          <w:i/>
          <w:sz w:val="22"/>
          <w:szCs w:val="22"/>
          <w:lang w:eastAsia="zh-CN"/>
        </w:rPr>
        <w:t xml:space="preserve"> 4</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w:t>
      </w:r>
      <w:r w:rsidR="000F1B3A" w:rsidRPr="00C9686A">
        <w:rPr>
          <w:rFonts w:ascii="Times New Roman" w:eastAsiaTheme="minorEastAsia" w:hAnsi="Times New Roman"/>
          <w:i/>
          <w:sz w:val="22"/>
          <w:szCs w:val="22"/>
          <w:lang w:eastAsia="zh-CN"/>
        </w:rPr>
        <w:t xml:space="preserve">To mitigate </w:t>
      </w:r>
      <w:r w:rsidRPr="00C9686A">
        <w:rPr>
          <w:rFonts w:ascii="Times New Roman" w:eastAsiaTheme="minorEastAsia" w:hAnsi="Times New Roman"/>
          <w:i/>
          <w:sz w:val="22"/>
          <w:szCs w:val="22"/>
          <w:lang w:eastAsia="zh-CN"/>
        </w:rPr>
        <w:t xml:space="preserve">CSI overhead </w:t>
      </w:r>
      <w:r w:rsidR="000F1B3A" w:rsidRPr="00C9686A">
        <w:rPr>
          <w:rFonts w:ascii="Times New Roman" w:eastAsiaTheme="minorEastAsia" w:hAnsi="Times New Roman"/>
          <w:i/>
          <w:sz w:val="22"/>
          <w:szCs w:val="22"/>
          <w:lang w:eastAsia="zh-CN"/>
        </w:rPr>
        <w:t>of Rel-17 PS codebook</w:t>
      </w:r>
      <w:r w:rsidRPr="00C9686A">
        <w:rPr>
          <w:rFonts w:ascii="Times New Roman" w:eastAsiaTheme="minorEastAsia" w:hAnsi="Times New Roman"/>
          <w:i/>
          <w:sz w:val="22"/>
          <w:szCs w:val="22"/>
          <w:lang w:eastAsia="zh-CN"/>
        </w:rPr>
        <w:t xml:space="preserve"> rank 3~4, </w:t>
      </w:r>
      <w:r w:rsidR="000F1B3A" w:rsidRPr="00C9686A">
        <w:rPr>
          <w:rFonts w:ascii="Times New Roman" w:hAnsi="Times New Roman"/>
          <w:i/>
          <w:sz w:val="22"/>
          <w:szCs w:val="22"/>
          <w:lang w:eastAsia="zh-CN"/>
        </w:rPr>
        <w:t>down-select one from the following Alts</w:t>
      </w:r>
      <w:r w:rsidRPr="00C9686A">
        <w:rPr>
          <w:rFonts w:ascii="Times New Roman" w:eastAsiaTheme="minorEastAsia" w:hAnsi="Times New Roman"/>
          <w:i/>
          <w:sz w:val="22"/>
          <w:szCs w:val="22"/>
          <w:lang w:eastAsia="zh-CN"/>
        </w:rPr>
        <w:t>:</w:t>
      </w:r>
    </w:p>
    <w:p w14:paraId="52D0DAFB" w14:textId="2DD9FCE4" w:rsidR="000F1B3A" w:rsidRPr="00C9686A" w:rsidRDefault="000F1B3A"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27AE9" w:rsidRPr="00C9686A">
        <w:rPr>
          <w:rFonts w:ascii="Times New Roman" w:eastAsiaTheme="minorEastAsia" w:hAnsi="Times New Roman"/>
          <w:i/>
          <w:sz w:val="22"/>
          <w:szCs w:val="22"/>
          <w:lang w:eastAsia="zh-CN"/>
        </w:rPr>
        <w:t xml:space="preserve">1: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w:t>
      </w:r>
      <w:r w:rsidR="00E63F5D" w:rsidRPr="00C9686A">
        <w:rPr>
          <w:rFonts w:ascii="Times New Roman" w:eastAsiaTheme="minorEastAsia" w:hAnsi="Times New Roman"/>
          <w:i/>
          <w:sz w:val="22"/>
          <w:szCs w:val="22"/>
          <w:lang w:eastAsia="zh-CN"/>
        </w:rPr>
        <w:t xml:space="preserve"> is smaller than that for rank 1 and 2</w:t>
      </w:r>
      <w:r w:rsidR="00EB07CF" w:rsidRPr="00C9686A">
        <w:rPr>
          <w:rFonts w:ascii="Times New Roman" w:eastAsiaTheme="minorEastAsia" w:hAnsi="Times New Roman"/>
          <w:i/>
          <w:sz w:val="22"/>
          <w:szCs w:val="22"/>
          <w:lang w:eastAsia="zh-CN"/>
        </w:rPr>
        <w:t>, i.e. beta</w:t>
      </w:r>
      <w:r w:rsidR="00EB07CF" w:rsidRPr="00C9686A">
        <w:rPr>
          <w:rFonts w:ascii="Times New Roman" w:eastAsiaTheme="minorEastAsia" w:hAnsi="Times New Roman"/>
          <w:i/>
          <w:sz w:val="22"/>
          <w:szCs w:val="22"/>
          <w:vertAlign w:val="subscript"/>
          <w:lang w:eastAsia="zh-CN"/>
        </w:rPr>
        <w:t>34</w:t>
      </w:r>
      <w:r w:rsidR="00EB07CF" w:rsidRPr="00C9686A">
        <w:rPr>
          <w:rFonts w:ascii="Times New Roman" w:eastAsiaTheme="minorEastAsia" w:hAnsi="Times New Roman"/>
          <w:i/>
          <w:sz w:val="22"/>
          <w:szCs w:val="22"/>
          <w:lang w:eastAsia="zh-CN"/>
        </w:rPr>
        <w:t>=beta</w:t>
      </w:r>
      <w:r w:rsidR="00EB07CF" w:rsidRPr="00C9686A">
        <w:rPr>
          <w:rFonts w:ascii="Times New Roman" w:eastAsiaTheme="minorEastAsia" w:hAnsi="Times New Roman"/>
          <w:i/>
          <w:sz w:val="22"/>
          <w:szCs w:val="22"/>
          <w:vertAlign w:val="subscript"/>
          <w:lang w:eastAsia="zh-CN"/>
        </w:rPr>
        <w:t>12</w:t>
      </w:r>
      <w:r w:rsidR="00EB07CF" w:rsidRPr="00C9686A">
        <w:rPr>
          <w:rFonts w:ascii="Times New Roman" w:eastAsiaTheme="minorEastAsia" w:hAnsi="Times New Roman"/>
          <w:i/>
          <w:sz w:val="22"/>
          <w:szCs w:val="22"/>
          <w:lang w:eastAsia="zh-CN"/>
        </w:rPr>
        <w:t>/2</w:t>
      </w:r>
    </w:p>
    <w:p w14:paraId="4C678E10" w14:textId="230B6F8A" w:rsidR="00DF0DAF" w:rsidRPr="00C9686A" w:rsidRDefault="00E62279"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*Mv*beta</w:t>
      </w:r>
      <w:r w:rsidR="00DF0DAF" w:rsidRPr="00C9686A">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 xml:space="preserve"> and per layer to </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w:t>
      </w:r>
      <w:r w:rsidR="00E63F5D" w:rsidRPr="00C9686A">
        <w:rPr>
          <w:rFonts w:ascii="Times New Roman" w:eastAsiaTheme="minorEastAsia" w:hAnsi="Times New Roman"/>
          <w:i/>
          <w:sz w:val="22"/>
          <w:szCs w:val="22"/>
          <w:vertAlign w:val="subscript"/>
          <w:lang w:eastAsia="zh-CN"/>
        </w:rPr>
        <w:t>v</w:t>
      </w:r>
      <w:r w:rsidR="00E63F5D"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p>
    <w:p w14:paraId="150346CB" w14:textId="70163261" w:rsidR="00DF0DAF" w:rsidRPr="00C9686A" w:rsidRDefault="00DF0DA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value of 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 is smaller than that for rank 1 and 2</w:t>
      </w:r>
    </w:p>
    <w:p w14:paraId="6493C5E3" w14:textId="18240F39" w:rsidR="00D27AE9" w:rsidRPr="00C9686A" w:rsidRDefault="00DF0DAF"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and per layer to K</w:t>
      </w:r>
      <w:r w:rsidRPr="00C9686A">
        <w:rPr>
          <w:rFonts w:ascii="Times New Roman" w:eastAsiaTheme="minorEastAsia" w:hAnsi="Times New Roman"/>
          <w:i/>
          <w:strike/>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r w:rsidRPr="00C9686A">
        <w:rPr>
          <w:rFonts w:ascii="Times New Roman" w:eastAsiaTheme="minorEastAsia" w:hAnsi="Times New Roman"/>
          <w:i/>
          <w:sz w:val="22"/>
          <w:szCs w:val="22"/>
          <w:vertAlign w:val="subscript"/>
          <w:lang w:eastAsia="zh-CN"/>
        </w:rPr>
        <w:t>34</w:t>
      </w:r>
    </w:p>
    <w:p w14:paraId="7A615FFA" w14:textId="3A68AF16" w:rsidR="000F1B3A" w:rsidRPr="00C9686A" w:rsidRDefault="000F1B3A"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F0DAF" w:rsidRPr="00C9686A">
        <w:rPr>
          <w:rFonts w:ascii="Times New Roman" w:eastAsiaTheme="minorEastAsia" w:hAnsi="Times New Roman"/>
          <w:i/>
          <w:sz w:val="22"/>
          <w:szCs w:val="22"/>
          <w:lang w:eastAsia="zh-CN"/>
        </w:rPr>
        <w:t>3</w:t>
      </w:r>
      <w:r w:rsidR="00D27AE9" w:rsidRPr="00C9686A">
        <w:rPr>
          <w:rFonts w:ascii="Times New Roman" w:eastAsiaTheme="minorEastAsia" w:hAnsi="Times New Roman"/>
          <w:i/>
          <w:sz w:val="22"/>
          <w:szCs w:val="22"/>
          <w:lang w:eastAsia="zh-CN"/>
        </w:rPr>
        <w:t xml:space="preserve">: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 for rank 3 and 4</w:t>
      </w:r>
      <w:r w:rsidR="00E63F5D" w:rsidRPr="00C9686A">
        <w:rPr>
          <w:rFonts w:ascii="Times New Roman" w:eastAsiaTheme="minorEastAsia" w:hAnsi="Times New Roman"/>
          <w:i/>
          <w:sz w:val="22"/>
          <w:szCs w:val="22"/>
          <w:lang w:eastAsia="zh-CN"/>
        </w:rPr>
        <w:t xml:space="preserve"> is the same with that for rank 1 and 2</w:t>
      </w:r>
    </w:p>
    <w:p w14:paraId="7D103009" w14:textId="4D044C01" w:rsidR="00E63F5D" w:rsidRPr="00C9686A" w:rsidRDefault="00E63F5D"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 and per layer to 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6"/>
      </w:tblGrid>
      <w:tr w:rsidR="00D27AE9" w:rsidRPr="00C9686A" w14:paraId="6BC31D31" w14:textId="77777777" w:rsidTr="00381515">
        <w:tc>
          <w:tcPr>
            <w:tcW w:w="1668" w:type="dxa"/>
            <w:shd w:val="clear" w:color="auto" w:fill="auto"/>
          </w:tcPr>
          <w:p w14:paraId="7E781340"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966" w:type="dxa"/>
            <w:shd w:val="clear" w:color="auto" w:fill="auto"/>
          </w:tcPr>
          <w:p w14:paraId="5F877C94"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6B3C8F52" w14:textId="77777777" w:rsidTr="00381515">
        <w:tc>
          <w:tcPr>
            <w:tcW w:w="1668" w:type="dxa"/>
            <w:shd w:val="clear" w:color="auto" w:fill="auto"/>
          </w:tcPr>
          <w:p w14:paraId="3743E26D"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966" w:type="dxa"/>
            <w:shd w:val="clear" w:color="auto" w:fill="auto"/>
          </w:tcPr>
          <w:p w14:paraId="425252BA" w14:textId="5D11AD5E" w:rsidR="00D27AE9" w:rsidRPr="00C9686A" w:rsidRDefault="00D03415" w:rsidP="001643EA">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4 is suggested based on existing views. It is recommended to take the majority later.</w:t>
            </w:r>
          </w:p>
        </w:tc>
      </w:tr>
      <w:tr w:rsidR="00D27AE9" w:rsidRPr="00C9686A" w14:paraId="7CF984C2" w14:textId="77777777" w:rsidTr="00381515">
        <w:tc>
          <w:tcPr>
            <w:tcW w:w="1668" w:type="dxa"/>
            <w:shd w:val="clear" w:color="auto" w:fill="auto"/>
          </w:tcPr>
          <w:p w14:paraId="0D533042" w14:textId="31AC3159" w:rsidR="00D27AE9" w:rsidRPr="00C9686A" w:rsidRDefault="000C56E7"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966" w:type="dxa"/>
            <w:shd w:val="clear" w:color="auto" w:fill="auto"/>
          </w:tcPr>
          <w:p w14:paraId="4B6F0401" w14:textId="07E2A0BE"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Alt3, there is no need to have further restriction on per-layer NNZC.</w:t>
            </w:r>
          </w:p>
        </w:tc>
      </w:tr>
      <w:tr w:rsidR="00FB51E6" w:rsidRPr="00C9686A" w14:paraId="4A36D5EE" w14:textId="77777777" w:rsidTr="00381515">
        <w:tc>
          <w:tcPr>
            <w:tcW w:w="1668" w:type="dxa"/>
            <w:shd w:val="clear" w:color="auto" w:fill="auto"/>
          </w:tcPr>
          <w:p w14:paraId="24B8726B" w14:textId="68832BB7"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966" w:type="dxa"/>
            <w:shd w:val="clear" w:color="auto" w:fill="auto"/>
          </w:tcPr>
          <w:p w14:paraId="21897E21" w14:textId="25BE44E0" w:rsidR="00FB51E6" w:rsidRDefault="00372E20" w:rsidP="00372E2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r w:rsidR="00FB51E6">
              <w:rPr>
                <w:rFonts w:ascii="Times New Roman" w:hAnsi="Times New Roman"/>
                <w:sz w:val="22"/>
                <w:szCs w:val="22"/>
              </w:rPr>
              <w:t xml:space="preserve">In our understanding, </w:t>
            </w:r>
            <w:r>
              <w:rPr>
                <w:rFonts w:ascii="Times New Roman" w:hAnsi="Times New Roman"/>
                <w:sz w:val="22"/>
                <w:szCs w:val="22"/>
              </w:rPr>
              <w:t>both Alt1, Alt3 do not guarantee the</w:t>
            </w:r>
            <w:r w:rsidR="00284D3E">
              <w:rPr>
                <w:rFonts w:ascii="Times New Roman" w:hAnsi="Times New Roman"/>
                <w:sz w:val="22"/>
                <w:szCs w:val="22"/>
              </w:rPr>
              <w:t xml:space="preserve"> CSI feedback overhead is </w:t>
            </w:r>
            <w:r>
              <w:rPr>
                <w:rFonts w:ascii="Times New Roman" w:hAnsi="Times New Roman"/>
                <w:sz w:val="22"/>
                <w:szCs w:val="22"/>
              </w:rPr>
              <w:t>similar</w:t>
            </w:r>
            <w:r w:rsidR="00284D3E">
              <w:rPr>
                <w:rFonts w:ascii="Times New Roman" w:hAnsi="Times New Roman"/>
                <w:sz w:val="22"/>
                <w:szCs w:val="22"/>
              </w:rPr>
              <w:t xml:space="preserve"> for </w:t>
            </w:r>
            <w:r>
              <w:rPr>
                <w:rFonts w:ascii="Times New Roman" w:hAnsi="Times New Roman"/>
                <w:sz w:val="22"/>
                <w:szCs w:val="22"/>
              </w:rPr>
              <w:t>ranks 2,4</w:t>
            </w:r>
            <w:r w:rsidR="00284D3E">
              <w:rPr>
                <w:rFonts w:ascii="Times New Roman" w:hAnsi="Times New Roman"/>
                <w:sz w:val="22"/>
                <w:szCs w:val="22"/>
              </w:rPr>
              <w:t>, since this ignores the overhead of reporting the additional bitmaps for layers 3,4</w:t>
            </w:r>
            <w:r>
              <w:rPr>
                <w:rFonts w:ascii="Times New Roman" w:hAnsi="Times New Roman"/>
                <w:sz w:val="22"/>
                <w:szCs w:val="22"/>
              </w:rPr>
              <w:t xml:space="preserve"> (</w:t>
            </w:r>
            <w:r w:rsidR="00184A9B">
              <w:rPr>
                <w:rFonts w:ascii="Times New Roman" w:hAnsi="Times New Roman"/>
                <w:sz w:val="22"/>
                <w:szCs w:val="22"/>
              </w:rPr>
              <w:t>up to 64 bits</w:t>
            </w:r>
            <w:r w:rsidR="00C134B8">
              <w:rPr>
                <w:rFonts w:ascii="Times New Roman" w:hAnsi="Times New Roman"/>
                <w:sz w:val="22"/>
                <w:szCs w:val="22"/>
              </w:rPr>
              <w:t xml:space="preserve"> of additional overhead</w:t>
            </w:r>
            <w:r w:rsidR="00184A9B">
              <w:rPr>
                <w:rFonts w:ascii="Times New Roman" w:hAnsi="Times New Roman"/>
                <w:sz w:val="22"/>
                <w:szCs w:val="22"/>
              </w:rPr>
              <w:t xml:space="preserve"> for K</w:t>
            </w:r>
            <w:r w:rsidR="00184A9B" w:rsidRPr="00C134B8">
              <w:rPr>
                <w:rFonts w:ascii="Times New Roman" w:hAnsi="Times New Roman"/>
                <w:sz w:val="22"/>
                <w:szCs w:val="22"/>
                <w:vertAlign w:val="subscript"/>
              </w:rPr>
              <w:t>1</w:t>
            </w:r>
            <w:r w:rsidR="00184A9B">
              <w:rPr>
                <w:rFonts w:ascii="Times New Roman" w:hAnsi="Times New Roman"/>
                <w:sz w:val="22"/>
                <w:szCs w:val="22"/>
              </w:rPr>
              <w:t>=16,</w:t>
            </w:r>
            <w:r w:rsidR="00C134B8">
              <w:rPr>
                <w:rFonts w:ascii="Times New Roman" w:hAnsi="Times New Roman"/>
                <w:sz w:val="22"/>
                <w:szCs w:val="22"/>
              </w:rPr>
              <w:t xml:space="preserve"> </w:t>
            </w:r>
            <w:r w:rsidR="00184A9B">
              <w:rPr>
                <w:rFonts w:ascii="Times New Roman" w:hAnsi="Times New Roman"/>
                <w:sz w:val="22"/>
                <w:szCs w:val="22"/>
              </w:rPr>
              <w:t xml:space="preserve">M=2) </w:t>
            </w:r>
            <w:r>
              <w:rPr>
                <w:rFonts w:ascii="Times New Roman" w:hAnsi="Times New Roman"/>
                <w:sz w:val="22"/>
                <w:szCs w:val="22"/>
              </w:rPr>
              <w:t>leading to significant increase in CSI overhead</w:t>
            </w:r>
            <w:r w:rsidR="00284D3E">
              <w:rPr>
                <w:rFonts w:ascii="Times New Roman" w:hAnsi="Times New Roman"/>
                <w:sz w:val="22"/>
                <w:szCs w:val="22"/>
              </w:rPr>
              <w:t xml:space="preserve">. For that reason, in Rel. 16 eType-II CB we have agreed to both fix the total number of coefficients for rank 2,4 to be the same AND also selected a smaller FD basis for rank 3,4, </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4</w:t>
            </w:r>
            <w:r w:rsidR="00284D3E">
              <w:rPr>
                <w:rFonts w:ascii="Times New Roman" w:hAnsi="Times New Roman"/>
                <w:sz w:val="22"/>
                <w:szCs w:val="22"/>
              </w:rPr>
              <w:t>=</w:t>
            </w:r>
            <w:r w:rsidR="00C134B8">
              <w:rPr>
                <w:rFonts w:ascii="Times New Roman" w:hAnsi="Times New Roman"/>
                <w:sz w:val="22"/>
                <w:szCs w:val="22"/>
              </w:rPr>
              <w:t>0.5</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2</w:t>
            </w:r>
            <w:r>
              <w:rPr>
                <w:rFonts w:ascii="Times New Roman" w:hAnsi="Times New Roman"/>
                <w:sz w:val="22"/>
                <w:szCs w:val="22"/>
              </w:rPr>
              <w:t xml:space="preserve"> </w:t>
            </w:r>
            <w:r w:rsidR="00C134B8">
              <w:rPr>
                <w:rFonts w:ascii="Times New Roman" w:hAnsi="Times New Roman"/>
                <w:sz w:val="22"/>
                <w:szCs w:val="22"/>
              </w:rPr>
              <w:t>t</w:t>
            </w:r>
            <w:r>
              <w:rPr>
                <w:rFonts w:ascii="Times New Roman" w:hAnsi="Times New Roman"/>
                <w:sz w:val="22"/>
                <w:szCs w:val="22"/>
              </w:rPr>
              <w:t>o maintain similar bitmap reporting overhead.</w:t>
            </w:r>
            <w:r w:rsidR="00284D3E">
              <w:rPr>
                <w:rFonts w:ascii="Times New Roman" w:hAnsi="Times New Roman"/>
                <w:sz w:val="22"/>
                <w:szCs w:val="22"/>
              </w:rPr>
              <w:t xml:space="preserve"> Therefore, we have concerns over </w:t>
            </w:r>
            <w:r>
              <w:rPr>
                <w:rFonts w:ascii="Times New Roman" w:hAnsi="Times New Roman"/>
                <w:sz w:val="22"/>
                <w:szCs w:val="22"/>
              </w:rPr>
              <w:t xml:space="preserve">Alt1, </w:t>
            </w:r>
            <w:r w:rsidR="00284D3E">
              <w:rPr>
                <w:rFonts w:ascii="Times New Roman" w:hAnsi="Times New Roman"/>
                <w:sz w:val="22"/>
                <w:szCs w:val="22"/>
              </w:rPr>
              <w:t>Alt3.</w:t>
            </w:r>
          </w:p>
          <w:p w14:paraId="530A38EE" w14:textId="47561C47" w:rsidR="00372E20" w:rsidRPr="00184A9B" w:rsidRDefault="00372E20" w:rsidP="00184A9B">
            <w:pPr>
              <w:autoSpaceDE w:val="0"/>
              <w:autoSpaceDN w:val="0"/>
              <w:adjustRightInd w:val="0"/>
              <w:snapToGrid w:val="0"/>
              <w:ind w:left="0" w:firstLine="0"/>
              <w:jc w:val="both"/>
              <w:rPr>
                <w:rFonts w:ascii="Times New Roman" w:hAnsi="Times New Roman"/>
                <w:iCs/>
                <w:sz w:val="22"/>
                <w:szCs w:val="22"/>
                <w:lang w:val="en-US" w:bidi="ar-EG"/>
              </w:rPr>
            </w:pPr>
            <w:r>
              <w:rPr>
                <w:rFonts w:ascii="Times New Roman" w:hAnsi="Times New Roman"/>
                <w:sz w:val="22"/>
                <w:szCs w:val="22"/>
              </w:rPr>
              <w:lastRenderedPageBreak/>
              <w:t xml:space="preserve">- Alt 2 can be consistent with the requirement that the CSI feedback overhead is similar for ranks 2,4, if </w:t>
            </w:r>
            <w:r w:rsidRPr="00372E20">
              <w:rPr>
                <w:rFonts w:ascii="Times New Roman" w:hAnsi="Times New Roman"/>
                <w:i/>
                <w:iCs/>
                <w:sz w:val="22"/>
                <w:szCs w:val="22"/>
              </w:rPr>
              <w:t>beta</w:t>
            </w:r>
            <w:r w:rsidRPr="00372E20">
              <w:rPr>
                <w:rFonts w:ascii="Times New Roman" w:hAnsi="Times New Roman"/>
                <w:i/>
                <w:iCs/>
                <w:sz w:val="22"/>
                <w:szCs w:val="22"/>
                <w:vertAlign w:val="subscript"/>
              </w:rPr>
              <w:t>34</w:t>
            </w:r>
            <w:r>
              <w:rPr>
                <w:rFonts w:ascii="Times New Roman" w:hAnsi="Times New Roman"/>
                <w:sz w:val="22"/>
                <w:szCs w:val="22"/>
              </w:rPr>
              <w:t xml:space="preserve"> is selected such that </w:t>
            </w:r>
            <w:r w:rsidRPr="00C9686A">
              <w:rPr>
                <w:rFonts w:ascii="Times New Roman" w:eastAsiaTheme="minorEastAsia" w:hAnsi="Times New Roman"/>
                <w:i/>
                <w:sz w:val="22"/>
                <w:szCs w:val="22"/>
                <w:lang w:eastAsia="zh-CN"/>
              </w:rPr>
              <w:t>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 xml:space="preserve">7 </w:t>
            </w:r>
            <w:r>
              <w:rPr>
                <w:rFonts w:ascii="Times New Roman" w:eastAsiaTheme="minorEastAsia" w:hAnsi="Times New Roman"/>
                <w:iCs/>
                <w:sz w:val="22"/>
                <w:szCs w:val="22"/>
                <w:lang w:eastAsia="zh-CN"/>
              </w:rPr>
              <w:t xml:space="preserve">≈ </w:t>
            </w:r>
            <w:r w:rsidR="00E504ED">
              <w:rPr>
                <w:rFonts w:ascii="Times New Roman" w:eastAsiaTheme="minorEastAsia" w:hAnsi="Times New Roman"/>
                <w:i/>
                <w:sz w:val="22"/>
                <w:szCs w:val="22"/>
                <w:lang w:eastAsia="zh-CN"/>
              </w:rPr>
              <w:t>4</w:t>
            </w:r>
            <w:r w:rsidRPr="00C9686A">
              <w:rPr>
                <w:rFonts w:ascii="Times New Roman" w:eastAsiaTheme="minorEastAsia" w:hAnsi="Times New Roman"/>
                <w:i/>
                <w:sz w:val="22"/>
                <w:szCs w:val="22"/>
                <w:lang w:eastAsia="zh-CN"/>
              </w:rPr>
              <w:t>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7</w:t>
            </w:r>
            <w:r>
              <w:rPr>
                <w:rFonts w:ascii="Times New Roman" w:eastAsiaTheme="minorEastAsia" w:hAnsi="Times New Roman"/>
                <w:i/>
                <w:sz w:val="22"/>
                <w:szCs w:val="22"/>
                <w:lang w:val="en-US" w:eastAsia="zh-CN"/>
              </w:rPr>
              <w:t xml:space="preserve"> + </w:t>
            </w:r>
            <w:r w:rsidR="00E504ED" w:rsidRPr="00C9686A">
              <w:rPr>
                <w:rFonts w:ascii="Times New Roman" w:eastAsiaTheme="minorEastAsia" w:hAnsi="Times New Roman"/>
                <w:i/>
                <w:sz w:val="22"/>
                <w:szCs w:val="22"/>
                <w:lang w:eastAsia="zh-CN"/>
              </w:rPr>
              <w:t>2K</w:t>
            </w:r>
            <w:r w:rsidR="00E504ED" w:rsidRPr="00C9686A">
              <w:rPr>
                <w:rFonts w:ascii="Times New Roman" w:eastAsiaTheme="minorEastAsia" w:hAnsi="Times New Roman"/>
                <w:i/>
                <w:sz w:val="22"/>
                <w:szCs w:val="22"/>
                <w:vertAlign w:val="subscript"/>
                <w:lang w:eastAsia="zh-CN"/>
              </w:rPr>
              <w:t>1</w:t>
            </w:r>
            <w:r w:rsidR="00E504ED" w:rsidRPr="00C9686A">
              <w:rPr>
                <w:rFonts w:ascii="Times New Roman" w:eastAsiaTheme="minorEastAsia" w:hAnsi="Times New Roman"/>
                <w:i/>
                <w:sz w:val="22"/>
                <w:szCs w:val="22"/>
                <w:lang w:eastAsia="zh-CN"/>
              </w:rPr>
              <w:t>*Mv</w:t>
            </w:r>
            <w:r w:rsidR="00E504ED">
              <w:rPr>
                <w:rFonts w:ascii="Times New Roman" w:eastAsiaTheme="minorEastAsia" w:hAnsi="Times New Roman"/>
                <w:iCs/>
                <w:sz w:val="22"/>
                <w:szCs w:val="22"/>
                <w:lang w:val="en-US" w:eastAsia="zh-CN" w:bidi="ar-EG"/>
              </w:rPr>
              <w:t xml:space="preserve">, where “7” here represents the number of quantization bits </w:t>
            </w:r>
            <w:r w:rsidR="00184A9B">
              <w:rPr>
                <w:rFonts w:ascii="Times New Roman" w:eastAsiaTheme="minorEastAsia" w:hAnsi="Times New Roman"/>
                <w:iCs/>
                <w:sz w:val="22"/>
                <w:szCs w:val="22"/>
                <w:lang w:val="en-US" w:eastAsia="zh-CN" w:bidi="ar-EG"/>
              </w:rPr>
              <w:t xml:space="preserve">per coefficient, e.g., if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1</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2</w:t>
            </w:r>
            <w:r w:rsidR="00184A9B">
              <w:rPr>
                <w:rFonts w:ascii="Times New Roman" w:eastAsiaTheme="minorEastAsia" w:hAnsi="Times New Roman"/>
                <w:iCs/>
                <w:sz w:val="22"/>
                <w:szCs w:val="22"/>
                <w:lang w:val="en-US" w:eastAsia="zh-CN" w:bidi="ar-EG"/>
              </w:rPr>
              <w:t xml:space="preserve">=1,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3</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4</w:t>
            </w:r>
            <w:r w:rsidR="00184A9B">
              <w:rPr>
                <w:rFonts w:ascii="Times New Roman" w:eastAsiaTheme="minorEastAsia" w:hAnsi="Times New Roman"/>
                <w:iCs/>
                <w:sz w:val="22"/>
                <w:szCs w:val="22"/>
                <w:lang w:val="en-US" w:eastAsia="zh-CN" w:bidi="ar-EG"/>
              </w:rPr>
              <w:t xml:space="preserve">=3/7. </w:t>
            </w:r>
          </w:p>
        </w:tc>
      </w:tr>
      <w:tr w:rsidR="00371299" w:rsidRPr="00C9686A" w14:paraId="67CF4A7C" w14:textId="77777777" w:rsidTr="00381515">
        <w:tc>
          <w:tcPr>
            <w:tcW w:w="1668" w:type="dxa"/>
            <w:shd w:val="clear" w:color="auto" w:fill="auto"/>
          </w:tcPr>
          <w:p w14:paraId="4026CA7F" w14:textId="360DFE88" w:rsidR="00371299" w:rsidRDefault="00371299" w:rsidP="00371299">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7966" w:type="dxa"/>
            <w:shd w:val="clear" w:color="auto" w:fill="auto"/>
          </w:tcPr>
          <w:p w14:paraId="2B333D9C" w14:textId="51EA7C73" w:rsidR="00371299" w:rsidRDefault="00371299" w:rsidP="0037129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either Alt 1 or Alt 3.</w:t>
            </w:r>
          </w:p>
        </w:tc>
      </w:tr>
      <w:tr w:rsidR="00A4618D" w:rsidRPr="00C9686A" w14:paraId="24ECAC9C"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C4F4551"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8231515"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lt3.</w:t>
            </w:r>
          </w:p>
        </w:tc>
      </w:tr>
      <w:tr w:rsidR="00B922E8" w:rsidRPr="00C9686A" w14:paraId="16C3E563"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DCFC693" w14:textId="6E56D4E1" w:rsidR="00B922E8" w:rsidRDefault="00B922E8"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Ericsson </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701AFD8" w14:textId="43472FB9" w:rsidR="00B922E8" w:rsidRDefault="00B922E8"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Alt.3</w:t>
            </w:r>
          </w:p>
        </w:tc>
      </w:tr>
      <w:tr w:rsidR="00623E1F" w:rsidRPr="00C9686A" w14:paraId="13CA9BD9"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82BF15D" w14:textId="7FFE0218" w:rsidR="00623E1F" w:rsidRDefault="00623E1F" w:rsidP="00623E1F">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8D739A1" w14:textId="4EA33F4A" w:rsidR="00623E1F" w:rsidRDefault="00623E1F" w:rsidP="00623E1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 which should be the baseline (Rel. 16 design)</w:t>
            </w:r>
          </w:p>
        </w:tc>
      </w:tr>
      <w:tr w:rsidR="001E371E" w:rsidRPr="00C9686A" w14:paraId="5424F9E9"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7627925" w14:textId="2A37F111" w:rsidR="001E371E" w:rsidRDefault="001E371E" w:rsidP="001E371E">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F27D378"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Alt 3 is preferred.</w:t>
            </w:r>
          </w:p>
          <w:p w14:paraId="75E88891"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p>
          <w:p w14:paraId="74CC2B0B"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also tested the possibility of supporting lower values of </w:t>
            </w:r>
            <m:oMath>
              <m:r>
                <w:rPr>
                  <w:rFonts w:ascii="Cambria Math" w:hAnsi="Cambria Math"/>
                  <w:sz w:val="22"/>
                  <w:szCs w:val="22"/>
                </w:rPr>
                <m:t>β</m:t>
              </m:r>
            </m:oMath>
            <w:r>
              <w:rPr>
                <w:rFonts w:ascii="Times New Roman" w:hAnsi="Times New Roman"/>
                <w:sz w:val="22"/>
                <w:szCs w:val="22"/>
              </w:rPr>
              <w:t xml:space="preserve"> for rank 3 and 4 but did</w:t>
            </w:r>
            <w:r w:rsidRPr="00466D9D">
              <w:rPr>
                <w:rFonts w:ascii="Times New Roman" w:hAnsi="Times New Roman"/>
                <w:sz w:val="22"/>
                <w:szCs w:val="22"/>
              </w:rPr>
              <w:t xml:space="preserve"> not observe any benefit in the throughput/overhead trade-off</w:t>
            </w:r>
            <w:r>
              <w:rPr>
                <w:rFonts w:ascii="Times New Roman" w:hAnsi="Times New Roman"/>
                <w:sz w:val="22"/>
                <w:szCs w:val="22"/>
              </w:rPr>
              <w:t xml:space="preserve"> compared to having a single </w:t>
            </w:r>
            <m:oMath>
              <m:r>
                <w:rPr>
                  <w:rFonts w:ascii="Cambria Math" w:hAnsi="Cambria Math"/>
                  <w:sz w:val="22"/>
                  <w:szCs w:val="22"/>
                </w:rPr>
                <m:t>β</m:t>
              </m:r>
            </m:oMath>
            <w:r>
              <w:rPr>
                <w:rFonts w:ascii="Times New Roman" w:hAnsi="Times New Roman"/>
                <w:sz w:val="22"/>
                <w:szCs w:val="22"/>
              </w:rPr>
              <w:t xml:space="preserve"> value for all ranks.</w:t>
            </w:r>
          </w:p>
          <w:p w14:paraId="47CE65D2" w14:textId="579C3550" w:rsidR="001E371E" w:rsidRDefault="001E371E" w:rsidP="001E371E">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In our view, a better solution for controlling the max overhead is to support a smaller value of </w:t>
            </w:r>
            <m:oMath>
              <m:r>
                <w:rPr>
                  <w:rFonts w:ascii="Cambria Math" w:hAnsi="Cambria Math"/>
                  <w:sz w:val="22"/>
                  <w:szCs w:val="22"/>
                </w:rPr>
                <m:t>α</m:t>
              </m:r>
            </m:oMath>
            <w:r>
              <w:rPr>
                <w:rFonts w:ascii="Times New Roman" w:hAnsi="Times New Roman"/>
                <w:sz w:val="22"/>
                <w:szCs w:val="22"/>
              </w:rPr>
              <w:t xml:space="preserve"> for large </w:t>
            </w:r>
            <m:oMath>
              <m:r>
                <w:rPr>
                  <w:rFonts w:ascii="Cambria Math" w:hAnsi="Cambria Math"/>
                  <w:sz w:val="22"/>
                  <w:szCs w:val="22"/>
                </w:rPr>
                <m:t>P&gt;12</m:t>
              </m:r>
            </m:oMath>
            <w:r>
              <w:rPr>
                <w:rFonts w:ascii="Times New Roman" w:hAnsi="Times New Roman"/>
                <w:sz w:val="22"/>
                <w:szCs w:val="22"/>
              </w:rPr>
              <w:t>.</w:t>
            </w:r>
          </w:p>
        </w:tc>
      </w:tr>
      <w:tr w:rsidR="00126197" w:rsidRPr="00C9686A" w14:paraId="616B15A3"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64056E2" w14:textId="038CA31D" w:rsidR="00126197" w:rsidRDefault="00126197" w:rsidP="00126197">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D5217E2" w14:textId="455A4436"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Alt.3.</w:t>
            </w:r>
          </w:p>
        </w:tc>
      </w:tr>
      <w:tr w:rsidR="00CA4E75" w:rsidRPr="00C9686A" w14:paraId="786CD893"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3F45F8EA" w14:textId="78B21BE1" w:rsidR="00CA4E75" w:rsidRDefault="00CA4E7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A6B10B5" w14:textId="63E46DB0"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E00F98" w:rsidRPr="00C9686A" w14:paraId="49A396E8"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64E9D8F" w14:textId="776AECEA" w:rsidR="00E00F98" w:rsidRDefault="00E00F98"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0FF3511" w14:textId="6D844BCF" w:rsidR="00E00F98" w:rsidRDefault="00E00F98"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Alt3.</w:t>
            </w:r>
          </w:p>
        </w:tc>
      </w:tr>
      <w:tr w:rsidR="002E69B0" w:rsidRPr="00C9686A" w14:paraId="23D18426"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16F6FD4B" w14:textId="7D85D649" w:rsidR="002E69B0" w:rsidRDefault="002E69B0"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C5FD740" w14:textId="797890E1" w:rsidR="002E69B0" w:rsidRDefault="002E69B0"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hint="eastAsia"/>
                <w:sz w:val="22"/>
                <w:szCs w:val="22"/>
                <w:lang w:eastAsia="zh-CN"/>
              </w:rPr>
              <w:t xml:space="preserve">Support Alt </w:t>
            </w:r>
            <w:r w:rsidRPr="006B43B2">
              <w:rPr>
                <w:rFonts w:ascii="Times New Roman" w:eastAsia="SimSun" w:hAnsi="Times New Roman" w:hint="eastAsia"/>
                <w:sz w:val="22"/>
                <w:szCs w:val="22"/>
                <w:lang w:eastAsia="zh-CN"/>
              </w:rPr>
              <w:t>3.</w:t>
            </w:r>
          </w:p>
        </w:tc>
      </w:tr>
      <w:tr w:rsidR="00B06E3B" w:rsidRPr="00C726DD" w14:paraId="782B7E9B"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6187850" w14:textId="77777777" w:rsidR="00B06E3B" w:rsidRPr="00B06E3B" w:rsidRDefault="00B06E3B" w:rsidP="004325E1">
            <w:pPr>
              <w:autoSpaceDE w:val="0"/>
              <w:autoSpaceDN w:val="0"/>
              <w:adjustRightInd w:val="0"/>
              <w:snapToGrid w:val="0"/>
              <w:jc w:val="both"/>
              <w:rPr>
                <w:rFonts w:ascii="Times New Roman" w:eastAsia="SimSun" w:hAnsi="Times New Roman"/>
                <w:sz w:val="22"/>
                <w:szCs w:val="22"/>
                <w:lang w:eastAsia="zh-CN"/>
              </w:rPr>
            </w:pPr>
            <w:r w:rsidRPr="00B06E3B">
              <w:rPr>
                <w:rFonts w:ascii="Times New Roman" w:eastAsia="SimSun" w:hAnsi="Times New Roman" w:hint="eastAsia"/>
                <w:sz w:val="22"/>
                <w:szCs w:val="22"/>
                <w:lang w:eastAsia="zh-CN"/>
              </w:rPr>
              <w:t>LGE</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3CC8588" w14:textId="77777777" w:rsidR="00B06E3B" w:rsidRPr="00B06E3B" w:rsidRDefault="00B06E3B" w:rsidP="004325E1">
            <w:pPr>
              <w:autoSpaceDE w:val="0"/>
              <w:autoSpaceDN w:val="0"/>
              <w:adjustRightInd w:val="0"/>
              <w:snapToGrid w:val="0"/>
              <w:ind w:left="0" w:firstLine="0"/>
              <w:jc w:val="both"/>
              <w:rPr>
                <w:rFonts w:ascii="Times New Roman" w:eastAsia="SimSun" w:hAnsi="Times New Roman"/>
                <w:sz w:val="22"/>
                <w:szCs w:val="22"/>
                <w:lang w:eastAsia="zh-CN"/>
              </w:rPr>
            </w:pPr>
            <w:r w:rsidRPr="00B06E3B">
              <w:rPr>
                <w:rFonts w:ascii="Times New Roman" w:eastAsia="SimSun" w:hAnsi="Times New Roman" w:hint="eastAsia"/>
                <w:sz w:val="22"/>
                <w:szCs w:val="22"/>
                <w:lang w:eastAsia="zh-CN"/>
              </w:rPr>
              <w:t>Support Alt3.</w:t>
            </w:r>
          </w:p>
        </w:tc>
      </w:tr>
      <w:tr w:rsidR="00381515" w14:paraId="13E44402"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CBE7FB1"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33359FD7"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B41BC5F" w14:textId="77777777" w:rsidR="00381515"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3.</w:t>
            </w:r>
          </w:p>
        </w:tc>
      </w:tr>
      <w:tr w:rsidR="00580149" w14:paraId="1D766912"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44BD31E" w14:textId="222C31BE" w:rsidR="00580149" w:rsidRDefault="00580149"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BEF1144" w14:textId="701C35D8" w:rsidR="00580149" w:rsidRDefault="00580149"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can support Alt 3.</w:t>
            </w:r>
          </w:p>
        </w:tc>
      </w:tr>
    </w:tbl>
    <w:p w14:paraId="0B6703FC"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b/>
          <w:sz w:val="22"/>
          <w:szCs w:val="22"/>
          <w:lang w:eastAsia="zh-CN"/>
        </w:rPr>
      </w:pPr>
    </w:p>
    <w:p w14:paraId="042A3384" w14:textId="77777777" w:rsidR="00D27AE9" w:rsidRPr="00C9686A" w:rsidRDefault="00D27AE9" w:rsidP="001643EA">
      <w:pPr>
        <w:rPr>
          <w:rFonts w:ascii="Times New Roman" w:eastAsiaTheme="minorEastAsia" w:hAnsi="Times New Roman"/>
          <w:i/>
          <w:sz w:val="22"/>
          <w:szCs w:val="22"/>
          <w:lang w:eastAsia="zh-CN"/>
        </w:rPr>
      </w:pPr>
    </w:p>
    <w:p w14:paraId="08A7BB2B" w14:textId="3DDB71A1" w:rsidR="001908A5" w:rsidRPr="001064DF" w:rsidRDefault="00AC2D98" w:rsidP="001064DF">
      <w:pPr>
        <w:pStyle w:val="Heading2"/>
        <w:rPr>
          <w:rFonts w:ascii="Times New Roman" w:eastAsia="SimSun" w:hAnsi="Times New Roman"/>
          <w:i w:val="0"/>
          <w:sz w:val="22"/>
          <w:szCs w:val="22"/>
          <w:lang w:eastAsia="zh-CN"/>
        </w:rPr>
      </w:pPr>
      <w:r w:rsidRPr="001064DF">
        <w:rPr>
          <w:rFonts w:ascii="Times New Roman" w:eastAsia="SimSun" w:hAnsi="Times New Roman"/>
          <w:i w:val="0"/>
          <w:sz w:val="22"/>
          <w:szCs w:val="22"/>
          <w:lang w:eastAsia="zh-CN"/>
        </w:rPr>
        <w:t xml:space="preserve">Parameter </w:t>
      </w:r>
      <w:r w:rsidR="00A37F43">
        <w:rPr>
          <w:rFonts w:ascii="Times New Roman" w:eastAsia="SimSun" w:hAnsi="Times New Roman"/>
          <w:i w:val="0"/>
          <w:sz w:val="22"/>
          <w:szCs w:val="22"/>
          <w:lang w:eastAsia="zh-CN"/>
        </w:rPr>
        <w:t>C</w:t>
      </w:r>
      <w:r w:rsidRPr="001064DF">
        <w:rPr>
          <w:rFonts w:ascii="Times New Roman" w:eastAsia="SimSun" w:hAnsi="Times New Roman"/>
          <w:i w:val="0"/>
          <w:sz w:val="22"/>
          <w:szCs w:val="22"/>
          <w:lang w:eastAsia="zh-CN"/>
        </w:rPr>
        <w:t>ombination</w:t>
      </w:r>
      <w:r w:rsidR="00A37F43">
        <w:rPr>
          <w:rFonts w:ascii="Times New Roman" w:eastAsia="SimSun" w:hAnsi="Times New Roman"/>
          <w:i w:val="0"/>
          <w:sz w:val="22"/>
          <w:szCs w:val="22"/>
          <w:lang w:eastAsia="zh-CN"/>
        </w:rPr>
        <w:t xml:space="preserve"> </w:t>
      </w:r>
      <w:r w:rsidR="00A37F43" w:rsidRPr="00C9686A">
        <w:rPr>
          <w:rFonts w:ascii="Times New Roman" w:eastAsia="SimSun" w:hAnsi="Times New Roman"/>
          <w:i w:val="0"/>
          <w:sz w:val="22"/>
          <w:szCs w:val="22"/>
          <w:lang w:eastAsia="zh-CN"/>
        </w:rPr>
        <w:t>for Rel-17 PS Codebook Design</w:t>
      </w:r>
    </w:p>
    <w:p w14:paraId="7CEE9828" w14:textId="77777777" w:rsidR="00AC2D98" w:rsidRPr="00C9686A" w:rsidRDefault="00AC2D98" w:rsidP="00FD5665">
      <w:pPr>
        <w:shd w:val="clear" w:color="auto" w:fill="FFFFFF"/>
        <w:ind w:left="0" w:firstLine="0"/>
        <w:jc w:val="both"/>
        <w:rPr>
          <w:rFonts w:ascii="Times New Roman" w:eastAsia="MS Mincho" w:hAnsi="Times New Roman"/>
          <w:sz w:val="22"/>
          <w:szCs w:val="22"/>
          <w:lang w:eastAsia="ja-JP"/>
        </w:rPr>
      </w:pPr>
      <w:r w:rsidRPr="00C9686A">
        <w:rPr>
          <w:rFonts w:ascii="Times New Roman" w:eastAsia="SimSun" w:hAnsi="Times New Roman"/>
          <w:sz w:val="22"/>
          <w:szCs w:val="22"/>
          <w:lang w:val="en-US" w:eastAsia="zh-CN"/>
        </w:rPr>
        <w:t xml:space="preserve">In RAN1#106-e, it was agreed that </w:t>
      </w:r>
      <w:r w:rsidRPr="00C9686A">
        <w:rPr>
          <w:rFonts w:ascii="Times New Roman" w:eastAsia="MS Mincho" w:hAnsi="Times New Roman"/>
          <w:sz w:val="22"/>
          <w:szCs w:val="22"/>
          <w:lang w:eastAsia="ja-JP"/>
        </w:rPr>
        <w:t xml:space="preserve">parameter </w:t>
      </w:r>
      <w:r w:rsidRPr="00C9686A">
        <w:rPr>
          <w:rFonts w:ascii="Times New Roman" w:hAnsi="Times New Roman"/>
          <w:sz w:val="22"/>
          <w:szCs w:val="22"/>
        </w:rPr>
        <w:t xml:space="preserve">combinations represented by (alpha,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rPr>
        <w:t>, beta) with K</w:t>
      </w:r>
      <w:r w:rsidRPr="00C9686A">
        <w:rPr>
          <w:rFonts w:ascii="Times New Roman" w:hAnsi="Times New Roman"/>
          <w:sz w:val="22"/>
          <w:szCs w:val="22"/>
          <w:vertAlign w:val="subscript"/>
        </w:rPr>
        <w:t>1</w:t>
      </w:r>
      <w:r w:rsidRPr="00C9686A">
        <w:rPr>
          <w:rFonts w:ascii="Times New Roman" w:hAnsi="Times New Roman"/>
          <w:sz w:val="22"/>
          <w:szCs w:val="22"/>
        </w:rPr>
        <w:t xml:space="preserve"> = alpha*P for Rel-17 PS codebook. Moreover, candidate values </w:t>
      </w:r>
      <w:r w:rsidRPr="00C9686A">
        <w:rPr>
          <w:rFonts w:ascii="Times New Roman" w:hAnsi="Times New Roman"/>
          <w:sz w:val="22"/>
          <w:szCs w:val="22"/>
          <w:lang w:eastAsia="x-none"/>
        </w:rPr>
        <w:t xml:space="preserve">of alpha are {1/2, 3/4, 1},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lang w:eastAsia="x-none"/>
        </w:rPr>
        <w:t xml:space="preserve">={1, 2}, and values of beta = {[1/4], 1/2, 3/4, 1}. Furthermore, </w:t>
      </w:r>
      <w:r w:rsidRPr="00C9686A">
        <w:rPr>
          <w:rFonts w:ascii="Times New Roman" w:eastAsia="MS Mincho" w:hAnsi="Times New Roman"/>
          <w:sz w:val="22"/>
          <w:szCs w:val="22"/>
          <w:lang w:eastAsia="ja-JP"/>
        </w:rPr>
        <w:t xml:space="preserve">the following principles for reducing parameter combinations can be considered, according to agreements: </w:t>
      </w:r>
    </w:p>
    <w:p w14:paraId="68503C04"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1: based on trade-off among UPT performance, feedback overhead, and complexity</w:t>
      </w:r>
    </w:p>
    <w:p w14:paraId="691B42E3"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2: based on all supported ranks</w:t>
      </w:r>
    </w:p>
    <w:p w14:paraId="55E1EBB6"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3: Limit total number of parameter combinations comparable to Rel-16 eType II</w:t>
      </w:r>
    </w:p>
    <w:p w14:paraId="571C7883" w14:textId="6ED75EC9" w:rsidR="00AC2D98" w:rsidRPr="00C9686A" w:rsidRDefault="00AC2D98" w:rsidP="00FD5665">
      <w:pPr>
        <w:spacing w:beforeLines="50" w:before="120"/>
        <w:ind w:left="0" w:firstLine="0"/>
        <w:jc w:val="both"/>
        <w:rPr>
          <w:rFonts w:ascii="Times New Roman" w:eastAsia="MS Mincho" w:hAnsi="Times New Roman"/>
          <w:sz w:val="22"/>
          <w:szCs w:val="22"/>
          <w:lang w:val="en-US" w:eastAsia="ja-JP"/>
        </w:rPr>
      </w:pPr>
      <w:r w:rsidRPr="00C9686A">
        <w:rPr>
          <w:rFonts w:ascii="Times New Roman" w:eastAsia="SimSun" w:hAnsi="Times New Roman"/>
          <w:sz w:val="22"/>
          <w:szCs w:val="22"/>
          <w:lang w:val="en-US" w:eastAsia="zh-CN"/>
        </w:rPr>
        <w:t xml:space="preserve">According to above principles, about </w:t>
      </w:r>
      <w:r w:rsidR="00683304" w:rsidRPr="00C9686A">
        <w:rPr>
          <w:rFonts w:ascii="Times New Roman" w:eastAsia="SimSun" w:hAnsi="Times New Roman"/>
          <w:sz w:val="22"/>
          <w:szCs w:val="22"/>
          <w:lang w:val="en-US" w:eastAsia="zh-CN"/>
        </w:rPr>
        <w:t>12</w:t>
      </w:r>
      <w:r w:rsidRPr="00C9686A">
        <w:rPr>
          <w:rFonts w:ascii="Times New Roman" w:eastAsia="SimSun" w:hAnsi="Times New Roman"/>
          <w:sz w:val="22"/>
          <w:szCs w:val="22"/>
          <w:lang w:val="en-US" w:eastAsia="zh-CN"/>
        </w:rPr>
        <w:t xml:space="preserve"> companies have shared their views on </w:t>
      </w:r>
      <w:r w:rsidR="001908A5" w:rsidRPr="00C9686A">
        <w:rPr>
          <w:rFonts w:ascii="Times New Roman" w:eastAsia="SimSun" w:hAnsi="Times New Roman"/>
          <w:sz w:val="22"/>
          <w:szCs w:val="22"/>
          <w:lang w:val="en-US" w:eastAsia="zh-CN"/>
        </w:rPr>
        <w:t xml:space="preserve">preferred </w:t>
      </w:r>
      <w:r w:rsidRPr="00C9686A">
        <w:rPr>
          <w:rFonts w:ascii="Times New Roman" w:eastAsia="SimSun" w:hAnsi="Times New Roman"/>
          <w:sz w:val="22"/>
          <w:szCs w:val="22"/>
          <w:lang w:val="en-US" w:eastAsia="zh-CN"/>
        </w:rPr>
        <w:t>parameter combination</w:t>
      </w:r>
      <w:r w:rsidR="001908A5" w:rsidRPr="00C9686A">
        <w:rPr>
          <w:rFonts w:ascii="Times New Roman" w:eastAsia="SimSun" w:hAnsi="Times New Roman"/>
          <w:sz w:val="22"/>
          <w:szCs w:val="22"/>
          <w:lang w:val="en-US" w:eastAsia="zh-CN"/>
        </w:rPr>
        <w:t>s</w:t>
      </w:r>
      <w:r w:rsidRPr="00C9686A">
        <w:rPr>
          <w:rFonts w:ascii="Times New Roman" w:eastAsia="MS Mincho" w:hAnsi="Times New Roman"/>
          <w:sz w:val="22"/>
          <w:szCs w:val="22"/>
          <w:lang w:val="en-US" w:eastAsia="ja-JP"/>
        </w:rPr>
        <w:t xml:space="preserve">. Their views are listed as following table. </w:t>
      </w:r>
    </w:p>
    <w:p w14:paraId="7A4819CB" w14:textId="4B02FF5E" w:rsidR="00AC2D98" w:rsidRPr="00C9686A" w:rsidRDefault="00AC2D98" w:rsidP="00AC2D98">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5 Summary of Companies’ Views on Parameter combinations</w:t>
      </w:r>
    </w:p>
    <w:tbl>
      <w:tblPr>
        <w:tblStyle w:val="TableGrid"/>
        <w:tblW w:w="9639" w:type="dxa"/>
        <w:tblInd w:w="-5" w:type="dxa"/>
        <w:tblLayout w:type="fixed"/>
        <w:tblLook w:val="04A0" w:firstRow="1" w:lastRow="0" w:firstColumn="1" w:lastColumn="0" w:noHBand="0" w:noVBand="1"/>
      </w:tblPr>
      <w:tblGrid>
        <w:gridCol w:w="426"/>
        <w:gridCol w:w="708"/>
        <w:gridCol w:w="709"/>
        <w:gridCol w:w="709"/>
        <w:gridCol w:w="1417"/>
        <w:gridCol w:w="2552"/>
        <w:gridCol w:w="567"/>
        <w:gridCol w:w="2551"/>
      </w:tblGrid>
      <w:tr w:rsidR="00CD6B41" w:rsidRPr="00C9686A" w14:paraId="4AEED993" w14:textId="77777777" w:rsidTr="00490CC8">
        <w:trPr>
          <w:trHeight w:val="811"/>
        </w:trPr>
        <w:tc>
          <w:tcPr>
            <w:tcW w:w="426" w:type="dxa"/>
            <w:shd w:val="clear" w:color="auto" w:fill="FFFF00"/>
          </w:tcPr>
          <w:p w14:paraId="6F9D0657" w14:textId="77777777" w:rsidR="00CD6B41" w:rsidRPr="001064DF" w:rsidRDefault="00CD6B41" w:rsidP="00394DC2">
            <w:pPr>
              <w:jc w:val="center"/>
              <w:rPr>
                <w:rFonts w:ascii="Times New Roman" w:hAnsi="Times New Roman"/>
                <w:color w:val="000000" w:themeColor="text1"/>
                <w:szCs w:val="20"/>
              </w:rPr>
            </w:pPr>
          </w:p>
        </w:tc>
        <w:tc>
          <w:tcPr>
            <w:tcW w:w="708" w:type="dxa"/>
            <w:shd w:val="clear" w:color="auto" w:fill="FFFF00"/>
            <w:vAlign w:val="center"/>
          </w:tcPr>
          <w:p w14:paraId="3B1289A4" w14:textId="6B1A6B8E" w:rsidR="00CD6B41" w:rsidRPr="001064DF" w:rsidRDefault="00237BD6" w:rsidP="00394DC2">
            <w:pPr>
              <w:jc w:val="center"/>
              <w:rPr>
                <w:rFonts w:ascii="Times New Roman" w:hAnsi="Times New Roman"/>
                <w:b/>
                <w:szCs w:val="20"/>
                <w:lang w:eastAsia="zh-CN"/>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M</m:t>
                    </m:r>
                  </m:e>
                  <m:sub>
                    <m:r>
                      <w:rPr>
                        <w:rFonts w:ascii="Cambria Math" w:hAnsi="Cambria Math"/>
                        <w:color w:val="000000" w:themeColor="text1"/>
                        <w:szCs w:val="20"/>
                      </w:rPr>
                      <m:t>v</m:t>
                    </m:r>
                  </m:sub>
                </m:sSub>
              </m:oMath>
            </m:oMathPara>
          </w:p>
        </w:tc>
        <w:tc>
          <w:tcPr>
            <w:tcW w:w="709" w:type="dxa"/>
            <w:shd w:val="clear" w:color="auto" w:fill="FFFF00"/>
            <w:vAlign w:val="center"/>
          </w:tcPr>
          <w:p w14:paraId="51372D06" w14:textId="77777777" w:rsidR="00CD6B41" w:rsidRPr="001064DF" w:rsidRDefault="00CD6B41" w:rsidP="00394DC2">
            <w:pPr>
              <w:jc w:val="center"/>
              <w:rPr>
                <w:rFonts w:ascii="Times New Roman" w:hAnsi="Times New Roman"/>
                <w:b/>
                <w:szCs w:val="20"/>
                <w:lang w:eastAsia="zh-CN"/>
              </w:rPr>
            </w:pPr>
            <m:oMathPara>
              <m:oMath>
                <m:r>
                  <m:rPr>
                    <m:sty m:val="bi"/>
                  </m:rPr>
                  <w:rPr>
                    <w:rFonts w:ascii="Cambria Math" w:hAnsi="Cambria Math"/>
                    <w:color w:val="000000" w:themeColor="text1"/>
                    <w:szCs w:val="20"/>
                  </w:rPr>
                  <m:t>α</m:t>
                </m:r>
              </m:oMath>
            </m:oMathPara>
          </w:p>
        </w:tc>
        <w:tc>
          <w:tcPr>
            <w:tcW w:w="709" w:type="dxa"/>
            <w:shd w:val="clear" w:color="auto" w:fill="FFFF00"/>
            <w:vAlign w:val="center"/>
          </w:tcPr>
          <w:p w14:paraId="4CC70DDB"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β</w:t>
            </w:r>
          </w:p>
        </w:tc>
        <w:tc>
          <w:tcPr>
            <w:tcW w:w="1417" w:type="dxa"/>
            <w:shd w:val="clear" w:color="auto" w:fill="FFFF00"/>
          </w:tcPr>
          <w:p w14:paraId="673A902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Approx. </w:t>
            </w:r>
          </w:p>
          <w:p w14:paraId="4B78639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of Payload</w:t>
            </w:r>
          </w:p>
          <w:p w14:paraId="60199073" w14:textId="64905D95"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(32 ports)</w:t>
            </w:r>
          </w:p>
        </w:tc>
        <w:tc>
          <w:tcPr>
            <w:tcW w:w="2552" w:type="dxa"/>
            <w:shd w:val="clear" w:color="auto" w:fill="FFFF00"/>
          </w:tcPr>
          <w:p w14:paraId="0B6B59C3" w14:textId="041621C1"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Restriction </w:t>
            </w:r>
          </w:p>
          <w:p w14:paraId="305F4118"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(if any)</w:t>
            </w:r>
          </w:p>
        </w:tc>
        <w:tc>
          <w:tcPr>
            <w:tcW w:w="567" w:type="dxa"/>
            <w:shd w:val="clear" w:color="auto" w:fill="FFFF00"/>
          </w:tcPr>
          <w:p w14:paraId="5150F27C" w14:textId="2609A3D8" w:rsidR="00CD6B41" w:rsidRPr="001064DF" w:rsidRDefault="00CD6B41">
            <w:pPr>
              <w:jc w:val="center"/>
              <w:rPr>
                <w:rFonts w:ascii="Times New Roman" w:hAnsi="Times New Roman"/>
                <w:b/>
                <w:szCs w:val="20"/>
                <w:lang w:eastAsia="zh-CN"/>
              </w:rPr>
            </w:pPr>
            <w:r w:rsidRPr="001064DF">
              <w:rPr>
                <w:rFonts w:ascii="Times New Roman" w:hAnsi="Times New Roman"/>
                <w:b/>
                <w:szCs w:val="20"/>
                <w:lang w:val="en-US"/>
              </w:rPr>
              <w:t xml:space="preserve">#   </w:t>
            </w:r>
          </w:p>
        </w:tc>
        <w:tc>
          <w:tcPr>
            <w:tcW w:w="2551" w:type="dxa"/>
            <w:shd w:val="clear" w:color="auto" w:fill="FFFF00"/>
            <w:vAlign w:val="center"/>
          </w:tcPr>
          <w:p w14:paraId="297364CD"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Companies</w:t>
            </w:r>
          </w:p>
        </w:tc>
      </w:tr>
      <w:tr w:rsidR="00683304" w:rsidRPr="00C9686A" w14:paraId="34BF62FA" w14:textId="77777777" w:rsidTr="00490CC8">
        <w:tc>
          <w:tcPr>
            <w:tcW w:w="426" w:type="dxa"/>
          </w:tcPr>
          <w:p w14:paraId="5B7DC8A2" w14:textId="46BD282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8" w:type="dxa"/>
            <w:vAlign w:val="center"/>
          </w:tcPr>
          <w:p w14:paraId="481DB2B8" w14:textId="76093D3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365E204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vAlign w:val="center"/>
          </w:tcPr>
          <w:p w14:paraId="5408F8B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A274D51" w14:textId="21699EA1"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p w14:paraId="33B1D88F" w14:textId="77777777" w:rsidR="00683304" w:rsidRPr="001064DF" w:rsidRDefault="00683304" w:rsidP="00683304">
            <w:pPr>
              <w:ind w:left="0" w:firstLine="0"/>
              <w:jc w:val="center"/>
              <w:rPr>
                <w:rFonts w:ascii="Times New Roman" w:eastAsiaTheme="minorEastAsia" w:hAnsi="Times New Roman"/>
                <w:color w:val="000000" w:themeColor="text1"/>
                <w:szCs w:val="20"/>
                <w:lang w:eastAsia="zh-CN"/>
              </w:rPr>
            </w:pPr>
          </w:p>
        </w:tc>
        <w:tc>
          <w:tcPr>
            <w:tcW w:w="2552" w:type="dxa"/>
          </w:tcPr>
          <w:p w14:paraId="77398147" w14:textId="4FC78122" w:rsidR="00683304" w:rsidRPr="00030186" w:rsidRDefault="00683304" w:rsidP="00683304">
            <w:pPr>
              <w:ind w:left="0" w:firstLine="0"/>
              <w:jc w:val="center"/>
              <w:rPr>
                <w:rFonts w:ascii="Times New Roman" w:eastAsia="MS Mincho" w:hAnsi="Times New Roman"/>
                <w:color w:val="000000" w:themeColor="text1"/>
                <w:szCs w:val="20"/>
                <w:lang w:val="sv-SE" w:eastAsia="ja-JP"/>
              </w:rPr>
            </w:pPr>
            <w:r w:rsidRPr="00030186">
              <w:rPr>
                <w:rFonts w:ascii="Times New Roman" w:eastAsiaTheme="minorEastAsia" w:hAnsi="Times New Roman"/>
                <w:color w:val="000000" w:themeColor="text1"/>
                <w:szCs w:val="20"/>
                <w:lang w:val="sv-SE" w:eastAsia="zh-CN"/>
              </w:rPr>
              <w:t>CA</w:t>
            </w:r>
            <w:r w:rsidRPr="00030186">
              <w:rPr>
                <w:rFonts w:ascii="Times New Roman" w:eastAsia="MS Mincho" w:hAnsi="Times New Roman"/>
                <w:color w:val="000000" w:themeColor="text1"/>
                <w:szCs w:val="20"/>
                <w:lang w:val="sv-SE" w:eastAsia="ja-JP"/>
              </w:rPr>
              <w:t>TT(</w:t>
            </w:r>
            <m:oMath>
              <m:r>
                <m:rPr>
                  <m:sty m:val="p"/>
                </m:rPr>
                <w:rPr>
                  <w:rFonts w:ascii="Cambria Math" w:eastAsia="MS Mincho" w:hAnsi="Cambria Math"/>
                  <w:color w:val="000000" w:themeColor="text1"/>
                  <w:szCs w:val="20"/>
                  <w:lang w:val="sv-SE" w:eastAsia="ja-JP"/>
                </w:rPr>
                <m:t>P≠2,</m:t>
              </m:r>
              <m:sSub>
                <m:sSubPr>
                  <m:ctrlPr>
                    <w:rPr>
                      <w:rFonts w:ascii="Cambria Math" w:eastAsia="SimSun" w:hAnsi="Cambria Math"/>
                      <w:i/>
                      <w:color w:val="000000" w:themeColor="text1"/>
                      <w:szCs w:val="20"/>
                      <w:lang w:eastAsia="zh-CN"/>
                    </w:rPr>
                  </m:ctrlPr>
                </m:sSubPr>
                <m:e>
                  <m:r>
                    <w:rPr>
                      <w:rFonts w:ascii="Cambria Math" w:eastAsia="SimSun" w:hAnsi="Cambria Math"/>
                      <w:color w:val="000000" w:themeColor="text1"/>
                      <w:szCs w:val="20"/>
                      <w:lang w:val="sv-SE" w:eastAsia="zh-CN"/>
                    </w:rPr>
                    <m:t xml:space="preserve"> </m:t>
                  </m:r>
                  <m:r>
                    <w:rPr>
                      <w:rFonts w:ascii="Cambria Math" w:eastAsia="SimSun" w:hAnsi="Cambria Math"/>
                      <w:color w:val="000000" w:themeColor="text1"/>
                      <w:szCs w:val="20"/>
                      <w:lang w:eastAsia="zh-CN"/>
                    </w:rPr>
                    <m:t>K</m:t>
                  </m:r>
                </m:e>
                <m:sub>
                  <m:r>
                    <w:rPr>
                      <w:rFonts w:ascii="Cambria Math" w:eastAsia="SimSun" w:hAnsi="Cambria Math"/>
                      <w:color w:val="000000" w:themeColor="text1"/>
                      <w:szCs w:val="20"/>
                      <w:lang w:val="sv-SE" w:eastAsia="zh-CN"/>
                    </w:rPr>
                    <m:t xml:space="preserve">1 </m:t>
                  </m:r>
                </m:sub>
              </m:sSub>
              <m:r>
                <m:rPr>
                  <m:sty m:val="p"/>
                </m:rPr>
                <w:rPr>
                  <w:rFonts w:ascii="Cambria Math" w:eastAsia="SimSun" w:hAnsi="Cambria Math"/>
                  <w:color w:val="000000" w:themeColor="text1"/>
                  <w:szCs w:val="20"/>
                  <w:lang w:val="sv-SE" w:eastAsia="zh-CN"/>
                </w:rPr>
                <m:t>≤</m:t>
              </m:r>
              <m:r>
                <m:rPr>
                  <m:sty m:val="p"/>
                </m:rPr>
                <w:rPr>
                  <w:rFonts w:ascii="Cambria Math" w:eastAsia="SimSun" w:hAnsi="Cambria Math"/>
                  <w:color w:val="000000" w:themeColor="text1"/>
                  <w:szCs w:val="20"/>
                  <w:lang w:eastAsia="zh-CN"/>
                </w:rPr>
                <m:t>α</m:t>
              </m:r>
              <m:r>
                <m:rPr>
                  <m:sty m:val="p"/>
                </m:rPr>
                <w:rPr>
                  <w:rFonts w:ascii="Cambria Math" w:eastAsia="SimSun" w:hAnsi="Cambria Math"/>
                  <w:color w:val="000000" w:themeColor="text1"/>
                  <w:szCs w:val="20"/>
                  <w:lang w:val="sv-SE" w:eastAsia="zh-CN"/>
                </w:rPr>
                <m:t>P</m:t>
              </m:r>
            </m:oMath>
            <w:r w:rsidRPr="00030186">
              <w:rPr>
                <w:rFonts w:ascii="Times New Roman" w:eastAsia="MS Mincho" w:hAnsi="Times New Roman"/>
                <w:color w:val="000000" w:themeColor="text1"/>
                <w:szCs w:val="20"/>
                <w:lang w:val="sv-SE" w:eastAsia="ja-JP"/>
              </w:rPr>
              <w:t>)</w:t>
            </w:r>
          </w:p>
          <w:p w14:paraId="74217EF8" w14:textId="77777777" w:rsidR="00683304" w:rsidRPr="00030186" w:rsidRDefault="00683304" w:rsidP="00683304">
            <w:pPr>
              <w:ind w:left="0" w:firstLine="0"/>
              <w:jc w:val="center"/>
              <w:rPr>
                <w:rFonts w:ascii="Times New Roman" w:eastAsiaTheme="minorEastAsia" w:hAnsi="Times New Roman"/>
                <w:color w:val="000000" w:themeColor="text1"/>
                <w:szCs w:val="20"/>
                <w:lang w:val="sv-SE" w:eastAsia="zh-CN"/>
              </w:rPr>
            </w:pPr>
            <w:r w:rsidRPr="00030186">
              <w:rPr>
                <w:rFonts w:ascii="Times New Roman" w:eastAsiaTheme="minorEastAsia" w:hAnsi="Times New Roman"/>
                <w:color w:val="000000" w:themeColor="text1"/>
                <w:szCs w:val="20"/>
                <w:lang w:val="sv-SE" w:eastAsia="zh-CN"/>
              </w:rPr>
              <w:t>MTK(RI 1-2)</w:t>
            </w:r>
          </w:p>
        </w:tc>
        <w:tc>
          <w:tcPr>
            <w:tcW w:w="567" w:type="dxa"/>
          </w:tcPr>
          <w:p w14:paraId="4410EBC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8</w:t>
            </w:r>
          </w:p>
        </w:tc>
        <w:tc>
          <w:tcPr>
            <w:tcW w:w="2551" w:type="dxa"/>
            <w:vAlign w:val="center"/>
          </w:tcPr>
          <w:p w14:paraId="5832ED1D" w14:textId="7102FDF2"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 xml:space="preserve">, </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Samsung,</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7EBD76B5" w14:textId="77777777" w:rsidTr="00490CC8">
        <w:tc>
          <w:tcPr>
            <w:tcW w:w="426" w:type="dxa"/>
          </w:tcPr>
          <w:p w14:paraId="6751E300" w14:textId="61BA128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8" w:type="dxa"/>
            <w:vAlign w:val="center"/>
          </w:tcPr>
          <w:p w14:paraId="2D44EAD0" w14:textId="0386D97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47F0E6C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7FD3645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30CE02B4" w14:textId="49FAE168"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~400</w:t>
            </w:r>
          </w:p>
          <w:p w14:paraId="15581BAF" w14:textId="77777777" w:rsidR="00683304" w:rsidRPr="001064DF" w:rsidRDefault="00683304" w:rsidP="00683304">
            <w:pPr>
              <w:ind w:left="0" w:firstLine="0"/>
              <w:jc w:val="center"/>
              <w:rPr>
                <w:rFonts w:ascii="Times New Roman" w:eastAsia="SimSun" w:hAnsi="Times New Roman"/>
                <w:color w:val="000000" w:themeColor="text1"/>
                <w:szCs w:val="20"/>
                <w:lang w:val="en-US" w:eastAsia="zh-CN"/>
              </w:rPr>
            </w:pPr>
          </w:p>
        </w:tc>
        <w:tc>
          <w:tcPr>
            <w:tcW w:w="2552" w:type="dxa"/>
          </w:tcPr>
          <w:p w14:paraId="6BBD794E" w14:textId="7B34377A"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tc>
        <w:tc>
          <w:tcPr>
            <w:tcW w:w="567" w:type="dxa"/>
          </w:tcPr>
          <w:p w14:paraId="5EE3908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Pr>
          <w:p w14:paraId="5B2D9517" w14:textId="6C7D555A" w:rsidR="00683304" w:rsidRPr="001064DF" w:rsidRDefault="00DF0DAF" w:rsidP="00683304">
            <w:pPr>
              <w:ind w:left="0" w:firstLine="0"/>
              <w:jc w:val="both"/>
              <w:rPr>
                <w:rFonts w:ascii="Times New Roman" w:hAnsi="Times New Roman"/>
                <w:b/>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SimSun" w:hAnsi="Times New Roman"/>
                <w:color w:val="000000" w:themeColor="text1"/>
                <w:szCs w:val="20"/>
                <w:lang w:val="en-US" w:eastAsia="zh-CN"/>
              </w:rPr>
              <w:t xml:space="preserve"> OPPO,</w:t>
            </w:r>
            <w:r w:rsidR="00683304" w:rsidRPr="001064DF">
              <w:rPr>
                <w:rFonts w:ascii="Times New Roman" w:hAnsi="Times New Roman"/>
                <w:color w:val="000000" w:themeColor="text1"/>
                <w:szCs w:val="20"/>
                <w:lang w:eastAsia="zh-CN"/>
              </w:rPr>
              <w:t xml:space="preserve"> Samsung, </w:t>
            </w:r>
            <w:r w:rsidRPr="001064DF">
              <w:rPr>
                <w:rFonts w:ascii="Times New Roman" w:eastAsia="SimSun" w:hAnsi="Times New Roman"/>
                <w:color w:val="000000" w:themeColor="text1"/>
                <w:szCs w:val="20"/>
                <w:lang w:val="en-US" w:eastAsia="zh-CN"/>
              </w:rPr>
              <w:t>Nokia, Nokia Shanghai Bell</w:t>
            </w:r>
          </w:p>
        </w:tc>
      </w:tr>
      <w:tr w:rsidR="00683304" w:rsidRPr="00C9686A" w14:paraId="545F5C63" w14:textId="77777777" w:rsidTr="00490CC8">
        <w:tc>
          <w:tcPr>
            <w:tcW w:w="426" w:type="dxa"/>
            <w:tcBorders>
              <w:bottom w:val="single" w:sz="4" w:space="0" w:color="000000"/>
            </w:tcBorders>
          </w:tcPr>
          <w:p w14:paraId="4D429C7A" w14:textId="3A65548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w:t>
            </w:r>
          </w:p>
        </w:tc>
        <w:tc>
          <w:tcPr>
            <w:tcW w:w="708" w:type="dxa"/>
            <w:tcBorders>
              <w:bottom w:val="single" w:sz="4" w:space="0" w:color="000000"/>
            </w:tcBorders>
            <w:vAlign w:val="center"/>
          </w:tcPr>
          <w:p w14:paraId="457FF869" w14:textId="4B7E745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5969BB5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4844173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Borders>
              <w:bottom w:val="single" w:sz="4" w:space="0" w:color="000000"/>
            </w:tcBorders>
          </w:tcPr>
          <w:p w14:paraId="320455D4" w14:textId="5A6DA891"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tcBorders>
              <w:bottom w:val="single" w:sz="4" w:space="0" w:color="000000"/>
            </w:tcBorders>
          </w:tcPr>
          <w:p w14:paraId="773AD445" w14:textId="702AB8E6"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w:t>
            </w:r>
          </w:p>
        </w:tc>
        <w:tc>
          <w:tcPr>
            <w:tcW w:w="567" w:type="dxa"/>
            <w:tcBorders>
              <w:bottom w:val="single" w:sz="4" w:space="0" w:color="000000"/>
            </w:tcBorders>
          </w:tcPr>
          <w:p w14:paraId="26EE459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Borders>
              <w:bottom w:val="single" w:sz="4" w:space="0" w:color="000000"/>
            </w:tcBorders>
          </w:tcPr>
          <w:p w14:paraId="1DF17D44" w14:textId="00FACDED" w:rsidR="00683304" w:rsidRPr="001064DF" w:rsidRDefault="00DF0DAF"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szCs w:val="20"/>
                <w:lang w:eastAsia="zh-CN"/>
              </w:rPr>
              <w:t>,</w:t>
            </w:r>
            <w:r w:rsidR="00683304" w:rsidRPr="001064DF">
              <w:rPr>
                <w:rFonts w:ascii="Times New Roman" w:eastAsiaTheme="minorEastAsia" w:hAnsi="Times New Roman"/>
                <w:i/>
                <w:szCs w:val="20"/>
                <w:lang w:eastAsia="zh-CN"/>
              </w:rPr>
              <w:t xml:space="preserve"> MTK,</w:t>
            </w:r>
            <w:r w:rsidR="00683304" w:rsidRPr="001064DF">
              <w:rPr>
                <w:rFonts w:ascii="Times New Roman" w:hAnsi="Times New Roman"/>
                <w:szCs w:val="20"/>
                <w:lang w:eastAsia="zh-CN"/>
              </w:rPr>
              <w:t xml:space="preserve"> Intel,</w:t>
            </w:r>
            <w:r w:rsidR="00683304" w:rsidRPr="001064DF">
              <w:rPr>
                <w:rFonts w:ascii="Times New Roman" w:eastAsia="SimSun" w:hAnsi="Times New Roman"/>
                <w:szCs w:val="20"/>
                <w:lang w:val="en-US" w:eastAsia="zh-CN"/>
              </w:rPr>
              <w:t xml:space="preserve"> </w:t>
            </w: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 Ericsson</w:t>
            </w:r>
          </w:p>
        </w:tc>
      </w:tr>
      <w:tr w:rsidR="00683304" w:rsidRPr="00C9686A" w14:paraId="2900D393" w14:textId="77777777" w:rsidTr="00490CC8">
        <w:tc>
          <w:tcPr>
            <w:tcW w:w="426" w:type="dxa"/>
          </w:tcPr>
          <w:p w14:paraId="4F4E47E9" w14:textId="5C69961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4</w:t>
            </w:r>
          </w:p>
        </w:tc>
        <w:tc>
          <w:tcPr>
            <w:tcW w:w="708" w:type="dxa"/>
            <w:shd w:val="clear" w:color="auto" w:fill="auto"/>
            <w:vAlign w:val="center"/>
          </w:tcPr>
          <w:p w14:paraId="69683521" w14:textId="0F79D0D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DCB13C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2C346A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A1EE756" w14:textId="64C7214B"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287A9B29" w14:textId="6B5D6CAC"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29F3E9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32315118" w14:textId="77777777" w:rsidR="00683304" w:rsidRPr="001064DF" w:rsidRDefault="00683304" w:rsidP="00683304">
            <w:pPr>
              <w:ind w:left="0" w:firstLine="0"/>
              <w:jc w:val="both"/>
              <w:rPr>
                <w:rFonts w:ascii="Times New Roman" w:eastAsiaTheme="minorEastAsia" w:hAnsi="Times New Roman"/>
                <w:szCs w:val="20"/>
                <w:lang w:eastAsia="zh-CN"/>
              </w:rPr>
            </w:pPr>
            <w:r w:rsidRPr="001064DF">
              <w:rPr>
                <w:rFonts w:ascii="Times New Roman" w:eastAsiaTheme="minorEastAsia" w:hAnsi="Times New Roman"/>
                <w:szCs w:val="20"/>
                <w:lang w:eastAsia="zh-CN"/>
              </w:rPr>
              <w:t>--</w:t>
            </w:r>
          </w:p>
        </w:tc>
      </w:tr>
      <w:tr w:rsidR="00683304" w:rsidRPr="00381515" w14:paraId="0D83AFE4" w14:textId="77777777" w:rsidTr="00490CC8">
        <w:tc>
          <w:tcPr>
            <w:tcW w:w="426" w:type="dxa"/>
          </w:tcPr>
          <w:p w14:paraId="1B2491B4" w14:textId="59AED2C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5</w:t>
            </w:r>
          </w:p>
        </w:tc>
        <w:tc>
          <w:tcPr>
            <w:tcW w:w="708" w:type="dxa"/>
            <w:shd w:val="clear" w:color="auto" w:fill="auto"/>
            <w:vAlign w:val="center"/>
          </w:tcPr>
          <w:p w14:paraId="1FC16E52" w14:textId="0929942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AB1F0F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7752D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41A5EC9" w14:textId="5F4CC177"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655AEEA7" w14:textId="21D8A531" w:rsidR="00683304" w:rsidRPr="001064DF" w:rsidRDefault="00683304" w:rsidP="00683304">
            <w:pPr>
              <w:ind w:left="0" w:firstLine="0"/>
              <w:jc w:val="center"/>
              <w:rPr>
                <w:rFonts w:ascii="Times New Roman" w:eastAsia="MS Mincho" w:hAnsi="Times New Roman"/>
                <w:szCs w:val="20"/>
                <w:lang w:eastAsia="ja-JP"/>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TT(P </w:t>
            </w:r>
            <m:oMath>
              <m:r>
                <m:rPr>
                  <m:sty m:val="p"/>
                </m:rPr>
                <w:rPr>
                  <w:rFonts w:ascii="Cambria Math" w:eastAsia="MS Mincho" w:hAnsi="Cambria Math"/>
                  <w:szCs w:val="20"/>
                  <w:lang w:eastAsia="ja-JP"/>
                </w:rPr>
                <m:t>≠2,</m:t>
              </m:r>
              <m:sSub>
                <m:sSubPr>
                  <m:ctrlPr>
                    <w:rPr>
                      <w:rFonts w:ascii="Cambria Math" w:eastAsia="SimSun" w:hAnsi="Cambria Math"/>
                      <w:i/>
                      <w:szCs w:val="20"/>
                      <w:lang w:eastAsia="zh-CN"/>
                    </w:rPr>
                  </m:ctrlPr>
                </m:sSubPr>
                <m:e>
                  <m:r>
                    <w:rPr>
                      <w:rFonts w:ascii="Cambria Math" w:eastAsia="SimSun" w:hAnsi="Cambria Math"/>
                      <w:szCs w:val="20"/>
                      <w:lang w:eastAsia="zh-CN"/>
                    </w:rPr>
                    <m:t xml:space="preserve"> K</m:t>
                  </m:r>
                </m:e>
                <m:sub>
                  <m:r>
                    <w:rPr>
                      <w:rFonts w:ascii="Cambria Math" w:eastAsia="SimSun" w:hAnsi="Cambria Math"/>
                      <w:szCs w:val="20"/>
                      <w:lang w:eastAsia="zh-CN"/>
                    </w:rPr>
                    <m:t xml:space="preserve">1 </m:t>
                  </m:r>
                </m:sub>
              </m:sSub>
              <m:r>
                <m:rPr>
                  <m:sty m:val="p"/>
                </m:rPr>
                <w:rPr>
                  <w:rFonts w:ascii="Cambria Math" w:eastAsia="SimSun" w:hAnsi="Cambria Math"/>
                  <w:szCs w:val="20"/>
                  <w:lang w:eastAsia="zh-CN"/>
                </w:rPr>
                <m:t>≤αP</m:t>
              </m:r>
            </m:oMath>
            <w:r w:rsidRPr="001064DF">
              <w:rPr>
                <w:rFonts w:ascii="Times New Roman" w:eastAsia="MS Mincho" w:hAnsi="Times New Roman"/>
                <w:szCs w:val="20"/>
                <w:lang w:eastAsia="ja-JP"/>
              </w:rPr>
              <w:t>)</w:t>
            </w:r>
          </w:p>
          <w:p w14:paraId="6C8265CA" w14:textId="20AA0E7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 and</w:t>
            </w:r>
            <m:oMath>
              <m:r>
                <w:rPr>
                  <w:rFonts w:ascii="Cambria Math" w:hAnsi="Cambria Math"/>
                  <w:kern w:val="24"/>
                  <w:szCs w:val="20"/>
                </w:rPr>
                <m:t xml:space="preserve"> P≠4, 12</m:t>
              </m:r>
            </m:oMath>
          </w:p>
        </w:tc>
        <w:tc>
          <w:tcPr>
            <w:tcW w:w="567" w:type="dxa"/>
            <w:shd w:val="clear" w:color="auto" w:fill="auto"/>
          </w:tcPr>
          <w:p w14:paraId="6187F084" w14:textId="77777777" w:rsidR="00683304" w:rsidRPr="001064DF" w:rsidRDefault="00683304" w:rsidP="00683304">
            <w:pPr>
              <w:ind w:left="0" w:firstLine="0"/>
              <w:rPr>
                <w:rFonts w:ascii="Times New Roman" w:eastAsiaTheme="minorEastAsia" w:hAnsi="Times New Roman"/>
                <w:b/>
                <w:i/>
                <w:szCs w:val="20"/>
                <w:lang w:eastAsia="zh-CN"/>
              </w:rPr>
            </w:pPr>
          </w:p>
          <w:p w14:paraId="3722D4CA" w14:textId="42F43D00" w:rsidR="00683304" w:rsidRPr="001064DF" w:rsidRDefault="00433EB7" w:rsidP="00683304">
            <w:pPr>
              <w:jc w:val="center"/>
              <w:rPr>
                <w:rFonts w:ascii="Times New Roman" w:eastAsiaTheme="minorEastAsia" w:hAnsi="Times New Roman"/>
                <w:b/>
                <w:i/>
                <w:szCs w:val="20"/>
                <w:lang w:eastAsia="zh-CN"/>
              </w:rPr>
            </w:pPr>
            <w:r>
              <w:rPr>
                <w:rFonts w:ascii="Times New Roman" w:eastAsiaTheme="minorEastAsia" w:hAnsi="Times New Roman"/>
                <w:b/>
                <w:szCs w:val="20"/>
                <w:lang w:eastAsia="zh-CN"/>
              </w:rPr>
              <w:t>5</w:t>
            </w:r>
          </w:p>
        </w:tc>
        <w:tc>
          <w:tcPr>
            <w:tcW w:w="2551" w:type="dxa"/>
            <w:shd w:val="clear" w:color="auto" w:fill="auto"/>
          </w:tcPr>
          <w:p w14:paraId="4E4A253F" w14:textId="0458ED07" w:rsidR="00683304" w:rsidRPr="00381515" w:rsidRDefault="00683304" w:rsidP="00683304">
            <w:pPr>
              <w:ind w:left="0" w:firstLine="0"/>
              <w:jc w:val="both"/>
              <w:rPr>
                <w:rFonts w:ascii="Times New Roman" w:hAnsi="Times New Roman"/>
                <w:szCs w:val="20"/>
                <w:lang w:val="de-DE" w:eastAsia="zh-CN"/>
              </w:rPr>
            </w:pPr>
            <w:r w:rsidRPr="00381515">
              <w:rPr>
                <w:rFonts w:ascii="Times New Roman" w:eastAsiaTheme="minorEastAsia" w:hAnsi="Times New Roman"/>
                <w:szCs w:val="20"/>
                <w:lang w:val="de-DE" w:eastAsia="zh-CN"/>
              </w:rPr>
              <w:t>CA</w:t>
            </w:r>
            <w:r w:rsidRPr="00381515">
              <w:rPr>
                <w:rFonts w:ascii="Times New Roman" w:eastAsia="MS Mincho" w:hAnsi="Times New Roman"/>
                <w:szCs w:val="20"/>
                <w:lang w:val="de-DE" w:eastAsia="ja-JP"/>
              </w:rPr>
              <w:t>TT</w:t>
            </w:r>
            <w:r w:rsidRPr="00381515">
              <w:rPr>
                <w:rFonts w:ascii="Times New Roman" w:hAnsi="Times New Roman"/>
                <w:szCs w:val="20"/>
                <w:lang w:val="de-DE" w:eastAsia="zh-CN"/>
              </w:rPr>
              <w:t xml:space="preserve"> , Samsung , </w:t>
            </w:r>
            <w:r w:rsidRPr="00381515">
              <w:rPr>
                <w:rFonts w:ascii="Times New Roman" w:eastAsiaTheme="minorEastAsia" w:hAnsi="Times New Roman"/>
                <w:i/>
                <w:szCs w:val="20"/>
                <w:lang w:val="de-DE" w:eastAsia="zh-CN"/>
              </w:rPr>
              <w:t>MTK</w:t>
            </w:r>
            <w:r w:rsidRPr="00381515">
              <w:rPr>
                <w:rFonts w:ascii="Times New Roman" w:hAnsi="Times New Roman"/>
                <w:szCs w:val="20"/>
                <w:lang w:val="de-DE" w:eastAsia="zh-CN"/>
              </w:rPr>
              <w:t xml:space="preserve"> ,</w:t>
            </w:r>
            <w:r w:rsidRPr="00381515">
              <w:rPr>
                <w:rFonts w:ascii="Times New Roman" w:eastAsia="SimSun" w:hAnsi="Times New Roman"/>
                <w:szCs w:val="20"/>
                <w:lang w:val="de-DE" w:eastAsia="zh-CN"/>
              </w:rPr>
              <w:t xml:space="preserve"> Ericsson</w:t>
            </w:r>
            <w:r w:rsidR="00433EB7" w:rsidRPr="00381515">
              <w:rPr>
                <w:rFonts w:ascii="Times New Roman" w:eastAsia="SimSun" w:hAnsi="Times New Roman"/>
                <w:szCs w:val="20"/>
                <w:lang w:val="de-DE" w:eastAsia="zh-CN"/>
              </w:rPr>
              <w:t>, ZTE</w:t>
            </w:r>
            <w:r w:rsidRPr="00381515">
              <w:rPr>
                <w:rFonts w:ascii="Times New Roman" w:hAnsi="Times New Roman"/>
                <w:szCs w:val="20"/>
                <w:lang w:val="de-DE" w:eastAsia="zh-CN"/>
              </w:rPr>
              <w:t xml:space="preserve"> </w:t>
            </w:r>
          </w:p>
        </w:tc>
      </w:tr>
      <w:tr w:rsidR="00683304" w:rsidRPr="00C9686A" w14:paraId="5E46A9B4" w14:textId="77777777" w:rsidTr="00490CC8">
        <w:tc>
          <w:tcPr>
            <w:tcW w:w="426" w:type="dxa"/>
          </w:tcPr>
          <w:p w14:paraId="5BC55598" w14:textId="22D91CD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6</w:t>
            </w:r>
          </w:p>
        </w:tc>
        <w:tc>
          <w:tcPr>
            <w:tcW w:w="708" w:type="dxa"/>
            <w:shd w:val="clear" w:color="auto" w:fill="auto"/>
            <w:vAlign w:val="center"/>
          </w:tcPr>
          <w:p w14:paraId="0FFF74AE" w14:textId="64F66674"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62BE93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6D9DB63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7D4648FF" w14:textId="2861B499"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56637B3F" w14:textId="12B322AF"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417C0D0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F0DC4E0"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hAnsi="Times New Roman"/>
                <w:szCs w:val="20"/>
                <w:lang w:eastAsia="zh-CN"/>
              </w:rPr>
              <w:t xml:space="preserve"> Samsung</w:t>
            </w:r>
          </w:p>
        </w:tc>
      </w:tr>
      <w:tr w:rsidR="00683304" w:rsidRPr="00C9686A" w14:paraId="4636310B" w14:textId="77777777" w:rsidTr="00490CC8">
        <w:tc>
          <w:tcPr>
            <w:tcW w:w="426" w:type="dxa"/>
          </w:tcPr>
          <w:p w14:paraId="69410F00" w14:textId="7E35652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7</w:t>
            </w:r>
          </w:p>
        </w:tc>
        <w:tc>
          <w:tcPr>
            <w:tcW w:w="708" w:type="dxa"/>
            <w:shd w:val="clear" w:color="auto" w:fill="auto"/>
            <w:vAlign w:val="center"/>
          </w:tcPr>
          <w:p w14:paraId="57E9408C" w14:textId="3C717FC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A5E12C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6022C0F" w14:textId="77777777" w:rsidR="00683304" w:rsidRPr="001064DF" w:rsidRDefault="00683304" w:rsidP="0032675B">
            <w:pPr>
              <w:ind w:leftChars="50" w:left="100" w:firstLineChars="50" w:firstLine="100"/>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B50B03E" w14:textId="1D566E39"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~230</w:t>
            </w:r>
          </w:p>
        </w:tc>
        <w:tc>
          <w:tcPr>
            <w:tcW w:w="2552" w:type="dxa"/>
            <w:shd w:val="clear" w:color="auto" w:fill="auto"/>
          </w:tcPr>
          <w:p w14:paraId="4C613342" w14:textId="658393E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 xml:space="preserve">MTK(RI 1-2) and </w:t>
            </w:r>
            <m:oMath>
              <m:r>
                <w:rPr>
                  <w:rFonts w:ascii="Cambria Math" w:hAnsi="Cambria Math"/>
                  <w:kern w:val="24"/>
                  <w:szCs w:val="20"/>
                </w:rPr>
                <m:t>P≠4, 12</m:t>
              </m:r>
            </m:oMath>
          </w:p>
        </w:tc>
        <w:tc>
          <w:tcPr>
            <w:tcW w:w="567" w:type="dxa"/>
            <w:shd w:val="clear" w:color="auto" w:fill="auto"/>
          </w:tcPr>
          <w:p w14:paraId="47F855E6" w14:textId="2ED4EF5C" w:rsidR="00683304" w:rsidRPr="001064DF" w:rsidRDefault="00433EB7" w:rsidP="00683304">
            <w:pPr>
              <w:jc w:val="center"/>
              <w:rPr>
                <w:rFonts w:ascii="Times New Roman" w:eastAsiaTheme="minorEastAsia" w:hAnsi="Times New Roman"/>
                <w:b/>
                <w:szCs w:val="20"/>
                <w:lang w:eastAsia="zh-CN"/>
              </w:rPr>
            </w:pPr>
            <w:r>
              <w:rPr>
                <w:rFonts w:ascii="Times New Roman" w:eastAsiaTheme="minorEastAsia" w:hAnsi="Times New Roman"/>
                <w:b/>
                <w:szCs w:val="20"/>
                <w:lang w:eastAsia="zh-CN"/>
              </w:rPr>
              <w:t>4</w:t>
            </w:r>
          </w:p>
        </w:tc>
        <w:tc>
          <w:tcPr>
            <w:tcW w:w="2551" w:type="dxa"/>
            <w:shd w:val="clear" w:color="auto" w:fill="auto"/>
          </w:tcPr>
          <w:p w14:paraId="1D043A1D" w14:textId="4F0B0B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Intel,</w:t>
            </w:r>
            <w:r w:rsidRPr="001064DF">
              <w:rPr>
                <w:rFonts w:ascii="Times New Roman" w:eastAsia="SimSun" w:hAnsi="Times New Roman"/>
                <w:szCs w:val="20"/>
                <w:lang w:val="en-US" w:eastAsia="zh-CN"/>
              </w:rPr>
              <w:t xml:space="preserve"> Ericsson</w:t>
            </w:r>
            <w:r w:rsidR="00433EB7">
              <w:rPr>
                <w:rFonts w:ascii="Times New Roman" w:eastAsia="SimSun" w:hAnsi="Times New Roman"/>
                <w:szCs w:val="20"/>
                <w:lang w:val="en-US" w:eastAsia="zh-CN"/>
              </w:rPr>
              <w:t>, ZTE</w:t>
            </w:r>
          </w:p>
        </w:tc>
      </w:tr>
      <w:tr w:rsidR="00683304" w:rsidRPr="00C9686A" w14:paraId="45B1231F" w14:textId="77777777" w:rsidTr="00490CC8">
        <w:tc>
          <w:tcPr>
            <w:tcW w:w="426" w:type="dxa"/>
          </w:tcPr>
          <w:p w14:paraId="356C17D0" w14:textId="6176C10A"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8</w:t>
            </w:r>
          </w:p>
        </w:tc>
        <w:tc>
          <w:tcPr>
            <w:tcW w:w="708" w:type="dxa"/>
            <w:shd w:val="clear" w:color="auto" w:fill="auto"/>
            <w:vAlign w:val="center"/>
          </w:tcPr>
          <w:p w14:paraId="280449EA" w14:textId="7FE954ED"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794647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22DEBD2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9C06AE7" w14:textId="27C673BA"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560BB3DF" w14:textId="3185EC21"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1A005405"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19A40DC6" w14:textId="77777777" w:rsidR="00683304" w:rsidRPr="001064DF" w:rsidRDefault="00683304" w:rsidP="00683304">
            <w:pPr>
              <w:ind w:left="0" w:firstLine="0"/>
              <w:jc w:val="both"/>
              <w:rPr>
                <w:rFonts w:ascii="Times New Roman" w:hAnsi="Times New Roman"/>
                <w:szCs w:val="20"/>
                <w:lang w:eastAsia="zh-CN"/>
              </w:rPr>
            </w:pPr>
          </w:p>
        </w:tc>
      </w:tr>
      <w:tr w:rsidR="00683304" w:rsidRPr="00C9686A" w14:paraId="01C3BDD1" w14:textId="77777777" w:rsidTr="00490CC8">
        <w:tc>
          <w:tcPr>
            <w:tcW w:w="426" w:type="dxa"/>
          </w:tcPr>
          <w:p w14:paraId="67304970" w14:textId="23D8933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lastRenderedPageBreak/>
              <w:t>9</w:t>
            </w:r>
          </w:p>
        </w:tc>
        <w:tc>
          <w:tcPr>
            <w:tcW w:w="708" w:type="dxa"/>
            <w:shd w:val="clear" w:color="auto" w:fill="auto"/>
            <w:vAlign w:val="center"/>
          </w:tcPr>
          <w:p w14:paraId="379D2CF6" w14:textId="0EDA4907"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3D2A4E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0CC2A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47470C88" w14:textId="517E3444" w:rsidR="00683304" w:rsidRPr="001064DF" w:rsidRDefault="009B3214" w:rsidP="0068330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~250</w:t>
            </w:r>
          </w:p>
        </w:tc>
        <w:tc>
          <w:tcPr>
            <w:tcW w:w="2552" w:type="dxa"/>
            <w:shd w:val="clear" w:color="auto" w:fill="auto"/>
          </w:tcPr>
          <w:p w14:paraId="7B93615E" w14:textId="4BD4BD84"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 (P </w:t>
            </w:r>
            <m:oMath>
              <m:r>
                <m:rPr>
                  <m:sty m:val="p"/>
                </m:rPr>
                <w:rPr>
                  <w:rFonts w:ascii="Cambria Math" w:eastAsia="MS Mincho" w:hAnsi="Cambria Math"/>
                  <w:szCs w:val="20"/>
                  <w:lang w:eastAsia="ja-JP"/>
                </w:rPr>
                <m:t>≠2,</m:t>
              </m:r>
              <m:sSub>
                <m:sSubPr>
                  <m:ctrlPr>
                    <w:rPr>
                      <w:rFonts w:ascii="Cambria Math" w:eastAsia="SimSun" w:hAnsi="Cambria Math"/>
                      <w:i/>
                      <w:szCs w:val="20"/>
                      <w:lang w:eastAsia="zh-CN"/>
                    </w:rPr>
                  </m:ctrlPr>
                </m:sSubPr>
                <m:e>
                  <m:r>
                    <w:rPr>
                      <w:rFonts w:ascii="Cambria Math" w:eastAsia="SimSun" w:hAnsi="Cambria Math"/>
                      <w:szCs w:val="20"/>
                      <w:lang w:eastAsia="zh-CN"/>
                    </w:rPr>
                    <m:t xml:space="preserve"> K</m:t>
                  </m:r>
                </m:e>
                <m:sub>
                  <m:r>
                    <w:rPr>
                      <w:rFonts w:ascii="Cambria Math" w:eastAsia="SimSun" w:hAnsi="Cambria Math"/>
                      <w:szCs w:val="20"/>
                      <w:lang w:eastAsia="zh-CN"/>
                    </w:rPr>
                    <m:t xml:space="preserve">1 </m:t>
                  </m:r>
                </m:sub>
              </m:sSub>
              <m:r>
                <m:rPr>
                  <m:sty m:val="p"/>
                </m:rPr>
                <w:rPr>
                  <w:rFonts w:ascii="Cambria Math" w:eastAsia="SimSun" w:hAnsi="Cambria Math"/>
                  <w:szCs w:val="20"/>
                  <w:lang w:eastAsia="zh-CN"/>
                </w:rPr>
                <m:t>≤αP</m:t>
              </m:r>
            </m:oMath>
            <w:r w:rsidRPr="001064DF">
              <w:rPr>
                <w:rFonts w:ascii="Times New Roman" w:eastAsia="MS Mincho" w:hAnsi="Times New Roman"/>
                <w:szCs w:val="20"/>
                <w:lang w:eastAsia="ja-JP"/>
              </w:rPr>
              <w:t>),</w:t>
            </w:r>
          </w:p>
        </w:tc>
        <w:tc>
          <w:tcPr>
            <w:tcW w:w="567" w:type="dxa"/>
            <w:shd w:val="clear" w:color="auto" w:fill="auto"/>
          </w:tcPr>
          <w:p w14:paraId="600B4CE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2C924091"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p>
        </w:tc>
      </w:tr>
      <w:tr w:rsidR="00683304" w:rsidRPr="00C9686A" w14:paraId="6EE9F2D0" w14:textId="77777777" w:rsidTr="00490CC8">
        <w:tc>
          <w:tcPr>
            <w:tcW w:w="426" w:type="dxa"/>
          </w:tcPr>
          <w:p w14:paraId="7FA4D658" w14:textId="46959FF8"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10</w:t>
            </w:r>
          </w:p>
        </w:tc>
        <w:tc>
          <w:tcPr>
            <w:tcW w:w="708" w:type="dxa"/>
            <w:shd w:val="clear" w:color="auto" w:fill="auto"/>
            <w:vAlign w:val="center"/>
          </w:tcPr>
          <w:p w14:paraId="4D55A4CF" w14:textId="427E3ADC"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9A087A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4E80ABB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4324C258" w14:textId="54118494" w:rsidR="00683304" w:rsidRPr="001064DF" w:rsidRDefault="009B3214" w:rsidP="00683304">
            <w:pPr>
              <w:ind w:left="0" w:firstLine="0"/>
              <w:jc w:val="center"/>
              <w:rPr>
                <w:rFonts w:ascii="Times New Roman" w:eastAsia="SimSun" w:hAnsi="Times New Roman"/>
                <w:szCs w:val="20"/>
                <w:lang w:val="en-US"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394979F5" w14:textId="066AD9B0" w:rsidR="00683304" w:rsidRPr="001064DF" w:rsidRDefault="00DF0DAF" w:rsidP="00683304">
            <w:pPr>
              <w:ind w:left="0" w:firstLine="0"/>
              <w:jc w:val="center"/>
              <w:rPr>
                <w:rFonts w:ascii="Times New Roman" w:hAnsi="Times New Roman"/>
                <w:szCs w:val="20"/>
                <w:lang w:eastAsia="zh-CN"/>
              </w:rPr>
            </w:pP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(P&gt;12)</w:t>
            </w:r>
          </w:p>
        </w:tc>
        <w:tc>
          <w:tcPr>
            <w:tcW w:w="567" w:type="dxa"/>
            <w:shd w:val="clear" w:color="auto" w:fill="auto"/>
          </w:tcPr>
          <w:p w14:paraId="52D86EF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5</w:t>
            </w:r>
          </w:p>
        </w:tc>
        <w:tc>
          <w:tcPr>
            <w:tcW w:w="2551" w:type="dxa"/>
            <w:shd w:val="clear" w:color="auto" w:fill="auto"/>
          </w:tcPr>
          <w:p w14:paraId="5426C896" w14:textId="1B210AC0" w:rsidR="00683304" w:rsidRPr="001064DF" w:rsidRDefault="00DF0DAF"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HW, HiSilicon, </w:t>
            </w:r>
            <w:r w:rsidR="00683304" w:rsidRPr="001064DF">
              <w:rPr>
                <w:rFonts w:ascii="Times New Roman" w:eastAsia="SimSun" w:hAnsi="Times New Roman"/>
                <w:szCs w:val="20"/>
                <w:lang w:val="en-US" w:eastAsia="zh-CN"/>
              </w:rPr>
              <w:t xml:space="preserve"> </w:t>
            </w: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 OPPO</w:t>
            </w:r>
          </w:p>
        </w:tc>
      </w:tr>
      <w:tr w:rsidR="00683304" w:rsidRPr="00C9686A" w14:paraId="7B1F950C" w14:textId="77777777" w:rsidTr="00490CC8">
        <w:tc>
          <w:tcPr>
            <w:tcW w:w="426" w:type="dxa"/>
          </w:tcPr>
          <w:p w14:paraId="6CB34DA0" w14:textId="7526BCE4"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11</w:t>
            </w:r>
          </w:p>
        </w:tc>
        <w:tc>
          <w:tcPr>
            <w:tcW w:w="708" w:type="dxa"/>
            <w:shd w:val="clear" w:color="auto" w:fill="auto"/>
            <w:vAlign w:val="center"/>
          </w:tcPr>
          <w:p w14:paraId="20150AFA" w14:textId="71BFF8A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252E49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2117A7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69D6D053" w14:textId="63A40067"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237D151F" w14:textId="74408262"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MTK(RI 1-2)</w:t>
            </w:r>
          </w:p>
        </w:tc>
        <w:tc>
          <w:tcPr>
            <w:tcW w:w="567" w:type="dxa"/>
            <w:shd w:val="clear" w:color="auto" w:fill="auto"/>
          </w:tcPr>
          <w:p w14:paraId="10A01AC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6930404C" w14:textId="607E3F8E"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xml:space="preserve"> Intel</w:t>
            </w:r>
          </w:p>
        </w:tc>
      </w:tr>
      <w:tr w:rsidR="00683304" w:rsidRPr="00C9686A" w14:paraId="746BFE85" w14:textId="77777777" w:rsidTr="00490CC8">
        <w:tc>
          <w:tcPr>
            <w:tcW w:w="426" w:type="dxa"/>
          </w:tcPr>
          <w:p w14:paraId="1B4868B0" w14:textId="6A2961D3"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12</w:t>
            </w:r>
          </w:p>
        </w:tc>
        <w:tc>
          <w:tcPr>
            <w:tcW w:w="708" w:type="dxa"/>
            <w:shd w:val="clear" w:color="auto" w:fill="auto"/>
            <w:vAlign w:val="center"/>
          </w:tcPr>
          <w:p w14:paraId="05A5EDB7" w14:textId="35B5D20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99D3ECD"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307F169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1B5F72AA" w14:textId="43A958D2"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~100</w:t>
            </w:r>
          </w:p>
        </w:tc>
        <w:tc>
          <w:tcPr>
            <w:tcW w:w="2552" w:type="dxa"/>
            <w:shd w:val="clear" w:color="auto" w:fill="auto"/>
          </w:tcPr>
          <w:p w14:paraId="169269B6" w14:textId="7103018D"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9EE3034"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11BC0081" w14:textId="40A402F1"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szCs w:val="20"/>
                <w:lang w:eastAsia="zh-CN"/>
              </w:rPr>
              <w:t>HW, HiSilicon</w:t>
            </w:r>
          </w:p>
        </w:tc>
      </w:tr>
      <w:tr w:rsidR="00683304" w:rsidRPr="00C9686A" w14:paraId="0ED6AE0F" w14:textId="77777777" w:rsidTr="00490CC8">
        <w:tc>
          <w:tcPr>
            <w:tcW w:w="426" w:type="dxa"/>
          </w:tcPr>
          <w:p w14:paraId="3CFBEC1B" w14:textId="509AC42D"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13</w:t>
            </w:r>
          </w:p>
        </w:tc>
        <w:tc>
          <w:tcPr>
            <w:tcW w:w="708" w:type="dxa"/>
            <w:shd w:val="clear" w:color="auto" w:fill="auto"/>
            <w:vAlign w:val="center"/>
          </w:tcPr>
          <w:p w14:paraId="6E103437" w14:textId="43E4D63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EB0249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shd w:val="clear" w:color="auto" w:fill="auto"/>
            <w:vAlign w:val="center"/>
          </w:tcPr>
          <w:p w14:paraId="467832A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274F185D" w14:textId="4B46CFC6"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~1000</w:t>
            </w:r>
          </w:p>
        </w:tc>
        <w:tc>
          <w:tcPr>
            <w:tcW w:w="2552" w:type="dxa"/>
            <w:shd w:val="clear" w:color="auto" w:fill="auto"/>
          </w:tcPr>
          <w:p w14:paraId="0C3D333A" w14:textId="248F6660"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m:oMath>
              <m:r>
                <m:rPr>
                  <m:sty m:val="p"/>
                </m:rPr>
                <w:rPr>
                  <w:rFonts w:ascii="Cambria Math" w:eastAsia="SimSun" w:hAnsi="Cambria Math"/>
                  <w:color w:val="000000" w:themeColor="text1"/>
                  <w:szCs w:val="20"/>
                  <w:lang w:eastAsia="zh-CN"/>
                </w:rPr>
                <m:t xml:space="preserve"> </m:t>
              </m:r>
              <m:r>
                <w:rPr>
                  <w:rFonts w:ascii="Cambria Math" w:eastAsia="SimSun" w:hAnsi="Cambria Math"/>
                  <w:color w:val="000000" w:themeColor="text1"/>
                  <w:szCs w:val="20"/>
                  <w:lang w:eastAsia="zh-CN"/>
                </w:rPr>
                <m:t>P&lt;16</m:t>
              </m:r>
            </m:oMath>
            <w:r w:rsidRPr="001064DF">
              <w:rPr>
                <w:rFonts w:ascii="Times New Roman" w:eastAsiaTheme="minorEastAsia" w:hAnsi="Times New Roman"/>
                <w:color w:val="000000" w:themeColor="text1"/>
                <w:szCs w:val="20"/>
                <w:lang w:eastAsia="zh-CN"/>
              </w:rPr>
              <w:t>）</w:t>
            </w:r>
          </w:p>
          <w:p w14:paraId="22E2EEC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MTK(only RI 1-2)</w:t>
            </w:r>
          </w:p>
        </w:tc>
        <w:tc>
          <w:tcPr>
            <w:tcW w:w="567" w:type="dxa"/>
            <w:shd w:val="clear" w:color="auto" w:fill="auto"/>
          </w:tcPr>
          <w:p w14:paraId="76EEC5F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412DA318" w14:textId="77777777" w:rsidR="00683304" w:rsidRPr="001064DF" w:rsidRDefault="00683304" w:rsidP="00683304">
            <w:pPr>
              <w:pStyle w:val="BodyText"/>
              <w:tabs>
                <w:tab w:val="left" w:pos="5893"/>
              </w:tabs>
              <w:ind w:left="0" w:firstLine="0"/>
              <w:rPr>
                <w:rFonts w:ascii="Times New Roman" w:eastAsia="SimSun" w:hAnsi="Times New Roman"/>
                <w:i/>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hAnsi="Times New Roman"/>
                <w:color w:val="000000" w:themeColor="text1"/>
                <w:szCs w:val="20"/>
                <w:lang w:eastAsia="zh-CN"/>
              </w:rPr>
              <w:t xml:space="preserve"> Samsung, </w:t>
            </w:r>
            <w:r w:rsidRPr="001064DF">
              <w:rPr>
                <w:rFonts w:ascii="Times New Roman" w:eastAsiaTheme="minorEastAsia" w:hAnsi="Times New Roman"/>
                <w:i/>
                <w:color w:val="000000" w:themeColor="text1"/>
                <w:szCs w:val="20"/>
                <w:lang w:eastAsia="zh-CN"/>
              </w:rPr>
              <w:t>MTK</w:t>
            </w:r>
          </w:p>
        </w:tc>
      </w:tr>
      <w:tr w:rsidR="00683304" w:rsidRPr="00C9686A" w14:paraId="5B98EB3A" w14:textId="77777777" w:rsidTr="00490CC8">
        <w:tc>
          <w:tcPr>
            <w:tcW w:w="426" w:type="dxa"/>
          </w:tcPr>
          <w:p w14:paraId="61DCB6AE" w14:textId="5C64DB1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708" w:type="dxa"/>
            <w:shd w:val="clear" w:color="auto" w:fill="auto"/>
            <w:vAlign w:val="center"/>
          </w:tcPr>
          <w:p w14:paraId="5CE01CDC" w14:textId="279D8AA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1CC0129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0F960F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173CEC2A" w14:textId="17EE317A" w:rsidR="00683304" w:rsidRPr="001064DF" w:rsidRDefault="009B3214" w:rsidP="009B321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0ADFBF96" w14:textId="1D3D9339"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 xml:space="preserve">; </w:t>
            </w:r>
            <w:r w:rsidRPr="001064DF">
              <w:rPr>
                <w:rFonts w:ascii="Times New Roman" w:eastAsia="SimSun" w:hAnsi="Times New Roman"/>
                <w:i/>
                <w:color w:val="000000" w:themeColor="text1"/>
                <w:szCs w:val="20"/>
                <w:lang w:eastAsia="zh-CN"/>
              </w:rPr>
              <w:t>P</w:t>
            </w:r>
            <m:oMath>
              <m:r>
                <w:rPr>
                  <w:rFonts w:ascii="Cambria Math" w:eastAsia="SimSun" w:hAnsi="Cambria Math"/>
                  <w:color w:val="000000" w:themeColor="text1"/>
                  <w:szCs w:val="20"/>
                  <w:lang w:eastAsia="zh-CN"/>
                </w:rPr>
                <m:t>≠</m:t>
              </m:r>
            </m:oMath>
            <w:r w:rsidRPr="001064DF">
              <w:rPr>
                <w:rFonts w:ascii="Times New Roman" w:eastAsia="SimSun" w:hAnsi="Times New Roman"/>
                <w:i/>
                <w:color w:val="000000" w:themeColor="text1"/>
                <w:szCs w:val="20"/>
                <w:lang w:eastAsia="zh-CN"/>
              </w:rPr>
              <w:t>32</w:t>
            </w:r>
            <w:r w:rsidRPr="001064DF">
              <w:rPr>
                <w:rFonts w:ascii="Times New Roman" w:eastAsiaTheme="minorEastAsia" w:hAnsi="Times New Roman"/>
                <w:color w:val="000000" w:themeColor="text1"/>
                <w:szCs w:val="20"/>
                <w:lang w:eastAsia="zh-CN"/>
              </w:rPr>
              <w:t>）</w:t>
            </w:r>
          </w:p>
          <w:p w14:paraId="44C5A0C7" w14:textId="4C940205"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tc>
        <w:tc>
          <w:tcPr>
            <w:tcW w:w="567" w:type="dxa"/>
            <w:shd w:val="clear" w:color="auto" w:fill="auto"/>
          </w:tcPr>
          <w:p w14:paraId="6CB5D07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160BBE86" w14:textId="597EAE8D"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hAnsi="Times New Roman"/>
                <w:color w:val="000000" w:themeColor="text1"/>
                <w:szCs w:val="20"/>
                <w:lang w:eastAsia="zh-CN"/>
              </w:rPr>
              <w:t xml:space="preserve"> Samsung,</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5CFCA6AA" w14:textId="77777777" w:rsidTr="00490CC8">
        <w:tc>
          <w:tcPr>
            <w:tcW w:w="426" w:type="dxa"/>
          </w:tcPr>
          <w:p w14:paraId="51D8E598" w14:textId="2436256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15</w:t>
            </w:r>
          </w:p>
        </w:tc>
        <w:tc>
          <w:tcPr>
            <w:tcW w:w="708" w:type="dxa"/>
            <w:shd w:val="clear" w:color="auto" w:fill="auto"/>
            <w:vAlign w:val="center"/>
          </w:tcPr>
          <w:p w14:paraId="1484F407" w14:textId="6B5909C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4B926F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4BDA110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E929E75" w14:textId="079BCC50"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07CD2087" w14:textId="329C59B4"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w:r w:rsidRPr="001064DF">
              <w:rPr>
                <w:rFonts w:ascii="Times New Roman" w:eastAsiaTheme="minorEastAsia" w:hAnsi="Times New Roman"/>
                <w:color w:val="000000" w:themeColor="text1"/>
                <w:szCs w:val="20"/>
                <w:lang w:eastAsia="zh-CN"/>
              </w:rPr>
              <w:t>）</w:t>
            </w:r>
          </w:p>
          <w:p w14:paraId="636597BC" w14:textId="22F4322E" w:rsidR="00683304" w:rsidRPr="001064DF" w:rsidRDefault="00DF0DAF" w:rsidP="00683304">
            <w:pPr>
              <w:ind w:left="0" w:firstLine="0"/>
              <w:jc w:val="center"/>
              <w:rPr>
                <w:rFonts w:ascii="Times New Roman" w:eastAsia="SimSun" w:hAnsi="Times New Roman"/>
                <w:color w:val="000000" w:themeColor="text1"/>
                <w:szCs w:val="20"/>
                <w:lang w:val="en-US"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p w14:paraId="4B7AE61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w:t>
            </w:r>
          </w:p>
        </w:tc>
        <w:tc>
          <w:tcPr>
            <w:tcW w:w="567" w:type="dxa"/>
            <w:shd w:val="clear" w:color="auto" w:fill="auto"/>
          </w:tcPr>
          <w:p w14:paraId="44D984D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67CA7523" w14:textId="63926FA8"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1F528140" w14:textId="77777777" w:rsidTr="00490CC8">
        <w:tc>
          <w:tcPr>
            <w:tcW w:w="426" w:type="dxa"/>
          </w:tcPr>
          <w:p w14:paraId="7F352746" w14:textId="4C449EC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16</w:t>
            </w:r>
          </w:p>
        </w:tc>
        <w:tc>
          <w:tcPr>
            <w:tcW w:w="708" w:type="dxa"/>
            <w:shd w:val="clear" w:color="auto" w:fill="auto"/>
            <w:vAlign w:val="center"/>
          </w:tcPr>
          <w:p w14:paraId="6392B7A0" w14:textId="08ECCB0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E9B563C"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7847FE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03D0AA91" w14:textId="3460D09A"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~350</w:t>
            </w:r>
          </w:p>
        </w:tc>
        <w:tc>
          <w:tcPr>
            <w:tcW w:w="2552" w:type="dxa"/>
            <w:shd w:val="clear" w:color="auto" w:fill="auto"/>
          </w:tcPr>
          <w:p w14:paraId="7D090733" w14:textId="29D5A2BB"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E66223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F3C81F6"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SimSun" w:hAnsi="Times New Roman"/>
                <w:color w:val="000000" w:themeColor="text1"/>
                <w:szCs w:val="20"/>
                <w:lang w:val="en-US" w:eastAsia="zh-CN"/>
              </w:rPr>
              <w:t xml:space="preserve"> Ericsson</w:t>
            </w:r>
          </w:p>
        </w:tc>
      </w:tr>
      <w:tr w:rsidR="00683304" w:rsidRPr="00C9686A" w14:paraId="5077AB14" w14:textId="77777777" w:rsidTr="00490CC8">
        <w:tc>
          <w:tcPr>
            <w:tcW w:w="426" w:type="dxa"/>
          </w:tcPr>
          <w:p w14:paraId="27409AE9" w14:textId="7F8D10E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17</w:t>
            </w:r>
          </w:p>
        </w:tc>
        <w:tc>
          <w:tcPr>
            <w:tcW w:w="708" w:type="dxa"/>
            <w:shd w:val="clear" w:color="auto" w:fill="auto"/>
            <w:vAlign w:val="center"/>
          </w:tcPr>
          <w:p w14:paraId="3B3547A5" w14:textId="3530ABE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60A652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7D7455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74C19F87" w14:textId="03E77A82"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788BC89C" w14:textId="5400E82A"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and </w:t>
            </w:r>
            <m:oMath>
              <m:r>
                <w:rPr>
                  <w:rFonts w:ascii="Cambria Math" w:hAnsi="Cambria Math"/>
                  <w:color w:val="000000" w:themeColor="text1"/>
                  <w:kern w:val="24"/>
                  <w:szCs w:val="20"/>
                </w:rPr>
                <m:t>P≠4, 12</m:t>
              </m:r>
            </m:oMath>
          </w:p>
        </w:tc>
        <w:tc>
          <w:tcPr>
            <w:tcW w:w="567" w:type="dxa"/>
            <w:shd w:val="clear" w:color="auto" w:fill="auto"/>
          </w:tcPr>
          <w:p w14:paraId="259BF6B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6B55AA6B"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Theme="minorEastAsia" w:hAnsi="Times New Roman"/>
                <w:i/>
                <w:color w:val="000000" w:themeColor="text1"/>
                <w:szCs w:val="20"/>
                <w:lang w:eastAsia="zh-CN"/>
              </w:rPr>
              <w:t xml:space="preserve"> MTK</w:t>
            </w:r>
          </w:p>
        </w:tc>
      </w:tr>
      <w:tr w:rsidR="00683304" w:rsidRPr="00C9686A" w14:paraId="4CC944F3" w14:textId="77777777" w:rsidTr="00490CC8">
        <w:tc>
          <w:tcPr>
            <w:tcW w:w="426" w:type="dxa"/>
          </w:tcPr>
          <w:p w14:paraId="78C94993" w14:textId="61CDBC5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18</w:t>
            </w:r>
          </w:p>
        </w:tc>
        <w:tc>
          <w:tcPr>
            <w:tcW w:w="708" w:type="dxa"/>
            <w:shd w:val="clear" w:color="auto" w:fill="auto"/>
            <w:vAlign w:val="center"/>
          </w:tcPr>
          <w:p w14:paraId="19EB00CD" w14:textId="7483A12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8A66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438A446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2B59B42" w14:textId="00D6B765"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2A6E83A6" w14:textId="4311F37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CBD508B" w14:textId="39EF6567" w:rsidR="00683304" w:rsidRPr="001064DF" w:rsidRDefault="00433EB7" w:rsidP="00683304">
            <w:pPr>
              <w:jc w:val="center"/>
              <w:rPr>
                <w:rFonts w:ascii="Times New Roman" w:eastAsiaTheme="minorEastAsia" w:hAnsi="Times New Roman"/>
                <w:b/>
                <w:szCs w:val="20"/>
                <w:lang w:eastAsia="zh-CN"/>
              </w:rPr>
            </w:pPr>
            <w:r>
              <w:rPr>
                <w:rFonts w:ascii="Times New Roman" w:eastAsiaTheme="minorEastAsia" w:hAnsi="Times New Roman"/>
                <w:b/>
                <w:szCs w:val="20"/>
                <w:lang w:eastAsia="zh-CN"/>
              </w:rPr>
              <w:t>3</w:t>
            </w:r>
          </w:p>
        </w:tc>
        <w:tc>
          <w:tcPr>
            <w:tcW w:w="2551" w:type="dxa"/>
            <w:shd w:val="clear" w:color="auto" w:fill="auto"/>
          </w:tcPr>
          <w:p w14:paraId="35C7CB26" w14:textId="06ED7A30"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SimSun" w:hAnsi="Times New Roman"/>
                <w:color w:val="000000" w:themeColor="text1"/>
                <w:szCs w:val="20"/>
                <w:lang w:val="en-US" w:eastAsia="zh-CN"/>
              </w:rPr>
              <w:t xml:space="preserve"> Ericsson</w:t>
            </w:r>
            <w:r w:rsidR="00433EB7">
              <w:rPr>
                <w:rFonts w:ascii="Times New Roman" w:eastAsia="SimSun" w:hAnsi="Times New Roman"/>
                <w:color w:val="000000" w:themeColor="text1"/>
                <w:szCs w:val="20"/>
                <w:lang w:val="en-US" w:eastAsia="zh-CN"/>
              </w:rPr>
              <w:t>, ZTE</w:t>
            </w:r>
          </w:p>
        </w:tc>
      </w:tr>
      <w:tr w:rsidR="00683304" w:rsidRPr="00C9686A" w14:paraId="3B5AA187" w14:textId="77777777" w:rsidTr="00490CC8">
        <w:tc>
          <w:tcPr>
            <w:tcW w:w="426" w:type="dxa"/>
          </w:tcPr>
          <w:p w14:paraId="0F92422F" w14:textId="2CBE3F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19</w:t>
            </w:r>
          </w:p>
        </w:tc>
        <w:tc>
          <w:tcPr>
            <w:tcW w:w="708" w:type="dxa"/>
            <w:shd w:val="clear" w:color="auto" w:fill="auto"/>
            <w:vAlign w:val="center"/>
          </w:tcPr>
          <w:p w14:paraId="6066F771" w14:textId="5D187D7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92F89B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FC3C96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496EB786" w14:textId="110F0C62"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~450</w:t>
            </w:r>
          </w:p>
        </w:tc>
        <w:tc>
          <w:tcPr>
            <w:tcW w:w="2552" w:type="dxa"/>
            <w:shd w:val="clear" w:color="auto" w:fill="auto"/>
          </w:tcPr>
          <w:p w14:paraId="7512B25C" w14:textId="2C11FEF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9515ED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71B156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Ericsson</w:t>
            </w:r>
          </w:p>
        </w:tc>
      </w:tr>
      <w:tr w:rsidR="00683304" w:rsidRPr="00C9686A" w14:paraId="130C901D" w14:textId="77777777" w:rsidTr="00490CC8">
        <w:tc>
          <w:tcPr>
            <w:tcW w:w="426" w:type="dxa"/>
          </w:tcPr>
          <w:p w14:paraId="5151338F" w14:textId="19A9176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20</w:t>
            </w:r>
          </w:p>
        </w:tc>
        <w:tc>
          <w:tcPr>
            <w:tcW w:w="708" w:type="dxa"/>
            <w:shd w:val="clear" w:color="auto" w:fill="auto"/>
            <w:vAlign w:val="center"/>
          </w:tcPr>
          <w:p w14:paraId="1EF3897E" w14:textId="7901B38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FEE6B4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8959D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46A7CE2C" w14:textId="1696FA68"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1ECA8E62" w14:textId="37836433"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BC4FCD3"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2F23FF79"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SimSun" w:hAnsi="Times New Roman"/>
                <w:color w:val="000000" w:themeColor="text1"/>
                <w:szCs w:val="20"/>
                <w:lang w:val="en-US" w:eastAsia="zh-CN"/>
              </w:rPr>
              <w:t xml:space="preserve"> Ericsson</w:t>
            </w:r>
          </w:p>
        </w:tc>
      </w:tr>
      <w:tr w:rsidR="00683304" w:rsidRPr="00C9686A" w14:paraId="57402D1A" w14:textId="77777777" w:rsidTr="00490CC8">
        <w:tc>
          <w:tcPr>
            <w:tcW w:w="426" w:type="dxa"/>
          </w:tcPr>
          <w:p w14:paraId="66A4E0A3" w14:textId="06F3FCD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21</w:t>
            </w:r>
          </w:p>
        </w:tc>
        <w:tc>
          <w:tcPr>
            <w:tcW w:w="708" w:type="dxa"/>
            <w:shd w:val="clear" w:color="auto" w:fill="auto"/>
            <w:vAlign w:val="center"/>
          </w:tcPr>
          <w:p w14:paraId="64016321" w14:textId="3333D5F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2444C4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D324DD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60A2F4CD" w14:textId="5F11462C"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tc>
        <w:tc>
          <w:tcPr>
            <w:tcW w:w="2552" w:type="dxa"/>
            <w:shd w:val="clear" w:color="auto" w:fill="auto"/>
          </w:tcPr>
          <w:p w14:paraId="0DE122ED" w14:textId="2E9D3910"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1058E4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1D300B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OPPO</w:t>
            </w:r>
          </w:p>
        </w:tc>
      </w:tr>
      <w:tr w:rsidR="00683304" w:rsidRPr="00C9686A" w14:paraId="4D0F8C89" w14:textId="77777777" w:rsidTr="00490CC8">
        <w:tc>
          <w:tcPr>
            <w:tcW w:w="426" w:type="dxa"/>
          </w:tcPr>
          <w:p w14:paraId="74DA2902" w14:textId="5936F0C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22</w:t>
            </w:r>
          </w:p>
        </w:tc>
        <w:tc>
          <w:tcPr>
            <w:tcW w:w="708" w:type="dxa"/>
            <w:shd w:val="clear" w:color="auto" w:fill="auto"/>
            <w:vAlign w:val="center"/>
          </w:tcPr>
          <w:p w14:paraId="540F228C" w14:textId="5E4AC0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3AD487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09C22E3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C8BC2C7" w14:textId="7854A56B" w:rsidR="00683304" w:rsidRPr="001064DF" w:rsidRDefault="009B3214" w:rsidP="00683304">
            <w:pPr>
              <w:ind w:left="0" w:firstLine="0"/>
              <w:jc w:val="center"/>
              <w:rPr>
                <w:rFonts w:ascii="Times New Roman" w:eastAsia="SimSun" w:hAnsi="Times New Roman"/>
                <w:color w:val="000000" w:themeColor="text1"/>
                <w:szCs w:val="20"/>
                <w:lang w:val="en-US"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7973A8CD" w14:textId="3C801BA0"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(P&gt;12)</w:t>
            </w:r>
          </w:p>
        </w:tc>
        <w:tc>
          <w:tcPr>
            <w:tcW w:w="567" w:type="dxa"/>
            <w:shd w:val="clear" w:color="auto" w:fill="auto"/>
          </w:tcPr>
          <w:p w14:paraId="651FC2D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E82DAC6" w14:textId="28E729B7"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p>
        </w:tc>
      </w:tr>
      <w:tr w:rsidR="00683304" w:rsidRPr="00C9686A" w14:paraId="471B4AEF" w14:textId="77777777" w:rsidTr="00490CC8">
        <w:tc>
          <w:tcPr>
            <w:tcW w:w="426" w:type="dxa"/>
          </w:tcPr>
          <w:p w14:paraId="4DD3D51B" w14:textId="2BC0297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23</w:t>
            </w:r>
          </w:p>
        </w:tc>
        <w:tc>
          <w:tcPr>
            <w:tcW w:w="708" w:type="dxa"/>
            <w:shd w:val="clear" w:color="auto" w:fill="auto"/>
            <w:vAlign w:val="center"/>
          </w:tcPr>
          <w:p w14:paraId="688F3CDB" w14:textId="70642B0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5A1E9CA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6BF57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336EEAC7" w14:textId="4B998110" w:rsidR="00683304" w:rsidRPr="001064DF" w:rsidRDefault="009B3214" w:rsidP="00683304">
            <w:pPr>
              <w:ind w:left="0" w:firstLine="0"/>
              <w:jc w:val="center"/>
              <w:rPr>
                <w:rFonts w:ascii="Times New Roman" w:eastAsia="SimSun" w:hAnsi="Times New Roman"/>
                <w:szCs w:val="20"/>
                <w:lang w:val="en-US"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3FB42D9F" w14:textId="4CA42B58" w:rsidR="00683304" w:rsidRPr="001064DF" w:rsidRDefault="00DF0DAF" w:rsidP="00683304">
            <w:pPr>
              <w:ind w:left="0" w:firstLine="0"/>
              <w:jc w:val="center"/>
              <w:rPr>
                <w:rFonts w:ascii="Times New Roman" w:hAnsi="Times New Roman"/>
                <w:szCs w:val="20"/>
                <w:lang w:eastAsia="zh-CN"/>
              </w:rPr>
            </w:pP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(P&gt;12)</w:t>
            </w:r>
          </w:p>
        </w:tc>
        <w:tc>
          <w:tcPr>
            <w:tcW w:w="567" w:type="dxa"/>
            <w:shd w:val="clear" w:color="auto" w:fill="auto"/>
          </w:tcPr>
          <w:p w14:paraId="7E46F55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033FF15E" w14:textId="4A05B78E" w:rsidR="00683304" w:rsidRPr="001064DF" w:rsidRDefault="00683304"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OPPO, </w:t>
            </w:r>
            <w:r w:rsidR="00DF0DAF" w:rsidRPr="001064DF">
              <w:rPr>
                <w:rFonts w:ascii="Times New Roman" w:eastAsia="SimSun" w:hAnsi="Times New Roman"/>
                <w:szCs w:val="20"/>
                <w:lang w:val="en-US" w:eastAsia="zh-CN"/>
              </w:rPr>
              <w:t>Nokia, Nokia Shanghai Bell</w:t>
            </w:r>
          </w:p>
        </w:tc>
      </w:tr>
      <w:tr w:rsidR="00683304" w:rsidRPr="00C9686A" w14:paraId="008B5897" w14:textId="77777777" w:rsidTr="00490CC8">
        <w:tc>
          <w:tcPr>
            <w:tcW w:w="426" w:type="dxa"/>
          </w:tcPr>
          <w:p w14:paraId="5D2A9C5B" w14:textId="0603509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24</w:t>
            </w:r>
          </w:p>
        </w:tc>
        <w:tc>
          <w:tcPr>
            <w:tcW w:w="708" w:type="dxa"/>
            <w:shd w:val="clear" w:color="auto" w:fill="auto"/>
            <w:vAlign w:val="center"/>
          </w:tcPr>
          <w:p w14:paraId="7D169DF8" w14:textId="52A348B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B7408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C34856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27711CDD" w14:textId="2DB92AC7"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05EE2632" w14:textId="41319D6C"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C3C1020"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7436BCC"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p>
        </w:tc>
      </w:tr>
    </w:tbl>
    <w:p w14:paraId="0844750B" w14:textId="77777777" w:rsidR="00AC2D98" w:rsidRPr="00C9686A" w:rsidRDefault="00AC2D98" w:rsidP="00490CC8">
      <w:pPr>
        <w:pStyle w:val="Style1"/>
        <w:spacing w:after="120"/>
        <w:ind w:firstLine="0"/>
        <w:rPr>
          <w:rFonts w:ascii="Times New Roman" w:hAnsi="Times New Roman" w:cs="Times New Roman"/>
          <w:sz w:val="22"/>
          <w:szCs w:val="22"/>
          <w:lang w:val="en-US"/>
        </w:rPr>
      </w:pPr>
    </w:p>
    <w:p w14:paraId="454ACD96" w14:textId="44DABDCA" w:rsidR="00AC2D98" w:rsidRPr="00C9686A" w:rsidRDefault="00AC2D98" w:rsidP="001908A5">
      <w:pPr>
        <w:pStyle w:val="0Maintext"/>
        <w:spacing w:after="0" w:afterAutospacing="0" w:line="240" w:lineRule="auto"/>
        <w:ind w:firstLine="0"/>
        <w:rPr>
          <w:rFonts w:eastAsia="SimSun" w:cs="Times New Roman"/>
          <w:color w:val="000000" w:themeColor="text1"/>
          <w:sz w:val="22"/>
          <w:szCs w:val="22"/>
          <w:lang w:eastAsia="zh-CN"/>
        </w:rPr>
      </w:pPr>
      <w:r w:rsidRPr="00C9686A">
        <w:rPr>
          <w:rFonts w:eastAsia="SimSun" w:cs="Times New Roman"/>
          <w:color w:val="000000" w:themeColor="text1"/>
          <w:sz w:val="22"/>
          <w:szCs w:val="22"/>
          <w:lang w:eastAsia="zh-CN"/>
        </w:rPr>
        <w:t>Based on performance-overhead trade-off</w:t>
      </w:r>
      <w:r w:rsidR="00DF0DAF" w:rsidRPr="00C9686A">
        <w:rPr>
          <w:rFonts w:eastAsia="SimSun" w:cs="Times New Roman"/>
          <w:color w:val="000000" w:themeColor="text1"/>
          <w:sz w:val="22"/>
          <w:szCs w:val="22"/>
          <w:lang w:eastAsia="zh-CN"/>
        </w:rPr>
        <w:t>, companies (e.g. Huawei,</w:t>
      </w:r>
      <w:r w:rsidRPr="00C9686A">
        <w:rPr>
          <w:rFonts w:eastAsia="SimSun" w:cs="Times New Roman"/>
          <w:color w:val="000000" w:themeColor="text1"/>
          <w:sz w:val="22"/>
          <w:szCs w:val="22"/>
          <w:lang w:eastAsia="zh-CN"/>
        </w:rPr>
        <w:t xml:space="preserve"> HiSilicon, vivo, Samsung</w:t>
      </w:r>
      <w:r w:rsidRPr="00C9686A">
        <w:rPr>
          <w:rFonts w:eastAsia="SimSun" w:cs="Times New Roman"/>
          <w:color w:val="000000" w:themeColor="text1"/>
          <w:sz w:val="22"/>
          <w:szCs w:val="22"/>
          <w:lang w:eastAsia="zh-CN"/>
        </w:rPr>
        <w:t>，</w:t>
      </w:r>
      <w:r w:rsidRPr="00C9686A">
        <w:rPr>
          <w:rFonts w:eastAsia="SimSun" w:cs="Times New Roman"/>
          <w:color w:val="000000" w:themeColor="text1"/>
          <w:sz w:val="22"/>
          <w:szCs w:val="22"/>
          <w:lang w:eastAsia="zh-CN"/>
        </w:rPr>
        <w:t xml:space="preserve">and Qualcomm) provide some </w:t>
      </w:r>
      <w:r w:rsidR="004710F4" w:rsidRPr="00C9686A">
        <w:rPr>
          <w:rFonts w:eastAsia="SimSun" w:cs="Times New Roman"/>
          <w:color w:val="000000" w:themeColor="text1"/>
          <w:sz w:val="22"/>
          <w:szCs w:val="22"/>
          <w:lang w:eastAsia="zh-CN"/>
        </w:rPr>
        <w:t>general observations</w:t>
      </w:r>
      <w:r w:rsidRPr="00C9686A">
        <w:rPr>
          <w:rFonts w:eastAsia="SimSun" w:cs="Times New Roman"/>
          <w:color w:val="000000" w:themeColor="text1"/>
          <w:sz w:val="22"/>
          <w:szCs w:val="22"/>
          <w:lang w:eastAsia="zh-CN"/>
        </w:rPr>
        <w:t xml:space="preserve"> for parameter combinations. Huawei and HiSilicon </w:t>
      </w:r>
      <w:r w:rsidR="001908A5" w:rsidRPr="00C9686A">
        <w:rPr>
          <w:rFonts w:eastAsia="SimSun" w:cs="Times New Roman"/>
          <w:color w:val="000000" w:themeColor="text1"/>
          <w:sz w:val="22"/>
          <w:szCs w:val="22"/>
          <w:lang w:eastAsia="zh-CN"/>
        </w:rPr>
        <w:t>consider</w:t>
      </w:r>
      <w:r w:rsidRPr="00C9686A">
        <w:rPr>
          <w:rFonts w:eastAsia="SimSun" w:cs="Times New Roman"/>
          <w:color w:val="000000" w:themeColor="text1"/>
          <w:sz w:val="22"/>
          <w:szCs w:val="22"/>
          <w:lang w:eastAsia="zh-CN"/>
        </w:rPr>
        <w:t xml:space="preserve"> that parameter combinations of (alpha,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 {alpha = 0.5,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=1},  {alpha = 1,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=1} and {alpha = 1,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=2} are preferred. Vivo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the minimum of alpha increases with decreasing number of CSI-RS ports and the maximum of beta decreases with increasing number of CSI-RS ports. Samsung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parameter combinations with </w:t>
      </w:r>
      <m:oMath>
        <m:r>
          <w:rPr>
            <w:rFonts w:ascii="Cambria Math" w:eastAsia="SimSun" w:hAnsi="Cambria Math" w:cs="Times New Roman"/>
            <w:color w:val="000000" w:themeColor="text1"/>
            <w:sz w:val="22"/>
            <w:szCs w:val="22"/>
            <w:lang w:eastAsia="zh-CN"/>
          </w:rPr>
          <m:t>α</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3</m:t>
            </m:r>
          </m:num>
          <m:den>
            <m:r>
              <m:rPr>
                <m:sty m:val="p"/>
              </m:rPr>
              <w:rPr>
                <w:rFonts w:ascii="Cambria Math" w:eastAsia="SimSun" w:hAnsi="Cambria Math" w:cs="Times New Roman"/>
                <w:color w:val="000000" w:themeColor="text1"/>
                <w:sz w:val="22"/>
                <w:szCs w:val="22"/>
                <w:lang w:eastAsia="zh-CN"/>
              </w:rPr>
              <m:t>4</m:t>
            </m:r>
          </m:den>
        </m:f>
        <m:r>
          <m:rPr>
            <m:sty m:val="p"/>
          </m:rPr>
          <w:rPr>
            <w:rFonts w:ascii="Cambria Math" w:eastAsia="SimSun" w:hAnsi="Cambria Math" w:cs="Times New Roman"/>
            <w:color w:val="000000" w:themeColor="text1"/>
            <w:sz w:val="22"/>
            <w:szCs w:val="22"/>
            <w:lang w:eastAsia="zh-CN"/>
          </w:rPr>
          <m:t>, 1</m:t>
        </m:r>
      </m:oMath>
      <w:r w:rsidRPr="00C9686A">
        <w:rPr>
          <w:rFonts w:eastAsia="SimSun" w:cs="Times New Roman"/>
          <w:color w:val="000000" w:themeColor="text1"/>
          <w:sz w:val="22"/>
          <w:szCs w:val="22"/>
          <w:lang w:eastAsia="zh-CN"/>
        </w:rPr>
        <w:t xml:space="preserve"> are better than those with </w:t>
      </w:r>
      <m:oMath>
        <m:r>
          <w:rPr>
            <w:rFonts w:ascii="Cambria Math" w:eastAsia="SimSun" w:hAnsi="Cambria Math" w:cs="Times New Roman"/>
            <w:color w:val="000000" w:themeColor="text1"/>
            <w:sz w:val="22"/>
            <w:szCs w:val="22"/>
            <w:lang w:eastAsia="zh-CN"/>
          </w:rPr>
          <m:t>α</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1</m:t>
            </m:r>
          </m:num>
          <m:den>
            <m:r>
              <m:rPr>
                <m:sty m:val="p"/>
              </m:rPr>
              <w:rPr>
                <w:rFonts w:ascii="Cambria Math" w:eastAsia="SimSun" w:hAnsi="Cambria Math" w:cs="Times New Roman"/>
                <w:color w:val="000000" w:themeColor="text1"/>
                <w:sz w:val="22"/>
                <w:szCs w:val="22"/>
                <w:lang w:eastAsia="zh-CN"/>
              </w:rPr>
              <m:t>2</m:t>
            </m:r>
          </m:den>
        </m:f>
      </m:oMath>
      <w:r w:rsidRPr="00C9686A">
        <w:rPr>
          <w:rFonts w:eastAsia="SimSun" w:cs="Times New Roman"/>
          <w:color w:val="000000" w:themeColor="text1"/>
          <w:sz w:val="22"/>
          <w:szCs w:val="22"/>
          <w:lang w:eastAsia="zh-CN"/>
        </w:rPr>
        <w:t xml:space="preserve">, and parameter combinations with </w:t>
      </w:r>
      <m:oMath>
        <m:r>
          <w:rPr>
            <w:rFonts w:ascii="Cambria Math" w:eastAsia="SimSun" w:hAnsi="Cambria Math" w:cs="Times New Roman"/>
            <w:color w:val="000000" w:themeColor="text1"/>
            <w:sz w:val="22"/>
            <w:szCs w:val="22"/>
            <w:lang w:eastAsia="zh-CN"/>
          </w:rPr>
          <m:t>β</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1</m:t>
            </m:r>
          </m:num>
          <m:den>
            <m:r>
              <m:rPr>
                <m:sty m:val="p"/>
              </m:rPr>
              <w:rPr>
                <w:rFonts w:ascii="Cambria Math" w:eastAsia="SimSun" w:hAnsi="Cambria Math" w:cs="Times New Roman"/>
                <w:color w:val="000000" w:themeColor="text1"/>
                <w:sz w:val="22"/>
                <w:szCs w:val="22"/>
                <w:lang w:eastAsia="zh-CN"/>
              </w:rPr>
              <m:t>2</m:t>
            </m:r>
          </m:den>
        </m:f>
      </m:oMath>
      <w:r w:rsidRPr="00C9686A">
        <w:rPr>
          <w:rFonts w:eastAsia="SimSun" w:cs="Times New Roman"/>
          <w:color w:val="000000" w:themeColor="text1"/>
          <w:sz w:val="22"/>
          <w:szCs w:val="22"/>
          <w:lang w:eastAsia="zh-CN"/>
        </w:rPr>
        <w:t xml:space="preserve"> is either worse than or comparable to those with </w:t>
      </w:r>
      <m:oMath>
        <m:r>
          <w:rPr>
            <w:rFonts w:ascii="Cambria Math" w:eastAsia="SimSun" w:hAnsi="Cambria Math" w:cs="Times New Roman"/>
            <w:color w:val="000000" w:themeColor="text1"/>
            <w:sz w:val="22"/>
            <w:szCs w:val="22"/>
            <w:lang w:eastAsia="zh-CN"/>
          </w:rPr>
          <m:t>β</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3</m:t>
            </m:r>
          </m:num>
          <m:den>
            <m:r>
              <m:rPr>
                <m:sty m:val="p"/>
              </m:rPr>
              <w:rPr>
                <w:rFonts w:ascii="Cambria Math" w:eastAsia="SimSun" w:hAnsi="Cambria Math" w:cs="Times New Roman"/>
                <w:color w:val="000000" w:themeColor="text1"/>
                <w:sz w:val="22"/>
                <w:szCs w:val="22"/>
                <w:lang w:eastAsia="zh-CN"/>
              </w:rPr>
              <m:t>4</m:t>
            </m:r>
          </m:den>
        </m:f>
        <m:r>
          <m:rPr>
            <m:sty m:val="p"/>
          </m:rPr>
          <w:rPr>
            <w:rFonts w:ascii="Cambria Math" w:eastAsia="SimSun" w:hAnsi="Cambria Math" w:cs="Times New Roman"/>
            <w:color w:val="000000" w:themeColor="text1"/>
            <w:sz w:val="22"/>
            <w:szCs w:val="22"/>
            <w:lang w:eastAsia="zh-CN"/>
          </w:rPr>
          <m:t>, 1</m:t>
        </m:r>
      </m:oMath>
      <w:r w:rsidRPr="00C9686A">
        <w:rPr>
          <w:rFonts w:eastAsia="SimSun" w:cs="Times New Roman"/>
          <w:color w:val="000000" w:themeColor="text1"/>
          <w:sz w:val="22"/>
          <w:szCs w:val="22"/>
          <w:lang w:eastAsia="zh-CN"/>
        </w:rPr>
        <w:t xml:space="preserve">.  Qualcomm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total number of different combinations </w:t>
      </w:r>
      <w:r w:rsidR="001908A5" w:rsidRPr="00C9686A">
        <w:rPr>
          <w:rFonts w:eastAsia="SimSun" w:cs="Times New Roman"/>
          <w:color w:val="000000" w:themeColor="text1"/>
          <w:sz w:val="22"/>
          <w:szCs w:val="22"/>
          <w:lang w:eastAsia="zh-CN"/>
        </w:rPr>
        <w:t>should not exceed that of Rel-16 eType II</w:t>
      </w:r>
      <w:r w:rsidRPr="00C9686A">
        <w:rPr>
          <w:rFonts w:eastAsia="SimSun" w:cs="Times New Roman"/>
          <w:color w:val="000000" w:themeColor="text1"/>
          <w:sz w:val="22"/>
          <w:szCs w:val="22"/>
          <w:lang w:eastAsia="zh-CN"/>
        </w:rPr>
        <w:t xml:space="preserve"> codebook, and the payload of </w:t>
      </w:r>
      <w:r w:rsidR="009B3214" w:rsidRPr="00C9686A">
        <w:rPr>
          <w:rFonts w:eastAsia="SimSun" w:cs="Times New Roman"/>
          <w:color w:val="000000" w:themeColor="text1"/>
          <w:sz w:val="22"/>
          <w:szCs w:val="22"/>
          <w:lang w:eastAsia="zh-CN"/>
        </w:rPr>
        <w:t>supported parameter</w:t>
      </w:r>
      <w:r w:rsidRPr="00C9686A">
        <w:rPr>
          <w:rFonts w:eastAsia="SimSun" w:cs="Times New Roman"/>
          <w:color w:val="000000" w:themeColor="text1"/>
          <w:sz w:val="22"/>
          <w:szCs w:val="22"/>
          <w:lang w:eastAsia="zh-CN"/>
        </w:rPr>
        <w:t xml:space="preserve"> combinations should be </w:t>
      </w:r>
      <w:r w:rsidR="009B3214" w:rsidRPr="00C9686A">
        <w:rPr>
          <w:rFonts w:eastAsia="SimSun" w:cs="Times New Roman"/>
          <w:color w:val="000000" w:themeColor="text1"/>
          <w:sz w:val="22"/>
          <w:szCs w:val="22"/>
          <w:lang w:eastAsia="zh-CN"/>
        </w:rPr>
        <w:t xml:space="preserve">well </w:t>
      </w:r>
      <w:r w:rsidRPr="00C9686A">
        <w:rPr>
          <w:rFonts w:eastAsia="SimSun" w:cs="Times New Roman"/>
          <w:color w:val="000000" w:themeColor="text1"/>
          <w:sz w:val="22"/>
          <w:szCs w:val="22"/>
          <w:lang w:eastAsia="zh-CN"/>
        </w:rPr>
        <w:t xml:space="preserve">separated </w:t>
      </w:r>
      <w:r w:rsidR="009B3214" w:rsidRPr="00C9686A">
        <w:rPr>
          <w:rFonts w:eastAsia="SimSun" w:cs="Times New Roman"/>
          <w:color w:val="000000" w:themeColor="text1"/>
          <w:sz w:val="22"/>
          <w:szCs w:val="22"/>
          <w:lang w:eastAsia="zh-CN"/>
        </w:rPr>
        <w:t>among</w:t>
      </w:r>
      <w:r w:rsidRPr="00C9686A">
        <w:rPr>
          <w:rFonts w:eastAsia="SimSun" w:cs="Times New Roman"/>
          <w:color w:val="000000" w:themeColor="text1"/>
          <w:sz w:val="22"/>
          <w:szCs w:val="22"/>
          <w:lang w:eastAsia="zh-CN"/>
        </w:rPr>
        <w:t xml:space="preserve"> each other.</w:t>
      </w:r>
    </w:p>
    <w:p w14:paraId="61BDBBDF" w14:textId="77777777" w:rsidR="00AC2D98" w:rsidRPr="00C9686A" w:rsidRDefault="00AC2D98" w:rsidP="00AC2D98">
      <w:pPr>
        <w:pStyle w:val="0Maintext"/>
        <w:spacing w:after="60" w:afterAutospacing="0"/>
        <w:ind w:firstLine="0"/>
        <w:rPr>
          <w:rFonts w:eastAsia="SimSun" w:cs="Times New Roman"/>
          <w:color w:val="000000" w:themeColor="text1"/>
          <w:sz w:val="22"/>
          <w:szCs w:val="22"/>
          <w:lang w:eastAsia="zh-CN"/>
        </w:rPr>
      </w:pPr>
    </w:p>
    <w:p w14:paraId="31C72517" w14:textId="5CB713C4"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b/>
          <w:i/>
          <w:sz w:val="22"/>
          <w:szCs w:val="22"/>
          <w:lang w:eastAsia="zh-CN"/>
        </w:rPr>
      </w:pPr>
      <w:r w:rsidRPr="00C9686A">
        <w:rPr>
          <w:rFonts w:ascii="Times New Roman" w:eastAsiaTheme="minorEastAsia" w:hAnsi="Times New Roman"/>
          <w:b/>
          <w:i/>
          <w:sz w:val="22"/>
          <w:szCs w:val="22"/>
          <w:lang w:eastAsia="zh-CN"/>
        </w:rPr>
        <w:t>Ob</w:t>
      </w:r>
      <w:r w:rsidR="005C4619" w:rsidRPr="00C9686A">
        <w:rPr>
          <w:rFonts w:ascii="Times New Roman" w:eastAsiaTheme="minorEastAsia" w:hAnsi="Times New Roman"/>
          <w:b/>
          <w:i/>
          <w:sz w:val="22"/>
          <w:szCs w:val="22"/>
          <w:lang w:eastAsia="zh-CN"/>
        </w:rPr>
        <w:t>servation</w:t>
      </w:r>
      <w:r w:rsidRPr="00C9686A">
        <w:rPr>
          <w:rFonts w:ascii="Times New Roman" w:eastAsiaTheme="minorEastAsia" w:hAnsi="Times New Roman"/>
          <w:b/>
          <w:i/>
          <w:sz w:val="22"/>
          <w:szCs w:val="22"/>
          <w:lang w:eastAsia="zh-CN"/>
        </w:rPr>
        <w:t xml:space="preserve">: </w:t>
      </w:r>
      <w:r w:rsidR="001104E9" w:rsidRPr="00C9686A">
        <w:rPr>
          <w:rFonts w:ascii="Times New Roman" w:eastAsiaTheme="minorEastAsia" w:hAnsi="Times New Roman"/>
          <w:i/>
          <w:sz w:val="22"/>
          <w:szCs w:val="22"/>
          <w:lang w:eastAsia="zh-CN"/>
        </w:rPr>
        <w:t>Over</w:t>
      </w:r>
      <w:r w:rsidRPr="00C9686A">
        <w:rPr>
          <w:rFonts w:ascii="Times New Roman" w:eastAsiaTheme="minorEastAsia" w:hAnsi="Times New Roman"/>
          <w:i/>
          <w:sz w:val="22"/>
          <w:szCs w:val="22"/>
          <w:lang w:eastAsia="zh-CN"/>
        </w:rPr>
        <w:t xml:space="preserve"> supported parameter combination</w:t>
      </w:r>
      <w:r w:rsidR="001104E9" w:rsidRPr="00C9686A">
        <w:rPr>
          <w:rFonts w:ascii="Times New Roman" w:eastAsiaTheme="minorEastAsia" w:hAnsi="Times New Roman"/>
          <w:i/>
          <w:sz w:val="22"/>
          <w:szCs w:val="22"/>
          <w:lang w:eastAsia="zh-CN"/>
        </w:rPr>
        <w:t>s, following parameter combination has relatively stronger support</w:t>
      </w:r>
      <w:r w:rsidR="005C4619" w:rsidRPr="00C9686A">
        <w:rPr>
          <w:rFonts w:ascii="Times New Roman" w:eastAsiaTheme="minorEastAsia" w:hAnsi="Times New Roman"/>
          <w:i/>
          <w:sz w:val="22"/>
          <w:szCs w:val="22"/>
          <w:lang w:eastAsia="zh-CN"/>
        </w:rPr>
        <w:t xml:space="preserve"> so far</w:t>
      </w:r>
      <w:r w:rsidR="001104E9" w:rsidRPr="00C9686A">
        <w:rPr>
          <w:rFonts w:ascii="Times New Roman" w:eastAsiaTheme="minorEastAsia" w:hAnsi="Times New Roman"/>
          <w:i/>
          <w:sz w:val="22"/>
          <w:szCs w:val="22"/>
          <w:lang w:eastAsia="zh-CN"/>
        </w:rPr>
        <w:t>:</w:t>
      </w:r>
      <w:r w:rsidR="001104E9" w:rsidRPr="00C9686A">
        <w:rPr>
          <w:rFonts w:ascii="Times New Roman" w:eastAsiaTheme="minorEastAsia" w:hAnsi="Times New Roman"/>
          <w:b/>
          <w:i/>
          <w:sz w:val="22"/>
          <w:szCs w:val="22"/>
          <w:lang w:eastAsia="zh-CN"/>
        </w:rPr>
        <w:t xml:space="preserve"> </w:t>
      </w:r>
    </w:p>
    <w:tbl>
      <w:tblPr>
        <w:tblStyle w:val="TableGrid"/>
        <w:tblW w:w="9640" w:type="dxa"/>
        <w:jc w:val="center"/>
        <w:tblLayout w:type="fixed"/>
        <w:tblLook w:val="04A0" w:firstRow="1" w:lastRow="0" w:firstColumn="1" w:lastColumn="0" w:noHBand="0" w:noVBand="1"/>
      </w:tblPr>
      <w:tblGrid>
        <w:gridCol w:w="850"/>
        <w:gridCol w:w="851"/>
        <w:gridCol w:w="851"/>
        <w:gridCol w:w="851"/>
        <w:gridCol w:w="1270"/>
        <w:gridCol w:w="3260"/>
        <w:gridCol w:w="1707"/>
      </w:tblGrid>
      <w:tr w:rsidR="00A602B1" w:rsidRPr="00C9686A" w14:paraId="360FF469" w14:textId="77777777" w:rsidTr="00490CC8">
        <w:trPr>
          <w:trHeight w:val="655"/>
          <w:jc w:val="center"/>
        </w:trPr>
        <w:tc>
          <w:tcPr>
            <w:tcW w:w="850" w:type="dxa"/>
            <w:shd w:val="clear" w:color="auto" w:fill="FFFF00"/>
          </w:tcPr>
          <w:p w14:paraId="3FCCD2D6" w14:textId="77777777" w:rsidR="00A602B1" w:rsidRPr="00C9686A" w:rsidRDefault="00A602B1" w:rsidP="00A602B1">
            <w:pPr>
              <w:jc w:val="center"/>
              <w:rPr>
                <w:rFonts w:ascii="Times New Roman" w:hAnsi="Times New Roman"/>
                <w:color w:val="000000" w:themeColor="text1"/>
                <w:sz w:val="22"/>
                <w:szCs w:val="22"/>
              </w:rPr>
            </w:pPr>
          </w:p>
        </w:tc>
        <w:tc>
          <w:tcPr>
            <w:tcW w:w="851" w:type="dxa"/>
            <w:shd w:val="clear" w:color="auto" w:fill="FFFF00"/>
            <w:vAlign w:val="center"/>
          </w:tcPr>
          <w:p w14:paraId="3FE6A704" w14:textId="75BBC6F6" w:rsidR="00A602B1" w:rsidRPr="00C9686A" w:rsidRDefault="00237BD6" w:rsidP="00A602B1">
            <w:pPr>
              <w:jc w:val="center"/>
              <w:rPr>
                <w:rFonts w:ascii="Times New Roman" w:hAnsi="Times New Roman"/>
                <w:b/>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1" w:type="dxa"/>
            <w:shd w:val="clear" w:color="auto" w:fill="FFFF00"/>
            <w:vAlign w:val="center"/>
          </w:tcPr>
          <w:p w14:paraId="0EA21F1F" w14:textId="77777777" w:rsidR="00A602B1" w:rsidRPr="00C9686A" w:rsidRDefault="00A602B1" w:rsidP="00A602B1">
            <w:pPr>
              <w:jc w:val="center"/>
              <w:rPr>
                <w:rFonts w:ascii="Times New Roman" w:hAnsi="Times New Roman"/>
                <w:b/>
                <w:sz w:val="22"/>
                <w:szCs w:val="22"/>
                <w:lang w:eastAsia="zh-CN"/>
              </w:rPr>
            </w:pPr>
            <m:oMathPara>
              <m:oMath>
                <m:r>
                  <m:rPr>
                    <m:sty m:val="bi"/>
                  </m:rPr>
                  <w:rPr>
                    <w:rFonts w:ascii="Cambria Math" w:hAnsi="Cambria Math"/>
                    <w:color w:val="000000" w:themeColor="text1"/>
                    <w:sz w:val="22"/>
                    <w:szCs w:val="22"/>
                  </w:rPr>
                  <m:t>α</m:t>
                </m:r>
              </m:oMath>
            </m:oMathPara>
          </w:p>
        </w:tc>
        <w:tc>
          <w:tcPr>
            <w:tcW w:w="851" w:type="dxa"/>
            <w:shd w:val="clear" w:color="auto" w:fill="FFFF00"/>
            <w:vAlign w:val="center"/>
          </w:tcPr>
          <w:p w14:paraId="0C49FBAC" w14:textId="419728A0"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eastAsia="zh-CN"/>
              </w:rPr>
              <w:t>β</w:t>
            </w:r>
          </w:p>
        </w:tc>
        <w:tc>
          <w:tcPr>
            <w:tcW w:w="1270" w:type="dxa"/>
            <w:shd w:val="clear" w:color="auto" w:fill="FFFF00"/>
          </w:tcPr>
          <w:p w14:paraId="2423732D"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Approx. </w:t>
            </w:r>
          </w:p>
          <w:p w14:paraId="7F06578A"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of Payload</w:t>
            </w:r>
          </w:p>
          <w:p w14:paraId="08CED3C3" w14:textId="3159534D"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val="en-US"/>
              </w:rPr>
              <w:t>(32 ports)</w:t>
            </w:r>
          </w:p>
        </w:tc>
        <w:tc>
          <w:tcPr>
            <w:tcW w:w="3260" w:type="dxa"/>
            <w:shd w:val="clear" w:color="auto" w:fill="FFFF00"/>
          </w:tcPr>
          <w:p w14:paraId="5177418F"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Restriction </w:t>
            </w:r>
          </w:p>
          <w:p w14:paraId="671ADD4B"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(if any)</w:t>
            </w:r>
          </w:p>
        </w:tc>
        <w:tc>
          <w:tcPr>
            <w:tcW w:w="1707" w:type="dxa"/>
            <w:shd w:val="clear" w:color="auto" w:fill="FFFF00"/>
          </w:tcPr>
          <w:p w14:paraId="0CA877FE" w14:textId="77777777" w:rsidR="00A602B1" w:rsidRPr="00C9686A" w:rsidRDefault="00A602B1">
            <w:pPr>
              <w:jc w:val="center"/>
              <w:rPr>
                <w:rFonts w:ascii="Times New Roman" w:hAnsi="Times New Roman"/>
                <w:b/>
                <w:sz w:val="22"/>
                <w:szCs w:val="22"/>
                <w:lang w:eastAsia="zh-CN"/>
              </w:rPr>
            </w:pPr>
            <w:r w:rsidRPr="00C9686A">
              <w:rPr>
                <w:rFonts w:ascii="Times New Roman" w:hAnsi="Times New Roman"/>
                <w:b/>
                <w:sz w:val="22"/>
                <w:szCs w:val="22"/>
                <w:lang w:val="en-US"/>
              </w:rPr>
              <w:t>No. companies</w:t>
            </w:r>
          </w:p>
        </w:tc>
      </w:tr>
      <w:tr w:rsidR="00683304" w:rsidRPr="00C9686A" w14:paraId="6902BC2C" w14:textId="77777777" w:rsidTr="00490CC8">
        <w:trPr>
          <w:jc w:val="center"/>
        </w:trPr>
        <w:tc>
          <w:tcPr>
            <w:tcW w:w="850" w:type="dxa"/>
          </w:tcPr>
          <w:p w14:paraId="24874BE7" w14:textId="140CB60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D202F45" w14:textId="1F8FB8A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76C23CB6" w14:textId="67AB6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38AA79EA" w14:textId="79AEFA06"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1270" w:type="dxa"/>
          </w:tcPr>
          <w:p w14:paraId="3E56E101" w14:textId="34AE5CEB"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~500</w:t>
            </w:r>
          </w:p>
          <w:p w14:paraId="3BB17A29" w14:textId="0D48B092" w:rsidR="00683304" w:rsidRPr="00C9686A" w:rsidRDefault="00683304" w:rsidP="00683304">
            <w:pPr>
              <w:jc w:val="center"/>
              <w:rPr>
                <w:rFonts w:ascii="Times New Roman" w:hAnsi="Times New Roman"/>
                <w:sz w:val="22"/>
                <w:szCs w:val="22"/>
                <w:lang w:eastAsia="zh-CN"/>
              </w:rPr>
            </w:pPr>
          </w:p>
        </w:tc>
        <w:tc>
          <w:tcPr>
            <w:tcW w:w="3260" w:type="dxa"/>
          </w:tcPr>
          <w:p w14:paraId="025D46A5" w14:textId="77777777" w:rsidR="00683304" w:rsidRPr="00030186" w:rsidRDefault="00683304" w:rsidP="00683304">
            <w:pPr>
              <w:ind w:left="0" w:firstLine="0"/>
              <w:jc w:val="center"/>
              <w:rPr>
                <w:rFonts w:ascii="Times New Roman" w:eastAsia="MS Mincho" w:hAnsi="Times New Roman"/>
                <w:color w:val="000000" w:themeColor="text1"/>
                <w:sz w:val="22"/>
                <w:szCs w:val="22"/>
                <w:lang w:val="sv-SE" w:eastAsia="ja-JP"/>
              </w:rPr>
            </w:pPr>
            <w:r w:rsidRPr="00030186">
              <w:rPr>
                <w:rFonts w:ascii="Times New Roman" w:eastAsiaTheme="minorEastAsia" w:hAnsi="Times New Roman"/>
                <w:color w:val="000000" w:themeColor="text1"/>
                <w:sz w:val="22"/>
                <w:szCs w:val="22"/>
                <w:lang w:val="sv-SE" w:eastAsia="zh-CN"/>
              </w:rPr>
              <w:t>CA</w:t>
            </w:r>
            <w:r w:rsidRPr="00030186">
              <w:rPr>
                <w:rFonts w:ascii="Times New Roman" w:eastAsia="MS Mincho" w:hAnsi="Times New Roman"/>
                <w:color w:val="000000" w:themeColor="text1"/>
                <w:sz w:val="22"/>
                <w:szCs w:val="22"/>
                <w:lang w:val="sv-SE" w:eastAsia="ja-JP"/>
              </w:rPr>
              <w:t>TT(</w:t>
            </w:r>
            <m:oMath>
              <m:r>
                <m:rPr>
                  <m:sty m:val="p"/>
                </m:rPr>
                <w:rPr>
                  <w:rFonts w:ascii="Cambria Math" w:eastAsia="MS Mincho" w:hAnsi="Cambria Math"/>
                  <w:color w:val="000000" w:themeColor="text1"/>
                  <w:sz w:val="22"/>
                  <w:szCs w:val="22"/>
                  <w:lang w:val="sv-SE" w:eastAsia="ja-JP"/>
                </w:rPr>
                <m:t>P≠2,</m:t>
              </m:r>
              <m:sSub>
                <m:sSubPr>
                  <m:ctrlPr>
                    <w:rPr>
                      <w:rFonts w:ascii="Cambria Math" w:eastAsia="SimSun" w:hAnsi="Cambria Math"/>
                      <w:i/>
                      <w:color w:val="000000" w:themeColor="text1"/>
                      <w:sz w:val="22"/>
                      <w:szCs w:val="22"/>
                      <w:lang w:eastAsia="zh-CN"/>
                    </w:rPr>
                  </m:ctrlPr>
                </m:sSubPr>
                <m:e>
                  <m:r>
                    <w:rPr>
                      <w:rFonts w:ascii="Cambria Math" w:eastAsia="SimSun" w:hAnsi="Cambria Math"/>
                      <w:color w:val="000000" w:themeColor="text1"/>
                      <w:sz w:val="22"/>
                      <w:szCs w:val="22"/>
                      <w:lang w:val="sv-SE" w:eastAsia="zh-CN"/>
                    </w:rPr>
                    <m:t xml:space="preserve"> </m:t>
                  </m:r>
                  <m:r>
                    <w:rPr>
                      <w:rFonts w:ascii="Cambria Math" w:eastAsia="SimSun" w:hAnsi="Cambria Math"/>
                      <w:color w:val="000000" w:themeColor="text1"/>
                      <w:sz w:val="22"/>
                      <w:szCs w:val="22"/>
                      <w:lang w:eastAsia="zh-CN"/>
                    </w:rPr>
                    <m:t>K</m:t>
                  </m:r>
                </m:e>
                <m:sub>
                  <m:r>
                    <w:rPr>
                      <w:rFonts w:ascii="Cambria Math" w:eastAsia="SimSun" w:hAnsi="Cambria Math"/>
                      <w:color w:val="000000" w:themeColor="text1"/>
                      <w:sz w:val="22"/>
                      <w:szCs w:val="22"/>
                      <w:lang w:val="sv-SE" w:eastAsia="zh-CN"/>
                    </w:rPr>
                    <m:t xml:space="preserve">1 </m:t>
                  </m:r>
                </m:sub>
              </m:sSub>
              <m:r>
                <m:rPr>
                  <m:sty m:val="p"/>
                </m:rPr>
                <w:rPr>
                  <w:rFonts w:ascii="Cambria Math" w:eastAsia="SimSun" w:hAnsi="Cambria Math"/>
                  <w:color w:val="000000" w:themeColor="text1"/>
                  <w:sz w:val="22"/>
                  <w:szCs w:val="22"/>
                  <w:lang w:val="sv-SE" w:eastAsia="zh-CN"/>
                </w:rPr>
                <m:t>≤</m:t>
              </m:r>
              <m:r>
                <m:rPr>
                  <m:sty m:val="p"/>
                </m:rPr>
                <w:rPr>
                  <w:rFonts w:ascii="Cambria Math" w:eastAsia="SimSun" w:hAnsi="Cambria Math"/>
                  <w:color w:val="000000" w:themeColor="text1"/>
                  <w:sz w:val="22"/>
                  <w:szCs w:val="22"/>
                  <w:lang w:eastAsia="zh-CN"/>
                </w:rPr>
                <m:t>α</m:t>
              </m:r>
              <m:r>
                <m:rPr>
                  <m:sty m:val="p"/>
                </m:rPr>
                <w:rPr>
                  <w:rFonts w:ascii="Cambria Math" w:eastAsia="SimSun" w:hAnsi="Cambria Math"/>
                  <w:color w:val="000000" w:themeColor="text1"/>
                  <w:sz w:val="22"/>
                  <w:szCs w:val="22"/>
                  <w:lang w:val="sv-SE" w:eastAsia="zh-CN"/>
                </w:rPr>
                <m:t>P</m:t>
              </m:r>
            </m:oMath>
            <w:r w:rsidRPr="00030186">
              <w:rPr>
                <w:rFonts w:ascii="Times New Roman" w:eastAsia="MS Mincho" w:hAnsi="Times New Roman"/>
                <w:color w:val="000000" w:themeColor="text1"/>
                <w:sz w:val="22"/>
                <w:szCs w:val="22"/>
                <w:lang w:val="sv-SE" w:eastAsia="ja-JP"/>
              </w:rPr>
              <w:t>)</w:t>
            </w:r>
          </w:p>
          <w:p w14:paraId="08A57B69" w14:textId="0EA97873" w:rsidR="00683304" w:rsidRPr="00030186" w:rsidRDefault="00683304" w:rsidP="00683304">
            <w:pPr>
              <w:ind w:left="0" w:firstLine="0"/>
              <w:jc w:val="center"/>
              <w:rPr>
                <w:rFonts w:ascii="Times New Roman" w:eastAsiaTheme="minorEastAsia" w:hAnsi="Times New Roman"/>
                <w:color w:val="000000" w:themeColor="text1"/>
                <w:sz w:val="22"/>
                <w:szCs w:val="22"/>
                <w:lang w:val="sv-SE" w:eastAsia="zh-CN"/>
              </w:rPr>
            </w:pPr>
            <w:r w:rsidRPr="00030186">
              <w:rPr>
                <w:rFonts w:ascii="Times New Roman" w:eastAsiaTheme="minorEastAsia" w:hAnsi="Times New Roman"/>
                <w:color w:val="000000" w:themeColor="text1"/>
                <w:sz w:val="22"/>
                <w:szCs w:val="22"/>
                <w:lang w:val="sv-SE" w:eastAsia="zh-CN"/>
              </w:rPr>
              <w:t>MTK(RI 1-2)</w:t>
            </w:r>
          </w:p>
        </w:tc>
        <w:tc>
          <w:tcPr>
            <w:tcW w:w="1707" w:type="dxa"/>
          </w:tcPr>
          <w:p w14:paraId="4F7C2776" w14:textId="167E8934"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8</w:t>
            </w:r>
          </w:p>
        </w:tc>
      </w:tr>
      <w:tr w:rsidR="00683304" w:rsidRPr="00C9686A" w14:paraId="0C4B7661" w14:textId="77777777" w:rsidTr="00490CC8">
        <w:trPr>
          <w:jc w:val="center"/>
        </w:trPr>
        <w:tc>
          <w:tcPr>
            <w:tcW w:w="850" w:type="dxa"/>
          </w:tcPr>
          <w:p w14:paraId="0A9FD9B0" w14:textId="23F88EC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28F9C9D0" w14:textId="0F6256ED"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1C004A3" w14:textId="4AAD7D1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61C8506" w14:textId="3E79D6C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2602B32A" w14:textId="58DD928C"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~400</w:t>
            </w:r>
          </w:p>
          <w:p w14:paraId="2A9922B0" w14:textId="7F13CFEC" w:rsidR="00683304" w:rsidRPr="00C9686A" w:rsidRDefault="00683304" w:rsidP="00683304">
            <w:pPr>
              <w:jc w:val="center"/>
              <w:rPr>
                <w:rFonts w:ascii="Times New Roman" w:hAnsi="Times New Roman"/>
                <w:sz w:val="22"/>
                <w:szCs w:val="22"/>
                <w:lang w:eastAsia="zh-CN"/>
              </w:rPr>
            </w:pPr>
          </w:p>
        </w:tc>
        <w:tc>
          <w:tcPr>
            <w:tcW w:w="3260" w:type="dxa"/>
          </w:tcPr>
          <w:p w14:paraId="27F5E92A" w14:textId="3301C15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tc>
        <w:tc>
          <w:tcPr>
            <w:tcW w:w="1707" w:type="dxa"/>
          </w:tcPr>
          <w:p w14:paraId="1FFEC800" w14:textId="6563B3D2"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71FD8E9B" w14:textId="77777777" w:rsidTr="00490CC8">
        <w:trPr>
          <w:jc w:val="center"/>
        </w:trPr>
        <w:tc>
          <w:tcPr>
            <w:tcW w:w="850" w:type="dxa"/>
          </w:tcPr>
          <w:p w14:paraId="09F0587D" w14:textId="0197C50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w:t>
            </w:r>
          </w:p>
        </w:tc>
        <w:tc>
          <w:tcPr>
            <w:tcW w:w="851" w:type="dxa"/>
            <w:vAlign w:val="center"/>
          </w:tcPr>
          <w:p w14:paraId="46091A90" w14:textId="3CF6717B"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64CF069" w14:textId="556C4EA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E97C4B2" w14:textId="62E2137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Borders>
              <w:bottom w:val="single" w:sz="4" w:space="0" w:color="000000"/>
            </w:tcBorders>
          </w:tcPr>
          <w:p w14:paraId="297B07DD" w14:textId="46F8930C"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~300</w:t>
            </w:r>
          </w:p>
        </w:tc>
        <w:tc>
          <w:tcPr>
            <w:tcW w:w="3260" w:type="dxa"/>
          </w:tcPr>
          <w:p w14:paraId="637618C4" w14:textId="01956FE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sz w:val="22"/>
                <w:szCs w:val="22"/>
                <w:lang w:eastAsia="zh-CN"/>
              </w:rPr>
              <w:t>MTK(RI 1-2)</w:t>
            </w:r>
          </w:p>
        </w:tc>
        <w:tc>
          <w:tcPr>
            <w:tcW w:w="1707" w:type="dxa"/>
          </w:tcPr>
          <w:p w14:paraId="44A1105D" w14:textId="37115340"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67BCC662" w14:textId="77777777" w:rsidTr="00490CC8">
        <w:trPr>
          <w:jc w:val="center"/>
        </w:trPr>
        <w:tc>
          <w:tcPr>
            <w:tcW w:w="850" w:type="dxa"/>
          </w:tcPr>
          <w:p w14:paraId="40E3D40D" w14:textId="58C963B3"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10</w:t>
            </w:r>
          </w:p>
        </w:tc>
        <w:tc>
          <w:tcPr>
            <w:tcW w:w="851" w:type="dxa"/>
            <w:vAlign w:val="center"/>
          </w:tcPr>
          <w:p w14:paraId="45B1D51D" w14:textId="2EB39325"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1" w:type="dxa"/>
            <w:vAlign w:val="center"/>
          </w:tcPr>
          <w:p w14:paraId="52499027" w14:textId="3A20C49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6725A83A" w14:textId="56F60495" w:rsidR="00683304" w:rsidRPr="00C9686A" w:rsidRDefault="00307C8D" w:rsidP="00683304">
            <w:pPr>
              <w:jc w:val="center"/>
              <w:rPr>
                <w:rFonts w:ascii="Times New Roman" w:hAnsi="Times New Roman"/>
                <w:sz w:val="22"/>
                <w:szCs w:val="22"/>
                <w:lang w:eastAsia="zh-CN"/>
              </w:rPr>
            </w:pPr>
            <w:r>
              <w:rPr>
                <w:rFonts w:ascii="Times New Roman" w:hAnsi="Times New Roman"/>
                <w:sz w:val="22"/>
                <w:szCs w:val="22"/>
                <w:lang w:eastAsia="zh-CN"/>
              </w:rPr>
              <w:t>3/4</w:t>
            </w:r>
          </w:p>
        </w:tc>
        <w:tc>
          <w:tcPr>
            <w:tcW w:w="1270" w:type="dxa"/>
          </w:tcPr>
          <w:p w14:paraId="5D77F36A" w14:textId="5059C2FD"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~200</w:t>
            </w:r>
          </w:p>
        </w:tc>
        <w:tc>
          <w:tcPr>
            <w:tcW w:w="3260" w:type="dxa"/>
          </w:tcPr>
          <w:p w14:paraId="570EA3E8" w14:textId="699B440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sz w:val="22"/>
                <w:szCs w:val="22"/>
                <w:lang w:val="en-US" w:eastAsia="zh-CN"/>
              </w:rPr>
              <w:t>Nokia, Nokia Shanghai Bell</w:t>
            </w:r>
            <w:r w:rsidR="00683304" w:rsidRPr="00C9686A">
              <w:rPr>
                <w:rFonts w:ascii="Times New Roman" w:eastAsia="SimSun" w:hAnsi="Times New Roman"/>
                <w:sz w:val="22"/>
                <w:szCs w:val="22"/>
                <w:lang w:val="en-US" w:eastAsia="zh-CN"/>
              </w:rPr>
              <w:t>(P&gt;12)</w:t>
            </w:r>
          </w:p>
        </w:tc>
        <w:tc>
          <w:tcPr>
            <w:tcW w:w="1707" w:type="dxa"/>
          </w:tcPr>
          <w:p w14:paraId="52537BAF" w14:textId="648603EE"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5</w:t>
            </w:r>
          </w:p>
        </w:tc>
      </w:tr>
      <w:tr w:rsidR="00683304" w:rsidRPr="00C9686A" w14:paraId="57EFF98A" w14:textId="77777777" w:rsidTr="00490CC8">
        <w:trPr>
          <w:jc w:val="center"/>
        </w:trPr>
        <w:tc>
          <w:tcPr>
            <w:tcW w:w="850" w:type="dxa"/>
          </w:tcPr>
          <w:p w14:paraId="274A3F25" w14:textId="0B389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14</w:t>
            </w:r>
          </w:p>
        </w:tc>
        <w:tc>
          <w:tcPr>
            <w:tcW w:w="851" w:type="dxa"/>
            <w:vAlign w:val="center"/>
          </w:tcPr>
          <w:p w14:paraId="6665492D" w14:textId="5D2EE62F"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56B54246" w14:textId="4B6BEF7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9E35A9B" w14:textId="5B47530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796003F9" w14:textId="47A135F9"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~800</w:t>
            </w:r>
          </w:p>
        </w:tc>
        <w:tc>
          <w:tcPr>
            <w:tcW w:w="3260" w:type="dxa"/>
          </w:tcPr>
          <w:p w14:paraId="773EDD94"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 xml:space="preserve">; </w:t>
            </w:r>
            <w:r w:rsidRPr="00C9686A">
              <w:rPr>
                <w:rFonts w:ascii="Times New Roman" w:eastAsia="SimSun" w:hAnsi="Times New Roman"/>
                <w:i/>
                <w:color w:val="000000" w:themeColor="text1"/>
                <w:sz w:val="22"/>
                <w:szCs w:val="22"/>
                <w:lang w:eastAsia="zh-CN"/>
              </w:rPr>
              <w:t>P</w:t>
            </w:r>
            <m:oMath>
              <m:r>
                <w:rPr>
                  <w:rFonts w:ascii="Cambria Math" w:eastAsia="SimSun" w:hAnsi="Cambria Math"/>
                  <w:color w:val="000000" w:themeColor="text1"/>
                  <w:sz w:val="22"/>
                  <w:szCs w:val="22"/>
                  <w:lang w:eastAsia="zh-CN"/>
                </w:rPr>
                <m:t>≠</m:t>
              </m:r>
            </m:oMath>
            <w:r w:rsidRPr="00C9686A">
              <w:rPr>
                <w:rFonts w:ascii="Times New Roman" w:eastAsia="SimSun" w:hAnsi="Times New Roman"/>
                <w:i/>
                <w:color w:val="000000" w:themeColor="text1"/>
                <w:sz w:val="22"/>
                <w:szCs w:val="22"/>
                <w:lang w:eastAsia="zh-CN"/>
              </w:rPr>
              <w:t>32</w:t>
            </w:r>
            <w:r w:rsidRPr="00C9686A">
              <w:rPr>
                <w:rFonts w:ascii="Times New Roman" w:eastAsiaTheme="minorEastAsia" w:hAnsi="Times New Roman"/>
                <w:color w:val="000000" w:themeColor="text1"/>
                <w:sz w:val="22"/>
                <w:szCs w:val="22"/>
                <w:lang w:eastAsia="zh-CN"/>
              </w:rPr>
              <w:t>）</w:t>
            </w:r>
          </w:p>
          <w:p w14:paraId="118BA771" w14:textId="0451AC50"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tc>
        <w:tc>
          <w:tcPr>
            <w:tcW w:w="1707" w:type="dxa"/>
          </w:tcPr>
          <w:p w14:paraId="35A361E9" w14:textId="517722FE" w:rsidR="00683304" w:rsidRPr="00C9686A" w:rsidRDefault="00683304" w:rsidP="00490CC8">
            <w:pPr>
              <w:ind w:left="0" w:firstLine="0"/>
              <w:jc w:val="center"/>
              <w:rPr>
                <w:rFonts w:ascii="Times New Roman" w:eastAsiaTheme="minorEastAsia" w:hAnsi="Times New Roman"/>
                <w:b/>
                <w:i/>
                <w:color w:val="3333FF"/>
                <w:sz w:val="22"/>
                <w:szCs w:val="22"/>
                <w:lang w:eastAsia="zh-CN"/>
              </w:rPr>
            </w:pPr>
            <w:r w:rsidRPr="00C9686A">
              <w:rPr>
                <w:rFonts w:ascii="Times New Roman" w:eastAsiaTheme="minorEastAsia" w:hAnsi="Times New Roman"/>
                <w:b/>
                <w:sz w:val="22"/>
                <w:szCs w:val="22"/>
                <w:lang w:eastAsia="zh-CN"/>
              </w:rPr>
              <w:t>7</w:t>
            </w:r>
          </w:p>
        </w:tc>
      </w:tr>
      <w:tr w:rsidR="00683304" w:rsidRPr="00C9686A" w14:paraId="3D9DE6C6" w14:textId="77777777" w:rsidTr="00490CC8">
        <w:trPr>
          <w:jc w:val="center"/>
        </w:trPr>
        <w:tc>
          <w:tcPr>
            <w:tcW w:w="850" w:type="dxa"/>
          </w:tcPr>
          <w:p w14:paraId="3E56C840" w14:textId="6286557E"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15</w:t>
            </w:r>
          </w:p>
        </w:tc>
        <w:tc>
          <w:tcPr>
            <w:tcW w:w="851" w:type="dxa"/>
            <w:vAlign w:val="center"/>
          </w:tcPr>
          <w:p w14:paraId="224D1C2A" w14:textId="568AC03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033E33BB" w14:textId="23FC6747"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534206AF" w14:textId="5A489F0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Pr>
          <w:p w14:paraId="5D3D4EDD" w14:textId="15872538"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~600</w:t>
            </w:r>
          </w:p>
        </w:tc>
        <w:tc>
          <w:tcPr>
            <w:tcW w:w="3260" w:type="dxa"/>
          </w:tcPr>
          <w:p w14:paraId="613CC2FB"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w:t>
            </w:r>
            <w:r w:rsidRPr="00C9686A">
              <w:rPr>
                <w:rFonts w:ascii="Times New Roman" w:eastAsiaTheme="minorEastAsia" w:hAnsi="Times New Roman"/>
                <w:color w:val="000000" w:themeColor="text1"/>
                <w:sz w:val="22"/>
                <w:szCs w:val="22"/>
                <w:lang w:eastAsia="zh-CN"/>
              </w:rPr>
              <w:t>）</w:t>
            </w:r>
          </w:p>
          <w:p w14:paraId="7310F225" w14:textId="4C4C2D49" w:rsidR="00683304" w:rsidRPr="00C9686A" w:rsidRDefault="00DF0DAF" w:rsidP="00683304">
            <w:pPr>
              <w:ind w:left="0" w:firstLine="0"/>
              <w:jc w:val="center"/>
              <w:rPr>
                <w:rFonts w:ascii="Times New Roman" w:eastAsia="SimSun" w:hAnsi="Times New Roman"/>
                <w:color w:val="000000" w:themeColor="text1"/>
                <w:sz w:val="22"/>
                <w:szCs w:val="22"/>
                <w:lang w:val="en-US"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p w14:paraId="0676895E" w14:textId="6C2662E9"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lastRenderedPageBreak/>
              <w:t xml:space="preserve">MTK(only RI 1-2) </w:t>
            </w:r>
          </w:p>
        </w:tc>
        <w:tc>
          <w:tcPr>
            <w:tcW w:w="1707" w:type="dxa"/>
          </w:tcPr>
          <w:p w14:paraId="0C80A09A" w14:textId="17AD6D06" w:rsidR="00683304" w:rsidRPr="00C9686A" w:rsidRDefault="00683304" w:rsidP="00490CC8">
            <w:pPr>
              <w:ind w:left="0" w:firstLine="0"/>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lastRenderedPageBreak/>
              <w:t>7</w:t>
            </w:r>
          </w:p>
        </w:tc>
      </w:tr>
    </w:tbl>
    <w:p w14:paraId="6F774E75" w14:textId="77777777" w:rsidR="00AC2D98" w:rsidRPr="00C9686A" w:rsidRDefault="00AC2D98" w:rsidP="00AC2D98">
      <w:pPr>
        <w:pStyle w:val="ListParagraph"/>
        <w:autoSpaceDE w:val="0"/>
        <w:autoSpaceDN w:val="0"/>
        <w:adjustRightInd w:val="0"/>
        <w:snapToGrid w:val="0"/>
        <w:spacing w:after="120"/>
        <w:ind w:leftChars="0" w:left="420" w:firstLine="0"/>
        <w:jc w:val="both"/>
        <w:rPr>
          <w:rFonts w:ascii="Times New Roman" w:eastAsia="MS Mincho" w:hAnsi="Times New Roman"/>
          <w:b/>
          <w:i/>
          <w:sz w:val="22"/>
          <w:szCs w:val="22"/>
          <w:lang w:val="en-US" w:eastAsia="ja-JP"/>
        </w:rPr>
      </w:pPr>
    </w:p>
    <w:p w14:paraId="4F09CA8D" w14:textId="77777777" w:rsidR="00AC2D98" w:rsidRPr="00C9686A" w:rsidRDefault="00AC2D98" w:rsidP="00AC2D98">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7E78A60" w14:textId="31026ADC"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394DC2" w:rsidRPr="00C9686A">
        <w:rPr>
          <w:rFonts w:ascii="Times New Roman" w:eastAsiaTheme="minorEastAsia" w:hAnsi="Times New Roman"/>
          <w:b/>
          <w:i/>
          <w:sz w:val="22"/>
          <w:szCs w:val="22"/>
          <w:lang w:eastAsia="zh-CN"/>
        </w:rPr>
        <w:t xml:space="preserve"> 5</w:t>
      </w:r>
      <w:r w:rsidRPr="00C9686A">
        <w:rPr>
          <w:rFonts w:ascii="Times New Roman" w:eastAsiaTheme="minorEastAsia" w:hAnsi="Times New Roman"/>
          <w:b/>
          <w:i/>
          <w:sz w:val="22"/>
          <w:szCs w:val="22"/>
          <w:lang w:eastAsia="zh-CN"/>
        </w:rPr>
        <w:t xml:space="preserve">: </w:t>
      </w:r>
      <w:r w:rsidRPr="00C9686A">
        <w:rPr>
          <w:rFonts w:ascii="Times New Roman" w:eastAsiaTheme="minorEastAsia" w:hAnsi="Times New Roman"/>
          <w:i/>
          <w:sz w:val="22"/>
          <w:szCs w:val="22"/>
          <w:lang w:eastAsia="zh-CN"/>
        </w:rPr>
        <w:t>On the supported parameter combinations</w:t>
      </w:r>
      <w:r w:rsidR="001F01E6" w:rsidRPr="00C9686A">
        <w:rPr>
          <w:rFonts w:ascii="Times New Roman" w:eastAsiaTheme="minorEastAsia" w:hAnsi="Times New Roman"/>
          <w:i/>
          <w:sz w:val="22"/>
          <w:szCs w:val="22"/>
          <w:lang w:eastAsia="zh-CN"/>
        </w:rPr>
        <w:t>, up to 8 parameter</w:t>
      </w:r>
      <w:r w:rsidRPr="00C9686A">
        <w:rPr>
          <w:rFonts w:ascii="Times New Roman" w:eastAsiaTheme="minorEastAsia" w:hAnsi="Times New Roman"/>
          <w:i/>
          <w:sz w:val="22"/>
          <w:szCs w:val="22"/>
          <w:lang w:eastAsia="zh-CN"/>
        </w:rPr>
        <w:t xml:space="preserve"> combinations are supported</w:t>
      </w:r>
      <w:r w:rsidR="001F01E6" w:rsidRPr="00C9686A">
        <w:rPr>
          <w:rFonts w:ascii="Times New Roman" w:eastAsiaTheme="minorEastAsia" w:hAnsi="Times New Roman"/>
          <w:i/>
          <w:sz w:val="22"/>
          <w:szCs w:val="22"/>
          <w:lang w:eastAsia="zh-CN"/>
        </w:rPr>
        <w:t xml:space="preserve"> in Rel-17 PS codebook, with following ones</w:t>
      </w:r>
      <w:r w:rsidRPr="00C9686A">
        <w:rPr>
          <w:rFonts w:ascii="Times New Roman" w:eastAsiaTheme="minorEastAsia" w:hAnsi="Times New Roman"/>
          <w:i/>
          <w:sz w:val="22"/>
          <w:szCs w:val="22"/>
          <w:lang w:eastAsia="zh-CN"/>
        </w:rPr>
        <w:t>:</w:t>
      </w:r>
    </w:p>
    <w:tbl>
      <w:tblPr>
        <w:tblStyle w:val="TableGrid"/>
        <w:tblW w:w="0" w:type="auto"/>
        <w:jc w:val="center"/>
        <w:tblLayout w:type="fixed"/>
        <w:tblLook w:val="04A0" w:firstRow="1" w:lastRow="0" w:firstColumn="1" w:lastColumn="0" w:noHBand="0" w:noVBand="1"/>
      </w:tblPr>
      <w:tblGrid>
        <w:gridCol w:w="846"/>
        <w:gridCol w:w="850"/>
        <w:gridCol w:w="851"/>
      </w:tblGrid>
      <w:tr w:rsidR="001F01E6" w:rsidRPr="00C9686A" w14:paraId="6475703A" w14:textId="77777777" w:rsidTr="00394DC2">
        <w:trPr>
          <w:trHeight w:val="349"/>
          <w:jc w:val="center"/>
        </w:trPr>
        <w:tc>
          <w:tcPr>
            <w:tcW w:w="846" w:type="dxa"/>
            <w:shd w:val="clear" w:color="auto" w:fill="FFFF00"/>
            <w:vAlign w:val="center"/>
          </w:tcPr>
          <w:p w14:paraId="16DF7D23" w14:textId="7656CD88" w:rsidR="001F01E6" w:rsidRPr="00C9686A" w:rsidRDefault="00237BD6" w:rsidP="00394DC2">
            <w:pPr>
              <w:jc w:val="center"/>
              <w:rPr>
                <w:rFonts w:ascii="Times New Roman" w:hAnsi="Times New Roman"/>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0" w:type="dxa"/>
            <w:shd w:val="clear" w:color="auto" w:fill="FFFF00"/>
            <w:vAlign w:val="center"/>
          </w:tcPr>
          <w:p w14:paraId="16D0549A" w14:textId="5975CF18" w:rsidR="001F01E6" w:rsidRPr="00C9686A" w:rsidRDefault="00B41E54" w:rsidP="00394DC2">
            <w:pPr>
              <w:jc w:val="center"/>
              <w:rPr>
                <w:rFonts w:ascii="Times New Roman" w:hAnsi="Times New Roman"/>
                <w:sz w:val="22"/>
                <w:szCs w:val="22"/>
                <w:lang w:eastAsia="zh-CN"/>
              </w:rPr>
            </w:pPr>
            <m:oMathPara>
              <m:oMath>
                <m:r>
                  <w:rPr>
                    <w:rFonts w:ascii="Cambria Math" w:hAnsi="Cambria Math"/>
                    <w:color w:val="000000" w:themeColor="text1"/>
                    <w:sz w:val="22"/>
                    <w:szCs w:val="22"/>
                  </w:rPr>
                  <m:t>α</m:t>
                </m:r>
              </m:oMath>
            </m:oMathPara>
          </w:p>
        </w:tc>
        <w:tc>
          <w:tcPr>
            <w:tcW w:w="851" w:type="dxa"/>
            <w:shd w:val="clear" w:color="auto" w:fill="FFFF00"/>
            <w:vAlign w:val="center"/>
          </w:tcPr>
          <w:p w14:paraId="514A43DA" w14:textId="77777777" w:rsidR="001F01E6" w:rsidRPr="00C9686A" w:rsidRDefault="001F01E6" w:rsidP="00394DC2">
            <w:pPr>
              <w:jc w:val="center"/>
              <w:rPr>
                <w:rFonts w:ascii="Times New Roman" w:hAnsi="Times New Roman"/>
                <w:sz w:val="22"/>
                <w:szCs w:val="22"/>
                <w:lang w:eastAsia="zh-CN"/>
              </w:rPr>
            </w:pPr>
            <w:r w:rsidRPr="00C9686A">
              <w:rPr>
                <w:rFonts w:ascii="Times New Roman" w:hAnsi="Times New Roman"/>
                <w:sz w:val="22"/>
                <w:szCs w:val="22"/>
                <w:lang w:eastAsia="zh-CN"/>
              </w:rPr>
              <w:t>β</w:t>
            </w:r>
          </w:p>
        </w:tc>
      </w:tr>
      <w:tr w:rsidR="001F01E6" w:rsidRPr="00C9686A" w14:paraId="31199C65" w14:textId="77777777" w:rsidTr="00394DC2">
        <w:trPr>
          <w:jc w:val="center"/>
        </w:trPr>
        <w:tc>
          <w:tcPr>
            <w:tcW w:w="846" w:type="dxa"/>
            <w:vAlign w:val="center"/>
          </w:tcPr>
          <w:p w14:paraId="4D96B270" w14:textId="6DF5034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29485632" w14:textId="6B8B2BF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571F7808" w14:textId="55223157"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r>
      <w:tr w:rsidR="001F01E6" w:rsidRPr="00C9686A" w14:paraId="4A5790B8" w14:textId="77777777" w:rsidTr="00394DC2">
        <w:trPr>
          <w:jc w:val="center"/>
        </w:trPr>
        <w:tc>
          <w:tcPr>
            <w:tcW w:w="846" w:type="dxa"/>
            <w:vAlign w:val="center"/>
          </w:tcPr>
          <w:p w14:paraId="73CA88C9" w14:textId="1BCBC0A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3BEE6F3F" w14:textId="72A9BB26"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2E90D7" w14:textId="747D98C3"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1F4034D4" w14:textId="77777777" w:rsidTr="00394DC2">
        <w:trPr>
          <w:jc w:val="center"/>
        </w:trPr>
        <w:tc>
          <w:tcPr>
            <w:tcW w:w="846" w:type="dxa"/>
            <w:vAlign w:val="center"/>
          </w:tcPr>
          <w:p w14:paraId="6D083614" w14:textId="115A69B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6F0F9E4A" w14:textId="5495D16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3874FE" w14:textId="128FC41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r w:rsidR="001F01E6" w:rsidRPr="00C9686A" w14:paraId="15989E63" w14:textId="77777777" w:rsidTr="00394DC2">
        <w:trPr>
          <w:jc w:val="center"/>
        </w:trPr>
        <w:tc>
          <w:tcPr>
            <w:tcW w:w="846" w:type="dxa"/>
            <w:vAlign w:val="center"/>
          </w:tcPr>
          <w:p w14:paraId="78CCBAAB" w14:textId="3062BED6" w:rsidR="001F01E6" w:rsidRPr="00C9686A" w:rsidRDefault="001F01E6" w:rsidP="001F01E6">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0" w:type="dxa"/>
            <w:vAlign w:val="center"/>
          </w:tcPr>
          <w:p w14:paraId="61223445" w14:textId="573FE3B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783C2889" w14:textId="490FEAB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0932F071" w14:textId="77777777" w:rsidTr="00394DC2">
        <w:trPr>
          <w:jc w:val="center"/>
        </w:trPr>
        <w:tc>
          <w:tcPr>
            <w:tcW w:w="846" w:type="dxa"/>
            <w:vAlign w:val="center"/>
          </w:tcPr>
          <w:p w14:paraId="0F6722C9" w14:textId="02ACB61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02AE2947" w14:textId="36D26600"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E723B5E" w14:textId="409FD915"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44C74A40" w14:textId="77777777" w:rsidTr="00394DC2">
        <w:trPr>
          <w:jc w:val="center"/>
        </w:trPr>
        <w:tc>
          <w:tcPr>
            <w:tcW w:w="846" w:type="dxa"/>
            <w:vAlign w:val="center"/>
          </w:tcPr>
          <w:p w14:paraId="422493ED" w14:textId="4F57C54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104BC877" w14:textId="75374B8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6562DC9" w14:textId="6558FF4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bl>
    <w:p w14:paraId="29482A4D" w14:textId="37672273" w:rsidR="00AC2D98" w:rsidRPr="00C9686A" w:rsidRDefault="001F01E6"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further restrictions for given parameter combination(s)</w:t>
      </w:r>
    </w:p>
    <w:p w14:paraId="44CA4EAA" w14:textId="588EEEE5" w:rsidR="005C4619" w:rsidRPr="00C9686A" w:rsidRDefault="005C461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the rest parameter combinations in RAN1 106bis</w:t>
      </w:r>
    </w:p>
    <w:p w14:paraId="62DC459A" w14:textId="77777777" w:rsidR="001F01E6" w:rsidRPr="00C9686A" w:rsidRDefault="001F01E6" w:rsidP="0032675B">
      <w:pPr>
        <w:autoSpaceDE w:val="0"/>
        <w:autoSpaceDN w:val="0"/>
        <w:adjustRightInd w:val="0"/>
        <w:snapToGrid w:val="0"/>
        <w:ind w:leftChars="71" w:left="1582"/>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C2D98" w:rsidRPr="00C9686A" w14:paraId="07121EAF" w14:textId="77777777" w:rsidTr="00394DC2">
        <w:tc>
          <w:tcPr>
            <w:tcW w:w="1384" w:type="dxa"/>
            <w:shd w:val="clear" w:color="auto" w:fill="auto"/>
          </w:tcPr>
          <w:p w14:paraId="508B99D3"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169902EE"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AC2D98" w:rsidRPr="00C9686A" w14:paraId="3FDF6589" w14:textId="77777777" w:rsidTr="00394DC2">
        <w:tc>
          <w:tcPr>
            <w:tcW w:w="1384" w:type="dxa"/>
            <w:shd w:val="clear" w:color="auto" w:fill="auto"/>
          </w:tcPr>
          <w:p w14:paraId="5D2FD838"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67E1B05" w14:textId="6E932656" w:rsidR="005C4619" w:rsidRPr="00C9686A" w:rsidRDefault="00D03415">
            <w:pPr>
              <w:autoSpaceDE w:val="0"/>
              <w:autoSpaceDN w:val="0"/>
              <w:adjustRightInd w:val="0"/>
              <w:snapToGrid w:val="0"/>
              <w:spacing w:beforeLines="50" w:before="120"/>
              <w:ind w:left="0" w:firstLine="0"/>
              <w:jc w:val="both"/>
              <w:rPr>
                <w:rFonts w:ascii="Times New Roman" w:eastAsia="SimSun" w:hAnsi="Times New Roman"/>
                <w:sz w:val="22"/>
                <w:szCs w:val="22"/>
              </w:rPr>
            </w:pPr>
            <w:r w:rsidRPr="00C9686A">
              <w:rPr>
                <w:rFonts w:ascii="Times New Roman" w:eastAsia="SimSun" w:hAnsi="Times New Roman"/>
                <w:sz w:val="22"/>
                <w:szCs w:val="22"/>
              </w:rPr>
              <w:t>Above proposal is</w:t>
            </w:r>
            <w:r w:rsidR="005C4619" w:rsidRPr="00C9686A">
              <w:rPr>
                <w:rFonts w:ascii="Times New Roman" w:eastAsia="SimSun" w:hAnsi="Times New Roman"/>
                <w:sz w:val="22"/>
                <w:szCs w:val="22"/>
              </w:rPr>
              <w:t xml:space="preserve"> just a starting point and</w:t>
            </w:r>
            <w:r w:rsidRPr="00C9686A">
              <w:rPr>
                <w:rFonts w:ascii="Times New Roman" w:eastAsia="SimSun" w:hAnsi="Times New Roman"/>
                <w:sz w:val="22"/>
                <w:szCs w:val="22"/>
              </w:rPr>
              <w:t xml:space="preserve"> likely to be updated </w:t>
            </w:r>
            <w:r w:rsidR="000E28E6">
              <w:rPr>
                <w:rFonts w:ascii="Times New Roman" w:eastAsia="SimSun" w:hAnsi="Times New Roman"/>
                <w:sz w:val="22"/>
                <w:szCs w:val="22"/>
              </w:rPr>
              <w:t>after</w:t>
            </w:r>
            <w:r w:rsidRPr="00C9686A">
              <w:rPr>
                <w:rFonts w:ascii="Times New Roman" w:eastAsia="SimSun" w:hAnsi="Times New Roman"/>
                <w:sz w:val="22"/>
                <w:szCs w:val="22"/>
              </w:rPr>
              <w:t xml:space="preserve"> more</w:t>
            </w:r>
            <w:r w:rsidR="000E28E6">
              <w:rPr>
                <w:rFonts w:ascii="Times New Roman" w:eastAsia="SimSun" w:hAnsi="Times New Roman"/>
                <w:sz w:val="22"/>
                <w:szCs w:val="22"/>
              </w:rPr>
              <w:t xml:space="preserve"> company</w:t>
            </w:r>
            <w:r w:rsidRPr="00C9686A">
              <w:rPr>
                <w:rFonts w:ascii="Times New Roman" w:eastAsia="SimSun" w:hAnsi="Times New Roman"/>
                <w:sz w:val="22"/>
                <w:szCs w:val="22"/>
              </w:rPr>
              <w:t xml:space="preserve"> input. </w:t>
            </w:r>
          </w:p>
          <w:p w14:paraId="0F990203" w14:textId="157B8607" w:rsidR="005C4619" w:rsidRPr="00C9686A" w:rsidRDefault="001064DF" w:rsidP="005C4619">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A g</w:t>
            </w:r>
            <w:r w:rsidR="00D03415" w:rsidRPr="00C9686A">
              <w:rPr>
                <w:rFonts w:ascii="Times New Roman" w:eastAsia="SimSun" w:hAnsi="Times New Roman"/>
                <w:sz w:val="22"/>
                <w:szCs w:val="22"/>
              </w:rPr>
              <w:t xml:space="preserve">eneral plan is to agree with </w:t>
            </w:r>
            <w:r w:rsidR="00B53EEE" w:rsidRPr="00C9686A">
              <w:rPr>
                <w:rFonts w:ascii="Times New Roman" w:eastAsia="SimSun" w:hAnsi="Times New Roman"/>
                <w:sz w:val="22"/>
                <w:szCs w:val="22"/>
              </w:rPr>
              <w:t>the most favourable ones during Round</w:t>
            </w:r>
            <w:r w:rsidR="000E28E6">
              <w:rPr>
                <w:rFonts w:ascii="Times New Roman" w:eastAsia="SimSun" w:hAnsi="Times New Roman"/>
                <w:sz w:val="22"/>
                <w:szCs w:val="22"/>
              </w:rPr>
              <w:t xml:space="preserve"> 1</w:t>
            </w:r>
            <w:r w:rsidR="00B53EEE" w:rsidRPr="00C9686A">
              <w:rPr>
                <w:rFonts w:ascii="Times New Roman" w:eastAsia="SimSun" w:hAnsi="Times New Roman"/>
                <w:sz w:val="22"/>
                <w:szCs w:val="22"/>
              </w:rPr>
              <w:t>. Then the rest</w:t>
            </w:r>
            <w:r>
              <w:rPr>
                <w:rFonts w:ascii="Times New Roman" w:eastAsia="SimSun" w:hAnsi="Times New Roman"/>
                <w:sz w:val="22"/>
                <w:szCs w:val="22"/>
              </w:rPr>
              <w:t xml:space="preserve"> one can be decided in Round 2</w:t>
            </w:r>
            <w:r w:rsidR="005C4619" w:rsidRPr="00C9686A">
              <w:rPr>
                <w:rFonts w:ascii="Times New Roman" w:eastAsia="SimSun" w:hAnsi="Times New Roman"/>
                <w:sz w:val="22"/>
                <w:szCs w:val="22"/>
              </w:rPr>
              <w:t xml:space="preserve"> in RAN1 106bis.</w:t>
            </w:r>
          </w:p>
          <w:p w14:paraId="0F86C279" w14:textId="1A647E16" w:rsidR="00E530BA" w:rsidRPr="00C9686A" w:rsidRDefault="00E530BA" w:rsidP="004710F4">
            <w:pPr>
              <w:autoSpaceDE w:val="0"/>
              <w:autoSpaceDN w:val="0"/>
              <w:adjustRightInd w:val="0"/>
              <w:snapToGrid w:val="0"/>
              <w:spacing w:beforeLines="50" w:before="12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Please also note that a certain restrictions can be discussed and applied for given parameter combination(s), if RAN1 is OK. But I prefer separating </w:t>
            </w:r>
            <w:r w:rsidR="00CC37B9" w:rsidRPr="00C9686A">
              <w:rPr>
                <w:rFonts w:ascii="Times New Roman" w:eastAsia="SimSun" w:hAnsi="Times New Roman"/>
                <w:sz w:val="22"/>
                <w:szCs w:val="22"/>
              </w:rPr>
              <w:t>this</w:t>
            </w:r>
            <w:r w:rsidRPr="00C9686A">
              <w:rPr>
                <w:rFonts w:ascii="Times New Roman" w:eastAsia="SimSun" w:hAnsi="Times New Roman"/>
                <w:sz w:val="22"/>
                <w:szCs w:val="22"/>
              </w:rPr>
              <w:t xml:space="preserve"> discussion</w:t>
            </w:r>
            <w:r w:rsidR="00CC37B9" w:rsidRPr="00C9686A">
              <w:rPr>
                <w:rFonts w:ascii="Times New Roman" w:eastAsia="SimSun" w:hAnsi="Times New Roman"/>
                <w:sz w:val="22"/>
                <w:szCs w:val="22"/>
              </w:rPr>
              <w:t xml:space="preserve">, with </w:t>
            </w:r>
            <w:r w:rsidR="004710F4" w:rsidRPr="00C9686A">
              <w:rPr>
                <w:rFonts w:ascii="Times New Roman" w:eastAsia="SimSun" w:hAnsi="Times New Roman"/>
                <w:sz w:val="22"/>
                <w:szCs w:val="22"/>
              </w:rPr>
              <w:t>clear text later, after more comments</w:t>
            </w:r>
            <w:r w:rsidR="001064DF">
              <w:rPr>
                <w:rFonts w:ascii="Times New Roman" w:eastAsia="SimSun" w:hAnsi="Times New Roman"/>
                <w:sz w:val="22"/>
                <w:szCs w:val="22"/>
              </w:rPr>
              <w:t xml:space="preserve"> available</w:t>
            </w:r>
            <w:r w:rsidR="004710F4" w:rsidRPr="00C9686A">
              <w:rPr>
                <w:rFonts w:ascii="Times New Roman" w:eastAsia="SimSun" w:hAnsi="Times New Roman"/>
                <w:sz w:val="22"/>
                <w:szCs w:val="22"/>
              </w:rPr>
              <w:t xml:space="preserve">. </w:t>
            </w:r>
          </w:p>
        </w:tc>
      </w:tr>
      <w:tr w:rsidR="00AC2D98" w:rsidRPr="00C9686A" w14:paraId="0505EC97" w14:textId="77777777" w:rsidTr="00394DC2">
        <w:tc>
          <w:tcPr>
            <w:tcW w:w="1384" w:type="dxa"/>
            <w:shd w:val="clear" w:color="auto" w:fill="auto"/>
          </w:tcPr>
          <w:p w14:paraId="784720D8" w14:textId="03619A18" w:rsidR="00AC2D98" w:rsidRPr="00C9686A" w:rsidRDefault="00481722" w:rsidP="00394DC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2ABBDF9D" w14:textId="4A7EB377" w:rsidR="00AC2D98" w:rsidRDefault="00481722"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the proposed combinations, but can we</w:t>
            </w:r>
            <w:r w:rsidR="00C134B8">
              <w:rPr>
                <w:rFonts w:ascii="Times New Roman" w:hAnsi="Times New Roman"/>
                <w:sz w:val="22"/>
                <w:szCs w:val="22"/>
              </w:rPr>
              <w:t xml:space="preserve"> remove the subscript </w:t>
            </w:r>
            <w:r w:rsidR="00C134B8" w:rsidRPr="00C134B8">
              <w:rPr>
                <w:rFonts w:ascii="Times New Roman" w:hAnsi="Times New Roman"/>
                <w:i/>
                <w:iCs/>
                <w:sz w:val="22"/>
                <w:szCs w:val="22"/>
              </w:rPr>
              <w:t>v</w:t>
            </w:r>
            <w:r w:rsidR="00C134B8">
              <w:rPr>
                <w:rFonts w:ascii="Times New Roman" w:hAnsi="Times New Roman"/>
                <w:sz w:val="22"/>
                <w:szCs w:val="22"/>
              </w:rPr>
              <w:t xml:space="preserve"> in “</w:t>
            </w:r>
            <w:r w:rsidR="00C134B8" w:rsidRPr="00C134B8">
              <w:rPr>
                <w:rFonts w:ascii="Times New Roman" w:hAnsi="Times New Roman"/>
                <w:i/>
                <w:iCs/>
                <w:sz w:val="22"/>
                <w:szCs w:val="22"/>
              </w:rPr>
              <w:t>M</w:t>
            </w:r>
            <w:r w:rsidR="00C134B8" w:rsidRPr="00C134B8">
              <w:rPr>
                <w:rFonts w:ascii="Times New Roman" w:hAnsi="Times New Roman"/>
                <w:i/>
                <w:iCs/>
                <w:sz w:val="22"/>
                <w:szCs w:val="22"/>
                <w:vertAlign w:val="subscript"/>
              </w:rPr>
              <w:t>v</w:t>
            </w:r>
            <w:r w:rsidR="00C134B8">
              <w:rPr>
                <w:rFonts w:ascii="Times New Roman" w:hAnsi="Times New Roman"/>
                <w:sz w:val="22"/>
                <w:szCs w:val="22"/>
              </w:rPr>
              <w:t>”, and instead</w:t>
            </w:r>
            <w:r>
              <w:rPr>
                <w:rFonts w:ascii="Times New Roman" w:hAnsi="Times New Roman"/>
                <w:sz w:val="22"/>
                <w:szCs w:val="22"/>
              </w:rPr>
              <w:t xml:space="preserve"> add an FFS discussing updating the values for Rank 3,4, based on ou</w:t>
            </w:r>
            <w:r w:rsidR="00C134B8">
              <w:rPr>
                <w:rFonts w:ascii="Times New Roman" w:hAnsi="Times New Roman"/>
                <w:sz w:val="22"/>
                <w:szCs w:val="22"/>
              </w:rPr>
              <w:t xml:space="preserve">tcome of Proposal 4? For example, </w:t>
            </w:r>
          </w:p>
          <w:p w14:paraId="5BC3E3C5" w14:textId="6ECAAAC2" w:rsidR="00C134B8" w:rsidRPr="00C134B8" w:rsidRDefault="00C134B8" w:rsidP="00C134B8">
            <w:pPr>
              <w:pStyle w:val="ListParagraph"/>
              <w:numPr>
                <w:ilvl w:val="0"/>
                <w:numId w:val="11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FFS: whether values of </w:t>
            </w:r>
            <w:r w:rsidRPr="00C134B8">
              <w:rPr>
                <w:rFonts w:ascii="Times New Roman" w:hAnsi="Times New Roman"/>
                <w:i/>
                <w:iCs/>
                <w:sz w:val="22"/>
                <w:szCs w:val="22"/>
              </w:rPr>
              <w:t>M</w:t>
            </w:r>
            <w:r>
              <w:rPr>
                <w:rFonts w:ascii="Times New Roman" w:hAnsi="Times New Roman"/>
                <w:sz w:val="22"/>
                <w:szCs w:val="22"/>
              </w:rPr>
              <w:t xml:space="preserve">, </w:t>
            </w:r>
            <w:r w:rsidRPr="00C134B8">
              <w:rPr>
                <w:rFonts w:ascii="Times New Roman" w:hAnsi="Times New Roman"/>
                <w:i/>
                <w:iCs/>
                <w:sz w:val="22"/>
                <w:szCs w:val="22"/>
              </w:rPr>
              <w:t>α</w:t>
            </w:r>
            <w:r>
              <w:rPr>
                <w:rFonts w:ascii="Times New Roman" w:hAnsi="Times New Roman"/>
                <w:sz w:val="22"/>
                <w:szCs w:val="22"/>
              </w:rPr>
              <w:t xml:space="preserve">, </w:t>
            </w:r>
            <w:r w:rsidRPr="00C134B8">
              <w:rPr>
                <w:rFonts w:ascii="Times New Roman" w:hAnsi="Times New Roman"/>
                <w:i/>
                <w:iCs/>
                <w:sz w:val="22"/>
                <w:szCs w:val="22"/>
              </w:rPr>
              <w:t>β</w:t>
            </w:r>
            <w:r>
              <w:rPr>
                <w:rFonts w:ascii="Times New Roman" w:hAnsi="Times New Roman"/>
                <w:sz w:val="22"/>
                <w:szCs w:val="22"/>
              </w:rPr>
              <w:t xml:space="preserve">, are dependent on Rank </w:t>
            </w:r>
            <w:r w:rsidRPr="00C134B8">
              <w:rPr>
                <w:rFonts w:ascii="Times New Roman" w:hAnsi="Times New Roman"/>
                <w:i/>
                <w:iCs/>
                <w:sz w:val="22"/>
                <w:szCs w:val="22"/>
              </w:rPr>
              <w:t>v</w:t>
            </w:r>
            <w:r>
              <w:rPr>
                <w:rFonts w:ascii="Times New Roman" w:hAnsi="Times New Roman"/>
                <w:sz w:val="22"/>
                <w:szCs w:val="22"/>
              </w:rPr>
              <w:t xml:space="preserve">, e.g., </w:t>
            </w:r>
            <w:r w:rsidRPr="00C134B8">
              <w:rPr>
                <w:rFonts w:ascii="Times New Roman" w:hAnsi="Times New Roman"/>
                <w:i/>
                <w:iCs/>
                <w:sz w:val="22"/>
                <w:szCs w:val="22"/>
              </w:rPr>
              <w:t>β</w:t>
            </w:r>
            <w:r w:rsidRPr="00C134B8">
              <w:rPr>
                <w:rFonts w:ascii="Times New Roman" w:hAnsi="Times New Roman"/>
                <w:i/>
                <w:iCs/>
                <w:sz w:val="22"/>
                <w:szCs w:val="22"/>
                <w:vertAlign w:val="subscript"/>
              </w:rPr>
              <w:t>v</w:t>
            </w:r>
            <w:r>
              <w:rPr>
                <w:rFonts w:ascii="Times New Roman" w:hAnsi="Times New Roman"/>
                <w:sz w:val="22"/>
                <w:szCs w:val="22"/>
              </w:rPr>
              <w:t xml:space="preserve"> where </w:t>
            </w:r>
            <w:r w:rsidRPr="00C134B8">
              <w:rPr>
                <w:rFonts w:ascii="Times New Roman" w:hAnsi="Times New Roman"/>
                <w:i/>
                <w:iCs/>
                <w:sz w:val="22"/>
                <w:szCs w:val="22"/>
              </w:rPr>
              <w:t>β</w:t>
            </w:r>
            <w:r w:rsidRPr="00C134B8">
              <w:rPr>
                <w:rFonts w:ascii="Times New Roman" w:hAnsi="Times New Roman"/>
                <w:sz w:val="22"/>
                <w:szCs w:val="22"/>
                <w:vertAlign w:val="subscript"/>
              </w:rPr>
              <w:t>2</w:t>
            </w:r>
            <w:r>
              <w:rPr>
                <w:rFonts w:ascii="Times New Roman" w:hAnsi="Times New Roman"/>
                <w:sz w:val="22"/>
                <w:szCs w:val="22"/>
              </w:rPr>
              <w:t>≠</w:t>
            </w:r>
            <w:r w:rsidRPr="00C134B8">
              <w:rPr>
                <w:rFonts w:ascii="Times New Roman" w:hAnsi="Times New Roman"/>
                <w:i/>
                <w:iCs/>
                <w:sz w:val="22"/>
                <w:szCs w:val="22"/>
              </w:rPr>
              <w:t>β</w:t>
            </w:r>
            <w:r w:rsidRPr="00C134B8">
              <w:rPr>
                <w:rFonts w:ascii="Times New Roman" w:hAnsi="Times New Roman"/>
                <w:sz w:val="22"/>
                <w:szCs w:val="22"/>
                <w:vertAlign w:val="subscript"/>
              </w:rPr>
              <w:t>4</w:t>
            </w:r>
          </w:p>
        </w:tc>
      </w:tr>
      <w:tr w:rsidR="00C65AAF" w:rsidRPr="00C9686A" w14:paraId="781D866F" w14:textId="77777777" w:rsidTr="00394DC2">
        <w:tc>
          <w:tcPr>
            <w:tcW w:w="1384" w:type="dxa"/>
            <w:shd w:val="clear" w:color="auto" w:fill="auto"/>
          </w:tcPr>
          <w:p w14:paraId="432EB510" w14:textId="69E0E591" w:rsidR="00C65AAF" w:rsidRDefault="00C65AAF" w:rsidP="00394DC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71E4F87B" w14:textId="5795C166" w:rsidR="00C65AAF" w:rsidRDefault="00C65AAF"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upto 8 parameter combinations, but have concern with </w:t>
            </w:r>
            <w:r w:rsidR="00920B2E">
              <w:rPr>
                <w:rFonts w:ascii="Times New Roman" w:hAnsi="Times New Roman"/>
                <w:sz w:val="22"/>
                <w:szCs w:val="22"/>
              </w:rPr>
              <w:t xml:space="preserve">(M,alpha,beta)=(2,1,3/4) as </w:t>
            </w:r>
            <w:r w:rsidR="009D16EB">
              <w:rPr>
                <w:rFonts w:ascii="Times New Roman" w:hAnsi="Times New Roman"/>
                <w:sz w:val="22"/>
                <w:szCs w:val="22"/>
              </w:rPr>
              <w:t xml:space="preserve">the WI is to reduce payload but </w:t>
            </w:r>
            <w:r w:rsidR="00920B2E">
              <w:rPr>
                <w:rFonts w:ascii="Times New Roman" w:hAnsi="Times New Roman"/>
                <w:sz w:val="22"/>
                <w:szCs w:val="22"/>
              </w:rPr>
              <w:t>it yields larger payload than Rel-16 codebook</w:t>
            </w:r>
            <w:r w:rsidR="009D16EB">
              <w:rPr>
                <w:rFonts w:ascii="Times New Roman" w:hAnsi="Times New Roman"/>
                <w:sz w:val="22"/>
                <w:szCs w:val="22"/>
              </w:rPr>
              <w:t xml:space="preserve">. For instance, considering 20MHz with 13 subbands, Rel-16 codebook has maximally </w:t>
            </w:r>
            <w:r w:rsidR="00BF7D08">
              <w:rPr>
                <w:rFonts w:ascii="Times New Roman" w:hAnsi="Times New Roman"/>
                <w:sz w:val="22"/>
                <w:szCs w:val="22"/>
              </w:rPr>
              <w:t>32 non-zero coefficients per layer (para-combo 8) but (M,alpha,beta)=(2,1,3/4) in Rel-17 gives 48.</w:t>
            </w:r>
            <w:r w:rsidR="00E91E00">
              <w:rPr>
                <w:rFonts w:ascii="Times New Roman" w:hAnsi="Times New Roman"/>
                <w:sz w:val="22"/>
                <w:szCs w:val="22"/>
              </w:rPr>
              <w:t xml:space="preserve"> For Rel-16, </w:t>
            </w:r>
            <w:r w:rsidR="0050359D">
              <w:rPr>
                <w:rFonts w:ascii="Times New Roman" w:hAnsi="Times New Roman"/>
                <w:sz w:val="22"/>
                <w:szCs w:val="22"/>
              </w:rPr>
              <w:t>the number of NZCs per layer is upto 45 even with 19 subbands.</w:t>
            </w:r>
          </w:p>
        </w:tc>
      </w:tr>
      <w:tr w:rsidR="00371299" w:rsidRPr="00C9686A" w14:paraId="0812DA49" w14:textId="77777777" w:rsidTr="00394DC2">
        <w:tc>
          <w:tcPr>
            <w:tcW w:w="1384" w:type="dxa"/>
            <w:shd w:val="clear" w:color="auto" w:fill="auto"/>
          </w:tcPr>
          <w:p w14:paraId="4840C1FC" w14:textId="242BC283" w:rsidR="00371299" w:rsidRDefault="00371299" w:rsidP="00371299">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3DD1E6D1" w14:textId="77777777" w:rsidR="00371299" w:rsidRDefault="00371299" w:rsidP="0037129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think more discussion is needed. We also think </w:t>
            </w:r>
            <w:r w:rsidRPr="00C9686A">
              <w:rPr>
                <w:rFonts w:eastAsia="SimSun"/>
                <w:color w:val="000000" w:themeColor="text1"/>
                <w:sz w:val="22"/>
                <w:szCs w:val="22"/>
                <w:lang w:eastAsia="zh-CN"/>
              </w:rPr>
              <w:t xml:space="preserve">parameter combinations with </w:t>
            </w:r>
            <m:oMath>
              <m:r>
                <w:rPr>
                  <w:rFonts w:ascii="Cambria Math" w:eastAsia="SimSun" w:hAnsi="Cambria Math"/>
                  <w:color w:val="000000" w:themeColor="text1"/>
                  <w:sz w:val="22"/>
                  <w:szCs w:val="22"/>
                  <w:lang w:eastAsia="zh-CN"/>
                </w:rPr>
                <m:t>α</m:t>
              </m:r>
              <m:r>
                <m:rPr>
                  <m:sty m:val="p"/>
                </m:rPr>
                <w:rPr>
                  <w:rFonts w:ascii="Cambria Math" w:eastAsia="SimSun" w:hAnsi="Cambria Math"/>
                  <w:color w:val="000000" w:themeColor="text1"/>
                  <w:sz w:val="22"/>
                  <w:szCs w:val="22"/>
                  <w:lang w:eastAsia="zh-CN"/>
                </w:rPr>
                <m:t>=</m:t>
              </m:r>
              <m:f>
                <m:fPr>
                  <m:ctrlPr>
                    <w:rPr>
                      <w:rFonts w:ascii="Cambria Math" w:eastAsia="SimSun" w:hAnsi="Cambria Math"/>
                      <w:color w:val="000000" w:themeColor="text1"/>
                      <w:sz w:val="22"/>
                      <w:szCs w:val="22"/>
                      <w:lang w:eastAsia="zh-CN"/>
                    </w:rPr>
                  </m:ctrlPr>
                </m:fPr>
                <m:num>
                  <m:r>
                    <m:rPr>
                      <m:sty m:val="p"/>
                    </m:rPr>
                    <w:rPr>
                      <w:rFonts w:ascii="Cambria Math" w:eastAsia="SimSun" w:hAnsi="Cambria Math"/>
                      <w:color w:val="000000" w:themeColor="text1"/>
                      <w:sz w:val="22"/>
                      <w:szCs w:val="22"/>
                      <w:lang w:eastAsia="zh-CN"/>
                    </w:rPr>
                    <m:t>3</m:t>
                  </m:r>
                </m:num>
                <m:den>
                  <m:r>
                    <m:rPr>
                      <m:sty m:val="p"/>
                    </m:rPr>
                    <w:rPr>
                      <w:rFonts w:ascii="Cambria Math" w:eastAsia="SimSun" w:hAnsi="Cambria Math"/>
                      <w:color w:val="000000" w:themeColor="text1"/>
                      <w:sz w:val="22"/>
                      <w:szCs w:val="22"/>
                      <w:lang w:eastAsia="zh-CN"/>
                    </w:rPr>
                    <m:t>4</m:t>
                  </m:r>
                </m:den>
              </m:f>
              <m:r>
                <m:rPr>
                  <m:sty m:val="p"/>
                </m:rPr>
                <w:rPr>
                  <w:rFonts w:ascii="Cambria Math" w:eastAsia="SimSun" w:hAnsi="Cambria Math"/>
                  <w:color w:val="000000" w:themeColor="text1"/>
                  <w:sz w:val="22"/>
                  <w:szCs w:val="22"/>
                  <w:lang w:eastAsia="zh-CN"/>
                </w:rPr>
                <m:t>, 1</m:t>
              </m:r>
            </m:oMath>
            <w:r w:rsidRPr="00C9686A">
              <w:rPr>
                <w:rFonts w:eastAsia="SimSun"/>
                <w:color w:val="000000" w:themeColor="text1"/>
                <w:sz w:val="22"/>
                <w:szCs w:val="22"/>
                <w:lang w:eastAsia="zh-CN"/>
              </w:rPr>
              <w:t xml:space="preserve"> are better than those with </w:t>
            </w:r>
            <m:oMath>
              <m:r>
                <w:rPr>
                  <w:rFonts w:ascii="Cambria Math" w:eastAsia="SimSun" w:hAnsi="Cambria Math"/>
                  <w:color w:val="000000" w:themeColor="text1"/>
                  <w:sz w:val="22"/>
                  <w:szCs w:val="22"/>
                  <w:lang w:eastAsia="zh-CN"/>
                </w:rPr>
                <m:t>α</m:t>
              </m:r>
              <m:r>
                <m:rPr>
                  <m:sty m:val="p"/>
                </m:rPr>
                <w:rPr>
                  <w:rFonts w:ascii="Cambria Math" w:eastAsia="SimSun" w:hAnsi="Cambria Math"/>
                  <w:color w:val="000000" w:themeColor="text1"/>
                  <w:sz w:val="22"/>
                  <w:szCs w:val="22"/>
                  <w:lang w:eastAsia="zh-CN"/>
                </w:rPr>
                <m:t>=</m:t>
              </m:r>
              <m:f>
                <m:fPr>
                  <m:ctrlPr>
                    <w:rPr>
                      <w:rFonts w:ascii="Cambria Math" w:eastAsia="SimSun" w:hAnsi="Cambria Math"/>
                      <w:color w:val="000000" w:themeColor="text1"/>
                      <w:sz w:val="22"/>
                      <w:szCs w:val="22"/>
                      <w:lang w:eastAsia="zh-CN"/>
                    </w:rPr>
                  </m:ctrlPr>
                </m:fPr>
                <m:num>
                  <m:r>
                    <m:rPr>
                      <m:sty m:val="p"/>
                    </m:rPr>
                    <w:rPr>
                      <w:rFonts w:ascii="Cambria Math" w:eastAsia="SimSun" w:hAnsi="Cambria Math"/>
                      <w:color w:val="000000" w:themeColor="text1"/>
                      <w:sz w:val="22"/>
                      <w:szCs w:val="22"/>
                      <w:lang w:eastAsia="zh-CN"/>
                    </w:rPr>
                    <m:t>1</m:t>
                  </m:r>
                </m:num>
                <m:den>
                  <m:r>
                    <m:rPr>
                      <m:sty m:val="p"/>
                    </m:rPr>
                    <w:rPr>
                      <w:rFonts w:ascii="Cambria Math" w:eastAsia="SimSun" w:hAnsi="Cambria Math"/>
                      <w:color w:val="000000" w:themeColor="text1"/>
                      <w:sz w:val="22"/>
                      <w:szCs w:val="22"/>
                      <w:lang w:eastAsia="zh-CN"/>
                    </w:rPr>
                    <m:t>2</m:t>
                  </m:r>
                </m:den>
              </m:f>
            </m:oMath>
            <w:r>
              <w:rPr>
                <w:rFonts w:eastAsia="SimSun" w:hint="eastAsia"/>
                <w:color w:val="000000" w:themeColor="text1"/>
                <w:sz w:val="22"/>
                <w:szCs w:val="22"/>
                <w:lang w:eastAsia="zh-CN"/>
              </w:rPr>
              <w:t>.</w:t>
            </w:r>
            <w:r>
              <w:rPr>
                <w:rFonts w:eastAsia="SimSun"/>
                <w:color w:val="000000" w:themeColor="text1"/>
                <w:sz w:val="22"/>
                <w:szCs w:val="22"/>
                <w:lang w:eastAsia="zh-CN"/>
              </w:rPr>
              <w:t xml:space="preserve"> </w:t>
            </w:r>
            <w:r>
              <w:rPr>
                <w:rFonts w:ascii="Times New Roman" w:eastAsiaTheme="minorEastAsia" w:hAnsi="Times New Roman"/>
                <w:sz w:val="22"/>
                <w:szCs w:val="22"/>
                <w:lang w:eastAsia="zh-CN"/>
              </w:rPr>
              <w:t>Based on companies’ simulation results provided so far, we also support candidates 5, 7 and 18.</w:t>
            </w:r>
          </w:p>
          <w:p w14:paraId="775EBA02" w14:textId="3890C7DA" w:rsidR="00371299" w:rsidRDefault="00371299" w:rsidP="00371299">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Further, based on the discussion so far, it seems not needed to make the number of selected FD basis rank specific. So “Mv” should be revised to “M” in the final list.</w:t>
            </w:r>
          </w:p>
        </w:tc>
      </w:tr>
      <w:tr w:rsidR="00A4618D" w:rsidRPr="00C9686A" w14:paraId="6CB2A6A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A57A68C" w14:textId="77777777" w:rsidR="00A4618D" w:rsidRDefault="00A4618D" w:rsidP="00081C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F9D1EE0" w14:textId="77777777" w:rsidR="00A4618D"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to include the combinations with alpha =3/4</w:t>
            </w:r>
            <w:r>
              <w:rPr>
                <w:rFonts w:ascii="Times New Roman" w:eastAsiaTheme="minorEastAsia" w:hAnsi="Times New Roman" w:hint="eastAsia"/>
                <w:sz w:val="22"/>
                <w:szCs w:val="22"/>
                <w:lang w:eastAsia="zh-CN"/>
              </w:rPr>
              <w:t>.</w:t>
            </w:r>
          </w:p>
          <w:p w14:paraId="49B6654B" w14:textId="77777777" w:rsidR="00A4618D"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Firstly, our simulations show that alpha = 3/4 in most cases have better performance vs. overhead than those of alpha = 1. That is, alpha = 3/4 can achieve similar performance as alpha = 1 but with less overhead than alpha =1.  Even for 32 CSI-RS ports, alpha = 3/4 only needs 11bits to report the selection results, which is less than the bits of two additional coefficients to be reported.</w:t>
            </w:r>
          </w:p>
          <w:p w14:paraId="7558DA11" w14:textId="77777777" w:rsidR="00A4618D" w:rsidRPr="00AA2A3B"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econdly, our simulation results also show that alpha = 3/4 rather than 1 is almost always selected for 32 CSI-RS ports. While the chances of selecting alpha = 3/4 and alpha = 1 are almost equal for 8 CSI-RS ports.</w:t>
            </w:r>
          </w:p>
        </w:tc>
      </w:tr>
      <w:tr w:rsidR="00CD2B5A" w:rsidRPr="00C9686A" w14:paraId="6F0C5C0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6B50D9C" w14:textId="7068EABC" w:rsidR="00CD2B5A" w:rsidRDefault="00CD2B5A" w:rsidP="00CD2B5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022AE8" w14:textId="5B5B75B1" w:rsidR="00CD2B5A" w:rsidRDefault="00CD2B5A" w:rsidP="00CD2B5A">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For Mv=2, the value of beta should be smaller than then the beta value for Mv=1. In principle, Mv*alpha*beta reflects the number of dominant clusters for a given channel. </w:t>
            </w:r>
            <w:r>
              <w:rPr>
                <w:rFonts w:ascii="Times New Roman" w:hAnsi="Times New Roman"/>
                <w:sz w:val="22"/>
                <w:szCs w:val="22"/>
              </w:rPr>
              <w:lastRenderedPageBreak/>
              <w:t xml:space="preserve">Therefore, if Mv is increased, beta shall be reduced. In our simulations, we don’t see much different in performance between (Mv, alpha, beta) = (1, 1, 3/4) and (2, 1 3/4), and (1,1,1/2) and (2,1,1/2), although a huge difference in overhead. </w:t>
            </w:r>
          </w:p>
          <w:p w14:paraId="1AD8178E" w14:textId="77777777" w:rsidR="00CD2B5A" w:rsidRDefault="00CD2B5A" w:rsidP="00CD2B5A">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r w:rsidR="00BE36A6" w:rsidRPr="00C9686A" w14:paraId="6FF802F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DFCCD0" w14:textId="09D3163A" w:rsidR="00BE36A6" w:rsidRDefault="00BE36A6" w:rsidP="00BE36A6">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lang w:eastAsia="zh-CN"/>
              </w:rPr>
              <w:lastRenderedPageBreak/>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C10C0D" w14:textId="02086519" w:rsidR="00BE36A6" w:rsidRDefault="00BE36A6" w:rsidP="00BE36A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prefer simple solution, e.g. parameter combinations which do not require any restrictions in specification, and apply to all rank values (i.e. no rank-specific parameters) </w:t>
            </w:r>
          </w:p>
        </w:tc>
      </w:tr>
      <w:tr w:rsidR="004A5A08" w:rsidRPr="00C9686A" w14:paraId="34D3FF7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0E43157" w14:textId="09F3196B" w:rsidR="004A5A08" w:rsidRDefault="004A5A08" w:rsidP="004A5A0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E22CCA0"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The proposed combinations are a very good starting point in our view. There are a couple of issues that can be addressed:</w:t>
            </w:r>
          </w:p>
          <w:p w14:paraId="2810FD27"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sidRPr="007D55E3">
              <w:rPr>
                <w:rFonts w:ascii="Times New Roman" w:hAnsi="Times New Roman"/>
                <w:sz w:val="22"/>
                <w:szCs w:val="22"/>
              </w:rPr>
              <w:t>-</w:t>
            </w:r>
            <w:r>
              <w:rPr>
                <w:rFonts w:ascii="Times New Roman" w:hAnsi="Times New Roman"/>
                <w:sz w:val="22"/>
                <w:szCs w:val="22"/>
              </w:rPr>
              <w:t xml:space="preserve"> as noted by QC, we can limit the max NZC to 32, when </w:t>
            </w:r>
            <m:oMath>
              <m:r>
                <w:rPr>
                  <w:rFonts w:ascii="Cambria Math" w:hAnsi="Cambria Math"/>
                  <w:sz w:val="22"/>
                  <w:szCs w:val="22"/>
                </w:rPr>
                <m:t>M=2</m:t>
              </m:r>
            </m:oMath>
            <w:r>
              <w:rPr>
                <w:rFonts w:ascii="Times New Roman" w:hAnsi="Times New Roman"/>
                <w:sz w:val="22"/>
                <w:szCs w:val="22"/>
              </w:rPr>
              <w:t xml:space="preserve">, by supporting a smaller value of </w:t>
            </w:r>
            <m:oMath>
              <m:r>
                <w:rPr>
                  <w:rFonts w:ascii="Cambria Math" w:hAnsi="Cambria Math"/>
                  <w:sz w:val="22"/>
                  <w:szCs w:val="22"/>
                </w:rPr>
                <m:t>α=1/2</m:t>
              </m:r>
            </m:oMath>
            <w:r>
              <w:rPr>
                <w:rFonts w:ascii="Times New Roman" w:hAnsi="Times New Roman"/>
                <w:sz w:val="22"/>
                <w:szCs w:val="22"/>
              </w:rPr>
              <w:t xml:space="preserve"> for large </w:t>
            </w:r>
            <m:oMath>
              <m:r>
                <w:rPr>
                  <w:rFonts w:ascii="Cambria Math" w:hAnsi="Cambria Math"/>
                  <w:sz w:val="22"/>
                  <w:szCs w:val="22"/>
                </w:rPr>
                <m:t>P&gt;12</m:t>
              </m:r>
            </m:oMath>
          </w:p>
          <w:p w14:paraId="2ECC91A4" w14:textId="77777777" w:rsidR="004A5A08" w:rsidRPr="007D55E3"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 the combination </w:t>
            </w:r>
            <m:oMath>
              <m:d>
                <m:dPr>
                  <m:ctrlPr>
                    <w:rPr>
                      <w:rFonts w:ascii="Cambria Math" w:hAnsi="Cambria Math"/>
                      <w:i/>
                      <w:sz w:val="22"/>
                      <w:szCs w:val="22"/>
                    </w:rPr>
                  </m:ctrlPr>
                </m:dPr>
                <m:e>
                  <m:r>
                    <w:rPr>
                      <w:rFonts w:ascii="Cambria Math" w:hAnsi="Cambria Math"/>
                      <w:sz w:val="22"/>
                      <w:szCs w:val="22"/>
                    </w:rPr>
                    <m:t>M,α,β</m:t>
                  </m:r>
                </m:e>
              </m:d>
              <m:r>
                <w:rPr>
                  <w:rFonts w:ascii="Cambria Math" w:hAnsi="Cambria Math"/>
                  <w:sz w:val="22"/>
                  <w:szCs w:val="22"/>
                </w:rPr>
                <m:t>=(1,1/2,3/4)</m:t>
              </m:r>
            </m:oMath>
            <w:r>
              <w:rPr>
                <w:rFonts w:ascii="Times New Roman" w:hAnsi="Times New Roman"/>
                <w:sz w:val="22"/>
                <w:szCs w:val="22"/>
              </w:rPr>
              <w:t xml:space="preserve"> gives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=6</m:t>
              </m:r>
            </m:oMath>
            <w:r>
              <w:rPr>
                <w:rFonts w:ascii="Times New Roman" w:hAnsi="Times New Roman"/>
                <w:sz w:val="22"/>
                <w:szCs w:val="22"/>
              </w:rPr>
              <w:t xml:space="preserve"> for </w:t>
            </w:r>
            <m:oMath>
              <m:r>
                <w:rPr>
                  <w:rFonts w:ascii="Cambria Math" w:hAnsi="Cambria Math"/>
                  <w:sz w:val="22"/>
                  <w:szCs w:val="22"/>
                </w:rPr>
                <m:t>P=12</m:t>
              </m:r>
            </m:oMath>
            <w:r>
              <w:rPr>
                <w:rFonts w:ascii="Times New Roman" w:hAnsi="Times New Roman"/>
                <w:sz w:val="22"/>
                <w:szCs w:val="22"/>
              </w:rPr>
              <w:t xml:space="preserve">, which is not in the agreed candidate list for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Pr>
                <w:rFonts w:ascii="Times New Roman" w:hAnsi="Times New Roman"/>
                <w:sz w:val="22"/>
                <w:szCs w:val="22"/>
              </w:rPr>
              <w:t xml:space="preserve">. This issue can also be addressed by supporting this combination only for </w:t>
            </w:r>
            <m:oMath>
              <m:r>
                <w:rPr>
                  <w:rFonts w:ascii="Cambria Math" w:hAnsi="Cambria Math"/>
                  <w:sz w:val="22"/>
                  <w:szCs w:val="22"/>
                </w:rPr>
                <m:t>P&gt;12</m:t>
              </m:r>
            </m:oMath>
          </w:p>
          <w:p w14:paraId="78FC1D90"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p>
          <w:p w14:paraId="7B07071C"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With the proposed modifications the proposed table would look like below</w:t>
            </w:r>
          </w:p>
          <w:p w14:paraId="57A8A94B"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p>
          <w:tbl>
            <w:tblPr>
              <w:tblW w:w="4141" w:type="dxa"/>
              <w:jc w:val="center"/>
              <w:tblLayout w:type="fixed"/>
              <w:tblCellMar>
                <w:left w:w="0" w:type="dxa"/>
                <w:right w:w="0" w:type="dxa"/>
              </w:tblCellMar>
              <w:tblLook w:val="04A0" w:firstRow="1" w:lastRow="0" w:firstColumn="1" w:lastColumn="0" w:noHBand="0" w:noVBand="1"/>
            </w:tblPr>
            <w:tblGrid>
              <w:gridCol w:w="529"/>
              <w:gridCol w:w="1511"/>
              <w:gridCol w:w="1480"/>
              <w:gridCol w:w="621"/>
            </w:tblGrid>
            <w:tr w:rsidR="004A5A08" w14:paraId="04392334" w14:textId="77777777" w:rsidTr="00471843">
              <w:trPr>
                <w:trHeight w:val="349"/>
                <w:jc w:val="center"/>
              </w:trPr>
              <w:tc>
                <w:tcPr>
                  <w:tcW w:w="529" w:type="dxa"/>
                  <w:vMerge w:val="restart"/>
                  <w:tcBorders>
                    <w:top w:val="single" w:sz="8" w:space="0" w:color="000000"/>
                    <w:left w:val="single" w:sz="8" w:space="0" w:color="000000"/>
                    <w:right w:val="single" w:sz="8" w:space="0" w:color="000000"/>
                  </w:tcBorders>
                  <w:vAlign w:val="center"/>
                </w:tcPr>
                <w:p w14:paraId="7C738047" w14:textId="77777777" w:rsidR="004A5A08" w:rsidRDefault="004A5A08" w:rsidP="004A5A08">
                  <w:pPr>
                    <w:spacing w:line="252" w:lineRule="auto"/>
                    <w:ind w:left="0" w:firstLine="0"/>
                    <w:jc w:val="center"/>
                    <w:rPr>
                      <w:color w:val="000000" w:themeColor="text1"/>
                      <w:lang w:val="fr-FR" w:eastAsia="fr-FR"/>
                    </w:rPr>
                  </w:pPr>
                  <m:oMathPara>
                    <m:oMath>
                      <m:r>
                        <w:rPr>
                          <w:rFonts w:ascii="Cambria Math" w:hAnsi="Cambria Math" w:cs="Arial"/>
                          <w:color w:val="000000" w:themeColor="text1"/>
                          <w:lang w:val="fr-FR" w:eastAsia="fr-FR"/>
                        </w:rPr>
                        <m:t>M</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0D226B" w14:textId="77777777" w:rsidR="004A5A08" w:rsidRPr="007D55E3" w:rsidRDefault="004A5A08" w:rsidP="004A5A08">
                  <w:pPr>
                    <w:spacing w:line="252" w:lineRule="auto"/>
                    <w:ind w:left="0" w:firstLine="0"/>
                    <w:jc w:val="center"/>
                    <w:rPr>
                      <w:rFonts w:ascii="Arial" w:hAnsi="Arial" w:cs="Arial"/>
                      <w:color w:val="000000" w:themeColor="text1"/>
                      <w:lang w:val="fr-FR" w:eastAsia="fr-FR"/>
                    </w:rPr>
                  </w:pPr>
                  <m:oMathPara>
                    <m:oMathParaPr>
                      <m:jc m:val="center"/>
                    </m:oMathParaPr>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right w:val="single" w:sz="8" w:space="0" w:color="000000"/>
                  </w:tcBorders>
                  <w:vAlign w:val="center"/>
                </w:tcPr>
                <w:p w14:paraId="70EE622C" w14:textId="77777777" w:rsidR="004A5A08" w:rsidRPr="00110A99" w:rsidRDefault="004A5A08" w:rsidP="004A5A08">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4A5A08" w14:paraId="0A873D87" w14:textId="77777777" w:rsidTr="00471843">
              <w:trPr>
                <w:trHeight w:val="185"/>
                <w:jc w:val="center"/>
              </w:trPr>
              <w:tc>
                <w:tcPr>
                  <w:tcW w:w="529" w:type="dxa"/>
                  <w:vMerge/>
                  <w:tcBorders>
                    <w:left w:val="single" w:sz="8" w:space="0" w:color="000000"/>
                    <w:bottom w:val="single" w:sz="8" w:space="0" w:color="000000"/>
                    <w:right w:val="single" w:sz="8" w:space="0" w:color="000000"/>
                  </w:tcBorders>
                  <w:vAlign w:val="center"/>
                </w:tcPr>
                <w:p w14:paraId="1F08470D" w14:textId="77777777" w:rsidR="004A5A08" w:rsidRDefault="004A5A08" w:rsidP="004A5A08">
                  <w:pPr>
                    <w:spacing w:line="252" w:lineRule="auto"/>
                    <w:ind w:left="0" w:firstLine="0"/>
                    <w:rPr>
                      <w:color w:val="000000" w:themeColor="text1"/>
                      <w:kern w:val="24"/>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9A8A4D" w14:textId="77777777" w:rsidR="004A5A08" w:rsidRDefault="004A5A08" w:rsidP="004A5A08">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12B877E1" w14:textId="77777777" w:rsidR="004A5A08" w:rsidRDefault="004A5A08" w:rsidP="004A5A08">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21" w:type="dxa"/>
                  <w:vMerge/>
                  <w:tcBorders>
                    <w:left w:val="single" w:sz="8" w:space="0" w:color="000000"/>
                    <w:bottom w:val="single" w:sz="8" w:space="0" w:color="000000"/>
                    <w:right w:val="single" w:sz="8" w:space="0" w:color="000000"/>
                  </w:tcBorders>
                  <w:vAlign w:val="center"/>
                </w:tcPr>
                <w:p w14:paraId="49DBA64A" w14:textId="77777777" w:rsidR="004A5A08" w:rsidRPr="00110A99" w:rsidRDefault="004A5A08" w:rsidP="004A5A08">
                  <w:pPr>
                    <w:spacing w:line="256" w:lineRule="auto"/>
                    <w:jc w:val="center"/>
                    <w:rPr>
                      <w:color w:val="000000" w:themeColor="text1"/>
                      <w:lang w:val="fr-FR" w:eastAsia="fr-FR"/>
                    </w:rPr>
                  </w:pPr>
                </w:p>
              </w:tc>
            </w:tr>
            <w:tr w:rsidR="004A5A08" w14:paraId="04B55FDC"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015012F4"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F3C2E0"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87F9F8"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448D885E"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22C3A768"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3D2B2901"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D0DA0A"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4980D5"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5CE044FE"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4A5A08" w14:paraId="1AD10A41"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46FA002C"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E56515"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63D350"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vAlign w:val="center"/>
                </w:tcPr>
                <w:p w14:paraId="76AE6120" w14:textId="77777777" w:rsidR="004A5A08" w:rsidRPr="00110A99" w:rsidRDefault="004A5A08" w:rsidP="004A5A08">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4A5A08" w14:paraId="744D773A"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60831C61"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2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E49AFE"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1ACF5F"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vAlign w:val="center"/>
                </w:tcPr>
                <w:p w14:paraId="08926C32"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48C6BA01"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5AE3EDB2"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22A8CB"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B25980"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4E2050C0"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256A9BAA"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0ADA938E"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2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5B643B"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212DBD"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7AE45A56"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3D45AB93" w14:textId="77777777" w:rsidR="004A5A08" w:rsidRDefault="004A5A08" w:rsidP="004A5A0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r w:rsidR="00CA4E75" w:rsidRPr="00C9686A" w14:paraId="4B4FEFB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95A7B66" w14:textId="365B57C4" w:rsidR="00CA4E75" w:rsidRDefault="00CA4E75" w:rsidP="00CA4E7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F3CD1F8" w14:textId="6942BD1D" w:rsidR="00CA4E75" w:rsidRDefault="00CA4E75" w:rsidP="00CA4E7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Agree with Ericsson’s comment</w:t>
            </w:r>
          </w:p>
        </w:tc>
      </w:tr>
      <w:tr w:rsidR="00405EDF" w:rsidRPr="00C9686A" w14:paraId="43246E8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CF3ABA0" w14:textId="29DE77AA" w:rsidR="00405EDF" w:rsidRDefault="00405EDF" w:rsidP="00CA4E7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B0BEA32" w14:textId="5E282F90" w:rsidR="00405EDF" w:rsidRDefault="00405EDF" w:rsidP="00CA4E7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3C6913">
              <w:rPr>
                <w:rFonts w:ascii="Cambria Math" w:eastAsia="SimSun" w:hAnsi="Cambria Math" w:hint="eastAsia"/>
                <w:color w:val="000000"/>
                <w:sz w:val="22"/>
                <w:szCs w:val="22"/>
                <w:lang w:eastAsia="zh-CN"/>
              </w:rPr>
              <w:t xml:space="preserve"> (Mv=1, </w:t>
            </w:r>
            <w:r w:rsidRPr="003C6913">
              <w:rPr>
                <w:rFonts w:ascii="Cambria Math" w:eastAsia="SimSun" w:hAnsi="Cambria Math"/>
                <w:color w:val="000000"/>
                <w:sz w:val="22"/>
                <w:szCs w:val="22"/>
                <w:lang w:eastAsia="zh-CN"/>
              </w:rPr>
              <w:t>α</w:t>
            </w:r>
            <w:r w:rsidRPr="003C6913">
              <w:rPr>
                <w:rFonts w:ascii="Cambria Math" w:eastAsia="SimSun" w:hAnsi="Cambria Math" w:hint="eastAsia"/>
                <w:color w:val="000000"/>
                <w:sz w:val="22"/>
                <w:szCs w:val="22"/>
                <w:lang w:eastAsia="zh-CN"/>
              </w:rPr>
              <w:t>=3/4</w:t>
            </w:r>
            <w:r>
              <w:rPr>
                <w:rFonts w:ascii="Times New Roman" w:eastAsia="SimSun" w:hAnsi="Times New Roman" w:hint="eastAsia"/>
                <w:color w:val="000000"/>
                <w:sz w:val="22"/>
                <w:szCs w:val="22"/>
                <w:lang w:eastAsia="zh-CN"/>
              </w:rPr>
              <w:t>,</w:t>
            </w:r>
            <w:r w:rsidRPr="006B43B2">
              <w:rPr>
                <w:rFonts w:ascii="Times New Roman" w:eastAsia="SimSun" w:hAnsi="Times New Roman" w:hint="eastAsia"/>
                <w:color w:val="000000"/>
                <w:sz w:val="22"/>
                <w:szCs w:val="22"/>
                <w:lang w:eastAsia="zh-CN"/>
              </w:rPr>
              <w:t xml:space="preserve"> </w:t>
            </w:r>
            <w:r w:rsidRPr="00C134B8">
              <w:rPr>
                <w:rFonts w:ascii="Times New Roman" w:hAnsi="Times New Roman"/>
                <w:i/>
                <w:iCs/>
                <w:sz w:val="22"/>
                <w:szCs w:val="22"/>
              </w:rPr>
              <w:t>β</w:t>
            </w:r>
            <w:r w:rsidRPr="00CB04A2">
              <w:rPr>
                <w:rFonts w:ascii="Times New Roman" w:eastAsia="SimSun" w:hAnsi="Times New Roman"/>
                <w:iCs/>
                <w:sz w:val="22"/>
                <w:szCs w:val="22"/>
                <w:lang w:eastAsia="zh-CN"/>
              </w:rPr>
              <w:t>=1</w:t>
            </w:r>
            <w:r>
              <w:rPr>
                <w:rFonts w:ascii="Times New Roman" w:eastAsia="SimSun" w:hAnsi="Times New Roman" w:hint="eastAsia"/>
                <w:iCs/>
                <w:sz w:val="22"/>
                <w:szCs w:val="22"/>
                <w:lang w:eastAsia="zh-CN"/>
              </w:rPr>
              <w:t>)</w:t>
            </w:r>
            <w:r w:rsidRPr="006B43B2">
              <w:rPr>
                <w:rFonts w:ascii="Times New Roman" w:eastAsia="SimSun" w:hAnsi="Times New Roman" w:hint="eastAsia"/>
                <w:iCs/>
                <w:sz w:val="22"/>
                <w:szCs w:val="22"/>
                <w:lang w:eastAsia="zh-CN"/>
              </w:rPr>
              <w:t xml:space="preserve"> should be included. </w:t>
            </w:r>
            <w:r>
              <w:rPr>
                <w:rFonts w:ascii="Times New Roman" w:eastAsia="SimSun" w:hAnsi="Times New Roman" w:hint="eastAsia"/>
                <w:iCs/>
                <w:sz w:val="22"/>
                <w:szCs w:val="22"/>
                <w:lang w:eastAsia="zh-CN"/>
              </w:rPr>
              <w:t>W</w:t>
            </w:r>
            <w:r>
              <w:rPr>
                <w:rFonts w:ascii="Times New Roman" w:eastAsia="SimSun" w:hAnsi="Times New Roman"/>
                <w:iCs/>
                <w:sz w:val="22"/>
                <w:szCs w:val="22"/>
                <w:lang w:eastAsia="zh-CN"/>
              </w:rPr>
              <w:t>h</w:t>
            </w:r>
            <w:r>
              <w:rPr>
                <w:rFonts w:ascii="Times New Roman" w:eastAsia="SimSun" w:hAnsi="Times New Roman" w:hint="eastAsia"/>
                <w:iCs/>
                <w:sz w:val="22"/>
                <w:szCs w:val="22"/>
                <w:lang w:eastAsia="zh-CN"/>
              </w:rPr>
              <w:t xml:space="preserve">en P &lt;=16, </w:t>
            </w:r>
            <w:r w:rsidRPr="000F6173">
              <w:rPr>
                <w:rFonts w:ascii="Cambria Math" w:eastAsia="SimSun" w:hAnsi="Cambria Math" w:hint="eastAsia"/>
                <w:color w:val="000000"/>
                <w:sz w:val="22"/>
                <w:szCs w:val="22"/>
                <w:lang w:eastAsia="zh-CN"/>
              </w:rPr>
              <w:t xml:space="preserve">(Mv=1, </w:t>
            </w:r>
            <w:r w:rsidRPr="000F6173">
              <w:rPr>
                <w:rFonts w:ascii="Cambria Math" w:eastAsia="SimSun" w:hAnsi="Cambria Math"/>
                <w:color w:val="000000"/>
                <w:sz w:val="22"/>
                <w:szCs w:val="22"/>
                <w:lang w:eastAsia="zh-CN"/>
              </w:rPr>
              <w:t>α</w:t>
            </w:r>
            <w:r w:rsidRPr="000F6173">
              <w:rPr>
                <w:rFonts w:ascii="Cambria Math" w:eastAsia="SimSun" w:hAnsi="Cambria Math" w:hint="eastAsia"/>
                <w:color w:val="000000"/>
                <w:sz w:val="22"/>
                <w:szCs w:val="22"/>
                <w:lang w:eastAsia="zh-CN"/>
              </w:rPr>
              <w:t>=3/4</w:t>
            </w:r>
            <w:r>
              <w:rPr>
                <w:rFonts w:ascii="Times New Roman" w:eastAsia="SimSun" w:hAnsi="Times New Roman" w:hint="eastAsia"/>
                <w:color w:val="000000"/>
                <w:sz w:val="22"/>
                <w:szCs w:val="22"/>
                <w:lang w:eastAsia="zh-CN"/>
              </w:rPr>
              <w:t>,</w:t>
            </w:r>
            <w:r w:rsidRPr="006B43B2">
              <w:rPr>
                <w:rFonts w:ascii="Times New Roman" w:eastAsia="SimSun" w:hAnsi="Times New Roman" w:hint="eastAsia"/>
                <w:color w:val="000000"/>
                <w:sz w:val="22"/>
                <w:szCs w:val="22"/>
                <w:lang w:eastAsia="zh-CN"/>
              </w:rPr>
              <w:t xml:space="preserve"> </w:t>
            </w:r>
            <w:r w:rsidRPr="00C134B8">
              <w:rPr>
                <w:rFonts w:ascii="Times New Roman" w:hAnsi="Times New Roman"/>
                <w:i/>
                <w:iCs/>
                <w:sz w:val="22"/>
                <w:szCs w:val="22"/>
              </w:rPr>
              <w:t>β</w:t>
            </w:r>
            <w:r w:rsidRPr="0058028F">
              <w:rPr>
                <w:rFonts w:ascii="Times New Roman" w:eastAsia="SimSun" w:hAnsi="Times New Roman"/>
                <w:iCs/>
                <w:sz w:val="22"/>
                <w:szCs w:val="22"/>
                <w:lang w:eastAsia="zh-CN"/>
              </w:rPr>
              <w:t>=1</w:t>
            </w:r>
            <w:r>
              <w:rPr>
                <w:rFonts w:ascii="Times New Roman" w:eastAsia="SimSun" w:hAnsi="Times New Roman" w:hint="eastAsia"/>
                <w:iCs/>
                <w:sz w:val="22"/>
                <w:szCs w:val="22"/>
                <w:lang w:eastAsia="zh-CN"/>
              </w:rPr>
              <w:t xml:space="preserve">) achieves better </w:t>
            </w:r>
            <w:r>
              <w:rPr>
                <w:rFonts w:ascii="Times New Roman" w:eastAsia="SimSun" w:hAnsi="Times New Roman"/>
                <w:iCs/>
                <w:sz w:val="22"/>
                <w:szCs w:val="22"/>
                <w:lang w:eastAsia="zh-CN"/>
              </w:rPr>
              <w:t>performance</w:t>
            </w:r>
            <w:r>
              <w:rPr>
                <w:rFonts w:ascii="Times New Roman" w:eastAsia="SimSun" w:hAnsi="Times New Roman" w:hint="eastAsia"/>
                <w:iCs/>
                <w:sz w:val="22"/>
                <w:szCs w:val="22"/>
                <w:lang w:eastAsia="zh-CN"/>
              </w:rPr>
              <w:t xml:space="preserve">-overhead tradeoff than </w:t>
            </w:r>
            <w:r w:rsidRPr="000F6173">
              <w:rPr>
                <w:rFonts w:ascii="Cambria Math" w:eastAsia="SimSun" w:hAnsi="Cambria Math" w:hint="eastAsia"/>
                <w:color w:val="000000"/>
                <w:sz w:val="22"/>
                <w:szCs w:val="22"/>
                <w:lang w:eastAsia="zh-CN"/>
              </w:rPr>
              <w:t xml:space="preserve">(Mv=1, </w:t>
            </w:r>
            <w:r w:rsidRPr="000F6173">
              <w:rPr>
                <w:rFonts w:ascii="Cambria Math" w:eastAsia="SimSun" w:hAnsi="Cambria Math"/>
                <w:color w:val="000000"/>
                <w:sz w:val="22"/>
                <w:szCs w:val="22"/>
                <w:lang w:eastAsia="zh-CN"/>
              </w:rPr>
              <w:t>α</w:t>
            </w:r>
            <w:r w:rsidRPr="000F6173">
              <w:rPr>
                <w:rFonts w:ascii="Cambria Math" w:eastAsia="SimSun" w:hAnsi="Cambria Math" w:hint="eastAsia"/>
                <w:color w:val="000000"/>
                <w:sz w:val="22"/>
                <w:szCs w:val="22"/>
                <w:lang w:eastAsia="zh-CN"/>
              </w:rPr>
              <w:t>=</w:t>
            </w:r>
            <w:r>
              <w:rPr>
                <w:rFonts w:ascii="Cambria Math" w:eastAsia="SimSun" w:hAnsi="Cambria Math" w:hint="eastAsia"/>
                <w:color w:val="000000"/>
                <w:sz w:val="22"/>
                <w:szCs w:val="22"/>
                <w:lang w:eastAsia="zh-CN"/>
              </w:rPr>
              <w:t>1</w:t>
            </w:r>
            <w:r>
              <w:rPr>
                <w:rFonts w:ascii="Times New Roman" w:eastAsia="SimSun" w:hAnsi="Times New Roman" w:hint="eastAsia"/>
                <w:color w:val="000000"/>
                <w:sz w:val="22"/>
                <w:szCs w:val="22"/>
                <w:lang w:eastAsia="zh-CN"/>
              </w:rPr>
              <w:t>,</w:t>
            </w:r>
            <w:r w:rsidRPr="006B43B2">
              <w:rPr>
                <w:rFonts w:ascii="Times New Roman" w:eastAsia="SimSun" w:hAnsi="Times New Roman" w:hint="eastAsia"/>
                <w:color w:val="000000"/>
                <w:sz w:val="22"/>
                <w:szCs w:val="22"/>
                <w:lang w:eastAsia="zh-CN"/>
              </w:rPr>
              <w:t xml:space="preserve"> </w:t>
            </w:r>
            <w:r w:rsidRPr="00C134B8">
              <w:rPr>
                <w:rFonts w:ascii="Times New Roman" w:hAnsi="Times New Roman"/>
                <w:i/>
                <w:iCs/>
                <w:sz w:val="22"/>
                <w:szCs w:val="22"/>
              </w:rPr>
              <w:t>β</w:t>
            </w:r>
            <w:r w:rsidRPr="0058028F">
              <w:rPr>
                <w:rFonts w:ascii="Times New Roman" w:eastAsia="SimSun" w:hAnsi="Times New Roman"/>
                <w:iCs/>
                <w:sz w:val="22"/>
                <w:szCs w:val="22"/>
                <w:lang w:eastAsia="zh-CN"/>
              </w:rPr>
              <w:t>=</w:t>
            </w:r>
            <w:r>
              <w:rPr>
                <w:rFonts w:ascii="Times New Roman" w:eastAsia="SimSun" w:hAnsi="Times New Roman" w:hint="eastAsia"/>
                <w:iCs/>
                <w:sz w:val="22"/>
                <w:szCs w:val="22"/>
                <w:lang w:eastAsia="zh-CN"/>
              </w:rPr>
              <w:t xml:space="preserve">3/4). </w:t>
            </w:r>
            <w:r>
              <w:rPr>
                <w:rFonts w:ascii="Times New Roman" w:eastAsia="SimSun" w:hAnsi="Times New Roman"/>
                <w:iCs/>
                <w:sz w:val="22"/>
                <w:szCs w:val="22"/>
                <w:lang w:eastAsia="zh-CN"/>
              </w:rPr>
              <w:t>A</w:t>
            </w:r>
            <w:r>
              <w:rPr>
                <w:rFonts w:ascii="Times New Roman" w:eastAsia="SimSun" w:hAnsi="Times New Roman" w:hint="eastAsia"/>
                <w:iCs/>
                <w:sz w:val="22"/>
                <w:szCs w:val="22"/>
                <w:lang w:eastAsia="zh-CN"/>
              </w:rPr>
              <w:t xml:space="preserve">t least five companies support </w:t>
            </w:r>
            <w:r w:rsidRPr="000F6173">
              <w:rPr>
                <w:rFonts w:ascii="Cambria Math" w:eastAsia="SimSun" w:hAnsi="Cambria Math" w:hint="eastAsia"/>
                <w:color w:val="000000"/>
                <w:sz w:val="22"/>
                <w:szCs w:val="22"/>
                <w:lang w:eastAsia="zh-CN"/>
              </w:rPr>
              <w:t xml:space="preserve">(Mv=1, </w:t>
            </w:r>
            <w:r w:rsidRPr="000F6173">
              <w:rPr>
                <w:rFonts w:ascii="Cambria Math" w:eastAsia="SimSun" w:hAnsi="Cambria Math"/>
                <w:color w:val="000000"/>
                <w:sz w:val="22"/>
                <w:szCs w:val="22"/>
                <w:lang w:eastAsia="zh-CN"/>
              </w:rPr>
              <w:t>α</w:t>
            </w:r>
            <w:r w:rsidRPr="000F6173">
              <w:rPr>
                <w:rFonts w:ascii="Cambria Math" w:eastAsia="SimSun" w:hAnsi="Cambria Math" w:hint="eastAsia"/>
                <w:color w:val="000000"/>
                <w:sz w:val="22"/>
                <w:szCs w:val="22"/>
                <w:lang w:eastAsia="zh-CN"/>
              </w:rPr>
              <w:t>=3/4</w:t>
            </w:r>
            <w:r>
              <w:rPr>
                <w:rFonts w:ascii="Times New Roman" w:eastAsia="SimSun" w:hAnsi="Times New Roman" w:hint="eastAsia"/>
                <w:color w:val="000000"/>
                <w:sz w:val="22"/>
                <w:szCs w:val="22"/>
                <w:lang w:eastAsia="zh-CN"/>
              </w:rPr>
              <w:t>,</w:t>
            </w:r>
            <w:r w:rsidRPr="006B43B2">
              <w:rPr>
                <w:rFonts w:ascii="Times New Roman" w:eastAsia="SimSun" w:hAnsi="Times New Roman" w:hint="eastAsia"/>
                <w:color w:val="000000"/>
                <w:sz w:val="22"/>
                <w:szCs w:val="22"/>
                <w:lang w:eastAsia="zh-CN"/>
              </w:rPr>
              <w:t xml:space="preserve"> </w:t>
            </w:r>
            <w:r w:rsidRPr="00C134B8">
              <w:rPr>
                <w:rFonts w:ascii="Times New Roman" w:hAnsi="Times New Roman"/>
                <w:i/>
                <w:iCs/>
                <w:sz w:val="22"/>
                <w:szCs w:val="22"/>
              </w:rPr>
              <w:t>β</w:t>
            </w:r>
            <w:r w:rsidRPr="0058028F">
              <w:rPr>
                <w:rFonts w:ascii="Times New Roman" w:eastAsia="SimSun" w:hAnsi="Times New Roman"/>
                <w:iCs/>
                <w:sz w:val="22"/>
                <w:szCs w:val="22"/>
                <w:lang w:eastAsia="zh-CN"/>
              </w:rPr>
              <w:t>=1</w:t>
            </w:r>
            <w:r>
              <w:rPr>
                <w:rFonts w:ascii="Times New Roman" w:eastAsia="SimSun" w:hAnsi="Times New Roman" w:hint="eastAsia"/>
                <w:iCs/>
                <w:sz w:val="22"/>
                <w:szCs w:val="22"/>
                <w:lang w:eastAsia="zh-CN"/>
              </w:rPr>
              <w:t xml:space="preserve">). It should be included in the combination.  </w:t>
            </w:r>
          </w:p>
        </w:tc>
      </w:tr>
      <w:tr w:rsidR="00580149" w:rsidRPr="00C9686A" w14:paraId="3E8E755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07712F3" w14:textId="398CFB12" w:rsidR="00580149" w:rsidRDefault="00580149" w:rsidP="00CA4E75">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31EC593" w14:textId="756C56E1" w:rsidR="00580149" w:rsidRPr="003C6913" w:rsidRDefault="00580149" w:rsidP="00CA4E75">
            <w:pPr>
              <w:autoSpaceDE w:val="0"/>
              <w:autoSpaceDN w:val="0"/>
              <w:adjustRightInd w:val="0"/>
              <w:snapToGrid w:val="0"/>
              <w:spacing w:beforeLines="50" w:before="120"/>
              <w:ind w:left="0" w:firstLine="0"/>
              <w:jc w:val="both"/>
              <w:rPr>
                <w:rFonts w:ascii="Cambria Math" w:eastAsia="SimSun" w:hAnsi="Cambria Math" w:hint="eastAsia"/>
                <w:color w:val="000000"/>
                <w:sz w:val="22"/>
                <w:szCs w:val="22"/>
                <w:lang w:eastAsia="zh-CN"/>
              </w:rPr>
            </w:pPr>
            <w:r w:rsidRPr="00580149">
              <w:rPr>
                <w:rFonts w:ascii="Times New Roman" w:eastAsiaTheme="minorEastAsia" w:hAnsi="Times New Roman"/>
                <w:sz w:val="22"/>
                <w:szCs w:val="22"/>
                <w:lang w:eastAsia="zh-CN"/>
              </w:rPr>
              <w:t>We ca</w:t>
            </w:r>
            <w:r>
              <w:rPr>
                <w:rFonts w:ascii="Times New Roman" w:eastAsiaTheme="minorEastAsia" w:hAnsi="Times New Roman"/>
                <w:sz w:val="22"/>
                <w:szCs w:val="22"/>
                <w:lang w:eastAsia="zh-CN"/>
              </w:rPr>
              <w:t>n support the parameter combinations with Mv = 1. As noted by some companies above, further discussion may be needed for those with Mv = 2.</w:t>
            </w:r>
          </w:p>
        </w:tc>
      </w:tr>
    </w:tbl>
    <w:p w14:paraId="120AF4A4" w14:textId="7B04539B" w:rsidR="007E1BEC" w:rsidRPr="00A4618D" w:rsidRDefault="007E1BEC" w:rsidP="00490CC8">
      <w:pPr>
        <w:ind w:left="0" w:firstLine="0"/>
        <w:rPr>
          <w:rFonts w:ascii="Times New Roman" w:eastAsiaTheme="minorEastAsia" w:hAnsi="Times New Roman"/>
          <w:sz w:val="22"/>
          <w:szCs w:val="22"/>
          <w:lang w:eastAsia="zh-CN"/>
        </w:rPr>
      </w:pPr>
    </w:p>
    <w:p w14:paraId="4F174E83" w14:textId="37848904" w:rsidR="007E1BEC" w:rsidRPr="00C9686A" w:rsidRDefault="00E27892" w:rsidP="00490CC8">
      <w:pPr>
        <w:pStyle w:val="Heading2"/>
        <w:spacing w:beforeLines="50" w:before="120" w:after="0"/>
        <w:rPr>
          <w:rFonts w:ascii="Times New Roman" w:eastAsia="SimSun" w:hAnsi="Times New Roman"/>
          <w:sz w:val="22"/>
          <w:szCs w:val="22"/>
          <w:lang w:eastAsia="zh-CN"/>
        </w:rPr>
      </w:pPr>
      <w:r w:rsidRPr="00C9686A">
        <w:rPr>
          <w:rFonts w:ascii="Times New Roman" w:eastAsia="SimSun" w:hAnsi="Times New Roman"/>
          <w:i w:val="0"/>
          <w:sz w:val="22"/>
          <w:szCs w:val="22"/>
          <w:lang w:eastAsia="zh-CN"/>
        </w:rPr>
        <w:t xml:space="preserve">Discussion related to </w:t>
      </w:r>
      <w:r w:rsidR="00AA5B1E" w:rsidRPr="00C9686A">
        <w:rPr>
          <w:rFonts w:ascii="Times New Roman" w:eastAsia="SimSun" w:hAnsi="Times New Roman"/>
          <w:i w:val="0"/>
          <w:sz w:val="22"/>
          <w:szCs w:val="22"/>
          <w:lang w:eastAsia="zh-CN"/>
        </w:rPr>
        <w:t>RRC P</w:t>
      </w:r>
      <w:r w:rsidR="00394DC2" w:rsidRPr="00C9686A">
        <w:rPr>
          <w:rFonts w:ascii="Times New Roman" w:eastAsia="SimSun" w:hAnsi="Times New Roman"/>
          <w:i w:val="0"/>
          <w:sz w:val="22"/>
          <w:szCs w:val="22"/>
          <w:lang w:eastAsia="zh-CN"/>
        </w:rPr>
        <w:t>arameter</w:t>
      </w:r>
      <w:r w:rsidRPr="00C9686A">
        <w:rPr>
          <w:rFonts w:ascii="Times New Roman" w:eastAsia="SimSun" w:hAnsi="Times New Roman"/>
          <w:i w:val="0"/>
          <w:sz w:val="22"/>
          <w:szCs w:val="22"/>
          <w:lang w:eastAsia="zh-CN"/>
        </w:rPr>
        <w:t>s</w:t>
      </w:r>
      <w:r w:rsidR="00394DC2" w:rsidRPr="00C9686A">
        <w:rPr>
          <w:rFonts w:ascii="Times New Roman" w:eastAsia="SimSun" w:hAnsi="Times New Roman"/>
          <w:i w:val="0"/>
          <w:sz w:val="22"/>
          <w:szCs w:val="22"/>
          <w:lang w:eastAsia="zh-CN"/>
        </w:rPr>
        <w:t xml:space="preserve"> </w:t>
      </w:r>
    </w:p>
    <w:p w14:paraId="65CF3984" w14:textId="77777777" w:rsidR="00205DB3" w:rsidRDefault="00205DB3" w:rsidP="004710F4">
      <w:pPr>
        <w:autoSpaceDE w:val="0"/>
        <w:autoSpaceDN w:val="0"/>
        <w:adjustRightInd w:val="0"/>
        <w:snapToGrid w:val="0"/>
        <w:ind w:left="0" w:firstLine="0"/>
        <w:rPr>
          <w:rFonts w:ascii="Times New Roman" w:eastAsia="SimSun" w:hAnsi="Times New Roman"/>
          <w:sz w:val="22"/>
          <w:szCs w:val="22"/>
          <w:lang w:eastAsia="zh-CN"/>
        </w:rPr>
      </w:pPr>
    </w:p>
    <w:p w14:paraId="7BBCCE26" w14:textId="55096E09" w:rsidR="00394DC2" w:rsidRPr="00C9686A" w:rsidRDefault="00394DC2"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 the design of high layer parameter</w:t>
      </w:r>
      <w:r w:rsidR="00205DB3">
        <w:rPr>
          <w:rFonts w:ascii="Times New Roman" w:eastAsia="SimSun" w:hAnsi="Times New Roman"/>
          <w:sz w:val="22"/>
          <w:szCs w:val="22"/>
          <w:lang w:eastAsia="zh-CN"/>
        </w:rPr>
        <w:t>s</w:t>
      </w:r>
      <w:r w:rsidR="00205DB3" w:rsidRPr="00C9686A">
        <w:rPr>
          <w:rFonts w:ascii="Times New Roman" w:eastAsia="SimSun" w:hAnsi="Times New Roman"/>
          <w:sz w:val="22"/>
          <w:szCs w:val="22"/>
          <w:lang w:eastAsia="zh-CN"/>
        </w:rPr>
        <w:t>, 4</w:t>
      </w:r>
      <w:r w:rsidRPr="00C9686A">
        <w:rPr>
          <w:rFonts w:ascii="Times New Roman" w:eastAsia="SimSun" w:hAnsi="Times New Roman"/>
          <w:sz w:val="22"/>
          <w:szCs w:val="22"/>
          <w:lang w:eastAsia="zh-CN"/>
        </w:rPr>
        <w:t xml:space="preserve"> companies have shared their views on whether to support RI restriction. The views are listed in the following table. </w:t>
      </w:r>
    </w:p>
    <w:p w14:paraId="153D8F9E" w14:textId="5075E4B4" w:rsidR="00394DC2" w:rsidRPr="00C9686A" w:rsidRDefault="00394DC2" w:rsidP="004710F4">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SimSun" w:hAnsi="Times New Roman"/>
          <w:b/>
          <w:sz w:val="22"/>
          <w:szCs w:val="22"/>
          <w:lang w:val="en-US" w:eastAsia="zh-CN"/>
        </w:rPr>
        <w:t xml:space="preserve">Table 6 Summary of Companies’ Views on </w:t>
      </w:r>
      <w:r w:rsidRPr="00C9686A">
        <w:rPr>
          <w:rFonts w:ascii="Times New Roman" w:eastAsiaTheme="minorEastAsia" w:hAnsi="Times New Roman"/>
          <w:b/>
          <w:iCs/>
          <w:sz w:val="22"/>
          <w:szCs w:val="22"/>
          <w:lang w:eastAsia="zh-CN"/>
        </w:rPr>
        <w:t>RI restriction</w:t>
      </w:r>
    </w:p>
    <w:tbl>
      <w:tblPr>
        <w:tblStyle w:val="TableGrid"/>
        <w:tblW w:w="0" w:type="auto"/>
        <w:tblLook w:val="04A0" w:firstRow="1" w:lastRow="0" w:firstColumn="1" w:lastColumn="0" w:noHBand="0" w:noVBand="1"/>
      </w:tblPr>
      <w:tblGrid>
        <w:gridCol w:w="3681"/>
        <w:gridCol w:w="5914"/>
      </w:tblGrid>
      <w:tr w:rsidR="00394DC2" w:rsidRPr="00C9686A" w14:paraId="089E719A"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B604F"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6AB494"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41F07DD9"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78E0A2"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554E8FD3" w14:textId="77777777" w:rsidR="00394DC2" w:rsidRPr="00C9686A" w:rsidRDefault="00394DC2" w:rsidP="004710F4">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Huawei, HiSilicon, CATT, Samsung, </w:t>
            </w:r>
          </w:p>
        </w:tc>
      </w:tr>
      <w:tr w:rsidR="00394DC2" w:rsidRPr="00FD079D" w14:paraId="1CBC86BE"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218D2C3" w14:textId="77777777" w:rsidR="00394DC2" w:rsidRPr="00FD079D"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sidRPr="00FD079D">
              <w:rPr>
                <w:rFonts w:ascii="Times New Roman" w:eastAsiaTheme="minorEastAsia" w:hAnsi="Times New Roman"/>
                <w:b/>
                <w:iCs/>
                <w:sz w:val="22"/>
                <w:szCs w:val="22"/>
                <w:lang w:val="fr-FR" w:eastAsia="zh-CN"/>
              </w:rPr>
              <w:t>Don‘t 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4D5A5004" w14:textId="77777777" w:rsidR="00394DC2" w:rsidRPr="00FD079D" w:rsidRDefault="00394DC2" w:rsidP="004710F4">
            <w:pPr>
              <w:ind w:left="0" w:firstLine="0"/>
              <w:jc w:val="both"/>
              <w:rPr>
                <w:rFonts w:ascii="Times New Roman" w:eastAsia="SimSun" w:hAnsi="Times New Roman"/>
                <w:sz w:val="22"/>
                <w:szCs w:val="22"/>
                <w:lang w:val="fr-FR" w:eastAsia="zh-CN"/>
              </w:rPr>
            </w:pPr>
          </w:p>
        </w:tc>
      </w:tr>
    </w:tbl>
    <w:p w14:paraId="0789DFF9" w14:textId="0226BC5E" w:rsidR="00394DC2" w:rsidRPr="00C9686A" w:rsidRDefault="004710F4" w:rsidP="004710F4">
      <w:p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 xml:space="preserve">ompanies supporting RI restriction have the following </w:t>
      </w:r>
      <w:r w:rsidRPr="00C9686A">
        <w:rPr>
          <w:rFonts w:ascii="Times New Roman" w:eastAsia="SimSun" w:hAnsi="Times New Roman"/>
          <w:sz w:val="22"/>
          <w:szCs w:val="22"/>
          <w:lang w:eastAsia="zh-CN"/>
        </w:rPr>
        <w:t>considerations</w:t>
      </w:r>
      <w:r w:rsidR="00394DC2" w:rsidRPr="00C9686A">
        <w:rPr>
          <w:rFonts w:ascii="Times New Roman" w:eastAsia="SimSun" w:hAnsi="Times New Roman"/>
          <w:sz w:val="22"/>
          <w:szCs w:val="22"/>
          <w:lang w:eastAsia="zh-CN"/>
        </w:rPr>
        <w:t>:</w:t>
      </w:r>
    </w:p>
    <w:p w14:paraId="4F6208BB" w14:textId="77777777" w:rsidR="00394DC2" w:rsidRPr="00C9686A" w:rsidRDefault="00394DC2" w:rsidP="005B0CD4">
      <w:pPr>
        <w:pStyle w:val="ListParagraph"/>
        <w:numPr>
          <w:ilvl w:val="0"/>
          <w:numId w:val="63"/>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Huawei, HiSilicon and Samsung think that RI restriction is beneficial and corresponding R16 PS codebook design for RI restriction can be reused in Rel-17 </w:t>
      </w:r>
      <w:r w:rsidRPr="00C9686A">
        <w:rPr>
          <w:rFonts w:ascii="Times New Roman" w:eastAsia="MS Mincho" w:hAnsi="Times New Roman"/>
          <w:iCs/>
          <w:sz w:val="22"/>
          <w:szCs w:val="22"/>
          <w:lang w:eastAsia="ko-KR"/>
        </w:rPr>
        <w:t>to support MU-MIMO operation more efficiently with adaptive SU/MU switching.</w:t>
      </w:r>
    </w:p>
    <w:p w14:paraId="7EF5CD64" w14:textId="77777777" w:rsidR="00394DC2" w:rsidRPr="00C9686A" w:rsidRDefault="00394DC2" w:rsidP="005B0CD4">
      <w:pPr>
        <w:pStyle w:val="ListParagraph"/>
        <w:numPr>
          <w:ilvl w:val="0"/>
          <w:numId w:val="63"/>
        </w:numPr>
        <w:ind w:leftChars="0"/>
        <w:jc w:val="both"/>
        <w:rPr>
          <w:rFonts w:ascii="Times New Roman" w:eastAsia="SimSun" w:hAnsi="Times New Roman"/>
          <w:sz w:val="22"/>
          <w:szCs w:val="22"/>
          <w:lang w:eastAsia="zh-CN"/>
        </w:rPr>
      </w:pPr>
      <w:r w:rsidRPr="00C9686A">
        <w:rPr>
          <w:rFonts w:ascii="Times New Roman" w:eastAsia="MS Mincho" w:hAnsi="Times New Roman"/>
          <w:iCs/>
          <w:sz w:val="22"/>
          <w:szCs w:val="22"/>
          <w:lang w:eastAsia="ko-KR"/>
        </w:rPr>
        <w:t xml:space="preserve">CATT proposes that it’s straightforward to support RI restriction for Rel-17 port selection codebook to efficiently manage the interference or implement MU-MIMO scheduling by gNB and </w:t>
      </w:r>
      <w:r w:rsidRPr="00C9686A">
        <w:rPr>
          <w:rFonts w:ascii="Times New Roman" w:eastAsia="Microsoft YaHei" w:hAnsi="Times New Roman"/>
          <w:sz w:val="22"/>
          <w:szCs w:val="22"/>
          <w:lang w:eastAsia="zh-CN"/>
        </w:rPr>
        <w:t>a new value “</w:t>
      </w:r>
      <w:r w:rsidRPr="00C9686A">
        <w:rPr>
          <w:rFonts w:ascii="Times New Roman" w:eastAsia="Microsoft YaHei" w:hAnsi="Times New Roman"/>
          <w:i/>
          <w:sz w:val="22"/>
          <w:szCs w:val="22"/>
          <w:lang w:eastAsia="zh-CN"/>
        </w:rPr>
        <w:t>typeII-PortSelectionRI-Restriction-r17”</w:t>
      </w:r>
      <w:r w:rsidRPr="00C9686A">
        <w:rPr>
          <w:rFonts w:ascii="Times New Roman" w:eastAsia="Microsoft YaHei" w:hAnsi="Times New Roman"/>
          <w:sz w:val="22"/>
          <w:szCs w:val="22"/>
          <w:lang w:eastAsia="zh-CN"/>
        </w:rPr>
        <w:t xml:space="preserve"> can be introduced to indicate which layer is restricted.</w:t>
      </w:r>
    </w:p>
    <w:p w14:paraId="79866A2E"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p>
    <w:p w14:paraId="760A87DA"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32A69B36" w14:textId="01F2E9F5" w:rsidR="00394DC2" w:rsidRPr="00C9686A" w:rsidRDefault="00394DC2" w:rsidP="004710F4">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6:</w:t>
      </w:r>
      <w:r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SimSun" w:hAnsi="Times New Roman"/>
          <w:i/>
          <w:sz w:val="22"/>
          <w:szCs w:val="22"/>
          <w:lang w:eastAsia="zh-CN"/>
        </w:rPr>
        <w:t>d</w:t>
      </w:r>
      <w:r w:rsidRPr="00C9686A">
        <w:rPr>
          <w:rFonts w:ascii="Times New Roman" w:eastAsia="SimSun" w:hAnsi="Times New Roman"/>
          <w:i/>
          <w:sz w:val="22"/>
          <w:szCs w:val="22"/>
          <w:lang w:eastAsia="zh-CN"/>
        </w:rPr>
        <w:t xml:space="preserve">own-select one </w:t>
      </w:r>
      <w:r w:rsidR="00E27892" w:rsidRPr="00C9686A">
        <w:rPr>
          <w:rFonts w:ascii="Times New Roman" w:eastAsia="SimSun" w:hAnsi="Times New Roman"/>
          <w:i/>
          <w:sz w:val="22"/>
          <w:szCs w:val="22"/>
          <w:lang w:eastAsia="zh-CN"/>
        </w:rPr>
        <w:t xml:space="preserve">from </w:t>
      </w:r>
      <w:r w:rsidRPr="00C9686A">
        <w:rPr>
          <w:rFonts w:ascii="Times New Roman" w:eastAsia="SimSun" w:hAnsi="Times New Roman"/>
          <w:i/>
          <w:sz w:val="22"/>
          <w:szCs w:val="22"/>
          <w:lang w:eastAsia="zh-CN"/>
        </w:rPr>
        <w:t>following alternatives</w:t>
      </w:r>
      <w:r w:rsidR="00E27892" w:rsidRPr="00C9686A">
        <w:rPr>
          <w:rFonts w:ascii="Times New Roman" w:eastAsia="SimSun" w:hAnsi="Times New Roman"/>
          <w:i/>
          <w:sz w:val="22"/>
          <w:szCs w:val="22"/>
          <w:lang w:eastAsia="zh-CN"/>
        </w:rPr>
        <w:t>:</w:t>
      </w:r>
    </w:p>
    <w:p w14:paraId="758293E9" w14:textId="328AFC2B"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RI restriction </w:t>
      </w:r>
      <w:r w:rsidR="00E27892" w:rsidRPr="00C9686A">
        <w:rPr>
          <w:rFonts w:ascii="Times New Roman" w:eastAsiaTheme="minorEastAsia" w:hAnsi="Times New Roman"/>
          <w:i/>
          <w:sz w:val="22"/>
          <w:szCs w:val="22"/>
          <w:lang w:eastAsia="zh-CN"/>
        </w:rPr>
        <w:t xml:space="preserve">which is the same with Rel-16 PS codebook, </w:t>
      </w:r>
      <w:r w:rsidRPr="00C9686A">
        <w:rPr>
          <w:rFonts w:ascii="Times New Roman" w:eastAsiaTheme="minorEastAsia" w:hAnsi="Times New Roman"/>
          <w:i/>
          <w:sz w:val="22"/>
          <w:szCs w:val="22"/>
          <w:lang w:eastAsia="zh-CN"/>
        </w:rPr>
        <w:t>i.e., 4 bits are used to indicate the number of ranks respectively.</w:t>
      </w:r>
    </w:p>
    <w:p w14:paraId="2D71397F" w14:textId="1C914580"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RI restriction</w:t>
      </w:r>
      <w:r w:rsidR="00E27892" w:rsidRPr="00C9686A">
        <w:rPr>
          <w:rFonts w:ascii="Times New Roman" w:eastAsiaTheme="minorEastAsia" w:hAnsi="Times New Roman"/>
          <w:i/>
          <w:sz w:val="22"/>
          <w:szCs w:val="22"/>
          <w:lang w:eastAsia="zh-CN"/>
        </w:rPr>
        <w:t xml:space="preserve"> is not needed for Rel-17 PS codebook</w:t>
      </w:r>
    </w:p>
    <w:p w14:paraId="6BB78DAF" w14:textId="77777777" w:rsidR="00394DC2" w:rsidRPr="00C9686A" w:rsidRDefault="00394DC2" w:rsidP="004710F4">
      <w:pPr>
        <w:pStyle w:val="ListParagraph"/>
        <w:autoSpaceDE w:val="0"/>
        <w:autoSpaceDN w:val="0"/>
        <w:adjustRightInd w:val="0"/>
        <w:snapToGrid w:val="0"/>
        <w:ind w:leftChars="0" w:left="0" w:firstLine="0"/>
        <w:jc w:val="center"/>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6"/>
      </w:tblGrid>
      <w:tr w:rsidR="00B53EEE" w:rsidRPr="00C9686A" w14:paraId="3243EC13" w14:textId="77777777" w:rsidTr="00381515">
        <w:tc>
          <w:tcPr>
            <w:tcW w:w="1668" w:type="dxa"/>
            <w:shd w:val="clear" w:color="auto" w:fill="auto"/>
          </w:tcPr>
          <w:p w14:paraId="7308056A"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966" w:type="dxa"/>
            <w:shd w:val="clear" w:color="auto" w:fill="auto"/>
          </w:tcPr>
          <w:p w14:paraId="15C49990"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694C44FC" w14:textId="77777777" w:rsidTr="00381515">
        <w:tc>
          <w:tcPr>
            <w:tcW w:w="1668" w:type="dxa"/>
            <w:shd w:val="clear" w:color="auto" w:fill="auto"/>
          </w:tcPr>
          <w:p w14:paraId="72C468AB"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966" w:type="dxa"/>
            <w:shd w:val="clear" w:color="auto" w:fill="auto"/>
          </w:tcPr>
          <w:p w14:paraId="73F06B2B" w14:textId="006D474C" w:rsidR="00B53EEE" w:rsidRPr="00C9686A" w:rsidRDefault="00B53EEE" w:rsidP="004710F4">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 xml:space="preserve">Proposal 6 is suggested due to potential RAN2 impact. We need a RAN1 decision. </w:t>
            </w:r>
          </w:p>
        </w:tc>
      </w:tr>
      <w:tr w:rsidR="00B53EEE" w:rsidRPr="00C9686A" w14:paraId="6AE59193" w14:textId="77777777" w:rsidTr="00381515">
        <w:tc>
          <w:tcPr>
            <w:tcW w:w="1668" w:type="dxa"/>
            <w:shd w:val="clear" w:color="auto" w:fill="auto"/>
          </w:tcPr>
          <w:p w14:paraId="2DFF54D6" w14:textId="272C7316" w:rsidR="00B53EEE" w:rsidRPr="00C9686A" w:rsidRDefault="00481722"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966" w:type="dxa"/>
            <w:shd w:val="clear" w:color="auto" w:fill="auto"/>
          </w:tcPr>
          <w:p w14:paraId="37664EB0" w14:textId="44337505" w:rsidR="00B53EEE" w:rsidRPr="00C9686A" w:rsidRDefault="00481722"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6C7236" w:rsidRPr="00C9686A" w14:paraId="4C8BC341" w14:textId="77777777" w:rsidTr="00381515">
        <w:tc>
          <w:tcPr>
            <w:tcW w:w="1668" w:type="dxa"/>
            <w:shd w:val="clear" w:color="auto" w:fill="auto"/>
          </w:tcPr>
          <w:p w14:paraId="3FA20A6B" w14:textId="75C5E8EB" w:rsidR="006C7236" w:rsidRDefault="006C7236"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966" w:type="dxa"/>
            <w:shd w:val="clear" w:color="auto" w:fill="auto"/>
          </w:tcPr>
          <w:p w14:paraId="467689A8" w14:textId="37D6ACDF" w:rsidR="006C7236" w:rsidRDefault="006C7236"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Alt1 with understanding of reusing Rel-16 RI restriction design.</w:t>
            </w:r>
          </w:p>
        </w:tc>
      </w:tr>
      <w:tr w:rsidR="00942525" w:rsidRPr="00C9686A" w14:paraId="12DBF487" w14:textId="77777777" w:rsidTr="00381515">
        <w:tc>
          <w:tcPr>
            <w:tcW w:w="1668" w:type="dxa"/>
            <w:shd w:val="clear" w:color="auto" w:fill="auto"/>
          </w:tcPr>
          <w:p w14:paraId="09128E6F" w14:textId="401D91AC" w:rsidR="00942525" w:rsidRDefault="00942525" w:rsidP="0094252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66" w:type="dxa"/>
            <w:shd w:val="clear" w:color="auto" w:fill="auto"/>
          </w:tcPr>
          <w:p w14:paraId="27EEE535" w14:textId="496A56FD" w:rsidR="00942525" w:rsidRDefault="00942525" w:rsidP="00942525">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tc>
      </w:tr>
      <w:tr w:rsidR="00A4618D" w:rsidRPr="00C9686A" w14:paraId="1AC07A5B"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C28C301"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2CDC30C"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lt1</w:t>
            </w:r>
          </w:p>
        </w:tc>
      </w:tr>
      <w:tr w:rsidR="001D4974" w:rsidRPr="00C9686A" w14:paraId="6428D667"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483720D5" w14:textId="02481857" w:rsidR="001D4974" w:rsidRDefault="001D4974" w:rsidP="001D4974">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Ericsson</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5F35C4E" w14:textId="22DA614D" w:rsidR="001D4974" w:rsidRDefault="001D4974" w:rsidP="001D4974">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Support Alt 1 reusing the Rel-16 RI restriction design.</w:t>
            </w:r>
          </w:p>
        </w:tc>
      </w:tr>
      <w:tr w:rsidR="006F2FC8" w:rsidRPr="00C9686A" w14:paraId="7050CD04"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22DF6DD" w14:textId="4563C1F7" w:rsidR="006F2FC8" w:rsidRDefault="006F2FC8" w:rsidP="006F2FC8">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Samsung</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8647105" w14:textId="1F14EC7C" w:rsidR="006F2FC8" w:rsidRDefault="006F2FC8" w:rsidP="006F2FC8">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Support Alt1</w:t>
            </w:r>
          </w:p>
        </w:tc>
      </w:tr>
      <w:tr w:rsidR="00471843" w:rsidRPr="00C9686A" w14:paraId="41CADB9A"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C469305" w14:textId="48E10593" w:rsidR="00471843" w:rsidRDefault="00471843" w:rsidP="00471843">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A831509" w14:textId="7B9FA56D" w:rsidR="00471843" w:rsidRDefault="00471843" w:rsidP="00471843">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Alt 1 is preferred</w:t>
            </w:r>
          </w:p>
        </w:tc>
      </w:tr>
      <w:tr w:rsidR="00126197" w:rsidRPr="00C9686A" w14:paraId="30906149"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4988E5E7" w14:textId="2D49DD13" w:rsidR="00126197" w:rsidRDefault="00126197" w:rsidP="00126197">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3E8AF0E" w14:textId="05B2EBC9"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r w:rsidR="00CA4E75" w:rsidRPr="00C9686A" w14:paraId="141539A0"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07D4F23" w14:textId="2D93CF83" w:rsidR="00CA4E75" w:rsidRDefault="00CA4E7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251B83A" w14:textId="1A8CB22E"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tc>
      </w:tr>
      <w:tr w:rsidR="00E00F98" w:rsidRPr="00C9686A" w14:paraId="219A349A"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E1C076B" w14:textId="2E35C9C9" w:rsidR="00E00F98" w:rsidRDefault="00E00F98"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45590A0" w14:textId="32728026" w:rsidR="00E00F98" w:rsidRDefault="00E00F98"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FB1AE3" w:rsidRPr="00C9686A" w14:paraId="43904228"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4F8AE0ED" w14:textId="7ADD0138" w:rsidR="00FB1AE3" w:rsidRDefault="00FB1AE3"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DE3B480" w14:textId="0B84B5C9" w:rsidR="00FB1AE3" w:rsidRDefault="00FB1AE3" w:rsidP="00CA4E75">
            <w:pPr>
              <w:autoSpaceDE w:val="0"/>
              <w:autoSpaceDN w:val="0"/>
              <w:adjustRightInd w:val="0"/>
              <w:snapToGrid w:val="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Support Alt 1.</w:t>
            </w:r>
          </w:p>
        </w:tc>
      </w:tr>
      <w:tr w:rsidR="00887F29" w:rsidRPr="00C726DD" w14:paraId="0BB7D0CD"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163F91A" w14:textId="77777777" w:rsidR="00887F29" w:rsidRPr="00887F29" w:rsidRDefault="00887F29" w:rsidP="004325E1">
            <w:pPr>
              <w:autoSpaceDE w:val="0"/>
              <w:autoSpaceDN w:val="0"/>
              <w:adjustRightInd w:val="0"/>
              <w:snapToGrid w:val="0"/>
              <w:jc w:val="both"/>
              <w:rPr>
                <w:rFonts w:ascii="Times New Roman" w:eastAsia="SimSun" w:hAnsi="Times New Roman"/>
                <w:sz w:val="22"/>
                <w:szCs w:val="22"/>
                <w:lang w:eastAsia="zh-CN"/>
              </w:rPr>
            </w:pPr>
            <w:r w:rsidRPr="00887F29">
              <w:rPr>
                <w:rFonts w:ascii="Times New Roman" w:eastAsia="SimSun" w:hAnsi="Times New Roman" w:hint="eastAsia"/>
                <w:sz w:val="22"/>
                <w:szCs w:val="22"/>
                <w:lang w:eastAsia="zh-CN"/>
              </w:rPr>
              <w:t>LGE</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35840B9" w14:textId="637176A7" w:rsidR="00887F29" w:rsidRPr="00887F29" w:rsidRDefault="00B9413D" w:rsidP="00B9413D">
            <w:pPr>
              <w:autoSpaceDE w:val="0"/>
              <w:autoSpaceDN w:val="0"/>
              <w:adjustRightInd w:val="0"/>
              <w:snapToGrid w:val="0"/>
              <w:ind w:left="0" w:firstLine="0"/>
              <w:jc w:val="both"/>
              <w:rPr>
                <w:rFonts w:ascii="Times New Roman" w:eastAsia="SimSun" w:hAnsi="Times New Roman"/>
                <w:sz w:val="22"/>
                <w:szCs w:val="22"/>
                <w:lang w:eastAsia="zh-CN"/>
              </w:rPr>
            </w:pPr>
            <w:r w:rsidRPr="006B43B2">
              <w:rPr>
                <w:rFonts w:ascii="Times New Roman" w:eastAsia="SimSun" w:hAnsi="Times New Roman" w:hint="eastAsia"/>
                <w:sz w:val="22"/>
                <w:szCs w:val="22"/>
                <w:lang w:eastAsia="zh-CN"/>
              </w:rPr>
              <w:t>Support</w:t>
            </w:r>
            <w:r w:rsidR="00887F29" w:rsidRPr="00887F29">
              <w:rPr>
                <w:rFonts w:ascii="Times New Roman" w:eastAsia="SimSun" w:hAnsi="Times New Roman" w:hint="eastAsia"/>
                <w:sz w:val="22"/>
                <w:szCs w:val="22"/>
                <w:lang w:eastAsia="zh-CN"/>
              </w:rPr>
              <w:t xml:space="preserve"> Alt1 which reuses Rel-16 design. </w:t>
            </w:r>
          </w:p>
        </w:tc>
      </w:tr>
      <w:tr w:rsidR="00381515" w:rsidRPr="006B43B2" w14:paraId="0B997A49"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220E5CD"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631CA411"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5CCEFBA9" w14:textId="77777777" w:rsidR="00381515" w:rsidRPr="006B43B2" w:rsidRDefault="00381515" w:rsidP="0038151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w:t>
            </w:r>
          </w:p>
        </w:tc>
      </w:tr>
    </w:tbl>
    <w:p w14:paraId="1020EA1A" w14:textId="77777777" w:rsidR="00B53EEE" w:rsidRPr="00887F29" w:rsidRDefault="00B53EEE" w:rsidP="004710F4">
      <w:pPr>
        <w:ind w:left="0" w:firstLine="0"/>
        <w:jc w:val="both"/>
        <w:rPr>
          <w:rFonts w:ascii="Times New Roman" w:eastAsia="SimSun" w:hAnsi="Times New Roman"/>
          <w:sz w:val="22"/>
          <w:szCs w:val="22"/>
          <w:lang w:eastAsia="zh-CN"/>
        </w:rPr>
      </w:pPr>
    </w:p>
    <w:p w14:paraId="36240371" w14:textId="2E981EDD" w:rsidR="004710F4"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In addition, Ericsson suggest</w:t>
      </w:r>
      <w:r w:rsidR="004710F4" w:rsidRPr="00C9686A">
        <w:rPr>
          <w:rFonts w:ascii="Times New Roman" w:eastAsia="SimSun" w:hAnsi="Times New Roman"/>
          <w:sz w:val="22"/>
          <w:szCs w:val="22"/>
          <w:lang w:eastAsia="zh-CN"/>
        </w:rPr>
        <w:t>s</w:t>
      </w:r>
      <w:r w:rsidRPr="00C9686A">
        <w:rPr>
          <w:rFonts w:ascii="Times New Roman" w:eastAsia="SimSun" w:hAnsi="Times New Roman"/>
          <w:sz w:val="22"/>
          <w:szCs w:val="22"/>
          <w:lang w:eastAsia="zh-CN"/>
        </w:rPr>
        <w:t xml:space="preserve"> to check views over CBSR </w:t>
      </w:r>
      <w:r w:rsidR="004710F4" w:rsidRPr="00C9686A">
        <w:rPr>
          <w:rFonts w:ascii="Times New Roman" w:eastAsia="SimSun" w:hAnsi="Times New Roman"/>
          <w:sz w:val="22"/>
          <w:szCs w:val="22"/>
          <w:lang w:eastAsia="zh-CN"/>
        </w:rPr>
        <w:t xml:space="preserve">about whether/how to support CBSR. A potential issue with reusing Rel-16 Type II CBSR is that, in Rel-17 Type II PS, </w:t>
      </w:r>
      <w:r w:rsidR="004710F4" w:rsidRPr="00C9686A">
        <w:rPr>
          <w:rFonts w:ascii="Times New Roman" w:eastAsia="SimSun" w:hAnsi="Times New Roman"/>
          <w:iCs/>
          <w:sz w:val="22"/>
          <w:szCs w:val="22"/>
          <w:lang w:eastAsia="zh-CN"/>
        </w:rPr>
        <w:t>multiple ports may correspond to the same direction, therefore limiting the power per port may not be sufficient.</w:t>
      </w:r>
    </w:p>
    <w:p w14:paraId="372DE5D7" w14:textId="34A46A5C" w:rsidR="00B53EEE"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p>
    <w:p w14:paraId="76D749AF" w14:textId="77777777" w:rsidR="00B53EEE" w:rsidRPr="00C9686A" w:rsidRDefault="00B53EEE" w:rsidP="004710F4">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8 Summary of Companies’ Views on CBSR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B53EEE" w:rsidRPr="00C9686A" w14:paraId="02F8CC94"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32C3F2" w14:textId="77777777" w:rsidR="00B53EEE" w:rsidRPr="00C9686A" w:rsidRDefault="00B53EEE" w:rsidP="004710F4">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294010C" w14:textId="77777777" w:rsidR="00B53EEE" w:rsidRPr="00C9686A" w:rsidRDefault="00B53EEE" w:rsidP="004710F4">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B53EEE" w:rsidRPr="00C9686A" w14:paraId="15B50A13"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DCD0B7C" w14:textId="77777777" w:rsidR="00B53EEE" w:rsidRPr="00C9686A" w:rsidRDefault="00B53EEE"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Discuss whether/how to support CBSR</w:t>
            </w:r>
          </w:p>
        </w:tc>
        <w:tc>
          <w:tcPr>
            <w:tcW w:w="6481" w:type="dxa"/>
            <w:tcBorders>
              <w:top w:val="single" w:sz="4" w:space="0" w:color="000000"/>
              <w:left w:val="single" w:sz="4" w:space="0" w:color="000000"/>
              <w:bottom w:val="single" w:sz="4" w:space="0" w:color="000000"/>
              <w:right w:val="single" w:sz="4" w:space="0" w:color="000000"/>
            </w:tcBorders>
            <w:vAlign w:val="center"/>
          </w:tcPr>
          <w:p w14:paraId="5E3E439F" w14:textId="77777777" w:rsidR="00B53EEE" w:rsidRPr="00C9686A" w:rsidRDefault="00B53EEE" w:rsidP="004710F4">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Ericsson</w:t>
            </w:r>
          </w:p>
        </w:tc>
      </w:tr>
    </w:tbl>
    <w:p w14:paraId="6214705C" w14:textId="77777777" w:rsidR="00B53EEE"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p>
    <w:p w14:paraId="132D232C"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5CAD636C" w14:textId="658571C6" w:rsidR="00B53EEE" w:rsidRPr="00C9686A" w:rsidRDefault="00B53EEE" w:rsidP="004710F4">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7:</w:t>
      </w:r>
      <w:r w:rsidRPr="00C9686A">
        <w:rPr>
          <w:rFonts w:ascii="Times New Roman" w:hAnsi="Times New Roman"/>
          <w:sz w:val="22"/>
          <w:szCs w:val="22"/>
        </w:rPr>
        <w:t xml:space="preserve"> </w:t>
      </w:r>
      <w:r w:rsidRPr="00C9686A">
        <w:rPr>
          <w:rFonts w:ascii="Times New Roman" w:eastAsiaTheme="minorEastAsia" w:hAnsi="Times New Roman"/>
          <w:i/>
          <w:sz w:val="22"/>
          <w:szCs w:val="22"/>
          <w:lang w:eastAsia="zh-CN"/>
        </w:rPr>
        <w:t xml:space="preserve">For </w:t>
      </w:r>
      <w:r w:rsidRPr="00C9686A">
        <w:rPr>
          <w:rFonts w:ascii="Times New Roman" w:eastAsia="MS Mincho" w:hAnsi="Times New Roman"/>
          <w:i/>
          <w:sz w:val="22"/>
          <w:szCs w:val="22"/>
          <w:lang w:eastAsia="ja-JP"/>
        </w:rPr>
        <w:t>Rel-17 PS codebook</w:t>
      </w:r>
      <w:r w:rsidRPr="00C9686A">
        <w:rPr>
          <w:rFonts w:ascii="Times New Roman" w:eastAsiaTheme="minorEastAsia" w:hAnsi="Times New Roman"/>
          <w:i/>
          <w:sz w:val="22"/>
          <w:szCs w:val="22"/>
          <w:lang w:eastAsia="zh-CN"/>
        </w:rPr>
        <w:t xml:space="preserve">, </w:t>
      </w:r>
      <w:r w:rsidRPr="00C9686A">
        <w:rPr>
          <w:rFonts w:ascii="Times New Roman" w:eastAsia="SimSun" w:hAnsi="Times New Roman"/>
          <w:i/>
          <w:sz w:val="22"/>
          <w:szCs w:val="22"/>
          <w:lang w:eastAsia="zh-CN"/>
        </w:rPr>
        <w:t>down-select one from following alternatives:</w:t>
      </w:r>
    </w:p>
    <w:p w14:paraId="02CC2085" w14:textId="77777777" w:rsidR="00B53EEE" w:rsidRPr="00C9686A" w:rsidRDefault="00B53EEE"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CBSR </w:t>
      </w:r>
    </w:p>
    <w:p w14:paraId="6C085293" w14:textId="77777777" w:rsidR="00B53EEE" w:rsidRPr="00C9686A" w:rsidRDefault="00B53EEE"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CBSR is not needed </w:t>
      </w:r>
    </w:p>
    <w:p w14:paraId="1654BD74" w14:textId="77777777" w:rsidR="00B53EEE" w:rsidRPr="00C9686A" w:rsidRDefault="00B53EEE" w:rsidP="0032675B">
      <w:pPr>
        <w:autoSpaceDE w:val="0"/>
        <w:autoSpaceDN w:val="0"/>
        <w:adjustRightInd w:val="0"/>
        <w:snapToGrid w:val="0"/>
        <w:ind w:leftChars="28" w:left="1496"/>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6"/>
      </w:tblGrid>
      <w:tr w:rsidR="00B53EEE" w:rsidRPr="00C9686A" w14:paraId="45DE8B68" w14:textId="77777777" w:rsidTr="00381515">
        <w:tc>
          <w:tcPr>
            <w:tcW w:w="1668" w:type="dxa"/>
            <w:shd w:val="clear" w:color="auto" w:fill="auto"/>
          </w:tcPr>
          <w:p w14:paraId="4BF4D2D9"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966" w:type="dxa"/>
            <w:shd w:val="clear" w:color="auto" w:fill="auto"/>
          </w:tcPr>
          <w:p w14:paraId="0A49A228"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742B0604" w14:textId="77777777" w:rsidTr="00381515">
        <w:tc>
          <w:tcPr>
            <w:tcW w:w="1668" w:type="dxa"/>
            <w:shd w:val="clear" w:color="auto" w:fill="auto"/>
          </w:tcPr>
          <w:p w14:paraId="0596FB70" w14:textId="07928A4E"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966" w:type="dxa"/>
            <w:shd w:val="clear" w:color="auto" w:fill="auto"/>
          </w:tcPr>
          <w:p w14:paraId="0C38A553" w14:textId="546A8BC5"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7 is suggested due to potential RAN2 impact. We need a RAN1 decision. </w:t>
            </w:r>
          </w:p>
        </w:tc>
      </w:tr>
      <w:tr w:rsidR="00B53EEE" w:rsidRPr="00C9686A" w14:paraId="4CB73313" w14:textId="77777777" w:rsidTr="00381515">
        <w:tc>
          <w:tcPr>
            <w:tcW w:w="1668" w:type="dxa"/>
            <w:shd w:val="clear" w:color="auto" w:fill="auto"/>
          </w:tcPr>
          <w:p w14:paraId="3192AF61" w14:textId="57203882" w:rsidR="00B53EEE" w:rsidRPr="00C9686A" w:rsidRDefault="00CF4559"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966" w:type="dxa"/>
            <w:shd w:val="clear" w:color="auto" w:fill="auto"/>
          </w:tcPr>
          <w:p w14:paraId="635EF3AE" w14:textId="7BFC3CFB" w:rsidR="00B53EEE" w:rsidRPr="00C9686A" w:rsidRDefault="00CF4559"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not support CBSR.</w:t>
            </w:r>
          </w:p>
        </w:tc>
      </w:tr>
      <w:tr w:rsidR="008205D2" w:rsidRPr="00C9686A" w14:paraId="5DBF32C7" w14:textId="77777777" w:rsidTr="00381515">
        <w:tc>
          <w:tcPr>
            <w:tcW w:w="1668" w:type="dxa"/>
            <w:shd w:val="clear" w:color="auto" w:fill="auto"/>
          </w:tcPr>
          <w:p w14:paraId="715D4098" w14:textId="61875EDD" w:rsidR="008205D2" w:rsidRDefault="008205D2"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966" w:type="dxa"/>
            <w:shd w:val="clear" w:color="auto" w:fill="auto"/>
          </w:tcPr>
          <w:p w14:paraId="2183F0F2" w14:textId="1104EF02" w:rsidR="008205D2" w:rsidRDefault="008205D2" w:rsidP="008205D2">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No need to support CBSR since the assumption is that the CSI-RS is beamformed. Network can </w:t>
            </w:r>
            <w:r w:rsidR="00481722">
              <w:rPr>
                <w:rFonts w:ascii="Times New Roman" w:hAnsi="Times New Roman"/>
                <w:sz w:val="22"/>
                <w:szCs w:val="22"/>
              </w:rPr>
              <w:t>avoid undesired beams by CSI-RS beamforming design</w:t>
            </w:r>
          </w:p>
        </w:tc>
      </w:tr>
      <w:tr w:rsidR="00942525" w:rsidRPr="00C9686A" w14:paraId="05F483E5" w14:textId="77777777" w:rsidTr="00381515">
        <w:tc>
          <w:tcPr>
            <w:tcW w:w="1668" w:type="dxa"/>
            <w:shd w:val="clear" w:color="auto" w:fill="auto"/>
          </w:tcPr>
          <w:p w14:paraId="74EB454B" w14:textId="1289E84D" w:rsidR="00942525" w:rsidRDefault="00942525" w:rsidP="0094252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66" w:type="dxa"/>
            <w:shd w:val="clear" w:color="auto" w:fill="auto"/>
          </w:tcPr>
          <w:p w14:paraId="00CE508B" w14:textId="4FA17B55" w:rsidR="00942525" w:rsidRDefault="00942525" w:rsidP="00942525">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don’t think CBSR is needed for port selection codebook, same as Rel-15 and Rel-16.</w:t>
            </w:r>
          </w:p>
        </w:tc>
      </w:tr>
      <w:tr w:rsidR="00A4618D" w:rsidRPr="00C9686A" w14:paraId="1F021521"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3034F79"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10CB17E"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 same view as Lenovo/Mot</w:t>
            </w:r>
          </w:p>
        </w:tc>
      </w:tr>
      <w:tr w:rsidR="005A203D" w:rsidRPr="00C9686A" w14:paraId="6F92F1BD"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304DCFA9" w14:textId="41C95F93" w:rsidR="005A203D" w:rsidRDefault="005A203D" w:rsidP="004301D2">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4244C61" w14:textId="56B84FE1" w:rsidR="005A203D" w:rsidRDefault="005A203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Alt.2 is fine with us. </w:t>
            </w:r>
            <w:r w:rsidR="0050674B">
              <w:rPr>
                <w:rFonts w:ascii="Times New Roman" w:eastAsiaTheme="minorEastAsia" w:hAnsi="Times New Roman"/>
                <w:sz w:val="22"/>
                <w:szCs w:val="22"/>
                <w:lang w:eastAsia="zh-CN"/>
              </w:rPr>
              <w:t xml:space="preserve">It’s good to conclude. </w:t>
            </w:r>
          </w:p>
        </w:tc>
      </w:tr>
      <w:tr w:rsidR="006F2FC8" w:rsidRPr="00C9686A" w14:paraId="1B20D56B"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CDE17E8" w14:textId="1488FEFF" w:rsidR="006F2FC8" w:rsidRDefault="006F2FC8" w:rsidP="006F2FC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F48137F" w14:textId="66AB422B" w:rsidR="006F2FC8" w:rsidRDefault="006F2FC8" w:rsidP="006F2FC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unclear what CBSR mean here. Is beam and amplitude restriction as in R16 or something else?</w:t>
            </w:r>
          </w:p>
        </w:tc>
      </w:tr>
      <w:tr w:rsidR="00471843" w:rsidRPr="00C9686A" w14:paraId="5943A380"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1FFBB0A" w14:textId="7EA62F18" w:rsidR="00471843" w:rsidRDefault="00471843" w:rsidP="00471843">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AB768FE" w14:textId="48699EF5" w:rsidR="00471843" w:rsidRDefault="00471843" w:rsidP="0047184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preferred, same view as Lenovo/Mot</w:t>
            </w:r>
          </w:p>
        </w:tc>
      </w:tr>
      <w:tr w:rsidR="00126197" w:rsidRPr="00C9686A" w14:paraId="30FCE0FB"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E73DB1F" w14:textId="1A81C825" w:rsidR="00126197" w:rsidRDefault="00126197" w:rsidP="00126197">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DAA1537" w14:textId="7FE7F094"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CA4E75" w:rsidRPr="00C9686A" w14:paraId="7C88C03B"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F5E3495" w14:textId="5E143CDE" w:rsidR="00CA4E75" w:rsidRDefault="00CA4E75"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C142980" w14:textId="497008C2"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 2.</w:t>
            </w:r>
          </w:p>
        </w:tc>
      </w:tr>
      <w:tr w:rsidR="00E00F98" w:rsidRPr="00C9686A" w14:paraId="6AAEE687"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27B8964" w14:textId="6F9888AF" w:rsidR="00E00F98" w:rsidRDefault="00E00F98"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852C727" w14:textId="766B5423" w:rsidR="00E00F98" w:rsidRDefault="00E00F98"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3239BD" w:rsidRPr="00C9686A" w14:paraId="7B25399A"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7CE3259" w14:textId="28E61806" w:rsidR="003239BD" w:rsidRDefault="003239BD"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C6E3649" w14:textId="1E346510" w:rsidR="003239BD" w:rsidRDefault="003239BD"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Support Alt 2.</w:t>
            </w:r>
          </w:p>
        </w:tc>
      </w:tr>
      <w:tr w:rsidR="00B56713" w:rsidRPr="00C726DD" w14:paraId="5C40E0C3"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31F9AA75" w14:textId="77777777" w:rsidR="00B56713" w:rsidRPr="00B56713" w:rsidRDefault="00B56713" w:rsidP="004325E1">
            <w:pPr>
              <w:autoSpaceDE w:val="0"/>
              <w:autoSpaceDN w:val="0"/>
              <w:adjustRightInd w:val="0"/>
              <w:snapToGrid w:val="0"/>
              <w:ind w:left="0" w:firstLine="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LGE</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520D1DE6" w14:textId="77777777" w:rsidR="00B56713" w:rsidRPr="00B56713" w:rsidRDefault="00B56713" w:rsidP="004325E1">
            <w:pPr>
              <w:autoSpaceDE w:val="0"/>
              <w:autoSpaceDN w:val="0"/>
              <w:adjustRightInd w:val="0"/>
              <w:snapToGrid w:val="0"/>
              <w:ind w:left="0" w:firstLine="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 xml:space="preserve">Support Alt2. </w:t>
            </w:r>
            <w:r w:rsidRPr="00B56713">
              <w:rPr>
                <w:rFonts w:ascii="Times New Roman" w:eastAsia="SimSun" w:hAnsi="Times New Roman"/>
                <w:sz w:val="22"/>
                <w:szCs w:val="22"/>
                <w:lang w:eastAsia="zh-CN"/>
              </w:rPr>
              <w:t xml:space="preserve">Similar view with ZTE. </w:t>
            </w:r>
          </w:p>
        </w:tc>
      </w:tr>
      <w:tr w:rsidR="00381515" w:rsidRPr="006B43B2" w14:paraId="4D7F9D9C"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A0EB2C8" w14:textId="77777777" w:rsidR="00381515" w:rsidRDefault="00381515" w:rsidP="0038151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Fraunhofer IIS/</w:t>
            </w:r>
          </w:p>
          <w:p w14:paraId="10ED6AAA" w14:textId="77777777" w:rsidR="00381515"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F21C496" w14:textId="77777777" w:rsidR="00381515" w:rsidRPr="006B43B2"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bl>
    <w:p w14:paraId="59C19899" w14:textId="77777777" w:rsidR="00B53EEE" w:rsidRPr="00B56713" w:rsidRDefault="00B53EEE" w:rsidP="004710F4">
      <w:pPr>
        <w:ind w:left="0" w:firstLine="0"/>
        <w:jc w:val="both"/>
        <w:rPr>
          <w:rFonts w:ascii="Times New Roman" w:eastAsia="SimSun" w:hAnsi="Times New Roman"/>
          <w:sz w:val="22"/>
          <w:szCs w:val="22"/>
          <w:lang w:eastAsia="zh-CN"/>
        </w:rPr>
      </w:pPr>
    </w:p>
    <w:p w14:paraId="0FDB5EE0" w14:textId="52EA68E1" w:rsidR="00394DC2" w:rsidRPr="00C9686A" w:rsidRDefault="00205DB3" w:rsidP="00C8730F">
      <w:pPr>
        <w:ind w:left="0" w:firstLine="0"/>
        <w:jc w:val="both"/>
        <w:rPr>
          <w:rFonts w:ascii="Times New Roman" w:eastAsia="SimSun" w:hAnsi="Times New Roman"/>
          <w:b/>
          <w:sz w:val="22"/>
          <w:szCs w:val="22"/>
          <w:lang w:val="en-US" w:eastAsia="zh-CN"/>
        </w:rPr>
      </w:pPr>
      <w:r>
        <w:rPr>
          <w:rFonts w:ascii="Times New Roman" w:eastAsia="SimSun" w:hAnsi="Times New Roman"/>
          <w:sz w:val="22"/>
          <w:szCs w:val="22"/>
          <w:lang w:eastAsia="zh-CN"/>
        </w:rPr>
        <w:t>About</w:t>
      </w:r>
      <w:r w:rsidR="00394DC2" w:rsidRPr="00C9686A">
        <w:rPr>
          <w:rFonts w:ascii="Times New Roman" w:eastAsia="SimSun" w:hAnsi="Times New Roman"/>
          <w:sz w:val="22"/>
          <w:szCs w:val="22"/>
          <w:lang w:eastAsia="zh-CN"/>
        </w:rPr>
        <w:t xml:space="preserve"> 11 companies provide view on whether to configure parameter</w:t>
      </w:r>
      <w:r w:rsidR="00394DC2" w:rsidRPr="00C9686A">
        <w:rPr>
          <w:rFonts w:ascii="Times New Roman" w:hAnsi="Times New Roman"/>
          <w:i/>
          <w:sz w:val="22"/>
          <w:szCs w:val="22"/>
          <w:lang w:val="en-US"/>
        </w:rPr>
        <w:t xml:space="preserve"> pmiReportingFormat</w:t>
      </w:r>
      <w:r>
        <w:rPr>
          <w:rFonts w:ascii="Times New Roman" w:hAnsi="Times New Roman"/>
          <w:i/>
          <w:sz w:val="22"/>
          <w:szCs w:val="22"/>
          <w:lang w:val="en-US"/>
        </w:rPr>
        <w:t xml:space="preserve">, </w:t>
      </w:r>
      <w:r>
        <w:rPr>
          <w:rFonts w:ascii="Times New Roman" w:eastAsia="SimSun" w:hAnsi="Times New Roman"/>
          <w:sz w:val="22"/>
          <w:szCs w:val="22"/>
          <w:lang w:eastAsia="zh-CN"/>
        </w:rPr>
        <w:t xml:space="preserve"> as following table</w:t>
      </w:r>
      <w:r w:rsidR="00394DC2" w:rsidRPr="00C9686A">
        <w:rPr>
          <w:rFonts w:ascii="Times New Roman" w:eastAsia="SimSun" w:hAnsi="Times New Roman"/>
          <w:sz w:val="22"/>
          <w:szCs w:val="22"/>
          <w:lang w:eastAsia="zh-CN"/>
        </w:rPr>
        <w:t>:</w:t>
      </w:r>
    </w:p>
    <w:p w14:paraId="6DD36527" w14:textId="35C5AED6" w:rsidR="00394DC2" w:rsidRPr="00C9686A" w:rsidRDefault="00394DC2" w:rsidP="00186E9E">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7 Summary of Companies’ Views on pmiReportingFormat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94DC2" w:rsidRPr="00C9686A" w14:paraId="75D49230"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1DC88B2" w14:textId="77777777" w:rsidR="00394DC2" w:rsidRPr="00C9686A" w:rsidRDefault="00394DC2" w:rsidP="00186E9E">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74F47F" w14:textId="77777777" w:rsidR="00394DC2" w:rsidRPr="00C9686A" w:rsidRDefault="00394DC2" w:rsidP="00186E9E">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AA71A7A"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6F92469" w14:textId="3011F71C"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No need to configure pmiReportingFormat (</w:t>
            </w:r>
            <w:r w:rsidR="008205D2">
              <w:rPr>
                <w:rFonts w:ascii="Times New Roman" w:eastAsiaTheme="minorEastAsia" w:hAnsi="Times New Roman"/>
                <w:b/>
                <w:iCs/>
                <w:sz w:val="22"/>
                <w:szCs w:val="22"/>
                <w:lang w:eastAsia="zh-CN"/>
              </w:rPr>
              <w:t>10</w:t>
            </w:r>
            <w:r w:rsidRPr="00C9686A">
              <w:rPr>
                <w:rFonts w:ascii="Times New Roman" w:eastAsiaTheme="minorEastAsia" w:hAnsi="Times New Roman"/>
                <w:b/>
                <w:iCs/>
                <w:sz w:val="22"/>
                <w:szCs w:val="22"/>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4EF6BC6A" w14:textId="6132D472" w:rsidR="00394DC2" w:rsidRPr="00C9686A" w:rsidRDefault="00394DC2" w:rsidP="00186E9E">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Spreadtrum, Fraunhofer IIS, Fraunhofer HHI, Intel, Sony, Nokia, Nokia Shanghai Bell, LG</w:t>
            </w:r>
            <w:r w:rsidR="008205D2">
              <w:rPr>
                <w:rFonts w:ascii="Times New Roman" w:eastAsia="SimSun" w:hAnsi="Times New Roman"/>
                <w:sz w:val="22"/>
                <w:szCs w:val="22"/>
                <w:lang w:val="en-US" w:eastAsia="zh-CN"/>
              </w:rPr>
              <w:t>, Lenovo, Motorola Mobility</w:t>
            </w:r>
          </w:p>
        </w:tc>
      </w:tr>
      <w:tr w:rsidR="00394DC2" w:rsidRPr="00C9686A" w14:paraId="1574BE69"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7AFB0B5" w14:textId="77777777"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Need to configure pmiReportingFormat(3)</w:t>
            </w:r>
          </w:p>
        </w:tc>
        <w:tc>
          <w:tcPr>
            <w:tcW w:w="6481" w:type="dxa"/>
            <w:tcBorders>
              <w:top w:val="single" w:sz="4" w:space="0" w:color="000000"/>
              <w:left w:val="single" w:sz="4" w:space="0" w:color="000000"/>
              <w:bottom w:val="single" w:sz="4" w:space="0" w:color="000000"/>
              <w:right w:val="single" w:sz="4" w:space="0" w:color="000000"/>
            </w:tcBorders>
            <w:vAlign w:val="center"/>
          </w:tcPr>
          <w:p w14:paraId="1A1AE94C" w14:textId="77777777" w:rsidR="00394DC2" w:rsidRPr="00C9686A" w:rsidRDefault="00394DC2" w:rsidP="00186E9E">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Samsung, ZTE</w:t>
            </w:r>
          </w:p>
        </w:tc>
      </w:tr>
    </w:tbl>
    <w:p w14:paraId="3AB985A8" w14:textId="72F88D6D" w:rsidR="00394DC2" w:rsidRPr="00C9686A" w:rsidRDefault="00394DC2" w:rsidP="00186E9E">
      <w:p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The companies </w:t>
      </w:r>
      <w:r w:rsidR="00C8730F" w:rsidRPr="00C9686A">
        <w:rPr>
          <w:rFonts w:ascii="Times New Roman" w:eastAsia="SimSun" w:hAnsi="Times New Roman"/>
          <w:sz w:val="22"/>
          <w:szCs w:val="22"/>
          <w:lang w:eastAsia="zh-CN"/>
        </w:rPr>
        <w:t>prefer</w:t>
      </w:r>
      <w:r w:rsidRPr="00C9686A">
        <w:rPr>
          <w:rFonts w:ascii="Times New Roman" w:eastAsia="SimSun" w:hAnsi="Times New Roman"/>
          <w:sz w:val="22"/>
          <w:szCs w:val="22"/>
          <w:lang w:eastAsia="zh-CN"/>
        </w:rPr>
        <w:t xml:space="preserve"> ignoring </w:t>
      </w:r>
      <w:r w:rsidRPr="00C9686A">
        <w:rPr>
          <w:rFonts w:ascii="Times New Roman" w:eastAsia="SimSun" w:hAnsi="Times New Roman"/>
          <w:i/>
          <w:sz w:val="22"/>
          <w:szCs w:val="22"/>
          <w:lang w:eastAsia="zh-CN"/>
        </w:rPr>
        <w:t>pmiReportingFormat</w:t>
      </w:r>
      <w:r w:rsidRPr="00C9686A">
        <w:rPr>
          <w:rFonts w:ascii="Times New Roman" w:eastAsia="SimSun" w:hAnsi="Times New Roman"/>
          <w:sz w:val="22"/>
          <w:szCs w:val="22"/>
          <w:lang w:eastAsia="zh-CN"/>
        </w:rPr>
        <w:t xml:space="preserve"> have the following </w:t>
      </w:r>
      <w:r w:rsidR="00490CC8" w:rsidRPr="00C9686A">
        <w:rPr>
          <w:rFonts w:ascii="Times New Roman" w:eastAsia="SimSun" w:hAnsi="Times New Roman"/>
          <w:sz w:val="22"/>
          <w:szCs w:val="22"/>
          <w:lang w:eastAsia="zh-CN"/>
        </w:rPr>
        <w:t>considerations</w:t>
      </w:r>
      <w:r w:rsidRPr="00C9686A">
        <w:rPr>
          <w:rFonts w:ascii="Times New Roman" w:eastAsia="SimSun" w:hAnsi="Times New Roman"/>
          <w:sz w:val="22"/>
          <w:szCs w:val="22"/>
          <w:lang w:eastAsia="zh-CN"/>
        </w:rPr>
        <w:t>:</w:t>
      </w:r>
    </w:p>
    <w:p w14:paraId="7A494AC1" w14:textId="1A298522" w:rsidR="00394DC2" w:rsidRPr="00C9686A" w:rsidRDefault="00C8730F"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ompanies (e.g. Spreadtrum, Fraunhofer IIS, Fraunhofer HHI, Nokia, Nokia Shanghai Bell and Sony) thinks that the spec inconsistency issue is purely editorial</w:t>
      </w:r>
    </w:p>
    <w:p w14:paraId="68C5CE50" w14:textId="1E0B6670"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LG </w:t>
      </w:r>
      <w:r w:rsidR="00C8730F"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a UE is not expected to be configured with </w:t>
      </w:r>
      <w:r w:rsidRPr="00C9686A">
        <w:rPr>
          <w:rFonts w:ascii="Times New Roman" w:eastAsia="SimSun" w:hAnsi="Times New Roman"/>
          <w:i/>
          <w:sz w:val="22"/>
          <w:szCs w:val="22"/>
          <w:lang w:eastAsia="zh-CN"/>
        </w:rPr>
        <w:t>pmiReportingFormat</w:t>
      </w:r>
      <w:r w:rsidRPr="00C9686A">
        <w:rPr>
          <w:rFonts w:ascii="Times New Roman" w:eastAsia="SimSun" w:hAnsi="Times New Roman"/>
          <w:sz w:val="22"/>
          <w:szCs w:val="22"/>
          <w:lang w:eastAsia="zh-CN"/>
        </w:rPr>
        <w:t xml:space="preserve"> if Rel-16 codebook structure is configured.</w:t>
      </w:r>
    </w:p>
    <w:p w14:paraId="0788CB2D" w14:textId="7CE07E23"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Intel </w:t>
      </w:r>
      <w:r w:rsidR="00C8730F"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w:t>
      </w:r>
      <w:r w:rsidRPr="00C9686A">
        <w:rPr>
          <w:rFonts w:ascii="Times New Roman" w:hAnsi="Times New Roman"/>
          <w:sz w:val="22"/>
          <w:szCs w:val="22"/>
        </w:rPr>
        <w:t xml:space="preserve">for </w:t>
      </w:r>
      <w:r w:rsidRPr="00C9686A">
        <w:rPr>
          <w:rFonts w:ascii="Times New Roman" w:hAnsi="Times New Roman"/>
          <w:i/>
          <w:iCs/>
          <w:sz w:val="22"/>
          <w:szCs w:val="22"/>
        </w:rPr>
        <w:t>M</w:t>
      </w:r>
      <w:r w:rsidRPr="00C9686A">
        <w:rPr>
          <w:rFonts w:ascii="Times New Roman" w:hAnsi="Times New Roman"/>
          <w:sz w:val="22"/>
          <w:szCs w:val="22"/>
        </w:rPr>
        <w:t xml:space="preserve"> = 1 and </w:t>
      </w:r>
      <w:r w:rsidRPr="00C9686A">
        <w:rPr>
          <w:rFonts w:ascii="Times New Roman" w:hAnsi="Times New Roman"/>
          <w:i/>
          <w:iCs/>
          <w:sz w:val="22"/>
          <w:szCs w:val="22"/>
        </w:rPr>
        <w:t>M</w:t>
      </w:r>
      <w:r w:rsidRPr="00C9686A">
        <w:rPr>
          <w:rFonts w:ascii="Times New Roman" w:hAnsi="Times New Roman"/>
          <w:sz w:val="22"/>
          <w:szCs w:val="22"/>
        </w:rPr>
        <w:t xml:space="preserve"> = 2 this parameter can be ignored since for </w:t>
      </w:r>
      <w:r w:rsidRPr="00C9686A">
        <w:rPr>
          <w:rFonts w:ascii="Times New Roman" w:hAnsi="Times New Roman"/>
          <w:i/>
          <w:iCs/>
          <w:sz w:val="22"/>
          <w:szCs w:val="22"/>
        </w:rPr>
        <w:t>M</w:t>
      </w:r>
      <w:r w:rsidRPr="00C9686A">
        <w:rPr>
          <w:rFonts w:ascii="Times New Roman" w:hAnsi="Times New Roman"/>
          <w:sz w:val="22"/>
          <w:szCs w:val="22"/>
        </w:rPr>
        <w:t xml:space="preserve"> = 1 wideband PMI and subband PMI corresponds to the same precoding vectors and for </w:t>
      </w:r>
      <w:r w:rsidRPr="00C9686A">
        <w:rPr>
          <w:rFonts w:ascii="Times New Roman" w:hAnsi="Times New Roman"/>
          <w:i/>
          <w:iCs/>
          <w:sz w:val="22"/>
          <w:szCs w:val="22"/>
        </w:rPr>
        <w:t>M</w:t>
      </w:r>
      <w:r w:rsidRPr="00C9686A">
        <w:rPr>
          <w:rFonts w:ascii="Times New Roman" w:hAnsi="Times New Roman"/>
          <w:sz w:val="22"/>
          <w:szCs w:val="22"/>
        </w:rPr>
        <w:t> = 2 wideband PMI has no meaning</w:t>
      </w:r>
    </w:p>
    <w:p w14:paraId="25E73758" w14:textId="77777777" w:rsidR="00394DC2" w:rsidRPr="00C9686A" w:rsidRDefault="00394DC2" w:rsidP="00186E9E">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Other companies proposing to configure </w:t>
      </w:r>
      <w:r w:rsidRPr="00C9686A">
        <w:rPr>
          <w:rFonts w:ascii="Times New Roman" w:eastAsia="SimSun" w:hAnsi="Times New Roman"/>
          <w:i/>
          <w:sz w:val="22"/>
          <w:szCs w:val="22"/>
          <w:lang w:eastAsia="zh-CN"/>
        </w:rPr>
        <w:t xml:space="preserve">pmiReportingFormat </w:t>
      </w:r>
      <w:r w:rsidRPr="00C9686A">
        <w:rPr>
          <w:rFonts w:ascii="Times New Roman" w:eastAsia="SimSun" w:hAnsi="Times New Roman"/>
          <w:sz w:val="22"/>
          <w:szCs w:val="22"/>
          <w:lang w:eastAsia="zh-CN"/>
        </w:rPr>
        <w:t>have the following considerations:</w:t>
      </w:r>
    </w:p>
    <w:p w14:paraId="3242F513" w14:textId="3DA7ADAC"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CATT and Samsung support to configure </w:t>
      </w:r>
      <w:r w:rsidRPr="00C9686A">
        <w:rPr>
          <w:rFonts w:ascii="Times New Roman" w:eastAsia="SimSun" w:hAnsi="Times New Roman"/>
          <w:i/>
          <w:sz w:val="22"/>
          <w:szCs w:val="22"/>
          <w:lang w:eastAsia="zh-CN"/>
        </w:rPr>
        <w:t xml:space="preserve">pmiReportingFormat </w:t>
      </w:r>
      <w:r w:rsidRPr="00C9686A">
        <w:rPr>
          <w:rFonts w:ascii="Times New Roman" w:eastAsia="SimSun" w:hAnsi="Times New Roman"/>
          <w:sz w:val="22"/>
          <w:szCs w:val="22"/>
          <w:lang w:eastAsia="zh-CN"/>
        </w:rPr>
        <w:t xml:space="preserve">since the CSI reporting setting is subband frequency-granularity according to current specification, which is not consistent with the wideband PMI reporting when </w:t>
      </w:r>
      <w:r w:rsidR="001064DF" w:rsidRPr="00C9686A">
        <w:rPr>
          <w:rFonts w:ascii="Times New Roman" w:eastAsia="SimSun" w:hAnsi="Times New Roman"/>
          <w:sz w:val="22"/>
          <w:szCs w:val="22"/>
          <w:lang w:eastAsia="zh-CN"/>
        </w:rPr>
        <w:t>W</w:t>
      </w:r>
      <w:r w:rsidR="001064DF" w:rsidRPr="00C9686A">
        <w:rPr>
          <w:rFonts w:ascii="Times New Roman" w:eastAsia="SimSun" w:hAnsi="Times New Roman"/>
          <w:sz w:val="22"/>
          <w:szCs w:val="22"/>
          <w:vertAlign w:val="subscript"/>
          <w:lang w:eastAsia="zh-CN"/>
        </w:rPr>
        <w:t>f</w:t>
      </w:r>
      <w:r w:rsidR="001064DF" w:rsidRPr="00C9686A">
        <w:rPr>
          <w:rFonts w:ascii="Times New Roman" w:eastAsia="SimSun" w:hAnsi="Times New Roman"/>
          <w:sz w:val="22"/>
          <w:szCs w:val="22"/>
          <w:lang w:eastAsia="zh-CN"/>
        </w:rPr>
        <w:t xml:space="preserve"> is</w:t>
      </w:r>
      <w:r w:rsidRPr="00C9686A">
        <w:rPr>
          <w:rFonts w:ascii="Times New Roman" w:eastAsia="SimSun" w:hAnsi="Times New Roman"/>
          <w:sz w:val="22"/>
          <w:szCs w:val="22"/>
          <w:lang w:eastAsia="zh-CN"/>
        </w:rPr>
        <w:t xml:space="preserve"> turned OFF.</w:t>
      </w:r>
    </w:p>
    <w:p w14:paraId="4DC0A607" w14:textId="6369D6A4"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ZTE proposes to use PMI format in the CSI reporting configuration to configure whether it is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eastAsia="zh-CN"/>
        </w:rPr>
        <w:t xml:space="preserve"> off or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eastAsia="zh-CN"/>
        </w:rPr>
        <w:t xml:space="preserve"> on (</w:t>
      </w:r>
      <w:r w:rsidR="00C8730F" w:rsidRPr="00C9686A">
        <w:rPr>
          <w:rFonts w:ascii="Times New Roman" w:eastAsia="SimSun" w:hAnsi="Times New Roman"/>
          <w:sz w:val="22"/>
          <w:szCs w:val="22"/>
          <w:lang w:eastAsia="zh-CN"/>
        </w:rPr>
        <w:t xml:space="preserve">for </w:t>
      </w:r>
      <w:r w:rsidRPr="00C9686A">
        <w:rPr>
          <w:rFonts w:ascii="Times New Roman" w:eastAsia="SimSun" w:hAnsi="Times New Roman"/>
          <w:sz w:val="22"/>
          <w:szCs w:val="22"/>
          <w:lang w:eastAsia="zh-CN"/>
        </w:rPr>
        <w:t>M</w:t>
      </w:r>
      <w:r w:rsidRPr="00C9686A">
        <w:rPr>
          <w:rFonts w:ascii="Times New Roman" w:eastAsia="SimSun" w:hAnsi="Times New Roman"/>
          <w:sz w:val="22"/>
          <w:szCs w:val="22"/>
          <w:vertAlign w:val="subscript"/>
          <w:lang w:eastAsia="zh-CN"/>
        </w:rPr>
        <w:t>v</w:t>
      </w:r>
      <w:r w:rsidRPr="00C9686A">
        <w:rPr>
          <w:rFonts w:ascii="Times New Roman" w:eastAsia="SimSun" w:hAnsi="Times New Roman"/>
          <w:sz w:val="22"/>
          <w:szCs w:val="22"/>
          <w:lang w:eastAsia="zh-CN"/>
        </w:rPr>
        <w:t xml:space="preserve">=2) so that there is no need to introduce a new RRC parameter </w:t>
      </w:r>
      <w:r w:rsidR="00205DB3">
        <w:rPr>
          <w:rFonts w:ascii="Times New Roman" w:eastAsia="SimSun" w:hAnsi="Times New Roman"/>
          <w:sz w:val="22"/>
          <w:szCs w:val="22"/>
          <w:lang w:eastAsia="zh-CN"/>
        </w:rPr>
        <w:t>of</w:t>
      </w:r>
      <w:r w:rsidRPr="00C9686A">
        <w:rPr>
          <w:rFonts w:ascii="Times New Roman" w:eastAsia="SimSun" w:hAnsi="Times New Roman"/>
          <w:sz w:val="22"/>
          <w:szCs w:val="22"/>
          <w:lang w:eastAsia="zh-CN"/>
        </w:rPr>
        <w:t xml:space="preserve"> Mv.</w:t>
      </w:r>
    </w:p>
    <w:p w14:paraId="3C17C645" w14:textId="77777777" w:rsidR="00C8730F" w:rsidRPr="00C9686A" w:rsidRDefault="00C8730F" w:rsidP="00186E9E">
      <w:pPr>
        <w:ind w:left="0" w:firstLine="0"/>
        <w:jc w:val="both"/>
        <w:rPr>
          <w:rFonts w:ascii="Times New Roman" w:eastAsia="SimSun" w:hAnsi="Times New Roman"/>
          <w:sz w:val="22"/>
          <w:szCs w:val="22"/>
          <w:lang w:eastAsia="zh-CN"/>
        </w:rPr>
      </w:pPr>
    </w:p>
    <w:p w14:paraId="72AE495C" w14:textId="77777777" w:rsidR="00394DC2" w:rsidRPr="00C9686A" w:rsidRDefault="00394DC2" w:rsidP="00186E9E">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Based on above companies’ views, the following proposal is suggested: </w:t>
      </w:r>
    </w:p>
    <w:p w14:paraId="0EB9E816" w14:textId="2C03E3DB" w:rsidR="00E27892" w:rsidRPr="00C9686A" w:rsidRDefault="00B53EEE" w:rsidP="00186E9E">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8:</w:t>
      </w:r>
      <w:r w:rsidR="00E27892"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SimSun" w:hAnsi="Times New Roman"/>
          <w:i/>
          <w:sz w:val="22"/>
          <w:szCs w:val="22"/>
          <w:lang w:eastAsia="zh-CN"/>
        </w:rPr>
        <w:t>down-select one from following alternatives:</w:t>
      </w:r>
    </w:p>
    <w:p w14:paraId="0D095C74" w14:textId="5A7CE018" w:rsidR="00E27892" w:rsidRPr="00C9686A" w:rsidRDefault="00E2789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pmiReportingFormat can be configured </w:t>
      </w:r>
      <w:r w:rsidR="00C8730F" w:rsidRPr="00C9686A">
        <w:rPr>
          <w:rFonts w:ascii="Times New Roman" w:eastAsiaTheme="minorEastAsia" w:hAnsi="Times New Roman"/>
          <w:i/>
          <w:sz w:val="22"/>
          <w:szCs w:val="22"/>
          <w:lang w:eastAsia="zh-CN"/>
        </w:rPr>
        <w:t xml:space="preserve">optionally </w:t>
      </w:r>
      <w:r w:rsidRPr="00C9686A">
        <w:rPr>
          <w:rFonts w:ascii="Times New Roman" w:eastAsiaTheme="minorEastAsia" w:hAnsi="Times New Roman"/>
          <w:i/>
          <w:sz w:val="22"/>
          <w:szCs w:val="22"/>
          <w:lang w:eastAsia="zh-CN"/>
        </w:rPr>
        <w:t>when 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=2. If it is configured, corresponding value can be configured as Wideband.</w:t>
      </w:r>
    </w:p>
    <w:p w14:paraId="3B2C740E" w14:textId="2A901C82" w:rsidR="00E27892" w:rsidRPr="00C9686A" w:rsidRDefault="00E2789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pmiReportingFormat is not needed for Rel-17 PS codebook</w:t>
      </w:r>
    </w:p>
    <w:p w14:paraId="27234279" w14:textId="77777777" w:rsidR="00E27892" w:rsidRPr="00C9686A" w:rsidRDefault="00E27892" w:rsidP="00186E9E">
      <w:pPr>
        <w:ind w:left="0" w:firstLine="0"/>
        <w:jc w:val="both"/>
        <w:rPr>
          <w:rFonts w:ascii="Times New Roman" w:eastAsia="SimSun" w:hAnsi="Times New Roman"/>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6"/>
      </w:tblGrid>
      <w:tr w:rsidR="00B53EEE" w:rsidRPr="00C9686A" w14:paraId="08B0CA68" w14:textId="77777777" w:rsidTr="00381515">
        <w:tc>
          <w:tcPr>
            <w:tcW w:w="1668" w:type="dxa"/>
            <w:shd w:val="clear" w:color="auto" w:fill="auto"/>
          </w:tcPr>
          <w:p w14:paraId="7DB236B8"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966" w:type="dxa"/>
            <w:shd w:val="clear" w:color="auto" w:fill="auto"/>
          </w:tcPr>
          <w:p w14:paraId="38EA1EEA"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5802E667" w14:textId="77777777" w:rsidTr="00381515">
        <w:tc>
          <w:tcPr>
            <w:tcW w:w="1668" w:type="dxa"/>
            <w:shd w:val="clear" w:color="auto" w:fill="auto"/>
          </w:tcPr>
          <w:p w14:paraId="0151B1A1" w14:textId="0BD6AA71"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966" w:type="dxa"/>
            <w:shd w:val="clear" w:color="auto" w:fill="auto"/>
          </w:tcPr>
          <w:p w14:paraId="361829A8" w14:textId="084D5010" w:rsidR="00B53EEE" w:rsidRPr="00C9686A" w:rsidRDefault="00B53EEE" w:rsidP="00186E9E">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8 is suggested based on existing views. It is recommended to take the majority later.</w:t>
            </w:r>
          </w:p>
        </w:tc>
      </w:tr>
      <w:tr w:rsidR="00B53EEE" w:rsidRPr="00C9686A" w14:paraId="2AA1796E" w14:textId="77777777" w:rsidTr="00381515">
        <w:tc>
          <w:tcPr>
            <w:tcW w:w="1668" w:type="dxa"/>
            <w:shd w:val="clear" w:color="auto" w:fill="auto"/>
          </w:tcPr>
          <w:p w14:paraId="024DD098" w14:textId="145AFE0C" w:rsidR="00B53EEE" w:rsidRPr="00C9686A" w:rsidRDefault="00407EF3" w:rsidP="00186E9E">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966" w:type="dxa"/>
            <w:shd w:val="clear" w:color="auto" w:fill="auto"/>
          </w:tcPr>
          <w:p w14:paraId="7E47FC28" w14:textId="1182B428" w:rsidR="00B53EEE" w:rsidRPr="00C9686A" w:rsidRDefault="00407EF3"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Alt1 is unclear,</w:t>
            </w:r>
            <w:r w:rsidR="00774CB4">
              <w:rPr>
                <w:rFonts w:ascii="Times New Roman" w:hAnsi="Times New Roman"/>
                <w:sz w:val="22"/>
                <w:szCs w:val="22"/>
              </w:rPr>
              <w:t xml:space="preserve"> why the value is wideband when M=2?</w:t>
            </w:r>
          </w:p>
        </w:tc>
      </w:tr>
      <w:tr w:rsidR="008205D2" w:rsidRPr="00C9686A" w14:paraId="67F20433" w14:textId="77777777" w:rsidTr="00381515">
        <w:tc>
          <w:tcPr>
            <w:tcW w:w="1668" w:type="dxa"/>
            <w:shd w:val="clear" w:color="auto" w:fill="auto"/>
          </w:tcPr>
          <w:p w14:paraId="0C687EA4" w14:textId="307961CA" w:rsidR="008205D2" w:rsidRDefault="008205D2" w:rsidP="00186E9E">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966" w:type="dxa"/>
            <w:shd w:val="clear" w:color="auto" w:fill="auto"/>
          </w:tcPr>
          <w:p w14:paraId="1FCF1F57" w14:textId="348E2ED0" w:rsidR="008205D2" w:rsidRDefault="008205D2"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r w:rsidR="00942525" w:rsidRPr="00C9686A" w14:paraId="2EE5583A" w14:textId="77777777" w:rsidTr="00381515">
        <w:tc>
          <w:tcPr>
            <w:tcW w:w="1668" w:type="dxa"/>
            <w:shd w:val="clear" w:color="auto" w:fill="auto"/>
          </w:tcPr>
          <w:p w14:paraId="42365B52" w14:textId="6CD8A831" w:rsidR="00942525" w:rsidRDefault="00942525" w:rsidP="0094252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66" w:type="dxa"/>
            <w:shd w:val="clear" w:color="auto" w:fill="auto"/>
          </w:tcPr>
          <w:p w14:paraId="3A5A225F" w14:textId="4397BA22" w:rsidR="000362B7" w:rsidRPr="000362B7" w:rsidRDefault="00942525" w:rsidP="00A95D2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1.</w:t>
            </w:r>
            <w:r w:rsidR="000634FC">
              <w:rPr>
                <w:rFonts w:ascii="Times New Roman" w:eastAsiaTheme="minorEastAsia" w:hAnsi="Times New Roman"/>
                <w:sz w:val="22"/>
                <w:szCs w:val="22"/>
                <w:lang w:eastAsia="zh-CN"/>
              </w:rPr>
              <w:t xml:space="preserve"> Just to clarify that our intention is not to apply WB PMI for M=2. The intention is whether WB or SB PMI format can be used to configure the value of M.</w:t>
            </w:r>
            <w:r w:rsidR="000362B7">
              <w:rPr>
                <w:rFonts w:ascii="Times New Roman" w:eastAsiaTheme="minorEastAsia" w:hAnsi="Times New Roman"/>
                <w:sz w:val="22"/>
                <w:szCs w:val="22"/>
                <w:lang w:eastAsia="zh-CN"/>
              </w:rPr>
              <w:t xml:space="preserve"> </w:t>
            </w:r>
            <w:r w:rsidR="00A95D2C">
              <w:rPr>
                <w:rFonts w:ascii="Times New Roman" w:eastAsiaTheme="minorEastAsia" w:hAnsi="Times New Roman"/>
                <w:sz w:val="22"/>
                <w:szCs w:val="22"/>
                <w:lang w:eastAsia="zh-CN"/>
              </w:rPr>
              <w:t>WB PMI format means M=1 and/or Wf off.</w:t>
            </w:r>
          </w:p>
        </w:tc>
      </w:tr>
      <w:tr w:rsidR="00A4618D" w:rsidRPr="00C9686A" w14:paraId="0B57D7FC"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46C9F1A"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6209743" w14:textId="62CD73BC" w:rsidR="00A4618D" w:rsidRPr="00C3479C" w:rsidRDefault="00A4618D"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50674B" w:rsidRPr="00C9686A" w14:paraId="65FD573F"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1A0ACC83" w14:textId="534303D7" w:rsidR="0050674B" w:rsidRDefault="0050674B"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B548EF7" w14:textId="0F511E04" w:rsidR="0050674B" w:rsidRDefault="0050674B"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Alt.2</w:t>
            </w:r>
          </w:p>
        </w:tc>
      </w:tr>
      <w:tr w:rsidR="00CE0E85" w:rsidRPr="00C9686A" w14:paraId="598DF2F8"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2CB6663" w14:textId="7712A4EC" w:rsidR="00CE0E85" w:rsidRDefault="00CE0E85" w:rsidP="00CE0E8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14DE26E" w14:textId="77777777" w:rsidR="00CE0E85" w:rsidRDefault="00CE0E85" w:rsidP="00CE0E8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Alt 1 revised as follows.</w:t>
            </w:r>
          </w:p>
          <w:p w14:paraId="43F450A1" w14:textId="77777777" w:rsidR="00CE0E85" w:rsidRDefault="00CE0E85" w:rsidP="00CE0E85">
            <w:pPr>
              <w:pStyle w:val="ListParagraph"/>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sidRPr="00DE4049">
              <w:rPr>
                <w:rFonts w:ascii="Times New Roman" w:eastAsiaTheme="minorEastAsia" w:hAnsi="Times New Roman"/>
                <w:sz w:val="22"/>
                <w:szCs w:val="22"/>
                <w:lang w:eastAsia="zh-CN"/>
              </w:rPr>
              <w:t>Alt 1: pmiReportingF</w:t>
            </w:r>
            <w:r>
              <w:rPr>
                <w:rFonts w:ascii="Times New Roman" w:eastAsiaTheme="minorEastAsia" w:hAnsi="Times New Roman"/>
                <w:sz w:val="22"/>
                <w:szCs w:val="22"/>
                <w:lang w:eastAsia="zh-CN"/>
              </w:rPr>
              <w:t>ormat is configured as wideband</w:t>
            </w:r>
          </w:p>
          <w:p w14:paraId="0EC612F3" w14:textId="77777777" w:rsidR="00CE0E85" w:rsidRDefault="00CE0E85" w:rsidP="00CE0E8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Some comments:</w:t>
            </w:r>
          </w:p>
          <w:p w14:paraId="5FD19B50" w14:textId="77777777" w:rsidR="00CE0E85" w:rsidRDefault="00CE0E85" w:rsidP="00CE0E85">
            <w:pPr>
              <w:pStyle w:val="ListParagraph"/>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Rel16/17 codebooks, pmiformat is actually WB since a single PMI (i1,i2) is reported for the entire CSI reporting band. Whether it indicates a single precoding matrix and multiple precoding matrices depends on Mv values (1 vs &gt;1).</w:t>
            </w:r>
          </w:p>
          <w:p w14:paraId="07403E42" w14:textId="77777777" w:rsidR="00CE0E85" w:rsidRDefault="00CE0E85" w:rsidP="00CE0E85">
            <w:pPr>
              <w:pStyle w:val="ListParagraph"/>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pmiFormat is not provided, then the 214 spec is contradictory as explained in our contribution. </w:t>
            </w:r>
          </w:p>
          <w:p w14:paraId="6023D421" w14:textId="46A1168F" w:rsidR="00CE0E85" w:rsidRPr="00B00EFF" w:rsidRDefault="00CE0E85" w:rsidP="00B00EFF">
            <w:pPr>
              <w:pStyle w:val="ListParagraph"/>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sidRPr="00B00EFF">
              <w:rPr>
                <w:rFonts w:ascii="Times New Roman" w:eastAsiaTheme="minorEastAsia" w:hAnsi="Times New Roman"/>
                <w:sz w:val="22"/>
                <w:szCs w:val="22"/>
                <w:lang w:eastAsia="zh-CN"/>
              </w:rPr>
              <w:t>A simple way to fix this is to set pmiFormat = WB (which can be supported easily based on the current spec, there is no spec change needed)</w:t>
            </w:r>
          </w:p>
        </w:tc>
      </w:tr>
      <w:tr w:rsidR="00471843" w:rsidRPr="00C9686A" w14:paraId="052B1621"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D989C2B" w14:textId="24440CCD" w:rsidR="00471843" w:rsidRDefault="00471843" w:rsidP="00471843">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1ABE5EB" w14:textId="77777777" w:rsidR="00471843" w:rsidRDefault="00471843" w:rsidP="0047184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2</w:t>
            </w:r>
          </w:p>
          <w:p w14:paraId="1AA05339" w14:textId="77777777" w:rsidR="00471843" w:rsidRDefault="00471843" w:rsidP="00471843">
            <w:pPr>
              <w:autoSpaceDE w:val="0"/>
              <w:autoSpaceDN w:val="0"/>
              <w:adjustRightInd w:val="0"/>
              <w:snapToGrid w:val="0"/>
              <w:jc w:val="both"/>
              <w:rPr>
                <w:rFonts w:ascii="Times New Roman" w:hAnsi="Times New Roman"/>
                <w:sz w:val="22"/>
                <w:szCs w:val="22"/>
              </w:rPr>
            </w:pPr>
          </w:p>
          <w:p w14:paraId="286708F7" w14:textId="6F56F7CF" w:rsidR="00471843" w:rsidRDefault="00471843"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lastRenderedPageBreak/>
              <w:t>W</w:t>
            </w:r>
            <w:r w:rsidRPr="00446CD9">
              <w:rPr>
                <w:rFonts w:ascii="Times New Roman" w:hAnsi="Times New Roman"/>
                <w:sz w:val="22"/>
                <w:szCs w:val="22"/>
              </w:rPr>
              <w:t xml:space="preserve">e </w:t>
            </w:r>
            <w:r>
              <w:rPr>
                <w:rFonts w:ascii="Times New Roman" w:hAnsi="Times New Roman"/>
                <w:sz w:val="22"/>
                <w:szCs w:val="22"/>
              </w:rPr>
              <w:t>suggest replacing</w:t>
            </w:r>
            <w:r w:rsidRPr="00446CD9">
              <w:rPr>
                <w:rFonts w:ascii="Times New Roman" w:hAnsi="Times New Roman"/>
                <w:sz w:val="22"/>
                <w:szCs w:val="22"/>
              </w:rPr>
              <w:t xml:space="preserve"> ‘pmiReportingFormat’ </w:t>
            </w:r>
            <w:r>
              <w:rPr>
                <w:rFonts w:ascii="Times New Roman" w:hAnsi="Times New Roman"/>
                <w:sz w:val="22"/>
                <w:szCs w:val="22"/>
              </w:rPr>
              <w:t>with ‘</w:t>
            </w:r>
            <w:r w:rsidRPr="00446CD9">
              <w:rPr>
                <w:rFonts w:ascii="Times New Roman" w:hAnsi="Times New Roman"/>
                <w:sz w:val="22"/>
                <w:szCs w:val="22"/>
              </w:rPr>
              <w:t>pmi-FormatIndicator</w:t>
            </w:r>
            <w:r>
              <w:rPr>
                <w:rFonts w:ascii="Times New Roman" w:hAnsi="Times New Roman"/>
                <w:sz w:val="22"/>
                <w:szCs w:val="22"/>
              </w:rPr>
              <w:t xml:space="preserve">’ in the proposal, or else clarify that Alt 1 proposes to introduce a new RRC </w:t>
            </w:r>
            <w:r w:rsidRPr="00446CD9">
              <w:rPr>
                <w:rFonts w:ascii="Times New Roman" w:hAnsi="Times New Roman"/>
                <w:sz w:val="22"/>
                <w:szCs w:val="22"/>
              </w:rPr>
              <w:t>parameter</w:t>
            </w:r>
            <w:r>
              <w:rPr>
                <w:rFonts w:ascii="Times New Roman" w:hAnsi="Times New Roman"/>
                <w:sz w:val="22"/>
                <w:szCs w:val="22"/>
              </w:rPr>
              <w:t>.</w:t>
            </w:r>
          </w:p>
          <w:p w14:paraId="1F6EE22D" w14:textId="77777777" w:rsidR="00471843" w:rsidRDefault="00471843" w:rsidP="00471843">
            <w:pPr>
              <w:autoSpaceDE w:val="0"/>
              <w:autoSpaceDN w:val="0"/>
              <w:adjustRightInd w:val="0"/>
              <w:snapToGrid w:val="0"/>
              <w:ind w:left="0" w:firstLine="0"/>
              <w:jc w:val="both"/>
              <w:rPr>
                <w:rFonts w:ascii="Times New Roman" w:hAnsi="Times New Roman"/>
                <w:sz w:val="22"/>
                <w:szCs w:val="22"/>
              </w:rPr>
            </w:pPr>
          </w:p>
          <w:p w14:paraId="4C1FF342" w14:textId="77777777" w:rsidR="00471843" w:rsidRDefault="00471843" w:rsidP="0047184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Some comments taken from our contributions:</w:t>
            </w:r>
          </w:p>
          <w:p w14:paraId="793F4C63" w14:textId="77777777" w:rsidR="00471843" w:rsidRDefault="00471843" w:rsidP="00471843">
            <w:pPr>
              <w:pStyle w:val="ListParagraph"/>
              <w:numPr>
                <w:ilvl w:val="0"/>
                <w:numId w:val="120"/>
              </w:numPr>
              <w:autoSpaceDE w:val="0"/>
              <w:autoSpaceDN w:val="0"/>
              <w:adjustRightInd w:val="0"/>
              <w:snapToGrid w:val="0"/>
              <w:ind w:leftChars="0"/>
              <w:jc w:val="both"/>
              <w:rPr>
                <w:rFonts w:ascii="Times New Roman" w:eastAsiaTheme="minorEastAsia" w:hAnsi="Times New Roman"/>
                <w:sz w:val="22"/>
                <w:szCs w:val="22"/>
                <w:lang w:eastAsia="zh-CN"/>
              </w:rPr>
            </w:pPr>
            <w:bookmarkStart w:id="6" w:name="_Ref84010561"/>
            <w:r w:rsidRPr="00471843">
              <w:rPr>
                <w:rFonts w:ascii="Times New Roman" w:eastAsiaTheme="minorEastAsia" w:hAnsi="Times New Roman"/>
                <w:sz w:val="22"/>
                <w:szCs w:val="22"/>
                <w:lang w:eastAsia="zh-CN"/>
              </w:rPr>
              <w:t xml:space="preserve">There is no reporting format issue related to the classification of Rel-17 PS as WB for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=1</m:t>
              </m:r>
            </m:oMath>
            <w:r w:rsidRPr="00471843">
              <w:rPr>
                <w:rFonts w:ascii="Times New Roman" w:eastAsiaTheme="minorEastAsia" w:hAnsi="Times New Roman"/>
                <w:sz w:val="22"/>
                <w:szCs w:val="22"/>
                <w:lang w:eastAsia="zh-CN"/>
              </w:rPr>
              <w:t xml:space="preserve"> and SB for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=2</m:t>
              </m:r>
            </m:oMath>
            <w:r w:rsidRPr="00471843">
              <w:rPr>
                <w:rFonts w:ascii="Times New Roman" w:eastAsiaTheme="minorEastAsia" w:hAnsi="Times New Roman"/>
                <w:sz w:val="22"/>
                <w:szCs w:val="22"/>
                <w:lang w:eastAsia="zh-CN"/>
              </w:rPr>
              <w:t>. The reporting format is not dependent on the WB vs SB classification and can be different for different codebook types with the same frequency granularity. For example, SB reporting format for Type I and Type II is different from that of eType II.</w:t>
            </w:r>
            <w:bookmarkEnd w:id="6"/>
          </w:p>
          <w:p w14:paraId="0C626608" w14:textId="3EBEBCF3" w:rsidR="00471843" w:rsidRDefault="00471843" w:rsidP="00471843">
            <w:pPr>
              <w:pStyle w:val="ListParagraph"/>
              <w:numPr>
                <w:ilvl w:val="0"/>
                <w:numId w:val="120"/>
              </w:numPr>
              <w:ind w:leftChars="0"/>
              <w:rPr>
                <w:rFonts w:ascii="Times New Roman" w:eastAsiaTheme="minorEastAsia" w:hAnsi="Times New Roman"/>
                <w:sz w:val="22"/>
                <w:szCs w:val="22"/>
                <w:lang w:eastAsia="zh-CN"/>
              </w:rPr>
            </w:pPr>
            <w:r w:rsidRPr="00471843">
              <w:rPr>
                <w:rFonts w:ascii="Times New Roman" w:eastAsiaTheme="minorEastAsia" w:hAnsi="Times New Roman"/>
                <w:sz w:val="22"/>
                <w:szCs w:val="22"/>
                <w:lang w:eastAsia="zh-CN"/>
              </w:rPr>
              <w:t xml:space="preserve">Rel-17 PS codebook can retain its own reporting format, similar to eType II, for both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=1</m:t>
              </m:r>
            </m:oMath>
            <w:r w:rsidRPr="00471843">
              <w:rPr>
                <w:rFonts w:ascii="Times New Roman" w:eastAsiaTheme="minorEastAsia" w:hAnsi="Times New Roman"/>
                <w:sz w:val="22"/>
                <w:szCs w:val="22"/>
                <w:lang w:eastAsia="zh-CN"/>
              </w:rPr>
              <w:t xml:space="preserve"> and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=2</m:t>
              </m:r>
            </m:oMath>
            <w:r w:rsidRPr="00471843">
              <w:rPr>
                <w:rFonts w:ascii="Times New Roman" w:eastAsiaTheme="minorEastAsia" w:hAnsi="Times New Roman"/>
                <w:sz w:val="22"/>
                <w:szCs w:val="22"/>
                <w:lang w:eastAsia="zh-CN"/>
              </w:rPr>
              <w:t xml:space="preserve">, without causing any inconsistency. </w:t>
            </w:r>
            <w:r w:rsidR="00DA367A">
              <w:rPr>
                <w:rFonts w:ascii="Times New Roman" w:eastAsiaTheme="minorEastAsia" w:hAnsi="Times New Roman"/>
                <w:sz w:val="22"/>
                <w:szCs w:val="22"/>
                <w:lang w:eastAsia="zh-CN"/>
              </w:rPr>
              <w:t>This is just an editorial issue, i</w:t>
            </w:r>
            <w:r w:rsidRPr="00471843">
              <w:rPr>
                <w:rFonts w:ascii="Times New Roman" w:eastAsiaTheme="minorEastAsia" w:hAnsi="Times New Roman"/>
                <w:sz w:val="22"/>
                <w:szCs w:val="22"/>
                <w:lang w:eastAsia="zh-CN"/>
              </w:rPr>
              <w:t>n fact, the editor may consider adding another case to the list of Reporting Settings with WB frequency granularity, for example, as follows</w:t>
            </w:r>
          </w:p>
          <w:p w14:paraId="1F4B6CA7" w14:textId="77777777" w:rsidR="00471843" w:rsidRPr="00471843" w:rsidRDefault="00471843" w:rsidP="00471843">
            <w:pPr>
              <w:pStyle w:val="ListParagraph"/>
              <w:ind w:leftChars="0" w:left="720" w:firstLine="0"/>
              <w:rPr>
                <w:rFonts w:ascii="Times New Roman" w:eastAsiaTheme="minorEastAsia" w:hAnsi="Times New Roman"/>
                <w:sz w:val="22"/>
                <w:szCs w:val="22"/>
                <w:lang w:eastAsia="zh-CN"/>
              </w:rPr>
            </w:pPr>
          </w:p>
          <w:p w14:paraId="35F10252" w14:textId="77777777" w:rsidR="00471843" w:rsidRPr="006A04CC" w:rsidRDefault="00471843" w:rsidP="00471843">
            <w:pPr>
              <w:pStyle w:val="PL"/>
              <w:spacing w:after="120"/>
              <w:rPr>
                <w:rFonts w:ascii="Times New Roman" w:eastAsia="Batang" w:hAnsi="Times New Roman" w:cs="Times New Roman"/>
                <w:sz w:val="20"/>
                <w:szCs w:val="28"/>
              </w:rPr>
            </w:pPr>
            <w:r w:rsidRPr="006A04CC">
              <w:rPr>
                <w:rFonts w:ascii="Times New Roman" w:eastAsia="Batang" w:hAnsi="Times New Roman" w:cs="Times New Roman"/>
                <w:sz w:val="20"/>
                <w:szCs w:val="28"/>
              </w:rPr>
              <w:t>A CSI Reporting Setting is said to have a wideband frequency-granularity if</w:t>
            </w:r>
          </w:p>
          <w:p w14:paraId="79F2CD37"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 xml:space="preserve">is set to 'cri-RI-PMI-CQI', or 'cri-RI-LI-PMI-CQI', </w:t>
            </w:r>
            <w:r w:rsidRPr="006A04CC">
              <w:rPr>
                <w:rFonts w:ascii="Times New Roman" w:eastAsia="Batang" w:hAnsi="Times New Roman" w:cs="Times New Roman"/>
                <w:i/>
                <w:iCs/>
                <w:sz w:val="20"/>
                <w:szCs w:val="28"/>
              </w:rPr>
              <w:t xml:space="preserve">cqi-FormatIndicator </w:t>
            </w:r>
            <w:r w:rsidRPr="006A04CC">
              <w:rPr>
                <w:rFonts w:ascii="Times New Roman" w:eastAsia="Batang" w:hAnsi="Times New Roman" w:cs="Times New Roman"/>
                <w:sz w:val="20"/>
                <w:szCs w:val="28"/>
              </w:rPr>
              <w:t>is set to 'widebandCQI'</w:t>
            </w:r>
          </w:p>
          <w:p w14:paraId="72B7B77B" w14:textId="77777777" w:rsidR="00471843"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and </w:t>
            </w:r>
            <w:r w:rsidRPr="006A04CC">
              <w:rPr>
                <w:rFonts w:ascii="Times New Roman" w:eastAsia="Batang" w:hAnsi="Times New Roman" w:cs="Times New Roman"/>
                <w:i/>
                <w:iCs/>
                <w:sz w:val="20"/>
                <w:szCs w:val="28"/>
              </w:rPr>
              <w:t xml:space="preserve">pmi-FormatIndicator </w:t>
            </w:r>
            <w:r w:rsidRPr="006A04CC">
              <w:rPr>
                <w:rFonts w:ascii="Times New Roman" w:eastAsia="Batang" w:hAnsi="Times New Roman" w:cs="Times New Roman"/>
                <w:sz w:val="20"/>
                <w:szCs w:val="28"/>
              </w:rPr>
              <w:t>is set to 'widebandPMI', or</w:t>
            </w:r>
          </w:p>
          <w:p w14:paraId="5A7E9B48" w14:textId="2350E37B" w:rsidR="00471843" w:rsidRPr="00DA367A" w:rsidRDefault="00471843" w:rsidP="00471843">
            <w:pPr>
              <w:pStyle w:val="PL"/>
              <w:rPr>
                <w:rFonts w:ascii="Times New Roman" w:eastAsia="Batang" w:hAnsi="Times New Roman" w:cs="Times New Roman"/>
                <w:sz w:val="20"/>
                <w:szCs w:val="28"/>
                <w:highlight w:val="yellow"/>
              </w:rPr>
            </w:pPr>
            <w:r w:rsidRPr="006A04CC">
              <w:rPr>
                <w:rFonts w:ascii="Times New Roman" w:eastAsia="Batang" w:hAnsi="Times New Roman" w:cs="Times New Roman"/>
                <w:sz w:val="20"/>
                <w:szCs w:val="28"/>
                <w:highlight w:val="yellow"/>
              </w:rPr>
              <w:t xml:space="preserve">- </w:t>
            </w:r>
            <w:r w:rsidRPr="006A04CC">
              <w:rPr>
                <w:rFonts w:ascii="Times New Roman" w:eastAsia="Batang" w:hAnsi="Times New Roman" w:cs="Times New Roman"/>
                <w:i/>
                <w:iCs/>
                <w:sz w:val="20"/>
                <w:szCs w:val="28"/>
                <w:highlight w:val="yellow"/>
              </w:rPr>
              <w:t xml:space="preserve">reportQuantity </w:t>
            </w:r>
            <w:r w:rsidRPr="006A04CC">
              <w:rPr>
                <w:rFonts w:ascii="Times New Roman" w:eastAsia="Batang" w:hAnsi="Times New Roman" w:cs="Times New Roman"/>
                <w:sz w:val="20"/>
                <w:szCs w:val="28"/>
                <w:highlight w:val="yellow"/>
              </w:rPr>
              <w:t xml:space="preserve">is set to 'cri-RI-PMI-CQI', or 'cri-RI-LI-PMI-CQI', </w:t>
            </w:r>
            <w:r w:rsidRPr="006A04CC">
              <w:rPr>
                <w:rFonts w:ascii="Times New Roman" w:eastAsia="Batang" w:hAnsi="Times New Roman" w:cs="Times New Roman"/>
                <w:i/>
                <w:iCs/>
                <w:sz w:val="20"/>
                <w:szCs w:val="28"/>
                <w:highlight w:val="yellow"/>
              </w:rPr>
              <w:t>codebookType</w:t>
            </w:r>
            <w:r w:rsidRPr="006A04CC">
              <w:rPr>
                <w:rFonts w:ascii="Times New Roman" w:eastAsia="Batang" w:hAnsi="Times New Roman" w:cs="Times New Roman"/>
                <w:sz w:val="20"/>
                <w:szCs w:val="28"/>
                <w:highlight w:val="yellow"/>
              </w:rPr>
              <w:t xml:space="preserve"> is set to 'typeII-r16',</w:t>
            </w:r>
            <w:r w:rsidR="00DA367A">
              <w:rPr>
                <w:rFonts w:ascii="Times New Roman" w:eastAsia="Batang" w:hAnsi="Times New Roman" w:cs="Times New Roman"/>
                <w:sz w:val="20"/>
                <w:szCs w:val="28"/>
                <w:highlight w:val="yellow"/>
              </w:rPr>
              <w:t xml:space="preserve"> </w:t>
            </w:r>
            <w:r w:rsidRPr="006A04CC">
              <w:rPr>
                <w:rFonts w:ascii="Times New Roman" w:eastAsia="Batang" w:hAnsi="Times New Roman" w:cs="Times New Roman"/>
                <w:sz w:val="20"/>
                <w:szCs w:val="28"/>
                <w:highlight w:val="yellow"/>
              </w:rPr>
              <w:t xml:space="preserve">'typeII-PortSelection-r16', or 'typeII-PortSelection-r17' and </w:t>
            </w:r>
            <m:oMath>
              <m:sSub>
                <m:sSubPr>
                  <m:ctrlPr>
                    <w:rPr>
                      <w:rFonts w:ascii="Cambria Math" w:eastAsia="Batang" w:hAnsi="Cambria Math" w:cs="Times New Roman"/>
                      <w:i/>
                      <w:sz w:val="20"/>
                      <w:szCs w:val="28"/>
                      <w:highlight w:val="yellow"/>
                    </w:rPr>
                  </m:ctrlPr>
                </m:sSubPr>
                <m:e>
                  <m:r>
                    <w:rPr>
                      <w:rFonts w:ascii="Cambria Math" w:eastAsia="Batang" w:hAnsi="Cambria Math" w:cs="Times New Roman"/>
                      <w:sz w:val="20"/>
                      <w:szCs w:val="28"/>
                      <w:highlight w:val="yellow"/>
                    </w:rPr>
                    <m:t>M</m:t>
                  </m:r>
                </m:e>
                <m:sub>
                  <m:r>
                    <w:rPr>
                      <w:rFonts w:ascii="Cambria Math" w:eastAsia="Batang" w:hAnsi="Cambria Math" w:cs="Times New Roman"/>
                      <w:sz w:val="20"/>
                      <w:szCs w:val="28"/>
                      <w:highlight w:val="yellow"/>
                    </w:rPr>
                    <m:t>ν</m:t>
                  </m:r>
                </m:sub>
              </m:sSub>
              <m:r>
                <w:rPr>
                  <w:rFonts w:ascii="Cambria Math" w:eastAsia="Batang" w:hAnsi="Cambria Math" w:cs="Times New Roman"/>
                  <w:sz w:val="20"/>
                  <w:szCs w:val="28"/>
                  <w:highlight w:val="yellow"/>
                </w:rPr>
                <m:t>=1</m:t>
              </m:r>
            </m:oMath>
            <w:r w:rsidRPr="006A04CC">
              <w:rPr>
                <w:rFonts w:ascii="Times New Roman" w:eastAsia="Batang" w:hAnsi="Times New Roman" w:cs="Times New Roman"/>
                <w:sz w:val="20"/>
                <w:szCs w:val="28"/>
                <w:highlight w:val="yellow"/>
              </w:rPr>
              <w:t>, or</w:t>
            </w:r>
          </w:p>
          <w:p w14:paraId="46181217"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is set to 'cri-RI-i1' or</w:t>
            </w:r>
          </w:p>
          <w:p w14:paraId="247ADCA4"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 xml:space="preserve">is set to 'cri-RI-CQI' or 'cri-RI-i1-CQI' and </w:t>
            </w:r>
            <w:r w:rsidRPr="006A04CC">
              <w:rPr>
                <w:rFonts w:ascii="Times New Roman" w:eastAsia="Batang" w:hAnsi="Times New Roman" w:cs="Times New Roman"/>
                <w:i/>
                <w:iCs/>
                <w:sz w:val="20"/>
                <w:szCs w:val="28"/>
              </w:rPr>
              <w:t xml:space="preserve">cqi-FormatIndicator </w:t>
            </w:r>
            <w:r w:rsidRPr="006A04CC">
              <w:rPr>
                <w:rFonts w:ascii="Times New Roman" w:eastAsia="Batang" w:hAnsi="Times New Roman" w:cs="Times New Roman"/>
                <w:sz w:val="20"/>
                <w:szCs w:val="28"/>
              </w:rPr>
              <w:t>is set to 'widebandCQI', or</w:t>
            </w:r>
          </w:p>
          <w:p w14:paraId="186F42B7" w14:textId="77777777" w:rsidR="00471843" w:rsidRPr="006A04CC" w:rsidRDefault="00471843" w:rsidP="00471843">
            <w:pPr>
              <w:pStyle w:val="PL"/>
              <w:spacing w:after="120"/>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is set to 'cri-RSRP' or 'ssb-Index-RSRP' or 'cri-SINR', or 'ssb-Index-SINR'</w:t>
            </w:r>
          </w:p>
          <w:p w14:paraId="7F5F36BA" w14:textId="77777777" w:rsidR="00471843" w:rsidRDefault="00471843" w:rsidP="00471843">
            <w:pPr>
              <w:pStyle w:val="PL"/>
              <w:spacing w:after="180"/>
            </w:pPr>
            <w:r w:rsidRPr="006A04CC">
              <w:rPr>
                <w:rFonts w:ascii="Times New Roman" w:eastAsia="Batang" w:hAnsi="Times New Roman" w:cs="Times New Roman"/>
                <w:sz w:val="20"/>
                <w:szCs w:val="28"/>
              </w:rPr>
              <w:t>otherwise, the CSI Reporting Setting is said to have a subband frequency-granularity.</w:t>
            </w:r>
          </w:p>
          <w:p w14:paraId="32ABD585" w14:textId="50697877" w:rsidR="00471843" w:rsidRPr="00471843" w:rsidRDefault="00471843" w:rsidP="00471843">
            <w:pPr>
              <w:autoSpaceDE w:val="0"/>
              <w:autoSpaceDN w:val="0"/>
              <w:adjustRightInd w:val="0"/>
              <w:snapToGrid w:val="0"/>
              <w:jc w:val="both"/>
              <w:rPr>
                <w:rFonts w:ascii="Times New Roman" w:eastAsiaTheme="minorEastAsia" w:hAnsi="Times New Roman"/>
                <w:sz w:val="22"/>
                <w:szCs w:val="22"/>
                <w:lang w:eastAsia="zh-CN"/>
              </w:rPr>
            </w:pPr>
          </w:p>
        </w:tc>
      </w:tr>
      <w:tr w:rsidR="00126197" w:rsidRPr="00C9686A" w14:paraId="34431FC6"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344A039" w14:textId="28ED81E4" w:rsidR="00126197" w:rsidRDefault="00126197" w:rsidP="00126197">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lastRenderedPageBreak/>
              <w:t>D</w:t>
            </w:r>
            <w:r>
              <w:rPr>
                <w:rFonts w:ascii="Times New Roman" w:eastAsia="SimSun" w:hAnsi="Times New Roman"/>
                <w:sz w:val="22"/>
                <w:szCs w:val="22"/>
                <w:lang w:eastAsia="zh-CN"/>
              </w:rPr>
              <w:t>OCOMO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AC35FE7" w14:textId="3A9CD275"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CA4E75" w:rsidRPr="00C9686A" w14:paraId="59FBBBC7"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1B7E198" w14:textId="198E624D" w:rsidR="00CA4E75" w:rsidRDefault="00CA4E7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6565B5D" w14:textId="065DF426"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 2.</w:t>
            </w:r>
          </w:p>
        </w:tc>
      </w:tr>
      <w:tr w:rsidR="00E00F98" w:rsidRPr="00C9686A" w14:paraId="331E8FE0"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E22CF66" w14:textId="26781DFE" w:rsidR="00E00F98" w:rsidRDefault="00E00F98"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87B7403" w14:textId="5FC09F25" w:rsidR="00E00F98" w:rsidRDefault="00E00F98"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764160" w:rsidRPr="00C9686A" w14:paraId="66097FFB"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3FD0A5B" w14:textId="4AAAF27A" w:rsidR="00764160" w:rsidRDefault="00764160"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D8302A6" w14:textId="6AA2C99C" w:rsidR="00764160" w:rsidRPr="002B501B" w:rsidRDefault="00764160" w:rsidP="002B501B">
            <w:pPr>
              <w:autoSpaceDE w:val="0"/>
              <w:autoSpaceDN w:val="0"/>
              <w:adjustRightInd w:val="0"/>
              <w:snapToGrid w:val="0"/>
              <w:ind w:left="0" w:firstLine="0"/>
              <w:jc w:val="both"/>
              <w:rPr>
                <w:rFonts w:ascii="Times New Roman" w:eastAsia="SimSun" w:hAnsi="Times New Roman"/>
                <w:szCs w:val="28"/>
                <w:lang w:eastAsia="zh-CN"/>
              </w:rPr>
            </w:pPr>
            <w:r w:rsidRPr="00CB04A2">
              <w:rPr>
                <w:rFonts w:ascii="Times New Roman" w:eastAsia="SimSun" w:hAnsi="Times New Roman" w:hint="eastAsia"/>
                <w:iCs/>
                <w:szCs w:val="28"/>
                <w:lang w:eastAsia="zh-CN"/>
              </w:rPr>
              <w:t xml:space="preserve">Support Alt 1 and the </w:t>
            </w:r>
            <w:r>
              <w:rPr>
                <w:rFonts w:ascii="Times New Roman" w:eastAsia="SimSun" w:hAnsi="Times New Roman" w:hint="eastAsia"/>
                <w:iCs/>
                <w:szCs w:val="28"/>
                <w:lang w:eastAsia="zh-CN"/>
              </w:rPr>
              <w:t xml:space="preserve">parameter </w:t>
            </w:r>
            <w:r w:rsidRPr="00CB04A2">
              <w:rPr>
                <w:rFonts w:ascii="Times New Roman" w:eastAsia="SimSun" w:hAnsi="Times New Roman"/>
                <w:i/>
                <w:szCs w:val="20"/>
                <w:lang w:eastAsia="zh-CN"/>
              </w:rPr>
              <w:t>pmiReportingFormat</w:t>
            </w:r>
            <w:r w:rsidRPr="00CB04A2">
              <w:rPr>
                <w:rFonts w:ascii="Times New Roman" w:eastAsia="SimSun" w:hAnsi="Times New Roman" w:hint="eastAsia"/>
                <w:i/>
                <w:szCs w:val="20"/>
                <w:lang w:eastAsia="zh-CN"/>
              </w:rPr>
              <w:t xml:space="preserve"> </w:t>
            </w:r>
            <w:r w:rsidRPr="00CB04A2">
              <w:rPr>
                <w:rFonts w:ascii="Times New Roman" w:eastAsia="SimSun" w:hAnsi="Times New Roman" w:hint="eastAsia"/>
                <w:szCs w:val="20"/>
                <w:lang w:eastAsia="zh-CN"/>
              </w:rPr>
              <w:t>shall</w:t>
            </w:r>
            <w:r>
              <w:rPr>
                <w:rFonts w:ascii="Times New Roman" w:eastAsia="SimSun" w:hAnsi="Times New Roman" w:hint="eastAsia"/>
                <w:iCs/>
                <w:szCs w:val="28"/>
                <w:lang w:eastAsia="zh-CN"/>
              </w:rPr>
              <w:t xml:space="preserve"> be revised as </w:t>
            </w:r>
            <w:r w:rsidRPr="00CB04A2">
              <w:rPr>
                <w:rFonts w:ascii="Times New Roman" w:hAnsi="Times New Roman"/>
                <w:i/>
                <w:iCs/>
                <w:szCs w:val="28"/>
              </w:rPr>
              <w:t>pmi-FormatIndicator</w:t>
            </w:r>
            <w:r>
              <w:rPr>
                <w:rFonts w:ascii="Times New Roman" w:eastAsia="SimSun" w:hAnsi="Times New Roman" w:hint="eastAsia"/>
                <w:iCs/>
                <w:szCs w:val="28"/>
                <w:lang w:eastAsia="zh-CN"/>
              </w:rPr>
              <w:t>.</w:t>
            </w:r>
          </w:p>
        </w:tc>
      </w:tr>
      <w:tr w:rsidR="00B56713" w:rsidRPr="00CD4680" w14:paraId="3A5BAD28"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562878F" w14:textId="77777777" w:rsidR="00B56713" w:rsidRPr="00B56713" w:rsidRDefault="00B56713" w:rsidP="004325E1">
            <w:pPr>
              <w:autoSpaceDE w:val="0"/>
              <w:autoSpaceDN w:val="0"/>
              <w:adjustRightInd w:val="0"/>
              <w:snapToGrid w:val="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LGE</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FF7393D" w14:textId="77777777" w:rsidR="00B56713" w:rsidRPr="00B56713" w:rsidRDefault="00B56713" w:rsidP="004325E1">
            <w:pPr>
              <w:autoSpaceDE w:val="0"/>
              <w:autoSpaceDN w:val="0"/>
              <w:adjustRightInd w:val="0"/>
              <w:snapToGrid w:val="0"/>
              <w:ind w:left="0" w:firstLine="0"/>
              <w:jc w:val="both"/>
              <w:rPr>
                <w:rFonts w:ascii="Times New Roman" w:eastAsia="SimSun" w:hAnsi="Times New Roman"/>
                <w:iCs/>
                <w:szCs w:val="28"/>
                <w:lang w:eastAsia="zh-CN"/>
              </w:rPr>
            </w:pPr>
            <w:r w:rsidRPr="00B56713">
              <w:rPr>
                <w:rFonts w:ascii="Times New Roman" w:eastAsia="SimSun" w:hAnsi="Times New Roman" w:hint="eastAsia"/>
                <w:iCs/>
                <w:szCs w:val="28"/>
                <w:lang w:eastAsia="zh-CN"/>
              </w:rPr>
              <w:t>Support Alt2.</w:t>
            </w:r>
          </w:p>
        </w:tc>
      </w:tr>
      <w:tr w:rsidR="00381515" w:rsidRPr="00CB04A2" w14:paraId="2F8452A8"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32B2DFFD"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1347C34E"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31C4B5F" w14:textId="77777777" w:rsidR="00381515" w:rsidRPr="00CB04A2" w:rsidRDefault="00381515" w:rsidP="004B359B">
            <w:pPr>
              <w:autoSpaceDE w:val="0"/>
              <w:autoSpaceDN w:val="0"/>
              <w:adjustRightInd w:val="0"/>
              <w:snapToGrid w:val="0"/>
              <w:ind w:left="0" w:firstLine="0"/>
              <w:jc w:val="both"/>
              <w:rPr>
                <w:rFonts w:ascii="Times New Roman" w:eastAsia="SimSun" w:hAnsi="Times New Roman"/>
                <w:iCs/>
                <w:szCs w:val="28"/>
                <w:lang w:eastAsia="zh-CN"/>
              </w:rPr>
            </w:pPr>
            <w:r>
              <w:rPr>
                <w:rFonts w:ascii="Times New Roman" w:eastAsia="SimSun" w:hAnsi="Times New Roman"/>
                <w:iCs/>
                <w:szCs w:val="28"/>
                <w:lang w:eastAsia="zh-CN"/>
              </w:rPr>
              <w:t>Support Alt 2.</w:t>
            </w:r>
          </w:p>
        </w:tc>
      </w:tr>
    </w:tbl>
    <w:p w14:paraId="1969D95B" w14:textId="77777777" w:rsidR="00394DC2" w:rsidRPr="00C9686A" w:rsidRDefault="00394DC2" w:rsidP="00186E9E">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p>
    <w:p w14:paraId="38174E4C" w14:textId="0E62F398" w:rsidR="00394DC2" w:rsidRPr="00C9686A" w:rsidRDefault="00A37F43" w:rsidP="00394DC2">
      <w:pPr>
        <w:pStyle w:val="Heading2"/>
        <w:spacing w:beforeLines="50" w:before="120" w:after="0"/>
        <w:rPr>
          <w:rFonts w:ascii="Times New Roman" w:hAnsi="Times New Roman"/>
          <w:i w:val="0"/>
          <w:sz w:val="22"/>
          <w:szCs w:val="22"/>
        </w:rPr>
      </w:pPr>
      <w:r>
        <w:rPr>
          <w:rFonts w:ascii="Times New Roman" w:hAnsi="Times New Roman"/>
          <w:i w:val="0"/>
          <w:sz w:val="22"/>
          <w:szCs w:val="22"/>
        </w:rPr>
        <w:t xml:space="preserve">Other Remaining Issues </w:t>
      </w:r>
    </w:p>
    <w:p w14:paraId="585A9868" w14:textId="77777777" w:rsidR="00C03A7F" w:rsidRPr="00C9686A" w:rsidRDefault="00C03A7F" w:rsidP="00490CC8">
      <w:pPr>
        <w:pStyle w:val="ListParagraph"/>
        <w:autoSpaceDE w:val="0"/>
        <w:autoSpaceDN w:val="0"/>
        <w:adjustRightInd w:val="0"/>
        <w:snapToGrid w:val="0"/>
        <w:spacing w:after="120"/>
        <w:ind w:leftChars="0" w:left="420" w:firstLine="0"/>
        <w:jc w:val="both"/>
        <w:rPr>
          <w:rFonts w:ascii="Times New Roman" w:eastAsia="SimSun" w:hAnsi="Times New Roman"/>
          <w:b/>
          <w:sz w:val="22"/>
          <w:szCs w:val="22"/>
          <w:lang w:val="en-US" w:eastAsia="zh-CN"/>
        </w:rPr>
      </w:pPr>
    </w:p>
    <w:p w14:paraId="5F7AD2F9" w14:textId="77777777" w:rsidR="00CC459B" w:rsidRPr="00C9686A" w:rsidRDefault="00394DC2" w:rsidP="00CC459B">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In RAN1#106e, it was agreed that whether/how the NZC bitmap can be absent from the CSI reporting would be discussed in RAN1#106bis-e</w:t>
      </w:r>
      <w:r w:rsidR="00CC459B" w:rsidRPr="00C9686A">
        <w:rPr>
          <w:rFonts w:ascii="Times New Roman" w:eastAsia="SimSun" w:hAnsi="Times New Roman"/>
          <w:sz w:val="22"/>
          <w:szCs w:val="22"/>
          <w:lang w:eastAsia="zh-CN"/>
        </w:rPr>
        <w:t xml:space="preserve"> as following</w:t>
      </w:r>
    </w:p>
    <w:p w14:paraId="1EF7FEAD" w14:textId="05FC9605" w:rsidR="00394DC2" w:rsidRPr="00C9686A" w:rsidRDefault="00394DC2" w:rsidP="005B0CD4">
      <w:pPr>
        <w:pStyle w:val="ListParagraph"/>
        <w:widowControl w:val="0"/>
        <w:numPr>
          <w:ilvl w:val="0"/>
          <w:numId w:val="100"/>
        </w:numPr>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1</w:t>
      </w:r>
      <w:r w:rsidRPr="00C9686A">
        <w:rPr>
          <w:rFonts w:ascii="Times New Roman" w:eastAsia="MS Mincho" w:hAnsi="Times New Roman"/>
          <w:sz w:val="22"/>
          <w:szCs w:val="22"/>
          <w:lang w:eastAsia="ja-JP"/>
        </w:rPr>
        <w:t>: At least for rank 1 PMI, the bitmap of indicating non-zero coefficients is not needed if 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=1 and Beta=1.</w:t>
      </w:r>
    </w:p>
    <w:p w14:paraId="2AF1F15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2</w:t>
      </w:r>
      <w:r w:rsidRPr="00C9686A">
        <w:rPr>
          <w:rFonts w:ascii="Times New Roman" w:eastAsia="MS Mincho" w:hAnsi="Times New Roman"/>
          <w:sz w:val="22"/>
          <w:szCs w:val="22"/>
          <w:lang w:eastAsia="ja-JP"/>
        </w:rPr>
        <w:t>: For rank 1~2 PMI, the bitmap(s) of indicating non-zero coefficients for corresponding layer(s) is absent if reported K</w:t>
      </w:r>
      <w:r w:rsidRPr="00C9686A">
        <w:rPr>
          <w:rFonts w:ascii="Times New Roman" w:eastAsia="MS Mincho" w:hAnsi="Times New Roman"/>
          <w:sz w:val="22"/>
          <w:szCs w:val="22"/>
          <w:vertAlign w:val="superscript"/>
          <w:lang w:eastAsia="ja-JP"/>
        </w:rPr>
        <w:t>NZ</w:t>
      </w:r>
      <w:r w:rsidRPr="00C9686A">
        <w:rPr>
          <w:rFonts w:ascii="Times New Roman" w:eastAsia="MS Mincho" w:hAnsi="Times New Roman"/>
          <w:sz w:val="22"/>
          <w:szCs w:val="22"/>
          <w:lang w:eastAsia="ja-JP"/>
        </w:rPr>
        <w:t>=K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*rank</w:t>
      </w:r>
    </w:p>
    <w:p w14:paraId="1EC45CD1"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3</w:t>
      </w:r>
      <w:r w:rsidRPr="00C9686A">
        <w:rPr>
          <w:rFonts w:ascii="Times New Roman" w:eastAsia="MS Mincho" w:hAnsi="Times New Roman"/>
          <w:sz w:val="22"/>
          <w:szCs w:val="22"/>
          <w:lang w:eastAsia="ja-JP"/>
        </w:rPr>
        <w:t>: In addition to Alt 2, additional field is reported by UE to inform whether the bitmap of indicating non-zero coefficients for specific layer is absent if rank&gt;1.</w:t>
      </w:r>
    </w:p>
    <w:p w14:paraId="6E2978F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4</w:t>
      </w:r>
      <w:r w:rsidRPr="00C9686A">
        <w:rPr>
          <w:rFonts w:ascii="Times New Roman" w:eastAsia="MS Mincho" w:hAnsi="Times New Roman"/>
          <w:sz w:val="22"/>
          <w:szCs w:val="22"/>
          <w:lang w:eastAsia="ja-JP"/>
        </w:rPr>
        <w:t>: The bitmap of indicating non-zero coefficients is not needed if the number of coefficients is sufficiently small, i.e. 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 xml:space="preserve"> ≤ δ</w:t>
      </w:r>
    </w:p>
    <w:p w14:paraId="4812A10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SimSun" w:hAnsi="Times New Roman"/>
          <w:iCs/>
          <w:sz w:val="22"/>
          <w:szCs w:val="22"/>
        </w:rPr>
        <w:t>Note: If none of above Alternative is agreed in RAN1#106bis-e, the bitmap for indicating non-zero coefficient is always present by default.</w:t>
      </w:r>
    </w:p>
    <w:p w14:paraId="618A13AC" w14:textId="77777777" w:rsidR="005739B1" w:rsidRPr="00C9686A" w:rsidRDefault="005739B1" w:rsidP="005739B1">
      <w:pPr>
        <w:pStyle w:val="ListParagraph"/>
        <w:autoSpaceDE w:val="0"/>
        <w:autoSpaceDN w:val="0"/>
        <w:adjustRightInd w:val="0"/>
        <w:snapToGrid w:val="0"/>
        <w:ind w:leftChars="0" w:left="420" w:firstLine="0"/>
        <w:jc w:val="both"/>
        <w:rPr>
          <w:rFonts w:ascii="Times New Roman" w:eastAsia="MS Mincho" w:hAnsi="Times New Roman"/>
          <w:sz w:val="22"/>
          <w:szCs w:val="22"/>
          <w:lang w:eastAsia="ja-JP"/>
        </w:rPr>
      </w:pPr>
    </w:p>
    <w:p w14:paraId="0DB868C8" w14:textId="77777777" w:rsidR="00394DC2" w:rsidRPr="00C9686A" w:rsidRDefault="00394DC2" w:rsidP="005739B1">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About 19 companies have shared their views on the bitmap absent issue, which are listed in the table below.</w:t>
      </w:r>
    </w:p>
    <w:p w14:paraId="76986EF5" w14:textId="506CCCC4" w:rsidR="00394DC2" w:rsidRPr="00C9686A" w:rsidRDefault="00394DC2"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9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394DC2" w:rsidRPr="00C9686A" w14:paraId="2E595225"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E5B6F2" w14:textId="77777777" w:rsidR="00394DC2" w:rsidRPr="00C9686A" w:rsidRDefault="00394DC2"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A84B31" w14:textId="77777777" w:rsidR="00394DC2" w:rsidRPr="00C9686A" w:rsidRDefault="00394DC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6C50C46"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129E3" w14:textId="77777777" w:rsidR="00394DC2" w:rsidRPr="00C9686A" w:rsidRDefault="00394DC2" w:rsidP="005739B1">
            <w:pPr>
              <w:ind w:left="0" w:firstLine="0"/>
              <w:jc w:val="center"/>
              <w:rPr>
                <w:rFonts w:ascii="Times New Roman" w:eastAsia="SimSun" w:hAnsi="Times New Roman"/>
                <w:b/>
                <w:sz w:val="22"/>
                <w:szCs w:val="22"/>
                <w:lang w:val="en-US" w:eastAsia="zh-CN"/>
              </w:rPr>
            </w:pPr>
            <w:r w:rsidRPr="00C9686A">
              <w:rPr>
                <w:rFonts w:ascii="Times New Roman" w:hAnsi="Times New Roman"/>
                <w:b/>
                <w:sz w:val="22"/>
                <w:szCs w:val="22"/>
              </w:rPr>
              <w:t>Can’t Absent/No need (6)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B824"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vivo, Fraunhofer IIS, Fraunhofer HHI, LG, QC, Ericsson</w:t>
            </w:r>
          </w:p>
        </w:tc>
      </w:tr>
      <w:tr w:rsidR="00394DC2" w:rsidRPr="00C9686A" w14:paraId="011D1B29" w14:textId="77777777" w:rsidTr="00394DC2">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074D969"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lastRenderedPageBreak/>
              <w:t>Absent(13)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4DEA"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654AC965"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 DoCoMo, Spreadtrum(1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 Intel(1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w:t>
            </w:r>
          </w:p>
        </w:tc>
      </w:tr>
      <w:tr w:rsidR="00394DC2" w:rsidRPr="00C9686A" w14:paraId="4637CB24"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54A7A3D9"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9F43"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2 (8)</w:t>
            </w:r>
          </w:p>
        </w:tc>
        <w:tc>
          <w:tcPr>
            <w:tcW w:w="6481" w:type="dxa"/>
            <w:tcBorders>
              <w:left w:val="single" w:sz="4" w:space="0" w:color="000000"/>
              <w:right w:val="single" w:sz="4" w:space="0" w:color="000000"/>
            </w:tcBorders>
            <w:shd w:val="clear" w:color="auto" w:fill="auto"/>
            <w:vAlign w:val="center"/>
          </w:tcPr>
          <w:p w14:paraId="0FFBB412"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Samsung, Nokia, Nokia Shanghai Bell, DoCoMo, Spreadtrum(2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Intel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Sony</w:t>
            </w:r>
          </w:p>
        </w:tc>
      </w:tr>
      <w:tr w:rsidR="00394DC2" w:rsidRPr="00C9686A" w14:paraId="6C147692"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578EB2F"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525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2DDC00B9"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Huawei, HiSilicon</w:t>
            </w:r>
          </w:p>
        </w:tc>
      </w:tr>
      <w:tr w:rsidR="00394DC2" w:rsidRPr="00C9686A" w14:paraId="3197530F"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815B62C"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AEF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63182D86"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w:t>
            </w:r>
          </w:p>
        </w:tc>
      </w:tr>
    </w:tbl>
    <w:p w14:paraId="155A3713" w14:textId="77777777"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val="en-US" w:eastAsia="zh-CN"/>
        </w:rPr>
      </w:pPr>
    </w:p>
    <w:p w14:paraId="0DF93A48" w14:textId="121F5580" w:rsidR="00CC459B" w:rsidRPr="00C9686A" w:rsidRDefault="00394DC2"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13 companies (Lenovo, Motorola Mobility, DoCoMo, Spreadtrum, Intel, ZTE, Samsung, Nokia, Nokia Shanghai Bell, Sony, CATT, Huawei, and HiSilicon) think the bitmap for indicating non-zero coefficients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Pr="00C9686A">
        <w:rPr>
          <w:rFonts w:ascii="Times New Roman" w:eastAsia="SimSun" w:hAnsi="Times New Roman"/>
          <w:sz w:val="22"/>
          <w:szCs w:val="22"/>
          <w:lang w:val="en-US" w:eastAsia="zh-CN"/>
        </w:rPr>
        <w:t xml:space="preserve"> can be absent in Rel-17</w:t>
      </w:r>
      <w:r w:rsidRPr="00C9686A">
        <w:rPr>
          <w:rFonts w:ascii="Times New Roman" w:hAnsi="Times New Roman"/>
          <w:sz w:val="22"/>
          <w:szCs w:val="22"/>
        </w:rPr>
        <w:t xml:space="preserve"> to reduce the CSI feedback overhead </w:t>
      </w:r>
      <w:r w:rsidR="00205DB3">
        <w:rPr>
          <w:rFonts w:ascii="Times New Roman" w:hAnsi="Times New Roman"/>
          <w:sz w:val="22"/>
          <w:szCs w:val="22"/>
        </w:rPr>
        <w:t>considering UL/DL channel reciprocity</w:t>
      </w:r>
      <w:r w:rsidRPr="00C9686A">
        <w:rPr>
          <w:rFonts w:ascii="Times New Roman" w:eastAsia="SimSun" w:hAnsi="Times New Roman"/>
          <w:sz w:val="22"/>
          <w:szCs w:val="22"/>
          <w:lang w:val="en-US" w:eastAsia="zh-CN"/>
        </w:rPr>
        <w:t xml:space="preserve">. </w:t>
      </w:r>
    </w:p>
    <w:p w14:paraId="537B7EA8" w14:textId="6499740E"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Five companies (</w:t>
      </w:r>
      <w:r w:rsidRPr="00C9686A">
        <w:rPr>
          <w:rFonts w:ascii="Times New Roman" w:eastAsia="SimSun" w:hAnsi="Times New Roman"/>
          <w:sz w:val="22"/>
          <w:szCs w:val="22"/>
          <w:lang w:val="en-US" w:eastAsia="zh-CN"/>
        </w:rPr>
        <w:t xml:space="preserve">Lenovo, Motorola Mobility, DoCoMo, </w:t>
      </w:r>
      <w:r w:rsidR="001064DF" w:rsidRPr="00C9686A">
        <w:rPr>
          <w:rFonts w:ascii="Times New Roman" w:eastAsia="SimSun" w:hAnsi="Times New Roman"/>
          <w:sz w:val="22"/>
          <w:szCs w:val="22"/>
          <w:lang w:val="en-US" w:eastAsia="zh-CN"/>
        </w:rPr>
        <w:t>Spreadtrum (</w:t>
      </w:r>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 and </w:t>
      </w:r>
      <w:r w:rsidR="001064DF" w:rsidRPr="00C9686A">
        <w:rPr>
          <w:rFonts w:ascii="Times New Roman" w:eastAsia="SimSun" w:hAnsi="Times New Roman"/>
          <w:sz w:val="22"/>
          <w:szCs w:val="22"/>
          <w:lang w:val="en-US" w:eastAsia="zh-CN"/>
        </w:rPr>
        <w:t>Intel (</w:t>
      </w:r>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w:t>
      </w:r>
      <w:r w:rsidRPr="00C9686A">
        <w:rPr>
          <w:rFonts w:ascii="Times New Roman" w:eastAsia="SimSun" w:hAnsi="Times New Roman"/>
          <w:sz w:val="22"/>
          <w:szCs w:val="22"/>
          <w:lang w:eastAsia="zh-CN"/>
        </w:rPr>
        <w:t xml:space="preserve">) prefer Alt 1. For this Alt, the bitmap for indication non-zero coefficient can be absent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Pr="00C9686A">
        <w:rPr>
          <w:rFonts w:ascii="Times New Roman" w:eastAsia="SimSun" w:hAnsi="Times New Roman"/>
          <w:sz w:val="22"/>
          <w:szCs w:val="22"/>
          <w:lang w:eastAsia="zh-CN"/>
        </w:rPr>
        <w:t xml:space="preserve">  and </w:t>
      </w:r>
      <m:oMath>
        <m:r>
          <m:rPr>
            <m:sty m:val="p"/>
          </m:rPr>
          <w:rPr>
            <w:rFonts w:ascii="Cambria Math" w:eastAsia="SimSun" w:hAnsi="Cambria Math"/>
            <w:sz w:val="22"/>
            <w:szCs w:val="22"/>
            <w:lang w:eastAsia="zh-CN"/>
          </w:rPr>
          <m:t>β=1</m:t>
        </m:r>
      </m:oMath>
      <w:r w:rsidRPr="00C9686A">
        <w:rPr>
          <w:rFonts w:ascii="Times New Roman" w:eastAsia="SimSun" w:hAnsi="Times New Roman"/>
          <w:sz w:val="22"/>
          <w:szCs w:val="22"/>
          <w:lang w:eastAsia="zh-CN"/>
        </w:rPr>
        <w:t xml:space="preserve"> for rank 1. Intel provides the </w:t>
      </w:r>
      <w:r w:rsidRPr="00C9686A">
        <w:rPr>
          <w:rFonts w:ascii="Times New Roman" w:eastAsia="Times New Roman" w:hAnsi="Times New Roman"/>
          <w:sz w:val="22"/>
          <w:szCs w:val="22"/>
        </w:rPr>
        <w:t xml:space="preserve">cumulative probability distribution for the number of non-zero coefficients per layer with </w:t>
      </w:r>
      <w:r w:rsidRPr="00C9686A">
        <w:rPr>
          <w:rFonts w:ascii="Times New Roman" w:eastAsia="Times New Roman" w:hAnsi="Times New Roman"/>
          <w:i/>
          <w:iCs/>
          <w:sz w:val="22"/>
          <w:szCs w:val="22"/>
        </w:rPr>
        <w:t>K</w:t>
      </w:r>
      <w:r w:rsidRPr="00C9686A">
        <w:rPr>
          <w:rFonts w:ascii="Times New Roman" w:eastAsia="Times New Roman" w:hAnsi="Times New Roman"/>
          <w:sz w:val="22"/>
          <w:szCs w:val="22"/>
          <w:vertAlign w:val="subscript"/>
        </w:rPr>
        <w:t>1</w:t>
      </w:r>
      <w:r w:rsidRPr="00C9686A">
        <w:rPr>
          <w:rFonts w:ascii="Times New Roman" w:eastAsia="Times New Roman" w:hAnsi="Times New Roman"/>
          <w:sz w:val="22"/>
          <w:szCs w:val="22"/>
        </w:rPr>
        <w:t xml:space="preserve"> = 32, </w:t>
      </w:r>
      <w:r w:rsidRPr="00C9686A">
        <w:rPr>
          <w:rFonts w:ascii="Times New Roman" w:eastAsia="Times New Roman" w:hAnsi="Times New Roman"/>
          <w:i/>
          <w:iCs/>
          <w:sz w:val="22"/>
          <w:szCs w:val="22"/>
        </w:rPr>
        <w:t>M</w:t>
      </w:r>
      <w:r w:rsidRPr="00C9686A">
        <w:rPr>
          <w:rFonts w:ascii="Times New Roman" w:eastAsia="Times New Roman" w:hAnsi="Times New Roman"/>
          <w:sz w:val="22"/>
          <w:szCs w:val="22"/>
        </w:rPr>
        <w:t xml:space="preserve"> = 1 and Beta = 1 and it can be found that the bitmap absent probability is about 30%. </w:t>
      </w:r>
      <w:r w:rsidR="0091055D" w:rsidRPr="00C9686A">
        <w:rPr>
          <w:rFonts w:ascii="Times New Roman" w:eastAsia="Times New Roman" w:hAnsi="Times New Roman"/>
          <w:sz w:val="22"/>
          <w:szCs w:val="22"/>
        </w:rPr>
        <w:t>Also</w:t>
      </w:r>
      <w:r w:rsidRPr="00C9686A">
        <w:rPr>
          <w:rFonts w:ascii="Times New Roman" w:eastAsia="Times New Roman" w:hAnsi="Times New Roman"/>
          <w:sz w:val="22"/>
          <w:szCs w:val="22"/>
        </w:rPr>
        <w:t xml:space="preserve"> </w:t>
      </w:r>
      <w:r w:rsidR="0091055D" w:rsidRPr="00C9686A">
        <w:rPr>
          <w:rFonts w:ascii="Times New Roman" w:eastAsia="Times New Roman" w:hAnsi="Times New Roman"/>
          <w:sz w:val="22"/>
          <w:szCs w:val="22"/>
        </w:rPr>
        <w:t>it is</w:t>
      </w:r>
      <w:r w:rsidRPr="00C9686A">
        <w:rPr>
          <w:rFonts w:ascii="Times New Roman" w:eastAsia="Times New Roman" w:hAnsi="Times New Roman"/>
          <w:sz w:val="22"/>
          <w:szCs w:val="22"/>
        </w:rPr>
        <w:t xml:space="preserve"> observed that </w:t>
      </w:r>
      <w:r w:rsidRPr="00C9686A">
        <w:rPr>
          <w:rFonts w:ascii="Times New Roman" w:eastAsia="Times New Roman" w:hAnsi="Times New Roman"/>
          <w:iCs/>
          <w:sz w:val="22"/>
          <w:szCs w:val="22"/>
        </w:rPr>
        <w:t>performance/overhead is slightly better if bitmap is not reported</w:t>
      </w:r>
      <w:r w:rsidR="0091055D" w:rsidRPr="00C9686A">
        <w:rPr>
          <w:rFonts w:ascii="Times New Roman" w:eastAsia="Times New Roman" w:hAnsi="Times New Roman"/>
          <w:iCs/>
          <w:sz w:val="22"/>
          <w:szCs w:val="22"/>
        </w:rPr>
        <w:t xml:space="preserve"> by the UE for M = 1 for rank 1 and </w:t>
      </w:r>
      <w:r w:rsidRPr="00C9686A">
        <w:rPr>
          <w:rFonts w:ascii="Times New Roman" w:eastAsia="Times New Roman" w:hAnsi="Times New Roman"/>
          <w:iCs/>
          <w:sz w:val="22"/>
          <w:szCs w:val="22"/>
        </w:rPr>
        <w:t>2</w:t>
      </w:r>
      <w:r w:rsidRPr="00C9686A">
        <w:rPr>
          <w:rFonts w:ascii="Times New Roman" w:eastAsia="Times New Roman" w:hAnsi="Times New Roman"/>
          <w:sz w:val="22"/>
          <w:szCs w:val="22"/>
        </w:rPr>
        <w:t>.</w:t>
      </w:r>
    </w:p>
    <w:p w14:paraId="43B6E632" w14:textId="4E36A85D"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Eight companies (</w:t>
      </w:r>
      <w:r w:rsidRPr="00C9686A">
        <w:rPr>
          <w:rFonts w:ascii="Times New Roman" w:eastAsia="SimSun" w:hAnsi="Times New Roman"/>
          <w:sz w:val="22"/>
          <w:szCs w:val="22"/>
          <w:lang w:val="en-US" w:eastAsia="zh-CN"/>
        </w:rPr>
        <w:t xml:space="preserve">ZTE, Samsung, Nokia, Nokia Shanghai Bell, DoCoMo, </w:t>
      </w:r>
      <w:r w:rsidR="001064DF" w:rsidRPr="00C9686A">
        <w:rPr>
          <w:rFonts w:ascii="Times New Roman" w:eastAsia="SimSun" w:hAnsi="Times New Roman"/>
          <w:sz w:val="22"/>
          <w:szCs w:val="22"/>
          <w:lang w:val="en-US" w:eastAsia="zh-CN"/>
        </w:rPr>
        <w:t>Spreadtrum (</w:t>
      </w:r>
      <w:r w:rsidRPr="00C9686A">
        <w:rPr>
          <w:rFonts w:ascii="Times New Roman" w:eastAsia="SimSun" w:hAnsi="Times New Roman"/>
          <w:sz w:val="22"/>
          <w:szCs w:val="22"/>
          <w:lang w:val="en-US" w:eastAsia="zh-CN"/>
        </w:rPr>
        <w:t>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Intel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w:t>
      </w:r>
      <w:r w:rsidRPr="00C9686A">
        <w:rPr>
          <w:rFonts w:ascii="Times New Roman" w:eastAsia="SimSun" w:hAnsi="Times New Roman"/>
          <w:sz w:val="22"/>
          <w:szCs w:val="22"/>
          <w:lang w:eastAsia="zh-CN"/>
        </w:rPr>
        <w:t xml:space="preserve"> and Sony prefer Alt 2. These companies think </w:t>
      </w:r>
      <w:r w:rsidR="00205DB3">
        <w:rPr>
          <w:rFonts w:ascii="Times New Roman" w:eastAsia="SimSun" w:hAnsi="Times New Roman"/>
          <w:sz w:val="22"/>
          <w:szCs w:val="22"/>
          <w:lang w:eastAsia="zh-CN"/>
        </w:rPr>
        <w:t xml:space="preserve">that </w:t>
      </w:r>
      <w:r w:rsidRPr="00C9686A">
        <w:rPr>
          <w:rFonts w:ascii="Times New Roman" w:eastAsia="SimSun" w:hAnsi="Times New Roman"/>
          <w:sz w:val="22"/>
          <w:szCs w:val="22"/>
          <w:lang w:eastAsia="zh-CN"/>
        </w:rPr>
        <w:t xml:space="preserve">UE still can select and report a subset of NZ coefficients even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Pr="00C9686A">
        <w:rPr>
          <w:rFonts w:ascii="Times New Roman" w:eastAsia="SimSun" w:hAnsi="Times New Roman"/>
          <w:sz w:val="22"/>
          <w:szCs w:val="22"/>
          <w:lang w:eastAsia="zh-CN"/>
        </w:rPr>
        <w:t xml:space="preserve"> </w:t>
      </w:r>
      <w:r w:rsidR="001064DF" w:rsidRPr="00C9686A">
        <w:rPr>
          <w:rFonts w:ascii="Times New Roman" w:eastAsia="SimSun" w:hAnsi="Times New Roman"/>
          <w:sz w:val="22"/>
          <w:szCs w:val="22"/>
          <w:lang w:eastAsia="zh-CN"/>
        </w:rPr>
        <w:t>and</w:t>
      </w:r>
      <m:oMath>
        <m:r>
          <m:rPr>
            <m:sty m:val="p"/>
          </m:rPr>
          <w:rPr>
            <w:rFonts w:ascii="Cambria Math" w:eastAsia="SimSun" w:hAnsi="Cambria Math"/>
            <w:sz w:val="22"/>
            <w:szCs w:val="22"/>
            <w:lang w:eastAsia="zh-CN"/>
          </w:rPr>
          <m:t>β=1</m:t>
        </m:r>
      </m:oMath>
      <w:r w:rsidRPr="00C9686A">
        <w:rPr>
          <w:rFonts w:ascii="Times New Roman" w:eastAsia="SimSun" w:hAnsi="Times New Roman"/>
          <w:sz w:val="22"/>
          <w:szCs w:val="22"/>
          <w:lang w:eastAsia="zh-CN"/>
        </w:rPr>
        <w:t xml:space="preserve">. Hence it is </w:t>
      </w:r>
      <w:r w:rsidR="0091055D" w:rsidRPr="00C9686A">
        <w:rPr>
          <w:rFonts w:ascii="Times New Roman" w:eastAsia="SimSun" w:hAnsi="Times New Roman"/>
          <w:sz w:val="22"/>
          <w:szCs w:val="22"/>
          <w:lang w:eastAsia="zh-CN"/>
        </w:rPr>
        <w:t>in</w:t>
      </w:r>
      <w:r w:rsidRPr="00C9686A">
        <w:rPr>
          <w:rFonts w:ascii="Times New Roman" w:eastAsia="SimSun" w:hAnsi="Times New Roman"/>
          <w:sz w:val="22"/>
          <w:szCs w:val="22"/>
          <w:lang w:eastAsia="zh-CN"/>
        </w:rPr>
        <w:t>sufficient to omit the bitmap</w:t>
      </w:r>
      <w:r w:rsidR="00205DB3">
        <w:rPr>
          <w:rFonts w:ascii="Times New Roman" w:eastAsia="SimSun" w:hAnsi="Times New Roman"/>
          <w:sz w:val="22"/>
          <w:szCs w:val="22"/>
          <w:lang w:eastAsia="zh-CN"/>
        </w:rPr>
        <w:t xml:space="preserve"> always</w:t>
      </w:r>
      <w:r w:rsidRPr="00C9686A">
        <w:rPr>
          <w:rFonts w:ascii="Times New Roman" w:eastAsia="SimSun" w:hAnsi="Times New Roman"/>
          <w:sz w:val="22"/>
          <w:szCs w:val="22"/>
          <w:lang w:eastAsia="zh-CN"/>
        </w:rPr>
        <w:t xml:space="preserve"> </w:t>
      </w:r>
      <w:r w:rsidR="0091055D" w:rsidRPr="00C9686A">
        <w:rPr>
          <w:rFonts w:ascii="Times New Roman" w:eastAsia="SimSun" w:hAnsi="Times New Roman"/>
          <w:sz w:val="22"/>
          <w:szCs w:val="22"/>
          <w:lang w:eastAsia="zh-CN"/>
        </w:rPr>
        <w:t>if</w:t>
      </w:r>
      <w:r w:rsidRPr="00C9686A">
        <w:rPr>
          <w:rFonts w:ascii="Times New Roman" w:eastAsia="SimSun" w:hAnsi="Times New Roman"/>
          <w:sz w:val="22"/>
          <w:szCs w:val="22"/>
          <w:lang w:eastAsia="zh-CN"/>
        </w:rPr>
        <w:t xml:space="preserve"> beta = 1, otherwise it </w:t>
      </w:r>
      <w:r w:rsidR="0091055D" w:rsidRPr="00C9686A">
        <w:rPr>
          <w:rFonts w:ascii="Times New Roman" w:eastAsia="SimSun" w:hAnsi="Times New Roman"/>
          <w:sz w:val="22"/>
          <w:szCs w:val="22"/>
          <w:lang w:eastAsia="zh-CN"/>
        </w:rPr>
        <w:t xml:space="preserve">may </w:t>
      </w:r>
      <w:r w:rsidRPr="00C9686A">
        <w:rPr>
          <w:rFonts w:ascii="Times New Roman" w:eastAsia="SimSun" w:hAnsi="Times New Roman"/>
          <w:sz w:val="22"/>
          <w:szCs w:val="22"/>
          <w:lang w:eastAsia="zh-CN"/>
        </w:rPr>
        <w:t>restrict the flex</w:t>
      </w:r>
      <w:r w:rsidR="0091055D" w:rsidRPr="00C9686A">
        <w:rPr>
          <w:rFonts w:ascii="Times New Roman" w:eastAsia="SimSun" w:hAnsi="Times New Roman"/>
          <w:sz w:val="22"/>
          <w:szCs w:val="22"/>
          <w:lang w:eastAsia="zh-CN"/>
        </w:rPr>
        <w:t>ibility of UE implementation. For</w:t>
      </w:r>
      <w:r w:rsidRPr="00C9686A">
        <w:rPr>
          <w:rFonts w:ascii="Times New Roman" w:eastAsia="SimSun" w:hAnsi="Times New Roman"/>
          <w:sz w:val="22"/>
          <w:szCs w:val="22"/>
          <w:lang w:eastAsia="zh-CN"/>
        </w:rPr>
        <w:t xml:space="preserve"> Alt 2, if β=1 and UE reports </w:t>
      </w:r>
      <m:oMath>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K</m:t>
            </m:r>
          </m:e>
          <m:sup>
            <m:r>
              <m:rPr>
                <m:sty m:val="p"/>
              </m:rPr>
              <w:rPr>
                <w:rFonts w:ascii="Cambria Math" w:eastAsia="SimSun" w:hAnsi="Cambria Math"/>
                <w:sz w:val="22"/>
                <w:szCs w:val="22"/>
                <w:lang w:eastAsia="zh-CN"/>
              </w:rPr>
              <m:t>NZ</m:t>
            </m:r>
          </m:sup>
        </m:sSup>
        <m:r>
          <m:rPr>
            <m:sty m:val="p"/>
          </m:rPr>
          <w:rPr>
            <w:rFonts w:ascii="Cambria Math" w:eastAsia="SimSun" w:hAnsi="Cambria Math"/>
            <w:sz w:val="22"/>
            <w:szCs w:val="22"/>
            <w:lang w:eastAsia="zh-CN"/>
          </w:rPr>
          <m:t>=</m:t>
        </m:r>
        <m:r>
          <w:rPr>
            <w:rFonts w:ascii="Cambria Math" w:eastAsia="SimSun" w:hAnsi="Cambria Math"/>
            <w:sz w:val="22"/>
            <w:szCs w:val="22"/>
            <w:lang w:eastAsia="zh-CN"/>
          </w:rPr>
          <m:t>K</m:t>
        </m:r>
        <m:r>
          <m:rPr>
            <m:sty m:val="p"/>
          </m:rPr>
          <w:rPr>
            <w:rFonts w:ascii="Cambria Math" w:eastAsia="SimSun" w:hAnsi="Cambria Math"/>
            <w:sz w:val="22"/>
            <w:szCs w:val="22"/>
            <w:lang w:eastAsia="zh-CN"/>
          </w:rPr>
          <m:t>1*</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Rank</m:t>
        </m:r>
      </m:oMath>
      <w:r w:rsidRPr="00C9686A">
        <w:rPr>
          <w:rFonts w:ascii="Times New Roman" w:eastAsia="SimSun" w:hAnsi="Times New Roman"/>
          <w:sz w:val="22"/>
          <w:szCs w:val="22"/>
          <w:lang w:eastAsia="zh-CN"/>
        </w:rPr>
        <w:t xml:space="preserve"> (</w:t>
      </w:r>
      <m:oMath>
        <m:r>
          <w:rPr>
            <w:rFonts w:ascii="Cambria Math" w:eastAsia="SimSun" w:hAnsi="Cambria Math"/>
            <w:sz w:val="22"/>
            <w:szCs w:val="22"/>
            <w:lang w:eastAsia="zh-CN"/>
          </w:rPr>
          <m:t>Rank</m:t>
        </m:r>
        <m:r>
          <m:rPr>
            <m:sty m:val="p"/>
          </m:rPr>
          <w:rPr>
            <w:rFonts w:ascii="Cambria Math" w:eastAsia="SimSun" w:hAnsi="Cambria Math"/>
            <w:sz w:val="22"/>
            <w:szCs w:val="22"/>
            <w:lang w:eastAsia="zh-CN"/>
          </w:rPr>
          <m:t>≤2</m:t>
        </m:r>
      </m:oMath>
      <w:r w:rsidRPr="00C9686A">
        <w:rPr>
          <w:rFonts w:ascii="Times New Roman" w:eastAsia="SimSun" w:hAnsi="Times New Roman"/>
          <w:sz w:val="22"/>
          <w:szCs w:val="22"/>
          <w:lang w:eastAsia="zh-CN"/>
        </w:rPr>
        <w:t xml:space="preserve">) nonzero coefficients, the bitmap for indicating non-zero coefficient can be absent. </w:t>
      </w:r>
      <w:r w:rsidRPr="00C9686A">
        <w:rPr>
          <w:rFonts w:ascii="Times New Roman" w:hAnsi="Times New Roman"/>
          <w:sz w:val="22"/>
          <w:szCs w:val="22"/>
        </w:rPr>
        <w:t xml:space="preserve">Alt 2 doesn’t require any new UCI parameter. </w:t>
      </w:r>
    </w:p>
    <w:p w14:paraId="5AA9ECF8" w14:textId="0BD85DC0" w:rsidR="00CC459B" w:rsidRPr="00C9686A" w:rsidRDefault="00CC459B" w:rsidP="005B0CD4">
      <w:pPr>
        <w:pStyle w:val="ListParagraph"/>
        <w:numPr>
          <w:ilvl w:val="0"/>
          <w:numId w:val="31"/>
        </w:numPr>
        <w:ind w:leftChars="0"/>
        <w:jc w:val="both"/>
        <w:rPr>
          <w:rFonts w:ascii="Times New Roman" w:hAnsi="Times New Roman"/>
          <w:sz w:val="22"/>
          <w:szCs w:val="22"/>
        </w:rPr>
      </w:pPr>
      <w:r w:rsidRPr="00C9686A">
        <w:rPr>
          <w:rFonts w:ascii="Times New Roman" w:eastAsia="SimSun" w:hAnsi="Times New Roman"/>
          <w:sz w:val="22"/>
          <w:szCs w:val="22"/>
          <w:lang w:eastAsia="zh-CN"/>
        </w:rPr>
        <w:t>Three companies (</w:t>
      </w:r>
      <w:r w:rsidRPr="00C9686A">
        <w:rPr>
          <w:rFonts w:ascii="Times New Roman" w:eastAsia="SimSun" w:hAnsi="Times New Roman"/>
          <w:sz w:val="22"/>
          <w:szCs w:val="22"/>
          <w:lang w:val="en-US" w:eastAsia="zh-CN"/>
        </w:rPr>
        <w:t>CATT, Huawei, and HiSilicon</w:t>
      </w:r>
      <w:r w:rsidR="0091055D" w:rsidRPr="00C9686A">
        <w:rPr>
          <w:rFonts w:ascii="Times New Roman" w:eastAsia="SimSun" w:hAnsi="Times New Roman"/>
          <w:sz w:val="22"/>
          <w:szCs w:val="22"/>
          <w:lang w:eastAsia="zh-CN"/>
        </w:rPr>
        <w:t xml:space="preserve">) prefer Alt 3 because </w:t>
      </w:r>
      <w:r w:rsidRPr="00C9686A">
        <w:rPr>
          <w:rFonts w:ascii="Times New Roman" w:eastAsia="SimSun" w:hAnsi="Times New Roman"/>
          <w:sz w:val="22"/>
          <w:szCs w:val="22"/>
          <w:lang w:eastAsia="zh-CN"/>
        </w:rPr>
        <w:t xml:space="preserve">Alt 2 shall be applied </w:t>
      </w:r>
      <w:r w:rsidR="0091055D" w:rsidRPr="00C9686A">
        <w:rPr>
          <w:rFonts w:ascii="Times New Roman" w:eastAsia="SimSun" w:hAnsi="Times New Roman"/>
          <w:sz w:val="22"/>
          <w:szCs w:val="22"/>
          <w:lang w:eastAsia="zh-CN"/>
        </w:rPr>
        <w:t>to</w:t>
      </w:r>
      <w:r w:rsidRPr="00C9686A">
        <w:rPr>
          <w:rFonts w:ascii="Times New Roman" w:eastAsia="SimSun" w:hAnsi="Times New Roman"/>
          <w:sz w:val="22"/>
          <w:szCs w:val="22"/>
          <w:lang w:eastAsia="zh-CN"/>
        </w:rPr>
        <w:t xml:space="preserve"> both layers’ bitmaps being ab</w:t>
      </w:r>
      <w:r w:rsidR="0091055D" w:rsidRPr="00C9686A">
        <w:rPr>
          <w:rFonts w:ascii="Times New Roman" w:eastAsia="SimSun" w:hAnsi="Times New Roman"/>
          <w:sz w:val="22"/>
          <w:szCs w:val="22"/>
          <w:lang w:eastAsia="zh-CN"/>
        </w:rPr>
        <w:t xml:space="preserve">sent or not simultaneously. It </w:t>
      </w:r>
      <w:r w:rsidRPr="00C9686A">
        <w:rPr>
          <w:rFonts w:ascii="Times New Roman" w:eastAsia="SimSun" w:hAnsi="Times New Roman"/>
          <w:sz w:val="22"/>
          <w:szCs w:val="22"/>
          <w:lang w:eastAsia="zh-CN"/>
        </w:rPr>
        <w:t>introduce</w:t>
      </w:r>
      <w:r w:rsidR="0091055D" w:rsidRPr="00C9686A">
        <w:rPr>
          <w:rFonts w:ascii="Times New Roman" w:eastAsia="SimSun" w:hAnsi="Times New Roman"/>
          <w:sz w:val="22"/>
          <w:szCs w:val="22"/>
          <w:lang w:eastAsia="zh-CN"/>
        </w:rPr>
        <w:t>s</w:t>
      </w:r>
      <w:r w:rsidRPr="00C9686A">
        <w:rPr>
          <w:rFonts w:ascii="Times New Roman" w:eastAsia="SimSun" w:hAnsi="Times New Roman"/>
          <w:sz w:val="22"/>
          <w:szCs w:val="22"/>
          <w:lang w:eastAsia="zh-CN"/>
        </w:rPr>
        <w:t xml:space="preserve"> a significant limitation</w:t>
      </w:r>
      <w:r w:rsidR="0091055D" w:rsidRPr="00C9686A">
        <w:rPr>
          <w:rFonts w:ascii="Times New Roman" w:eastAsia="SimSun" w:hAnsi="Times New Roman"/>
          <w:sz w:val="22"/>
          <w:szCs w:val="22"/>
          <w:lang w:eastAsia="zh-CN"/>
        </w:rPr>
        <w:t xml:space="preserve"> over </w:t>
      </w:r>
      <w:r w:rsidRPr="00C9686A">
        <w:rPr>
          <w:rFonts w:ascii="Times New Roman" w:eastAsia="SimSun" w:hAnsi="Times New Roman"/>
          <w:sz w:val="22"/>
          <w:szCs w:val="22"/>
          <w:lang w:eastAsia="zh-CN"/>
        </w:rPr>
        <w:t xml:space="preserve">scenarios that the bitmap can be absent. </w:t>
      </w:r>
      <w:r w:rsidRPr="00C9686A">
        <w:rPr>
          <w:rFonts w:ascii="Times New Roman" w:hAnsi="Times New Roman"/>
          <w:sz w:val="22"/>
          <w:szCs w:val="22"/>
        </w:rPr>
        <w:t xml:space="preserve">Huawei and HiSilicon </w:t>
      </w:r>
      <w:r w:rsidR="0091055D" w:rsidRPr="00C9686A">
        <w:rPr>
          <w:rFonts w:ascii="Times New Roman" w:hAnsi="Times New Roman"/>
          <w:sz w:val="22"/>
          <w:szCs w:val="22"/>
        </w:rPr>
        <w:t>show</w:t>
      </w:r>
      <w:r w:rsidRPr="00C9686A">
        <w:rPr>
          <w:rFonts w:ascii="Times New Roman" w:hAnsi="Times New Roman"/>
          <w:sz w:val="22"/>
          <w:szCs w:val="22"/>
        </w:rPr>
        <w:t xml:space="preserve"> that the bitmap absent is not a corner case </w:t>
      </w:r>
      <w:r w:rsidR="0091055D" w:rsidRPr="00C9686A">
        <w:rPr>
          <w:rFonts w:ascii="Times New Roman" w:hAnsi="Times New Roman"/>
          <w:sz w:val="22"/>
          <w:szCs w:val="22"/>
        </w:rPr>
        <w:t>based on</w:t>
      </w:r>
      <w:r w:rsidRPr="00C9686A">
        <w:rPr>
          <w:rFonts w:ascii="Times New Roman" w:hAnsi="Times New Roman"/>
          <w:sz w:val="22"/>
          <w:szCs w:val="22"/>
        </w:rPr>
        <w:t xml:space="preserve"> simulation results</w:t>
      </w:r>
      <w:r w:rsidR="0091055D" w:rsidRPr="00C9686A">
        <w:rPr>
          <w:rFonts w:ascii="Times New Roman" w:hAnsi="Times New Roman"/>
          <w:sz w:val="22"/>
          <w:szCs w:val="22"/>
        </w:rPr>
        <w:t>. W</w:t>
      </w:r>
      <w:r w:rsidRPr="00C9686A">
        <w:rPr>
          <w:rFonts w:ascii="Times New Roman" w:hAnsi="Times New Roman"/>
          <w:sz w:val="22"/>
          <w:szCs w:val="22"/>
        </w:rPr>
        <w:t xml:space="preserve">hen β = 1 and rank 2 PMI, the probability of bitmap being absent for at least one PMI layer is about 65% and 30% for P=16 ports and P=32 ports respectively. Alt 3 can save more </w:t>
      </w:r>
      <w:r w:rsidR="0091055D" w:rsidRPr="00C9686A">
        <w:rPr>
          <w:rFonts w:ascii="Times New Roman" w:hAnsi="Times New Roman"/>
          <w:sz w:val="22"/>
          <w:szCs w:val="22"/>
        </w:rPr>
        <w:t xml:space="preserve">3~4 </w:t>
      </w:r>
      <w:r w:rsidRPr="00C9686A">
        <w:rPr>
          <w:rFonts w:ascii="Times New Roman" w:hAnsi="Times New Roman"/>
          <w:sz w:val="22"/>
          <w:szCs w:val="22"/>
        </w:rPr>
        <w:t>bits than Alt 2</w:t>
      </w:r>
      <w:r w:rsidR="0091055D" w:rsidRPr="00C9686A">
        <w:rPr>
          <w:rFonts w:ascii="Times New Roman" w:hAnsi="Times New Roman"/>
          <w:sz w:val="22"/>
          <w:szCs w:val="22"/>
        </w:rPr>
        <w:t xml:space="preserve"> on average. </w:t>
      </w:r>
    </w:p>
    <w:p w14:paraId="43F4DA02" w14:textId="0D64C773"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Lenovo, Motorola Mobility </w:t>
      </w:r>
      <w:r w:rsidR="0091055D" w:rsidRPr="00C9686A">
        <w:rPr>
          <w:rFonts w:ascii="Times New Roman" w:eastAsia="SimSun" w:hAnsi="Times New Roman"/>
          <w:sz w:val="22"/>
          <w:szCs w:val="22"/>
          <w:lang w:val="en-US" w:eastAsia="zh-CN"/>
        </w:rPr>
        <w:t>prefer</w:t>
      </w:r>
      <w:r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eastAsia="zh-CN"/>
        </w:rPr>
        <w:t>Alt 4, in which the bitmap for indication non-zero coefficient can be absent when the number of coefficients is small, e.g., K1Mv ≤ δ, e.g. δ=4.</w:t>
      </w:r>
    </w:p>
    <w:p w14:paraId="0B18DA4D" w14:textId="77777777" w:rsidR="00CC459B" w:rsidRPr="00C9686A" w:rsidRDefault="00CC459B" w:rsidP="005739B1">
      <w:pPr>
        <w:autoSpaceDE w:val="0"/>
        <w:autoSpaceDN w:val="0"/>
        <w:adjustRightInd w:val="0"/>
        <w:snapToGrid w:val="0"/>
        <w:ind w:left="0" w:firstLine="0"/>
        <w:jc w:val="both"/>
        <w:rPr>
          <w:rFonts w:ascii="Times New Roman" w:eastAsia="SimSun" w:hAnsi="Times New Roman"/>
          <w:sz w:val="22"/>
          <w:szCs w:val="22"/>
          <w:lang w:eastAsia="zh-CN"/>
        </w:rPr>
      </w:pPr>
    </w:p>
    <w:p w14:paraId="40FF9876" w14:textId="6EFFE9F9" w:rsidR="00394DC2" w:rsidRPr="00C9686A" w:rsidRDefault="0091055D"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On the other hand, </w:t>
      </w:r>
      <w:r w:rsidR="00394DC2" w:rsidRPr="00C9686A">
        <w:rPr>
          <w:rFonts w:ascii="Times New Roman" w:eastAsia="SimSun" w:hAnsi="Times New Roman"/>
          <w:sz w:val="22"/>
          <w:szCs w:val="22"/>
          <w:lang w:val="en-US" w:eastAsia="zh-CN"/>
        </w:rPr>
        <w:t>6 companies (vivo, Fraunhofer IIS, Fraunhofer HHI, QC, LG and Ericsson)</w:t>
      </w:r>
      <w:r w:rsidR="00394DC2" w:rsidRPr="00C9686A">
        <w:rPr>
          <w:rFonts w:ascii="Times New Roman" w:eastAsia="SimSun" w:hAnsi="Times New Roman"/>
          <w:sz w:val="22"/>
          <w:szCs w:val="22"/>
          <w:lang w:eastAsia="zh-CN"/>
        </w:rPr>
        <w:t xml:space="preserve"> prefer that the bitmap for indicating non-zero coefficients always exists b</w:t>
      </w:r>
      <w:r w:rsidR="00CD3CFD">
        <w:rPr>
          <w:rFonts w:ascii="Times New Roman" w:eastAsia="SimSun" w:hAnsi="Times New Roman"/>
          <w:sz w:val="22"/>
          <w:szCs w:val="22"/>
          <w:lang w:eastAsia="zh-CN"/>
        </w:rPr>
        <w:t xml:space="preserve">ecause benefits of being absent are insufficient and unjustified yet. </w:t>
      </w:r>
    </w:p>
    <w:p w14:paraId="261BE469" w14:textId="77777777" w:rsidR="00CC459B" w:rsidRPr="00C9686A" w:rsidRDefault="00CC459B" w:rsidP="005739B1">
      <w:pPr>
        <w:autoSpaceDE w:val="0"/>
        <w:autoSpaceDN w:val="0"/>
        <w:adjustRightInd w:val="0"/>
        <w:snapToGrid w:val="0"/>
        <w:ind w:left="0" w:firstLine="0"/>
        <w:jc w:val="both"/>
        <w:rPr>
          <w:rFonts w:ascii="Times New Roman" w:eastAsia="SimSun" w:hAnsi="Times New Roman"/>
          <w:sz w:val="22"/>
          <w:szCs w:val="22"/>
          <w:lang w:eastAsia="zh-CN"/>
        </w:rPr>
      </w:pPr>
    </w:p>
    <w:p w14:paraId="62A633EF" w14:textId="77777777"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 the following proposal is suggested:</w:t>
      </w:r>
    </w:p>
    <w:p w14:paraId="1D2339D5" w14:textId="74B493BA" w:rsidR="00394DC2" w:rsidRPr="00C9686A" w:rsidRDefault="00394DC2" w:rsidP="005739B1">
      <w:pPr>
        <w:autoSpaceDE w:val="0"/>
        <w:autoSpaceDN w:val="0"/>
        <w:adjustRightInd w:val="0"/>
        <w:snapToGrid w:val="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 9</w:t>
      </w:r>
      <w:r w:rsidR="00217BA0" w:rsidRPr="00C9686A">
        <w:rPr>
          <w:rFonts w:ascii="Times New Roman" w:eastAsiaTheme="minorEastAsia" w:hAnsi="Times New Roman"/>
          <w:b/>
          <w:i/>
          <w:sz w:val="22"/>
          <w:szCs w:val="22"/>
          <w:lang w:eastAsia="zh-CN"/>
        </w:rPr>
        <w:t>-1</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For Rel-17 PS codebook, whether the bitmap for indicating non-zero coefficients can be absent</w:t>
      </w:r>
    </w:p>
    <w:p w14:paraId="41E6CF5D" w14:textId="64FE0C50" w:rsidR="00C03A7F" w:rsidRPr="00C9686A" w:rsidRDefault="00C03A7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1: the bitmap for indicating non-zero coefficient can be absent</w:t>
      </w:r>
    </w:p>
    <w:p w14:paraId="5A0C653D" w14:textId="232851A5" w:rsidR="00C03A7F" w:rsidRPr="00C9686A" w:rsidRDefault="00C03A7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bitmap for indicating non-zer</w:t>
      </w:r>
      <w:r w:rsidR="00187AE7" w:rsidRPr="00C9686A">
        <w:rPr>
          <w:rFonts w:ascii="Times New Roman" w:eastAsiaTheme="minorEastAsia" w:hAnsi="Times New Roman"/>
          <w:i/>
          <w:sz w:val="22"/>
          <w:szCs w:val="22"/>
          <w:lang w:eastAsia="zh-CN"/>
        </w:rPr>
        <w:t>o coefficient is always present</w:t>
      </w:r>
    </w:p>
    <w:p w14:paraId="35462A2C" w14:textId="77777777" w:rsidR="00394DC2" w:rsidRPr="00C9686A" w:rsidRDefault="00394DC2" w:rsidP="005739B1">
      <w:pPr>
        <w:autoSpaceDE w:val="0"/>
        <w:autoSpaceDN w:val="0"/>
        <w:adjustRightInd w:val="0"/>
        <w:snapToGrid w:val="0"/>
        <w:ind w:left="0" w:firstLine="0"/>
        <w:jc w:val="both"/>
        <w:rPr>
          <w:rFonts w:ascii="Times New Roman" w:eastAsia="SimSun" w:hAnsi="Times New Roman"/>
          <w:b/>
          <w:i/>
          <w:sz w:val="22"/>
          <w:szCs w:val="22"/>
          <w:lang w:val="en-US" w:eastAsia="zh-CN"/>
        </w:rPr>
      </w:pPr>
    </w:p>
    <w:p w14:paraId="26978C45" w14:textId="400C77FF" w:rsidR="00217BA0" w:rsidRPr="00C9686A" w:rsidRDefault="00217BA0" w:rsidP="005739B1">
      <w:pPr>
        <w:autoSpaceDE w:val="0"/>
        <w:autoSpaceDN w:val="0"/>
        <w:adjustRightInd w:val="0"/>
        <w:snapToGrid w:val="0"/>
        <w:ind w:left="0" w:firstLine="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9-2</w:t>
      </w:r>
      <w:r w:rsidRPr="00C9686A">
        <w:rPr>
          <w:rFonts w:ascii="Times New Roman" w:eastAsia="SimSun" w:hAnsi="Times New Roman"/>
          <w:i/>
          <w:sz w:val="22"/>
          <w:szCs w:val="22"/>
          <w:lang w:val="en-US" w:eastAsia="zh-CN"/>
        </w:rPr>
        <w:t>: Down-selecting an alternative from previous agreement in RAN1 106bis, after Proposal 9-1</w:t>
      </w:r>
      <w:r w:rsidRPr="00C9686A">
        <w:rPr>
          <w:rFonts w:ascii="Times New Roman" w:eastAsia="SimSun" w:hAnsi="Times New Roman"/>
          <w:b/>
          <w:i/>
          <w:sz w:val="22"/>
          <w:szCs w:val="22"/>
          <w:lang w:val="en-US" w:eastAsia="zh-CN"/>
        </w:rPr>
        <w:t xml:space="preserve"> </w:t>
      </w:r>
    </w:p>
    <w:p w14:paraId="1EECEFC3" w14:textId="77777777" w:rsidR="00217BA0" w:rsidRPr="00C9686A" w:rsidRDefault="00217BA0" w:rsidP="005739B1">
      <w:pPr>
        <w:autoSpaceDE w:val="0"/>
        <w:autoSpaceDN w:val="0"/>
        <w:adjustRightInd w:val="0"/>
        <w:snapToGrid w:val="0"/>
        <w:ind w:left="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6"/>
      </w:tblGrid>
      <w:tr w:rsidR="00394DC2" w:rsidRPr="00C9686A" w14:paraId="3D88CE1D" w14:textId="77777777" w:rsidTr="00381515">
        <w:tc>
          <w:tcPr>
            <w:tcW w:w="1668" w:type="dxa"/>
            <w:shd w:val="clear" w:color="auto" w:fill="auto"/>
          </w:tcPr>
          <w:p w14:paraId="505D7316" w14:textId="77777777" w:rsidR="00394DC2" w:rsidRPr="00C9686A" w:rsidRDefault="00394DC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966" w:type="dxa"/>
            <w:shd w:val="clear" w:color="auto" w:fill="auto"/>
          </w:tcPr>
          <w:p w14:paraId="2C1505B5" w14:textId="77777777" w:rsidR="00394DC2" w:rsidRPr="00C9686A" w:rsidRDefault="00394DC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1E6AAA1A" w14:textId="77777777" w:rsidTr="00381515">
        <w:tc>
          <w:tcPr>
            <w:tcW w:w="1668" w:type="dxa"/>
            <w:shd w:val="clear" w:color="auto" w:fill="auto"/>
          </w:tcPr>
          <w:p w14:paraId="445814D0" w14:textId="638AB1F5" w:rsidR="00B53EEE" w:rsidRPr="00C9686A" w:rsidRDefault="00B53EEE"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966" w:type="dxa"/>
            <w:shd w:val="clear" w:color="auto" w:fill="auto"/>
          </w:tcPr>
          <w:p w14:paraId="0C103F9A" w14:textId="657B1407" w:rsidR="00217BA0" w:rsidRPr="00C9686A" w:rsidRDefault="00B53EEE"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Proposal 9</w:t>
            </w:r>
            <w:r w:rsidR="00217BA0" w:rsidRPr="00C9686A">
              <w:rPr>
                <w:rFonts w:ascii="Times New Roman" w:hAnsi="Times New Roman"/>
                <w:sz w:val="22"/>
                <w:szCs w:val="22"/>
              </w:rPr>
              <w:t>-1</w:t>
            </w:r>
            <w:r w:rsidRPr="00C9686A">
              <w:rPr>
                <w:rFonts w:ascii="Times New Roman" w:hAnsi="Times New Roman"/>
                <w:sz w:val="22"/>
                <w:szCs w:val="22"/>
              </w:rPr>
              <w:t xml:space="preserve"> is suggested based on existing views. Instead of </w:t>
            </w:r>
            <w:r w:rsidR="00217BA0" w:rsidRPr="00C9686A">
              <w:rPr>
                <w:rFonts w:ascii="Times New Roman" w:hAnsi="Times New Roman"/>
                <w:sz w:val="22"/>
                <w:szCs w:val="22"/>
              </w:rPr>
              <w:t>further debating</w:t>
            </w:r>
            <w:r w:rsidR="007A2291" w:rsidRPr="00C9686A">
              <w:rPr>
                <w:rFonts w:ascii="Times New Roman" w:hAnsi="Times New Roman"/>
                <w:sz w:val="22"/>
                <w:szCs w:val="22"/>
              </w:rPr>
              <w:t xml:space="preserve"> specific solutions </w:t>
            </w:r>
            <w:r w:rsidR="005739B1" w:rsidRPr="00C9686A">
              <w:rPr>
                <w:rFonts w:ascii="Times New Roman" w:hAnsi="Times New Roman"/>
                <w:sz w:val="22"/>
                <w:szCs w:val="22"/>
              </w:rPr>
              <w:t>in Proposal 9-2</w:t>
            </w:r>
            <w:r w:rsidR="007A2291" w:rsidRPr="00C9686A">
              <w:rPr>
                <w:rFonts w:ascii="Times New Roman" w:hAnsi="Times New Roman"/>
                <w:sz w:val="22"/>
                <w:szCs w:val="22"/>
              </w:rPr>
              <w:t xml:space="preserve">, it can be more </w:t>
            </w:r>
            <w:r w:rsidR="00CD3CFD">
              <w:rPr>
                <w:rFonts w:ascii="Times New Roman" w:hAnsi="Times New Roman"/>
                <w:sz w:val="22"/>
                <w:szCs w:val="22"/>
              </w:rPr>
              <w:t xml:space="preserve">efficient </w:t>
            </w:r>
            <w:r w:rsidR="007A2291" w:rsidRPr="00C9686A">
              <w:rPr>
                <w:rFonts w:ascii="Times New Roman" w:hAnsi="Times New Roman"/>
                <w:sz w:val="22"/>
                <w:szCs w:val="22"/>
              </w:rPr>
              <w:t xml:space="preserve">to </w:t>
            </w:r>
            <w:r w:rsidR="00CD3CFD">
              <w:rPr>
                <w:rFonts w:ascii="Times New Roman" w:hAnsi="Times New Roman"/>
                <w:sz w:val="22"/>
                <w:szCs w:val="22"/>
              </w:rPr>
              <w:t>determine firstly</w:t>
            </w:r>
            <w:r w:rsidR="007A2291" w:rsidRPr="00C9686A">
              <w:rPr>
                <w:rFonts w:ascii="Times New Roman" w:hAnsi="Times New Roman"/>
                <w:sz w:val="22"/>
                <w:szCs w:val="22"/>
              </w:rPr>
              <w:t xml:space="preserve"> whet</w:t>
            </w:r>
            <w:r w:rsidR="00217BA0" w:rsidRPr="00C9686A">
              <w:rPr>
                <w:rFonts w:ascii="Times New Roman" w:hAnsi="Times New Roman"/>
                <w:sz w:val="22"/>
                <w:szCs w:val="22"/>
              </w:rPr>
              <w:t>her such use case/optimization is</w:t>
            </w:r>
            <w:r w:rsidR="007A2291" w:rsidRPr="00C9686A">
              <w:rPr>
                <w:rFonts w:ascii="Times New Roman" w:hAnsi="Times New Roman"/>
                <w:sz w:val="22"/>
                <w:szCs w:val="22"/>
              </w:rPr>
              <w:t xml:space="preserve"> </w:t>
            </w:r>
            <w:r w:rsidR="00217BA0" w:rsidRPr="00C9686A">
              <w:rPr>
                <w:rFonts w:ascii="Times New Roman" w:hAnsi="Times New Roman"/>
                <w:sz w:val="22"/>
                <w:szCs w:val="22"/>
              </w:rPr>
              <w:t>useful enough for RAN1</w:t>
            </w:r>
            <w:r w:rsidR="007A2291" w:rsidRPr="00C9686A">
              <w:rPr>
                <w:rFonts w:ascii="Times New Roman" w:hAnsi="Times New Roman"/>
                <w:sz w:val="22"/>
                <w:szCs w:val="22"/>
              </w:rPr>
              <w:t>.</w:t>
            </w:r>
            <w:r w:rsidR="00217BA0" w:rsidRPr="00C9686A">
              <w:rPr>
                <w:rFonts w:ascii="Times New Roman" w:hAnsi="Times New Roman"/>
                <w:sz w:val="22"/>
                <w:szCs w:val="22"/>
              </w:rPr>
              <w:t xml:space="preserve"> </w:t>
            </w:r>
          </w:p>
          <w:p w14:paraId="5634CA77" w14:textId="77777777" w:rsidR="00217BA0" w:rsidRPr="00C9686A" w:rsidRDefault="00217BA0" w:rsidP="005739B1">
            <w:pPr>
              <w:autoSpaceDE w:val="0"/>
              <w:autoSpaceDN w:val="0"/>
              <w:adjustRightInd w:val="0"/>
              <w:snapToGrid w:val="0"/>
              <w:ind w:left="0" w:firstLine="0"/>
              <w:jc w:val="both"/>
              <w:rPr>
                <w:rFonts w:ascii="Times New Roman" w:hAnsi="Times New Roman"/>
                <w:sz w:val="22"/>
                <w:szCs w:val="22"/>
              </w:rPr>
            </w:pPr>
          </w:p>
          <w:p w14:paraId="00468750" w14:textId="77777777" w:rsidR="005739B1"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If RAN1 conclusion is that such use case is not needed, we can save effort to debate which specific Alt is preferred</w:t>
            </w:r>
            <w:r w:rsidR="005739B1" w:rsidRPr="00C9686A">
              <w:rPr>
                <w:rFonts w:ascii="Times New Roman" w:hAnsi="Times New Roman"/>
                <w:sz w:val="22"/>
                <w:szCs w:val="22"/>
              </w:rPr>
              <w:t xml:space="preserve">, given that there are quite some companies being conservative already. </w:t>
            </w:r>
            <w:r w:rsidRPr="00C9686A">
              <w:rPr>
                <w:rFonts w:ascii="Times New Roman" w:hAnsi="Times New Roman"/>
                <w:sz w:val="22"/>
                <w:szCs w:val="22"/>
              </w:rPr>
              <w:t xml:space="preserve">The note from </w:t>
            </w:r>
            <w:r w:rsidR="005739B1" w:rsidRPr="00C9686A">
              <w:rPr>
                <w:rFonts w:ascii="Times New Roman" w:hAnsi="Times New Roman"/>
                <w:sz w:val="22"/>
                <w:szCs w:val="22"/>
              </w:rPr>
              <w:t>previous</w:t>
            </w:r>
            <w:r w:rsidRPr="00C9686A">
              <w:rPr>
                <w:rFonts w:ascii="Times New Roman" w:hAnsi="Times New Roman"/>
                <w:sz w:val="22"/>
                <w:szCs w:val="22"/>
              </w:rPr>
              <w:t xml:space="preserve"> agreement is applied. </w:t>
            </w:r>
          </w:p>
          <w:p w14:paraId="1E7857FE" w14:textId="77777777" w:rsidR="005739B1" w:rsidRPr="00C9686A" w:rsidRDefault="005739B1" w:rsidP="005739B1">
            <w:pPr>
              <w:autoSpaceDE w:val="0"/>
              <w:autoSpaceDN w:val="0"/>
              <w:adjustRightInd w:val="0"/>
              <w:snapToGrid w:val="0"/>
              <w:ind w:left="0" w:firstLine="0"/>
              <w:jc w:val="both"/>
              <w:rPr>
                <w:rFonts w:ascii="Times New Roman" w:hAnsi="Times New Roman"/>
                <w:sz w:val="22"/>
                <w:szCs w:val="22"/>
              </w:rPr>
            </w:pPr>
          </w:p>
          <w:p w14:paraId="02234715" w14:textId="4B31FC95" w:rsidR="00B53EEE"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 xml:space="preserve">If RAN1 </w:t>
            </w:r>
            <w:r w:rsidR="005739B1" w:rsidRPr="00C9686A">
              <w:rPr>
                <w:rFonts w:ascii="Times New Roman" w:hAnsi="Times New Roman"/>
                <w:sz w:val="22"/>
                <w:szCs w:val="22"/>
              </w:rPr>
              <w:t>conclusion is that we can do something, c</w:t>
            </w:r>
            <w:r w:rsidR="007A2291" w:rsidRPr="00C9686A">
              <w:rPr>
                <w:rFonts w:ascii="Times New Roman" w:hAnsi="Times New Roman"/>
                <w:sz w:val="22"/>
                <w:szCs w:val="22"/>
              </w:rPr>
              <w:t xml:space="preserve">ompanies may change views later. </w:t>
            </w:r>
          </w:p>
        </w:tc>
      </w:tr>
      <w:tr w:rsidR="00B53EEE" w:rsidRPr="00C9686A" w14:paraId="692140A4" w14:textId="77777777" w:rsidTr="00381515">
        <w:tc>
          <w:tcPr>
            <w:tcW w:w="1668" w:type="dxa"/>
            <w:shd w:val="clear" w:color="auto" w:fill="auto"/>
          </w:tcPr>
          <w:p w14:paraId="579958C5" w14:textId="237AE545" w:rsidR="00B53EEE" w:rsidRPr="00C9686A" w:rsidRDefault="00774CB4"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966" w:type="dxa"/>
            <w:shd w:val="clear" w:color="auto" w:fill="auto"/>
          </w:tcPr>
          <w:p w14:paraId="30EF5875" w14:textId="22A3EA65" w:rsidR="00B53EEE" w:rsidRPr="00C9686A" w:rsidRDefault="00774CB4"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 need of further discussion.</w:t>
            </w:r>
          </w:p>
        </w:tc>
      </w:tr>
      <w:tr w:rsidR="008205D2" w:rsidRPr="00C9686A" w14:paraId="142071C4" w14:textId="77777777" w:rsidTr="00381515">
        <w:tc>
          <w:tcPr>
            <w:tcW w:w="1668" w:type="dxa"/>
            <w:shd w:val="clear" w:color="auto" w:fill="auto"/>
          </w:tcPr>
          <w:p w14:paraId="0B98C2B8" w14:textId="62BBCBD7" w:rsidR="008205D2" w:rsidRDefault="008205D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966" w:type="dxa"/>
            <w:shd w:val="clear" w:color="auto" w:fill="auto"/>
          </w:tcPr>
          <w:p w14:paraId="7E72C5F0" w14:textId="76B9CF5A" w:rsidR="008205D2" w:rsidRDefault="008205D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9449B0" w:rsidRPr="00C9686A" w14:paraId="211567BD" w14:textId="77777777" w:rsidTr="00381515">
        <w:tc>
          <w:tcPr>
            <w:tcW w:w="1668" w:type="dxa"/>
            <w:shd w:val="clear" w:color="auto" w:fill="auto"/>
          </w:tcPr>
          <w:p w14:paraId="7A6D7771" w14:textId="2F7DC9FE" w:rsidR="009449B0" w:rsidRDefault="009449B0" w:rsidP="009449B0">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66" w:type="dxa"/>
            <w:shd w:val="clear" w:color="auto" w:fill="auto"/>
          </w:tcPr>
          <w:p w14:paraId="548C2FDF" w14:textId="07BADD49" w:rsidR="009449B0" w:rsidRDefault="009449B0" w:rsidP="009449B0">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in the solution list if the bitmap can be absent. </w:t>
            </w:r>
          </w:p>
        </w:tc>
      </w:tr>
      <w:tr w:rsidR="00A4618D" w:rsidRPr="00C9686A" w14:paraId="1F5F837F"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13AFD03C"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v</w:t>
            </w:r>
            <w:r>
              <w:rPr>
                <w:rFonts w:ascii="Times New Roman" w:eastAsia="SimSun" w:hAnsi="Times New Roman"/>
                <w:sz w:val="22"/>
                <w:szCs w:val="22"/>
                <w:lang w:eastAsia="zh-CN"/>
              </w:rPr>
              <w:t>ivo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5AD458CC" w14:textId="2D8542B0"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585152" w:rsidRPr="00C9686A" w14:paraId="09B14844"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3D5AEFB" w14:textId="5D5A1F70" w:rsidR="00585152" w:rsidRDefault="0054535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7A6810B" w14:textId="52AA4BD7" w:rsidR="00585152" w:rsidRDefault="0054535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Alt.2</w:t>
            </w:r>
            <w:r w:rsidR="00FB6F50">
              <w:rPr>
                <w:rFonts w:ascii="Times New Roman" w:eastAsiaTheme="minorEastAsia" w:hAnsi="Times New Roman"/>
                <w:sz w:val="22"/>
                <w:szCs w:val="22"/>
                <w:lang w:eastAsia="zh-CN"/>
              </w:rPr>
              <w:t>, we can close the discussion.</w:t>
            </w:r>
          </w:p>
        </w:tc>
      </w:tr>
      <w:tr w:rsidR="00EB44D5" w:rsidRPr="00C9686A" w14:paraId="5E74FE57"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4E04D339" w14:textId="6D1E78AB" w:rsidR="00EB44D5" w:rsidRDefault="00EB44D5" w:rsidP="00EB44D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A281331" w14:textId="45083A0C" w:rsidR="00EB44D5" w:rsidRDefault="00EB44D5" w:rsidP="00EB44D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since the overhead saving (which can be large) is for free.</w:t>
            </w:r>
          </w:p>
        </w:tc>
      </w:tr>
      <w:tr w:rsidR="00DC541F" w:rsidRPr="00C9686A" w14:paraId="4B4DA863"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4CC2279" w14:textId="17C91B31" w:rsidR="00DC541F" w:rsidRDefault="00DC541F" w:rsidP="00DC541F">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924EE6F" w14:textId="77777777" w:rsidR="00DC541F" w:rsidRDefault="00DC541F" w:rsidP="00DC541F">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2</w:t>
            </w:r>
          </w:p>
          <w:p w14:paraId="38DBE4AD" w14:textId="77777777" w:rsidR="00DC541F" w:rsidRDefault="00DC541F" w:rsidP="00DC541F">
            <w:pPr>
              <w:autoSpaceDE w:val="0"/>
              <w:autoSpaceDN w:val="0"/>
              <w:adjustRightInd w:val="0"/>
              <w:snapToGrid w:val="0"/>
              <w:jc w:val="both"/>
              <w:rPr>
                <w:rFonts w:ascii="Times New Roman" w:hAnsi="Times New Roman"/>
                <w:sz w:val="22"/>
                <w:szCs w:val="22"/>
              </w:rPr>
            </w:pPr>
          </w:p>
          <w:p w14:paraId="065378CB" w14:textId="66E09E35" w:rsidR="00DC541F" w:rsidRDefault="00DC541F" w:rsidP="00DC541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Given the difficulty to converge to Alt 2, which in our view is the only simple optimisation that is worth pursuing, and the limited benefit of such an optimisation, we prefer to abandon this discussion</w:t>
            </w:r>
          </w:p>
        </w:tc>
      </w:tr>
      <w:tr w:rsidR="00126197" w:rsidRPr="00C9686A" w14:paraId="3A784641"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1F8A2C7" w14:textId="296477D0" w:rsidR="00126197" w:rsidRDefault="00126197" w:rsidP="00126197">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A899078" w14:textId="0E553936"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r w:rsidR="00CA4E75" w:rsidRPr="00C9686A" w14:paraId="1E310A1E"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4615EC42" w14:textId="518ECEF4" w:rsidR="00CA4E75" w:rsidRDefault="00CA4E7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52158235" w14:textId="6EA651EF"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w:t>
            </w:r>
          </w:p>
        </w:tc>
      </w:tr>
      <w:tr w:rsidR="00A53335" w:rsidRPr="00C9686A" w14:paraId="4128B56A"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4829BCFD" w14:textId="7D989A70" w:rsidR="00A53335" w:rsidRDefault="00A5333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4440962" w14:textId="29C58078" w:rsidR="00A53335" w:rsidRDefault="00A5333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r w:rsidR="00253A27" w:rsidRPr="00C9686A" w14:paraId="1DA01701"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4CD69447" w14:textId="40C61564" w:rsidR="00253A27" w:rsidRDefault="00253A27"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5F035350" w14:textId="0A2F6171" w:rsidR="00253A27" w:rsidRDefault="00253A27" w:rsidP="009A2372">
            <w:pPr>
              <w:autoSpaceDE w:val="0"/>
              <w:autoSpaceDN w:val="0"/>
              <w:adjustRightInd w:val="0"/>
              <w:snapToGrid w:val="0"/>
              <w:ind w:left="0" w:firstLine="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 xml:space="preserve">Support Alt 1. </w:t>
            </w:r>
            <w:r w:rsidRPr="00CB04A2">
              <w:rPr>
                <w:rFonts w:ascii="Times New Roman" w:eastAsia="SimSun" w:hAnsi="Times New Roman" w:hint="eastAsia"/>
                <w:sz w:val="22"/>
                <w:szCs w:val="22"/>
                <w:lang w:eastAsia="zh-CN"/>
              </w:rPr>
              <w:t xml:space="preserve">Omitting the bitmap can lead to lower code rate due to less CSI </w:t>
            </w:r>
            <w:r w:rsidRPr="00CB04A2">
              <w:rPr>
                <w:rFonts w:ascii="Times New Roman" w:eastAsia="SimSun" w:hAnsi="Times New Roman"/>
                <w:sz w:val="22"/>
                <w:szCs w:val="22"/>
                <w:lang w:eastAsia="zh-CN"/>
              </w:rPr>
              <w:t>reporting payload</w:t>
            </w:r>
            <w:r w:rsidRPr="00CB04A2">
              <w:rPr>
                <w:rFonts w:ascii="Times New Roman" w:eastAsia="SimSun" w:hAnsi="Times New Roman" w:hint="eastAsia"/>
                <w:sz w:val="22"/>
                <w:szCs w:val="22"/>
                <w:lang w:eastAsia="zh-CN"/>
              </w:rPr>
              <w:t>.</w:t>
            </w:r>
          </w:p>
        </w:tc>
      </w:tr>
      <w:tr w:rsidR="00B56713" w:rsidRPr="00AF4602" w14:paraId="10EC2C68"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68C494D" w14:textId="77777777" w:rsidR="00B56713" w:rsidRPr="00B56713" w:rsidRDefault="00B56713" w:rsidP="004325E1">
            <w:pPr>
              <w:autoSpaceDE w:val="0"/>
              <w:autoSpaceDN w:val="0"/>
              <w:adjustRightInd w:val="0"/>
              <w:snapToGrid w:val="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LGE</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5EE4F732" w14:textId="77777777" w:rsidR="00B56713" w:rsidRPr="00B56713" w:rsidRDefault="00B56713" w:rsidP="004325E1">
            <w:pPr>
              <w:autoSpaceDE w:val="0"/>
              <w:autoSpaceDN w:val="0"/>
              <w:adjustRightInd w:val="0"/>
              <w:snapToGrid w:val="0"/>
              <w:ind w:left="0" w:firstLine="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 xml:space="preserve">Support Alt2. </w:t>
            </w:r>
          </w:p>
        </w:tc>
      </w:tr>
      <w:tr w:rsidR="00381515" w:rsidRPr="006B43B2" w14:paraId="54F40146"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EC0968E"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6D5CC51D"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B02C95F" w14:textId="77777777" w:rsidR="00381515" w:rsidRPr="006B43B2"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580149" w:rsidRPr="006B43B2" w14:paraId="2E9D86BC"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15109F82" w14:textId="6D238F49" w:rsidR="00580149" w:rsidRDefault="00580149"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9C3FBBE" w14:textId="1F27ADED" w:rsidR="00580149" w:rsidRDefault="00580149"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bl>
    <w:p w14:paraId="68346560" w14:textId="77777777" w:rsidR="007A2291" w:rsidRPr="00C9686A" w:rsidRDefault="007A2291" w:rsidP="005739B1">
      <w:pPr>
        <w:autoSpaceDE w:val="0"/>
        <w:autoSpaceDN w:val="0"/>
        <w:adjustRightInd w:val="0"/>
        <w:snapToGrid w:val="0"/>
        <w:jc w:val="both"/>
        <w:rPr>
          <w:rFonts w:ascii="Times New Roman" w:eastAsia="SimSun" w:hAnsi="Times New Roman"/>
          <w:b/>
          <w:i/>
          <w:sz w:val="22"/>
          <w:szCs w:val="22"/>
          <w:lang w:val="en-US" w:eastAsia="zh-CN"/>
        </w:rPr>
      </w:pPr>
    </w:p>
    <w:p w14:paraId="35A33433" w14:textId="2A9302AA" w:rsidR="00394DC2" w:rsidRPr="00C9686A" w:rsidRDefault="00CD3CFD" w:rsidP="0091055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w:t>
      </w:r>
      <w:r w:rsidR="00394DC2" w:rsidRPr="00C9686A">
        <w:rPr>
          <w:rFonts w:ascii="Times New Roman" w:eastAsia="SimSun" w:hAnsi="Times New Roman"/>
          <w:sz w:val="22"/>
          <w:szCs w:val="22"/>
          <w:lang w:eastAsia="zh-CN"/>
        </w:rPr>
        <w:t xml:space="preserve">bout 6 companies have shared their views </w:t>
      </w:r>
      <w:r w:rsidR="009536FC" w:rsidRPr="00C9686A">
        <w:rPr>
          <w:rFonts w:ascii="Times New Roman" w:eastAsia="SimSun" w:hAnsi="Times New Roman"/>
          <w:sz w:val="22"/>
          <w:szCs w:val="22"/>
          <w:lang w:eastAsia="zh-CN"/>
        </w:rPr>
        <w:t xml:space="preserve">over </w:t>
      </w:r>
      <w:r w:rsidR="00394DC2" w:rsidRPr="00C9686A">
        <w:rPr>
          <w:rFonts w:ascii="Times New Roman" w:eastAsia="SimSun" w:hAnsi="Times New Roman"/>
          <w:sz w:val="22"/>
          <w:szCs w:val="22"/>
          <w:lang w:eastAsia="zh-CN"/>
        </w:rPr>
        <w:t>Part II for UCI</w:t>
      </w:r>
      <w:r w:rsidR="009536FC" w:rsidRPr="00C9686A">
        <w:rPr>
          <w:rFonts w:ascii="Times New Roman" w:eastAsia="SimSun" w:hAnsi="Times New Roman"/>
          <w:sz w:val="22"/>
          <w:szCs w:val="22"/>
          <w:lang w:eastAsia="zh-CN"/>
        </w:rPr>
        <w:t xml:space="preserve"> groups</w:t>
      </w:r>
      <w:r w:rsidR="00394DC2" w:rsidRPr="00C9686A">
        <w:rPr>
          <w:rFonts w:ascii="Times New Roman" w:eastAsia="SimSun" w:hAnsi="Times New Roman"/>
          <w:sz w:val="22"/>
          <w:szCs w:val="22"/>
          <w:lang w:eastAsia="zh-CN"/>
        </w:rPr>
        <w:t>, which are listed in the table below.</w:t>
      </w:r>
    </w:p>
    <w:p w14:paraId="51165447" w14:textId="6294DDA7" w:rsidR="00394DC2" w:rsidRPr="00C9686A" w:rsidRDefault="00394DC2" w:rsidP="005739B1">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11</w:t>
      </w:r>
      <w:r w:rsidRPr="00C9686A">
        <w:rPr>
          <w:rFonts w:ascii="Times New Roman" w:eastAsia="SimSun"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394DC2" w:rsidRPr="00C9686A" w14:paraId="77E5B15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AC1A2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5736B3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668AC642"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D0461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Port selection indicator, SCI, and FD indicator in Group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E1CEBB1" w14:textId="7C81A307" w:rsidR="00394DC2" w:rsidRPr="00C9686A" w:rsidRDefault="00394DC2" w:rsidP="001064DF">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MediaTek,  Huawei, HiSilicon, Ericsson</w:t>
            </w:r>
          </w:p>
        </w:tc>
      </w:tr>
      <w:tr w:rsidR="00394DC2" w:rsidRPr="00C9686A" w14:paraId="0CC1AE8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4E4AD9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Bitmap in Group 0 or Group 1</w:t>
            </w:r>
          </w:p>
        </w:tc>
        <w:tc>
          <w:tcPr>
            <w:tcW w:w="5914" w:type="dxa"/>
            <w:tcBorders>
              <w:top w:val="single" w:sz="4" w:space="0" w:color="000000"/>
              <w:left w:val="single" w:sz="4" w:space="0" w:color="000000"/>
              <w:bottom w:val="single" w:sz="4" w:space="0" w:color="000000"/>
              <w:right w:val="single" w:sz="4" w:space="0" w:color="000000"/>
            </w:tcBorders>
            <w:vAlign w:val="center"/>
          </w:tcPr>
          <w:p w14:paraId="03E53F7F"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Samsung</w:t>
            </w:r>
          </w:p>
        </w:tc>
      </w:tr>
      <w:tr w:rsidR="00394DC2" w:rsidRPr="00C9686A" w14:paraId="2C7967BB"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502349"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 xml:space="preserve">Reuse R16 design </w:t>
            </w:r>
          </w:p>
        </w:tc>
        <w:tc>
          <w:tcPr>
            <w:tcW w:w="5914" w:type="dxa"/>
            <w:tcBorders>
              <w:top w:val="single" w:sz="4" w:space="0" w:color="000000"/>
              <w:left w:val="single" w:sz="4" w:space="0" w:color="000000"/>
              <w:bottom w:val="single" w:sz="4" w:space="0" w:color="000000"/>
              <w:right w:val="single" w:sz="4" w:space="0" w:color="000000"/>
            </w:tcBorders>
            <w:vAlign w:val="center"/>
          </w:tcPr>
          <w:p w14:paraId="0666AFF8"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p>
        </w:tc>
      </w:tr>
    </w:tbl>
    <w:p w14:paraId="488D31F9" w14:textId="0DD1EDE0" w:rsidR="00394DC2" w:rsidRPr="00C9686A" w:rsidRDefault="00CD3CFD" w:rsidP="005B0CD4">
      <w:pPr>
        <w:pStyle w:val="ListParagraph"/>
        <w:numPr>
          <w:ilvl w:val="0"/>
          <w:numId w:val="70"/>
        </w:numPr>
        <w:ind w:leftChars="0"/>
        <w:jc w:val="both"/>
        <w:rPr>
          <w:rFonts w:ascii="Times New Roman" w:eastAsia="SimSun" w:hAnsi="Times New Roman"/>
          <w:sz w:val="22"/>
          <w:szCs w:val="22"/>
          <w:lang w:eastAsia="zh-CN"/>
        </w:rPr>
      </w:pPr>
      <w:r>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ompanies (</w:t>
      </w:r>
      <w:r w:rsidR="00394DC2" w:rsidRPr="00C9686A">
        <w:rPr>
          <w:rFonts w:ascii="Times New Roman" w:eastAsia="SimSun" w:hAnsi="Times New Roman"/>
          <w:sz w:val="22"/>
          <w:szCs w:val="22"/>
          <w:lang w:val="en-US" w:eastAsia="zh-CN"/>
        </w:rPr>
        <w:t>MediaTek, Huawei, HiSilicon, Ericsson</w:t>
      </w:r>
      <w:r w:rsidR="00394DC2" w:rsidRPr="00C9686A">
        <w:rPr>
          <w:rFonts w:ascii="Times New Roman" w:eastAsia="SimSun" w:hAnsi="Times New Roman"/>
          <w:sz w:val="22"/>
          <w:szCs w:val="22"/>
          <w:lang w:eastAsia="zh-CN"/>
        </w:rPr>
        <w:t xml:space="preserve">) propose to report FD indicator in Group 0 because gNB may not be able to construct a meaningful DL precoder merely based on </w:t>
      </w:r>
      <w:r w:rsidR="009536FC" w:rsidRPr="00C9686A">
        <w:rPr>
          <w:rFonts w:ascii="Times New Roman" w:eastAsia="SimSun" w:hAnsi="Times New Roman"/>
          <w:sz w:val="22"/>
          <w:szCs w:val="22"/>
          <w:lang w:eastAsia="zh-CN"/>
        </w:rPr>
        <w:t>existing Group 0 UCI, if</w:t>
      </w:r>
      <w:r w:rsidR="00394DC2" w:rsidRPr="00C9686A">
        <w:rPr>
          <w:rFonts w:ascii="Times New Roman" w:eastAsia="SimSun" w:hAnsi="Times New Roman"/>
          <w:sz w:val="22"/>
          <w:szCs w:val="22"/>
          <w:lang w:eastAsia="zh-CN"/>
        </w:rPr>
        <w:t xml:space="preserve"> Group 1 and Group 2 CSI are dropped due to CSI omission.</w:t>
      </w:r>
    </w:p>
    <w:p w14:paraId="6BC2EA68" w14:textId="4B26E394" w:rsidR="00394DC2" w:rsidRPr="00C9686A" w:rsidRDefault="00394DC2" w:rsidP="005B0CD4">
      <w:pPr>
        <w:pStyle w:val="ListParagraph"/>
        <w:numPr>
          <w:ilvl w:val="0"/>
          <w:numId w:val="70"/>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Samsung prefer no bitmap partition and report bitmap in G0 or G1 of UCI part 2 since the bitmap size is likely to be much smaller than Rel.16</w:t>
      </w:r>
      <w:r w:rsidR="009536FC" w:rsidRPr="00C9686A">
        <w:rPr>
          <w:rFonts w:ascii="Times New Roman" w:eastAsia="SimSun" w:hAnsi="Times New Roman"/>
          <w:sz w:val="22"/>
          <w:szCs w:val="22"/>
          <w:lang w:val="en-US" w:eastAsia="zh-CN"/>
        </w:rPr>
        <w:t xml:space="preserve"> Type II PS. </w:t>
      </w:r>
    </w:p>
    <w:p w14:paraId="2FA78687" w14:textId="499F6C03" w:rsidR="00394DC2" w:rsidRPr="00C9686A" w:rsidRDefault="00394DC2" w:rsidP="005B0CD4">
      <w:pPr>
        <w:pStyle w:val="ListParagraph"/>
        <w:numPr>
          <w:ilvl w:val="0"/>
          <w:numId w:val="71"/>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thinks that since the reporting parameters of Rel-17 port selection codebook is similar to that of Rel-16 Type II port selection codebook, the contents in CSI Part 2 for Rel-17 port selection codebook should be similar to that of Rel-16</w:t>
      </w:r>
      <w:r w:rsidR="00CD3CFD">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Type II port selection codebook except</w:t>
      </w:r>
      <w:r w:rsidR="009536FC" w:rsidRPr="00C9686A">
        <w:rPr>
          <w:rFonts w:ascii="Times New Roman" w:eastAsia="SimSun" w:hAnsi="Times New Roman"/>
          <w:sz w:val="22"/>
          <w:szCs w:val="22"/>
          <w:lang w:val="en-US" w:eastAsia="zh-CN"/>
        </w:rPr>
        <w:t xml:space="preserve"> for</w:t>
      </w:r>
      <w:r w:rsidRPr="00C9686A">
        <w:rPr>
          <w:rFonts w:ascii="Times New Roman" w:eastAsia="SimSun" w:hAnsi="Times New Roman"/>
          <w:sz w:val="22"/>
          <w:szCs w:val="22"/>
          <w:lang w:val="en-US" w:eastAsia="zh-CN"/>
        </w:rPr>
        <w:t xml:space="preserve"> the starting position of the FD basis window for N_3&gt;19 in Group 1.</w:t>
      </w:r>
    </w:p>
    <w:p w14:paraId="5828008B" w14:textId="77777777" w:rsidR="005E0753" w:rsidRPr="00C9686A" w:rsidRDefault="005E0753" w:rsidP="005739B1">
      <w:pPr>
        <w:ind w:left="0" w:firstLine="0"/>
        <w:jc w:val="both"/>
        <w:rPr>
          <w:rFonts w:ascii="Times New Roman" w:eastAsia="SimSun" w:hAnsi="Times New Roman"/>
          <w:sz w:val="22"/>
          <w:szCs w:val="22"/>
          <w:lang w:eastAsia="zh-CN"/>
        </w:rPr>
      </w:pPr>
    </w:p>
    <w:p w14:paraId="38FEA378" w14:textId="77777777" w:rsidR="005E0753" w:rsidRPr="00C9686A" w:rsidRDefault="005E0753" w:rsidP="005E0753">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 the following proposal is suggested:</w:t>
      </w:r>
    </w:p>
    <w:p w14:paraId="6E934CF3" w14:textId="312E2F95" w:rsidR="00394DC2" w:rsidRPr="00C9686A" w:rsidRDefault="007E0FEF" w:rsidP="009536FC">
      <w:pPr>
        <w:autoSpaceDE w:val="0"/>
        <w:autoSpaceDN w:val="0"/>
        <w:adjustRightInd w:val="0"/>
        <w:snapToGrid w:val="0"/>
        <w:ind w:left="0" w:firstLine="0"/>
        <w:jc w:val="both"/>
        <w:rPr>
          <w:rFonts w:ascii="Times New Roman" w:eastAsia="SimSun" w:hAnsi="Times New Roman"/>
          <w:b/>
          <w:i/>
          <w:sz w:val="22"/>
          <w:szCs w:val="22"/>
          <w:lang w:eastAsia="zh-CN"/>
        </w:rPr>
      </w:pPr>
      <w:r w:rsidRPr="00C9686A">
        <w:rPr>
          <w:rFonts w:ascii="Times New Roman" w:eastAsia="SimSun" w:hAnsi="Times New Roman"/>
          <w:b/>
          <w:i/>
          <w:sz w:val="22"/>
          <w:szCs w:val="22"/>
          <w:lang w:val="en-US" w:eastAsia="zh-CN"/>
        </w:rPr>
        <w:t>Proposal 1</w:t>
      </w:r>
      <w:r w:rsidR="007A2291" w:rsidRPr="00C9686A">
        <w:rPr>
          <w:rFonts w:ascii="Times New Roman" w:eastAsia="SimSun" w:hAnsi="Times New Roman"/>
          <w:b/>
          <w:i/>
          <w:sz w:val="22"/>
          <w:szCs w:val="22"/>
          <w:lang w:val="en-US" w:eastAsia="zh-CN"/>
        </w:rPr>
        <w:t>0</w:t>
      </w:r>
      <w:r w:rsidR="00394DC2" w:rsidRPr="00C9686A">
        <w:rPr>
          <w:rFonts w:ascii="Times New Roman" w:eastAsia="SimSun" w:hAnsi="Times New Roman"/>
          <w:i/>
          <w:sz w:val="22"/>
          <w:szCs w:val="22"/>
          <w:lang w:val="en-US" w:eastAsia="zh-CN"/>
        </w:rPr>
        <w:t>:</w:t>
      </w:r>
      <w:r w:rsidR="00394DC2" w:rsidRPr="00C9686A">
        <w:rPr>
          <w:rFonts w:ascii="Times New Roman" w:hAnsi="Times New Roman"/>
          <w:sz w:val="22"/>
          <w:szCs w:val="22"/>
          <w:lang w:eastAsia="x-none"/>
        </w:rPr>
        <w:t xml:space="preserve"> </w:t>
      </w:r>
      <w:r w:rsidR="00187AE7" w:rsidRPr="00C9686A">
        <w:rPr>
          <w:rFonts w:ascii="Times New Roman" w:hAnsi="Times New Roman"/>
          <w:sz w:val="22"/>
          <w:szCs w:val="22"/>
          <w:lang w:eastAsia="x-none"/>
        </w:rPr>
        <w:t xml:space="preserve">Support </w:t>
      </w:r>
      <w:r w:rsidR="00394DC2" w:rsidRPr="00C9686A">
        <w:rPr>
          <w:rFonts w:ascii="Times New Roman" w:eastAsia="SimSun" w:hAnsi="Times New Roman"/>
          <w:i/>
          <w:sz w:val="22"/>
          <w:szCs w:val="22"/>
          <w:lang w:eastAsia="zh-CN"/>
        </w:rPr>
        <w:t>one</w:t>
      </w:r>
      <w:r w:rsidRPr="00C9686A">
        <w:rPr>
          <w:rFonts w:ascii="Times New Roman" w:eastAsia="SimSun" w:hAnsi="Times New Roman"/>
          <w:i/>
          <w:sz w:val="22"/>
          <w:szCs w:val="22"/>
          <w:lang w:eastAsia="zh-CN"/>
        </w:rPr>
        <w:t xml:space="preserve"> or more</w:t>
      </w:r>
      <w:r w:rsidR="009536FC" w:rsidRPr="00C9686A">
        <w:rPr>
          <w:rFonts w:ascii="Times New Roman" w:eastAsia="SimSun" w:hAnsi="Times New Roman"/>
          <w:i/>
          <w:sz w:val="22"/>
          <w:szCs w:val="22"/>
          <w:lang w:eastAsia="zh-CN"/>
        </w:rPr>
        <w:t xml:space="preserve"> from</w:t>
      </w:r>
      <w:r w:rsidR="00394DC2" w:rsidRPr="00C9686A">
        <w:rPr>
          <w:rFonts w:ascii="Times New Roman" w:eastAsia="SimSun" w:hAnsi="Times New Roman"/>
          <w:i/>
          <w:sz w:val="22"/>
          <w:szCs w:val="22"/>
          <w:lang w:eastAsia="zh-CN"/>
        </w:rPr>
        <w:t xml:space="preserve"> the following alternatives for </w:t>
      </w:r>
      <w:r w:rsidR="00187AE7" w:rsidRPr="00C9686A">
        <w:rPr>
          <w:rFonts w:ascii="Times New Roman" w:eastAsia="SimSun" w:hAnsi="Times New Roman"/>
          <w:i/>
          <w:sz w:val="22"/>
          <w:szCs w:val="22"/>
          <w:lang w:eastAsia="zh-CN"/>
        </w:rPr>
        <w:t>UCI</w:t>
      </w:r>
      <w:r w:rsidR="00394DC2" w:rsidRPr="00C9686A">
        <w:rPr>
          <w:rFonts w:ascii="Times New Roman" w:eastAsia="SimSun" w:hAnsi="Times New Roman"/>
          <w:i/>
          <w:sz w:val="22"/>
          <w:szCs w:val="22"/>
          <w:lang w:eastAsia="zh-CN"/>
        </w:rPr>
        <w:t xml:space="preserve"> Part II</w:t>
      </w:r>
      <w:r w:rsidR="00187AE7" w:rsidRPr="00C9686A">
        <w:rPr>
          <w:rFonts w:ascii="Times New Roman" w:eastAsia="SimSun" w:hAnsi="Times New Roman"/>
          <w:i/>
          <w:sz w:val="22"/>
          <w:szCs w:val="22"/>
          <w:lang w:eastAsia="zh-CN"/>
        </w:rPr>
        <w:t xml:space="preserve"> </w:t>
      </w:r>
      <w:r w:rsidR="009536FC" w:rsidRPr="00C9686A">
        <w:rPr>
          <w:rFonts w:ascii="Times New Roman" w:eastAsia="SimSun" w:hAnsi="Times New Roman"/>
          <w:i/>
          <w:sz w:val="22"/>
          <w:szCs w:val="22"/>
          <w:lang w:eastAsia="zh-CN"/>
        </w:rPr>
        <w:t>of</w:t>
      </w:r>
      <w:r w:rsidR="00187AE7" w:rsidRPr="00C9686A">
        <w:rPr>
          <w:rFonts w:ascii="Times New Roman" w:eastAsia="SimSun" w:hAnsi="Times New Roman"/>
          <w:i/>
          <w:sz w:val="22"/>
          <w:szCs w:val="22"/>
          <w:lang w:eastAsia="zh-CN"/>
        </w:rPr>
        <w:t xml:space="preserve"> Rel-17 PS codebook</w:t>
      </w:r>
      <w:r w:rsidR="00394DC2" w:rsidRPr="00C9686A">
        <w:rPr>
          <w:rFonts w:ascii="Times New Roman" w:eastAsia="SimSun" w:hAnsi="Times New Roman"/>
          <w:i/>
          <w:sz w:val="22"/>
          <w:szCs w:val="22"/>
          <w:lang w:eastAsia="zh-CN"/>
        </w:rPr>
        <w:t>:</w:t>
      </w:r>
    </w:p>
    <w:p w14:paraId="23FBE810" w14:textId="291C9904"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Port indicator, SCI, and FD indicator in Group 0</w:t>
      </w:r>
    </w:p>
    <w:p w14:paraId="120262F1" w14:textId="4926FD5A"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bitmap in Group 0 or Group 1</w:t>
      </w:r>
      <w:r w:rsidR="00187AE7" w:rsidRPr="00C9686A">
        <w:rPr>
          <w:rFonts w:ascii="Times New Roman" w:eastAsiaTheme="minorEastAsia" w:hAnsi="Times New Roman"/>
          <w:i/>
          <w:sz w:val="22"/>
          <w:szCs w:val="22"/>
          <w:lang w:eastAsia="zh-CN"/>
        </w:rPr>
        <w:t xml:space="preserve"> without bitmap partition </w:t>
      </w:r>
    </w:p>
    <w:p w14:paraId="009A62B7" w14:textId="4189C5A7" w:rsidR="00394DC2" w:rsidRPr="00C9686A" w:rsidRDefault="009536FC"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3: </w:t>
      </w:r>
      <w:r w:rsidR="00394DC2" w:rsidRPr="00C9686A">
        <w:rPr>
          <w:rFonts w:ascii="Times New Roman" w:eastAsiaTheme="minorEastAsia" w:hAnsi="Times New Roman"/>
          <w:i/>
          <w:sz w:val="22"/>
          <w:szCs w:val="22"/>
          <w:lang w:eastAsia="zh-CN"/>
        </w:rPr>
        <w:t xml:space="preserve">Three </w:t>
      </w:r>
      <w:r w:rsidR="00187AE7" w:rsidRPr="00C9686A">
        <w:rPr>
          <w:rFonts w:ascii="Times New Roman" w:eastAsiaTheme="minorEastAsia" w:hAnsi="Times New Roman"/>
          <w:i/>
          <w:sz w:val="22"/>
          <w:szCs w:val="22"/>
          <w:lang w:eastAsia="zh-CN"/>
        </w:rPr>
        <w:t xml:space="preserve">groups of UCI </w:t>
      </w:r>
      <w:r w:rsidR="00394DC2" w:rsidRPr="00C9686A">
        <w:rPr>
          <w:rFonts w:ascii="Times New Roman" w:eastAsiaTheme="minorEastAsia" w:hAnsi="Times New Roman"/>
          <w:i/>
          <w:sz w:val="22"/>
          <w:szCs w:val="22"/>
          <w:lang w:eastAsia="zh-CN"/>
        </w:rPr>
        <w:t xml:space="preserve">Part 2 </w:t>
      </w:r>
      <w:r w:rsidR="00187AE7" w:rsidRPr="00C9686A">
        <w:rPr>
          <w:rFonts w:ascii="Times New Roman" w:eastAsiaTheme="minorEastAsia" w:hAnsi="Times New Roman"/>
          <w:i/>
          <w:sz w:val="22"/>
          <w:szCs w:val="22"/>
          <w:lang w:eastAsia="zh-CN"/>
        </w:rPr>
        <w:t>fo</w:t>
      </w:r>
      <w:r w:rsidR="00394DC2" w:rsidRPr="00C9686A">
        <w:rPr>
          <w:rFonts w:ascii="Times New Roman" w:eastAsiaTheme="minorEastAsia" w:hAnsi="Times New Roman"/>
          <w:i/>
          <w:sz w:val="22"/>
          <w:szCs w:val="22"/>
          <w:lang w:eastAsia="zh-CN"/>
        </w:rPr>
        <w:t xml:space="preserve">r Rel-16 </w:t>
      </w:r>
      <w:r w:rsidR="00187AE7" w:rsidRPr="00C9686A">
        <w:rPr>
          <w:rFonts w:ascii="Times New Roman" w:eastAsiaTheme="minorEastAsia" w:hAnsi="Times New Roman"/>
          <w:i/>
          <w:sz w:val="22"/>
          <w:szCs w:val="22"/>
          <w:lang w:eastAsia="zh-CN"/>
        </w:rPr>
        <w:t>PS</w:t>
      </w:r>
      <w:r w:rsidR="00394DC2" w:rsidRPr="00C9686A">
        <w:rPr>
          <w:rFonts w:ascii="Times New Roman" w:eastAsiaTheme="minorEastAsia" w:hAnsi="Times New Roman"/>
          <w:i/>
          <w:sz w:val="22"/>
          <w:szCs w:val="22"/>
          <w:lang w:eastAsia="zh-CN"/>
        </w:rPr>
        <w:t xml:space="preserve"> codebook is reused </w:t>
      </w:r>
      <w:r w:rsidRPr="00C9686A">
        <w:rPr>
          <w:rFonts w:ascii="Times New Roman" w:eastAsiaTheme="minorEastAsia" w:hAnsi="Times New Roman"/>
          <w:i/>
          <w:sz w:val="22"/>
          <w:szCs w:val="22"/>
          <w:lang w:eastAsia="zh-CN"/>
        </w:rPr>
        <w:t>for</w:t>
      </w:r>
      <w:r w:rsidR="00187AE7" w:rsidRPr="00C9686A">
        <w:rPr>
          <w:rFonts w:ascii="Times New Roman" w:eastAsiaTheme="minorEastAsia" w:hAnsi="Times New Roman"/>
          <w:i/>
          <w:sz w:val="22"/>
          <w:szCs w:val="22"/>
          <w:lang w:eastAsia="zh-CN"/>
        </w:rPr>
        <w:t xml:space="preserve"> Rel17 </w:t>
      </w:r>
      <w:r w:rsidRPr="00C9686A">
        <w:rPr>
          <w:rFonts w:ascii="Times New Roman" w:eastAsiaTheme="minorEastAsia" w:hAnsi="Times New Roman"/>
          <w:i/>
          <w:sz w:val="22"/>
          <w:szCs w:val="22"/>
          <w:lang w:eastAsia="zh-CN"/>
        </w:rPr>
        <w:t>PS codebook enhancement except that</w:t>
      </w:r>
      <w:r w:rsidR="00187AE7" w:rsidRPr="00C9686A">
        <w:rPr>
          <w:rFonts w:ascii="Times New Roman" w:eastAsiaTheme="minorEastAsia" w:hAnsi="Times New Roman"/>
          <w:i/>
          <w:sz w:val="22"/>
          <w:szCs w:val="22"/>
          <w:lang w:eastAsia="zh-CN"/>
        </w:rPr>
        <w:t xml:space="preserve"> </w:t>
      </w:r>
      <w:r w:rsidR="00394DC2" w:rsidRPr="00C9686A">
        <w:rPr>
          <w:rFonts w:ascii="Times New Roman" w:eastAsiaTheme="minorEastAsia" w:hAnsi="Times New Roman"/>
          <w:i/>
          <w:sz w:val="22"/>
          <w:szCs w:val="22"/>
          <w:lang w:eastAsia="zh-CN"/>
        </w:rPr>
        <w:t xml:space="preserve">the starting position of the FD basis window </w:t>
      </w:r>
      <w:r w:rsidRPr="00C9686A">
        <w:rPr>
          <w:rFonts w:ascii="Times New Roman" w:eastAsiaTheme="minorEastAsia" w:hAnsi="Times New Roman"/>
          <w:i/>
          <w:sz w:val="22"/>
          <w:szCs w:val="22"/>
          <w:lang w:eastAsia="zh-CN"/>
        </w:rPr>
        <w:t>is not needed</w:t>
      </w:r>
    </w:p>
    <w:p w14:paraId="3C31CC73" w14:textId="77777777" w:rsidR="007A2291" w:rsidRPr="00C9686A" w:rsidRDefault="007A2291" w:rsidP="0032675B">
      <w:pPr>
        <w:autoSpaceDE w:val="0"/>
        <w:autoSpaceDN w:val="0"/>
        <w:adjustRightInd w:val="0"/>
        <w:snapToGrid w:val="0"/>
        <w:ind w:leftChars="100" w:left="200" w:firstLine="0"/>
        <w:rPr>
          <w:rFonts w:ascii="Times New Roman" w:eastAsiaTheme="minorEastAsia" w:hAnsi="Times New Roman"/>
          <w:b/>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6"/>
      </w:tblGrid>
      <w:tr w:rsidR="007A2291" w:rsidRPr="00C9686A" w14:paraId="7231F15E" w14:textId="77777777" w:rsidTr="00381515">
        <w:tc>
          <w:tcPr>
            <w:tcW w:w="1668" w:type="dxa"/>
            <w:shd w:val="clear" w:color="auto" w:fill="auto"/>
          </w:tcPr>
          <w:p w14:paraId="6B4C42D6"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966" w:type="dxa"/>
            <w:shd w:val="clear" w:color="auto" w:fill="auto"/>
          </w:tcPr>
          <w:p w14:paraId="67ACFB4F"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4F7AF98E" w14:textId="77777777" w:rsidTr="00381515">
        <w:tc>
          <w:tcPr>
            <w:tcW w:w="1668" w:type="dxa"/>
            <w:shd w:val="clear" w:color="auto" w:fill="auto"/>
          </w:tcPr>
          <w:p w14:paraId="0105A407"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966" w:type="dxa"/>
            <w:shd w:val="clear" w:color="auto" w:fill="auto"/>
          </w:tcPr>
          <w:p w14:paraId="50726434" w14:textId="273E6810"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10 is suggested based on existing views. It is recommended to take the majority later.</w:t>
            </w:r>
          </w:p>
        </w:tc>
      </w:tr>
      <w:tr w:rsidR="007A2291" w:rsidRPr="00C9686A" w14:paraId="4863EAC1" w14:textId="77777777" w:rsidTr="00381515">
        <w:tc>
          <w:tcPr>
            <w:tcW w:w="1668" w:type="dxa"/>
            <w:shd w:val="clear" w:color="auto" w:fill="auto"/>
          </w:tcPr>
          <w:p w14:paraId="3BC499A6" w14:textId="7E98DA04" w:rsidR="007A2291" w:rsidRPr="00C9686A" w:rsidRDefault="000F5763"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966" w:type="dxa"/>
            <w:shd w:val="clear" w:color="auto" w:fill="auto"/>
          </w:tcPr>
          <w:p w14:paraId="00473FB6" w14:textId="5A3F891B" w:rsidR="007A2291" w:rsidRPr="00C9686A" w:rsidRDefault="00D949BF"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Agreeing on alternatives is premature, we think further study is needed.</w:t>
            </w:r>
          </w:p>
        </w:tc>
      </w:tr>
      <w:tr w:rsidR="008205D2" w:rsidRPr="00C9686A" w14:paraId="660A52ED" w14:textId="77777777" w:rsidTr="00381515">
        <w:tc>
          <w:tcPr>
            <w:tcW w:w="1668" w:type="dxa"/>
            <w:shd w:val="clear" w:color="auto" w:fill="auto"/>
          </w:tcPr>
          <w:p w14:paraId="4C416518" w14:textId="517136C1" w:rsidR="008205D2" w:rsidRDefault="008205D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966" w:type="dxa"/>
            <w:shd w:val="clear" w:color="auto" w:fill="auto"/>
          </w:tcPr>
          <w:p w14:paraId="03D0383E" w14:textId="7B220400" w:rsidR="008205D2" w:rsidRDefault="00481722" w:rsidP="008839A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believe this is an important </w:t>
            </w:r>
            <w:r w:rsidR="008205D2">
              <w:rPr>
                <w:rFonts w:ascii="Times New Roman" w:hAnsi="Times New Roman"/>
                <w:sz w:val="22"/>
                <w:szCs w:val="22"/>
              </w:rPr>
              <w:t>issue</w:t>
            </w:r>
            <w:r>
              <w:rPr>
                <w:rFonts w:ascii="Times New Roman" w:hAnsi="Times New Roman"/>
                <w:sz w:val="22"/>
                <w:szCs w:val="22"/>
              </w:rPr>
              <w:t xml:space="preserve"> that</w:t>
            </w:r>
            <w:r w:rsidR="008205D2">
              <w:rPr>
                <w:rFonts w:ascii="Times New Roman" w:hAnsi="Times New Roman"/>
                <w:sz w:val="22"/>
                <w:szCs w:val="22"/>
              </w:rPr>
              <w:t xml:space="preserve"> needs to be discussed this meeting, however we prefer if it is discussed in a later round after </w:t>
            </w:r>
            <w:r w:rsidR="008839AB">
              <w:rPr>
                <w:rFonts w:ascii="Times New Roman" w:hAnsi="Times New Roman"/>
                <w:sz w:val="22"/>
                <w:szCs w:val="22"/>
              </w:rPr>
              <w:t>a few Rank 3,4 details are finalized</w:t>
            </w:r>
          </w:p>
        </w:tc>
      </w:tr>
      <w:tr w:rsidR="009449B0" w:rsidRPr="00C9686A" w14:paraId="2D0534B1" w14:textId="77777777" w:rsidTr="00381515">
        <w:tc>
          <w:tcPr>
            <w:tcW w:w="1668" w:type="dxa"/>
            <w:shd w:val="clear" w:color="auto" w:fill="auto"/>
          </w:tcPr>
          <w:p w14:paraId="16FCFA17" w14:textId="3B52FE50" w:rsidR="009449B0" w:rsidRDefault="009449B0" w:rsidP="009449B0">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ZTE</w:t>
            </w:r>
          </w:p>
        </w:tc>
        <w:tc>
          <w:tcPr>
            <w:tcW w:w="7966" w:type="dxa"/>
            <w:shd w:val="clear" w:color="auto" w:fill="auto"/>
          </w:tcPr>
          <w:p w14:paraId="0212F9C9" w14:textId="79F31E9F" w:rsidR="009449B0" w:rsidRDefault="009449B0" w:rsidP="009449B0">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support Alt 3. We think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should be the baseline as the reported parameters in Rel-17 is almost same as Rel-16. We are also open to consider Alt 1. We don’t support Alt 2 as this issue has been discussed a lot in Rel-16. We don’t think to repeat the discussion is a good idea.</w:t>
            </w:r>
          </w:p>
        </w:tc>
      </w:tr>
      <w:tr w:rsidR="00FB6F50" w:rsidRPr="00C9686A" w14:paraId="0FBBF41D" w14:textId="77777777" w:rsidTr="00381515">
        <w:tc>
          <w:tcPr>
            <w:tcW w:w="1668" w:type="dxa"/>
            <w:shd w:val="clear" w:color="auto" w:fill="auto"/>
          </w:tcPr>
          <w:p w14:paraId="6CDAEEB4" w14:textId="260DAA0B" w:rsidR="00FB6F50" w:rsidRDefault="00FB6F50" w:rsidP="009449B0">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966" w:type="dxa"/>
            <w:shd w:val="clear" w:color="auto" w:fill="auto"/>
          </w:tcPr>
          <w:p w14:paraId="2604584B" w14:textId="29C6DDD2" w:rsidR="00FB6F50" w:rsidRDefault="00FB6F50" w:rsidP="009449B0">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to discuss this after the </w:t>
            </w:r>
            <w:r w:rsidR="002F4642">
              <w:rPr>
                <w:rFonts w:ascii="Times New Roman" w:eastAsiaTheme="minorEastAsia" w:hAnsi="Times New Roman"/>
                <w:sz w:val="22"/>
                <w:szCs w:val="22"/>
                <w:lang w:eastAsia="zh-CN"/>
              </w:rPr>
              <w:t xml:space="preserve">codebook </w:t>
            </w:r>
            <w:r>
              <w:rPr>
                <w:rFonts w:ascii="Times New Roman" w:eastAsiaTheme="minorEastAsia" w:hAnsi="Times New Roman"/>
                <w:sz w:val="22"/>
                <w:szCs w:val="22"/>
                <w:lang w:eastAsia="zh-CN"/>
              </w:rPr>
              <w:t>parameter discussion</w:t>
            </w:r>
            <w:r w:rsidR="002F4642">
              <w:rPr>
                <w:rFonts w:ascii="Times New Roman" w:eastAsiaTheme="minorEastAsia" w:hAnsi="Times New Roman"/>
                <w:sz w:val="22"/>
                <w:szCs w:val="22"/>
                <w:lang w:eastAsia="zh-CN"/>
              </w:rPr>
              <w:t xml:space="preserve"> is final</w:t>
            </w:r>
            <w:r>
              <w:rPr>
                <w:rFonts w:ascii="Times New Roman" w:eastAsiaTheme="minorEastAsia" w:hAnsi="Times New Roman"/>
                <w:sz w:val="22"/>
                <w:szCs w:val="22"/>
                <w:lang w:eastAsia="zh-CN"/>
              </w:rPr>
              <w:t xml:space="preserve">. </w:t>
            </w:r>
          </w:p>
        </w:tc>
      </w:tr>
      <w:tr w:rsidR="008B5268" w:rsidRPr="00C9686A" w14:paraId="39FF7D5A" w14:textId="77777777" w:rsidTr="00381515">
        <w:tc>
          <w:tcPr>
            <w:tcW w:w="1668" w:type="dxa"/>
            <w:shd w:val="clear" w:color="auto" w:fill="auto"/>
          </w:tcPr>
          <w:p w14:paraId="7652138E" w14:textId="2E52620B" w:rsidR="008B5268" w:rsidRDefault="008B5268" w:rsidP="008B5268">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966" w:type="dxa"/>
            <w:shd w:val="clear" w:color="auto" w:fill="auto"/>
          </w:tcPr>
          <w:p w14:paraId="2987FEA3" w14:textId="77777777" w:rsidR="008B5268" w:rsidRDefault="008B5268" w:rsidP="008B526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and 2</w:t>
            </w:r>
          </w:p>
          <w:p w14:paraId="45C537EE" w14:textId="6140875C" w:rsidR="008B5268" w:rsidRDefault="008B5268" w:rsidP="008B526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Re Alt 2, in our view, unlike Rel.16, since the bitmap size is small (K1*v or 2K1*v), there is no need to partition. This can save some UE operations</w:t>
            </w:r>
          </w:p>
        </w:tc>
      </w:tr>
      <w:tr w:rsidR="00105E5C" w:rsidRPr="00C9686A" w14:paraId="63A84F16" w14:textId="77777777" w:rsidTr="00381515">
        <w:tc>
          <w:tcPr>
            <w:tcW w:w="1668" w:type="dxa"/>
            <w:shd w:val="clear" w:color="auto" w:fill="auto"/>
          </w:tcPr>
          <w:p w14:paraId="31FF981F" w14:textId="1006E731" w:rsidR="00105E5C" w:rsidRDefault="00105E5C" w:rsidP="00105E5C">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lastRenderedPageBreak/>
              <w:t>Nokia/NSB</w:t>
            </w:r>
          </w:p>
        </w:tc>
        <w:tc>
          <w:tcPr>
            <w:tcW w:w="7966" w:type="dxa"/>
            <w:shd w:val="clear" w:color="auto" w:fill="auto"/>
          </w:tcPr>
          <w:p w14:paraId="357BA651" w14:textId="73DFE9D6" w:rsidR="00105E5C" w:rsidRDefault="00105E5C" w:rsidP="00105E5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Considering that the bitwidth for some indicators whether they are layer-common or layer-group specific for rank 3,4 has not been agreed yet, we also prefer to finalise those remaining issues first.</w:t>
            </w:r>
          </w:p>
        </w:tc>
      </w:tr>
      <w:tr w:rsidR="00126197" w:rsidRPr="00C9686A" w14:paraId="72838B3B" w14:textId="77777777" w:rsidTr="00381515">
        <w:tc>
          <w:tcPr>
            <w:tcW w:w="1668" w:type="dxa"/>
            <w:shd w:val="clear" w:color="auto" w:fill="auto"/>
          </w:tcPr>
          <w:p w14:paraId="646EE238" w14:textId="597707EE" w:rsidR="00126197" w:rsidRDefault="00126197" w:rsidP="00126197">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66" w:type="dxa"/>
            <w:shd w:val="clear" w:color="auto" w:fill="auto"/>
          </w:tcPr>
          <w:p w14:paraId="0CE9703D" w14:textId="4678219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Support Alt.3 as baseline, and okay with Alt.1.</w:t>
            </w:r>
          </w:p>
        </w:tc>
      </w:tr>
      <w:tr w:rsidR="00A53335" w:rsidRPr="00C9686A" w14:paraId="4D5985F8" w14:textId="77777777" w:rsidTr="00381515">
        <w:tc>
          <w:tcPr>
            <w:tcW w:w="1668" w:type="dxa"/>
            <w:shd w:val="clear" w:color="auto" w:fill="auto"/>
          </w:tcPr>
          <w:p w14:paraId="4D07886D" w14:textId="23A9E03E" w:rsidR="00A53335" w:rsidRDefault="00A53335" w:rsidP="00126197">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66" w:type="dxa"/>
            <w:shd w:val="clear" w:color="auto" w:fill="auto"/>
          </w:tcPr>
          <w:p w14:paraId="3509A05B" w14:textId="5B1F08FE" w:rsidR="00A53335" w:rsidRDefault="00A53335" w:rsidP="00A5333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to discuss this after finalizing the codebook parameter design.</w:t>
            </w:r>
          </w:p>
        </w:tc>
      </w:tr>
      <w:tr w:rsidR="00EE4D79" w:rsidRPr="00C9686A" w14:paraId="42A81F9F" w14:textId="77777777" w:rsidTr="00381515">
        <w:tc>
          <w:tcPr>
            <w:tcW w:w="1668" w:type="dxa"/>
            <w:shd w:val="clear" w:color="auto" w:fill="auto"/>
          </w:tcPr>
          <w:p w14:paraId="2D91008A" w14:textId="5C3E54FA" w:rsidR="00EE4D79" w:rsidRDefault="00EE4D79" w:rsidP="00126197">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66" w:type="dxa"/>
            <w:shd w:val="clear" w:color="auto" w:fill="auto"/>
          </w:tcPr>
          <w:p w14:paraId="2ECE7D42" w14:textId="459493E5" w:rsidR="00EE4D79" w:rsidRDefault="00EE4D79" w:rsidP="00A53335">
            <w:pPr>
              <w:autoSpaceDE w:val="0"/>
              <w:autoSpaceDN w:val="0"/>
              <w:adjustRightInd w:val="0"/>
              <w:snapToGrid w:val="0"/>
              <w:ind w:left="0" w:firstLine="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Alt</w:t>
            </w:r>
            <w:r w:rsidR="0091129D">
              <w:rPr>
                <w:rFonts w:ascii="Times New Roman" w:eastAsia="SimSun" w:hAnsi="Times New Roman" w:hint="eastAsia"/>
                <w:sz w:val="22"/>
                <w:szCs w:val="22"/>
                <w:lang w:eastAsia="zh-CN"/>
              </w:rPr>
              <w:t xml:space="preserve"> </w:t>
            </w:r>
            <w:r w:rsidRPr="006B43B2">
              <w:rPr>
                <w:rFonts w:ascii="Times New Roman" w:eastAsia="SimSun" w:hAnsi="Times New Roman" w:hint="eastAsia"/>
                <w:sz w:val="22"/>
                <w:szCs w:val="22"/>
                <w:lang w:eastAsia="zh-CN"/>
              </w:rPr>
              <w:t xml:space="preserve">3 can be </w:t>
            </w:r>
            <w:r w:rsidRPr="006B43B2">
              <w:rPr>
                <w:rFonts w:ascii="Times New Roman" w:eastAsia="SimSun" w:hAnsi="Times New Roman"/>
                <w:sz w:val="22"/>
                <w:szCs w:val="22"/>
                <w:lang w:eastAsia="zh-CN"/>
              </w:rPr>
              <w:t>regarded</w:t>
            </w:r>
            <w:r w:rsidRPr="006B43B2">
              <w:rPr>
                <w:rFonts w:ascii="Times New Roman" w:eastAsia="SimSun" w:hAnsi="Times New Roman" w:hint="eastAsia"/>
                <w:sz w:val="22"/>
                <w:szCs w:val="22"/>
                <w:lang w:eastAsia="zh-CN"/>
              </w:rPr>
              <w:t xml:space="preserve"> as baseline. This issue can be discussed later </w:t>
            </w:r>
            <w:r w:rsidRPr="006B43B2">
              <w:rPr>
                <w:rFonts w:ascii="Times New Roman" w:eastAsia="SimSun" w:hAnsi="Times New Roman"/>
                <w:sz w:val="22"/>
                <w:szCs w:val="22"/>
                <w:lang w:eastAsia="zh-CN"/>
              </w:rPr>
              <w:t>until</w:t>
            </w:r>
            <w:r w:rsidRPr="006B43B2">
              <w:rPr>
                <w:rFonts w:ascii="Times New Roman" w:eastAsia="SimSun" w:hAnsi="Times New Roman" w:hint="eastAsia"/>
                <w:sz w:val="22"/>
                <w:szCs w:val="22"/>
                <w:lang w:eastAsia="zh-CN"/>
              </w:rPr>
              <w:t xml:space="preserve"> other remaining issues are addressed.</w:t>
            </w:r>
          </w:p>
        </w:tc>
      </w:tr>
      <w:tr w:rsidR="00B56713" w:rsidRPr="00F86626" w14:paraId="266D086C"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0F6E236" w14:textId="77777777" w:rsidR="00B56713" w:rsidRPr="00B56713" w:rsidRDefault="00B56713" w:rsidP="004325E1">
            <w:pPr>
              <w:autoSpaceDE w:val="0"/>
              <w:autoSpaceDN w:val="0"/>
              <w:adjustRightInd w:val="0"/>
              <w:snapToGrid w:val="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LGE</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A5127B4" w14:textId="77777777" w:rsidR="00B56713" w:rsidRPr="00B56713" w:rsidRDefault="00B56713" w:rsidP="004325E1">
            <w:pPr>
              <w:autoSpaceDE w:val="0"/>
              <w:autoSpaceDN w:val="0"/>
              <w:adjustRightInd w:val="0"/>
              <w:snapToGrid w:val="0"/>
              <w:ind w:left="0" w:firstLine="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 xml:space="preserve">We also prefer to discuss this issue after other remaining issues are addressed. </w:t>
            </w:r>
          </w:p>
        </w:tc>
      </w:tr>
      <w:tr w:rsidR="00381515" w:rsidRPr="006B43B2" w14:paraId="7C0DFE16"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18E86889"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26FF020C"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FFE5BA1" w14:textId="77777777" w:rsidR="00381515" w:rsidRPr="006B43B2"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3.</w:t>
            </w:r>
          </w:p>
        </w:tc>
      </w:tr>
    </w:tbl>
    <w:p w14:paraId="3DC9AB92" w14:textId="77777777" w:rsidR="00394DC2" w:rsidRPr="00B56713" w:rsidRDefault="00394DC2" w:rsidP="0032675B">
      <w:pPr>
        <w:autoSpaceDE w:val="0"/>
        <w:autoSpaceDN w:val="0"/>
        <w:adjustRightInd w:val="0"/>
        <w:snapToGrid w:val="0"/>
        <w:ind w:leftChars="100" w:left="200" w:firstLine="0"/>
        <w:rPr>
          <w:rFonts w:ascii="Times New Roman" w:eastAsiaTheme="minorEastAsia" w:hAnsi="Times New Roman"/>
          <w:b/>
          <w:i/>
          <w:iCs/>
          <w:sz w:val="22"/>
          <w:szCs w:val="22"/>
          <w:lang w:eastAsia="zh-CN"/>
        </w:rPr>
      </w:pPr>
    </w:p>
    <w:p w14:paraId="7CC7D681" w14:textId="7DE15C5F"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3 comp</w:t>
      </w:r>
      <w:r w:rsidR="009536FC" w:rsidRPr="00C9686A">
        <w:rPr>
          <w:rFonts w:ascii="Times New Roman" w:eastAsia="SimSun" w:hAnsi="Times New Roman"/>
          <w:sz w:val="22"/>
          <w:szCs w:val="22"/>
          <w:lang w:eastAsia="zh-CN"/>
        </w:rPr>
        <w:t xml:space="preserve">anies have shared their </w:t>
      </w:r>
      <w:r w:rsidR="00CD3CFD" w:rsidRPr="00C9686A">
        <w:rPr>
          <w:rFonts w:ascii="Times New Roman" w:eastAsia="SimSun" w:hAnsi="Times New Roman"/>
          <w:sz w:val="22"/>
          <w:szCs w:val="22"/>
          <w:lang w:eastAsia="zh-CN"/>
        </w:rPr>
        <w:t>views over</w:t>
      </w:r>
      <w:r w:rsidR="009536FC" w:rsidRPr="00C9686A">
        <w:rPr>
          <w:rFonts w:ascii="Times New Roman" w:eastAsia="SimSun" w:hAnsi="Times New Roman"/>
          <w:sz w:val="22"/>
          <w:szCs w:val="22"/>
          <w:lang w:eastAsia="zh-CN"/>
        </w:rPr>
        <w:t xml:space="preserve"> </w:t>
      </w:r>
      <w:r w:rsidRPr="00C9686A">
        <w:rPr>
          <w:rFonts w:ascii="Times New Roman" w:eastAsia="SimSun" w:hAnsi="Times New Roman"/>
          <w:sz w:val="22"/>
          <w:szCs w:val="22"/>
          <w:lang w:eastAsia="zh-CN"/>
        </w:rPr>
        <w:t>the</w:t>
      </w:r>
      <w:r w:rsidRPr="00C9686A">
        <w:rPr>
          <w:rFonts w:ascii="Times New Roman" w:hAnsi="Times New Roman"/>
          <w:sz w:val="22"/>
          <w:szCs w:val="22"/>
        </w:rPr>
        <w:t xml:space="preserve"> </w:t>
      </w:r>
      <w:r w:rsidRPr="00C9686A">
        <w:rPr>
          <w:rFonts w:ascii="Times New Roman" w:eastAsia="SimSun" w:hAnsi="Times New Roman"/>
          <w:sz w:val="22"/>
          <w:szCs w:val="22"/>
          <w:lang w:eastAsia="zh-CN"/>
        </w:rPr>
        <w:t>priority of</w:t>
      </w:r>
      <w:r w:rsidRPr="00C9686A">
        <w:rPr>
          <w:rFonts w:ascii="Times New Roman" w:hAnsi="Times New Roman"/>
          <w:b/>
          <w:bCs/>
          <w:i/>
          <w:sz w:val="22"/>
          <w:szCs w:val="22"/>
        </w:rPr>
        <w:t xml:space="preserve"> </w:t>
      </w:r>
      <w:r w:rsidRPr="00C9686A">
        <w:rPr>
          <w:rFonts w:ascii="Times New Roman" w:eastAsia="SimSun" w:hAnsi="Times New Roman"/>
          <w:sz w:val="22"/>
          <w:szCs w:val="22"/>
          <w:lang w:eastAsia="zh-CN"/>
        </w:rPr>
        <w:t>mapping coefficients, which are listed in the table below.</w:t>
      </w:r>
      <w:bookmarkStart w:id="7" w:name="_GoBack"/>
      <w:bookmarkEnd w:id="7"/>
    </w:p>
    <w:p w14:paraId="197D0FB2" w14:textId="0245397E" w:rsidR="00394DC2" w:rsidRPr="00C9686A" w:rsidRDefault="00394DC2" w:rsidP="005739B1">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12</w:t>
      </w:r>
      <w:r w:rsidRPr="00C9686A">
        <w:rPr>
          <w:rFonts w:ascii="Times New Roman" w:eastAsia="SimSun"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the priority of mapping coefficients</w:t>
      </w:r>
    </w:p>
    <w:tbl>
      <w:tblPr>
        <w:tblStyle w:val="TableGrid"/>
        <w:tblW w:w="0" w:type="auto"/>
        <w:tblLook w:val="04A0" w:firstRow="1" w:lastRow="0" w:firstColumn="1" w:lastColumn="0" w:noHBand="0" w:noVBand="1"/>
      </w:tblPr>
      <w:tblGrid>
        <w:gridCol w:w="3681"/>
        <w:gridCol w:w="5914"/>
      </w:tblGrid>
      <w:tr w:rsidR="00394DC2" w:rsidRPr="00C9686A" w14:paraId="57A99DB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CFEAD1"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7034E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243E167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D3EC64F"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port indices,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FD basis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layers</w:t>
            </w:r>
          </w:p>
        </w:tc>
        <w:tc>
          <w:tcPr>
            <w:tcW w:w="5914" w:type="dxa"/>
            <w:tcBorders>
              <w:top w:val="single" w:sz="4" w:space="0" w:color="000000"/>
              <w:left w:val="single" w:sz="4" w:space="0" w:color="000000"/>
              <w:bottom w:val="single" w:sz="4" w:space="0" w:color="000000"/>
              <w:right w:val="single" w:sz="4" w:space="0" w:color="000000"/>
            </w:tcBorders>
            <w:vAlign w:val="center"/>
          </w:tcPr>
          <w:p w14:paraId="0C4A94E0" w14:textId="63006378" w:rsidR="00394DC2" w:rsidRPr="00C9686A" w:rsidRDefault="00394DC2" w:rsidP="00CD3CFD">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Qualcomm </w:t>
            </w:r>
          </w:p>
        </w:tc>
      </w:tr>
      <w:tr w:rsidR="00394DC2" w:rsidRPr="00C9686A" w14:paraId="5E3CBCD6"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F18D54"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layers,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port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FD basis indices with the order of FD basis by index size</w:t>
            </w:r>
          </w:p>
        </w:tc>
        <w:tc>
          <w:tcPr>
            <w:tcW w:w="5914" w:type="dxa"/>
            <w:tcBorders>
              <w:top w:val="single" w:sz="4" w:space="0" w:color="000000"/>
              <w:left w:val="single" w:sz="4" w:space="0" w:color="000000"/>
              <w:bottom w:val="single" w:sz="4" w:space="0" w:color="000000"/>
              <w:right w:val="single" w:sz="4" w:space="0" w:color="000000"/>
            </w:tcBorders>
            <w:vAlign w:val="center"/>
          </w:tcPr>
          <w:p w14:paraId="59C7BA23"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p>
        </w:tc>
      </w:tr>
      <w:tr w:rsidR="00CD3CFD" w:rsidRPr="00C9686A" w14:paraId="542AF4BF"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BEEF84" w14:textId="46398AFC" w:rsidR="00CD3CFD" w:rsidRPr="00C9686A" w:rsidRDefault="00BF27E8" w:rsidP="00BF27E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Prioritization within P</w:t>
            </w:r>
            <w:r w:rsidR="00CD3CFD">
              <w:rPr>
                <w:rFonts w:ascii="Times New Roman" w:eastAsiaTheme="minorEastAsia" w:hAnsi="Times New Roman"/>
                <w:b/>
                <w:iCs/>
                <w:sz w:val="22"/>
                <w:szCs w:val="22"/>
                <w:lang w:eastAsia="zh-CN"/>
              </w:rPr>
              <w:t>olarizations</w:t>
            </w:r>
          </w:p>
        </w:tc>
        <w:tc>
          <w:tcPr>
            <w:tcW w:w="5914" w:type="dxa"/>
            <w:tcBorders>
              <w:top w:val="single" w:sz="4" w:space="0" w:color="000000"/>
              <w:left w:val="single" w:sz="4" w:space="0" w:color="000000"/>
              <w:bottom w:val="single" w:sz="4" w:space="0" w:color="000000"/>
              <w:right w:val="single" w:sz="4" w:space="0" w:color="000000"/>
            </w:tcBorders>
            <w:vAlign w:val="center"/>
          </w:tcPr>
          <w:p w14:paraId="20F78EB8" w14:textId="1E98B264" w:rsidR="00CD3CFD" w:rsidRPr="00C9686A" w:rsidRDefault="00CD3CFD" w:rsidP="00CD3CFD">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Fraunhofer IIS, Fraunhofer HHI</w:t>
            </w:r>
          </w:p>
        </w:tc>
      </w:tr>
    </w:tbl>
    <w:p w14:paraId="3E7039B0" w14:textId="53E671D0" w:rsidR="00394DC2" w:rsidRPr="00C9686A" w:rsidRDefault="00394DC2"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Qualcomm proposes to support mapping coefficients first</w:t>
      </w:r>
      <w:r w:rsidR="00CD3CFD">
        <w:rPr>
          <w:rFonts w:ascii="Times New Roman" w:eastAsia="SimSun" w:hAnsi="Times New Roman"/>
          <w:sz w:val="22"/>
          <w:szCs w:val="22"/>
          <w:lang w:val="en-US" w:eastAsia="zh-CN"/>
        </w:rPr>
        <w:t>ly</w:t>
      </w:r>
      <w:r w:rsidRPr="00C9686A">
        <w:rPr>
          <w:rFonts w:ascii="Times New Roman" w:eastAsia="SimSun" w:hAnsi="Times New Roman"/>
          <w:sz w:val="22"/>
          <w:szCs w:val="22"/>
          <w:lang w:val="en-US" w:eastAsia="zh-CN"/>
        </w:rPr>
        <w:t xml:space="preserve"> across port indices, secondly across FD basis indices, and thi</w:t>
      </w:r>
      <w:r w:rsidR="00CD3CFD">
        <w:rPr>
          <w:rFonts w:ascii="Times New Roman" w:eastAsia="SimSun" w:hAnsi="Times New Roman"/>
          <w:sz w:val="22"/>
          <w:szCs w:val="22"/>
          <w:lang w:val="en-US" w:eastAsia="zh-CN"/>
        </w:rPr>
        <w:t xml:space="preserve">rdly across layers because such an </w:t>
      </w:r>
      <w:r w:rsidRPr="00C9686A">
        <w:rPr>
          <w:rFonts w:ascii="Times New Roman" w:eastAsia="SimSun" w:hAnsi="Times New Roman"/>
          <w:sz w:val="22"/>
          <w:szCs w:val="22"/>
          <w:lang w:val="en-US" w:eastAsia="zh-CN"/>
        </w:rPr>
        <w:t>order of mapping coefficients can keep full precoder of the 1</w:t>
      </w:r>
      <w:r w:rsidRPr="00CD3CFD">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layer as</w:t>
      </w:r>
      <w:r w:rsidR="00CD3CFD">
        <w:rPr>
          <w:rFonts w:ascii="Times New Roman" w:eastAsia="SimSun" w:hAnsi="Times New Roman"/>
          <w:sz w:val="22"/>
          <w:szCs w:val="22"/>
          <w:lang w:val="en-US" w:eastAsia="zh-CN"/>
        </w:rPr>
        <w:t xml:space="preserve"> being</w:t>
      </w:r>
      <w:r w:rsidRPr="00C9686A">
        <w:rPr>
          <w:rFonts w:ascii="Times New Roman" w:eastAsia="SimSun" w:hAnsi="Times New Roman"/>
          <w:sz w:val="22"/>
          <w:szCs w:val="22"/>
          <w:lang w:val="en-US" w:eastAsia="zh-CN"/>
        </w:rPr>
        <w:t xml:space="preserve"> </w:t>
      </w:r>
      <w:r w:rsidR="00CD3CFD">
        <w:rPr>
          <w:rFonts w:ascii="Times New Roman" w:eastAsia="SimSun" w:hAnsi="Times New Roman"/>
          <w:sz w:val="22"/>
          <w:szCs w:val="22"/>
          <w:lang w:val="en-US" w:eastAsia="zh-CN"/>
        </w:rPr>
        <w:t>complete</w:t>
      </w:r>
      <w:r w:rsidRPr="00C9686A">
        <w:rPr>
          <w:rFonts w:ascii="Times New Roman" w:eastAsia="SimSun" w:hAnsi="Times New Roman"/>
          <w:sz w:val="22"/>
          <w:szCs w:val="22"/>
          <w:lang w:val="en-US" w:eastAsia="zh-CN"/>
        </w:rPr>
        <w:t xml:space="preserve"> as possible.</w:t>
      </w:r>
    </w:p>
    <w:p w14:paraId="7261F1D9" w14:textId="75262856" w:rsidR="00394DC2" w:rsidRPr="00CD3CFD" w:rsidRDefault="00394DC2" w:rsidP="005B0CD4">
      <w:pPr>
        <w:pStyle w:val="ListParagraph"/>
        <w:numPr>
          <w:ilvl w:val="0"/>
          <w:numId w:val="72"/>
        </w:numPr>
        <w:autoSpaceDE w:val="0"/>
        <w:autoSpaceDN w:val="0"/>
        <w:adjustRightInd w:val="0"/>
        <w:snapToGrid w:val="0"/>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CATT propose to support mapping coefficients first</w:t>
      </w:r>
      <w:r w:rsidR="00CD3CFD">
        <w:rPr>
          <w:rFonts w:ascii="Times New Roman" w:eastAsia="SimSun" w:hAnsi="Times New Roman"/>
          <w:sz w:val="22"/>
          <w:szCs w:val="22"/>
          <w:lang w:val="en-US" w:eastAsia="zh-CN"/>
        </w:rPr>
        <w:t>ly</w:t>
      </w:r>
      <w:r w:rsidRPr="00C9686A">
        <w:rPr>
          <w:rFonts w:ascii="Times New Roman" w:eastAsia="SimSun" w:hAnsi="Times New Roman"/>
          <w:sz w:val="22"/>
          <w:szCs w:val="22"/>
          <w:lang w:val="en-US" w:eastAsia="zh-CN"/>
        </w:rPr>
        <w:t xml:space="preserve"> across layers, secondly across port indices, and thirdly across FD basis indices same as Rel-16 except permuting the index of FD basis by index size. Hence, the priority value Pri(l,i,f)=K_1</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υ</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f+υ</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i+l should be used to omit CSI for Rel-17 port selection codebook.</w:t>
      </w:r>
    </w:p>
    <w:p w14:paraId="5F546722" w14:textId="77777777" w:rsidR="00CD3CFD" w:rsidRPr="00C9686A" w:rsidRDefault="00CD3CFD" w:rsidP="00CD3CFD">
      <w:pPr>
        <w:pStyle w:val="ListParagraph"/>
        <w:numPr>
          <w:ilvl w:val="0"/>
          <w:numId w:val="72"/>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Fraunhofer IIS, Fraunhofer HHI propose to</w:t>
      </w:r>
      <w:r w:rsidRPr="00C9686A">
        <w:rPr>
          <w:rFonts w:ascii="Times New Roman" w:hAnsi="Times New Roman"/>
          <w:sz w:val="22"/>
          <w:szCs w:val="22"/>
        </w:rPr>
        <w:t xml:space="preserve"> </w:t>
      </w:r>
      <w:r w:rsidRPr="00C9686A">
        <w:rPr>
          <w:rFonts w:ascii="Times New Roman" w:eastAsia="SimSun" w:hAnsi="Times New Roman"/>
          <w:sz w:val="22"/>
          <w:szCs w:val="22"/>
          <w:lang w:val="en-US" w:eastAsia="zh-CN"/>
        </w:rPr>
        <w:t xml:space="preserve">support grouping of non-zero coefficients into two coefficient subsets, where each coefficient subset comprises the precoder coefficients associated with K_1/4 ports of the first polarization and K_1/4 ports of the second polarization and coefficient ordering in each coefficient subset follows the coefficient ordering of Rel.16, because that </w:t>
      </w:r>
      <w:r w:rsidRPr="00C9686A">
        <w:rPr>
          <w:rFonts w:ascii="Times New Roman" w:eastAsia="SimSun" w:hAnsi="Times New Roman"/>
          <w:sz w:val="22"/>
          <w:szCs w:val="22"/>
          <w:lang w:eastAsia="zh-CN"/>
        </w:rPr>
        <w:t>the precoder coefficients associated with the second polarization are more likely to be dropped in the event of UCI omission due to the high number of selected ports.</w:t>
      </w:r>
    </w:p>
    <w:p w14:paraId="7CEB060F" w14:textId="77777777" w:rsidR="00CD3CFD" w:rsidRPr="00C9686A" w:rsidRDefault="00CD3CFD" w:rsidP="00CD3CFD">
      <w:pPr>
        <w:pStyle w:val="ListParagraph"/>
        <w:autoSpaceDE w:val="0"/>
        <w:autoSpaceDN w:val="0"/>
        <w:adjustRightInd w:val="0"/>
        <w:snapToGrid w:val="0"/>
        <w:ind w:leftChars="0" w:left="420" w:firstLine="0"/>
        <w:jc w:val="both"/>
        <w:rPr>
          <w:rFonts w:ascii="Times New Roman" w:eastAsia="SimSun" w:hAnsi="Times New Roman"/>
          <w:sz w:val="22"/>
          <w:szCs w:val="22"/>
          <w:lang w:eastAsia="zh-CN"/>
        </w:rPr>
      </w:pPr>
    </w:p>
    <w:p w14:paraId="1BD2150D" w14:textId="77777777" w:rsidR="005E0753" w:rsidRPr="00C9686A" w:rsidRDefault="005E0753" w:rsidP="005739B1">
      <w:pPr>
        <w:autoSpaceDE w:val="0"/>
        <w:autoSpaceDN w:val="0"/>
        <w:adjustRightInd w:val="0"/>
        <w:snapToGrid w:val="0"/>
        <w:ind w:left="0" w:firstLine="0"/>
        <w:jc w:val="both"/>
        <w:rPr>
          <w:rFonts w:ascii="Times New Roman" w:eastAsia="SimSun" w:hAnsi="Times New Roman"/>
          <w:sz w:val="22"/>
          <w:szCs w:val="22"/>
          <w:lang w:eastAsia="zh-CN"/>
        </w:rPr>
      </w:pPr>
    </w:p>
    <w:p w14:paraId="3287F4AA" w14:textId="77777777" w:rsidR="00394DC2" w:rsidRPr="00C9686A" w:rsidRDefault="00394DC2"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12E7832A" w14:textId="69A37DB7" w:rsidR="00BE32E7" w:rsidRPr="00C9686A" w:rsidRDefault="00BE32E7" w:rsidP="005739B1">
      <w:pPr>
        <w:pStyle w:val="ListParagraph"/>
        <w:autoSpaceDE w:val="0"/>
        <w:autoSpaceDN w:val="0"/>
        <w:adjustRightInd w:val="0"/>
        <w:snapToGrid w:val="0"/>
        <w:ind w:leftChars="0" w:left="0" w:firstLine="0"/>
        <w:jc w:val="both"/>
        <w:rPr>
          <w:rFonts w:ascii="Times New Roman" w:eastAsia="SimSun" w:hAnsi="Times New Roman"/>
          <w:i/>
          <w:sz w:val="22"/>
          <w:szCs w:val="22"/>
          <w:lang w:val="en-US" w:eastAsia="zh-CN"/>
        </w:rPr>
      </w:pPr>
      <w:r w:rsidRPr="00C9686A">
        <w:rPr>
          <w:rFonts w:ascii="Times New Roman" w:eastAsia="SimSun" w:hAnsi="Times New Roman"/>
          <w:b/>
          <w:i/>
          <w:sz w:val="22"/>
          <w:szCs w:val="22"/>
          <w:lang w:val="en-US" w:eastAsia="zh-CN"/>
        </w:rPr>
        <w:t xml:space="preserve">Proposal 11: </w:t>
      </w:r>
      <w:r w:rsidR="009536FC" w:rsidRPr="00C9686A">
        <w:rPr>
          <w:rFonts w:ascii="Times New Roman" w:hAnsi="Times New Roman"/>
          <w:i/>
          <w:sz w:val="22"/>
          <w:szCs w:val="22"/>
        </w:rPr>
        <w:t xml:space="preserve">Support </w:t>
      </w:r>
      <w:r w:rsidR="009536FC" w:rsidRPr="00C9686A">
        <w:rPr>
          <w:rFonts w:ascii="Times New Roman" w:eastAsia="SimSun" w:hAnsi="Times New Roman"/>
          <w:i/>
          <w:sz w:val="22"/>
          <w:szCs w:val="22"/>
          <w:lang w:eastAsia="zh-CN"/>
        </w:rPr>
        <w:t>one or more from</w:t>
      </w:r>
      <w:r w:rsidRPr="00C9686A">
        <w:rPr>
          <w:rFonts w:ascii="Times New Roman" w:eastAsia="SimSun" w:hAnsi="Times New Roman"/>
          <w:i/>
          <w:sz w:val="22"/>
          <w:szCs w:val="22"/>
          <w:lang w:val="en-US" w:eastAsia="zh-CN"/>
        </w:rPr>
        <w:t xml:space="preserve"> following alternatives for the priority of mapping coefficients:</w:t>
      </w:r>
    </w:p>
    <w:p w14:paraId="569FA757" w14:textId="69A082E2"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1: Support mapping coefficients firstly across port indices, secondly across FD basis indices, and thirdly across layers, i.e. priority value is given by the priority value Pri</w:t>
      </w:r>
      <w:r w:rsidR="009536FC" w:rsidRPr="00C9686A">
        <w:rPr>
          <w:rFonts w:ascii="Times New Roman" w:eastAsiaTheme="minorEastAsia" w:hAnsi="Times New Roman"/>
          <w:i/>
          <w:iCs/>
          <w:sz w:val="22"/>
          <w:szCs w:val="22"/>
          <w:lang w:eastAsia="zh-CN"/>
        </w:rPr>
        <w:t>(l,i,f)=K</w:t>
      </w:r>
      <w:r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M</w:t>
      </w:r>
      <w:r w:rsidRPr="00C9686A">
        <w:rPr>
          <w:rFonts w:ascii="Times New Roman" w:eastAsiaTheme="minorEastAsia" w:hAnsi="Times New Roman"/>
          <w:i/>
          <w:iCs/>
          <w:sz w:val="22"/>
          <w:szCs w:val="22"/>
          <w:vertAlign w:val="subscript"/>
          <w:lang w:eastAsia="zh-CN"/>
        </w:rPr>
        <w:t>υ</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 xml:space="preserve">l+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f+i</w:t>
      </w:r>
      <w:r w:rsidRPr="00C9686A" w:rsidDel="008D4738">
        <w:rPr>
          <w:rFonts w:ascii="Times New Roman" w:eastAsiaTheme="minorEastAsia" w:hAnsi="Times New Roman"/>
          <w:i/>
          <w:iCs/>
          <w:sz w:val="22"/>
          <w:szCs w:val="22"/>
          <w:lang w:eastAsia="zh-CN"/>
        </w:rPr>
        <w:t xml:space="preserve"> </w:t>
      </w:r>
    </w:p>
    <w:p w14:paraId="45E3A094" w14:textId="401726C8"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2: Support mapping coefficients firstly across layers, secondly across port indices, and thirdly across FD basis indices,</w:t>
      </w:r>
      <w:r w:rsidRPr="00C9686A">
        <w:rPr>
          <w:rFonts w:ascii="Times New Roman" w:eastAsia="SimSun" w:hAnsi="Times New Roman"/>
          <w:i/>
          <w:sz w:val="22"/>
          <w:szCs w:val="22"/>
          <w:lang w:eastAsia="zh-CN"/>
        </w:rPr>
        <w:t xml:space="preserve"> i.e., the priority value is given by Pri(l,i,f)=</w:t>
      </w:r>
      <w:r w:rsidR="009536FC" w:rsidRPr="00C9686A">
        <w:rPr>
          <w:rFonts w:ascii="Times New Roman" w:eastAsia="SimSun" w:hAnsi="Times New Roman"/>
          <w:i/>
          <w:sz w:val="22"/>
          <w:szCs w:val="22"/>
          <w:lang w:eastAsia="zh-CN"/>
        </w:rPr>
        <w:t xml:space="preserve"> υ*</w:t>
      </w:r>
      <w:r w:rsidRPr="00C9686A">
        <w:rPr>
          <w:rFonts w:ascii="Times New Roman" w:eastAsia="SimSun" w:hAnsi="Times New Roman"/>
          <w:i/>
          <w:sz w:val="22"/>
          <w:szCs w:val="22"/>
          <w:lang w:eastAsia="zh-CN"/>
        </w:rPr>
        <w:t>K</w:t>
      </w:r>
      <w:r w:rsidRPr="00C9686A">
        <w:rPr>
          <w:rFonts w:ascii="Times New Roman" w:eastAsia="SimSun" w:hAnsi="Times New Roman"/>
          <w:i/>
          <w:sz w:val="22"/>
          <w:szCs w:val="22"/>
          <w:vertAlign w:val="subscript"/>
          <w:lang w:eastAsia="zh-CN"/>
        </w:rPr>
        <w:t>1</w:t>
      </w:r>
      <w:r w:rsidR="009536FC" w:rsidRPr="00C9686A">
        <w:rPr>
          <w:rFonts w:ascii="Times New Roman" w:eastAsia="SimSun" w:hAnsi="Times New Roman"/>
          <w:i/>
          <w:sz w:val="22"/>
          <w:szCs w:val="22"/>
          <w:lang w:eastAsia="zh-CN"/>
        </w:rPr>
        <w:t>*</w:t>
      </w:r>
      <w:r w:rsidRPr="00C9686A">
        <w:rPr>
          <w:rFonts w:ascii="Times New Roman" w:eastAsia="SimSun" w:hAnsi="Times New Roman"/>
          <w:i/>
          <w:sz w:val="22"/>
          <w:szCs w:val="22"/>
          <w:lang w:eastAsia="zh-CN"/>
        </w:rPr>
        <w:t>f+υ</w:t>
      </w:r>
      <w:r w:rsidR="009536FC" w:rsidRPr="00C9686A">
        <w:rPr>
          <w:rFonts w:ascii="Times New Roman" w:eastAsia="SimSun" w:hAnsi="Times New Roman"/>
          <w:i/>
          <w:sz w:val="22"/>
          <w:szCs w:val="22"/>
          <w:lang w:eastAsia="zh-CN"/>
        </w:rPr>
        <w:t>*</w:t>
      </w:r>
      <w:r w:rsidRPr="00C9686A">
        <w:rPr>
          <w:rFonts w:ascii="Times New Roman" w:eastAsia="SimSun" w:hAnsi="Times New Roman"/>
          <w:i/>
          <w:sz w:val="22"/>
          <w:szCs w:val="22"/>
          <w:lang w:eastAsia="zh-CN"/>
        </w:rPr>
        <w:t xml:space="preserve">i+l. </w:t>
      </w:r>
    </w:p>
    <w:p w14:paraId="48941DCA" w14:textId="006D5131"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3: Support grouping of non-zero coefficients into two coefficient subsets, where each coefficient subset comprises the precoder coefficients associated with K</w:t>
      </w:r>
      <w:r w:rsidR="009536FC" w:rsidRPr="00C9686A">
        <w:rPr>
          <w:rFonts w:ascii="Times New Roman" w:eastAsiaTheme="minorEastAsia" w:hAnsi="Times New Roman"/>
          <w:i/>
          <w:iCs/>
          <w:sz w:val="22"/>
          <w:szCs w:val="22"/>
          <w:vertAlign w:val="subscript"/>
          <w:lang w:eastAsia="zh-CN"/>
        </w:rPr>
        <w:t>1</w:t>
      </w:r>
      <w:r w:rsidRPr="00C9686A">
        <w:rPr>
          <w:rFonts w:ascii="Times New Roman" w:eastAsiaTheme="minorEastAsia" w:hAnsi="Times New Roman"/>
          <w:i/>
          <w:iCs/>
          <w:sz w:val="22"/>
          <w:szCs w:val="22"/>
          <w:lang w:eastAsia="zh-CN"/>
        </w:rPr>
        <w:t xml:space="preserve">/4 ports of the first polarization and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 xml:space="preserve">/4 </w:t>
      </w:r>
      <w:r w:rsidRPr="00C9686A">
        <w:rPr>
          <w:rFonts w:ascii="Times New Roman" w:eastAsiaTheme="minorEastAsia" w:hAnsi="Times New Roman"/>
          <w:i/>
          <w:iCs/>
          <w:sz w:val="22"/>
          <w:szCs w:val="22"/>
          <w:lang w:eastAsia="zh-CN"/>
        </w:rPr>
        <w:t>ports of the second polarization.</w:t>
      </w:r>
    </w:p>
    <w:p w14:paraId="7547A7EB" w14:textId="77777777" w:rsidR="00BE32E7" w:rsidRPr="00C9686A" w:rsidRDefault="00BE32E7" w:rsidP="005B0CD4">
      <w:pPr>
        <w:pStyle w:val="ListParagraph"/>
        <w:numPr>
          <w:ilvl w:val="1"/>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Coefficient ordering in each coefficient subset follows the coefficient ordering of Rel. 16.</w:t>
      </w:r>
    </w:p>
    <w:p w14:paraId="7CD06C96" w14:textId="77777777" w:rsidR="009536FC" w:rsidRPr="00C9686A" w:rsidRDefault="009536FC" w:rsidP="009536FC">
      <w:pPr>
        <w:pStyle w:val="ListParagraph"/>
        <w:autoSpaceDE w:val="0"/>
        <w:autoSpaceDN w:val="0"/>
        <w:adjustRightInd w:val="0"/>
        <w:snapToGrid w:val="0"/>
        <w:ind w:leftChars="0" w:left="1440" w:firstLine="0"/>
        <w:jc w:val="both"/>
        <w:rPr>
          <w:rFonts w:ascii="Times New Roman" w:eastAsiaTheme="minorEastAsia" w:hAnsi="Times New Roman"/>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661D664C" w14:textId="77777777" w:rsidTr="00683304">
        <w:tc>
          <w:tcPr>
            <w:tcW w:w="1384" w:type="dxa"/>
            <w:shd w:val="clear" w:color="auto" w:fill="auto"/>
          </w:tcPr>
          <w:p w14:paraId="6071C28A"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741105D"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4073A0D5" w14:textId="77777777" w:rsidTr="00683304">
        <w:tc>
          <w:tcPr>
            <w:tcW w:w="1384" w:type="dxa"/>
            <w:shd w:val="clear" w:color="auto" w:fill="auto"/>
          </w:tcPr>
          <w:p w14:paraId="10EA5963"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973F466" w14:textId="08EC11FA"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11 is suggested based on existing views. It is recommended to take the majority later.</w:t>
            </w:r>
          </w:p>
        </w:tc>
      </w:tr>
      <w:tr w:rsidR="007A2291" w:rsidRPr="00C9686A" w14:paraId="2B22DF12" w14:textId="77777777" w:rsidTr="00683304">
        <w:tc>
          <w:tcPr>
            <w:tcW w:w="1384" w:type="dxa"/>
            <w:shd w:val="clear" w:color="auto" w:fill="auto"/>
          </w:tcPr>
          <w:p w14:paraId="2EEDD290" w14:textId="22E66690" w:rsidR="007A2291" w:rsidRPr="00C9686A" w:rsidRDefault="00C83C58"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Alt1</w:t>
            </w:r>
          </w:p>
        </w:tc>
        <w:tc>
          <w:tcPr>
            <w:tcW w:w="8250" w:type="dxa"/>
            <w:shd w:val="clear" w:color="auto" w:fill="auto"/>
          </w:tcPr>
          <w:p w14:paraId="4F249479" w14:textId="77777777" w:rsidR="007A2291" w:rsidRDefault="00C83C58"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B957E7">
              <w:rPr>
                <w:rFonts w:ascii="Times New Roman" w:hAnsi="Times New Roman"/>
                <w:sz w:val="22"/>
                <w:szCs w:val="22"/>
              </w:rPr>
              <w:t xml:space="preserve"> is preferred with the following reason:</w:t>
            </w:r>
          </w:p>
          <w:p w14:paraId="18F711D6" w14:textId="5AAC9405" w:rsidR="00B957E7" w:rsidRDefault="00B957E7"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Simplest </w:t>
            </w:r>
            <w:r w:rsidR="00854091">
              <w:rPr>
                <w:rFonts w:ascii="Times New Roman" w:hAnsi="Times New Roman"/>
                <w:sz w:val="22"/>
                <w:szCs w:val="22"/>
              </w:rPr>
              <w:t xml:space="preserve">method </w:t>
            </w:r>
            <w:r>
              <w:rPr>
                <w:rFonts w:ascii="Times New Roman" w:hAnsi="Times New Roman"/>
                <w:sz w:val="22"/>
                <w:szCs w:val="22"/>
              </w:rPr>
              <w:t>for coefficient packing and</w:t>
            </w:r>
            <w:r w:rsidR="002811C6">
              <w:rPr>
                <w:rFonts w:ascii="Times New Roman" w:hAnsi="Times New Roman"/>
                <w:sz w:val="22"/>
                <w:szCs w:val="22"/>
              </w:rPr>
              <w:t xml:space="preserve"> omission, </w:t>
            </w:r>
            <w:r w:rsidR="00432623">
              <w:rPr>
                <w:rFonts w:ascii="Times New Roman" w:hAnsi="Times New Roman"/>
                <w:sz w:val="22"/>
                <w:szCs w:val="22"/>
              </w:rPr>
              <w:t xml:space="preserve">as </w:t>
            </w:r>
            <w:r w:rsidR="002811C6">
              <w:rPr>
                <w:rFonts w:ascii="Times New Roman" w:hAnsi="Times New Roman"/>
                <w:sz w:val="22"/>
                <w:szCs w:val="22"/>
              </w:rPr>
              <w:t xml:space="preserve">per-layer ordering is the most natural order. </w:t>
            </w:r>
            <w:r w:rsidR="00791D65">
              <w:rPr>
                <w:rFonts w:ascii="Times New Roman" w:hAnsi="Times New Roman"/>
                <w:sz w:val="22"/>
                <w:szCs w:val="22"/>
              </w:rPr>
              <w:t xml:space="preserve">For UCI omission and packing, complexity should be </w:t>
            </w:r>
            <w:r w:rsidR="00791D65">
              <w:rPr>
                <w:rFonts w:ascii="Times New Roman" w:hAnsi="Times New Roman"/>
                <w:sz w:val="22"/>
                <w:szCs w:val="22"/>
              </w:rPr>
              <w:lastRenderedPageBreak/>
              <w:t>considered as the 1</w:t>
            </w:r>
            <w:r w:rsidR="00791D65" w:rsidRPr="00791D65">
              <w:rPr>
                <w:rFonts w:ascii="Times New Roman" w:hAnsi="Times New Roman"/>
                <w:sz w:val="22"/>
                <w:szCs w:val="22"/>
                <w:vertAlign w:val="superscript"/>
              </w:rPr>
              <w:t>st</w:t>
            </w:r>
            <w:r w:rsidR="00791D65">
              <w:rPr>
                <w:rFonts w:ascii="Times New Roman" w:hAnsi="Times New Roman"/>
                <w:sz w:val="22"/>
                <w:szCs w:val="22"/>
              </w:rPr>
              <w:t xml:space="preserve"> </w:t>
            </w:r>
            <w:r w:rsidR="00CF45E5">
              <w:rPr>
                <w:rFonts w:ascii="Times New Roman" w:hAnsi="Times New Roman"/>
                <w:sz w:val="22"/>
                <w:szCs w:val="22"/>
              </w:rPr>
              <w:t>criteria</w:t>
            </w:r>
            <w:r w:rsidR="00180EDA">
              <w:rPr>
                <w:rFonts w:ascii="Times New Roman" w:hAnsi="Times New Roman"/>
                <w:sz w:val="22"/>
                <w:szCs w:val="22"/>
              </w:rPr>
              <w:t xml:space="preserve">, as it rarely happens in </w:t>
            </w:r>
            <w:r w:rsidR="00EC74EC">
              <w:rPr>
                <w:rFonts w:ascii="Times New Roman" w:hAnsi="Times New Roman"/>
                <w:sz w:val="22"/>
                <w:szCs w:val="22"/>
              </w:rPr>
              <w:t>real-world.</w:t>
            </w:r>
          </w:p>
          <w:p w14:paraId="12CF229A" w14:textId="7EE506FD" w:rsidR="00EC74EC" w:rsidRDefault="00EC74EC"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w:t>
            </w:r>
            <w:r w:rsidR="005D7383">
              <w:rPr>
                <w:rFonts w:ascii="Times New Roman" w:hAnsi="Times New Roman"/>
                <w:sz w:val="22"/>
                <w:szCs w:val="22"/>
              </w:rPr>
              <w:t>omit UCI by layer</w:t>
            </w:r>
            <w:r>
              <w:rPr>
                <w:rFonts w:ascii="Times New Roman" w:hAnsi="Times New Roman"/>
                <w:sz w:val="22"/>
                <w:szCs w:val="22"/>
              </w:rPr>
              <w:t>,</w:t>
            </w:r>
            <w:r w:rsidR="00A52AD1">
              <w:rPr>
                <w:rFonts w:ascii="Times New Roman" w:hAnsi="Times New Roman"/>
                <w:sz w:val="22"/>
                <w:szCs w:val="22"/>
              </w:rPr>
              <w:t xml:space="preserve"> all </w:t>
            </w:r>
            <w:r w:rsidR="007C32E4">
              <w:rPr>
                <w:rFonts w:ascii="Times New Roman" w:hAnsi="Times New Roman"/>
                <w:sz w:val="22"/>
                <w:szCs w:val="22"/>
              </w:rPr>
              <w:t xml:space="preserve">coefficients of layer 1 and layer 2 </w:t>
            </w:r>
            <w:r w:rsidR="005D7383">
              <w:rPr>
                <w:rFonts w:ascii="Times New Roman" w:hAnsi="Times New Roman"/>
                <w:sz w:val="22"/>
                <w:szCs w:val="22"/>
              </w:rPr>
              <w:t xml:space="preserve">can be kept with large probability. These layer(s) can still be used by gNB for </w:t>
            </w:r>
            <w:r w:rsidR="00A52AD1">
              <w:rPr>
                <w:rFonts w:ascii="Times New Roman" w:hAnsi="Times New Roman"/>
                <w:sz w:val="22"/>
                <w:szCs w:val="22"/>
              </w:rPr>
              <w:t xml:space="preserve">MU </w:t>
            </w:r>
            <w:r w:rsidR="005D7383">
              <w:rPr>
                <w:rFonts w:ascii="Times New Roman" w:hAnsi="Times New Roman"/>
                <w:sz w:val="22"/>
                <w:szCs w:val="22"/>
              </w:rPr>
              <w:t>scheduling</w:t>
            </w:r>
            <w:r w:rsidR="00A52AD1">
              <w:rPr>
                <w:rFonts w:ascii="Times New Roman" w:hAnsi="Times New Roman"/>
                <w:sz w:val="22"/>
                <w:szCs w:val="22"/>
              </w:rPr>
              <w:t xml:space="preserve">. However, Alt2 </w:t>
            </w:r>
            <w:r w:rsidR="00F24EEE">
              <w:rPr>
                <w:rFonts w:ascii="Times New Roman" w:hAnsi="Times New Roman"/>
                <w:sz w:val="22"/>
                <w:szCs w:val="22"/>
              </w:rPr>
              <w:t>cannot</w:t>
            </w:r>
            <w:r w:rsidR="00854091">
              <w:rPr>
                <w:rFonts w:ascii="Times New Roman" w:hAnsi="Times New Roman"/>
                <w:sz w:val="22"/>
                <w:szCs w:val="22"/>
              </w:rPr>
              <w:t xml:space="preserve"> have all coefficients for </w:t>
            </w:r>
            <w:r w:rsidR="00F24EEE">
              <w:rPr>
                <w:rFonts w:ascii="Times New Roman" w:hAnsi="Times New Roman"/>
                <w:sz w:val="22"/>
                <w:szCs w:val="22"/>
              </w:rPr>
              <w:t>any</w:t>
            </w:r>
            <w:r w:rsidR="00854091">
              <w:rPr>
                <w:rFonts w:ascii="Times New Roman" w:hAnsi="Times New Roman"/>
                <w:sz w:val="22"/>
                <w:szCs w:val="22"/>
              </w:rPr>
              <w:t xml:space="preserve"> layers</w:t>
            </w:r>
            <w:r w:rsidR="00773831">
              <w:rPr>
                <w:rFonts w:ascii="Times New Roman" w:hAnsi="Times New Roman"/>
                <w:sz w:val="22"/>
                <w:szCs w:val="22"/>
              </w:rPr>
              <w:t>.</w:t>
            </w:r>
          </w:p>
          <w:p w14:paraId="74B3A737" w14:textId="402DB5CC" w:rsidR="00F24EEE" w:rsidRPr="00B957E7" w:rsidRDefault="00F24EEE"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omit UCI by layer, the </w:t>
            </w:r>
            <w:r w:rsidR="007D3B08">
              <w:rPr>
                <w:rFonts w:ascii="Times New Roman" w:hAnsi="Times New Roman"/>
                <w:sz w:val="22"/>
                <w:szCs w:val="22"/>
              </w:rPr>
              <w:t>CQI can still be used by gNB pass the 10% BLER test</w:t>
            </w:r>
            <w:r w:rsidR="004765E4">
              <w:rPr>
                <w:rFonts w:ascii="Times New Roman" w:hAnsi="Times New Roman"/>
                <w:sz w:val="22"/>
                <w:szCs w:val="22"/>
              </w:rPr>
              <w:t xml:space="preserve"> as the CQI for a higher rank is underestimated for a lower rank</w:t>
            </w:r>
            <w:r w:rsidR="007D3B08">
              <w:rPr>
                <w:rFonts w:ascii="Times New Roman" w:hAnsi="Times New Roman"/>
                <w:sz w:val="22"/>
                <w:szCs w:val="22"/>
              </w:rPr>
              <w:t>. E.g., Let say UE report rank-2 and omit layer-2</w:t>
            </w:r>
            <w:r w:rsidR="004D2B2C">
              <w:rPr>
                <w:rFonts w:ascii="Times New Roman" w:hAnsi="Times New Roman"/>
                <w:sz w:val="22"/>
                <w:szCs w:val="22"/>
              </w:rPr>
              <w:t xml:space="preserve"> (layer-1 is kept)</w:t>
            </w:r>
            <w:r w:rsidR="007D3B08">
              <w:rPr>
                <w:rFonts w:ascii="Times New Roman" w:hAnsi="Times New Roman"/>
                <w:sz w:val="22"/>
                <w:szCs w:val="22"/>
              </w:rPr>
              <w:t>, in this case, the reported CQI</w:t>
            </w:r>
            <w:r w:rsidR="00115F4C">
              <w:rPr>
                <w:rFonts w:ascii="Times New Roman" w:hAnsi="Times New Roman"/>
                <w:sz w:val="22"/>
                <w:szCs w:val="22"/>
              </w:rPr>
              <w:t xml:space="preserve"> is based on rank-2 hypothesis, gNB</w:t>
            </w:r>
            <w:r w:rsidR="004D2B2C">
              <w:rPr>
                <w:rFonts w:ascii="Times New Roman" w:hAnsi="Times New Roman"/>
                <w:sz w:val="22"/>
                <w:szCs w:val="22"/>
              </w:rPr>
              <w:t xml:space="preserve"> can use the CQI to schedule PDSCH with &lt;10% BLER with the precoding vector of layer-1.</w:t>
            </w:r>
          </w:p>
        </w:tc>
      </w:tr>
      <w:tr w:rsidR="008839AB" w:rsidRPr="00C9686A" w14:paraId="275B1154" w14:textId="77777777" w:rsidTr="00683304">
        <w:tc>
          <w:tcPr>
            <w:tcW w:w="1384" w:type="dxa"/>
            <w:shd w:val="clear" w:color="auto" w:fill="auto"/>
          </w:tcPr>
          <w:p w14:paraId="0C305B61" w14:textId="6B875A6A" w:rsidR="008839AB" w:rsidRDefault="008839AB"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Lenovo/Mot</w:t>
            </w:r>
          </w:p>
        </w:tc>
        <w:tc>
          <w:tcPr>
            <w:tcW w:w="8250" w:type="dxa"/>
            <w:shd w:val="clear" w:color="auto" w:fill="auto"/>
          </w:tcPr>
          <w:p w14:paraId="362E4007" w14:textId="74223E3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r w:rsidR="007740DC" w:rsidRPr="00C9686A" w14:paraId="627698FF" w14:textId="77777777" w:rsidTr="00683304">
        <w:tc>
          <w:tcPr>
            <w:tcW w:w="1384" w:type="dxa"/>
            <w:shd w:val="clear" w:color="auto" w:fill="auto"/>
          </w:tcPr>
          <w:p w14:paraId="31BEF458" w14:textId="009D5421" w:rsidR="007740DC" w:rsidRDefault="007740DC" w:rsidP="007740DC">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05B095FC" w14:textId="2EB1233F" w:rsidR="007740DC" w:rsidRDefault="007740DC" w:rsidP="007740DC">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2. Alt 2 is based on the Rel-16 design. The prioritization of layers, FD basis and ports has been discussed a lot in Rel-16, with the outcome as in Alt 2. We think layers should have highest priority. The correct number of layers is more crucial for NW to achieve high performance.</w:t>
            </w:r>
          </w:p>
        </w:tc>
      </w:tr>
      <w:tr w:rsidR="008E0107" w:rsidRPr="00C9686A" w14:paraId="17929955" w14:textId="77777777" w:rsidTr="00683304">
        <w:tc>
          <w:tcPr>
            <w:tcW w:w="1384" w:type="dxa"/>
            <w:shd w:val="clear" w:color="auto" w:fill="auto"/>
          </w:tcPr>
          <w:p w14:paraId="0F073FFA" w14:textId="574A8178" w:rsidR="008E0107" w:rsidRDefault="008E0107" w:rsidP="008E010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Ericsson</w:t>
            </w:r>
          </w:p>
        </w:tc>
        <w:tc>
          <w:tcPr>
            <w:tcW w:w="8250" w:type="dxa"/>
            <w:shd w:val="clear" w:color="auto" w:fill="auto"/>
          </w:tcPr>
          <w:p w14:paraId="242E1970" w14:textId="6055C696" w:rsidR="008E0107" w:rsidRDefault="008E0107" w:rsidP="008E01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Okay to support Alt 1, but as in the previous proposal, we need more discussions. First priority is to finalize codebook parameters.</w:t>
            </w:r>
          </w:p>
        </w:tc>
      </w:tr>
      <w:tr w:rsidR="004A217B" w:rsidRPr="00C9686A" w14:paraId="0F66C6BC" w14:textId="77777777" w:rsidTr="00683304">
        <w:tc>
          <w:tcPr>
            <w:tcW w:w="1384" w:type="dxa"/>
            <w:shd w:val="clear" w:color="auto" w:fill="auto"/>
          </w:tcPr>
          <w:p w14:paraId="1030916F" w14:textId="7B8A13CB" w:rsidR="004A217B" w:rsidRDefault="004A217B" w:rsidP="004A217B">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Samsung</w:t>
            </w:r>
          </w:p>
        </w:tc>
        <w:tc>
          <w:tcPr>
            <w:tcW w:w="8250" w:type="dxa"/>
            <w:shd w:val="clear" w:color="auto" w:fill="auto"/>
          </w:tcPr>
          <w:p w14:paraId="3248014D" w14:textId="71559E3E" w:rsidR="004A217B" w:rsidRDefault="004A217B" w:rsidP="004A217B">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Support prefer Alt2, but can be OK to discuss Alt1</w:t>
            </w:r>
          </w:p>
        </w:tc>
      </w:tr>
      <w:tr w:rsidR="00105E5C" w:rsidRPr="00C9686A" w14:paraId="307E259F" w14:textId="77777777" w:rsidTr="00683304">
        <w:tc>
          <w:tcPr>
            <w:tcW w:w="1384" w:type="dxa"/>
            <w:shd w:val="clear" w:color="auto" w:fill="auto"/>
          </w:tcPr>
          <w:p w14:paraId="11ED1C52" w14:textId="71E4A216" w:rsidR="00105E5C" w:rsidRDefault="00105E5C" w:rsidP="00105E5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shd w:val="clear" w:color="auto" w:fill="auto"/>
          </w:tcPr>
          <w:p w14:paraId="6B2B2930" w14:textId="77777777" w:rsidR="00105E5C" w:rsidRDefault="00105E5C" w:rsidP="00105E5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Alt2. This is the same as in Rel-16 where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Pr>
                <w:rFonts w:ascii="Times New Roman" w:hAnsi="Times New Roman"/>
                <w:sz w:val="22"/>
                <w:szCs w:val="22"/>
              </w:rPr>
              <w:t xml:space="preserve"> replaces </w:t>
            </w:r>
            <m:oMath>
              <m:r>
                <w:rPr>
                  <w:rFonts w:ascii="Cambria Math" w:hAnsi="Cambria Math"/>
                  <w:sz w:val="22"/>
                  <w:szCs w:val="22"/>
                </w:rPr>
                <m:t>2L</m:t>
              </m:r>
            </m:oMath>
            <w:r>
              <w:rPr>
                <w:rFonts w:ascii="Times New Roman" w:hAnsi="Times New Roman"/>
                <w:sz w:val="22"/>
                <w:szCs w:val="22"/>
              </w:rPr>
              <w:t xml:space="preserve"> and </w:t>
            </w:r>
            <m:oMath>
              <m:r>
                <w:rPr>
                  <w:rFonts w:ascii="Cambria Math" w:hAnsi="Cambria Math"/>
                  <w:sz w:val="22"/>
                  <w:szCs w:val="22"/>
                </w:rPr>
                <m:t>π</m:t>
              </m:r>
              <m:d>
                <m:dPr>
                  <m:ctrlPr>
                    <w:rPr>
                      <w:rFonts w:ascii="Cambria Math" w:hAnsi="Cambria Math"/>
                      <w:i/>
                      <w:sz w:val="22"/>
                      <w:szCs w:val="22"/>
                    </w:rPr>
                  </m:ctrlPr>
                </m:dPr>
                <m:e>
                  <m:r>
                    <w:rPr>
                      <w:rFonts w:ascii="Cambria Math" w:hAnsi="Cambria Math"/>
                      <w:sz w:val="22"/>
                      <w:szCs w:val="22"/>
                    </w:rPr>
                    <m:t>f</m:t>
                  </m:r>
                </m:e>
              </m:d>
              <m:r>
                <w:rPr>
                  <w:rFonts w:ascii="Cambria Math" w:hAnsi="Cambria Math"/>
                  <w:sz w:val="22"/>
                  <w:szCs w:val="22"/>
                </w:rPr>
                <m:t>=f</m:t>
              </m:r>
            </m:oMath>
            <w:r>
              <w:rPr>
                <w:rFonts w:ascii="Times New Roman" w:hAnsi="Times New Roman"/>
                <w:sz w:val="22"/>
                <w:szCs w:val="22"/>
              </w:rPr>
              <w:t xml:space="preserve"> yields the same ordering for </w:t>
            </w:r>
            <m:oMath>
              <m:r>
                <w:rPr>
                  <w:rFonts w:ascii="Cambria Math" w:hAnsi="Cambria Math"/>
                  <w:sz w:val="22"/>
                  <w:szCs w:val="22"/>
                </w:rPr>
                <m:t>M=2</m:t>
              </m:r>
            </m:oMath>
            <w:r>
              <w:rPr>
                <w:rFonts w:ascii="Times New Roman" w:hAnsi="Times New Roman"/>
                <w:sz w:val="22"/>
                <w:szCs w:val="22"/>
              </w:rPr>
              <w:t>.</w:t>
            </w:r>
          </w:p>
          <w:p w14:paraId="50643CD2" w14:textId="71D818BC" w:rsidR="00105E5C" w:rsidRDefault="00105E5C" w:rsidP="00105E5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any strong reason for changing Rel-16 order.</w:t>
            </w:r>
          </w:p>
        </w:tc>
      </w:tr>
      <w:tr w:rsidR="00126197" w:rsidRPr="00C9686A" w14:paraId="3A8C7076" w14:textId="77777777" w:rsidTr="00683304">
        <w:tc>
          <w:tcPr>
            <w:tcW w:w="1384" w:type="dxa"/>
            <w:shd w:val="clear" w:color="auto" w:fill="auto"/>
          </w:tcPr>
          <w:p w14:paraId="5FAD2194" w14:textId="3CBEE805" w:rsidR="00126197" w:rsidRDefault="00126197" w:rsidP="00126197">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0FEE0D99" w14:textId="02D7D6B8"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Alt.2.</w:t>
            </w:r>
          </w:p>
        </w:tc>
      </w:tr>
      <w:tr w:rsidR="00CA4E75" w:rsidRPr="00C9686A" w14:paraId="275F203F" w14:textId="77777777" w:rsidTr="00683304">
        <w:tc>
          <w:tcPr>
            <w:tcW w:w="1384" w:type="dxa"/>
            <w:shd w:val="clear" w:color="auto" w:fill="auto"/>
          </w:tcPr>
          <w:p w14:paraId="09AB8B54" w14:textId="006B54A4" w:rsidR="00CA4E75" w:rsidRDefault="00CA4E75"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150CCE9D" w14:textId="309AB57A"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A53335" w:rsidRPr="00C9686A" w14:paraId="4FD4236B" w14:textId="77777777" w:rsidTr="00683304">
        <w:tc>
          <w:tcPr>
            <w:tcW w:w="1384" w:type="dxa"/>
            <w:shd w:val="clear" w:color="auto" w:fill="auto"/>
          </w:tcPr>
          <w:p w14:paraId="15C1AD68" w14:textId="35E14FCD" w:rsidR="00A53335" w:rsidRDefault="00A53335"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8250" w:type="dxa"/>
            <w:shd w:val="clear" w:color="auto" w:fill="auto"/>
          </w:tcPr>
          <w:p w14:paraId="42263BE2" w14:textId="093B150D" w:rsidR="00A53335" w:rsidRDefault="00A5333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Alt2 based on Rel-16 design. </w:t>
            </w:r>
          </w:p>
        </w:tc>
      </w:tr>
      <w:tr w:rsidR="00220BDA" w:rsidRPr="00C9686A" w14:paraId="1AA6348F" w14:textId="77777777" w:rsidTr="00683304">
        <w:tc>
          <w:tcPr>
            <w:tcW w:w="1384" w:type="dxa"/>
            <w:shd w:val="clear" w:color="auto" w:fill="auto"/>
          </w:tcPr>
          <w:p w14:paraId="5EF365CF" w14:textId="10B6CE8A" w:rsidR="00220BDA" w:rsidRDefault="00220BDA"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3A95A9F7" w14:textId="501E3583" w:rsidR="00220BDA" w:rsidRDefault="00220BDA"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 xml:space="preserve">Support Alt 2. </w:t>
            </w:r>
          </w:p>
        </w:tc>
      </w:tr>
      <w:tr w:rsidR="00B56713" w:rsidRPr="00715789" w14:paraId="724282DA" w14:textId="77777777" w:rsidTr="00B56713">
        <w:tc>
          <w:tcPr>
            <w:tcW w:w="1384" w:type="dxa"/>
            <w:tcBorders>
              <w:top w:val="single" w:sz="4" w:space="0" w:color="auto"/>
              <w:left w:val="single" w:sz="4" w:space="0" w:color="auto"/>
              <w:bottom w:val="single" w:sz="4" w:space="0" w:color="auto"/>
              <w:right w:val="single" w:sz="4" w:space="0" w:color="auto"/>
            </w:tcBorders>
            <w:shd w:val="clear" w:color="auto" w:fill="auto"/>
          </w:tcPr>
          <w:p w14:paraId="680FAD21" w14:textId="77777777" w:rsidR="00B56713" w:rsidRPr="00B56713" w:rsidRDefault="00B56713" w:rsidP="004325E1">
            <w:pPr>
              <w:autoSpaceDE w:val="0"/>
              <w:autoSpaceDN w:val="0"/>
              <w:adjustRightInd w:val="0"/>
              <w:snapToGrid w:val="0"/>
              <w:ind w:left="0" w:firstLine="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C71BBE8" w14:textId="77777777" w:rsidR="00B56713" w:rsidRPr="00B56713" w:rsidRDefault="00B56713" w:rsidP="004325E1">
            <w:pPr>
              <w:autoSpaceDE w:val="0"/>
              <w:autoSpaceDN w:val="0"/>
              <w:adjustRightInd w:val="0"/>
              <w:snapToGrid w:val="0"/>
              <w:ind w:left="0" w:firstLine="0"/>
              <w:jc w:val="both"/>
              <w:rPr>
                <w:rFonts w:ascii="Times New Roman" w:eastAsia="SimSun" w:hAnsi="Times New Roman"/>
                <w:sz w:val="22"/>
                <w:szCs w:val="22"/>
                <w:lang w:eastAsia="zh-CN"/>
              </w:rPr>
            </w:pPr>
            <w:r w:rsidRPr="00B56713">
              <w:rPr>
                <w:rFonts w:ascii="Times New Roman" w:eastAsia="SimSun" w:hAnsi="Times New Roman" w:hint="eastAsia"/>
                <w:sz w:val="22"/>
                <w:szCs w:val="22"/>
                <w:lang w:eastAsia="zh-CN"/>
              </w:rPr>
              <w:t xml:space="preserve">Prefer Alt2. </w:t>
            </w:r>
          </w:p>
        </w:tc>
      </w:tr>
      <w:tr w:rsidR="00381515" w:rsidRPr="006B43B2" w14:paraId="0C301434" w14:textId="77777777" w:rsidTr="00381515">
        <w:tc>
          <w:tcPr>
            <w:tcW w:w="1384" w:type="dxa"/>
            <w:tcBorders>
              <w:top w:val="single" w:sz="4" w:space="0" w:color="auto"/>
              <w:left w:val="single" w:sz="4" w:space="0" w:color="auto"/>
              <w:bottom w:val="single" w:sz="4" w:space="0" w:color="auto"/>
              <w:right w:val="single" w:sz="4" w:space="0" w:color="auto"/>
            </w:tcBorders>
            <w:shd w:val="clear" w:color="auto" w:fill="auto"/>
          </w:tcPr>
          <w:p w14:paraId="7204AD74" w14:textId="77D461A2" w:rsidR="00381515"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387F205F" w14:textId="77777777" w:rsidR="00381515"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99F47" w14:textId="77777777" w:rsidR="00381515" w:rsidRPr="006B43B2"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 3. We do understand the sentiment of re-using Rel. 16 coefficient ordering for Rel. 17. However, as the number of selected ports in Rel. 17 is significantly larger than that of Rel. 16, re-using the Rel. 16 coefficient ordering scheme may result in complete dropping of coefficients associated with second polarization. This can be simply avoided by ordering the coefficients of both polarizations with equal priority.  </w:t>
            </w:r>
          </w:p>
        </w:tc>
      </w:tr>
    </w:tbl>
    <w:p w14:paraId="3C244DDA" w14:textId="77777777" w:rsidR="007A2291" w:rsidRPr="00C9686A" w:rsidRDefault="007A2291" w:rsidP="005739B1">
      <w:pPr>
        <w:ind w:left="0" w:firstLine="0"/>
        <w:rPr>
          <w:rFonts w:ascii="Times New Roman" w:eastAsiaTheme="minorEastAsia" w:hAnsi="Times New Roman"/>
          <w:sz w:val="22"/>
          <w:szCs w:val="22"/>
          <w:lang w:eastAsia="zh-CN"/>
        </w:rPr>
      </w:pPr>
    </w:p>
    <w:p w14:paraId="57CB842D" w14:textId="77777777" w:rsidR="007A2291" w:rsidRPr="00C9686A" w:rsidRDefault="007A2291" w:rsidP="005739B1">
      <w:pPr>
        <w:ind w:left="0" w:firstLine="0"/>
        <w:rPr>
          <w:rFonts w:ascii="Times New Roman" w:eastAsiaTheme="minorEastAsia" w:hAnsi="Times New Roman"/>
          <w:b/>
          <w:sz w:val="22"/>
          <w:szCs w:val="22"/>
          <w:lang w:eastAsia="zh-CN"/>
        </w:rPr>
      </w:pPr>
    </w:p>
    <w:p w14:paraId="17AD092B" w14:textId="6AD7D622" w:rsidR="0082606C" w:rsidRPr="00C9686A" w:rsidRDefault="0082606C" w:rsidP="005739B1">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8B1F9B" w:rsidRPr="00C9686A">
        <w:rPr>
          <w:rFonts w:ascii="Times New Roman" w:eastAsia="SimSun" w:hAnsi="Times New Roman"/>
          <w:sz w:val="22"/>
          <w:szCs w:val="22"/>
          <w:lang w:eastAsia="zh-CN"/>
        </w:rPr>
        <w:t>when Mv=2, in addition to N=2, one value from {3, 4, 5} should be selected for N by RAN1 in RAN1 106bis-e</w:t>
      </w:r>
      <w:r w:rsidRPr="00C9686A">
        <w:rPr>
          <w:rFonts w:ascii="Times New Roman" w:eastAsia="SimSun" w:hAnsi="Times New Roman"/>
          <w:sz w:val="22"/>
          <w:szCs w:val="22"/>
          <w:lang w:eastAsia="zh-CN"/>
        </w:rPr>
        <w:t xml:space="preserve">. </w:t>
      </w:r>
      <w:r w:rsidR="008B1F9B" w:rsidRPr="00C9686A">
        <w:rPr>
          <w:rFonts w:ascii="Times New Roman" w:eastAsia="SimSun" w:hAnsi="Times New Roman"/>
          <w:sz w:val="22"/>
          <w:szCs w:val="22"/>
          <w:lang w:eastAsia="zh-CN"/>
        </w:rPr>
        <w:t>More than 15 companies provide their views on this issues, which is summarized as Table 1</w:t>
      </w:r>
      <w:r w:rsidR="007E0FEF" w:rsidRPr="00C9686A">
        <w:rPr>
          <w:rFonts w:ascii="Times New Roman" w:eastAsia="SimSun" w:hAnsi="Times New Roman"/>
          <w:sz w:val="22"/>
          <w:szCs w:val="22"/>
          <w:lang w:eastAsia="zh-CN"/>
        </w:rPr>
        <w:t>3</w:t>
      </w:r>
      <w:r w:rsidRPr="00C9686A">
        <w:rPr>
          <w:rFonts w:ascii="Times New Roman" w:eastAsiaTheme="minorEastAsia" w:hAnsi="Times New Roman"/>
          <w:sz w:val="22"/>
          <w:szCs w:val="22"/>
          <w:lang w:eastAsia="zh-CN"/>
        </w:rPr>
        <w:t>.</w:t>
      </w:r>
      <w:r w:rsidRPr="00C9686A">
        <w:rPr>
          <w:rFonts w:ascii="Times New Roman" w:eastAsia="SimSun" w:hAnsi="Times New Roman"/>
          <w:sz w:val="22"/>
          <w:szCs w:val="22"/>
          <w:lang w:eastAsia="zh-CN"/>
        </w:rPr>
        <w:t xml:space="preserve"> </w:t>
      </w:r>
    </w:p>
    <w:p w14:paraId="771C055B" w14:textId="2DAC9E04" w:rsidR="0019448A" w:rsidRPr="00C9686A" w:rsidRDefault="0019448A"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13</w:t>
      </w:r>
      <w:r w:rsidRPr="00C9686A">
        <w:rPr>
          <w:rFonts w:ascii="Times New Roman" w:eastAsia="SimSun" w:hAnsi="Times New Roman"/>
          <w:b/>
          <w:sz w:val="22"/>
          <w:szCs w:val="22"/>
          <w:lang w:val="en-US" w:eastAsia="zh-CN"/>
        </w:rPr>
        <w:t xml:space="preserve"> Summary of Companies’ Views on value of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19448A" w:rsidRPr="00C9686A" w14:paraId="6FC5B045"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67B15" w14:textId="77777777" w:rsidR="0019448A" w:rsidRPr="00C9686A" w:rsidRDefault="0019448A"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AC9464" w14:textId="77777777" w:rsidR="0019448A" w:rsidRPr="00C9686A" w:rsidRDefault="0019448A"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19448A" w:rsidRPr="00C9686A" w14:paraId="47DF2220"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2F25" w14:textId="2788EC8F" w:rsidR="0019448A" w:rsidRPr="00C9686A" w:rsidRDefault="00837F12" w:rsidP="005739B1">
            <w:pPr>
              <w:ind w:left="0" w:firstLine="0"/>
              <w:jc w:val="center"/>
              <w:rPr>
                <w:rFonts w:ascii="Times New Roman" w:eastAsia="SimSun" w:hAnsi="Times New Roman"/>
                <w:b/>
                <w:sz w:val="22"/>
                <w:szCs w:val="22"/>
                <w:lang w:val="en-US"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3</w:t>
            </w:r>
            <w:r w:rsidR="009536FC" w:rsidRPr="00C9686A">
              <w:rPr>
                <w:rFonts w:ascii="Times New Roman" w:hAnsi="Times New Roman"/>
                <w:b/>
                <w:sz w:val="22"/>
                <w:szCs w:val="22"/>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5D74" w14:textId="072705F8" w:rsidR="0019448A" w:rsidRPr="00C9686A" w:rsidRDefault="00083F45"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OPPO(1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w:t>
            </w:r>
            <w:r w:rsidR="009F08E9" w:rsidRPr="00C9686A">
              <w:rPr>
                <w:rFonts w:ascii="Times New Roman" w:eastAsia="SimSun" w:hAnsi="Times New Roman"/>
                <w:sz w:val="22"/>
                <w:szCs w:val="22"/>
                <w:lang w:val="en-US" w:eastAsia="zh-CN"/>
              </w:rPr>
              <w:t>, Samsung</w:t>
            </w:r>
            <w:r w:rsidR="001D716A" w:rsidRPr="00C9686A">
              <w:rPr>
                <w:rFonts w:ascii="Times New Roman" w:eastAsia="SimSun" w:hAnsi="Times New Roman"/>
                <w:sz w:val="22"/>
                <w:szCs w:val="22"/>
                <w:lang w:val="en-US" w:eastAsia="zh-CN"/>
              </w:rPr>
              <w:t>, QC</w:t>
            </w:r>
            <w:r w:rsidR="00993FC3" w:rsidRPr="00C9686A">
              <w:rPr>
                <w:rFonts w:ascii="Times New Roman" w:eastAsia="SimSun" w:hAnsi="Times New Roman"/>
                <w:sz w:val="22"/>
                <w:szCs w:val="22"/>
                <w:lang w:val="en-US" w:eastAsia="zh-CN"/>
              </w:rPr>
              <w:t>, Ericsson</w:t>
            </w:r>
          </w:p>
        </w:tc>
      </w:tr>
      <w:tr w:rsidR="00837F12" w:rsidRPr="00381515" w14:paraId="3FAF9F28" w14:textId="77777777" w:rsidTr="00837F12">
        <w:trPr>
          <w:trHeight w:val="567"/>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AC6B" w14:textId="641DA356"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4</w:t>
            </w:r>
            <w:r w:rsidR="009536FC" w:rsidRPr="00C9686A">
              <w:rPr>
                <w:rFonts w:ascii="Times New Roman" w:hAnsi="Times New Roman"/>
                <w:b/>
                <w:sz w:val="22"/>
                <w:szCs w:val="22"/>
              </w:rPr>
              <w:t xml:space="preserve"> (10)</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4B61" w14:textId="4624DBB9" w:rsidR="00837F12" w:rsidRPr="00381515" w:rsidRDefault="00837F12" w:rsidP="005739B1">
            <w:pPr>
              <w:ind w:left="0" w:firstLine="0"/>
              <w:rPr>
                <w:rFonts w:ascii="Times New Roman" w:eastAsia="SimSun" w:hAnsi="Times New Roman"/>
                <w:sz w:val="22"/>
                <w:szCs w:val="22"/>
                <w:lang w:val="de-DE" w:eastAsia="zh-CN"/>
              </w:rPr>
            </w:pPr>
            <w:r w:rsidRPr="00381515">
              <w:rPr>
                <w:rFonts w:ascii="Times New Roman" w:eastAsia="SimSun" w:hAnsi="Times New Roman"/>
                <w:sz w:val="22"/>
                <w:szCs w:val="22"/>
                <w:lang w:val="de-DE" w:eastAsia="zh-CN"/>
              </w:rPr>
              <w:t xml:space="preserve">Huawei, HiSilicon, ZTE, </w:t>
            </w:r>
            <w:r w:rsidR="006D3869" w:rsidRPr="00381515">
              <w:rPr>
                <w:rFonts w:ascii="Times New Roman" w:eastAsia="SimSun" w:hAnsi="Times New Roman"/>
                <w:sz w:val="22"/>
                <w:szCs w:val="22"/>
                <w:lang w:val="de-DE" w:eastAsia="zh-CN"/>
              </w:rPr>
              <w:t>vivo</w:t>
            </w:r>
            <w:r w:rsidR="00083F45" w:rsidRPr="00381515">
              <w:rPr>
                <w:rFonts w:ascii="Times New Roman" w:eastAsia="SimSun" w:hAnsi="Times New Roman"/>
                <w:sz w:val="22"/>
                <w:szCs w:val="22"/>
                <w:lang w:val="de-DE" w:eastAsia="zh-CN"/>
              </w:rPr>
              <w:t>, OPPO(2</w:t>
            </w:r>
            <w:r w:rsidR="00083F45" w:rsidRPr="00381515">
              <w:rPr>
                <w:rFonts w:ascii="Times New Roman" w:eastAsia="SimSun" w:hAnsi="Times New Roman"/>
                <w:sz w:val="22"/>
                <w:szCs w:val="22"/>
                <w:vertAlign w:val="superscript"/>
                <w:lang w:val="de-DE" w:eastAsia="zh-CN"/>
              </w:rPr>
              <w:t>nd</w:t>
            </w:r>
            <w:r w:rsidR="00083F45" w:rsidRPr="00381515">
              <w:rPr>
                <w:rFonts w:ascii="Times New Roman" w:eastAsia="SimSun" w:hAnsi="Times New Roman"/>
                <w:sz w:val="22"/>
                <w:szCs w:val="22"/>
                <w:lang w:val="de-DE" w:eastAsia="zh-CN"/>
              </w:rPr>
              <w:t>), Fraunhofer IIS, Fraunhofer HHI</w:t>
            </w:r>
            <w:r w:rsidR="004416E1" w:rsidRPr="00381515">
              <w:rPr>
                <w:rFonts w:ascii="Times New Roman" w:eastAsia="SimSun" w:hAnsi="Times New Roman"/>
                <w:sz w:val="22"/>
                <w:szCs w:val="22"/>
                <w:lang w:val="de-DE" w:eastAsia="zh-CN"/>
              </w:rPr>
              <w:t>, MTK</w:t>
            </w:r>
            <w:r w:rsidR="000C0867" w:rsidRPr="00381515">
              <w:rPr>
                <w:rFonts w:ascii="Times New Roman" w:eastAsia="SimSun" w:hAnsi="Times New Roman"/>
                <w:sz w:val="22"/>
                <w:szCs w:val="22"/>
                <w:lang w:val="de-DE" w:eastAsia="zh-CN"/>
              </w:rPr>
              <w:t>, Intel, DoCoMo</w:t>
            </w:r>
          </w:p>
        </w:tc>
      </w:tr>
      <w:tr w:rsidR="00837F12" w:rsidRPr="00C9686A" w14:paraId="0FA54375" w14:textId="77777777" w:rsidTr="00837F12">
        <w:trPr>
          <w:trHeight w:val="567"/>
        </w:trPr>
        <w:tc>
          <w:tcPr>
            <w:tcW w:w="3114" w:type="dxa"/>
            <w:tcBorders>
              <w:top w:val="single" w:sz="4" w:space="0" w:color="000000"/>
              <w:left w:val="single" w:sz="4" w:space="0" w:color="000000"/>
              <w:right w:val="single" w:sz="4" w:space="0" w:color="000000"/>
            </w:tcBorders>
            <w:shd w:val="clear" w:color="auto" w:fill="auto"/>
            <w:vAlign w:val="center"/>
          </w:tcPr>
          <w:p w14:paraId="25E0EC69" w14:textId="4AE7EDE9"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5</w:t>
            </w:r>
            <w:r w:rsidR="009536FC" w:rsidRPr="00C9686A">
              <w:rPr>
                <w:rFonts w:ascii="Times New Roman" w:hAnsi="Times New Roman"/>
                <w:b/>
                <w:sz w:val="22"/>
                <w:szCs w:val="22"/>
              </w:rPr>
              <w:t xml:space="preserve"> (5)</w:t>
            </w:r>
          </w:p>
        </w:tc>
        <w:tc>
          <w:tcPr>
            <w:tcW w:w="6481" w:type="dxa"/>
            <w:tcBorders>
              <w:top w:val="single" w:sz="4" w:space="0" w:color="000000"/>
              <w:left w:val="single" w:sz="4" w:space="0" w:color="000000"/>
              <w:right w:val="single" w:sz="4" w:space="0" w:color="000000"/>
            </w:tcBorders>
            <w:shd w:val="clear" w:color="auto" w:fill="auto"/>
            <w:vAlign w:val="center"/>
          </w:tcPr>
          <w:p w14:paraId="40DA3EBA" w14:textId="105E318E" w:rsidR="00837F12" w:rsidRPr="00C9686A" w:rsidRDefault="00083F45" w:rsidP="005739B1">
            <w:p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r w:rsidR="009F08E9" w:rsidRPr="00C9686A">
              <w:rPr>
                <w:rFonts w:ascii="Times New Roman" w:eastAsia="SimSun" w:hAnsi="Times New Roman"/>
                <w:sz w:val="22"/>
                <w:szCs w:val="22"/>
                <w:lang w:val="en-US" w:eastAsia="zh-CN"/>
              </w:rPr>
              <w:t>, Samsung</w:t>
            </w:r>
            <w:r w:rsidR="000C0867" w:rsidRPr="00C9686A">
              <w:rPr>
                <w:rFonts w:ascii="Times New Roman" w:eastAsia="SimSun" w:hAnsi="Times New Roman"/>
                <w:sz w:val="22"/>
                <w:szCs w:val="22"/>
                <w:lang w:val="en-US" w:eastAsia="zh-CN"/>
              </w:rPr>
              <w:t>, DoCoMo, Nokia, Nokia Shanghai Bell</w:t>
            </w:r>
          </w:p>
        </w:tc>
      </w:tr>
    </w:tbl>
    <w:p w14:paraId="2B4C8748" w14:textId="77777777" w:rsidR="00FD0ACE" w:rsidRPr="00C9686A" w:rsidRDefault="00FD0ACE" w:rsidP="005739B1">
      <w:pPr>
        <w:pStyle w:val="ListParagraph"/>
        <w:autoSpaceDE w:val="0"/>
        <w:autoSpaceDN w:val="0"/>
        <w:adjustRightInd w:val="0"/>
        <w:snapToGrid w:val="0"/>
        <w:ind w:leftChars="0" w:left="420" w:firstLine="0"/>
        <w:jc w:val="both"/>
        <w:rPr>
          <w:rFonts w:ascii="Times New Roman" w:eastAsia="SimSun" w:hAnsi="Times New Roman"/>
          <w:b/>
          <w:sz w:val="22"/>
          <w:szCs w:val="22"/>
          <w:lang w:eastAsia="zh-CN"/>
        </w:rPr>
      </w:pPr>
    </w:p>
    <w:p w14:paraId="3C395DD8" w14:textId="1A749D69" w:rsidR="0025614C" w:rsidRPr="00C9686A" w:rsidRDefault="008B1F9B"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Most companies prefer N=4 due to better trade-off among reporting overhead, performance robustness and UE complexity. </w:t>
      </w:r>
      <w:r w:rsidR="00A62322" w:rsidRPr="00C9686A">
        <w:rPr>
          <w:rFonts w:ascii="Times New Roman" w:eastAsia="SimSun" w:hAnsi="Times New Roman"/>
          <w:sz w:val="22"/>
          <w:szCs w:val="22"/>
          <w:lang w:eastAsia="zh-CN"/>
        </w:rPr>
        <w:t>Some companies prefer</w:t>
      </w:r>
      <w:r w:rsidRPr="00C9686A">
        <w:rPr>
          <w:rFonts w:ascii="Times New Roman" w:eastAsia="SimSun" w:hAnsi="Times New Roman"/>
          <w:sz w:val="22"/>
          <w:szCs w:val="22"/>
          <w:lang w:eastAsia="zh-CN"/>
        </w:rPr>
        <w:t xml:space="preserve"> N=3 due to lower UE complexity and avoid N</w:t>
      </w:r>
      <w:r w:rsidR="00A62322" w:rsidRPr="00C9686A">
        <w:rPr>
          <w:rFonts w:ascii="Times New Roman" w:eastAsia="SimSun" w:hAnsi="Times New Roman"/>
          <w:sz w:val="22"/>
          <w:szCs w:val="22"/>
          <w:lang w:eastAsia="zh-CN"/>
        </w:rPr>
        <w:t>3</w:t>
      </w:r>
      <w:r w:rsidRPr="00C9686A">
        <w:rPr>
          <w:rFonts w:ascii="Times New Roman" w:eastAsia="SimSun" w:hAnsi="Times New Roman"/>
          <w:sz w:val="22"/>
          <w:szCs w:val="22"/>
          <w:lang w:eastAsia="zh-CN"/>
        </w:rPr>
        <w:t xml:space="preserve"> &lt; N. </w:t>
      </w:r>
      <w:r w:rsidR="00BF27E8">
        <w:rPr>
          <w:rFonts w:ascii="Times New Roman" w:eastAsia="SimSun" w:hAnsi="Times New Roman"/>
          <w:sz w:val="22"/>
          <w:szCs w:val="22"/>
          <w:lang w:eastAsia="zh-CN"/>
        </w:rPr>
        <w:t>C</w:t>
      </w:r>
      <w:r w:rsidR="00A62322" w:rsidRPr="00C9686A">
        <w:rPr>
          <w:rFonts w:ascii="Times New Roman" w:eastAsia="SimSun" w:hAnsi="Times New Roman"/>
          <w:sz w:val="22"/>
          <w:szCs w:val="22"/>
          <w:lang w:eastAsia="zh-CN"/>
        </w:rPr>
        <w:t>ompanies prefer</w:t>
      </w:r>
      <w:r w:rsidR="00BF27E8">
        <w:rPr>
          <w:rFonts w:ascii="Times New Roman" w:eastAsia="SimSun" w:hAnsi="Times New Roman"/>
          <w:sz w:val="22"/>
          <w:szCs w:val="22"/>
          <w:lang w:eastAsia="zh-CN"/>
        </w:rPr>
        <w:t>ring</w:t>
      </w:r>
      <w:r w:rsidR="00A62322" w:rsidRPr="00C9686A">
        <w:rPr>
          <w:rFonts w:ascii="Times New Roman" w:eastAsia="SimSun" w:hAnsi="Times New Roman"/>
          <w:sz w:val="22"/>
          <w:szCs w:val="22"/>
          <w:lang w:eastAsia="zh-CN"/>
        </w:rPr>
        <w:t xml:space="preserve"> N=5 </w:t>
      </w:r>
      <w:r w:rsidR="00BF27E8">
        <w:rPr>
          <w:rFonts w:ascii="Times New Roman" w:eastAsia="SimSun" w:hAnsi="Times New Roman"/>
          <w:sz w:val="22"/>
          <w:szCs w:val="22"/>
          <w:lang w:eastAsia="zh-CN"/>
        </w:rPr>
        <w:t xml:space="preserve">may have </w:t>
      </w:r>
      <w:r w:rsidR="00A62322" w:rsidRPr="00C9686A">
        <w:rPr>
          <w:rFonts w:ascii="Times New Roman" w:eastAsia="SimSun" w:hAnsi="Times New Roman"/>
          <w:sz w:val="22"/>
          <w:szCs w:val="22"/>
          <w:lang w:eastAsia="zh-CN"/>
        </w:rPr>
        <w:t>advantage over smaller window size in term of performance, especially for non-ideal reciprocity caused by some implementation limitations.</w:t>
      </w:r>
      <w:r w:rsidR="0025614C" w:rsidRPr="00C9686A">
        <w:rPr>
          <w:rFonts w:ascii="Times New Roman" w:eastAsia="SimSun" w:hAnsi="Times New Roman"/>
          <w:sz w:val="22"/>
          <w:szCs w:val="22"/>
          <w:lang w:eastAsia="zh-CN"/>
        </w:rPr>
        <w:t xml:space="preserve"> In addition, vivo give</w:t>
      </w:r>
      <w:r w:rsidR="00BF27E8">
        <w:rPr>
          <w:rFonts w:ascii="Times New Roman" w:eastAsia="SimSun" w:hAnsi="Times New Roman"/>
          <w:sz w:val="22"/>
          <w:szCs w:val="22"/>
          <w:lang w:eastAsia="zh-CN"/>
        </w:rPr>
        <w:t>s</w:t>
      </w:r>
      <w:r w:rsidR="0025614C" w:rsidRPr="00C9686A">
        <w:rPr>
          <w:rFonts w:ascii="Times New Roman" w:eastAsia="SimSun" w:hAnsi="Times New Roman"/>
          <w:sz w:val="22"/>
          <w:szCs w:val="22"/>
          <w:lang w:eastAsia="zh-CN"/>
        </w:rPr>
        <w:t xml:space="preserve"> simulation results for different value of N, in which the performance gain between N = 4 and N = 5 is </w:t>
      </w:r>
      <w:r w:rsidR="006B5B1E" w:rsidRPr="00C9686A">
        <w:rPr>
          <w:rFonts w:ascii="Times New Roman" w:eastAsia="SimSun" w:hAnsi="Times New Roman"/>
          <w:sz w:val="22"/>
          <w:szCs w:val="22"/>
          <w:lang w:eastAsia="zh-CN"/>
        </w:rPr>
        <w:t>marginal</w:t>
      </w:r>
      <w:r w:rsidR="0025614C" w:rsidRPr="00C9686A">
        <w:rPr>
          <w:rFonts w:ascii="Times New Roman" w:eastAsia="SimSun" w:hAnsi="Times New Roman"/>
          <w:sz w:val="22"/>
          <w:szCs w:val="22"/>
          <w:lang w:eastAsia="zh-CN"/>
        </w:rPr>
        <w:t xml:space="preserve"> while the gain among N = 2, 3, 4 is</w:t>
      </w:r>
      <w:r w:rsidR="006B5B1E" w:rsidRPr="00C9686A">
        <w:rPr>
          <w:rFonts w:ascii="Times New Roman" w:eastAsia="SimSun" w:hAnsi="Times New Roman"/>
          <w:sz w:val="22"/>
          <w:szCs w:val="22"/>
          <w:lang w:eastAsia="zh-CN"/>
        </w:rPr>
        <w:t xml:space="preserve"> more</w:t>
      </w:r>
      <w:r w:rsidR="0025614C" w:rsidRPr="00C9686A">
        <w:rPr>
          <w:rFonts w:ascii="Times New Roman" w:eastAsia="SimSun" w:hAnsi="Times New Roman"/>
          <w:sz w:val="22"/>
          <w:szCs w:val="22"/>
          <w:lang w:eastAsia="zh-CN"/>
        </w:rPr>
        <w:t xml:space="preserve"> evident.</w:t>
      </w:r>
    </w:p>
    <w:p w14:paraId="657E611F" w14:textId="77777777" w:rsidR="005E0753" w:rsidRPr="00C9686A" w:rsidRDefault="005E0753" w:rsidP="005739B1">
      <w:pPr>
        <w:autoSpaceDE w:val="0"/>
        <w:autoSpaceDN w:val="0"/>
        <w:adjustRightInd w:val="0"/>
        <w:snapToGrid w:val="0"/>
        <w:ind w:left="0" w:firstLine="0"/>
        <w:rPr>
          <w:rFonts w:ascii="Times New Roman" w:eastAsia="SimSun" w:hAnsi="Times New Roman"/>
          <w:sz w:val="22"/>
          <w:szCs w:val="22"/>
          <w:lang w:eastAsia="zh-CN"/>
        </w:rPr>
      </w:pPr>
    </w:p>
    <w:p w14:paraId="3CD16680" w14:textId="77777777" w:rsidR="008B1F9B" w:rsidRPr="00C9686A" w:rsidRDefault="008B1F9B"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1D2AE1EE" w14:textId="5236D937" w:rsidR="00A62322" w:rsidRPr="00C9686A" w:rsidRDefault="00A62322" w:rsidP="005739B1">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1</w:t>
      </w:r>
      <w:r w:rsidR="007A2291" w:rsidRPr="00C9686A">
        <w:rPr>
          <w:rFonts w:ascii="Times New Roman" w:eastAsia="SimSun" w:hAnsi="Times New Roman"/>
          <w:b/>
          <w:i/>
          <w:sz w:val="22"/>
          <w:szCs w:val="22"/>
          <w:lang w:val="en-US" w:eastAsia="zh-CN"/>
        </w:rPr>
        <w:t>2</w:t>
      </w:r>
      <w:r w:rsidRPr="00C9686A">
        <w:rPr>
          <w:rFonts w:ascii="Times New Roman" w:eastAsia="SimSun" w:hAnsi="Times New Roman"/>
          <w:b/>
          <w:i/>
          <w:sz w:val="22"/>
          <w:szCs w:val="22"/>
          <w:lang w:val="en-US" w:eastAsia="zh-CN"/>
        </w:rPr>
        <w:t xml:space="preserve">: In addition to N=2, N=4 can be supported when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Pr="00C9686A">
        <w:rPr>
          <w:rFonts w:ascii="Times New Roman" w:eastAsia="SimSun" w:hAnsi="Times New Roman"/>
          <w:b/>
          <w:i/>
          <w:sz w:val="22"/>
          <w:szCs w:val="22"/>
          <w:lang w:val="en-US" w:eastAsia="zh-CN"/>
        </w:rPr>
        <w:t>=2</w:t>
      </w:r>
    </w:p>
    <w:p w14:paraId="1212DB45" w14:textId="77777777" w:rsidR="00A62322" w:rsidRPr="00C9686A" w:rsidRDefault="00A62322" w:rsidP="005739B1">
      <w:pPr>
        <w:autoSpaceDE w:val="0"/>
        <w:autoSpaceDN w:val="0"/>
        <w:adjustRightInd w:val="0"/>
        <w:snapToGrid w:val="0"/>
        <w:ind w:left="0" w:firstLine="0"/>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41"/>
      </w:tblGrid>
      <w:tr w:rsidR="00381515" w:rsidRPr="00C9686A" w14:paraId="3D9A88B9" w14:textId="77777777" w:rsidTr="00381515">
        <w:tc>
          <w:tcPr>
            <w:tcW w:w="2093" w:type="dxa"/>
            <w:shd w:val="clear" w:color="auto" w:fill="auto"/>
          </w:tcPr>
          <w:p w14:paraId="19902C73" w14:textId="77777777" w:rsidR="00381515" w:rsidRPr="00C9686A" w:rsidRDefault="00381515" w:rsidP="004B359B">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541" w:type="dxa"/>
            <w:shd w:val="clear" w:color="auto" w:fill="auto"/>
          </w:tcPr>
          <w:p w14:paraId="4B05EE7A" w14:textId="77777777" w:rsidR="00381515" w:rsidRPr="00C9686A" w:rsidRDefault="00381515" w:rsidP="004B359B">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381515" w:rsidRPr="00C9686A" w14:paraId="7F74B2B4" w14:textId="77777777" w:rsidTr="00381515">
        <w:tc>
          <w:tcPr>
            <w:tcW w:w="2093" w:type="dxa"/>
            <w:shd w:val="clear" w:color="auto" w:fill="auto"/>
          </w:tcPr>
          <w:p w14:paraId="6C7C0935" w14:textId="77777777" w:rsidR="00381515" w:rsidRPr="00C9686A" w:rsidRDefault="00381515" w:rsidP="004B359B">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lastRenderedPageBreak/>
              <w:t>Mod</w:t>
            </w:r>
          </w:p>
        </w:tc>
        <w:tc>
          <w:tcPr>
            <w:tcW w:w="7541" w:type="dxa"/>
            <w:shd w:val="clear" w:color="auto" w:fill="auto"/>
          </w:tcPr>
          <w:p w14:paraId="6D7A1496" w14:textId="77777777" w:rsidR="00381515" w:rsidRPr="00C9686A" w:rsidRDefault="00381515" w:rsidP="004B359B">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12 is suggested based on the majority. </w:t>
            </w:r>
          </w:p>
        </w:tc>
      </w:tr>
      <w:tr w:rsidR="00381515" w:rsidRPr="00C9686A" w14:paraId="6BBD2E65" w14:textId="77777777" w:rsidTr="00381515">
        <w:tc>
          <w:tcPr>
            <w:tcW w:w="2093" w:type="dxa"/>
            <w:shd w:val="clear" w:color="auto" w:fill="auto"/>
          </w:tcPr>
          <w:p w14:paraId="3AF8991B" w14:textId="77777777" w:rsidR="00381515" w:rsidRPr="00C9686A" w:rsidRDefault="00381515" w:rsidP="004B359B">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541" w:type="dxa"/>
            <w:shd w:val="clear" w:color="auto" w:fill="auto"/>
          </w:tcPr>
          <w:p w14:paraId="6E166212" w14:textId="77777777" w:rsidR="00381515" w:rsidRPr="00C9686A" w:rsidRDefault="00381515" w:rsidP="004B359B">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381515" w:rsidRPr="00C9686A" w14:paraId="2242FCD8" w14:textId="77777777" w:rsidTr="00381515">
        <w:tc>
          <w:tcPr>
            <w:tcW w:w="2093" w:type="dxa"/>
            <w:shd w:val="clear" w:color="auto" w:fill="auto"/>
          </w:tcPr>
          <w:p w14:paraId="53A9BB39" w14:textId="77777777" w:rsidR="00381515" w:rsidRDefault="00381515" w:rsidP="004B359B">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41" w:type="dxa"/>
            <w:shd w:val="clear" w:color="auto" w:fill="auto"/>
          </w:tcPr>
          <w:p w14:paraId="31804E27" w14:textId="77777777" w:rsidR="00381515" w:rsidRDefault="00381515" w:rsidP="004B359B">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the proposal.</w:t>
            </w:r>
          </w:p>
        </w:tc>
      </w:tr>
      <w:tr w:rsidR="00381515" w:rsidRPr="00C9686A" w14:paraId="25F9456E" w14:textId="77777777" w:rsidTr="00381515">
        <w:tc>
          <w:tcPr>
            <w:tcW w:w="2093" w:type="dxa"/>
            <w:tcBorders>
              <w:top w:val="single" w:sz="4" w:space="0" w:color="auto"/>
              <w:left w:val="single" w:sz="4" w:space="0" w:color="auto"/>
              <w:bottom w:val="single" w:sz="4" w:space="0" w:color="auto"/>
              <w:right w:val="single" w:sz="4" w:space="0" w:color="auto"/>
            </w:tcBorders>
            <w:shd w:val="clear" w:color="auto" w:fill="auto"/>
          </w:tcPr>
          <w:p w14:paraId="7EEAB9AA"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DE1AEBD" w14:textId="77777777" w:rsidR="00381515" w:rsidRPr="00C3479C" w:rsidRDefault="00381515" w:rsidP="004B359B">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381515" w:rsidRPr="00C9686A" w14:paraId="18D6996E" w14:textId="77777777" w:rsidTr="00381515">
        <w:tc>
          <w:tcPr>
            <w:tcW w:w="2093" w:type="dxa"/>
            <w:tcBorders>
              <w:top w:val="single" w:sz="4" w:space="0" w:color="auto"/>
              <w:left w:val="single" w:sz="4" w:space="0" w:color="auto"/>
              <w:bottom w:val="single" w:sz="4" w:space="0" w:color="auto"/>
              <w:right w:val="single" w:sz="4" w:space="0" w:color="auto"/>
            </w:tcBorders>
            <w:shd w:val="clear" w:color="auto" w:fill="auto"/>
          </w:tcPr>
          <w:p w14:paraId="66E94C59"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F22E5CD" w14:textId="77777777" w:rsidR="00381515" w:rsidRDefault="00381515" w:rsidP="004B359B">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It’s ok to agree on the proposal but then we need to handle N3=3 case</w:t>
            </w:r>
          </w:p>
        </w:tc>
      </w:tr>
      <w:tr w:rsidR="00381515" w:rsidRPr="00C9686A" w14:paraId="690E6B7B" w14:textId="77777777" w:rsidTr="00381515">
        <w:tc>
          <w:tcPr>
            <w:tcW w:w="2093" w:type="dxa"/>
            <w:tcBorders>
              <w:top w:val="single" w:sz="4" w:space="0" w:color="auto"/>
              <w:left w:val="single" w:sz="4" w:space="0" w:color="auto"/>
              <w:bottom w:val="single" w:sz="4" w:space="0" w:color="auto"/>
              <w:right w:val="single" w:sz="4" w:space="0" w:color="auto"/>
            </w:tcBorders>
            <w:shd w:val="clear" w:color="auto" w:fill="auto"/>
          </w:tcPr>
          <w:p w14:paraId="7BC8CE06"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194BDCE" w14:textId="77777777" w:rsidR="00381515" w:rsidRDefault="00381515" w:rsidP="004B359B">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Suggest to discuss Proposal 13 first. If Proposal 13 is agreed, then we support N-1 = 2 or 4 depending on 1 or 2 bits for Wf reporting. Implying N = 3 or 5. </w:t>
            </w:r>
          </w:p>
          <w:p w14:paraId="22426AF8" w14:textId="77777777" w:rsidR="00381515" w:rsidRDefault="00381515" w:rsidP="004B359B">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Between N=4 and 5, there is no difference in reporting payload (both require 2 bits), but N=5 allows one more candidate for reporting for free.</w:t>
            </w:r>
          </w:p>
        </w:tc>
      </w:tr>
      <w:tr w:rsidR="00381515" w:rsidRPr="00C9686A" w14:paraId="47DAF9B1" w14:textId="77777777" w:rsidTr="00381515">
        <w:tc>
          <w:tcPr>
            <w:tcW w:w="2093" w:type="dxa"/>
            <w:tcBorders>
              <w:top w:val="single" w:sz="4" w:space="0" w:color="auto"/>
              <w:left w:val="single" w:sz="4" w:space="0" w:color="auto"/>
              <w:bottom w:val="single" w:sz="4" w:space="0" w:color="auto"/>
              <w:right w:val="single" w:sz="4" w:space="0" w:color="auto"/>
            </w:tcBorders>
            <w:shd w:val="clear" w:color="auto" w:fill="auto"/>
          </w:tcPr>
          <w:p w14:paraId="693E4125"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4562520" w14:textId="77777777" w:rsidR="00381515" w:rsidRDefault="00381515" w:rsidP="004B359B">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to discuss after the reporting mechanism is agreed, i.e. after P13-14</w:t>
            </w:r>
          </w:p>
        </w:tc>
      </w:tr>
      <w:tr w:rsidR="00381515" w:rsidRPr="00C9686A" w14:paraId="0C9E5611" w14:textId="77777777" w:rsidTr="00381515">
        <w:tc>
          <w:tcPr>
            <w:tcW w:w="2093" w:type="dxa"/>
            <w:tcBorders>
              <w:top w:val="single" w:sz="4" w:space="0" w:color="auto"/>
              <w:left w:val="single" w:sz="4" w:space="0" w:color="auto"/>
              <w:bottom w:val="single" w:sz="4" w:space="0" w:color="auto"/>
              <w:right w:val="single" w:sz="4" w:space="0" w:color="auto"/>
            </w:tcBorders>
            <w:shd w:val="clear" w:color="auto" w:fill="auto"/>
          </w:tcPr>
          <w:p w14:paraId="36A9D690"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C99354B" w14:textId="77777777" w:rsidR="00381515" w:rsidRDefault="00381515" w:rsidP="004B359B">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381515" w:rsidRPr="00C9686A" w14:paraId="132BAE8F" w14:textId="77777777" w:rsidTr="00381515">
        <w:tc>
          <w:tcPr>
            <w:tcW w:w="2093" w:type="dxa"/>
            <w:tcBorders>
              <w:top w:val="single" w:sz="4" w:space="0" w:color="auto"/>
              <w:left w:val="single" w:sz="4" w:space="0" w:color="auto"/>
              <w:bottom w:val="single" w:sz="4" w:space="0" w:color="auto"/>
              <w:right w:val="single" w:sz="4" w:space="0" w:color="auto"/>
            </w:tcBorders>
            <w:shd w:val="clear" w:color="auto" w:fill="auto"/>
          </w:tcPr>
          <w:p w14:paraId="31587928"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A2CC91A" w14:textId="77777777" w:rsidR="00381515" w:rsidRDefault="00381515" w:rsidP="004B359B">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Agree with </w:t>
            </w:r>
            <w:r>
              <w:rPr>
                <w:rFonts w:ascii="Times New Roman" w:eastAsia="SimSun" w:hAnsi="Times New Roman"/>
                <w:sz w:val="22"/>
                <w:szCs w:val="22"/>
                <w:lang w:eastAsia="zh-CN"/>
              </w:rPr>
              <w:t>Samsung</w:t>
            </w:r>
          </w:p>
        </w:tc>
      </w:tr>
      <w:tr w:rsidR="00381515" w:rsidRPr="00C9686A" w14:paraId="5F193E39" w14:textId="77777777" w:rsidTr="00381515">
        <w:tc>
          <w:tcPr>
            <w:tcW w:w="2093" w:type="dxa"/>
            <w:tcBorders>
              <w:top w:val="single" w:sz="4" w:space="0" w:color="auto"/>
              <w:left w:val="single" w:sz="4" w:space="0" w:color="auto"/>
              <w:bottom w:val="single" w:sz="4" w:space="0" w:color="auto"/>
              <w:right w:val="single" w:sz="4" w:space="0" w:color="auto"/>
            </w:tcBorders>
            <w:shd w:val="clear" w:color="auto" w:fill="auto"/>
          </w:tcPr>
          <w:p w14:paraId="0DD45BB3"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6CE9AE6" w14:textId="77777777" w:rsidR="00381515" w:rsidRDefault="00381515" w:rsidP="004B359B">
            <w:pPr>
              <w:autoSpaceDE w:val="0"/>
              <w:autoSpaceDN w:val="0"/>
              <w:adjustRightInd w:val="0"/>
              <w:snapToGrid w:val="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 xml:space="preserve">We suggest that the value of N </w:t>
            </w:r>
            <w:r>
              <w:rPr>
                <w:rFonts w:ascii="Times New Roman" w:eastAsia="SimSun" w:hAnsi="Times New Roman" w:hint="eastAsia"/>
                <w:sz w:val="22"/>
                <w:szCs w:val="22"/>
                <w:lang w:eastAsia="zh-CN"/>
              </w:rPr>
              <w:t xml:space="preserve"> is</w:t>
            </w:r>
            <w:r w:rsidRPr="006B43B2">
              <w:rPr>
                <w:rFonts w:ascii="Times New Roman" w:eastAsia="SimSun" w:hAnsi="Times New Roman" w:hint="eastAsia"/>
                <w:sz w:val="22"/>
                <w:szCs w:val="22"/>
                <w:lang w:eastAsia="zh-CN"/>
              </w:rPr>
              <w:t xml:space="preserve"> determined after </w:t>
            </w:r>
            <w:r>
              <w:rPr>
                <w:rFonts w:ascii="Times New Roman" w:eastAsia="SimSun" w:hAnsi="Times New Roman" w:hint="eastAsia"/>
                <w:sz w:val="22"/>
                <w:szCs w:val="22"/>
                <w:lang w:eastAsia="zh-CN"/>
              </w:rPr>
              <w:t>decision</w:t>
            </w:r>
            <w:r w:rsidRPr="006B43B2">
              <w:rPr>
                <w:rFonts w:ascii="Times New Roman" w:eastAsia="SimSun" w:hAnsi="Times New Roman" w:hint="eastAsia"/>
                <w:sz w:val="22"/>
                <w:szCs w:val="22"/>
                <w:lang w:eastAsia="zh-CN"/>
              </w:rPr>
              <w:t xml:space="preserve"> on Proposal 13 and 14.</w:t>
            </w:r>
          </w:p>
        </w:tc>
      </w:tr>
      <w:tr w:rsidR="00381515" w:rsidRPr="00C9686A" w14:paraId="17154400" w14:textId="77777777" w:rsidTr="00381515">
        <w:tc>
          <w:tcPr>
            <w:tcW w:w="2093" w:type="dxa"/>
            <w:tcBorders>
              <w:top w:val="single" w:sz="4" w:space="0" w:color="auto"/>
              <w:left w:val="single" w:sz="4" w:space="0" w:color="auto"/>
              <w:bottom w:val="single" w:sz="4" w:space="0" w:color="auto"/>
              <w:right w:val="single" w:sz="4" w:space="0" w:color="auto"/>
            </w:tcBorders>
            <w:shd w:val="clear" w:color="auto" w:fill="auto"/>
          </w:tcPr>
          <w:p w14:paraId="4C7CD862" w14:textId="1574C162" w:rsidR="00381515" w:rsidRDefault="00381515" w:rsidP="0038151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65537CF6" w14:textId="20311163" w:rsidR="00381515" w:rsidRDefault="00381515" w:rsidP="0038151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C840008" w14:textId="77777777" w:rsidR="00381515" w:rsidRDefault="00381515" w:rsidP="0038151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Propose to limit N when rank is 3 or 4. So, we suggest to extend the proposal as follows: </w:t>
            </w:r>
          </w:p>
          <w:p w14:paraId="1F021FB5" w14:textId="77777777" w:rsidR="00381515" w:rsidRPr="00C9686A" w:rsidRDefault="00381515" w:rsidP="00381515">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Proposal 12: </w:t>
            </w:r>
            <w:r>
              <w:rPr>
                <w:rFonts w:ascii="Times New Roman" w:eastAsia="SimSun" w:hAnsi="Times New Roman"/>
                <w:b/>
                <w:i/>
                <w:sz w:val="22"/>
                <w:szCs w:val="22"/>
                <w:lang w:val="en-US" w:eastAsia="zh-CN"/>
              </w:rPr>
              <w:t>For rank 1 and 2, i</w:t>
            </w:r>
            <w:r w:rsidRPr="00C9686A">
              <w:rPr>
                <w:rFonts w:ascii="Times New Roman" w:eastAsia="SimSun" w:hAnsi="Times New Roman"/>
                <w:b/>
                <w:i/>
                <w:sz w:val="22"/>
                <w:szCs w:val="22"/>
                <w:lang w:val="en-US" w:eastAsia="zh-CN"/>
              </w:rPr>
              <w:t xml:space="preserve">n addition to N=2, N=4 can be supported when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Pr="00C9686A">
              <w:rPr>
                <w:rFonts w:ascii="Times New Roman" w:eastAsia="SimSun" w:hAnsi="Times New Roman"/>
                <w:b/>
                <w:i/>
                <w:sz w:val="22"/>
                <w:szCs w:val="22"/>
                <w:lang w:val="en-US" w:eastAsia="zh-CN"/>
              </w:rPr>
              <w:t>=2</w:t>
            </w:r>
            <w:r>
              <w:rPr>
                <w:rFonts w:ascii="Times New Roman" w:eastAsia="SimSun" w:hAnsi="Times New Roman"/>
                <w:b/>
                <w:i/>
                <w:sz w:val="22"/>
                <w:szCs w:val="22"/>
                <w:lang w:val="en-US" w:eastAsia="zh-CN"/>
              </w:rPr>
              <w:t xml:space="preserve">. For rank 3 and 4, </w:t>
            </w:r>
            <w:r w:rsidRPr="00C9686A">
              <w:rPr>
                <w:rFonts w:ascii="Times New Roman" w:eastAsia="SimSun" w:hAnsi="Times New Roman"/>
                <w:b/>
                <w:i/>
                <w:sz w:val="22"/>
                <w:szCs w:val="22"/>
                <w:lang w:val="en-US" w:eastAsia="zh-CN"/>
              </w:rPr>
              <w:t>N=</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Pr>
                <w:rFonts w:ascii="Times New Roman" w:eastAsia="SimSun" w:hAnsi="Times New Roman"/>
                <w:b/>
                <w:i/>
                <w:sz w:val="22"/>
                <w:szCs w:val="22"/>
                <w:lang w:val="en-US" w:eastAsia="zh-CN"/>
              </w:rPr>
              <w:t xml:space="preserve"> </w:t>
            </w:r>
            <w:r w:rsidRPr="00C9686A">
              <w:rPr>
                <w:rFonts w:ascii="Times New Roman" w:eastAsia="SimSun" w:hAnsi="Times New Roman"/>
                <w:b/>
                <w:i/>
                <w:sz w:val="22"/>
                <w:szCs w:val="22"/>
                <w:lang w:val="en-US" w:eastAsia="zh-CN"/>
              </w:rPr>
              <w:t xml:space="preserve">when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Pr="00C9686A">
              <w:rPr>
                <w:rFonts w:ascii="Times New Roman" w:eastAsia="SimSun" w:hAnsi="Times New Roman"/>
                <w:b/>
                <w:i/>
                <w:sz w:val="22"/>
                <w:szCs w:val="22"/>
                <w:lang w:val="en-US" w:eastAsia="zh-CN"/>
              </w:rPr>
              <w:t>=2</w:t>
            </w:r>
            <w:r>
              <w:rPr>
                <w:rFonts w:ascii="Times New Roman" w:eastAsia="SimSun" w:hAnsi="Times New Roman"/>
                <w:b/>
                <w:i/>
                <w:sz w:val="22"/>
                <w:szCs w:val="22"/>
                <w:lang w:val="en-US" w:eastAsia="zh-CN"/>
              </w:rPr>
              <w:t>.</w:t>
            </w:r>
          </w:p>
          <w:p w14:paraId="4EEDE273" w14:textId="77777777" w:rsidR="00381515" w:rsidRPr="006B43B2" w:rsidRDefault="00381515" w:rsidP="004B359B">
            <w:pPr>
              <w:autoSpaceDE w:val="0"/>
              <w:autoSpaceDN w:val="0"/>
              <w:adjustRightInd w:val="0"/>
              <w:snapToGrid w:val="0"/>
              <w:jc w:val="both"/>
              <w:rPr>
                <w:rFonts w:ascii="Times New Roman" w:eastAsia="SimSun" w:hAnsi="Times New Roman"/>
                <w:sz w:val="22"/>
                <w:szCs w:val="22"/>
                <w:lang w:eastAsia="zh-CN"/>
              </w:rPr>
            </w:pPr>
          </w:p>
        </w:tc>
      </w:tr>
    </w:tbl>
    <w:p w14:paraId="62E2A1A4" w14:textId="77777777" w:rsidR="009536FC" w:rsidRPr="00C9686A" w:rsidRDefault="009536FC" w:rsidP="005739B1">
      <w:pPr>
        <w:autoSpaceDE w:val="0"/>
        <w:autoSpaceDN w:val="0"/>
        <w:adjustRightInd w:val="0"/>
        <w:snapToGrid w:val="0"/>
        <w:ind w:left="0" w:firstLine="0"/>
        <w:jc w:val="both"/>
        <w:rPr>
          <w:rFonts w:ascii="Times New Roman" w:eastAsia="SimSun" w:hAnsi="Times New Roman"/>
          <w:sz w:val="22"/>
          <w:szCs w:val="22"/>
          <w:lang w:eastAsia="zh-CN"/>
        </w:rPr>
      </w:pPr>
    </w:p>
    <w:p w14:paraId="2B5FEC38" w14:textId="77777777" w:rsidR="009536FC" w:rsidRPr="00C9686A" w:rsidRDefault="009536FC" w:rsidP="005739B1">
      <w:pPr>
        <w:autoSpaceDE w:val="0"/>
        <w:autoSpaceDN w:val="0"/>
        <w:adjustRightInd w:val="0"/>
        <w:snapToGrid w:val="0"/>
        <w:ind w:left="0" w:firstLine="0"/>
        <w:jc w:val="both"/>
        <w:rPr>
          <w:rFonts w:ascii="Times New Roman" w:eastAsia="SimSun" w:hAnsi="Times New Roman"/>
          <w:sz w:val="22"/>
          <w:szCs w:val="22"/>
          <w:lang w:eastAsia="zh-CN"/>
        </w:rPr>
      </w:pPr>
    </w:p>
    <w:p w14:paraId="4D6CB4F3" w14:textId="23134985" w:rsidR="00361FE9"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With regarding to r</w:t>
      </w:r>
      <w:r w:rsidR="00361FE9" w:rsidRPr="00C9686A">
        <w:rPr>
          <w:rFonts w:ascii="Times New Roman" w:eastAsia="SimSun" w:hAnsi="Times New Roman"/>
          <w:sz w:val="22"/>
          <w:szCs w:val="22"/>
          <w:lang w:eastAsia="zh-CN"/>
        </w:rPr>
        <w:t>eport W</w:t>
      </w:r>
      <w:r w:rsidR="00361FE9" w:rsidRPr="00C9686A">
        <w:rPr>
          <w:rFonts w:ascii="Times New Roman" w:eastAsia="SimSun" w:hAnsi="Times New Roman"/>
          <w:sz w:val="22"/>
          <w:szCs w:val="22"/>
          <w:vertAlign w:val="subscript"/>
          <w:lang w:eastAsia="zh-CN"/>
        </w:rPr>
        <w:t>f</w:t>
      </w:r>
      <w:r w:rsidR="00361FE9" w:rsidRPr="00C9686A">
        <w:rPr>
          <w:rFonts w:ascii="Times New Roman" w:eastAsia="SimSun" w:hAnsi="Times New Roman"/>
          <w:sz w:val="22"/>
          <w:szCs w:val="22"/>
          <w:lang w:eastAsia="zh-CN"/>
        </w:rPr>
        <w:t xml:space="preserve"> in terms of reporting mechanism and associated bits when Mv=2 and N=one value from {3, 4, 5} is </w:t>
      </w:r>
      <w:r w:rsidRPr="00C9686A">
        <w:rPr>
          <w:rFonts w:ascii="Times New Roman" w:eastAsia="SimSun" w:hAnsi="Times New Roman"/>
          <w:sz w:val="22"/>
          <w:szCs w:val="22"/>
          <w:lang w:eastAsia="zh-CN"/>
        </w:rPr>
        <w:t xml:space="preserve">another </w:t>
      </w:r>
      <w:r w:rsidR="00361FE9" w:rsidRPr="00C9686A">
        <w:rPr>
          <w:rFonts w:ascii="Times New Roman" w:eastAsia="SimSun" w:hAnsi="Times New Roman"/>
          <w:sz w:val="22"/>
          <w:szCs w:val="22"/>
          <w:lang w:eastAsia="zh-CN"/>
        </w:rPr>
        <w:t>issue for Rel-17</w:t>
      </w:r>
      <w:r w:rsidRPr="00C9686A">
        <w:rPr>
          <w:rFonts w:ascii="Times New Roman" w:eastAsia="SimSun" w:hAnsi="Times New Roman"/>
          <w:sz w:val="22"/>
          <w:szCs w:val="22"/>
          <w:lang w:eastAsia="zh-CN"/>
        </w:rPr>
        <w:t>. A</w:t>
      </w:r>
      <w:r w:rsidR="00361FE9" w:rsidRPr="00C9686A">
        <w:rPr>
          <w:rFonts w:ascii="Times New Roman" w:eastAsia="SimSun" w:hAnsi="Times New Roman"/>
          <w:sz w:val="22"/>
          <w:szCs w:val="22"/>
          <w:lang w:eastAsia="zh-CN"/>
        </w:rPr>
        <w:t xml:space="preserve">bout 17 companies provide their views, which is shown in Table </w:t>
      </w:r>
      <w:r w:rsidR="007E0FEF" w:rsidRPr="00C9686A">
        <w:rPr>
          <w:rFonts w:ascii="Times New Roman" w:eastAsia="SimSun" w:hAnsi="Times New Roman"/>
          <w:sz w:val="22"/>
          <w:szCs w:val="22"/>
          <w:lang w:eastAsia="zh-CN"/>
        </w:rPr>
        <w:t>14</w:t>
      </w:r>
      <w:r w:rsidR="00361FE9" w:rsidRPr="00C9686A">
        <w:rPr>
          <w:rFonts w:ascii="Times New Roman" w:eastAsia="SimSun" w:hAnsi="Times New Roman"/>
          <w:sz w:val="22"/>
          <w:szCs w:val="22"/>
          <w:lang w:eastAsia="zh-CN"/>
        </w:rPr>
        <w:t>.</w:t>
      </w:r>
    </w:p>
    <w:p w14:paraId="55EFEDFA" w14:textId="09001DE0" w:rsidR="00837F12" w:rsidRPr="00C9686A" w:rsidRDefault="00837F12"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14</w:t>
      </w:r>
      <w:r w:rsidRPr="00C9686A">
        <w:rPr>
          <w:rFonts w:ascii="Times New Roman" w:eastAsia="SimSun" w:hAnsi="Times New Roman"/>
          <w:b/>
          <w:sz w:val="22"/>
          <w:szCs w:val="22"/>
          <w:lang w:val="en-US" w:eastAsia="zh-CN"/>
        </w:rPr>
        <w:t xml:space="preserve"> Summary of Companies’ Views on Report of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37F12" w:rsidRPr="00C9686A" w14:paraId="52F82B17"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17627" w14:textId="77777777" w:rsidR="00837F12" w:rsidRPr="00C9686A" w:rsidRDefault="00837F12"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FEA476" w14:textId="77777777" w:rsidR="00837F12" w:rsidRPr="00C9686A" w:rsidRDefault="00837F1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837F12" w:rsidRPr="00C9686A" w14:paraId="69DE5A10"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0499" w14:textId="77A67300" w:rsidR="00837F12" w:rsidRPr="00C9686A" w:rsidRDefault="00837F12" w:rsidP="006B5B1E">
            <w:pPr>
              <w:ind w:left="0" w:firstLine="0"/>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use </w:t>
            </w:r>
            <m:oMath>
              <m:d>
                <m:dPr>
                  <m:begChr m:val="⌈"/>
                  <m:endChr m:val="⌉"/>
                  <m:ctrlPr>
                    <w:rPr>
                      <w:rFonts w:ascii="Cambria Math" w:eastAsia="SimSun" w:hAnsi="Cambria Math"/>
                      <w:sz w:val="22"/>
                      <w:szCs w:val="22"/>
                      <w:lang w:val="en-US" w:eastAsia="zh-CN"/>
                    </w:rPr>
                  </m:ctrlPr>
                </m:dPr>
                <m:e>
                  <m:func>
                    <m:funcPr>
                      <m:ctrlPr>
                        <w:rPr>
                          <w:rFonts w:ascii="Cambria Math" w:eastAsia="SimSun" w:hAnsi="Cambria Math"/>
                          <w:sz w:val="22"/>
                          <w:szCs w:val="22"/>
                          <w:lang w:val="en-US" w:eastAsia="zh-CN"/>
                        </w:rPr>
                      </m:ctrlPr>
                    </m:funcPr>
                    <m:fName>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log</m:t>
                          </m:r>
                        </m:e>
                        <m:sub>
                          <m:r>
                            <m:rPr>
                              <m:sty m:val="p"/>
                            </m:rPr>
                            <w:rPr>
                              <w:rFonts w:ascii="Cambria Math" w:eastAsia="SimSun" w:hAnsi="Cambria Math"/>
                              <w:sz w:val="22"/>
                              <w:szCs w:val="22"/>
                              <w:lang w:val="en-US" w:eastAsia="zh-CN"/>
                            </w:rPr>
                            <m:t>2</m:t>
                          </m:r>
                        </m:sub>
                      </m:sSub>
                    </m:fName>
                    <m:e>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C</m:t>
                          </m:r>
                        </m:e>
                        <m:sub>
                          <m:r>
                            <m:rPr>
                              <m:sty m:val="p"/>
                            </m:rPr>
                            <w:rPr>
                              <w:rFonts w:ascii="Cambria Math" w:eastAsia="SimSun" w:hAnsi="Cambria Math"/>
                              <w:sz w:val="22"/>
                              <w:szCs w:val="22"/>
                              <w:lang w:val="en-US" w:eastAsia="zh-CN"/>
                            </w:rPr>
                            <m:t>N</m:t>
                          </m:r>
                        </m:sub>
                        <m:sup>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M</m:t>
                              </m:r>
                            </m:e>
                            <m:sub>
                              <m:r>
                                <m:rPr>
                                  <m:sty m:val="p"/>
                                </m:rPr>
                                <w:rPr>
                                  <w:rFonts w:ascii="Cambria Math" w:eastAsia="SimSun" w:hAnsi="Cambria Math"/>
                                  <w:sz w:val="22"/>
                                  <w:szCs w:val="22"/>
                                  <w:lang w:val="en-US" w:eastAsia="zh-CN"/>
                                </w:rPr>
                                <m:t>v</m:t>
                              </m:r>
                            </m:sub>
                          </m:sSub>
                        </m:sup>
                      </m:sSubSup>
                    </m:e>
                  </m:func>
                </m:e>
              </m:d>
            </m:oMath>
            <w:r w:rsidRPr="00C9686A">
              <w:rPr>
                <w:rFonts w:ascii="Times New Roman" w:eastAsia="SimSun" w:hAnsi="Times New Roman"/>
                <w:sz w:val="22"/>
                <w:szCs w:val="22"/>
                <w:lang w:val="en-US" w:eastAsia="zh-CN"/>
              </w:rPr>
              <w:t xml:space="preserve"> bits to report W</w:t>
            </w:r>
            <w:r w:rsidRPr="00C9686A">
              <w:rPr>
                <w:rFonts w:ascii="Times New Roman" w:eastAsia="SimSun" w:hAnsi="Times New Roman"/>
                <w:sz w:val="22"/>
                <w:szCs w:val="22"/>
                <w:vertAlign w:val="subscript"/>
                <w:lang w:val="en-US" w:eastAsia="zh-CN"/>
              </w:rPr>
              <w:t>f</w:t>
            </w:r>
            <w:r w:rsidR="006B5B1E" w:rsidRPr="00C9686A">
              <w:rPr>
                <w:rFonts w:ascii="Times New Roman" w:eastAsia="SimSun" w:hAnsi="Times New Roman"/>
                <w:sz w:val="22"/>
                <w:szCs w:val="22"/>
                <w:vertAlign w:val="subscript"/>
                <w:lang w:val="en-US" w:eastAsia="zh-CN"/>
              </w:rPr>
              <w:t xml:space="preserve"> </w:t>
            </w:r>
            <w:r w:rsidR="006B5B1E" w:rsidRPr="00C9686A">
              <w:rPr>
                <w:rFonts w:ascii="Times New Roman" w:eastAsia="SimSun" w:hAnsi="Times New Roman"/>
                <w:sz w:val="22"/>
                <w:szCs w:val="22"/>
                <w:lang w:val="en-US" w:eastAsia="zh-CN"/>
              </w:rPr>
              <w:t>(4)</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22FE" w14:textId="21DF3A59" w:rsidR="00837F12" w:rsidRPr="00C9686A" w:rsidRDefault="00837F1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w:t>
            </w:r>
            <w:r w:rsidR="006D3869" w:rsidRPr="00C9686A">
              <w:rPr>
                <w:rFonts w:ascii="Times New Roman" w:eastAsia="SimSun" w:hAnsi="Times New Roman"/>
                <w:sz w:val="22"/>
                <w:szCs w:val="22"/>
                <w:lang w:val="en-US" w:eastAsia="zh-CN"/>
              </w:rPr>
              <w:t>, vivo</w:t>
            </w:r>
            <w:r w:rsidR="000C0867" w:rsidRPr="00C9686A">
              <w:rPr>
                <w:rFonts w:ascii="Times New Roman" w:eastAsia="SimSun" w:hAnsi="Times New Roman"/>
                <w:sz w:val="22"/>
                <w:szCs w:val="22"/>
                <w:lang w:val="en-US" w:eastAsia="zh-CN"/>
              </w:rPr>
              <w:t>, DoCoMo</w:t>
            </w:r>
            <w:r w:rsidR="00993FC3" w:rsidRPr="00C9686A">
              <w:rPr>
                <w:rFonts w:ascii="Times New Roman" w:eastAsia="SimSun" w:hAnsi="Times New Roman"/>
                <w:sz w:val="22"/>
                <w:szCs w:val="22"/>
                <w:lang w:val="en-US" w:eastAsia="zh-CN"/>
              </w:rPr>
              <w:t>, Ericsson</w:t>
            </w:r>
          </w:p>
        </w:tc>
      </w:tr>
      <w:tr w:rsidR="00837F12" w:rsidRPr="00C9686A" w14:paraId="52FA0394" w14:textId="77777777" w:rsidTr="006B5B1E">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1851" w14:textId="23930836" w:rsidR="00837F12" w:rsidRPr="00C9686A" w:rsidRDefault="00C833AB" w:rsidP="006B5B1E">
            <w:pPr>
              <w:rPr>
                <w:rFonts w:ascii="Times New Roman" w:eastAsiaTheme="minorEastAsia" w:hAnsi="Times New Roman"/>
                <w:b/>
                <w:sz w:val="22"/>
                <w:szCs w:val="22"/>
                <w:lang w:eastAsia="zh-CN"/>
              </w:rPr>
            </w:pPr>
            <w:r w:rsidRPr="00C9686A">
              <w:rPr>
                <w:rFonts w:ascii="Times New Roman" w:hAnsi="Times New Roman"/>
                <w:sz w:val="22"/>
                <w:szCs w:val="22"/>
              </w:rPr>
              <w:t xml:space="preserve">use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fName>
                    <m:e>
                      <m:sSubSup>
                        <m:sSubSupPr>
                          <m:ctrlPr>
                            <w:rPr>
                              <w:rFonts w:ascii="Cambria Math" w:hAnsi="Cambria Math"/>
                              <w:sz w:val="22"/>
                              <w:szCs w:val="22"/>
                            </w:rPr>
                          </m:ctrlPr>
                        </m:sSubSupPr>
                        <m:e>
                          <m:r>
                            <m:rPr>
                              <m:sty m:val="p"/>
                            </m:rPr>
                            <w:rPr>
                              <w:rFonts w:ascii="Cambria Math" w:hAnsi="Cambria Math"/>
                              <w:sz w:val="22"/>
                              <w:szCs w:val="22"/>
                            </w:rPr>
                            <m:t>C</m:t>
                          </m:r>
                        </m:e>
                        <m:sub>
                          <m:r>
                            <m:rPr>
                              <m:sty m:val="p"/>
                            </m:rPr>
                            <w:rPr>
                              <w:rFonts w:ascii="Cambria Math" w:hAnsi="Cambria Math"/>
                              <w:sz w:val="22"/>
                              <w:szCs w:val="22"/>
                            </w:rPr>
                            <m:t>N-1</m:t>
                          </m:r>
                        </m:sub>
                        <m:sup>
                          <m:sSub>
                            <m:sSubPr>
                              <m:ctrlPr>
                                <w:rPr>
                                  <w:rFonts w:ascii="Cambria Math" w:hAnsi="Cambria Math"/>
                                  <w:sz w:val="22"/>
                                  <w:szCs w:val="22"/>
                                </w:rPr>
                              </m:ctrlPr>
                            </m:sSubPr>
                            <m:e>
                              <m:r>
                                <m:rPr>
                                  <m:sty m:val="p"/>
                                </m:rPr>
                                <w:rPr>
                                  <w:rFonts w:ascii="Cambria Math" w:hAnsi="Cambria Math"/>
                                  <w:sz w:val="22"/>
                                  <w:szCs w:val="22"/>
                                </w:rPr>
                                <m:t>M</m:t>
                              </m:r>
                            </m:e>
                            <m:sub>
                              <m:r>
                                <m:rPr>
                                  <m:sty m:val="p"/>
                                </m:rPr>
                                <w:rPr>
                                  <w:rFonts w:ascii="Cambria Math" w:hAnsi="Cambria Math"/>
                                  <w:sz w:val="22"/>
                                  <w:szCs w:val="22"/>
                                </w:rPr>
                                <m:t>v</m:t>
                              </m:r>
                            </m:sub>
                          </m:sSub>
                          <m:r>
                            <m:rPr>
                              <m:sty m:val="p"/>
                            </m:rPr>
                            <w:rPr>
                              <w:rFonts w:ascii="Cambria Math" w:hAnsi="Cambria Math"/>
                              <w:sz w:val="22"/>
                              <w:szCs w:val="22"/>
                            </w:rPr>
                            <m:t>-1</m:t>
                          </m:r>
                        </m:sup>
                      </m:sSubSup>
                    </m:e>
                  </m:func>
                </m:e>
              </m:d>
            </m:oMath>
            <w:r w:rsidRPr="00C9686A">
              <w:rPr>
                <w:rFonts w:ascii="Times New Roman" w:hAnsi="Times New Roman"/>
                <w:sz w:val="22"/>
                <w:szCs w:val="22"/>
              </w:rPr>
              <w:t xml:space="preserve"> bits to report W</w:t>
            </w:r>
            <w:r w:rsidRPr="00C9686A">
              <w:rPr>
                <w:rFonts w:ascii="Times New Roman" w:hAnsi="Times New Roman"/>
                <w:sz w:val="22"/>
                <w:szCs w:val="22"/>
                <w:vertAlign w:val="subscript"/>
              </w:rPr>
              <w:t>f</w:t>
            </w:r>
            <w:r w:rsidR="006B5B1E" w:rsidRPr="00C9686A">
              <w:rPr>
                <w:rFonts w:ascii="Times New Roman" w:hAnsi="Times New Roman"/>
                <w:sz w:val="22"/>
                <w:szCs w:val="22"/>
                <w:vertAlign w:val="subscript"/>
              </w:rPr>
              <w:t xml:space="preserve"> </w:t>
            </w:r>
            <w:r w:rsidR="006B5B1E" w:rsidRPr="00C9686A">
              <w:rPr>
                <w:rFonts w:ascii="Times New Roman" w:hAnsi="Times New Roman"/>
                <w:sz w:val="22"/>
                <w:szCs w:val="22"/>
              </w:rPr>
              <w:t xml:space="preserve"> (13)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A29C" w14:textId="1F1668B0" w:rsidR="00837F12" w:rsidRPr="00C9686A" w:rsidRDefault="00837F12" w:rsidP="005739B1">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Huawei, HiSilicon</w:t>
            </w:r>
            <w:r w:rsidR="006D3869" w:rsidRPr="00C9686A">
              <w:rPr>
                <w:rFonts w:ascii="Times New Roman" w:eastAsia="SimSun" w:hAnsi="Times New Roman"/>
                <w:sz w:val="22"/>
                <w:szCs w:val="22"/>
                <w:lang w:val="en-US" w:eastAsia="zh-CN"/>
              </w:rPr>
              <w:t>, Spreadtrum, vivo</w:t>
            </w:r>
            <w:r w:rsidR="00083F45" w:rsidRPr="00C9686A">
              <w:rPr>
                <w:rFonts w:ascii="Times New Roman" w:eastAsia="SimSun" w:hAnsi="Times New Roman"/>
                <w:sz w:val="22"/>
                <w:szCs w:val="22"/>
                <w:lang w:val="en-US" w:eastAsia="zh-CN"/>
              </w:rPr>
              <w:t>, OPPO, CATT</w:t>
            </w:r>
            <w:r w:rsidR="00A5528B" w:rsidRPr="00C9686A">
              <w:rPr>
                <w:rFonts w:ascii="Times New Roman" w:eastAsia="SimSun" w:hAnsi="Times New Roman"/>
                <w:sz w:val="22"/>
                <w:szCs w:val="22"/>
                <w:lang w:val="en-US" w:eastAsia="zh-CN"/>
              </w:rPr>
              <w:t>, Fraunhofer IIS, Fraunhofer HHI</w:t>
            </w:r>
            <w:r w:rsidR="009F08E9" w:rsidRPr="00C9686A">
              <w:rPr>
                <w:rFonts w:ascii="Times New Roman" w:eastAsia="SimSun" w:hAnsi="Times New Roman"/>
                <w:sz w:val="22"/>
                <w:szCs w:val="22"/>
                <w:lang w:val="en-US" w:eastAsia="zh-CN"/>
              </w:rPr>
              <w:t>, Samsung</w:t>
            </w:r>
            <w:r w:rsidR="004416E1" w:rsidRPr="00C9686A">
              <w:rPr>
                <w:rFonts w:ascii="Times New Roman" w:eastAsia="SimSun" w:hAnsi="Times New Roman"/>
                <w:sz w:val="22"/>
                <w:szCs w:val="22"/>
                <w:lang w:val="en-US" w:eastAsia="zh-CN"/>
              </w:rPr>
              <w:t>, MTK</w:t>
            </w:r>
            <w:r w:rsidR="000C0867" w:rsidRPr="00C9686A">
              <w:rPr>
                <w:rFonts w:ascii="Times New Roman" w:eastAsia="SimSun" w:hAnsi="Times New Roman"/>
                <w:sz w:val="22"/>
                <w:szCs w:val="22"/>
                <w:lang w:val="en-US" w:eastAsia="zh-CN"/>
              </w:rPr>
              <w:t>, Nokia, Nokia Shanghai Bell</w:t>
            </w:r>
            <w:r w:rsidR="0085410E" w:rsidRPr="00C9686A">
              <w:rPr>
                <w:rFonts w:ascii="Times New Roman" w:eastAsia="SimSun" w:hAnsi="Times New Roman"/>
                <w:sz w:val="22"/>
                <w:szCs w:val="22"/>
                <w:lang w:val="en-US" w:eastAsia="zh-CN"/>
              </w:rPr>
              <w:t>, QC</w:t>
            </w:r>
          </w:p>
        </w:tc>
      </w:tr>
    </w:tbl>
    <w:p w14:paraId="35F84391" w14:textId="77777777" w:rsidR="006B5B1E"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p>
    <w:p w14:paraId="3495875D" w14:textId="21E3AF7E" w:rsidR="00837F12" w:rsidRPr="00C9686A" w:rsidRDefault="0058602F" w:rsidP="005739B1">
      <w:pPr>
        <w:autoSpaceDE w:val="0"/>
        <w:autoSpaceDN w:val="0"/>
        <w:adjustRightInd w:val="0"/>
        <w:snapToGrid w:val="0"/>
        <w:ind w:left="0" w:firstLine="0"/>
        <w:jc w:val="both"/>
        <w:rPr>
          <w:rFonts w:ascii="Times New Roman" w:eastAsia="SimSun" w:hAnsi="Times New Roman"/>
          <w:sz w:val="22"/>
          <w:szCs w:val="22"/>
          <w:lang w:val="en-US"/>
        </w:rPr>
      </w:pPr>
      <w:r w:rsidRPr="00C9686A">
        <w:rPr>
          <w:rFonts w:ascii="Times New Roman" w:eastAsia="SimSun" w:hAnsi="Times New Roman"/>
          <w:sz w:val="22"/>
          <w:szCs w:val="22"/>
          <w:lang w:eastAsia="zh-CN"/>
        </w:rPr>
        <w:t xml:space="preserve">Some companies propose to use </w:t>
      </w:r>
      <m:oMath>
        <m:d>
          <m:dPr>
            <m:begChr m:val="⌈"/>
            <m:endChr m:val="⌉"/>
            <m:ctrlPr>
              <w:rPr>
                <w:rFonts w:ascii="Cambria Math" w:eastAsia="SimSun" w:hAnsi="Cambria Math"/>
                <w:sz w:val="22"/>
                <w:szCs w:val="22"/>
                <w:lang w:eastAsia="zh-CN"/>
              </w:rPr>
            </m:ctrlPr>
          </m:dPr>
          <m:e>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fName>
              <m:e>
                <m:sSubSup>
                  <m:sSubSupPr>
                    <m:ctrlPr>
                      <w:rPr>
                        <w:rFonts w:ascii="Cambria Math" w:eastAsia="SimSun" w:hAnsi="Cambria Math"/>
                        <w:sz w:val="22"/>
                        <w:szCs w:val="22"/>
                        <w:lang w:eastAsia="zh-CN"/>
                      </w:rPr>
                    </m:ctrlPr>
                  </m:sSubSupPr>
                  <m:e>
                    <m:r>
                      <w:rPr>
                        <w:rFonts w:ascii="Cambria Math" w:eastAsia="SimSun" w:hAnsi="Cambria Math"/>
                        <w:sz w:val="22"/>
                        <w:szCs w:val="22"/>
                        <w:lang w:eastAsia="zh-CN"/>
                      </w:rPr>
                      <m:t>C</m:t>
                    </m:r>
                  </m:e>
                  <m:sub>
                    <m:r>
                      <w:rPr>
                        <w:rFonts w:ascii="Cambria Math" w:eastAsia="SimSun" w:hAnsi="Cambria Math"/>
                        <w:sz w:val="22"/>
                        <w:szCs w:val="22"/>
                        <w:lang w:eastAsia="zh-CN"/>
                      </w:rPr>
                      <m:t>N</m:t>
                    </m:r>
                  </m:sub>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bSup>
              </m:e>
            </m:func>
          </m:e>
        </m:d>
      </m:oMath>
      <w:r w:rsidRPr="00C9686A">
        <w:rPr>
          <w:rFonts w:ascii="Times New Roman" w:eastAsia="SimSun" w:hAnsi="Times New Roman"/>
          <w:sz w:val="22"/>
          <w:szCs w:val="22"/>
          <w:lang w:eastAsia="zh-CN"/>
        </w:rPr>
        <w:t xml:space="preserve"> bits to report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val="en-US"/>
        </w:rPr>
        <w:t>, wherein a code point corresponds to pair selected from FD basis 0 to N-1.</w:t>
      </w:r>
      <w:r w:rsidR="00733F5B">
        <w:rPr>
          <w:rFonts w:ascii="Times New Roman" w:eastAsia="SimSun" w:hAnsi="Times New Roman"/>
          <w:sz w:val="22"/>
          <w:szCs w:val="22"/>
          <w:lang w:val="en-US"/>
        </w:rPr>
        <w:t xml:space="preserve"> </w:t>
      </w:r>
      <w:r w:rsidR="006B5B1E" w:rsidRPr="00C9686A">
        <w:rPr>
          <w:rFonts w:ascii="Times New Roman" w:eastAsia="SimSun" w:hAnsi="Times New Roman"/>
          <w:sz w:val="22"/>
          <w:szCs w:val="22"/>
          <w:lang w:eastAsia="zh-CN"/>
        </w:rPr>
        <w:t xml:space="preserve">On the other hand, </w:t>
      </w:r>
      <w:r w:rsidR="00361FE9" w:rsidRPr="00C9686A">
        <w:rPr>
          <w:rFonts w:ascii="Times New Roman" w:eastAsia="SimSun" w:hAnsi="Times New Roman"/>
          <w:sz w:val="22"/>
          <w:szCs w:val="22"/>
          <w:lang w:eastAsia="zh-CN"/>
        </w:rPr>
        <w:t xml:space="preserve">companies </w:t>
      </w:r>
      <w:r w:rsidRPr="00C9686A">
        <w:rPr>
          <w:rFonts w:ascii="Times New Roman" w:eastAsia="SimSun" w:hAnsi="Times New Roman"/>
          <w:sz w:val="22"/>
          <w:szCs w:val="22"/>
          <w:lang w:eastAsia="zh-CN"/>
        </w:rPr>
        <w:t>propose</w:t>
      </w:r>
      <w:r w:rsidR="00361FE9" w:rsidRPr="00C9686A">
        <w:rPr>
          <w:rFonts w:ascii="Times New Roman" w:eastAsia="SimSun" w:hAnsi="Times New Roman"/>
          <w:sz w:val="22"/>
          <w:szCs w:val="22"/>
          <w:lang w:eastAsia="zh-CN"/>
        </w:rPr>
        <w:t xml:space="preserve"> to use </w:t>
      </w:r>
      <w:r w:rsidR="00361FE9" w:rsidRPr="00C9686A">
        <w:rPr>
          <w:rFonts w:ascii="Times New Roman" w:hAnsi="Times New Roman"/>
          <w:i/>
          <w:sz w:val="22"/>
          <w:szCs w:val="22"/>
        </w:rPr>
        <w:t xml:space="preserve"> </w:t>
      </w:r>
      <m:oMath>
        <m:d>
          <m:dPr>
            <m:begChr m:val="⌈"/>
            <m:endChr m:val="⌉"/>
            <m:ctrlPr>
              <w:rPr>
                <w:rFonts w:ascii="Cambria Math" w:hAnsi="Cambria Math"/>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r>
                      <w:rPr>
                        <w:rFonts w:ascii="Cambria Math" w:hAnsi="Cambria Math"/>
                        <w:sz w:val="22"/>
                        <w:szCs w:val="22"/>
                      </w:rPr>
                      <m:t>-1</m:t>
                    </m:r>
                  </m:sup>
                </m:sSubSup>
              </m:e>
            </m:func>
          </m:e>
        </m:d>
      </m:oMath>
      <w:r w:rsidR="00361FE9" w:rsidRPr="00C9686A">
        <w:rPr>
          <w:rFonts w:ascii="Times New Roman" w:hAnsi="Times New Roman"/>
          <w:i/>
          <w:sz w:val="22"/>
          <w:szCs w:val="22"/>
        </w:rPr>
        <w:t xml:space="preserve"> </w:t>
      </w:r>
      <w:r w:rsidR="00361FE9" w:rsidRPr="00C9686A">
        <w:rPr>
          <w:rFonts w:ascii="Times New Roman" w:eastAsia="SimSun" w:hAnsi="Times New Roman"/>
          <w:sz w:val="22"/>
          <w:szCs w:val="22"/>
          <w:lang w:eastAsia="zh-CN"/>
        </w:rPr>
        <w:t>bits to report W</w:t>
      </w:r>
      <w:r w:rsidR="00361FE9" w:rsidRPr="00C9686A">
        <w:rPr>
          <w:rFonts w:ascii="Times New Roman" w:eastAsia="SimSun" w:hAnsi="Times New Roman"/>
          <w:sz w:val="22"/>
          <w:szCs w:val="22"/>
          <w:vertAlign w:val="subscript"/>
          <w:lang w:eastAsia="zh-CN"/>
        </w:rPr>
        <w:t>f</w:t>
      </w:r>
      <w:r w:rsidR="00361FE9" w:rsidRPr="00C9686A">
        <w:rPr>
          <w:rFonts w:ascii="Times New Roman" w:eastAsia="SimSun" w:hAnsi="Times New Roman"/>
          <w:sz w:val="22"/>
          <w:szCs w:val="22"/>
          <w:lang w:eastAsia="zh-CN"/>
        </w:rPr>
        <w:t xml:space="preserve">, which equals to </w:t>
      </w:r>
      <m:oMath>
        <m:d>
          <m:dPr>
            <m:begChr m:val="⌈"/>
            <m:endChr m:val="⌉"/>
            <m:ctrlPr>
              <w:rPr>
                <w:rFonts w:ascii="Cambria Math" w:eastAsia="SimSun" w:hAnsi="Cambria Math"/>
                <w:sz w:val="22"/>
                <w:szCs w:val="22"/>
                <w:lang w:eastAsia="zh-CN"/>
              </w:rPr>
            </m:ctrlPr>
          </m:dPr>
          <m:e>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d>
              <m:dPr>
                <m:ctrlPr>
                  <w:rPr>
                    <w:rFonts w:ascii="Cambria Math" w:eastAsia="SimSun" w:hAnsi="Cambria Math"/>
                    <w:sz w:val="22"/>
                    <w:szCs w:val="22"/>
                    <w:lang w:eastAsia="zh-CN"/>
                  </w:rPr>
                </m:ctrlPr>
              </m:dPr>
              <m:e>
                <m:r>
                  <w:rPr>
                    <w:rFonts w:ascii="Cambria Math" w:eastAsia="SimSun" w:hAnsi="Cambria Math"/>
                    <w:sz w:val="22"/>
                    <w:szCs w:val="22"/>
                    <w:lang w:eastAsia="zh-CN"/>
                  </w:rPr>
                  <m:t>N</m:t>
                </m:r>
                <m:r>
                  <m:rPr>
                    <m:sty m:val="p"/>
                  </m:rPr>
                  <w:rPr>
                    <w:rFonts w:ascii="Cambria Math" w:eastAsia="SimSun" w:hAnsi="Cambria Math"/>
                    <w:sz w:val="22"/>
                    <w:szCs w:val="22"/>
                    <w:lang w:eastAsia="zh-CN"/>
                  </w:rPr>
                  <m:t>-1</m:t>
                </m:r>
              </m:e>
            </m:d>
          </m:e>
        </m:d>
      </m:oMath>
      <w:r w:rsidR="00361FE9" w:rsidRPr="00C9686A">
        <w:rPr>
          <w:rFonts w:ascii="Times New Roman" w:eastAsia="SimSun" w:hAnsi="Times New Roman"/>
          <w:sz w:val="22"/>
          <w:szCs w:val="22"/>
          <w:lang w:eastAsia="zh-CN"/>
        </w:rPr>
        <w:t xml:space="preserve"> bits </w:t>
      </w:r>
      <w:r w:rsidR="006B5B1E" w:rsidRPr="00C9686A">
        <w:rPr>
          <w:rFonts w:ascii="Times New Roman" w:eastAsia="SimSun" w:hAnsi="Times New Roman"/>
          <w:sz w:val="22"/>
          <w:szCs w:val="22"/>
          <w:lang w:eastAsia="zh-CN"/>
        </w:rPr>
        <w:t>when</w:t>
      </w:r>
      <w:r w:rsidR="00361FE9" w:rsidRPr="00C9686A">
        <w:rPr>
          <w:rFonts w:ascii="Times New Roman" w:eastAsia="SimSun" w:hAnsi="Times New Roman"/>
          <w:sz w:val="22"/>
          <w:szCs w:val="22"/>
          <w:lang w:eastAsia="zh-CN"/>
        </w:rPr>
        <w:t xml:space="preserve"> Mv = 2. </w:t>
      </w:r>
      <w:r w:rsidRPr="00C9686A">
        <w:rPr>
          <w:rFonts w:ascii="Times New Roman" w:eastAsia="SimSun" w:hAnsi="Times New Roman"/>
          <w:sz w:val="22"/>
          <w:szCs w:val="22"/>
          <w:lang w:val="en-US"/>
        </w:rPr>
        <w:t>Similar to Rel-16 codebook, the UE can apply a rotation to the FD basis vectors without any loss in performance since the same phase shifting on PMI calculation for each subband does not have impact on system performance. Therefore, i</w:t>
      </w:r>
      <w:r w:rsidR="00361FE9" w:rsidRPr="00C9686A">
        <w:rPr>
          <w:rFonts w:ascii="Times New Roman" w:eastAsia="SimSun" w:hAnsi="Times New Roman"/>
          <w:sz w:val="22"/>
          <w:szCs w:val="22"/>
          <w:lang w:val="en-US"/>
        </w:rPr>
        <w:t xml:space="preserve">n this approach, FD basis 0 (all-1 vector) will </w:t>
      </w:r>
      <w:r w:rsidR="00733F5B">
        <w:rPr>
          <w:rFonts w:ascii="Times New Roman" w:eastAsia="SimSun" w:hAnsi="Times New Roman"/>
          <w:sz w:val="22"/>
          <w:szCs w:val="22"/>
          <w:lang w:val="en-US"/>
        </w:rPr>
        <w:t xml:space="preserve">be </w:t>
      </w:r>
      <w:r w:rsidR="00361FE9" w:rsidRPr="00C9686A">
        <w:rPr>
          <w:rFonts w:ascii="Times New Roman" w:eastAsia="SimSun" w:hAnsi="Times New Roman"/>
          <w:sz w:val="22"/>
          <w:szCs w:val="22"/>
          <w:lang w:val="en-US"/>
        </w:rPr>
        <w:t>selected</w:t>
      </w:r>
      <w:r w:rsidR="00733F5B">
        <w:rPr>
          <w:rFonts w:ascii="Times New Roman" w:eastAsia="SimSun" w:hAnsi="Times New Roman"/>
          <w:sz w:val="22"/>
          <w:szCs w:val="22"/>
          <w:lang w:val="en-US"/>
        </w:rPr>
        <w:t xml:space="preserve"> </w:t>
      </w:r>
      <w:r w:rsidR="00733F5B" w:rsidRPr="00C9686A">
        <w:rPr>
          <w:rFonts w:ascii="Times New Roman" w:eastAsia="SimSun" w:hAnsi="Times New Roman"/>
          <w:sz w:val="22"/>
          <w:szCs w:val="22"/>
          <w:lang w:val="en-US"/>
        </w:rPr>
        <w:t>by default</w:t>
      </w:r>
      <w:r w:rsidR="00361FE9" w:rsidRPr="00C9686A">
        <w:rPr>
          <w:rFonts w:ascii="Times New Roman" w:eastAsia="SimSun" w:hAnsi="Times New Roman"/>
          <w:sz w:val="22"/>
          <w:szCs w:val="22"/>
          <w:lang w:val="en-US"/>
        </w:rPr>
        <w:t xml:space="preserve">, and UE only needs to report the other FD basis from FD basis 1 to N-1. </w:t>
      </w:r>
      <w:r w:rsidRPr="00C9686A">
        <w:rPr>
          <w:rFonts w:ascii="Times New Roman" w:eastAsia="SimSun" w:hAnsi="Times New Roman"/>
          <w:sz w:val="22"/>
          <w:szCs w:val="22"/>
          <w:lang w:val="en-US"/>
        </w:rPr>
        <w:t xml:space="preserve">Compared with </w:t>
      </w:r>
      <m:oMath>
        <m:d>
          <m:dPr>
            <m:begChr m:val="⌈"/>
            <m:endChr m:val="⌉"/>
            <m:ctrlPr>
              <w:rPr>
                <w:rFonts w:ascii="Cambria Math" w:eastAsia="SimSun" w:hAnsi="Cambria Math"/>
                <w:sz w:val="22"/>
                <w:szCs w:val="22"/>
                <w:lang w:eastAsia="zh-CN"/>
              </w:rPr>
            </m:ctrlPr>
          </m:dPr>
          <m:e>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fName>
              <m:e>
                <m:sSubSup>
                  <m:sSubSupPr>
                    <m:ctrlPr>
                      <w:rPr>
                        <w:rFonts w:ascii="Cambria Math" w:eastAsia="SimSun" w:hAnsi="Cambria Math"/>
                        <w:sz w:val="22"/>
                        <w:szCs w:val="22"/>
                        <w:lang w:eastAsia="zh-CN"/>
                      </w:rPr>
                    </m:ctrlPr>
                  </m:sSubSupPr>
                  <m:e>
                    <m:r>
                      <w:rPr>
                        <w:rFonts w:ascii="Cambria Math" w:eastAsia="SimSun" w:hAnsi="Cambria Math"/>
                        <w:sz w:val="22"/>
                        <w:szCs w:val="22"/>
                        <w:lang w:eastAsia="zh-CN"/>
                      </w:rPr>
                      <m:t>C</m:t>
                    </m:r>
                  </m:e>
                  <m:sub>
                    <m:r>
                      <w:rPr>
                        <w:rFonts w:ascii="Cambria Math" w:eastAsia="SimSun" w:hAnsi="Cambria Math"/>
                        <w:sz w:val="22"/>
                        <w:szCs w:val="22"/>
                        <w:lang w:eastAsia="zh-CN"/>
                      </w:rPr>
                      <m:t>N</m:t>
                    </m:r>
                  </m:sub>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bSup>
              </m:e>
            </m:func>
          </m:e>
        </m:d>
      </m:oMath>
      <w:r w:rsidRPr="00C9686A">
        <w:rPr>
          <w:rFonts w:ascii="Times New Roman" w:eastAsia="SimSun" w:hAnsi="Times New Roman"/>
          <w:sz w:val="22"/>
          <w:szCs w:val="22"/>
          <w:lang w:eastAsia="zh-CN"/>
        </w:rPr>
        <w:t xml:space="preserve"> bits</w:t>
      </w:r>
      <w:r w:rsidRPr="00C9686A">
        <w:rPr>
          <w:rFonts w:ascii="Times New Roman" w:eastAsia="SimSun" w:hAnsi="Times New Roman"/>
          <w:sz w:val="22"/>
          <w:szCs w:val="22"/>
          <w:lang w:val="en-US"/>
        </w:rPr>
        <w:t xml:space="preserve">, fewer bits </w:t>
      </w:r>
      <w:r w:rsidR="006B5B1E" w:rsidRPr="00C9686A">
        <w:rPr>
          <w:rFonts w:ascii="Times New Roman" w:eastAsia="SimSun" w:hAnsi="Times New Roman"/>
          <w:sz w:val="22"/>
          <w:szCs w:val="22"/>
          <w:lang w:val="en-US"/>
        </w:rPr>
        <w:t>can be saved</w:t>
      </w:r>
      <w:r w:rsidRPr="00C9686A">
        <w:rPr>
          <w:rFonts w:ascii="Times New Roman" w:eastAsia="SimSun" w:hAnsi="Times New Roman"/>
          <w:sz w:val="22"/>
          <w:szCs w:val="22"/>
          <w:lang w:val="en-US"/>
        </w:rPr>
        <w:t>.</w:t>
      </w:r>
    </w:p>
    <w:p w14:paraId="4F868B9A" w14:textId="77777777" w:rsidR="006B5B1E"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p>
    <w:p w14:paraId="0DEFA932" w14:textId="348FD428" w:rsidR="007D6171" w:rsidRPr="00C9686A" w:rsidRDefault="007D6171"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F54E5C0" w14:textId="0DD62736" w:rsidR="007D6171" w:rsidRPr="00C9686A" w:rsidRDefault="0058602F" w:rsidP="005739B1">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Proposal </w:t>
      </w:r>
      <w:r w:rsidR="007E0FEF" w:rsidRPr="00C9686A">
        <w:rPr>
          <w:rFonts w:ascii="Times New Roman" w:eastAsia="SimSun" w:hAnsi="Times New Roman"/>
          <w:b/>
          <w:i/>
          <w:sz w:val="22"/>
          <w:szCs w:val="22"/>
          <w:lang w:val="en-US" w:eastAsia="zh-CN"/>
        </w:rPr>
        <w:t>1</w:t>
      </w:r>
      <w:r w:rsidR="007A2291" w:rsidRPr="00C9686A">
        <w:rPr>
          <w:rFonts w:ascii="Times New Roman" w:eastAsia="SimSun" w:hAnsi="Times New Roman"/>
          <w:b/>
          <w:i/>
          <w:sz w:val="22"/>
          <w:szCs w:val="22"/>
          <w:lang w:val="en-US" w:eastAsia="zh-CN"/>
        </w:rPr>
        <w:t>3</w:t>
      </w:r>
      <w:r w:rsidR="007D6171" w:rsidRPr="00C9686A">
        <w:rPr>
          <w:rFonts w:ascii="Times New Roman" w:eastAsia="SimSun" w:hAnsi="Times New Roman"/>
          <w:b/>
          <w:i/>
          <w:sz w:val="22"/>
          <w:szCs w:val="22"/>
          <w:lang w:val="en-US" w:eastAsia="zh-CN"/>
        </w:rPr>
        <w:t>:</w:t>
      </w:r>
      <w:r w:rsidR="00A30DF3" w:rsidRPr="00C9686A">
        <w:rPr>
          <w:rFonts w:ascii="Times New Roman" w:eastAsia="SimSun" w:hAnsi="Times New Roman"/>
          <w:b/>
          <w:i/>
          <w:sz w:val="22"/>
          <w:szCs w:val="22"/>
          <w:lang w:val="en-US" w:eastAsia="zh-CN"/>
        </w:rPr>
        <w:t xml:space="preserve"> If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00A30DF3" w:rsidRPr="00C9686A">
        <w:rPr>
          <w:rFonts w:ascii="Times New Roman" w:eastAsia="SimSun" w:hAnsi="Times New Roman"/>
          <w:b/>
          <w:i/>
          <w:sz w:val="22"/>
          <w:szCs w:val="22"/>
          <w:lang w:val="en-US" w:eastAsia="zh-CN"/>
        </w:rPr>
        <w:t>=2 and N&gt;M</w:t>
      </w:r>
      <w:r w:rsidR="00A30DF3" w:rsidRPr="00C9686A">
        <w:rPr>
          <w:rFonts w:ascii="Times New Roman" w:eastAsia="SimSun" w:hAnsi="Times New Roman"/>
          <w:b/>
          <w:i/>
          <w:sz w:val="22"/>
          <w:szCs w:val="22"/>
          <w:vertAlign w:val="subscript"/>
          <w:lang w:val="en-US" w:eastAsia="zh-CN"/>
        </w:rPr>
        <w:t>v</w:t>
      </w:r>
      <w:r w:rsidR="00A30DF3" w:rsidRPr="00C9686A">
        <w:rPr>
          <w:rFonts w:ascii="Times New Roman" w:eastAsia="SimSun" w:hAnsi="Times New Roman"/>
          <w:b/>
          <w:i/>
          <w:sz w:val="22"/>
          <w:szCs w:val="22"/>
          <w:lang w:val="en-US" w:eastAsia="zh-CN"/>
        </w:rPr>
        <w:t xml:space="preserve">, </w:t>
      </w:r>
      <w:r w:rsidR="00E2097E" w:rsidRPr="00C9686A">
        <w:rPr>
          <w:rFonts w:ascii="Times New Roman" w:eastAsia="SimSun" w:hAnsi="Times New Roman"/>
          <w:b/>
          <w:i/>
          <w:sz w:val="22"/>
          <w:szCs w:val="22"/>
          <w:lang w:val="en-US" w:eastAsia="zh-CN"/>
        </w:rPr>
        <w:t xml:space="preserve">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00E2097E" w:rsidRPr="00C9686A">
        <w:rPr>
          <w:rFonts w:ascii="Times New Roman" w:eastAsia="SimSun" w:hAnsi="Times New Roman"/>
          <w:b/>
          <w:i/>
          <w:sz w:val="22"/>
          <w:szCs w:val="22"/>
          <w:lang w:val="en-US" w:eastAsia="zh-CN"/>
        </w:rPr>
        <w:t xml:space="preserve"> bits are used to report</w:t>
      </w:r>
      <w:r w:rsidR="00A30DF3" w:rsidRPr="00C9686A">
        <w:rPr>
          <w:rFonts w:ascii="Times New Roman" w:eastAsia="SimSun" w:hAnsi="Times New Roman"/>
          <w:b/>
          <w:i/>
          <w:sz w:val="22"/>
          <w:szCs w:val="22"/>
          <w:lang w:val="en-US" w:eastAsia="zh-CN"/>
        </w:rPr>
        <w:t xml:space="preserve"> the second FD basis of</w:t>
      </w:r>
      <w:r w:rsidR="00E2097E" w:rsidRPr="00C9686A">
        <w:rPr>
          <w:rFonts w:ascii="Times New Roman" w:eastAsia="SimSun" w:hAnsi="Times New Roman"/>
          <w:b/>
          <w:i/>
          <w:sz w:val="22"/>
          <w:szCs w:val="22"/>
          <w:lang w:val="en-US" w:eastAsia="zh-CN"/>
        </w:rPr>
        <w:t xml:space="preserve"> W</w:t>
      </w:r>
      <w:r w:rsidR="00E2097E" w:rsidRPr="00C9686A">
        <w:rPr>
          <w:rFonts w:ascii="Times New Roman" w:eastAsia="SimSun" w:hAnsi="Times New Roman"/>
          <w:b/>
          <w:i/>
          <w:sz w:val="22"/>
          <w:szCs w:val="22"/>
          <w:vertAlign w:val="subscript"/>
          <w:lang w:val="en-US" w:eastAsia="zh-CN"/>
        </w:rPr>
        <w:t>f</w:t>
      </w:r>
      <w:r w:rsidR="00E2097E" w:rsidRPr="00C9686A">
        <w:rPr>
          <w:rFonts w:ascii="Times New Roman" w:eastAsia="SimSun" w:hAnsi="Times New Roman"/>
          <w:b/>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25"/>
      </w:tblGrid>
      <w:tr w:rsidR="007D6171" w:rsidRPr="00C9686A" w14:paraId="1F42045B" w14:textId="77777777" w:rsidTr="00381515">
        <w:tc>
          <w:tcPr>
            <w:tcW w:w="1809" w:type="dxa"/>
            <w:shd w:val="clear" w:color="auto" w:fill="auto"/>
          </w:tcPr>
          <w:p w14:paraId="03B5E97B"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825" w:type="dxa"/>
            <w:shd w:val="clear" w:color="auto" w:fill="auto"/>
          </w:tcPr>
          <w:p w14:paraId="74CAB300"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D6171" w:rsidRPr="00C9686A" w14:paraId="58E681CD" w14:textId="77777777" w:rsidTr="00381515">
        <w:tc>
          <w:tcPr>
            <w:tcW w:w="1809" w:type="dxa"/>
            <w:shd w:val="clear" w:color="auto" w:fill="auto"/>
          </w:tcPr>
          <w:p w14:paraId="42ADEC8D"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825" w:type="dxa"/>
            <w:shd w:val="clear" w:color="auto" w:fill="auto"/>
          </w:tcPr>
          <w:p w14:paraId="2558C0BB" w14:textId="6BAAE994" w:rsidR="007D6171" w:rsidRPr="00C9686A" w:rsidRDefault="00E2097E" w:rsidP="005739B1">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13</w:t>
            </w:r>
            <w:r w:rsidR="007D6171" w:rsidRPr="00C9686A">
              <w:rPr>
                <w:rFonts w:ascii="Times New Roman" w:hAnsi="Times New Roman"/>
                <w:sz w:val="22"/>
                <w:szCs w:val="22"/>
              </w:rPr>
              <w:t xml:space="preserve"> is suggested based on the majority. </w:t>
            </w:r>
          </w:p>
        </w:tc>
      </w:tr>
      <w:tr w:rsidR="007D6171" w:rsidRPr="00C9686A" w14:paraId="1075B95D" w14:textId="77777777" w:rsidTr="00381515">
        <w:tc>
          <w:tcPr>
            <w:tcW w:w="1809" w:type="dxa"/>
            <w:shd w:val="clear" w:color="auto" w:fill="auto"/>
          </w:tcPr>
          <w:p w14:paraId="1E0E7456" w14:textId="3779E8C4" w:rsidR="007D6171" w:rsidRPr="00C9686A" w:rsidRDefault="007E0C0A"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825" w:type="dxa"/>
            <w:shd w:val="clear" w:color="auto" w:fill="auto"/>
          </w:tcPr>
          <w:p w14:paraId="2B91B912" w14:textId="474791DA" w:rsidR="007D6171" w:rsidRPr="00C9686A" w:rsidRDefault="007E0C0A"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8839AB" w:rsidRPr="00C9686A" w14:paraId="122E0258" w14:textId="77777777" w:rsidTr="00381515">
        <w:tc>
          <w:tcPr>
            <w:tcW w:w="1809" w:type="dxa"/>
            <w:shd w:val="clear" w:color="auto" w:fill="auto"/>
          </w:tcPr>
          <w:p w14:paraId="45EE3B98" w14:textId="186D6C08" w:rsidR="008839AB" w:rsidRDefault="008839AB"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825" w:type="dxa"/>
            <w:shd w:val="clear" w:color="auto" w:fill="auto"/>
          </w:tcPr>
          <w:p w14:paraId="5F7121E4" w14:textId="7E87692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proposal</w:t>
            </w:r>
          </w:p>
        </w:tc>
      </w:tr>
      <w:tr w:rsidR="00643F79" w:rsidRPr="00C9686A" w14:paraId="0BC1307C" w14:textId="77777777" w:rsidTr="00381515">
        <w:tc>
          <w:tcPr>
            <w:tcW w:w="1809" w:type="dxa"/>
            <w:shd w:val="clear" w:color="auto" w:fill="auto"/>
          </w:tcPr>
          <w:p w14:paraId="6C4C91C6" w14:textId="1F9907B7" w:rsidR="00643F79" w:rsidRDefault="00643F79" w:rsidP="00643F79">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825" w:type="dxa"/>
            <w:shd w:val="clear" w:color="auto" w:fill="auto"/>
          </w:tcPr>
          <w:p w14:paraId="50814F04" w14:textId="4CC9CABA" w:rsidR="00643F79" w:rsidRDefault="00643F79" w:rsidP="00643F7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wondering whether such proposal means the specification is going to specify the CS operation. If not, we are okay with this proposal. Hence we suggest to add a note saying “The phase shift/remapping is up to UE implementation.”</w:t>
            </w:r>
          </w:p>
        </w:tc>
      </w:tr>
      <w:tr w:rsidR="00A4618D" w:rsidRPr="00C9686A" w14:paraId="14D0BA17"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6AE88F12" w14:textId="77777777" w:rsidR="00A4618D" w:rsidRDefault="00A4618D" w:rsidP="00A4618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6C59421" w14:textId="77777777" w:rsidR="00A4618D" w:rsidRPr="00C3479C" w:rsidRDefault="00A4618D"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4742D1" w:rsidRPr="00C9686A" w14:paraId="4D2B8D8F"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3A5AEC99" w14:textId="663D7577" w:rsidR="004742D1" w:rsidRDefault="004742D1" w:rsidP="00A4618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D33896A" w14:textId="68DA1C5E" w:rsidR="004742D1" w:rsidRDefault="004742D1"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07810" w:rsidRPr="00C9686A" w14:paraId="09CA26F1"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54AD4324" w14:textId="2FCF5D1C" w:rsidR="00A07810" w:rsidRDefault="00A07810" w:rsidP="00A07810">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133C966" w14:textId="77777777" w:rsidR="00A07810" w:rsidRDefault="00A07810" w:rsidP="00A07810">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OK with the clarification that </w:t>
            </w:r>
          </w:p>
          <w:p w14:paraId="15F597B8" w14:textId="7AC219CE" w:rsidR="00A07810" w:rsidRPr="00061044" w:rsidRDefault="00A07810" w:rsidP="00061044">
            <w:pPr>
              <w:pStyle w:val="ListParagraph"/>
              <w:numPr>
                <w:ilvl w:val="0"/>
                <w:numId w:val="119"/>
              </w:numPr>
              <w:autoSpaceDE w:val="0"/>
              <w:autoSpaceDN w:val="0"/>
              <w:adjustRightInd w:val="0"/>
              <w:snapToGrid w:val="0"/>
              <w:ind w:leftChars="0"/>
              <w:jc w:val="both"/>
              <w:rPr>
                <w:rFonts w:ascii="Times New Roman" w:eastAsiaTheme="minorEastAsia" w:hAnsi="Times New Roman"/>
                <w:sz w:val="22"/>
                <w:szCs w:val="22"/>
                <w:lang w:eastAsia="zh-CN"/>
              </w:rPr>
            </w:pPr>
            <w:r w:rsidRPr="00061044">
              <w:rPr>
                <w:rFonts w:ascii="Times New Roman" w:eastAsiaTheme="minorEastAsia" w:hAnsi="Times New Roman"/>
                <w:sz w:val="22"/>
                <w:szCs w:val="22"/>
                <w:lang w:eastAsia="zh-CN"/>
              </w:rPr>
              <w:t xml:space="preserve">FD index 0 is always reported and remaining Mv-1=1 FD index is reported via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Pr="00061044">
              <w:rPr>
                <w:rFonts w:ascii="Times New Roman" w:eastAsia="SimSun" w:hAnsi="Times New Roman"/>
                <w:b/>
                <w:i/>
                <w:sz w:val="22"/>
                <w:szCs w:val="22"/>
                <w:lang w:val="en-US" w:eastAsia="zh-CN"/>
              </w:rPr>
              <w:t xml:space="preserve"> bits</w:t>
            </w:r>
          </w:p>
        </w:tc>
      </w:tr>
      <w:tr w:rsidR="00C54198" w:rsidRPr="00C9686A" w14:paraId="2E92A040"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4AAC1FF5" w14:textId="509A13AD" w:rsidR="00C54198" w:rsidRDefault="00C54198" w:rsidP="00C5419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lastRenderedPageBreak/>
              <w:t>Nokia/NSB</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1F1C584"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13 and 14 are linked and we suggest discussing them together, for example as follows</w:t>
            </w:r>
          </w:p>
          <w:p w14:paraId="7333217B"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p>
          <w:p w14:paraId="0B98654C" w14:textId="77777777" w:rsidR="00C54198" w:rsidRDefault="00C54198" w:rsidP="00C54198">
            <w:pPr>
              <w:autoSpaceDE w:val="0"/>
              <w:autoSpaceDN w:val="0"/>
              <w:adjustRightInd w:val="0"/>
              <w:snapToGrid w:val="0"/>
              <w:ind w:left="0" w:firstLine="0"/>
              <w:jc w:val="both"/>
              <w:rPr>
                <w:rFonts w:ascii="Times New Roman" w:eastAsia="SimSun" w:hAnsi="Times New Roman"/>
                <w:b/>
                <w:i/>
                <w:sz w:val="22"/>
                <w:szCs w:val="22"/>
                <w:lang w:val="en-US" w:eastAsia="zh-CN"/>
              </w:rPr>
            </w:pPr>
            <w:r w:rsidRPr="00C61107">
              <w:rPr>
                <w:rFonts w:ascii="Times New Roman" w:eastAsia="SimSun" w:hAnsi="Times New Roman"/>
                <w:b/>
                <w:i/>
                <w:sz w:val="22"/>
                <w:szCs w:val="22"/>
                <w:lang w:val="en-US" w:eastAsia="zh-CN"/>
              </w:rPr>
              <w:t xml:space="preserve">Proposal 13-14: </w:t>
            </w:r>
            <w:r w:rsidRPr="00C9686A">
              <w:rPr>
                <w:rFonts w:ascii="Times New Roman" w:eastAsia="SimSun" w:hAnsi="Times New Roman"/>
                <w:b/>
                <w:i/>
                <w:sz w:val="22"/>
                <w:szCs w:val="22"/>
                <w:lang w:val="en-US" w:eastAsia="zh-CN"/>
              </w:rPr>
              <w:t xml:space="preserve">If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Pr="00C9686A">
              <w:rPr>
                <w:rFonts w:ascii="Times New Roman" w:eastAsia="SimSun" w:hAnsi="Times New Roman"/>
                <w:b/>
                <w:i/>
                <w:sz w:val="22"/>
                <w:szCs w:val="22"/>
                <w:lang w:val="en-US" w:eastAsia="zh-CN"/>
              </w:rPr>
              <w:t>=2 and N&gt;M</w:t>
            </w:r>
            <w:r w:rsidRPr="00C9686A">
              <w:rPr>
                <w:rFonts w:ascii="Times New Roman" w:eastAsia="SimSun" w:hAnsi="Times New Roman"/>
                <w:b/>
                <w:i/>
                <w:sz w:val="22"/>
                <w:szCs w:val="22"/>
                <w:vertAlign w:val="subscript"/>
                <w:lang w:val="en-US" w:eastAsia="zh-CN"/>
              </w:rPr>
              <w:t>v</w:t>
            </w:r>
            <w:r>
              <w:rPr>
                <w:rFonts w:ascii="Times New Roman" w:eastAsia="SimSun" w:hAnsi="Times New Roman"/>
                <w:b/>
                <w:i/>
                <w:sz w:val="22"/>
                <w:szCs w:val="22"/>
                <w:lang w:val="en-US" w:eastAsia="zh-CN"/>
              </w:rPr>
              <w:t>, support one of the alternatives:</w:t>
            </w:r>
          </w:p>
          <w:p w14:paraId="7072C097" w14:textId="77777777" w:rsidR="00C54198" w:rsidRPr="00C61107" w:rsidRDefault="00C54198" w:rsidP="00C54198">
            <w:pPr>
              <w:autoSpaceDE w:val="0"/>
              <w:autoSpaceDN w:val="0"/>
              <w:adjustRightInd w:val="0"/>
              <w:snapToGrid w:val="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 xml:space="preserve">Alt 1.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Pr="00C9686A">
              <w:rPr>
                <w:rFonts w:ascii="Times New Roman" w:eastAsia="SimSun" w:hAnsi="Times New Roman"/>
                <w:b/>
                <w:i/>
                <w:sz w:val="22"/>
                <w:szCs w:val="22"/>
                <w:lang w:val="en-US" w:eastAsia="zh-CN"/>
              </w:rPr>
              <w:t xml:space="preserve"> bits are used to report the second FD basis of W</w:t>
            </w:r>
            <w:r w:rsidRPr="00C9686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after remapping</w:t>
            </w:r>
          </w:p>
          <w:p w14:paraId="7D535298" w14:textId="77777777" w:rsidR="00C54198" w:rsidRDefault="00C54198" w:rsidP="00C54198">
            <w:pPr>
              <w:autoSpaceDE w:val="0"/>
              <w:autoSpaceDN w:val="0"/>
              <w:adjustRightInd w:val="0"/>
              <w:snapToGrid w:val="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 xml:space="preserve">Alt 2.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Pr="00C9686A">
              <w:rPr>
                <w:rFonts w:ascii="Times New Roman" w:eastAsia="SimSun" w:hAnsi="Times New Roman"/>
                <w:b/>
                <w:i/>
                <w:sz w:val="22"/>
                <w:szCs w:val="22"/>
                <w:lang w:val="en-US" w:eastAsia="zh-CN"/>
              </w:rPr>
              <w:t xml:space="preserve"> bits are used to report the second FD basis of W</w:t>
            </w:r>
            <w:r w:rsidRPr="00C9686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without remapping</w:t>
            </w:r>
          </w:p>
          <w:p w14:paraId="0094873C" w14:textId="77777777" w:rsidR="00C54198" w:rsidRPr="00C61107" w:rsidRDefault="00C54198" w:rsidP="00C54198">
            <w:pPr>
              <w:autoSpaceDE w:val="0"/>
              <w:autoSpaceDN w:val="0"/>
              <w:adjustRightInd w:val="0"/>
              <w:snapToGrid w:val="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Alt 3.</w:t>
            </w:r>
            <m:oMath>
              <m:r>
                <w:rPr>
                  <w:rFonts w:ascii="Cambria Math" w:hAnsi="Cambria Math"/>
                </w:rPr>
                <m:t xml:space="preserve"> </m:t>
              </m:r>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d>
                        <m:dPr>
                          <m:ctrlPr>
                            <w:rPr>
                              <w:rFonts w:ascii="Cambria Math" w:eastAsia="SimSun" w:hAnsi="Cambria Math"/>
                              <w:b/>
                              <w:i/>
                              <w:sz w:val="22"/>
                              <w:szCs w:val="22"/>
                              <w:lang w:val="en-US" w:eastAsia="zh-CN"/>
                            </w:rPr>
                          </m:ctrlPr>
                        </m:dPr>
                        <m:e>
                          <m:m>
                            <m:mPr>
                              <m:mcs>
                                <m:mc>
                                  <m:mcPr>
                                    <m:count m:val="1"/>
                                    <m:mcJc m:val="center"/>
                                  </m:mcPr>
                                </m:mc>
                              </m:mcs>
                              <m:ctrlPr>
                                <w:rPr>
                                  <w:rFonts w:ascii="Cambria Math" w:eastAsia="SimSun" w:hAnsi="Cambria Math"/>
                                  <w:b/>
                                  <w:i/>
                                  <w:sz w:val="22"/>
                                  <w:szCs w:val="22"/>
                                  <w:lang w:val="en-US" w:eastAsia="zh-CN"/>
                                </w:rPr>
                              </m:ctrlPr>
                            </m:mPr>
                            <m:mr>
                              <m:e>
                                <m:r>
                                  <m:rPr>
                                    <m:sty m:val="bi"/>
                                  </m:rPr>
                                  <w:rPr>
                                    <w:rFonts w:ascii="Cambria Math" w:eastAsia="SimSun" w:hAnsi="Cambria Math"/>
                                    <w:sz w:val="22"/>
                                    <w:szCs w:val="22"/>
                                    <w:lang w:val="en-US" w:eastAsia="zh-CN"/>
                                  </w:rPr>
                                  <m:t>N</m:t>
                                </m:r>
                              </m:e>
                            </m:mr>
                            <m:mr>
                              <m:e>
                                <m:r>
                                  <m:rPr>
                                    <m:sty m:val="bi"/>
                                  </m:rPr>
                                  <w:rPr>
                                    <w:rFonts w:ascii="Cambria Math" w:eastAsia="SimSun" w:hAnsi="Cambria Math"/>
                                    <w:sz w:val="22"/>
                                    <w:szCs w:val="22"/>
                                    <w:lang w:val="en-US" w:eastAsia="zh-CN"/>
                                  </w:rPr>
                                  <m:t>2</m:t>
                                </m:r>
                              </m:e>
                            </m:mr>
                          </m:m>
                        </m:e>
                      </m:d>
                    </m:e>
                  </m:func>
                </m:e>
              </m:d>
            </m:oMath>
            <w:r w:rsidRPr="00C61107">
              <w:rPr>
                <w:rFonts w:ascii="Times New Roman" w:eastAsia="SimSun" w:hAnsi="Times New Roman"/>
                <w:b/>
                <w:i/>
                <w:sz w:val="22"/>
                <w:szCs w:val="22"/>
                <w:lang w:val="en-US" w:eastAsia="zh-CN"/>
              </w:rPr>
              <w:t xml:space="preserve"> bits are</w:t>
            </w:r>
            <w:r>
              <w:rPr>
                <w:rFonts w:ascii="Times New Roman" w:eastAsia="SimSun" w:hAnsi="Times New Roman"/>
                <w:b/>
                <w:i/>
                <w:sz w:val="22"/>
                <w:szCs w:val="22"/>
                <w:lang w:val="en-US" w:eastAsia="zh-CN"/>
              </w:rPr>
              <w:t xml:space="preserve"> used to report the two components, without remapping  </w:t>
            </w:r>
          </w:p>
          <w:p w14:paraId="5D14BF91"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p>
          <w:p w14:paraId="0006156B" w14:textId="06172321" w:rsidR="00C54198" w:rsidRDefault="00C54198" w:rsidP="00C5419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 support Alt 1 (first choice) or Alt 3 (second choice), but not Alt 2. With the current proposal 13 and without remapping, a UE may wrongly assume that component 0 is fixed and only one component is selected.</w:t>
            </w:r>
          </w:p>
          <w:p w14:paraId="4852E11B" w14:textId="77777777" w:rsidR="00C54198" w:rsidRDefault="00C54198" w:rsidP="00C54198">
            <w:pPr>
              <w:autoSpaceDE w:val="0"/>
              <w:autoSpaceDN w:val="0"/>
              <w:adjustRightInd w:val="0"/>
              <w:snapToGrid w:val="0"/>
              <w:ind w:left="0" w:firstLine="0"/>
              <w:jc w:val="both"/>
              <w:rPr>
                <w:rFonts w:ascii="Times New Roman" w:eastAsiaTheme="minorEastAsia" w:hAnsi="Times New Roman"/>
                <w:sz w:val="22"/>
                <w:szCs w:val="22"/>
                <w:lang w:eastAsia="zh-CN"/>
              </w:rPr>
            </w:pPr>
          </w:p>
        </w:tc>
      </w:tr>
      <w:tr w:rsidR="00126197" w:rsidRPr="00C9686A" w14:paraId="329D5E52"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335BC85C" w14:textId="7400E79E" w:rsidR="00126197" w:rsidRDefault="00126197" w:rsidP="00126197">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32236CE" w14:textId="61C29EE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with SS’s clarification.</w:t>
            </w:r>
          </w:p>
        </w:tc>
      </w:tr>
      <w:tr w:rsidR="00CA4E75" w:rsidRPr="00C9686A" w14:paraId="2CB5A8FC"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7137E85C" w14:textId="4DCFCA65" w:rsidR="00CA4E75" w:rsidRDefault="00CA4E75"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8D9F5C1" w14:textId="3794582A"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53335" w:rsidRPr="00C9686A" w14:paraId="61E2082E"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7A2FC030" w14:textId="5DD3F261" w:rsidR="00A53335" w:rsidRDefault="00A53335"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4ECF790" w14:textId="73EA1F2B" w:rsidR="00A53335" w:rsidRDefault="00A5333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442CF9" w:rsidRPr="00C9686A" w14:paraId="73363EA1"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5578842E" w14:textId="722974A8" w:rsidR="00442CF9" w:rsidRDefault="00442CF9" w:rsidP="00CA4E7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B73C416" w14:textId="3B6D39C8" w:rsidR="00442CF9" w:rsidRDefault="00442CF9"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 xml:space="preserve">Support.  We have same view as ZTE. A note can be given to </w:t>
            </w:r>
            <w:r w:rsidRPr="006B43B2">
              <w:rPr>
                <w:rFonts w:ascii="Times New Roman" w:eastAsia="SimSun" w:hAnsi="Times New Roman"/>
                <w:sz w:val="22"/>
                <w:szCs w:val="22"/>
                <w:lang w:eastAsia="zh-CN"/>
              </w:rPr>
              <w:t>declare</w:t>
            </w:r>
            <w:r w:rsidRPr="006B43B2">
              <w:rPr>
                <w:rFonts w:ascii="Times New Roman" w:eastAsia="SimSun" w:hAnsi="Times New Roman" w:hint="eastAsia"/>
                <w:sz w:val="22"/>
                <w:szCs w:val="22"/>
                <w:lang w:eastAsia="zh-CN"/>
              </w:rPr>
              <w:t xml:space="preserve"> that </w:t>
            </w:r>
            <w:r>
              <w:rPr>
                <w:rFonts w:ascii="Times New Roman" w:eastAsia="SimSun" w:hAnsi="Times New Roman" w:hint="eastAsia"/>
                <w:sz w:val="22"/>
                <w:szCs w:val="22"/>
                <w:lang w:eastAsia="zh-CN"/>
              </w:rPr>
              <w:t>t</w:t>
            </w:r>
            <w:r w:rsidRPr="006B43B2">
              <w:rPr>
                <w:rFonts w:ascii="Times New Roman" w:eastAsia="SimSun" w:hAnsi="Times New Roman"/>
                <w:sz w:val="22"/>
                <w:szCs w:val="22"/>
                <w:lang w:eastAsia="zh-CN"/>
              </w:rPr>
              <w:t>he phase shift/remapping is up to UE implementation</w:t>
            </w:r>
            <w:r w:rsidRPr="006B43B2">
              <w:rPr>
                <w:rFonts w:ascii="Times New Roman" w:eastAsia="SimSun" w:hAnsi="Times New Roman" w:hint="eastAsia"/>
                <w:sz w:val="22"/>
                <w:szCs w:val="22"/>
                <w:lang w:eastAsia="zh-CN"/>
              </w:rPr>
              <w:t>.</w:t>
            </w:r>
          </w:p>
        </w:tc>
      </w:tr>
      <w:tr w:rsidR="00611859" w:rsidRPr="00A92EA2" w14:paraId="73C9FC54"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7AF86D93" w14:textId="77777777" w:rsidR="00611859" w:rsidRPr="00611859" w:rsidRDefault="00611859" w:rsidP="004325E1">
            <w:pPr>
              <w:autoSpaceDE w:val="0"/>
              <w:autoSpaceDN w:val="0"/>
              <w:adjustRightInd w:val="0"/>
              <w:snapToGrid w:val="0"/>
              <w:ind w:left="0" w:firstLine="0"/>
              <w:jc w:val="both"/>
              <w:rPr>
                <w:rFonts w:ascii="Times New Roman" w:eastAsia="SimSun" w:hAnsi="Times New Roman"/>
                <w:sz w:val="22"/>
                <w:szCs w:val="22"/>
                <w:lang w:eastAsia="zh-CN"/>
              </w:rPr>
            </w:pPr>
            <w:r w:rsidRPr="00611859">
              <w:rPr>
                <w:rFonts w:ascii="Times New Roman" w:eastAsia="SimSun" w:hAnsi="Times New Roman" w:hint="eastAsia"/>
                <w:sz w:val="22"/>
                <w:szCs w:val="22"/>
                <w:lang w:eastAsia="zh-CN"/>
              </w:rPr>
              <w:t>LGE</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790A9AC" w14:textId="77777777" w:rsidR="00611859" w:rsidRPr="00611859" w:rsidRDefault="00611859" w:rsidP="004325E1">
            <w:pPr>
              <w:autoSpaceDE w:val="0"/>
              <w:autoSpaceDN w:val="0"/>
              <w:adjustRightInd w:val="0"/>
              <w:snapToGrid w:val="0"/>
              <w:ind w:left="0" w:firstLine="0"/>
              <w:jc w:val="both"/>
              <w:rPr>
                <w:rFonts w:ascii="Times New Roman" w:eastAsia="SimSun" w:hAnsi="Times New Roman"/>
                <w:sz w:val="22"/>
                <w:szCs w:val="22"/>
                <w:lang w:eastAsia="zh-CN"/>
              </w:rPr>
            </w:pPr>
            <w:r w:rsidRPr="00611859">
              <w:rPr>
                <w:rFonts w:ascii="Times New Roman" w:eastAsia="SimSun" w:hAnsi="Times New Roman"/>
                <w:sz w:val="22"/>
                <w:szCs w:val="22"/>
                <w:lang w:eastAsia="zh-CN"/>
              </w:rPr>
              <w:t>W</w:t>
            </w:r>
            <w:r w:rsidRPr="00611859">
              <w:rPr>
                <w:rFonts w:ascii="Times New Roman" w:eastAsia="SimSun" w:hAnsi="Times New Roman" w:hint="eastAsia"/>
                <w:sz w:val="22"/>
                <w:szCs w:val="22"/>
                <w:lang w:eastAsia="zh-CN"/>
              </w:rPr>
              <w:t xml:space="preserve">e </w:t>
            </w:r>
            <w:r w:rsidRPr="00611859">
              <w:rPr>
                <w:rFonts w:ascii="Times New Roman" w:eastAsia="SimSun" w:hAnsi="Times New Roman"/>
                <w:sz w:val="22"/>
                <w:szCs w:val="22"/>
                <w:lang w:eastAsia="zh-CN"/>
              </w:rPr>
              <w:t xml:space="preserve">also think that the note suggested by ZTE is needed for the clarification. </w:t>
            </w:r>
          </w:p>
        </w:tc>
      </w:tr>
      <w:tr w:rsidR="00381515" w:rsidRPr="00A92EA2" w14:paraId="1749CD2A"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627B24BA" w14:textId="77777777" w:rsidR="00381515" w:rsidRDefault="00381515" w:rsidP="0038151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76C45174" w14:textId="293CCE4F" w:rsidR="00381515" w:rsidRPr="00611859" w:rsidRDefault="00381515" w:rsidP="0038151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475D3C3" w14:textId="4AC758D9" w:rsidR="00381515" w:rsidRPr="00611859" w:rsidRDefault="00381515" w:rsidP="0038151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580149" w:rsidRPr="00A92EA2" w14:paraId="7EBFA3B3" w14:textId="77777777" w:rsidTr="00381515">
        <w:tc>
          <w:tcPr>
            <w:tcW w:w="1809" w:type="dxa"/>
            <w:tcBorders>
              <w:top w:val="single" w:sz="4" w:space="0" w:color="auto"/>
              <w:left w:val="single" w:sz="4" w:space="0" w:color="auto"/>
              <w:bottom w:val="single" w:sz="4" w:space="0" w:color="auto"/>
              <w:right w:val="single" w:sz="4" w:space="0" w:color="auto"/>
            </w:tcBorders>
            <w:shd w:val="clear" w:color="auto" w:fill="auto"/>
          </w:tcPr>
          <w:p w14:paraId="3AF7EE7A" w14:textId="7E798D81" w:rsidR="00580149" w:rsidRDefault="00580149" w:rsidP="0038151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4849E74" w14:textId="1836920A" w:rsidR="00580149" w:rsidRDefault="00580149" w:rsidP="00381515">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bl>
    <w:p w14:paraId="2685F52F" w14:textId="436F7455" w:rsidR="007D6171" w:rsidRPr="00611859" w:rsidRDefault="007D6171" w:rsidP="005739B1">
      <w:pPr>
        <w:pStyle w:val="ListParagraph"/>
        <w:autoSpaceDE w:val="0"/>
        <w:autoSpaceDN w:val="0"/>
        <w:adjustRightInd w:val="0"/>
        <w:snapToGrid w:val="0"/>
        <w:ind w:leftChars="0" w:left="420" w:firstLine="0"/>
        <w:jc w:val="both"/>
        <w:rPr>
          <w:rFonts w:ascii="Times New Roman" w:eastAsiaTheme="minorEastAsia" w:hAnsi="Times New Roman"/>
          <w:b/>
          <w:sz w:val="22"/>
          <w:szCs w:val="22"/>
          <w:lang w:eastAsia="zh-CN"/>
        </w:rPr>
      </w:pPr>
    </w:p>
    <w:p w14:paraId="04A5A5DE" w14:textId="77777777" w:rsidR="007A2291" w:rsidRPr="00C9686A" w:rsidRDefault="007A2291" w:rsidP="005739B1">
      <w:pPr>
        <w:autoSpaceDE w:val="0"/>
        <w:autoSpaceDN w:val="0"/>
        <w:adjustRightInd w:val="0"/>
        <w:snapToGrid w:val="0"/>
        <w:ind w:left="0" w:firstLine="0"/>
        <w:rPr>
          <w:rFonts w:ascii="Times New Roman" w:eastAsiaTheme="minorEastAsia" w:hAnsi="Times New Roman"/>
          <w:b/>
          <w:sz w:val="22"/>
          <w:szCs w:val="22"/>
          <w:lang w:val="en-US" w:eastAsia="zh-CN"/>
        </w:rPr>
      </w:pPr>
      <w:r w:rsidRPr="00C9686A">
        <w:rPr>
          <w:rFonts w:ascii="Times New Roman" w:eastAsia="SimSun" w:hAnsi="Times New Roman"/>
          <w:sz w:val="22"/>
          <w:szCs w:val="22"/>
          <w:lang w:eastAsia="zh-CN"/>
        </w:rPr>
        <w:t>About 8 companies have shared their views on the issue whether to support FD basis remapping. The views are listed in the following tables.</w:t>
      </w:r>
    </w:p>
    <w:p w14:paraId="61D8E1EE" w14:textId="77777777" w:rsidR="007A2291" w:rsidRPr="00C9686A" w:rsidRDefault="007A2291" w:rsidP="005739B1">
      <w:pPr>
        <w:autoSpaceDE w:val="0"/>
        <w:autoSpaceDN w:val="0"/>
        <w:adjustRightInd w:val="0"/>
        <w:snapToGrid w:val="0"/>
        <w:ind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10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FD basis remapping</w:t>
      </w:r>
    </w:p>
    <w:tbl>
      <w:tblPr>
        <w:tblStyle w:val="TableGrid"/>
        <w:tblW w:w="0" w:type="auto"/>
        <w:tblLook w:val="04A0" w:firstRow="1" w:lastRow="0" w:firstColumn="1" w:lastColumn="0" w:noHBand="0" w:noVBand="1"/>
      </w:tblPr>
      <w:tblGrid>
        <w:gridCol w:w="3681"/>
        <w:gridCol w:w="5914"/>
      </w:tblGrid>
      <w:tr w:rsidR="007A2291" w:rsidRPr="00C9686A" w14:paraId="1E4CB5C3"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604EB6"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B88180"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7A2291" w:rsidRPr="00381515" w14:paraId="70B635E9"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FE5BE66" w14:textId="024B66CD"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Don’t support</w:t>
            </w:r>
            <w:r w:rsidR="006B5B1E" w:rsidRPr="00C9686A">
              <w:rPr>
                <w:rFonts w:ascii="Times New Roman" w:eastAsiaTheme="minorEastAsia" w:hAnsi="Times New Roman"/>
                <w:b/>
                <w:iCs/>
                <w:sz w:val="22"/>
                <w:szCs w:val="22"/>
                <w:lang w:eastAsia="zh-CN"/>
              </w:rPr>
              <w:t xml:space="preserve"> (7)</w:t>
            </w:r>
          </w:p>
        </w:tc>
        <w:tc>
          <w:tcPr>
            <w:tcW w:w="5914" w:type="dxa"/>
            <w:tcBorders>
              <w:top w:val="single" w:sz="4" w:space="0" w:color="000000"/>
              <w:left w:val="single" w:sz="4" w:space="0" w:color="000000"/>
              <w:bottom w:val="single" w:sz="4" w:space="0" w:color="000000"/>
              <w:right w:val="single" w:sz="4" w:space="0" w:color="000000"/>
            </w:tcBorders>
            <w:vAlign w:val="center"/>
          </w:tcPr>
          <w:p w14:paraId="2BC6479E" w14:textId="3CCF931C" w:rsidR="007A2291" w:rsidRPr="00381515" w:rsidRDefault="007A2291" w:rsidP="006B5B1E">
            <w:pPr>
              <w:ind w:left="0" w:firstLine="0"/>
              <w:rPr>
                <w:rFonts w:ascii="Times New Roman" w:eastAsia="SimSun" w:hAnsi="Times New Roman"/>
                <w:sz w:val="22"/>
                <w:szCs w:val="22"/>
                <w:lang w:val="de-DE" w:eastAsia="zh-CN"/>
              </w:rPr>
            </w:pPr>
            <w:r w:rsidRPr="00381515">
              <w:rPr>
                <w:rFonts w:ascii="Times New Roman" w:eastAsia="SimSun" w:hAnsi="Times New Roman"/>
                <w:sz w:val="22"/>
                <w:szCs w:val="22"/>
                <w:lang w:val="de-DE" w:eastAsia="zh-CN"/>
              </w:rPr>
              <w:t>Spreadtrum, Samsung, Qualcomm, Huawei, HiSilicon, ZTE, CATT</w:t>
            </w:r>
          </w:p>
        </w:tc>
      </w:tr>
      <w:tr w:rsidR="007A2291" w:rsidRPr="00C9686A" w14:paraId="3F951225"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93F30B8" w14:textId="1960D6AB"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w:t>
            </w:r>
            <w:r w:rsidR="006B5B1E" w:rsidRPr="00C9686A">
              <w:rPr>
                <w:rFonts w:ascii="Times New Roman" w:eastAsiaTheme="minorEastAsia" w:hAnsi="Times New Roman"/>
                <w:b/>
                <w:iCs/>
                <w:sz w:val="22"/>
                <w:szCs w:val="22"/>
                <w:lang w:eastAsia="zh-CN"/>
              </w:rPr>
              <w:t xml:space="preserve"> (2)</w:t>
            </w:r>
          </w:p>
        </w:tc>
        <w:tc>
          <w:tcPr>
            <w:tcW w:w="5914" w:type="dxa"/>
            <w:tcBorders>
              <w:top w:val="single" w:sz="4" w:space="0" w:color="000000"/>
              <w:left w:val="single" w:sz="4" w:space="0" w:color="000000"/>
              <w:bottom w:val="single" w:sz="4" w:space="0" w:color="000000"/>
              <w:right w:val="single" w:sz="4" w:space="0" w:color="000000"/>
            </w:tcBorders>
            <w:vAlign w:val="center"/>
          </w:tcPr>
          <w:p w14:paraId="283CCD19" w14:textId="77777777" w:rsidR="007A2291" w:rsidRPr="00C9686A" w:rsidRDefault="007A2291"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Nokia, Nokia Shanghai Bell</w:t>
            </w:r>
          </w:p>
        </w:tc>
      </w:tr>
    </w:tbl>
    <w:p w14:paraId="54E5FC04" w14:textId="3742D136" w:rsidR="007A2291" w:rsidRPr="00C9686A" w:rsidRDefault="006B5B1E"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7A2291" w:rsidRPr="00C9686A">
        <w:rPr>
          <w:rFonts w:ascii="Times New Roman" w:eastAsia="SimSun" w:hAnsi="Times New Roman"/>
          <w:sz w:val="22"/>
          <w:szCs w:val="22"/>
          <w:lang w:eastAsia="zh-CN"/>
        </w:rPr>
        <w:t xml:space="preserve">ompanies not supporting FD basis remapping have the following considerations: </w:t>
      </w:r>
    </w:p>
    <w:p w14:paraId="160218D8" w14:textId="1357F3AB" w:rsidR="007A2291" w:rsidRPr="00C9686A" w:rsidRDefault="007A2291" w:rsidP="005B0CD4">
      <w:pPr>
        <w:pStyle w:val="ListParagraph"/>
        <w:numPr>
          <w:ilvl w:val="0"/>
          <w:numId w:val="69"/>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Spreadtrum </w:t>
      </w:r>
      <w:r w:rsidR="00575869"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since FD basis reporting is layer-common and Mv&gt;2 is not supported, remapping is no longer needed and whether FD basis 0 is selected by remapping can be UE implementation.</w:t>
      </w:r>
    </w:p>
    <w:p w14:paraId="697FE5D1" w14:textId="45B13F1F" w:rsidR="007A2291" w:rsidRPr="00C9686A" w:rsidRDefault="007A2291" w:rsidP="005B0CD4">
      <w:pPr>
        <w:pStyle w:val="ListParagraph"/>
        <w:numPr>
          <w:ilvl w:val="0"/>
          <w:numId w:val="69"/>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Qualcomm, Huawei, HiSilicon and ZTE prefer not support FD basis remapping because that the saved overhead from this remapping is very small but implementation complexity is increased.</w:t>
      </w:r>
    </w:p>
    <w:p w14:paraId="6AA06A79" w14:textId="6E6AC577" w:rsidR="007A2291" w:rsidRPr="00C9686A" w:rsidRDefault="00733F5B" w:rsidP="005B0CD4">
      <w:pPr>
        <w:pStyle w:val="ListParagraph"/>
        <w:numPr>
          <w:ilvl w:val="0"/>
          <w:numId w:val="69"/>
        </w:numPr>
        <w:ind w:leftChars="0"/>
        <w:jc w:val="both"/>
        <w:rPr>
          <w:rFonts w:ascii="Times New Roman" w:eastAsia="SimSun" w:hAnsi="Times New Roman"/>
          <w:sz w:val="22"/>
          <w:szCs w:val="22"/>
          <w:lang w:eastAsia="zh-CN"/>
        </w:rPr>
      </w:pPr>
      <w:r>
        <w:rPr>
          <w:rFonts w:ascii="Times New Roman" w:eastAsia="SimSun" w:hAnsi="Times New Roman"/>
          <w:sz w:val="22"/>
          <w:szCs w:val="22"/>
          <w:lang w:eastAsia="zh-CN"/>
        </w:rPr>
        <w:t>Samsung thinks s</w:t>
      </w:r>
      <w:r w:rsidR="007A2291" w:rsidRPr="00C9686A">
        <w:rPr>
          <w:rFonts w:ascii="Times New Roman" w:eastAsia="SimSun" w:hAnsi="Times New Roman"/>
          <w:sz w:val="22"/>
          <w:szCs w:val="22"/>
          <w:lang w:eastAsia="zh-CN"/>
        </w:rPr>
        <w:t>hift/remapping for UCI omission is merely an optimization of a rare-event, hence doesn’t have any benefits.</w:t>
      </w:r>
    </w:p>
    <w:p w14:paraId="2721A536" w14:textId="697DD688" w:rsidR="007A2291" w:rsidRPr="00C9686A" w:rsidRDefault="00575869"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On the other hand, </w:t>
      </w:r>
      <w:r w:rsidR="007A2291" w:rsidRPr="00C9686A">
        <w:rPr>
          <w:rFonts w:ascii="Times New Roman" w:eastAsia="SimSun" w:hAnsi="Times New Roman"/>
          <w:sz w:val="22"/>
          <w:szCs w:val="22"/>
          <w:lang w:eastAsia="zh-CN"/>
        </w:rPr>
        <w:t>companies proposing to FD basis remapping</w:t>
      </w:r>
      <w:r w:rsidR="007A2291" w:rsidRPr="00C9686A">
        <w:rPr>
          <w:rFonts w:ascii="Times New Roman" w:eastAsia="SimSun" w:hAnsi="Times New Roman"/>
          <w:i/>
          <w:sz w:val="22"/>
          <w:szCs w:val="22"/>
          <w:lang w:eastAsia="zh-CN"/>
        </w:rPr>
        <w:t xml:space="preserve"> </w:t>
      </w:r>
      <w:r w:rsidR="007A2291" w:rsidRPr="00C9686A">
        <w:rPr>
          <w:rFonts w:ascii="Times New Roman" w:eastAsia="SimSun" w:hAnsi="Times New Roman"/>
          <w:sz w:val="22"/>
          <w:szCs w:val="22"/>
          <w:lang w:eastAsia="zh-CN"/>
        </w:rPr>
        <w:t>have the following considerations:</w:t>
      </w:r>
    </w:p>
    <w:p w14:paraId="50CBC8C1" w14:textId="43D58A4F" w:rsidR="007A2291" w:rsidRPr="00C9686A" w:rsidRDefault="007A2291" w:rsidP="005B0CD4">
      <w:pPr>
        <w:pStyle w:val="ListParagraph"/>
        <w:numPr>
          <w:ilvl w:val="0"/>
          <w:numId w:val="70"/>
        </w:numPr>
        <w:ind w:leftChars="0"/>
        <w:jc w:val="both"/>
        <w:rPr>
          <w:rFonts w:ascii="Times New Roman" w:eastAsia="SimSun" w:hAnsi="Times New Roman"/>
          <w:bCs/>
          <w:sz w:val="22"/>
          <w:szCs w:val="22"/>
          <w:lang w:eastAsia="zh-CN"/>
        </w:rPr>
      </w:pPr>
      <w:r w:rsidRPr="00C9686A">
        <w:rPr>
          <w:rFonts w:ascii="Times New Roman" w:eastAsia="SimSun" w:hAnsi="Times New Roman"/>
          <w:sz w:val="22"/>
          <w:szCs w:val="22"/>
          <w:lang w:eastAsia="zh-CN"/>
        </w:rPr>
        <w:t xml:space="preserve">Nokia, Nokia Shanghai Bell </w:t>
      </w:r>
      <w:r w:rsidR="00575869" w:rsidRPr="00C9686A">
        <w:rPr>
          <w:rFonts w:ascii="Times New Roman" w:eastAsia="SimSun" w:hAnsi="Times New Roman"/>
          <w:bCs/>
          <w:sz w:val="22"/>
          <w:szCs w:val="22"/>
          <w:lang w:eastAsia="zh-CN"/>
        </w:rPr>
        <w:t xml:space="preserve">consider </w:t>
      </w:r>
      <w:r w:rsidR="00575869" w:rsidRPr="00996C7A">
        <w:rPr>
          <w:rFonts w:ascii="Times New Roman" w:eastAsia="SimSun" w:hAnsi="Times New Roman"/>
          <w:sz w:val="22"/>
          <w:szCs w:val="22"/>
          <w:lang w:eastAsia="zh-CN"/>
        </w:rPr>
        <w:t>that</w:t>
      </w:r>
      <w:r w:rsidRPr="00996C7A">
        <w:rPr>
          <w:rFonts w:ascii="Times New Roman" w:eastAsia="SimSun" w:hAnsi="Times New Roman"/>
          <w:sz w:val="22"/>
          <w:szCs w:val="22"/>
          <w:lang w:eastAsia="zh-CN"/>
        </w:rPr>
        <w:t xml:space="preserve"> </w:t>
      </w:r>
      <w:bookmarkStart w:id="8" w:name="_Ref84010442"/>
      <w:ins w:id="9" w:author="Filippo Tosato" w:date="2021-10-08T20:49:00Z">
        <w:r w:rsidR="00996C7A" w:rsidRPr="00996C7A">
          <w:rPr>
            <w:rFonts w:ascii="Times New Roman" w:eastAsia="SimSun" w:hAnsi="Times New Roman"/>
            <w:sz w:val="22"/>
            <w:szCs w:val="22"/>
            <w:lang w:eastAsia="zh-CN"/>
          </w:rPr>
          <w:t xml:space="preserve">if the remapping operation is not specified for </w:t>
        </w:r>
        <m:oMath>
          <m:r>
            <m:rPr>
              <m:sty m:val="bi"/>
            </m:rPr>
            <w:rPr>
              <w:rFonts w:ascii="Cambria Math" w:eastAsia="SimSun" w:hAnsi="Cambria Math"/>
              <w:sz w:val="22"/>
              <w:szCs w:val="22"/>
              <w:lang w:eastAsia="zh-CN"/>
            </w:rPr>
            <m:t>N</m:t>
          </m:r>
          <m:r>
            <m:rPr>
              <m:sty m:val="p"/>
            </m:rPr>
            <w:rPr>
              <w:rFonts w:ascii="Cambria Math" w:eastAsia="SimSun" w:hAnsi="Cambria Math"/>
              <w:sz w:val="22"/>
              <w:szCs w:val="22"/>
              <w:lang w:eastAsia="zh-CN"/>
            </w:rPr>
            <m:t>&gt;</m:t>
          </m:r>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ν</m:t>
              </m:r>
            </m:sub>
          </m:sSub>
          <m:r>
            <m:rPr>
              <m:sty m:val="p"/>
            </m:rPr>
            <w:rPr>
              <w:rFonts w:ascii="Cambria Math" w:eastAsia="SimSun" w:hAnsi="Cambria Math"/>
              <w:sz w:val="22"/>
              <w:szCs w:val="22"/>
              <w:lang w:eastAsia="zh-CN"/>
            </w:rPr>
            <m:t>=</m:t>
          </m:r>
          <m:r>
            <m:rPr>
              <m:sty m:val="b"/>
            </m:rPr>
            <w:rPr>
              <w:rFonts w:ascii="Cambria Math" w:eastAsia="SimSun" w:hAnsi="Cambria Math"/>
              <w:sz w:val="22"/>
              <w:szCs w:val="22"/>
              <w:lang w:eastAsia="zh-CN"/>
            </w:rPr>
            <m:t>2</m:t>
          </m:r>
        </m:oMath>
        <w:r w:rsidR="00996C7A" w:rsidRPr="00996C7A">
          <w:rPr>
            <w:rFonts w:ascii="Times New Roman" w:eastAsia="SimSun" w:hAnsi="Times New Roman"/>
            <w:sz w:val="22"/>
            <w:szCs w:val="22"/>
            <w:lang w:eastAsia="zh-CN"/>
          </w:rPr>
          <w:t xml:space="preserve">, and </w:t>
        </w:r>
      </w:ins>
      <w:ins w:id="10" w:author="Filippo Tosato" w:date="2021-10-08T20:52:00Z">
        <w:r w:rsidR="00996C7A">
          <w:rPr>
            <w:rFonts w:ascii="Times New Roman" w:eastAsia="SimSun" w:hAnsi="Times New Roman"/>
            <w:sz w:val="22"/>
            <w:szCs w:val="22"/>
            <w:lang w:eastAsia="zh-CN"/>
          </w:rPr>
          <w:t>only one FD basis is reported,</w:t>
        </w:r>
      </w:ins>
      <w:ins w:id="11" w:author="Filippo Tosato" w:date="2021-10-08T20:49:00Z">
        <w:r w:rsidR="00996C7A" w:rsidRPr="00996C7A">
          <w:rPr>
            <w:rFonts w:ascii="Times New Roman" w:eastAsia="SimSun" w:hAnsi="Times New Roman"/>
            <w:sz w:val="22"/>
            <w:szCs w:val="22"/>
            <w:lang w:eastAsia="zh-CN"/>
          </w:rPr>
          <w:t xml:space="preserve"> a UE may assume that component 0 is fixed by gNB configuration. Hence, the gNB would align the start of the window with the peak of a delay estimate resulting in a less robust FD precoding against imperfect delay reciprocity and timing offsets.</w:t>
        </w:r>
      </w:ins>
      <w:bookmarkEnd w:id="8"/>
      <w:del w:id="12" w:author="Filippo Tosato" w:date="2021-10-08T20:49:00Z">
        <w:r w:rsidRPr="00565D15" w:rsidDel="00996C7A">
          <w:rPr>
            <w:rFonts w:ascii="Times New Roman" w:eastAsia="SimSun" w:hAnsi="Times New Roman"/>
            <w:sz w:val="22"/>
            <w:szCs w:val="22"/>
            <w:lang w:eastAsia="zh-CN"/>
          </w:rPr>
          <w:delText>it</w:delText>
        </w:r>
        <w:r w:rsidRPr="00C9686A" w:rsidDel="00996C7A">
          <w:rPr>
            <w:rFonts w:ascii="Times New Roman" w:eastAsia="SimSun" w:hAnsi="Times New Roman"/>
            <w:bCs/>
            <w:sz w:val="22"/>
            <w:szCs w:val="22"/>
            <w:lang w:eastAsia="zh-CN"/>
          </w:rPr>
          <w:delText xml:space="preserve"> is possible to save 1 bit, for </w:delText>
        </w:r>
        <m:oMath>
          <m:r>
            <w:rPr>
              <w:rFonts w:ascii="Cambria Math" w:eastAsia="SimSun" w:hAnsi="Cambria Math"/>
              <w:sz w:val="22"/>
              <w:szCs w:val="22"/>
              <w:lang w:eastAsia="zh-CN"/>
            </w:rPr>
            <m:t>N=3</m:t>
          </m:r>
        </m:oMath>
        <w:r w:rsidRPr="00C9686A" w:rsidDel="00996C7A">
          <w:rPr>
            <w:rFonts w:ascii="Times New Roman" w:eastAsia="SimSun" w:hAnsi="Times New Roman"/>
            <w:bCs/>
            <w:sz w:val="22"/>
            <w:szCs w:val="22"/>
            <w:lang w:eastAsia="zh-CN"/>
          </w:rPr>
          <w:delText xml:space="preserve"> or </w:delText>
        </w:r>
        <m:oMath>
          <m:r>
            <w:rPr>
              <w:rFonts w:ascii="Cambria Math" w:eastAsia="SimSun" w:hAnsi="Cambria Math"/>
              <w:sz w:val="22"/>
              <w:szCs w:val="22"/>
              <w:lang w:eastAsia="zh-CN"/>
            </w:rPr>
            <m:t>4</m:t>
          </m:r>
        </m:oMath>
        <w:r w:rsidRPr="00C9686A" w:rsidDel="00996C7A">
          <w:rPr>
            <w:rFonts w:ascii="Times New Roman" w:eastAsia="SimSun" w:hAnsi="Times New Roman"/>
            <w:bCs/>
            <w:sz w:val="22"/>
            <w:szCs w:val="22"/>
            <w:lang w:eastAsia="zh-CN"/>
          </w:rPr>
          <w:delText xml:space="preserve">, or 2 bits, for </w:delText>
        </w:r>
        <m:oMath>
          <m:r>
            <w:rPr>
              <w:rFonts w:ascii="Cambria Math" w:eastAsia="SimSun" w:hAnsi="Cambria Math"/>
              <w:sz w:val="22"/>
              <w:szCs w:val="22"/>
              <w:lang w:eastAsia="zh-CN"/>
            </w:rPr>
            <m:t>N=5</m:t>
          </m:r>
        </m:oMath>
        <w:r w:rsidRPr="00C9686A" w:rsidDel="00996C7A">
          <w:rPr>
            <w:rFonts w:ascii="Times New Roman" w:eastAsia="SimSun" w:hAnsi="Times New Roman"/>
            <w:bCs/>
            <w:sz w:val="22"/>
            <w:szCs w:val="22"/>
            <w:lang w:eastAsia="zh-CN"/>
          </w:rPr>
          <w:delText xml:space="preserve">, by reporting only one nonzero FD basis, after remapping two selected components of </w:delText>
        </w:r>
        <m:oMath>
          <m:sSub>
            <m:sSubPr>
              <m:ctrlPr>
                <w:rPr>
                  <w:rFonts w:ascii="Cambria Math" w:eastAsia="SimSun" w:hAnsi="Cambria Math"/>
                  <w:bCs/>
                  <w:i/>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sidDel="00996C7A">
          <w:rPr>
            <w:rFonts w:ascii="Times New Roman" w:eastAsia="SimSun" w:hAnsi="Times New Roman"/>
            <w:bCs/>
            <w:sz w:val="22"/>
            <w:szCs w:val="22"/>
            <w:lang w:eastAsia="zh-CN"/>
          </w:rPr>
          <w:delText xml:space="preserve"> such that one of two components is mapped to component 0</w:delText>
        </w:r>
      </w:del>
      <w:r w:rsidRPr="00C9686A">
        <w:rPr>
          <w:rFonts w:ascii="Times New Roman" w:eastAsia="SimSun" w:hAnsi="Times New Roman"/>
          <w:bCs/>
          <w:sz w:val="22"/>
          <w:szCs w:val="22"/>
          <w:lang w:eastAsia="zh-CN"/>
        </w:rPr>
        <w:t>.</w:t>
      </w:r>
    </w:p>
    <w:p w14:paraId="34E18089" w14:textId="77777777" w:rsidR="007A2291" w:rsidRPr="00C9686A" w:rsidRDefault="007A2291"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6A439A56" w14:textId="0D3F3B83" w:rsidR="007A2291" w:rsidRPr="00C9686A" w:rsidRDefault="007A2291" w:rsidP="005739B1">
      <w:pPr>
        <w:autoSpaceDE w:val="0"/>
        <w:autoSpaceDN w:val="0"/>
        <w:adjustRightInd w:val="0"/>
        <w:snapToGrid w:val="0"/>
        <w:ind w:left="0" w:firstLine="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14: For Rel-17 PS codebook, whether remapping FD basis is needed</w:t>
      </w:r>
    </w:p>
    <w:p w14:paraId="3E84B3A7" w14:textId="77777777" w:rsidR="007A2291" w:rsidRPr="00C9686A" w:rsidRDefault="007A2291" w:rsidP="005B0CD4">
      <w:pPr>
        <w:pStyle w:val="ListParagraph"/>
        <w:numPr>
          <w:ilvl w:val="0"/>
          <w:numId w:val="29"/>
        </w:numPr>
        <w:autoSpaceDE w:val="0"/>
        <w:autoSpaceDN w:val="0"/>
        <w:adjustRightInd w:val="0"/>
        <w:snapToGrid w:val="0"/>
        <w:ind w:leftChars="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Alt1: it is needed</w:t>
      </w:r>
    </w:p>
    <w:p w14:paraId="03ECE26A" w14:textId="77777777" w:rsidR="007A2291" w:rsidRPr="00C9686A" w:rsidRDefault="007A2291" w:rsidP="005B0CD4">
      <w:pPr>
        <w:pStyle w:val="ListParagraph"/>
        <w:numPr>
          <w:ilvl w:val="0"/>
          <w:numId w:val="29"/>
        </w:numPr>
        <w:autoSpaceDE w:val="0"/>
        <w:autoSpaceDN w:val="0"/>
        <w:adjustRightInd w:val="0"/>
        <w:snapToGrid w:val="0"/>
        <w:ind w:leftChars="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Alt2: it is not needed </w:t>
      </w:r>
    </w:p>
    <w:p w14:paraId="31B6C0B2" w14:textId="77777777" w:rsidR="007A2291" w:rsidRPr="00C9686A" w:rsidRDefault="007A2291" w:rsidP="005739B1">
      <w:pPr>
        <w:autoSpaceDE w:val="0"/>
        <w:autoSpaceDN w:val="0"/>
        <w:adjustRightInd w:val="0"/>
        <w:snapToGrid w:val="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446968BD" w14:textId="77777777" w:rsidTr="00683304">
        <w:tc>
          <w:tcPr>
            <w:tcW w:w="1384" w:type="dxa"/>
            <w:shd w:val="clear" w:color="auto" w:fill="auto"/>
          </w:tcPr>
          <w:p w14:paraId="4B0B2B61"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68C035B"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6AA65A4C" w14:textId="77777777" w:rsidTr="00683304">
        <w:tc>
          <w:tcPr>
            <w:tcW w:w="1384" w:type="dxa"/>
            <w:shd w:val="clear" w:color="auto" w:fill="auto"/>
          </w:tcPr>
          <w:p w14:paraId="1AE3FAB9"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37163970" w14:textId="16CFBDFE"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14</w:t>
            </w:r>
            <w:r w:rsidRPr="00C9686A">
              <w:rPr>
                <w:rFonts w:ascii="Times New Roman" w:hAnsi="Times New Roman"/>
                <w:sz w:val="22"/>
                <w:szCs w:val="22"/>
              </w:rPr>
              <w:t xml:space="preserve"> is suggested based on existing views. It is recommended to take the majority later.</w:t>
            </w:r>
          </w:p>
        </w:tc>
      </w:tr>
      <w:tr w:rsidR="007A2291" w:rsidRPr="00C9686A" w14:paraId="521B00BD" w14:textId="77777777" w:rsidTr="00683304">
        <w:tc>
          <w:tcPr>
            <w:tcW w:w="1384" w:type="dxa"/>
            <w:shd w:val="clear" w:color="auto" w:fill="auto"/>
          </w:tcPr>
          <w:p w14:paraId="0AE302EF" w14:textId="3534A2D6" w:rsidR="007A2291" w:rsidRPr="00C9686A" w:rsidRDefault="00720311"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41F43ED3" w14:textId="422CA38C" w:rsidR="007A2291"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w:t>
            </w:r>
          </w:p>
        </w:tc>
      </w:tr>
      <w:tr w:rsidR="007B5DD5" w:rsidRPr="00C9686A" w14:paraId="09CBB6A3" w14:textId="77777777" w:rsidTr="00683304">
        <w:tc>
          <w:tcPr>
            <w:tcW w:w="1384" w:type="dxa"/>
            <w:shd w:val="clear" w:color="auto" w:fill="auto"/>
          </w:tcPr>
          <w:p w14:paraId="64AFE41E" w14:textId="37AD424A" w:rsidR="007B5DD5" w:rsidRDefault="007B5DD5" w:rsidP="007B5DD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ACF325B" w14:textId="0CD4D525" w:rsidR="007B5DD5" w:rsidRDefault="007B5DD5" w:rsidP="007B5DD5">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2.</w:t>
            </w:r>
          </w:p>
        </w:tc>
      </w:tr>
      <w:tr w:rsidR="00A4618D" w:rsidRPr="00C9686A" w14:paraId="444EED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A9ED317"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150ADF" w14:textId="39A4AF93"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7E799E" w:rsidRPr="00C9686A" w14:paraId="0BA69FE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7197169" w14:textId="20E6DEEF" w:rsidR="007E799E" w:rsidRDefault="007E799E" w:rsidP="007E799E">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209951" w14:textId="54032CFF" w:rsidR="007E799E" w:rsidRDefault="007E799E" w:rsidP="007E799E">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 xml:space="preserve">Alt 2, the marginal saving in overhead does not pay off the complexity increase. </w:t>
            </w:r>
          </w:p>
        </w:tc>
      </w:tr>
      <w:tr w:rsidR="007944C2" w:rsidRPr="00C9686A" w14:paraId="13FA90E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08849A9" w14:textId="0C95867A" w:rsidR="007944C2" w:rsidRDefault="007944C2" w:rsidP="007944C2">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77EBBE2" w14:textId="5F549F14" w:rsidR="007944C2" w:rsidRDefault="007944C2" w:rsidP="007944C2">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Support Alt2</w:t>
            </w:r>
          </w:p>
        </w:tc>
      </w:tr>
      <w:tr w:rsidR="00996C7A" w:rsidRPr="00C9686A" w14:paraId="1F1EB53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E5007B5" w14:textId="66ED4AE6" w:rsidR="00996C7A" w:rsidRDefault="00996C7A" w:rsidP="00996C7A">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85F35DE" w14:textId="77777777" w:rsidR="00996C7A" w:rsidRDefault="00996C7A" w:rsidP="00996C7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prefer to discuss this proposal jointly with P13 as suggested in our previous comment.</w:t>
            </w:r>
          </w:p>
          <w:p w14:paraId="37A25719" w14:textId="77777777" w:rsidR="00996C7A" w:rsidRDefault="00996C7A" w:rsidP="00996C7A">
            <w:pPr>
              <w:autoSpaceDE w:val="0"/>
              <w:autoSpaceDN w:val="0"/>
              <w:adjustRightInd w:val="0"/>
              <w:snapToGrid w:val="0"/>
              <w:ind w:left="0" w:firstLine="0"/>
              <w:jc w:val="both"/>
              <w:rPr>
                <w:rFonts w:ascii="Times New Roman" w:hAnsi="Times New Roman"/>
                <w:sz w:val="22"/>
                <w:szCs w:val="22"/>
              </w:rPr>
            </w:pPr>
          </w:p>
          <w:p w14:paraId="1F446D38" w14:textId="0C282217" w:rsidR="00996C7A" w:rsidRDefault="00996C7A" w:rsidP="00996C7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Note that Alt 1 is </w:t>
            </w:r>
            <w:r w:rsidR="00A87746">
              <w:rPr>
                <w:rFonts w:ascii="Times New Roman" w:hAnsi="Times New Roman"/>
                <w:sz w:val="22"/>
                <w:szCs w:val="22"/>
              </w:rPr>
              <w:t>not proposed for saving one bit</w:t>
            </w:r>
            <w:r>
              <w:rPr>
                <w:rFonts w:ascii="Times New Roman" w:hAnsi="Times New Roman"/>
                <w:sz w:val="22"/>
                <w:szCs w:val="22"/>
              </w:rPr>
              <w:t>. The main reason to specify remapping, similarly to Rel-16, is to ensure that a UE can freely select both FD bases. Without remapping, if only one component is reported, a UE may assume that component 0 is fixed and only the second component is selected</w:t>
            </w:r>
          </w:p>
        </w:tc>
      </w:tr>
      <w:tr w:rsidR="00A53335" w:rsidRPr="00C9686A" w14:paraId="4B9AE355"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0468A4D" w14:textId="4A3E4A4C" w:rsidR="00A53335" w:rsidRDefault="00A53335" w:rsidP="00996C7A">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D345483" w14:textId="2AE183A0" w:rsidR="00A53335" w:rsidRPr="00A53335" w:rsidRDefault="00A53335" w:rsidP="00996C7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D91359" w:rsidRPr="00C9686A" w14:paraId="1B0D612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C0F5B4E" w14:textId="1DA41247" w:rsidR="00D91359" w:rsidRDefault="00D91359" w:rsidP="00996C7A">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2E9B6C" w14:textId="3A5DE4CA" w:rsidR="00D91359" w:rsidRDefault="00D91359" w:rsidP="00996C7A">
            <w:pPr>
              <w:autoSpaceDE w:val="0"/>
              <w:autoSpaceDN w:val="0"/>
              <w:adjustRightInd w:val="0"/>
              <w:snapToGrid w:val="0"/>
              <w:ind w:left="0" w:firstLine="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 xml:space="preserve">Whether remapping FD basis </w:t>
            </w:r>
            <w:r>
              <w:rPr>
                <w:rFonts w:ascii="Times New Roman" w:eastAsia="SimSun" w:hAnsi="Times New Roman" w:hint="eastAsia"/>
                <w:sz w:val="22"/>
                <w:szCs w:val="22"/>
                <w:lang w:eastAsia="zh-CN"/>
              </w:rPr>
              <w:t>is up</w:t>
            </w:r>
            <w:r w:rsidRPr="006B43B2">
              <w:rPr>
                <w:rFonts w:ascii="Times New Roman" w:eastAsia="SimSun" w:hAnsi="Times New Roman" w:hint="eastAsia"/>
                <w:sz w:val="22"/>
                <w:szCs w:val="22"/>
                <w:lang w:eastAsia="zh-CN"/>
              </w:rPr>
              <w:t xml:space="preserve"> to UE implementation. </w:t>
            </w:r>
            <w:r w:rsidRPr="006B43B2">
              <w:rPr>
                <w:rFonts w:ascii="Times New Roman" w:eastAsia="SimSun" w:hAnsi="Times New Roman"/>
                <w:sz w:val="22"/>
                <w:szCs w:val="22"/>
                <w:lang w:eastAsia="zh-CN"/>
              </w:rPr>
              <w:t>I</w:t>
            </w:r>
            <w:r w:rsidRPr="006B43B2">
              <w:rPr>
                <w:rFonts w:ascii="Times New Roman" w:eastAsia="SimSun" w:hAnsi="Times New Roman" w:hint="eastAsia"/>
                <w:sz w:val="22"/>
                <w:szCs w:val="22"/>
                <w:lang w:eastAsia="zh-CN"/>
              </w:rPr>
              <w:t xml:space="preserve">t does not need to be specified. </w:t>
            </w:r>
          </w:p>
        </w:tc>
      </w:tr>
      <w:tr w:rsidR="00611859" w:rsidRPr="008D0401" w14:paraId="071AB142" w14:textId="77777777" w:rsidTr="00611859">
        <w:tc>
          <w:tcPr>
            <w:tcW w:w="1384" w:type="dxa"/>
            <w:tcBorders>
              <w:top w:val="single" w:sz="4" w:space="0" w:color="auto"/>
              <w:left w:val="single" w:sz="4" w:space="0" w:color="auto"/>
              <w:bottom w:val="single" w:sz="4" w:space="0" w:color="auto"/>
              <w:right w:val="single" w:sz="4" w:space="0" w:color="auto"/>
            </w:tcBorders>
            <w:shd w:val="clear" w:color="auto" w:fill="auto"/>
          </w:tcPr>
          <w:p w14:paraId="335F1A7A" w14:textId="77777777" w:rsidR="00611859" w:rsidRPr="00611859" w:rsidRDefault="00611859" w:rsidP="004325E1">
            <w:pPr>
              <w:autoSpaceDE w:val="0"/>
              <w:autoSpaceDN w:val="0"/>
              <w:adjustRightInd w:val="0"/>
              <w:snapToGrid w:val="0"/>
              <w:jc w:val="both"/>
              <w:rPr>
                <w:rFonts w:ascii="Times New Roman" w:eastAsia="SimSun" w:hAnsi="Times New Roman"/>
                <w:sz w:val="22"/>
                <w:szCs w:val="22"/>
                <w:lang w:eastAsia="zh-CN"/>
              </w:rPr>
            </w:pPr>
            <w:r w:rsidRPr="00611859">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287998D" w14:textId="77777777" w:rsidR="00611859" w:rsidRPr="00611859" w:rsidRDefault="00611859" w:rsidP="004325E1">
            <w:pPr>
              <w:autoSpaceDE w:val="0"/>
              <w:autoSpaceDN w:val="0"/>
              <w:adjustRightInd w:val="0"/>
              <w:snapToGrid w:val="0"/>
              <w:ind w:left="0" w:firstLine="0"/>
              <w:jc w:val="both"/>
              <w:rPr>
                <w:rFonts w:ascii="Times New Roman" w:eastAsia="SimSun" w:hAnsi="Times New Roman"/>
                <w:sz w:val="22"/>
                <w:szCs w:val="22"/>
                <w:lang w:eastAsia="zh-CN"/>
              </w:rPr>
            </w:pPr>
            <w:r w:rsidRPr="00611859">
              <w:rPr>
                <w:rFonts w:ascii="Times New Roman" w:eastAsia="SimSun" w:hAnsi="Times New Roman" w:hint="eastAsia"/>
                <w:sz w:val="22"/>
                <w:szCs w:val="22"/>
                <w:lang w:eastAsia="zh-CN"/>
              </w:rPr>
              <w:t xml:space="preserve">Support Alt2. </w:t>
            </w:r>
          </w:p>
        </w:tc>
      </w:tr>
      <w:tr w:rsidR="00580149" w:rsidRPr="008D0401" w14:paraId="37A39D00" w14:textId="77777777" w:rsidTr="00611859">
        <w:tc>
          <w:tcPr>
            <w:tcW w:w="1384" w:type="dxa"/>
            <w:tcBorders>
              <w:top w:val="single" w:sz="4" w:space="0" w:color="auto"/>
              <w:left w:val="single" w:sz="4" w:space="0" w:color="auto"/>
              <w:bottom w:val="single" w:sz="4" w:space="0" w:color="auto"/>
              <w:right w:val="single" w:sz="4" w:space="0" w:color="auto"/>
            </w:tcBorders>
            <w:shd w:val="clear" w:color="auto" w:fill="auto"/>
          </w:tcPr>
          <w:p w14:paraId="010AE4AF" w14:textId="72550BEE" w:rsidR="00580149" w:rsidRPr="00611859" w:rsidRDefault="00580149" w:rsidP="004325E1">
            <w:pPr>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9F3C39A" w14:textId="7D1822E0" w:rsidR="00580149" w:rsidRPr="00611859" w:rsidRDefault="00580149" w:rsidP="004325E1">
            <w:pPr>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Support Alt 2.</w:t>
            </w:r>
          </w:p>
        </w:tc>
      </w:tr>
    </w:tbl>
    <w:p w14:paraId="29AAE4FB" w14:textId="77777777" w:rsidR="00FD5616" w:rsidRPr="00C9686A" w:rsidRDefault="00FD5616" w:rsidP="005739B1">
      <w:pPr>
        <w:autoSpaceDE w:val="0"/>
        <w:autoSpaceDN w:val="0"/>
        <w:adjustRightInd w:val="0"/>
        <w:snapToGrid w:val="0"/>
        <w:ind w:left="0" w:firstLine="0"/>
        <w:jc w:val="both"/>
        <w:rPr>
          <w:rFonts w:ascii="Times New Roman" w:eastAsiaTheme="minorEastAsia" w:hAnsi="Times New Roman"/>
          <w:b/>
          <w:sz w:val="22"/>
          <w:szCs w:val="22"/>
          <w:lang w:val="en-US" w:eastAsia="zh-CN"/>
        </w:rPr>
      </w:pPr>
    </w:p>
    <w:p w14:paraId="73FABAD3" w14:textId="11266264" w:rsidR="00FD5616" w:rsidRPr="00C9686A" w:rsidRDefault="00FD5616" w:rsidP="005739B1">
      <w:pPr>
        <w:widowControl w:val="0"/>
        <w:ind w:left="0" w:firstLine="0"/>
        <w:jc w:val="both"/>
        <w:rPr>
          <w:rFonts w:ascii="Times New Roman" w:eastAsiaTheme="minorHAnsi" w:hAnsi="Times New Roman"/>
          <w:i/>
          <w:iCs/>
          <w:color w:val="000000"/>
          <w:sz w:val="22"/>
          <w:szCs w:val="22"/>
        </w:rPr>
      </w:pPr>
      <w:r w:rsidRPr="00C9686A">
        <w:rPr>
          <w:rFonts w:ascii="Times New Roman" w:eastAsia="MS Mincho" w:hAnsi="Times New Roman"/>
          <w:sz w:val="22"/>
          <w:szCs w:val="22"/>
          <w:lang w:eastAsia="ja-JP"/>
        </w:rPr>
        <w:t>Regarding the value of R, R=1 and at most one value</w:t>
      </w:r>
      <w:r w:rsidR="00733F5B">
        <w:rPr>
          <w:rFonts w:ascii="Times New Roman" w:eastAsia="MS Mincho" w:hAnsi="Times New Roman"/>
          <w:sz w:val="22"/>
          <w:szCs w:val="22"/>
          <w:lang w:eastAsia="ja-JP"/>
        </w:rPr>
        <w:t xml:space="preserve"> (can be none)</w:t>
      </w:r>
      <w:r w:rsidRPr="00C9686A">
        <w:rPr>
          <w:rFonts w:ascii="Times New Roman" w:eastAsia="MS Mincho" w:hAnsi="Times New Roman"/>
          <w:sz w:val="22"/>
          <w:szCs w:val="22"/>
          <w:lang w:eastAsia="ja-JP"/>
        </w:rPr>
        <w:t xml:space="preserve"> from {2, D*</w:t>
      </w:r>
      <m:oMath>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C9686A">
        <w:rPr>
          <w:rFonts w:ascii="Times New Roman" w:eastAsia="MS Mincho" w:hAnsi="Times New Roman"/>
          <w:sz w:val="22"/>
          <w:szCs w:val="22"/>
          <w:lang w:eastAsia="ja-JP"/>
        </w:rPr>
        <w:t xml:space="preserve">} are supported according to the agreements of </w:t>
      </w:r>
      <w:r w:rsidRPr="00C9686A">
        <w:rPr>
          <w:rFonts w:ascii="Times New Roman" w:eastAsia="MS Mincho" w:hAnsi="Times New Roman"/>
          <w:sz w:val="22"/>
          <w:szCs w:val="22"/>
          <w:lang w:val="en-US" w:eastAsia="ja-JP"/>
        </w:rPr>
        <w:t>RAN1 #106e. About 15 companies have shared their views on the value of R. The views are listed in the following table.</w:t>
      </w:r>
    </w:p>
    <w:p w14:paraId="74DE1AD3" w14:textId="7A44CB8F" w:rsidR="00FD5616" w:rsidRPr="00C9686A" w:rsidRDefault="00FD5616"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15</w:t>
      </w:r>
      <w:r w:rsidRPr="00C9686A">
        <w:rPr>
          <w:rFonts w:ascii="Times New Roman" w:eastAsia="SimSun"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FD5616" w:rsidRPr="00C9686A" w14:paraId="61D5760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B7F955" w14:textId="77777777" w:rsidR="00FD5616" w:rsidRPr="00C9686A" w:rsidRDefault="00FD5616"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E4DBEA" w14:textId="77777777" w:rsidR="00FD5616" w:rsidRPr="00C9686A" w:rsidRDefault="00FD5616"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FD5616" w:rsidRPr="00C9686A" w14:paraId="4F904052"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138301E" w14:textId="4E080E2A" w:rsidR="00FD5616" w:rsidRPr="00C9686A" w:rsidRDefault="00FD5616" w:rsidP="005739B1">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R =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339AAA9E" w14:textId="77777777" w:rsidR="00FD5616" w:rsidRPr="00C9686A" w:rsidRDefault="00FD5616"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 LG</w:t>
            </w:r>
          </w:p>
        </w:tc>
      </w:tr>
      <w:tr w:rsidR="00FD5616" w:rsidRPr="00C9686A" w14:paraId="4E0409D0"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6C006A38" w14:textId="7106A16F" w:rsidR="00FD5616" w:rsidRPr="00C9686A" w:rsidRDefault="00FD5616" w:rsidP="005739B1">
            <w:pPr>
              <w:ind w:left="0" w:firstLine="0"/>
              <w:rPr>
                <w:rFonts w:ascii="Times New Roman" w:eastAsiaTheme="minorEastAsia" w:hAnsi="Times New Roman"/>
                <w:b/>
                <w:sz w:val="22"/>
                <w:szCs w:val="22"/>
                <w:lang w:val="en-US" w:eastAsia="zh-CN"/>
              </w:rPr>
            </w:pPr>
            <w:r w:rsidRPr="00C9686A">
              <w:rPr>
                <w:rFonts w:ascii="Times New Roman" w:eastAsia="SimSun" w:hAnsi="Times New Roman"/>
                <w:b/>
                <w:sz w:val="22"/>
                <w:szCs w:val="22"/>
                <w:lang w:val="en-US" w:eastAsia="zh-CN"/>
              </w:rPr>
              <w:t>R =</w:t>
            </w:r>
            <w:r w:rsidRPr="00C9686A">
              <w:rPr>
                <w:rFonts w:ascii="Times New Roman" w:eastAsia="MS Mincho" w:hAnsi="Times New Roman"/>
                <w:sz w:val="22"/>
                <w:szCs w:val="22"/>
                <w:lang w:eastAsia="ja-JP"/>
              </w:rPr>
              <w:t xml:space="preserve"> </w:t>
            </w:r>
            <w:r w:rsidRPr="00C9686A">
              <w:rPr>
                <w:rFonts w:ascii="Times New Roman" w:eastAsia="MS Mincho" w:hAnsi="Times New Roman"/>
                <w:b/>
                <w:sz w:val="22"/>
                <w:szCs w:val="22"/>
                <w:lang w:eastAsia="ja-JP"/>
              </w:rPr>
              <w:t>D*</w:t>
            </w:r>
            <m:oMath>
              <m:sSubSup>
                <m:sSubSupPr>
                  <m:ctrlPr>
                    <w:rPr>
                      <w:rFonts w:ascii="Cambria Math" w:eastAsia="SimSun" w:hAnsi="Cambria Math"/>
                      <w:b/>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Theme="minorEastAsia" w:hAnsi="Times New Roman"/>
                <w:b/>
                <w:sz w:val="22"/>
                <w:szCs w:val="22"/>
                <w:lang w:eastAsia="zh-CN"/>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6F7DDC7" w14:textId="77777777" w:rsidR="00FD5616" w:rsidRPr="00C9686A" w:rsidRDefault="00FD5616"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HW, HiSilicon(for Mv=2), vivo (for Mv&gt;1), CATT(R is not needed for Mv=1), Intel, Nokia, Nokia Shanghai Bell, Ericsson(2</w:t>
            </w:r>
            <w:r w:rsidRPr="00C9686A">
              <w:rPr>
                <w:rFonts w:ascii="Times New Roman" w:eastAsia="SimSun" w:hAnsi="Times New Roman"/>
                <w:sz w:val="22"/>
                <w:szCs w:val="22"/>
                <w:vertAlign w:val="superscript"/>
                <w:lang w:val="en-US" w:eastAsia="zh-CN"/>
              </w:rPr>
              <w:t>nd</w:t>
            </w:r>
            <w:r w:rsidRPr="00C9686A">
              <w:rPr>
                <w:rFonts w:ascii="Times New Roman" w:eastAsia="Calibri" w:hAnsi="Times New Roman"/>
                <w:bCs/>
                <w:sz w:val="22"/>
                <w:szCs w:val="22"/>
                <w:lang w:eastAsia="zh-CN"/>
              </w:rPr>
              <w:t>, R is  not applicable for Mv=1</w:t>
            </w:r>
            <w:r w:rsidRPr="00C9686A">
              <w:rPr>
                <w:rFonts w:ascii="Times New Roman" w:eastAsia="SimSun" w:hAnsi="Times New Roman"/>
                <w:sz w:val="22"/>
                <w:szCs w:val="22"/>
                <w:lang w:val="en-US" w:eastAsia="zh-CN"/>
              </w:rPr>
              <w:t>)</w:t>
            </w:r>
          </w:p>
        </w:tc>
      </w:tr>
      <w:tr w:rsidR="00C74DF5" w:rsidRPr="00C9686A" w14:paraId="024DF827"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tcPr>
          <w:p w14:paraId="721CDB69" w14:textId="49496CD5" w:rsidR="00C74DF5" w:rsidRPr="00C9686A" w:rsidRDefault="00C74DF5" w:rsidP="005739B1">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Neither above</w:t>
            </w:r>
            <w:r w:rsidR="00575869" w:rsidRPr="00C9686A">
              <w:rPr>
                <w:rFonts w:ascii="Times New Roman" w:eastAsia="SimSun"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81A4175" w14:textId="17BBDA70" w:rsidR="00C74DF5" w:rsidRPr="00C9686A" w:rsidRDefault="00C74DF5"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MTK, Apple, QC, Ericsson(1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w:t>
            </w:r>
            <w:r w:rsidRPr="00C9686A">
              <w:rPr>
                <w:rFonts w:ascii="Times New Roman" w:eastAsia="Calibri" w:hAnsi="Times New Roman"/>
                <w:bCs/>
                <w:sz w:val="22"/>
                <w:szCs w:val="22"/>
                <w:lang w:eastAsia="zh-CN"/>
              </w:rPr>
              <w:t>R is  not applicable for Mv=1)</w:t>
            </w:r>
          </w:p>
        </w:tc>
      </w:tr>
    </w:tbl>
    <w:p w14:paraId="0BF94755" w14:textId="77777777" w:rsidR="00FD5616" w:rsidRPr="00C9686A" w:rsidRDefault="00FD5616" w:rsidP="005739B1">
      <w:pPr>
        <w:autoSpaceDE w:val="0"/>
        <w:autoSpaceDN w:val="0"/>
        <w:adjustRightInd w:val="0"/>
        <w:snapToGrid w:val="0"/>
        <w:jc w:val="both"/>
        <w:rPr>
          <w:rFonts w:ascii="Times New Roman" w:eastAsia="MS Mincho" w:hAnsi="Times New Roman"/>
          <w:sz w:val="22"/>
          <w:szCs w:val="22"/>
          <w:lang w:eastAsia="ja-JP"/>
        </w:rPr>
      </w:pPr>
    </w:p>
    <w:p w14:paraId="75324864"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only R =1 have the following considerations.</w:t>
      </w:r>
    </w:p>
    <w:p w14:paraId="25100D3B" w14:textId="2E08394A" w:rsidR="00FD5616" w:rsidRPr="00C9686A" w:rsidRDefault="00FD5616"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QC and MTK think that R value impacts CQI calculation, but the benefit might not be </w:t>
      </w:r>
      <w:r w:rsidR="00575869" w:rsidRPr="00C9686A">
        <w:rPr>
          <w:rFonts w:ascii="Times New Roman" w:eastAsia="SimSun" w:hAnsi="Times New Roman"/>
          <w:sz w:val="22"/>
          <w:szCs w:val="22"/>
          <w:lang w:eastAsia="zh-CN"/>
        </w:rPr>
        <w:t>sufficient</w:t>
      </w:r>
      <w:r w:rsidRPr="00C9686A">
        <w:rPr>
          <w:rFonts w:ascii="Times New Roman" w:eastAsia="SimSun" w:hAnsi="Times New Roman"/>
          <w:sz w:val="22"/>
          <w:szCs w:val="22"/>
          <w:lang w:eastAsia="zh-CN"/>
        </w:rPr>
        <w:t xml:space="preserve"> considering increased complexity in PMI construction with R&gt;1. The network can obtain same precoder with R=1 and R &gt; 1 via implementation, i.e., RB-level CSI-RS precoding and/or PMI interpolation. Therefore, </w:t>
      </w:r>
      <w:r w:rsidRPr="00C9686A">
        <w:rPr>
          <w:rFonts w:ascii="Times New Roman" w:eastAsia="SimSun" w:hAnsi="Times New Roman"/>
          <w:sz w:val="22"/>
          <w:szCs w:val="22"/>
          <w:lang w:val="en-US" w:eastAsia="zh-CN"/>
        </w:rPr>
        <w:t>no need to define R in the spec or only support R=1 PMI per CQI subband.</w:t>
      </w:r>
    </w:p>
    <w:p w14:paraId="73D84F4C"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R = {1, 2} have the following considerations.</w:t>
      </w:r>
    </w:p>
    <w:p w14:paraId="4C66FFA9" w14:textId="5ECCDDBA" w:rsidR="00FD5616" w:rsidRPr="00C9686A" w:rsidRDefault="00FD5616"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LG </w:t>
      </w:r>
      <w:r w:rsidR="00575869"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for values exceeding 2, it is not clear how much performance gain can be obtained compared to an increase in UE complexity.</w:t>
      </w:r>
    </w:p>
    <w:p w14:paraId="266AC359"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R = {</w:t>
      </w:r>
      <w:r w:rsidRPr="00C9686A">
        <w:rPr>
          <w:rFonts w:ascii="Times New Roman" w:eastAsia="MS Mincho" w:hAnsi="Times New Roman"/>
          <w:i/>
          <w:sz w:val="22"/>
          <w:szCs w:val="22"/>
          <w:lang w:eastAsia="ja-JP"/>
        </w:rPr>
        <w:t>1, D*</w:t>
      </w:r>
      <m:oMath>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C9686A">
        <w:rPr>
          <w:rFonts w:ascii="Times New Roman" w:eastAsia="SimSun" w:hAnsi="Times New Roman"/>
          <w:sz w:val="22"/>
          <w:szCs w:val="22"/>
          <w:lang w:eastAsia="zh-CN"/>
        </w:rPr>
        <w:t>} have the following considerations.</w:t>
      </w:r>
    </w:p>
    <w:p w14:paraId="68D4F5B6" w14:textId="7463064D"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iCs/>
          <w:sz w:val="22"/>
          <w:szCs w:val="22"/>
          <w:lang w:val="en-US" w:eastAsia="zh-CN"/>
        </w:rPr>
        <w:t>Nokia, Nokia Shanghai Bell, vivo, Intel</w:t>
      </w:r>
      <w:r w:rsidRPr="00C9686A">
        <w:rPr>
          <w:rFonts w:ascii="Times New Roman" w:eastAsia="SimSun" w:hAnsi="Times New Roman"/>
          <w:sz w:val="22"/>
          <w:szCs w:val="22"/>
          <w:lang w:val="en-US" w:eastAsia="zh-CN"/>
        </w:rPr>
        <w:t xml:space="preserve"> and Ericsson support </w:t>
      </w:r>
      <m:oMath>
        <m:r>
          <m:rPr>
            <m:sty m:val="bi"/>
          </m:rPr>
          <w:rPr>
            <w:rFonts w:ascii="Cambria Math" w:eastAsia="SimSun" w:hAnsi="Cambria Math"/>
            <w:sz w:val="22"/>
            <w:szCs w:val="22"/>
            <w:lang w:eastAsia="zh-CN"/>
          </w:rPr>
          <m:t>R=D⋅</m:t>
        </m:r>
        <m:sSubSup>
          <m:sSubSupPr>
            <m:ctrlPr>
              <w:rPr>
                <w:rFonts w:ascii="Cambria Math" w:eastAsia="SimSun" w:hAnsi="Cambria Math"/>
                <w:b/>
                <w:bCs/>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SimSun" w:hAnsi="Times New Roman"/>
          <w:sz w:val="22"/>
          <w:szCs w:val="22"/>
          <w:lang w:val="en-US" w:eastAsia="zh-CN"/>
        </w:rPr>
        <w:t xml:space="preserve"> since </w:t>
      </w:r>
      <w:r w:rsidR="00575869" w:rsidRPr="00C9686A">
        <w:rPr>
          <w:rFonts w:ascii="Times New Roman" w:eastAsia="SimSun" w:hAnsi="Times New Roman"/>
          <w:sz w:val="22"/>
          <w:szCs w:val="22"/>
          <w:lang w:val="en-US" w:eastAsia="zh-CN"/>
        </w:rPr>
        <w:t xml:space="preserve">the </w:t>
      </w:r>
      <w:r w:rsidRPr="00C9686A">
        <w:rPr>
          <w:rFonts w:ascii="Times New Roman" w:eastAsia="SimSun" w:hAnsi="Times New Roman"/>
          <w:sz w:val="22"/>
          <w:szCs w:val="22"/>
          <w:lang w:val="en-US" w:eastAsia="zh-CN"/>
        </w:rPr>
        <w:t xml:space="preserve">best performance is observed for </w:t>
      </w:r>
      <m:oMath>
        <m:r>
          <m:rPr>
            <m:sty m:val="bi"/>
          </m:rPr>
          <w:rPr>
            <w:rFonts w:ascii="Cambria Math" w:eastAsia="SimSun" w:hAnsi="Cambria Math"/>
            <w:sz w:val="22"/>
            <w:szCs w:val="22"/>
            <w:lang w:eastAsia="zh-CN"/>
          </w:rPr>
          <m:t>R=D⋅</m:t>
        </m:r>
        <m:sSubSup>
          <m:sSubSupPr>
            <m:ctrlPr>
              <w:rPr>
                <w:rFonts w:ascii="Cambria Math" w:eastAsia="SimSun" w:hAnsi="Cambria Math"/>
                <w:b/>
                <w:bCs/>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SimSun" w:hAnsi="Times New Roman"/>
          <w:sz w:val="22"/>
          <w:szCs w:val="22"/>
          <w:lang w:val="en-US" w:eastAsia="zh-CN"/>
        </w:rPr>
        <w:t xml:space="preserve"> from simulation results.</w:t>
      </w:r>
    </w:p>
    <w:p w14:paraId="4CE332CA" w14:textId="77777777"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and CATT believe that to increase R is beneficial to achieve higher performance for UE throughput without increasing feedback overhead.</w:t>
      </w:r>
    </w:p>
    <w:p w14:paraId="432049E5" w14:textId="099E72B7"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HW and HiSilicon </w:t>
      </w:r>
      <w:r w:rsidR="00575869" w:rsidRPr="00C9686A">
        <w:rPr>
          <w:rFonts w:ascii="Times New Roman" w:eastAsia="SimSun" w:hAnsi="Times New Roman"/>
          <w:sz w:val="22"/>
          <w:szCs w:val="22"/>
          <w:lang w:val="en-US" w:eastAsia="zh-CN"/>
        </w:rPr>
        <w:t>consider</w:t>
      </w:r>
      <w:r w:rsidRPr="00C9686A">
        <w:rPr>
          <w:rFonts w:ascii="Times New Roman" w:eastAsia="SimSun" w:hAnsi="Times New Roman"/>
          <w:sz w:val="22"/>
          <w:szCs w:val="22"/>
          <w:lang w:val="en-US" w:eastAsia="zh-CN"/>
        </w:rPr>
        <w:t xml:space="preserve">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C9686A">
        <w:rPr>
          <w:rFonts w:ascii="Times New Roman" w:eastAsia="SimSun" w:hAnsi="Times New Roman"/>
          <w:sz w:val="22"/>
          <w:szCs w:val="22"/>
          <w:lang w:val="en-US" w:eastAsia="zh-CN"/>
        </w:rPr>
        <w:t xml:space="preserve">, which can be used by gNB to indicate UEs for the appropriate FD bases in order to match with the precoding granularity of beamformed CSI-RS when UEs calculate the </w:t>
      </w:r>
      <w:r w:rsidR="00733F5B">
        <w:rPr>
          <w:rFonts w:ascii="Times New Roman" w:eastAsia="SimSun" w:hAnsi="Times New Roman"/>
          <w:sz w:val="22"/>
          <w:szCs w:val="22"/>
          <w:lang w:val="en-US" w:eastAsia="zh-CN"/>
        </w:rPr>
        <w:t xml:space="preserve">coefficients. </w:t>
      </w:r>
    </w:p>
    <w:p w14:paraId="48BFC037" w14:textId="77777777" w:rsidR="00FD5616" w:rsidRPr="00C9686A" w:rsidRDefault="00FD5616" w:rsidP="005739B1">
      <w:pPr>
        <w:ind w:left="0" w:firstLine="0"/>
        <w:jc w:val="both"/>
        <w:rPr>
          <w:rFonts w:ascii="Times New Roman" w:eastAsia="SimSun" w:hAnsi="Times New Roman"/>
          <w:sz w:val="22"/>
          <w:szCs w:val="22"/>
          <w:lang w:val="en-US" w:eastAsia="zh-CN"/>
        </w:rPr>
      </w:pPr>
    </w:p>
    <w:p w14:paraId="7F3DD8A4" w14:textId="77777777" w:rsidR="00FD5616" w:rsidRPr="00C9686A" w:rsidRDefault="00FD5616"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1448AF3" w14:textId="266C07ED" w:rsidR="00B011BF" w:rsidRPr="00C9686A" w:rsidRDefault="00FD5616" w:rsidP="005739B1">
      <w:pPr>
        <w:autoSpaceDE w:val="0"/>
        <w:autoSpaceDN w:val="0"/>
        <w:adjustRightInd w:val="0"/>
        <w:snapToGrid w:val="0"/>
        <w:ind w:left="0" w:firstLine="0"/>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 xml:space="preserve">Proposal </w:t>
      </w:r>
      <w:r w:rsidR="007E0FEF" w:rsidRPr="00C9686A">
        <w:rPr>
          <w:rFonts w:ascii="Times New Roman" w:eastAsia="SimSun" w:hAnsi="Times New Roman"/>
          <w:b/>
          <w:i/>
          <w:sz w:val="22"/>
          <w:szCs w:val="22"/>
          <w:lang w:eastAsia="zh-CN"/>
        </w:rPr>
        <w:t>15</w:t>
      </w:r>
      <w:r w:rsidRPr="00C9686A">
        <w:rPr>
          <w:rFonts w:ascii="Times New Roman" w:eastAsia="SimSun" w:hAnsi="Times New Roman"/>
          <w:b/>
          <w:i/>
          <w:sz w:val="22"/>
          <w:szCs w:val="22"/>
          <w:lang w:eastAsia="zh-CN"/>
        </w:rPr>
        <w:t xml:space="preserve">: </w:t>
      </w:r>
      <w:r w:rsidR="00B011BF" w:rsidRPr="00C9686A">
        <w:rPr>
          <w:rFonts w:ascii="Times New Roman" w:eastAsia="SimSun" w:hAnsi="Times New Roman"/>
          <w:b/>
          <w:i/>
          <w:sz w:val="22"/>
          <w:szCs w:val="22"/>
          <w:lang w:eastAsia="zh-CN"/>
        </w:rPr>
        <w:t>For Rel-17 PS codebook, support R=</w:t>
      </w:r>
      <w:r w:rsidR="00B011BF" w:rsidRPr="00C9686A">
        <w:rPr>
          <w:rStyle w:val="Strong"/>
          <w:rFonts w:ascii="Times New Roman" w:hAnsi="Times New Roman"/>
          <w:color w:val="000000"/>
          <w:sz w:val="22"/>
          <w:szCs w:val="22"/>
        </w:rPr>
        <w:t xml:space="preserve"> D* N</w:t>
      </w:r>
      <w:r w:rsidR="00B011BF" w:rsidRPr="00C9686A">
        <w:rPr>
          <w:rStyle w:val="Strong"/>
          <w:rFonts w:ascii="Times New Roman" w:hAnsi="Times New Roman"/>
          <w:color w:val="000000"/>
          <w:sz w:val="22"/>
          <w:szCs w:val="22"/>
          <w:vertAlign w:val="subscript"/>
        </w:rPr>
        <w:t>PRB</w:t>
      </w:r>
      <w:r w:rsidR="00B011BF" w:rsidRPr="00C9686A">
        <w:rPr>
          <w:rStyle w:val="Strong"/>
          <w:rFonts w:ascii="Times New Roman" w:hAnsi="Times New Roman"/>
          <w:color w:val="000000"/>
          <w:sz w:val="22"/>
          <w:szCs w:val="22"/>
          <w:vertAlign w:val="superscript"/>
        </w:rPr>
        <w:t>SB</w:t>
      </w:r>
      <w:r w:rsidR="00B011BF" w:rsidRPr="00C9686A" w:rsidDel="00A30DF3">
        <w:rPr>
          <w:rFonts w:ascii="Times New Roman" w:eastAsia="SimSun" w:hAnsi="Times New Roman"/>
          <w:b/>
          <w:i/>
          <w:sz w:val="22"/>
          <w:szCs w:val="22"/>
          <w:lang w:eastAsia="zh-CN"/>
        </w:rPr>
        <w:t xml:space="preserve"> </w:t>
      </w:r>
      <w:r w:rsidR="00C74DF5" w:rsidRPr="00C9686A">
        <w:rPr>
          <w:rFonts w:ascii="Times New Roman" w:eastAsia="SimSun" w:hAnsi="Times New Roman"/>
          <w:b/>
          <w:i/>
          <w:sz w:val="22"/>
          <w:szCs w:val="22"/>
          <w:lang w:eastAsia="zh-CN"/>
        </w:rPr>
        <w:t>when M</w:t>
      </w:r>
      <w:r w:rsidR="00C74DF5" w:rsidRPr="00C9686A">
        <w:rPr>
          <w:rFonts w:ascii="Times New Roman" w:eastAsia="SimSun" w:hAnsi="Times New Roman"/>
          <w:b/>
          <w:i/>
          <w:sz w:val="22"/>
          <w:szCs w:val="22"/>
          <w:vertAlign w:val="subscript"/>
          <w:lang w:eastAsia="zh-CN"/>
        </w:rPr>
        <w:t>v</w:t>
      </w:r>
      <w:r w:rsidR="00C74DF5" w:rsidRPr="00C9686A">
        <w:rPr>
          <w:rFonts w:ascii="Times New Roman" w:eastAsia="SimSun" w:hAnsi="Times New Roman"/>
          <w:b/>
          <w:i/>
          <w:sz w:val="22"/>
          <w:szCs w:val="22"/>
          <w:lang w:eastAsia="zh-CN"/>
        </w:rPr>
        <w:t>=2</w:t>
      </w:r>
    </w:p>
    <w:p w14:paraId="530A976B" w14:textId="5261E927" w:rsidR="00B011BF" w:rsidRPr="00C9686A" w:rsidRDefault="00B011BF" w:rsidP="005B0CD4">
      <w:pPr>
        <w:pStyle w:val="ListParagraph"/>
        <w:widowControl w:val="0"/>
        <w:numPr>
          <w:ilvl w:val="0"/>
          <w:numId w:val="74"/>
        </w:numPr>
        <w:ind w:leftChars="0"/>
        <w:contextualSpacing/>
        <w:jc w:val="both"/>
        <w:rPr>
          <w:rStyle w:val="Strong"/>
          <w:rFonts w:ascii="Times New Roman" w:hAnsi="Times New Roman"/>
          <w:b w:val="0"/>
          <w:color w:val="000000"/>
          <w:sz w:val="22"/>
          <w:szCs w:val="22"/>
          <w:lang w:eastAsia="en-US"/>
        </w:rPr>
      </w:pPr>
      <w:r w:rsidRPr="00C9686A">
        <w:rPr>
          <w:rStyle w:val="Strong"/>
          <w:rFonts w:ascii="Times New Roman" w:hAnsi="Times New Roman"/>
          <w:color w:val="000000"/>
          <w:sz w:val="22"/>
          <w:szCs w:val="22"/>
          <w:lang w:eastAsia="en-US"/>
        </w:rPr>
        <w:t xml:space="preserve">Note that this R is optional </w:t>
      </w:r>
    </w:p>
    <w:p w14:paraId="4DDAB60E" w14:textId="77777777" w:rsidR="007A2291" w:rsidRPr="00C9686A" w:rsidRDefault="007A2291" w:rsidP="005739B1">
      <w:pPr>
        <w:pStyle w:val="ListParagraph"/>
        <w:widowControl w:val="0"/>
        <w:ind w:leftChars="0" w:left="360" w:firstLine="0"/>
        <w:contextualSpacing/>
        <w:jc w:val="both"/>
        <w:rPr>
          <w:rFonts w:ascii="Times New Roman" w:hAnsi="Times New Roman"/>
          <w:bCs/>
          <w:color w:val="000000"/>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6"/>
      </w:tblGrid>
      <w:tr w:rsidR="00FD5616" w:rsidRPr="00C9686A" w14:paraId="2E16C119" w14:textId="77777777" w:rsidTr="00381515">
        <w:tc>
          <w:tcPr>
            <w:tcW w:w="1668" w:type="dxa"/>
            <w:shd w:val="clear" w:color="auto" w:fill="auto"/>
          </w:tcPr>
          <w:p w14:paraId="426D97A1"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966" w:type="dxa"/>
            <w:shd w:val="clear" w:color="auto" w:fill="auto"/>
          </w:tcPr>
          <w:p w14:paraId="015ED4CF"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FD5616" w:rsidRPr="00C9686A" w14:paraId="62ECCB0D" w14:textId="77777777" w:rsidTr="00381515">
        <w:tc>
          <w:tcPr>
            <w:tcW w:w="1668" w:type="dxa"/>
            <w:shd w:val="clear" w:color="auto" w:fill="auto"/>
          </w:tcPr>
          <w:p w14:paraId="39FAA2E4"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966" w:type="dxa"/>
            <w:shd w:val="clear" w:color="auto" w:fill="auto"/>
          </w:tcPr>
          <w:p w14:paraId="5F47DCC1" w14:textId="111AC63C" w:rsidR="00FD5616" w:rsidRPr="00C9686A" w:rsidRDefault="00575869" w:rsidP="00575869">
            <w:pPr>
              <w:autoSpaceDE w:val="0"/>
              <w:autoSpaceDN w:val="0"/>
              <w:adjustRightInd w:val="0"/>
              <w:snapToGrid w:val="0"/>
              <w:ind w:left="0" w:firstLine="0"/>
              <w:rPr>
                <w:rFonts w:ascii="Times New Roman" w:eastAsia="SimSun" w:hAnsi="Times New Roman"/>
                <w:sz w:val="22"/>
                <w:szCs w:val="22"/>
              </w:rPr>
            </w:pPr>
            <w:r w:rsidRPr="00C9686A">
              <w:rPr>
                <w:rFonts w:ascii="Times New Roman" w:hAnsi="Times New Roman"/>
                <w:sz w:val="22"/>
                <w:szCs w:val="22"/>
              </w:rPr>
              <w:t xml:space="preserve">Proposal 15 is suggested based on existing views. It is recommended to take the </w:t>
            </w:r>
            <w:r w:rsidRPr="00C9686A">
              <w:rPr>
                <w:rFonts w:ascii="Times New Roman" w:hAnsi="Times New Roman"/>
                <w:sz w:val="22"/>
                <w:szCs w:val="22"/>
              </w:rPr>
              <w:lastRenderedPageBreak/>
              <w:t>majority later.</w:t>
            </w:r>
          </w:p>
        </w:tc>
      </w:tr>
      <w:tr w:rsidR="00FD5616" w:rsidRPr="00C9686A" w14:paraId="1CCC494C" w14:textId="77777777" w:rsidTr="00381515">
        <w:tc>
          <w:tcPr>
            <w:tcW w:w="1668" w:type="dxa"/>
            <w:shd w:val="clear" w:color="auto" w:fill="auto"/>
          </w:tcPr>
          <w:p w14:paraId="3136A3FD" w14:textId="4E21D84D" w:rsidR="00FD5616" w:rsidRPr="00C9686A" w:rsidRDefault="00720311"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Qualcomm</w:t>
            </w:r>
          </w:p>
        </w:tc>
        <w:tc>
          <w:tcPr>
            <w:tcW w:w="7966" w:type="dxa"/>
            <w:shd w:val="clear" w:color="auto" w:fill="auto"/>
          </w:tcPr>
          <w:p w14:paraId="183DFAD4" w14:textId="567299B8" w:rsidR="00FD5616"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Cannot accept this R.</w:t>
            </w:r>
            <w:r w:rsidR="008235AE">
              <w:rPr>
                <w:rFonts w:ascii="Times New Roman" w:hAnsi="Times New Roman"/>
                <w:sz w:val="22"/>
                <w:szCs w:val="22"/>
              </w:rPr>
              <w:t xml:space="preserve"> Still prefer R=1 only.</w:t>
            </w:r>
          </w:p>
        </w:tc>
      </w:tr>
      <w:tr w:rsidR="00D50441" w:rsidRPr="00C9686A" w14:paraId="56E7E651" w14:textId="77777777" w:rsidTr="00381515">
        <w:tc>
          <w:tcPr>
            <w:tcW w:w="1668" w:type="dxa"/>
            <w:shd w:val="clear" w:color="auto" w:fill="auto"/>
          </w:tcPr>
          <w:p w14:paraId="2F599022" w14:textId="36D0CBA2" w:rsidR="00D50441" w:rsidRDefault="00D50441" w:rsidP="00D5044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66" w:type="dxa"/>
            <w:shd w:val="clear" w:color="auto" w:fill="auto"/>
          </w:tcPr>
          <w:p w14:paraId="19FB408B" w14:textId="0320DE1F" w:rsidR="00D50441" w:rsidRDefault="00D50441" w:rsidP="00D50441">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this proposal.</w:t>
            </w:r>
          </w:p>
        </w:tc>
      </w:tr>
      <w:tr w:rsidR="00A4618D" w:rsidRPr="00C9686A" w14:paraId="57FD59FE"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9B23009"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3E9B624"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B027CB" w:rsidRPr="00C9686A" w14:paraId="4ED45574"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E0039F0" w14:textId="6C83CDAA" w:rsidR="00B027CB" w:rsidRDefault="00B027CB"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9BBA5CC" w14:textId="456C98AA" w:rsidR="00B027CB" w:rsidRDefault="00B027CB"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R=1 only</w:t>
            </w:r>
          </w:p>
        </w:tc>
      </w:tr>
      <w:tr w:rsidR="00533B0E" w:rsidRPr="00C9686A" w14:paraId="481A1CDF"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2BEFAEC" w14:textId="4C5F5B6E" w:rsidR="00533B0E" w:rsidRDefault="00533B0E" w:rsidP="00533B0E">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3ACD2A6" w14:textId="014378E3" w:rsidR="00533B0E" w:rsidRDefault="00533B0E" w:rsidP="00533B0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Since it is optional, we can live with R=2 or </w:t>
            </w:r>
            <w:r w:rsidRPr="00C9686A">
              <w:rPr>
                <w:rStyle w:val="Strong"/>
                <w:rFonts w:ascii="Times New Roman" w:hAnsi="Times New Roman"/>
                <w:color w:val="000000"/>
                <w:sz w:val="22"/>
                <w:szCs w:val="22"/>
              </w:rPr>
              <w:t>D* N</w:t>
            </w:r>
            <w:r w:rsidRPr="00C9686A">
              <w:rPr>
                <w:rStyle w:val="Strong"/>
                <w:rFonts w:ascii="Times New Roman" w:hAnsi="Times New Roman"/>
                <w:color w:val="000000"/>
                <w:sz w:val="22"/>
                <w:szCs w:val="22"/>
                <w:vertAlign w:val="subscript"/>
              </w:rPr>
              <w:t>PRB</w:t>
            </w:r>
            <w:r w:rsidRPr="00C9686A">
              <w:rPr>
                <w:rStyle w:val="Strong"/>
                <w:rFonts w:ascii="Times New Roman" w:hAnsi="Times New Roman"/>
                <w:color w:val="000000"/>
                <w:sz w:val="22"/>
                <w:szCs w:val="22"/>
                <w:vertAlign w:val="superscript"/>
              </w:rPr>
              <w:t>SB</w:t>
            </w:r>
            <w:r>
              <w:rPr>
                <w:rFonts w:ascii="Times New Roman" w:eastAsiaTheme="minorEastAsia" w:hAnsi="Times New Roman"/>
                <w:sz w:val="22"/>
                <w:szCs w:val="22"/>
                <w:lang w:eastAsia="zh-CN"/>
              </w:rPr>
              <w:t xml:space="preserve">  as long as it is configured only when Mv=2</w:t>
            </w:r>
          </w:p>
        </w:tc>
      </w:tr>
      <w:tr w:rsidR="009B76A6" w:rsidRPr="00C9686A" w14:paraId="1E3817C5"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9E857E3" w14:textId="5C174C64" w:rsidR="009B76A6" w:rsidRDefault="009B76A6" w:rsidP="009B76A6">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1809DF1" w14:textId="04DA8235" w:rsidR="009B76A6" w:rsidRDefault="009B76A6" w:rsidP="009B76A6">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Support</w:t>
            </w:r>
          </w:p>
        </w:tc>
      </w:tr>
      <w:tr w:rsidR="00C963E4" w:rsidRPr="00C9686A" w14:paraId="5FA9714F"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3CC24ED1" w14:textId="5CC5C25C" w:rsidR="00C963E4" w:rsidRDefault="00C963E4" w:rsidP="009B76A6">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CATT</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F85D2A1" w14:textId="584205D6" w:rsidR="00C963E4" w:rsidRPr="00CB04A2" w:rsidRDefault="00C963E4" w:rsidP="00CB04A2">
            <w:pPr>
              <w:autoSpaceDE w:val="0"/>
              <w:autoSpaceDN w:val="0"/>
              <w:adjustRightInd w:val="0"/>
              <w:snapToGrid w:val="0"/>
              <w:ind w:left="0" w:firstLine="0"/>
              <w:jc w:val="both"/>
              <w:rPr>
                <w:rFonts w:ascii="Times New Roman" w:eastAsia="SimSun" w:hAnsi="Times New Roman"/>
                <w:sz w:val="22"/>
                <w:szCs w:val="22"/>
                <w:lang w:eastAsia="zh-CN"/>
              </w:rPr>
            </w:pPr>
            <w:r w:rsidRPr="00706E76">
              <w:rPr>
                <w:rFonts w:ascii="Times New Roman" w:eastAsia="SimSun" w:hAnsi="Times New Roman" w:hint="eastAsia"/>
                <w:sz w:val="22"/>
                <w:szCs w:val="22"/>
                <w:lang w:eastAsia="zh-CN"/>
              </w:rPr>
              <w:t xml:space="preserve">Support. Some companies concern the complexity </w:t>
            </w:r>
            <w:r w:rsidRPr="00D51887">
              <w:rPr>
                <w:rFonts w:ascii="Times New Roman" w:eastAsia="SimSun" w:hAnsi="Times New Roman" w:hint="eastAsia"/>
                <w:sz w:val="22"/>
                <w:szCs w:val="22"/>
                <w:lang w:eastAsia="zh-CN"/>
              </w:rPr>
              <w:t>caused by R&gt;1</w:t>
            </w:r>
            <w:r w:rsidRPr="000F6173">
              <w:rPr>
                <w:rFonts w:ascii="Times New Roman" w:eastAsia="SimSun" w:hAnsi="Times New Roman" w:hint="eastAsia"/>
                <w:sz w:val="22"/>
                <w:szCs w:val="22"/>
                <w:lang w:eastAsia="zh-CN"/>
              </w:rPr>
              <w:t xml:space="preserve"> </w:t>
            </w:r>
            <w:r w:rsidRPr="00215E05">
              <w:rPr>
                <w:rFonts w:ascii="Times New Roman" w:eastAsia="SimSun" w:hAnsi="Times New Roman" w:hint="eastAsia"/>
                <w:sz w:val="22"/>
                <w:szCs w:val="22"/>
                <w:lang w:eastAsia="zh-CN"/>
              </w:rPr>
              <w:t>when</w:t>
            </w:r>
            <w:r w:rsidRPr="00CB04A2">
              <w:rPr>
                <w:rFonts w:ascii="Times New Roman" w:eastAsia="SimSun" w:hAnsi="Times New Roman" w:hint="eastAsia"/>
                <w:sz w:val="22"/>
                <w:szCs w:val="22"/>
                <w:lang w:eastAsia="zh-CN"/>
              </w:rPr>
              <w:t xml:space="preserve"> large bandwidth is configured. As a compromised solution,</w:t>
            </w:r>
            <w:r>
              <w:rPr>
                <w:rFonts w:ascii="Times New Roman" w:eastAsia="SimSun" w:hAnsi="Times New Roman" w:hint="eastAsia"/>
                <w:sz w:val="22"/>
                <w:szCs w:val="22"/>
                <w:lang w:eastAsia="zh-CN"/>
              </w:rPr>
              <w:t xml:space="preserve"> </w:t>
            </w:r>
            <w:r w:rsidRPr="00CB04A2">
              <w:rPr>
                <w:rFonts w:ascii="Times New Roman" w:eastAsia="SimSun" w:hAnsi="Times New Roman"/>
                <w:sz w:val="22"/>
                <w:szCs w:val="22"/>
                <w:lang w:eastAsia="zh-CN"/>
              </w:rPr>
              <w:t xml:space="preserve">R </w:t>
            </w:r>
            <w:r w:rsidRPr="00CB04A2">
              <w:rPr>
                <w:rFonts w:ascii="Times New Roman" w:eastAsia="SimSun" w:hAnsi="Times New Roman" w:hint="eastAsia"/>
                <w:sz w:val="22"/>
                <w:szCs w:val="22"/>
                <w:lang w:eastAsia="zh-CN"/>
              </w:rPr>
              <w:t>can be</w:t>
            </w:r>
            <w:r w:rsidRPr="00CB04A2">
              <w:rPr>
                <w:rFonts w:ascii="Times New Roman" w:eastAsia="SimSun" w:hAnsi="Times New Roman"/>
                <w:sz w:val="22"/>
                <w:szCs w:val="22"/>
                <w:lang w:eastAsia="zh-CN"/>
              </w:rPr>
              <w:t xml:space="preserve"> configured as</w:t>
            </w:r>
            <w:r>
              <w:rPr>
                <w:rFonts w:ascii="Times New Roman" w:eastAsia="SimSun" w:hAnsi="Times New Roman" w:hint="eastAsia"/>
                <w:sz w:val="22"/>
                <w:szCs w:val="22"/>
                <w:lang w:eastAsia="zh-CN"/>
              </w:rPr>
              <w:t xml:space="preserve"> </w:t>
            </w:r>
            <w:r w:rsidRPr="00CB04A2">
              <w:rPr>
                <w:rFonts w:ascii="Times New Roman" w:eastAsia="SimSun" w:hAnsi="Times New Roman"/>
                <w:sz w:val="22"/>
                <w:szCs w:val="22"/>
                <w:lang w:eastAsia="zh-CN"/>
              </w:rPr>
              <w:t>D*N</w:t>
            </w:r>
            <w:r w:rsidRPr="00CB04A2">
              <w:rPr>
                <w:rFonts w:ascii="Times New Roman" w:eastAsia="SimSun" w:hAnsi="Times New Roman"/>
                <w:sz w:val="22"/>
                <w:szCs w:val="22"/>
                <w:vertAlign w:val="subscript"/>
                <w:lang w:eastAsia="zh-CN"/>
              </w:rPr>
              <w:t>PRBSB</w:t>
            </w:r>
            <w:r w:rsidRPr="00CB04A2">
              <w:rPr>
                <w:rFonts w:ascii="Times New Roman" w:eastAsia="SimSun" w:hAnsi="Times New Roman"/>
                <w:sz w:val="22"/>
                <w:szCs w:val="22"/>
                <w:lang w:eastAsia="zh-CN"/>
              </w:rPr>
              <w:t xml:space="preserve"> only when</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CQISB</m:t>
                  </m:r>
                </m:sub>
              </m:sSub>
              <m:r>
                <m:rPr>
                  <m:sty m:val="bi"/>
                </m:rPr>
                <w:rPr>
                  <w:rFonts w:ascii="Cambria Math" w:eastAsiaTheme="minorEastAsia" w:hAnsi="Cambria Math" w:hint="eastAsia"/>
                  <w:szCs w:val="20"/>
                  <w:lang w:eastAsia="zh-CN"/>
                </w:rPr>
                <m:t>≤</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N</m:t>
                  </m:r>
                </m:e>
                <m:sub>
                  <m:r>
                    <w:rPr>
                      <w:rFonts w:ascii="Cambria Math" w:eastAsiaTheme="minorEastAsia" w:hAnsi="Cambria Math"/>
                      <w:szCs w:val="20"/>
                      <w:lang w:eastAsia="zh-CN"/>
                    </w:rPr>
                    <m:t>T</m:t>
                  </m:r>
                </m:sub>
              </m:sSub>
            </m:oMath>
            <w:r w:rsidRPr="00CB04A2">
              <w:rPr>
                <w:rFonts w:ascii="Times New Roman" w:eastAsia="SimSun" w:hAnsi="Times New Roman"/>
                <w:sz w:val="22"/>
                <w:szCs w:val="22"/>
                <w:lang w:eastAsia="zh-CN"/>
              </w:rPr>
              <w:t xml:space="preserve">  </w:t>
            </w:r>
            <w:r w:rsidRPr="00CB04A2">
              <w:rPr>
                <w:rFonts w:ascii="Times New Roman" w:eastAsia="SimSun" w:hAnsi="Times New Roman"/>
                <w:sz w:val="22"/>
                <w:szCs w:val="22"/>
                <w:lang w:eastAsia="zh-CN"/>
              </w:rPr>
              <w:fldChar w:fldCharType="begin"/>
            </w:r>
            <w:r w:rsidRPr="00CB04A2">
              <w:rPr>
                <w:rFonts w:ascii="Times New Roman" w:eastAsia="SimSun" w:hAnsi="Times New Roman"/>
                <w:sz w:val="22"/>
                <w:szCs w:val="22"/>
                <w:lang w:eastAsia="zh-CN"/>
              </w:rPr>
              <w:instrText xml:space="preserve"> QUOTE </w:instrText>
            </w:r>
            <w:r w:rsidR="00580149">
              <w:rPr>
                <w:noProof/>
                <w:position w:val="-8"/>
                <w:sz w:val="22"/>
                <w:szCs w:val="22"/>
              </w:rPr>
              <w:pict w14:anchorId="29BE3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2pt;height:12.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bordersDontSurroundHeader/&gt;&lt;w:bordersDontSurroundFooter/&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0&quot;/&gt;&lt;w:activeWritingStyle w:lang=&quot;J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5&quot; w:nlCheck=&quot;on&quot; w:optionSet=&quot;1&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activeWritingStyle w:lang=&quot;EN-GB&quot; w:vendorID=&quot;64&quot; w:dllVersion=&quot;131078&quot; w:nlCheck=&quot;on&quot; w:optionSet=&quot;1&quot;/&gt;&lt;w:activeWritingStyle w:lang=&quot;EN-US&quot; w:vendorID=&quot;64&quot; w:dllVersion=&quot;131078&quot; w:nlCheck=&quot;on&quot; w:optionSet=&quot;1&quot;/&gt;&lt;w:activeWritingStyle w:lang=&quot;ZH-CN&quot; w:vendorID=&quot;64&quot; w:dllVersion=&quot;131077&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B758A&quot;/&gt;&lt;wsp:rsid wsp:val=&quot;00000243&quot;/&gt;&lt;wsp:rsid wsp:val=&quot;000003AA&quot;/&gt;&lt;wsp:rsid wsp:val=&quot;00000491&quot;/&gt;&lt;wsp:rsid wsp:val=&quot;0000068A&quot;/&gt;&lt;wsp:rsid wsp:val=&quot;000006B4&quot;/&gt;&lt;wsp:rsid wsp:val=&quot;000006FA&quot;/&gt;&lt;wsp:rsid wsp:val=&quot;0000078E&quot;/&gt;&lt;wsp:rsid wsp:val=&quot;00000C41&quot;/&gt;&lt;wsp:rsid wsp:val=&quot;000010B3&quot;/&gt;&lt;wsp:rsid wsp:val=&quot;00001114&quot;/&gt;&lt;wsp:rsid wsp:val=&quot;0000115C&quot;/&gt;&lt;wsp:rsid wsp:val=&quot;000011EC&quot;/&gt;&lt;wsp:rsid wsp:val=&quot;00001E4C&quot;/&gt;&lt;wsp:rsid wsp:val=&quot;00001ECA&quot;/&gt;&lt;wsp:rsid wsp:val=&quot;00001F3D&quot;/&gt;&lt;wsp:rsid wsp:val=&quot;00001FB2&quot;/&gt;&lt;wsp:rsid wsp:val=&quot;00002050&quot;/&gt;&lt;wsp:rsid wsp:val=&quot;00002097&quot;/&gt;&lt;wsp:rsid wsp:val=&quot;0000226C&quot;/&gt;&lt;wsp:rsid wsp:val=&quot;00002314&quot;/&gt;&lt;wsp:rsid wsp:val=&quot;00002A43&quot;/&gt;&lt;wsp:rsid wsp:val=&quot;00002B43&quot;/&gt;&lt;wsp:rsid wsp:val=&quot;00002BC6&quot;/&gt;&lt;wsp:rsid wsp:val=&quot;00002DC6&quot;/&gt;&lt;wsp:rsid wsp:val=&quot;00002F51&quot;/&gt;&lt;wsp:rsid wsp:val=&quot;00002FE3&quot;/&gt;&lt;wsp:rsid wsp:val=&quot;0000309D&quot;/&gt;&lt;wsp:rsid wsp:val=&quot;00003110&quot;/&gt;&lt;wsp:rsid wsp:val=&quot;000036CF&quot;/&gt;&lt;wsp:rsid wsp:val=&quot;000039AB&quot;/&gt;&lt;wsp:rsid wsp:val=&quot;00003A00&quot;/&gt;&lt;wsp:rsid wsp:val=&quot;00003B58&quot;/&gt;&lt;wsp:rsid wsp:val=&quot;00003D75&quot;/&gt;&lt;wsp:rsid wsp:val=&quot;00003F92&quot;/&gt;&lt;wsp:rsid wsp:val=&quot;00004034&quot;/&gt;&lt;wsp:rsid wsp:val=&quot;00004056&quot;/&gt;&lt;wsp:rsid wsp:val=&quot;00004154&quot;/&gt;&lt;wsp:rsid wsp:val=&quot;000046E0&quot;/&gt;&lt;wsp:rsid wsp:val=&quot;0000498E&quot;/&gt;&lt;wsp:rsid wsp:val=&quot;00004AFC&quot;/&gt;&lt;wsp:rsid wsp:val=&quot;00004D57&quot;/&gt;&lt;wsp:rsid wsp:val=&quot;00004DA7&quot;/&gt;&lt;wsp:rsid wsp:val=&quot;00004E07&quot;/&gt;&lt;wsp:rsid wsp:val=&quot;00005350&quot;/&gt;&lt;wsp:rsid wsp:val=&quot;00005620&quot;/&gt;&lt;wsp:rsid wsp:val=&quot;000056CC&quot;/&gt;&lt;wsp:rsid wsp:val=&quot;0000598C&quot;/&gt;&lt;wsp:rsid wsp:val=&quot;00005EE2&quot;/&gt;&lt;wsp:rsid wsp:val=&quot;00005FC6&quot;/&gt;&lt;wsp:rsid wsp:val=&quot;000063E4&quot;/&gt;&lt;wsp:rsid wsp:val=&quot;0000659B&quot;/&gt;&lt;wsp:rsid wsp:val=&quot;00006C6D&quot;/&gt;&lt;wsp:rsid wsp:val=&quot;00006ECD&quot;/&gt;&lt;wsp:rsid wsp:val=&quot;000072C0&quot;/&gt;&lt;wsp:rsid wsp:val=&quot;0000733D&quot;/&gt;&lt;wsp:rsid wsp:val=&quot;00007449&quot;/&gt;&lt;wsp:rsid wsp:val=&quot;000076F5&quot;/&gt;&lt;wsp:rsid wsp:val=&quot;000077E1&quot;/&gt;&lt;wsp:rsid wsp:val=&quot;000079B1&quot;/&gt;&lt;wsp:rsid wsp:val=&quot;00007BD3&quot;/&gt;&lt;wsp:rsid wsp:val=&quot;00007E1F&quot;/&gt;&lt;wsp:rsid wsp:val=&quot;00007ED8&quot;/&gt;&lt;wsp:rsid wsp:val=&quot;000101AB&quot;/&gt;&lt;wsp:rsid wsp:val=&quot;00010633&quot;/&gt;&lt;wsp:rsid wsp:val=&quot;00010A56&quot;/&gt;&lt;wsp:rsid wsp:val=&quot;00010AA0&quot;/&gt;&lt;wsp:rsid wsp:val=&quot;00010C25&quot;/&gt;&lt;wsp:rsid wsp:val=&quot;000110E4&quot;/&gt;&lt;wsp:rsid wsp:val=&quot;000119E4&quot;/&gt;&lt;wsp:rsid wsp:val=&quot;00011BE1&quot;/&gt;&lt;wsp:rsid wsp:val=&quot;00011E5B&quot;/&gt;&lt;wsp:rsid wsp:val=&quot;00011F23&quot;/&gt;&lt;wsp:rsid wsp:val=&quot;000120A3&quot;/&gt;&lt;wsp:rsid wsp:val=&quot;0001217C&quot;/&gt;&lt;wsp:rsid wsp:val=&quot;0001221D&quot;/&gt;&lt;wsp:rsid wsp:val=&quot;000122B0&quot;/&gt;&lt;wsp:rsid wsp:val=&quot;000123AC&quot;/&gt;&lt;wsp:rsid wsp:val=&quot;0001262E&quot;/&gt;&lt;wsp:rsid wsp:val=&quot;0001269D&quot;/&gt;&lt;wsp:rsid wsp:val=&quot;00012C2D&quot;/&gt;&lt;wsp:rsid wsp:val=&quot;00012C42&quot;/&gt;&lt;wsp:rsid wsp:val=&quot;00012FF1&quot;/&gt;&lt;wsp:rsid wsp:val=&quot;000130B7&quot;/&gt;&lt;wsp:rsid wsp:val=&quot;00013355&quot;/&gt;&lt;wsp:rsid wsp:val=&quot;000135CB&quot;/&gt;&lt;wsp:rsid wsp:val=&quot;000136D7&quot;/&gt;&lt;wsp:rsid wsp:val=&quot;00013BB3&quot;/&gt;&lt;wsp:rsid wsp:val=&quot;000143B4&quot;/&gt;&lt;wsp:rsid wsp:val=&quot;00014488&quot;/&gt;&lt;wsp:rsid wsp:val=&quot;0001469F&quot;/&gt;&lt;wsp:rsid wsp:val=&quot;000148D9&quot;/&gt;&lt;wsp:rsid wsp:val=&quot;000149E3&quot;/&gt;&lt;wsp:rsid wsp:val=&quot;00014BC4&quot;/&gt;&lt;wsp:rsid wsp:val=&quot;00014DB4&quot;/&gt;&lt;wsp:rsid wsp:val=&quot;00014E9D&quot;/&gt;&lt;wsp:rsid wsp:val=&quot;00014FFD&quot;/&gt;&lt;wsp:rsid wsp:val=&quot;0001505F&quot;/&gt;&lt;wsp:rsid wsp:val=&quot;0001525D&quot;/&gt;&lt;wsp:rsid wsp:val=&quot;00015533&quot;/&gt;&lt;wsp:rsid wsp:val=&quot;000155DA&quot;/&gt;&lt;wsp:rsid wsp:val=&quot;00015638&quot;/&gt;&lt;wsp:rsid wsp:val=&quot;000158C7&quot;/&gt;&lt;wsp:rsid wsp:val=&quot;000159AB&quot;/&gt;&lt;wsp:rsid wsp:val=&quot;00015A0C&quot;/&gt;&lt;wsp:rsid wsp:val=&quot;00015D64&quot;/&gt;&lt;wsp:rsid wsp:val=&quot;00015D7A&quot;/&gt;&lt;wsp:rsid wsp:val=&quot;000160D7&quot;/&gt;&lt;wsp:rsid wsp:val=&quot;00016124&quot;/&gt;&lt;wsp:rsid wsp:val=&quot;00016153&quot;/&gt;&lt;wsp:rsid wsp:val=&quot;0001625C&quot;/&gt;&lt;wsp:rsid wsp:val=&quot;0001645E&quot;/&gt;&lt;wsp:rsid wsp:val=&quot;00016474&quot;/&gt;&lt;wsp:rsid wsp:val=&quot;00016903&quot;/&gt;&lt;wsp:rsid wsp:val=&quot;00016A1A&quot;/&gt;&lt;wsp:rsid wsp:val=&quot;00016D2D&quot;/&gt;&lt;wsp:rsid wsp:val=&quot;00016E19&quot;/&gt;&lt;wsp:rsid wsp:val=&quot;00017099&quot;/&gt;&lt;wsp:rsid wsp:val=&quot;000172F1&quot;/&gt;&lt;wsp:rsid wsp:val=&quot;000176BD&quot;/&gt;&lt;wsp:rsid wsp:val=&quot;0001774C&quot;/&gt;&lt;wsp:rsid wsp:val=&quot;00017AC9&quot;/&gt;&lt;wsp:rsid wsp:val=&quot;00017AFA&quot;/&gt;&lt;wsp:rsid wsp:val=&quot;00017B8B&quot;/&gt;&lt;wsp:rsid wsp:val=&quot;00017C43&quot;/&gt;&lt;wsp:rsid wsp:val=&quot;00017D73&quot;/&gt;&lt;wsp:rsid wsp:val=&quot;00017E60&quot;/&gt;&lt;wsp:rsid wsp:val=&quot;00020268&quot;/&gt;&lt;wsp:rsid wsp:val=&quot;00020852&quot;/&gt;&lt;wsp:rsid wsp:val=&quot;00020974&quot;/&gt;&lt;wsp:rsid wsp:val=&quot;0002097D&quot;/&gt;&lt;wsp:rsid wsp:val=&quot;00020B2C&quot;/&gt;&lt;wsp:rsid wsp:val=&quot;00021350&quot;/&gt;&lt;wsp:rsid wsp:val=&quot;000215BB&quot;/&gt;&lt;wsp:rsid wsp:val=&quot;00021677&quot;/&gt;&lt;wsp:rsid wsp:val=&quot;0002178F&quot;/&gt;&lt;wsp:rsid wsp:val=&quot;000218B3&quot;/&gt;&lt;wsp:rsid wsp:val=&quot;00021920&quot;/&gt;&lt;wsp:rsid wsp:val=&quot;00021A52&quot;/&gt;&lt;wsp:rsid wsp:val=&quot;00021E09&quot;/&gt;&lt;wsp:rsid wsp:val=&quot;00022000&quot;/&gt;&lt;wsp:rsid wsp:val=&quot;000220B1&quot;/&gt;&lt;wsp:rsid wsp:val=&quot;00022218&quot;/&gt;&lt;wsp:rsid wsp:val=&quot;00022315&quot;/&gt;&lt;wsp:rsid wsp:val=&quot;00022819&quot;/&gt;&lt;wsp:rsid wsp:val=&quot;000228E9&quot;/&gt;&lt;wsp:rsid wsp:val=&quot;000228EB&quot;/&gt;&lt;wsp:rsid wsp:val=&quot;00022B32&quot;/&gt;&lt;wsp:rsid wsp:val=&quot;0002338E&quot;/&gt;&lt;wsp:rsid wsp:val=&quot;00023444&quot;/&gt;&lt;wsp:rsid wsp:val=&quot;000235F9&quot;/&gt;&lt;wsp:rsid wsp:val=&quot;000236BC&quot;/&gt;&lt;wsp:rsid wsp:val=&quot;00023E0A&quot;/&gt;&lt;wsp:rsid wsp:val=&quot;0002427D&quot;/&gt;&lt;wsp:rsid wsp:val=&quot;00024786&quot;/&gt;&lt;wsp:rsid wsp:val=&quot;00024951&quot;/&gt;&lt;wsp:rsid wsp:val=&quot;00024E65&quot;/&gt;&lt;wsp:rsid wsp:val=&quot;00024F12&quot;/&gt;&lt;wsp:rsid wsp:val=&quot;0002500A&quot;/&gt;&lt;wsp:rsid wsp:val=&quot;000253CD&quot;/&gt;&lt;wsp:rsid wsp:val=&quot;000255FF&quot;/&gt;&lt;wsp:rsid wsp:val=&quot;00025843&quot;/&gt;&lt;wsp:rsid wsp:val=&quot;0002594F&quot;/&gt;&lt;wsp:rsid wsp:val=&quot;00025A45&quot;/&gt;&lt;wsp:rsid wsp:val=&quot;00025BB5&quot;/&gt;&lt;wsp:rsid wsp:val=&quot;00025BD6&quot;/&gt;&lt;wsp:rsid wsp:val=&quot;00025C27&quot;/&gt;&lt;wsp:rsid wsp:val=&quot;00025E6B&quot;/&gt;&lt;wsp:rsid wsp:val=&quot;00025F23&quot;/&gt;&lt;wsp:rsid wsp:val=&quot;00026006&quot;/&gt;&lt;wsp:rsid wsp:val=&quot;0002616F&quot;/&gt;&lt;wsp:rsid wsp:val=&quot;000262BB&quot;/&gt;&lt;wsp:rsid wsp:val=&quot;000263B0&quot;/&gt;&lt;wsp:rsid wsp:val=&quot;0002641F&quot;/&gt;&lt;wsp:rsid wsp:val=&quot;00026453&quot;/&gt;&lt;wsp:rsid wsp:val=&quot;00026481&quot;/&gt;&lt;wsp:rsid wsp:val=&quot;000264A5&quot;/&gt;&lt;wsp:rsid wsp:val=&quot;00026540&quot;/&gt;&lt;wsp:rsid wsp:val=&quot;000265EC&quot;/&gt;&lt;wsp:rsid wsp:val=&quot;00026608&quot;/&gt;&lt;wsp:rsid wsp:val=&quot;0002677A&quot;/&gt;&lt;wsp:rsid wsp:val=&quot;000267B0&quot;/&gt;&lt;wsp:rsid wsp:val=&quot;00026943&quot;/&gt;&lt;wsp:rsid wsp:val=&quot;00026C25&quot;/&gt;&lt;wsp:rsid wsp:val=&quot;00026CF3&quot;/&gt;&lt;wsp:rsid wsp:val=&quot;00026D0D&quot;/&gt;&lt;wsp:rsid wsp:val=&quot;00026E8B&quot;/&gt;&lt;wsp:rsid wsp:val=&quot;000272B8&quot;/&gt;&lt;wsp:rsid wsp:val=&quot;000273E6&quot;/&gt;&lt;wsp:rsid wsp:val=&quot;00027494&quot;/&gt;&lt;wsp:rsid wsp:val=&quot;000276F0&quot;/&gt;&lt;wsp:rsid wsp:val=&quot;0002773E&quot;/&gt;&lt;wsp:rsid wsp:val=&quot;00027777&quot;/&gt;&lt;wsp:rsid wsp:val=&quot;00027CC8&quot;/&gt;&lt;wsp:rsid wsp:val=&quot;00027DE2&quot;/&gt;&lt;wsp:rsid wsp:val=&quot;00027F25&quot;/&gt;&lt;wsp:rsid wsp:val=&quot;00027F8B&quot;/&gt;&lt;wsp:rsid wsp:val=&quot;0003005F&quot;/&gt;&lt;wsp:rsid wsp:val=&quot;00030096&quot;/&gt;&lt;wsp:rsid wsp:val=&quot;00030186&quot;/&gt;&lt;wsp:rsid wsp:val=&quot;0003027C&quot;/&gt;&lt;wsp:rsid wsp:val=&quot;000302E5&quot;/&gt;&lt;wsp:rsid wsp:val=&quot;0003051F&quot;/&gt;&lt;wsp:rsid wsp:val=&quot;0003058A&quot;/&gt;&lt;wsp:rsid wsp:val=&quot;000306B0&quot;/&gt;&lt;wsp:rsid wsp:val=&quot;00030A7A&quot;/&gt;&lt;wsp:rsid wsp:val=&quot;00030ABE&quot;/&gt;&lt;wsp:rsid wsp:val=&quot;00030ADC&quot;/&gt;&lt;wsp:rsid wsp:val=&quot;00030DDE&quot;/&gt;&lt;wsp:rsid wsp:val=&quot;00030F6B&quot;/&gt;&lt;wsp:rsid wsp:val=&quot;0003117A&quot;/&gt;&lt;wsp:rsid wsp:val=&quot;0003121D&quot;/&gt;&lt;wsp:rsid wsp:val=&quot;000312A3&quot;/&gt;&lt;wsp:rsid wsp:val=&quot;00031427&quot;/&gt;&lt;wsp:rsid wsp:val=&quot;00031564&quot;/&gt;&lt;wsp:rsid wsp:val=&quot;00031731&quot;/&gt;&lt;wsp:rsid wsp:val=&quot;0003178D&quot;/&gt;&lt;wsp:rsid wsp:val=&quot;00031AD4&quot;/&gt;&lt;wsp:rsid wsp:val=&quot;00031EC8&quot;/&gt;&lt;wsp:rsid wsp:val=&quot;00031FBD&quot;/&gt;&lt;wsp:rsid wsp:val=&quot;000320B4&quot;/&gt;&lt;wsp:rsid wsp:val=&quot;000323EC&quot;/&gt;&lt;wsp:rsid wsp:val=&quot;00032450&quot;/&gt;&lt;wsp:rsid wsp:val=&quot;0003252F&quot;/&gt;&lt;wsp:rsid wsp:val=&quot;000329BF&quot;/&gt;&lt;wsp:rsid wsp:val=&quot;000329CF&quot;/&gt;&lt;wsp:rsid wsp:val=&quot;00032B30&quot;/&gt;&lt;wsp:rsid wsp:val=&quot;00032D28&quot;/&gt;&lt;wsp:rsid wsp:val=&quot;00032EA2&quot;/&gt;&lt;wsp:rsid wsp:val=&quot;00033481&quot;/&gt;&lt;wsp:rsid wsp:val=&quot;000337DC&quot;/&gt;&lt;wsp:rsid wsp:val=&quot;000338A6&quot;/&gt;&lt;wsp:rsid wsp:val=&quot;00033A20&quot;/&gt;&lt;wsp:rsid wsp:val=&quot;00033A7E&quot;/&gt;&lt;wsp:rsid wsp:val=&quot;00033CCE&quot;/&gt;&lt;wsp:rsid wsp:val=&quot;00033CE1&quot;/&gt;&lt;wsp:rsid wsp:val=&quot;0003416E&quot;/&gt;&lt;wsp:rsid wsp:val=&quot;000345AB&quot;/&gt;&lt;wsp:rsid wsp:val=&quot;0003486E&quot;/&gt;&lt;wsp:rsid wsp:val=&quot;00034A71&quot;/&gt;&lt;wsp:rsid wsp:val=&quot;00034E47&quot;/&gt;&lt;wsp:rsid wsp:val=&quot;0003534A&quot;/&gt;&lt;wsp:rsid wsp:val=&quot;0003547D&quot;/&gt;&lt;wsp:rsid wsp:val=&quot;0003553E&quot;/&gt;&lt;wsp:rsid wsp:val=&quot;00035916&quot;/&gt;&lt;wsp:rsid wsp:val=&quot;00035DFB&quot;/&gt;&lt;wsp:rsid wsp:val=&quot;00035F1C&quot;/&gt;&lt;wsp:rsid wsp:val=&quot;0003603F&quot;/&gt;&lt;wsp:rsid wsp:val=&quot;000360B7&quot;/&gt;&lt;wsp:rsid wsp:val=&quot;000362B7&quot;/&gt;&lt;wsp:rsid wsp:val=&quot;0003642B&quot;/&gt;&lt;wsp:rsid wsp:val=&quot;0003652D&quot;/&gt;&lt;wsp:rsid wsp:val=&quot;00036920&quot;/&gt;&lt;wsp:rsid wsp:val=&quot;00036DBA&quot;/&gt;&lt;wsp:rsid wsp:val=&quot;00037991&quot;/&gt;&lt;wsp:rsid wsp:val=&quot;00037B9A&quot;/&gt;&lt;wsp:rsid wsp:val=&quot;00037CA9&quot;/&gt;&lt;wsp:rsid wsp:val=&quot;00037D1F&quot;/&gt;&lt;wsp:rsid wsp:val=&quot;0004017E&quot;/&gt;&lt;wsp:rsid wsp:val=&quot;000402D6&quot;/&gt;&lt;wsp:rsid wsp:val=&quot;00040418&quot;/&gt;&lt;wsp:rsid wsp:val=&quot;00040683&quot;/&gt;&lt;wsp:rsid wsp:val=&quot;00040735&quot;/&gt;&lt;wsp:rsid wsp:val=&quot;00040744&quot;/&gt;&lt;wsp:rsid wsp:val=&quot;00040778&quot;/&gt;&lt;wsp:rsid wsp:val=&quot;00040946&quot;/&gt;&lt;wsp:rsid wsp:val=&quot;000409D5&quot;/&gt;&lt;wsp:rsid wsp:val=&quot;00040B52&quot;/&gt;&lt;wsp:rsid wsp:val=&quot;00040B9B&quot;/&gt;&lt;wsp:rsid wsp:val=&quot;00040BB3&quot;/&gt;&lt;wsp:rsid wsp:val=&quot;00040C2B&quot;/&gt;&lt;wsp:rsid wsp:val=&quot;00040C6C&quot;/&gt;&lt;wsp:rsid wsp:val=&quot;000411DE&quot;/&gt;&lt;wsp:rsid wsp:val=&quot;000417F8&quot;/&gt;&lt;wsp:rsid wsp:val=&quot;000418EC&quot;/&gt;&lt;wsp:rsid wsp:val=&quot;0004194E&quot;/&gt;&lt;wsp:rsid wsp:val=&quot;00041E7D&quot;/&gt;&lt;wsp:rsid wsp:val=&quot;00041E99&quot;/&gt;&lt;wsp:rsid wsp:val=&quot;00041F4A&quot;/&gt;&lt;wsp:rsid wsp:val=&quot;000420C0&quot;/&gt;&lt;wsp:rsid wsp:val=&quot;000420FF&quot;/&gt;&lt;wsp:rsid wsp:val=&quot;0004244A&quot;/&gt;&lt;wsp:rsid wsp:val=&quot;00042489&quot;/&gt;&lt;wsp:rsid wsp:val=&quot;000424FC&quot;/&gt;&lt;wsp:rsid wsp:val=&quot;00042567&quot;/&gt;&lt;wsp:rsid wsp:val=&quot;00042ECA&quot;/&gt;&lt;wsp:rsid wsp:val=&quot;00043003&quot;/&gt;&lt;wsp:rsid wsp:val=&quot;0004332C&quot;/&gt;&lt;wsp:rsid wsp:val=&quot;000433FA&quot;/&gt;&lt;wsp:rsid wsp:val=&quot;00043452&quot;/&gt;&lt;wsp:rsid wsp:val=&quot;00043578&quot;/&gt;&lt;wsp:rsid wsp:val=&quot;0004379D&quot;/&gt;&lt;wsp:rsid wsp:val=&quot;000437B1&quot;/&gt;&lt;wsp:rsid wsp:val=&quot;00043A5E&quot;/&gt;&lt;wsp:rsid wsp:val=&quot;00043AF9&quot;/&gt;&lt;wsp:rsid wsp:val=&quot;00043B47&quot;/&gt;&lt;wsp:rsid wsp:val=&quot;00043DDF&quot;/&gt;&lt;wsp:rsid wsp:val=&quot;00044203&quot;/&gt;&lt;wsp:rsid wsp:val=&quot;00044209&quot;/&gt;&lt;wsp:rsid wsp:val=&quot;0004454F&quot;/&gt;&lt;wsp:rsid wsp:val=&quot;000445C5&quot;/&gt;&lt;wsp:rsid wsp:val=&quot;000447FD&quot;/&gt;&lt;wsp:rsid wsp:val=&quot;000449D0&quot;/&gt;&lt;wsp:rsid wsp:val=&quot;000449FE&quot;/&gt;&lt;wsp:rsid wsp:val=&quot;00044A7F&quot;/&gt;&lt;wsp:rsid wsp:val=&quot;00044B9C&quot;/&gt;&lt;wsp:rsid wsp:val=&quot;00044BD6&quot;/&gt;&lt;wsp:rsid wsp:val=&quot;000456EA&quot;/&gt;&lt;wsp:rsid wsp:val=&quot;000458C4&quot;/&gt;&lt;wsp:rsid wsp:val=&quot;000459C0&quot;/&gt;&lt;wsp:rsid wsp:val=&quot;00045A9D&quot;/&gt;&lt;wsp:rsid wsp:val=&quot;00045E42&quot;/&gt;&lt;wsp:rsid wsp:val=&quot;000461F3&quot;/&gt;&lt;wsp:rsid wsp:val=&quot;000462BA&quot;/&gt;&lt;wsp:rsid wsp:val=&quot;00046657&quot;/&gt;&lt;wsp:rsid wsp:val=&quot;00046741&quot;/&gt;&lt;wsp:rsid wsp:val=&quot;00046A46&quot;/&gt;&lt;wsp:rsid wsp:val=&quot;00046A72&quot;/&gt;&lt;wsp:rsid wsp:val=&quot;00046F19&quot;/&gt;&lt;wsp:rsid wsp:val=&quot;00047220&quot;/&gt;&lt;wsp:rsid wsp:val=&quot;0004796D&quot;/&gt;&lt;wsp:rsid wsp:val=&quot;00047E19&quot;/&gt;&lt;wsp:rsid wsp:val=&quot;00047F2F&quot;/&gt;&lt;wsp:rsid wsp:val=&quot;00050087&quot;/&gt;&lt;wsp:rsid wsp:val=&quot;000507C2&quot;/&gt;&lt;wsp:rsid wsp:val=&quot;000507E1&quot;/&gt;&lt;wsp:rsid wsp:val=&quot;00050906&quot;/&gt;&lt;wsp:rsid wsp:val=&quot;00050A50&quot;/&gt;&lt;wsp:rsid wsp:val=&quot;00050AFC&quot;/&gt;&lt;wsp:rsid wsp:val=&quot;00050D19&quot;/&gt;&lt;wsp:rsid wsp:val=&quot;00050D40&quot;/&gt;&lt;wsp:rsid wsp:val=&quot;00050D80&quot;/&gt;&lt;wsp:rsid wsp:val=&quot;00050EB2&quot;/&gt;&lt;wsp:rsid wsp:val=&quot;00050F6E&quot;/&gt;&lt;wsp:rsid wsp:val=&quot;00051168&quot;/&gt;&lt;wsp:rsid wsp:val=&quot;00051232&quot;/&gt;&lt;wsp:rsid wsp:val=&quot;00051696&quot;/&gt;&lt;wsp:rsid wsp:val=&quot;00051744&quot;/&gt;&lt;wsp:rsid wsp:val=&quot;00051AA8&quot;/&gt;&lt;wsp:rsid wsp:val=&quot;00051DC9&quot;/&gt;&lt;wsp:rsid wsp:val=&quot;000521D7&quot;/&gt;&lt;wsp:rsid wsp:val=&quot;0005242C&quot;/&gt;&lt;wsp:rsid wsp:val=&quot;000524F6&quot;/&gt;&lt;wsp:rsid wsp:val=&quot;0005255D&quot;/&gt;&lt;wsp:rsid wsp:val=&quot;0005289B&quot;/&gt;&lt;wsp:rsid wsp:val=&quot;00052914&quot;/&gt;&lt;wsp:rsid wsp:val=&quot;00052ABA&quot;/&gt;&lt;wsp:rsid wsp:val=&quot;00052AEF&quot;/&gt;&lt;wsp:rsid wsp:val=&quot;00052BE2&quot;/&gt;&lt;wsp:rsid wsp:val=&quot;00052C36&quot;/&gt;&lt;wsp:rsid wsp:val=&quot;00052DB8&quot;/&gt;&lt;wsp:rsid wsp:val=&quot;00052E9D&quot;/&gt;&lt;wsp:rsid wsp:val=&quot;00052E9E&quot;/&gt;&lt;wsp:rsid wsp:val=&quot;00052F03&quot;/&gt;&lt;wsp:rsid wsp:val=&quot;00053033&quot;/&gt;&lt;wsp:rsid wsp:val=&quot;000530AF&quot;/&gt;&lt;wsp:rsid wsp:val=&quot;00053200&quot;/&gt;&lt;wsp:rsid wsp:val=&quot;0005322C&quot;/&gt;&lt;wsp:rsid wsp:val=&quot;00053801&quot;/&gt;&lt;wsp:rsid wsp:val=&quot;00053964&quot;/&gt;&lt;wsp:rsid wsp:val=&quot;00053BBC&quot;/&gt;&lt;wsp:rsid wsp:val=&quot;00053BE7&quot;/&gt;&lt;wsp:rsid wsp:val=&quot;00053DAA&quot;/&gt;&lt;wsp:rsid wsp:val=&quot;00053FE5&quot;/&gt;&lt;wsp:rsid wsp:val=&quot;0005402D&quot;/&gt;&lt;wsp:rsid wsp:val=&quot;000540AD&quot;/&gt;&lt;wsp:rsid wsp:val=&quot;00054102&quot;/&gt;&lt;wsp:rsid wsp:val=&quot;0005429E&quot;/&gt;&lt;wsp:rsid wsp:val=&quot;00054378&quot;/&gt;&lt;wsp:rsid wsp:val=&quot;000543CC&quot;/&gt;&lt;wsp:rsid wsp:val=&quot;0005443B&quot;/&gt;&lt;wsp:rsid wsp:val=&quot;00054836&quot;/&gt;&lt;wsp:rsid wsp:val=&quot;00054C49&quot;/&gt;&lt;wsp:rsid wsp:val=&quot;00054CCF&quot;/&gt;&lt;wsp:rsid wsp:val=&quot;00054E75&quot;/&gt;&lt;wsp:rsid wsp:val=&quot;00055343&quot;/&gt;&lt;wsp:rsid wsp:val=&quot;00055414&quot;/&gt;&lt;wsp:rsid wsp:val=&quot;00055715&quot;/&gt;&lt;wsp:rsid wsp:val=&quot;0005576B&quot;/&gt;&lt;wsp:rsid wsp:val=&quot;00055A2D&quot;/&gt;&lt;wsp:rsid wsp:val=&quot;00055AF0&quot;/&gt;&lt;wsp:rsid wsp:val=&quot;00055B7D&quot;/&gt;&lt;wsp:rsid wsp:val=&quot;00055CF8&quot;/&gt;&lt;wsp:rsid wsp:val=&quot;00055E65&quot;/&gt;&lt;wsp:rsid wsp:val=&quot;00055E95&quot;/&gt;&lt;wsp:rsid wsp:val=&quot;00056189&quot;/&gt;&lt;wsp:rsid wsp:val=&quot;0005618C&quot;/&gt;&lt;wsp:rsid wsp:val=&quot;000562A6&quot;/&gt;&lt;wsp:rsid wsp:val=&quot;00056A3E&quot;/&gt;&lt;wsp:rsid wsp:val=&quot;00056B6B&quot;/&gt;&lt;wsp:rsid wsp:val=&quot;00056B77&quot;/&gt;&lt;wsp:rsid wsp:val=&quot;00056DF3&quot;/&gt;&lt;wsp:rsid wsp:val=&quot;0005720C&quot;/&gt;&lt;wsp:rsid wsp:val=&quot;000575D7&quot;/&gt;&lt;wsp:rsid wsp:val=&quot;00057764&quot;/&gt;&lt;wsp:rsid wsp:val=&quot;00057A50&quot;/&gt;&lt;wsp:rsid wsp:val=&quot;00057ADF&quot;/&gt;&lt;wsp:rsid wsp:val=&quot;00057D72&quot;/&gt;&lt;wsp:rsid wsp:val=&quot;00057FAA&quot;/&gt;&lt;wsp:rsid wsp:val=&quot;000600B4&quot;/&gt;&lt;wsp:rsid wsp:val=&quot;00060193&quot;/&gt;&lt;wsp:rsid wsp:val=&quot;0006021F&quot;/&gt;&lt;wsp:rsid wsp:val=&quot;00060570&quot;/&gt;&lt;wsp:rsid wsp:val=&quot;0006065B&quot;/&gt;&lt;wsp:rsid wsp:val=&quot;000606B9&quot;/&gt;&lt;wsp:rsid wsp:val=&quot;00060B2A&quot;/&gt;&lt;wsp:rsid wsp:val=&quot;00060DD6&quot;/&gt;&lt;wsp:rsid wsp:val=&quot;00060EE8&quot;/&gt;&lt;wsp:rsid wsp:val=&quot;00061044&quot;/&gt;&lt;wsp:rsid wsp:val=&quot;00061072&quot;/&gt;&lt;wsp:rsid wsp:val=&quot;0006131F&quot;/&gt;&lt;wsp:rsid wsp:val=&quot;00061550&quot;/&gt;&lt;wsp:rsid wsp:val=&quot;000616D6&quot;/&gt;&lt;wsp:rsid wsp:val=&quot;00061C91&quot;/&gt;&lt;wsp:rsid wsp:val=&quot;00061CEC&quot;/&gt;&lt;wsp:rsid wsp:val=&quot;00062285&quot;/&gt;&lt;wsp:rsid wsp:val=&quot;00062500&quot;/&gt;&lt;wsp:rsid wsp:val=&quot;00062568&quot;/&gt;&lt;wsp:rsid wsp:val=&quot;0006290A&quot;/&gt;&lt;wsp:rsid wsp:val=&quot;00062950&quot;/&gt;&lt;wsp:rsid wsp:val=&quot;0006298A&quot;/&gt;&lt;wsp:rsid wsp:val=&quot;00062CFF&quot;/&gt;&lt;wsp:rsid wsp:val=&quot;00062DCB&quot;/&gt;&lt;wsp:rsid wsp:val=&quot;000631C8&quot;/&gt;&lt;wsp:rsid wsp:val=&quot;000634FC&quot;/&gt;&lt;wsp:rsid wsp:val=&quot;00063549&quot;/&gt;&lt;wsp:rsid wsp:val=&quot;000637C4&quot;/&gt;&lt;wsp:rsid wsp:val=&quot;00063899&quot;/&gt;&lt;wsp:rsid wsp:val=&quot;000638A1&quot;/&gt;&lt;wsp:rsid wsp:val=&quot;000639DE&quot;/&gt;&lt;wsp:rsid wsp:val=&quot;00063A9D&quot;/&gt;&lt;wsp:rsid wsp:val=&quot;00063B50&quot;/&gt;&lt;wsp:rsid wsp:val=&quot;00063EBF&quot;/&gt;&lt;wsp:rsid wsp:val=&quot;000641B6&quot;/&gt;&lt;wsp:rsid wsp:val=&quot;0006436A&quot;/&gt;&lt;wsp:rsid wsp:val=&quot;000645A8&quot;/&gt;&lt;wsp:rsid wsp:val=&quot;0006465B&quot;/&gt;&lt;wsp:rsid wsp:val=&quot;00064780&quot;/&gt;&lt;wsp:rsid wsp:val=&quot;00064880&quot;/&gt;&lt;wsp:rsid wsp:val=&quot;00064CBD&quot;/&gt;&lt;wsp:rsid wsp:val=&quot;00064CD0&quot;/&gt;&lt;wsp:rsid wsp:val=&quot;00064F61&quot;/&gt;&lt;wsp:rsid wsp:val=&quot;00065119&quot;/&gt;&lt;wsp:rsid wsp:val=&quot;00065743&quot;/&gt;&lt;wsp:rsid wsp:val=&quot;0006574B&quot;/&gt;&lt;wsp:rsid wsp:val=&quot;000659BD&quot;/&gt;&lt;wsp:rsid wsp:val=&quot;00065A4E&quot;/&gt;&lt;wsp:rsid wsp:val=&quot;00065AE6&quot;/&gt;&lt;wsp:rsid wsp:val=&quot;00065B36&quot;/&gt;&lt;wsp:rsid wsp:val=&quot;00065B41&quot;/&gt;&lt;wsp:rsid wsp:val=&quot;00065B7A&quot;/&gt;&lt;wsp:rsid wsp:val=&quot;00065B97&quot;/&gt;&lt;wsp:rsid wsp:val=&quot;00065C66&quot;/&gt;&lt;wsp:rsid wsp:val=&quot;00065CB2&quot;/&gt;&lt;wsp:rsid wsp:val=&quot;00065E7B&quot;/&gt;&lt;wsp:rsid wsp:val=&quot;00065FFD&quot;/&gt;&lt;wsp:rsid wsp:val=&quot;00066458&quot;/&gt;&lt;wsp:rsid wsp:val=&quot;000664C6&quot;/&gt;&lt;wsp:rsid wsp:val=&quot;00066836&quot;/&gt;&lt;wsp:rsid wsp:val=&quot;000669C4&quot;/&gt;&lt;wsp:rsid wsp:val=&quot;00066BC6&quot;/&gt;&lt;wsp:rsid wsp:val=&quot;00066EB5&quot;/&gt;&lt;wsp:rsid wsp:val=&quot;000672C9&quot;/&gt;&lt;wsp:rsid wsp:val=&quot;0006733D&quot;/&gt;&lt;wsp:rsid wsp:val=&quot;0006737B&quot;/&gt;&lt;wsp:rsid wsp:val=&quot;0006755A&quot;/&gt;&lt;wsp:rsid wsp:val=&quot;00067566&quot;/&gt;&lt;wsp:rsid wsp:val=&quot;00067A6B&quot;/&gt;&lt;wsp:rsid wsp:val=&quot;00067EE6&quot;/&gt;&lt;wsp:rsid wsp:val=&quot;00067FC0&quot;/&gt;&lt;wsp:rsid wsp:val=&quot;0007012F&quot;/&gt;&lt;wsp:rsid wsp:val=&quot;000707F1&quot;/&gt;&lt;wsp:rsid wsp:val=&quot;00070A13&quot;/&gt;&lt;wsp:rsid wsp:val=&quot;000713FA&quot;/&gt;&lt;wsp:rsid wsp:val=&quot;00071477&quot;/&gt;&lt;wsp:rsid wsp:val=&quot;00071694&quot;/&gt;&lt;wsp:rsid wsp:val=&quot;00071701&quot;/&gt;&lt;wsp:rsid wsp:val=&quot;0007191C&quot;/&gt;&lt;wsp:rsid wsp:val=&quot;00071B07&quot;/&gt;&lt;wsp:rsid wsp:val=&quot;00071DD1&quot;/&gt;&lt;wsp:rsid wsp:val=&quot;00071FF8&quot;/&gt;&lt;wsp:rsid wsp:val=&quot;000722BE&quot;/&gt;&lt;wsp:rsid wsp:val=&quot;000726AD&quot;/&gt;&lt;wsp:rsid wsp:val=&quot;00072970&quot;/&gt;&lt;wsp:rsid wsp:val=&quot;00072AFA&quot;/&gt;&lt;wsp:rsid wsp:val=&quot;00072D23&quot;/&gt;&lt;wsp:rsid wsp:val=&quot;00072D43&quot;/&gt;&lt;wsp:rsid wsp:val=&quot;00072D6E&quot;/&gt;&lt;wsp:rsid wsp:val=&quot;00072EF1&quot;/&gt;&lt;wsp:rsid wsp:val=&quot;000731F9&quot;/&gt;&lt;wsp:rsid wsp:val=&quot;0007320C&quot;/&gt;&lt;wsp:rsid wsp:val=&quot;0007394F&quot;/&gt;&lt;wsp:rsid wsp:val=&quot;00073E42&quot;/&gt;&lt;wsp:rsid wsp:val=&quot;00073E74&quot;/&gt;&lt;wsp:rsid wsp:val=&quot;00073F4B&quot;/&gt;&lt;wsp:rsid wsp:val=&quot;000741EF&quot;/&gt;&lt;wsp:rsid wsp:val=&quot;000744F8&quot;/&gt;&lt;wsp:rsid wsp:val=&quot;0007455F&quot;/&gt;&lt;wsp:rsid wsp:val=&quot;000747A6&quot;/&gt;&lt;wsp:rsid wsp:val=&quot;00074A2B&quot;/&gt;&lt;wsp:rsid wsp:val=&quot;00074BEB&quot;/&gt;&lt;wsp:rsid wsp:val=&quot;00074D1D&quot;/&gt;&lt;wsp:rsid wsp:val=&quot;00075681&quot;/&gt;&lt;wsp:rsid wsp:val=&quot;00075C5E&quot;/&gt;&lt;wsp:rsid wsp:val=&quot;00075F8D&quot;/&gt;&lt;wsp:rsid wsp:val=&quot;000760A8&quot;/&gt;&lt;wsp:rsid wsp:val=&quot;000760F6&quot;/&gt;&lt;wsp:rsid wsp:val=&quot;00076207&quot;/&gt;&lt;wsp:rsid wsp:val=&quot;00076483&quot;/&gt;&lt;wsp:rsid wsp:val=&quot;000767D1&quot;/&gt;&lt;wsp:rsid wsp:val=&quot;00076C47&quot;/&gt;&lt;wsp:rsid wsp:val=&quot;00076EF1&quot;/&gt;&lt;wsp:rsid wsp:val=&quot;00076FA3&quot;/&gt;&lt;wsp:rsid wsp:val=&quot;000770A9&quot;/&gt;&lt;wsp:rsid wsp:val=&quot;0007733D&quot;/&gt;&lt;wsp:rsid wsp:val=&quot;0007748D&quot;/&gt;&lt;wsp:rsid wsp:val=&quot;00077634&quot;/&gt;&lt;wsp:rsid wsp:val=&quot;0007765D&quot;/&gt;&lt;wsp:rsid wsp:val=&quot;000777D3&quot;/&gt;&lt;wsp:rsid wsp:val=&quot;00077A63&quot;/&gt;&lt;wsp:rsid wsp:val=&quot;00077D49&quot;/&gt;&lt;wsp:rsid wsp:val=&quot;00080522&quot;/&gt;&lt;wsp:rsid wsp:val=&quot;000806A4&quot;/&gt;&lt;wsp:rsid wsp:val=&quot;00080834&quot;/&gt;&lt;wsp:rsid wsp:val=&quot;0008092E&quot;/&gt;&lt;wsp:rsid wsp:val=&quot;000809C1&quot;/&gt;&lt;wsp:rsid wsp:val=&quot;00080A20&quot;/&gt;&lt;wsp:rsid wsp:val=&quot;00080E4F&quot;/&gt;&lt;wsp:rsid wsp:val=&quot;0008112A&quot;/&gt;&lt;wsp:rsid wsp:val=&quot;000811BD&quot;/&gt;&lt;wsp:rsid wsp:val=&quot;0008131B&quot;/&gt;&lt;wsp:rsid wsp:val=&quot;00081364&quot;/&gt;&lt;wsp:rsid wsp:val=&quot;00081472&quot;/&gt;&lt;wsp:rsid wsp:val=&quot;00081600&quot;/&gt;&lt;wsp:rsid wsp:val=&quot;000817DA&quot;/&gt;&lt;wsp:rsid wsp:val=&quot;000819BC&quot;/&gt;&lt;wsp:rsid wsp:val=&quot;00081A03&quot;/&gt;&lt;wsp:rsid wsp:val=&quot;00081BC0&quot;/&gt;&lt;wsp:rsid wsp:val=&quot;00081CF9&quot;/&gt;&lt;wsp:rsid wsp:val=&quot;00081D2A&quot;/&gt;&lt;wsp:rsid wsp:val=&quot;00081DA2&quot;/&gt;&lt;wsp:rsid wsp:val=&quot;00081DC6&quot;/&gt;&lt;wsp:rsid wsp:val=&quot;00081FB2&quot;/&gt;&lt;wsp:rsid wsp:val=&quot;00082064&quot;/&gt;&lt;wsp:rsid wsp:val=&quot;000822E9&quot;/&gt;&lt;wsp:rsid wsp:val=&quot;00082362&quot;/&gt;&lt;wsp:rsid wsp:val=&quot;0008254F&quot;/&gt;&lt;wsp:rsid wsp:val=&quot;000829CA&quot;/&gt;&lt;wsp:rsid wsp:val=&quot;00082E80&quot;/&gt;&lt;wsp:rsid wsp:val=&quot;00083197&quot;/&gt;&lt;wsp:rsid wsp:val=&quot;000833BD&quot;/&gt;&lt;wsp:rsid wsp:val=&quot;0008378C&quot;/&gt;&lt;wsp:rsid wsp:val=&quot;00083851&quot;/&gt;&lt;wsp:rsid wsp:val=&quot;000839F4&quot;/&gt;&lt;wsp:rsid wsp:val=&quot;00083BAD&quot;/&gt;&lt;wsp:rsid wsp:val=&quot;00083C7A&quot;/&gt;&lt;wsp:rsid wsp:val=&quot;00083D47&quot;/&gt;&lt;wsp:rsid wsp:val=&quot;00083DFE&quot;/&gt;&lt;wsp:rsid wsp:val=&quot;00083F45&quot;/&gt;&lt;wsp:rsid wsp:val=&quot;000840F6&quot;/&gt;&lt;wsp:rsid wsp:val=&quot;00084151&quot;/&gt;&lt;wsp:rsid wsp:val=&quot;000842F8&quot;/&gt;&lt;wsp:rsid wsp:val=&quot;000849EB&quot;/&gt;&lt;wsp:rsid wsp:val=&quot;00084B6D&quot;/&gt;&lt;wsp:rsid wsp:val=&quot;000850CB&quot;/&gt;&lt;wsp:rsid wsp:val=&quot;000852A5&quot;/&gt;&lt;wsp:rsid wsp:val=&quot;00085392&quot;/&gt;&lt;wsp:rsid wsp:val=&quot;00085500&quot;/&gt;&lt;wsp:rsid wsp:val=&quot;00085569&quot;/&gt;&lt;wsp:rsid wsp:val=&quot;00085AC8&quot;/&gt;&lt;wsp:rsid wsp:val=&quot;00085B87&quot;/&gt;&lt;wsp:rsid wsp:val=&quot;00085C63&quot;/&gt;&lt;wsp:rsid wsp:val=&quot;000862A2&quot;/&gt;&lt;wsp:rsid wsp:val=&quot;00086326&quot;/&gt;&lt;wsp:rsid wsp:val=&quot;000863CC&quot;/&gt;&lt;wsp:rsid wsp:val=&quot;000863ED&quot;/&gt;&lt;wsp:rsid wsp:val=&quot;0008660D&quot;/&gt;&lt;wsp:rsid wsp:val=&quot;00086AE5&quot;/&gt;&lt;wsp:rsid wsp:val=&quot;00086DAB&quot;/&gt;&lt;wsp:rsid wsp:val=&quot;00087010&quot;/&gt;&lt;wsp:rsid wsp:val=&quot;000874B4&quot;/&gt;&lt;wsp:rsid wsp:val=&quot;00087630&quot;/&gt;&lt;wsp:rsid wsp:val=&quot;00087716&quot;/&gt;&lt;wsp:rsid wsp:val=&quot;000877E1&quot;/&gt;&lt;wsp:rsid wsp:val=&quot;00090333&quot;/&gt;&lt;wsp:rsid wsp:val=&quot;00090555&quot;/&gt;&lt;wsp:rsid wsp:val=&quot;0009081B&quot;/&gt;&lt;wsp:rsid wsp:val=&quot;0009090B&quot;/&gt;&lt;wsp:rsid wsp:val=&quot;00090917&quot;/&gt;&lt;wsp:rsid wsp:val=&quot;00090919&quot;/&gt;&lt;wsp:rsid wsp:val=&quot;00090968&quot;/&gt;&lt;wsp:rsid wsp:val=&quot;00090DCA&quot;/&gt;&lt;wsp:rsid wsp:val=&quot;000910D0&quot;/&gt;&lt;wsp:rsid wsp:val=&quot;00091312&quot;/&gt;&lt;wsp:rsid wsp:val=&quot;0009143A&quot;/&gt;&lt;wsp:rsid wsp:val=&quot;00091722&quot;/&gt;&lt;wsp:rsid wsp:val=&quot;00091C16&quot;/&gt;&lt;wsp:rsid wsp:val=&quot;00091CA2&quot;/&gt;&lt;wsp:rsid wsp:val=&quot;00091EC8&quot;/&gt;&lt;wsp:rsid wsp:val=&quot;00092260&quot;/&gt;&lt;wsp:rsid wsp:val=&quot;00092584&quot;/&gt;&lt;wsp:rsid wsp:val=&quot;00092615&quot;/&gt;&lt;wsp:rsid wsp:val=&quot;00092657&quot;/&gt;&lt;wsp:rsid wsp:val=&quot;00092658&quot;/&gt;&lt;wsp:rsid wsp:val=&quot;00092714&quot;/&gt;&lt;wsp:rsid wsp:val=&quot;00092754&quot;/&gt;&lt;wsp:rsid wsp:val=&quot;000927B5&quot;/&gt;&lt;wsp:rsid wsp:val=&quot;000928E0&quot;/&gt;&lt;wsp:rsid wsp:val=&quot;00092CF5&quot;/&gt;&lt;wsp:rsid wsp:val=&quot;00092D38&quot;/&gt;&lt;wsp:rsid wsp:val=&quot;00092E24&quot;/&gt;&lt;wsp:rsid wsp:val=&quot;00092FFD&quot;/&gt;&lt;wsp:rsid wsp:val=&quot;00093081&quot;/&gt;&lt;wsp:rsid wsp:val=&quot;00093184&quot;/&gt;&lt;wsp:rsid wsp:val=&quot;0009356D&quot;/&gt;&lt;wsp:rsid wsp:val=&quot;0009395D&quot;/&gt;&lt;wsp:rsid wsp:val=&quot;00093D36&quot;/&gt;&lt;wsp:rsid wsp:val=&quot;00094102&quot;/&gt;&lt;wsp:rsid wsp:val=&quot;000941AA&quot;/&gt;&lt;wsp:rsid wsp:val=&quot;00094822&quot;/&gt;&lt;wsp:rsid wsp:val=&quot;00094BC2&quot;/&gt;&lt;wsp:rsid wsp:val=&quot;00094BF4&quot;/&gt;&lt;wsp:rsid wsp:val=&quot;00094C2D&quot;/&gt;&lt;wsp:rsid wsp:val=&quot;00094D75&quot;/&gt;&lt;wsp:rsid wsp:val=&quot;00094F0A&quot;/&gt;&lt;wsp:rsid wsp:val=&quot;000951F4&quot;/&gt;&lt;wsp:rsid wsp:val=&quot;000952E9&quot;/&gt;&lt;wsp:rsid wsp:val=&quot;0009552E&quot;/&gt;&lt;wsp:rsid wsp:val=&quot;00095846&quot;/&gt;&lt;wsp:rsid wsp:val=&quot;00095C2B&quot;/&gt;&lt;wsp:rsid wsp:val=&quot;00095DD7&quot;/&gt;&lt;wsp:rsid wsp:val=&quot;00095EF7&quot;/&gt;&lt;wsp:rsid wsp:val=&quot;00095FC1&quot;/&gt;&lt;wsp:rsid wsp:val=&quot;00095FCC&quot;/&gt;&lt;wsp:rsid wsp:val=&quot;0009605A&quot;/&gt;&lt;wsp:rsid wsp:val=&quot;000960A4&quot;/&gt;&lt;wsp:rsid wsp:val=&quot;0009639C&quot;/&gt;&lt;wsp:rsid wsp:val=&quot;00096427&quot;/&gt;&lt;wsp:rsid wsp:val=&quot;000964D1&quot;/&gt;&lt;wsp:rsid wsp:val=&quot;000968CA&quot;/&gt;&lt;wsp:rsid wsp:val=&quot;00096D66&quot;/&gt;&lt;wsp:rsid wsp:val=&quot;00096D85&quot;/&gt;&lt;wsp:rsid wsp:val=&quot;00096F6F&quot;/&gt;&lt;wsp:rsid wsp:val=&quot;00097016&quot;/&gt;&lt;wsp:rsid wsp:val=&quot;0009701D&quot;/&gt;&lt;wsp:rsid wsp:val=&quot;00097133&quot;/&gt;&lt;wsp:rsid wsp:val=&quot;000973ED&quot;/&gt;&lt;wsp:rsid wsp:val=&quot;00097427&quot;/&gt;&lt;wsp:rsid wsp:val=&quot;00097497&quot;/&gt;&lt;wsp:rsid wsp:val=&quot;000979A4&quot;/&gt;&lt;wsp:rsid wsp:val=&quot;00097E9C&quot;/&gt;&lt;wsp:rsid wsp:val=&quot;00097EA5&quot;/&gt;&lt;wsp:rsid wsp:val=&quot;000A0233&quot;/&gt;&lt;wsp:rsid wsp:val=&quot;000A057C&quot;/&gt;&lt;wsp:rsid wsp:val=&quot;000A0B8C&quot;/&gt;&lt;wsp:rsid wsp:val=&quot;000A12FE&quot;/&gt;&lt;wsp:rsid wsp:val=&quot;000A1458&quot;/&gt;&lt;wsp:rsid wsp:val=&quot;000A146E&quot;/&gt;&lt;wsp:rsid wsp:val=&quot;000A16EC&quot;/&gt;&lt;wsp:rsid wsp:val=&quot;000A1862&quot;/&gt;&lt;wsp:rsid wsp:val=&quot;000A18EF&quot;/&gt;&lt;wsp:rsid wsp:val=&quot;000A1D94&quot;/&gt;&lt;wsp:rsid wsp:val=&quot;000A1F1A&quot;/&gt;&lt;wsp:rsid wsp:val=&quot;000A1F96&quot;/&gt;&lt;wsp:rsid wsp:val=&quot;000A1FB5&quot;/&gt;&lt;wsp:rsid wsp:val=&quot;000A1FCB&quot;/&gt;&lt;wsp:rsid wsp:val=&quot;000A22AC&quot;/&gt;&lt;wsp:rsid wsp:val=&quot;000A24C7&quot;/&gt;&lt;wsp:rsid wsp:val=&quot;000A2849&quot;/&gt;&lt;wsp:rsid wsp:val=&quot;000A2BAB&quot;/&gt;&lt;wsp:rsid wsp:val=&quot;000A2D1E&quot;/&gt;&lt;wsp:rsid wsp:val=&quot;000A322E&quot;/&gt;&lt;wsp:rsid wsp:val=&quot;000A325E&quot;/&gt;&lt;wsp:rsid wsp:val=&quot;000A35B2&quot;/&gt;&lt;wsp:rsid wsp:val=&quot;000A35BF&quot;/&gt;&lt;wsp:rsid wsp:val=&quot;000A3696&quot;/&gt;&lt;wsp:rsid wsp:val=&quot;000A3D5A&quot;/&gt;&lt;wsp:rsid wsp:val=&quot;000A3E0C&quot;/&gt;&lt;wsp:rsid wsp:val=&quot;000A418D&quot;/&gt;&lt;wsp:rsid wsp:val=&quot;000A42D4&quot;/&gt;&lt;wsp:rsid wsp:val=&quot;000A4331&quot;/&gt;&lt;wsp:rsid wsp:val=&quot;000A43C4&quot;/&gt;&lt;wsp:rsid wsp:val=&quot;000A49FD&quot;/&gt;&lt;wsp:rsid wsp:val=&quot;000A4A3F&quot;/&gt;&lt;wsp:rsid wsp:val=&quot;000A4AC2&quot;/&gt;&lt;wsp:rsid wsp:val=&quot;000A4B10&quot;/&gt;&lt;wsp:rsid wsp:val=&quot;000A4CA3&quot;/&gt;&lt;wsp:rsid wsp:val=&quot;000A4F6A&quot;/&gt;&lt;wsp:rsid wsp:val=&quot;000A505E&quot;/&gt;&lt;wsp:rsid wsp:val=&quot;000A515A&quot;/&gt;&lt;wsp:rsid wsp:val=&quot;000A5476&quot;/&gt;&lt;wsp:rsid wsp:val=&quot;000A560F&quot;/&gt;&lt;wsp:rsid wsp:val=&quot;000A577D&quot;/&gt;&lt;wsp:rsid wsp:val=&quot;000A57E1&quot;/&gt;&lt;wsp:rsid wsp:val=&quot;000A595D&quot;/&gt;&lt;wsp:rsid wsp:val=&quot;000A59A1&quot;/&gt;&lt;wsp:rsid wsp:val=&quot;000A5A5C&quot;/&gt;&lt;wsp:rsid wsp:val=&quot;000A5B11&quot;/&gt;&lt;wsp:rsid wsp:val=&quot;000A5E4D&quot;/&gt;&lt;wsp:rsid wsp:val=&quot;000A5F98&quot;/&gt;&lt;wsp:rsid wsp:val=&quot;000A6321&quot;/&gt;&lt;wsp:rsid wsp:val=&quot;000A64FE&quot;/&gt;&lt;wsp:rsid wsp:val=&quot;000A661E&quot;/&gt;&lt;wsp:rsid wsp:val=&quot;000A669A&quot;/&gt;&lt;wsp:rsid wsp:val=&quot;000A679A&quot;/&gt;&lt;wsp:rsid wsp:val=&quot;000A696C&quot;/&gt;&lt;wsp:rsid wsp:val=&quot;000A6ABA&quot;/&gt;&lt;wsp:rsid wsp:val=&quot;000A6B78&quot;/&gt;&lt;wsp:rsid wsp:val=&quot;000A6EAE&quot;/&gt;&lt;wsp:rsid wsp:val=&quot;000A7109&quot;/&gt;&lt;wsp:rsid wsp:val=&quot;000A7253&quot;/&gt;&lt;wsp:rsid wsp:val=&quot;000A731B&quot;/&gt;&lt;wsp:rsid wsp:val=&quot;000A73FF&quot;/&gt;&lt;wsp:rsid wsp:val=&quot;000A7641&quot;/&gt;&lt;wsp:rsid wsp:val=&quot;000A7754&quot;/&gt;&lt;wsp:rsid wsp:val=&quot;000A78DD&quot;/&gt;&lt;wsp:rsid wsp:val=&quot;000A7B40&quot;/&gt;&lt;wsp:rsid wsp:val=&quot;000B02EE&quot;/&gt;&lt;wsp:rsid wsp:val=&quot;000B033E&quot;/&gt;&lt;wsp:rsid wsp:val=&quot;000B0410&quot;/&gt;&lt;wsp:rsid wsp:val=&quot;000B0436&quot;/&gt;&lt;wsp:rsid wsp:val=&quot;000B043E&quot;/&gt;&lt;wsp:rsid wsp:val=&quot;000B061C&quot;/&gt;&lt;wsp:rsid wsp:val=&quot;000B0CCF&quot;/&gt;&lt;wsp:rsid wsp:val=&quot;000B0D65&quot;/&gt;&lt;wsp:rsid wsp:val=&quot;000B0E9E&quot;/&gt;&lt;wsp:rsid wsp:val=&quot;000B1449&quot;/&gt;&lt;wsp:rsid wsp:val=&quot;000B16E6&quot;/&gt;&lt;wsp:rsid wsp:val=&quot;000B1947&quot;/&gt;&lt;wsp:rsid wsp:val=&quot;000B19BE&quot;/&gt;&lt;wsp:rsid wsp:val=&quot;000B1B64&quot;/&gt;&lt;wsp:rsid wsp:val=&quot;000B22ED&quot;/&gt;&lt;wsp:rsid wsp:val=&quot;000B249C&quot;/&gt;&lt;wsp:rsid wsp:val=&quot;000B280A&quot;/&gt;&lt;wsp:rsid wsp:val=&quot;000B28B6&quot;/&gt;&lt;wsp:rsid wsp:val=&quot;000B28E2&quot;/&gt;&lt;wsp:rsid wsp:val=&quot;000B2B27&quot;/&gt;&lt;wsp:rsid wsp:val=&quot;000B2BC4&quot;/&gt;&lt;wsp:rsid wsp:val=&quot;000B2CB5&quot;/&gt;&lt;wsp:rsid wsp:val=&quot;000B2EC5&quot;/&gt;&lt;wsp:rsid wsp:val=&quot;000B2EF3&quot;/&gt;&lt;wsp:rsid wsp:val=&quot;000B2F08&quot;/&gt;&lt;wsp:rsid wsp:val=&quot;000B315B&quot;/&gt;&lt;wsp:rsid wsp:val=&quot;000B3427&quot;/&gt;&lt;wsp:rsid wsp:val=&quot;000B3467&quot;/&gt;&lt;wsp:rsid wsp:val=&quot;000B35AC&quot;/&gt;&lt;wsp:rsid wsp:val=&quot;000B3627&quot;/&gt;&lt;wsp:rsid wsp:val=&quot;000B36EC&quot;/&gt;&lt;wsp:rsid wsp:val=&quot;000B36ED&quot;/&gt;&lt;wsp:rsid wsp:val=&quot;000B3828&quot;/&gt;&lt;wsp:rsid wsp:val=&quot;000B3A63&quot;/&gt;&lt;wsp:rsid wsp:val=&quot;000B3D31&quot;/&gt;&lt;wsp:rsid wsp:val=&quot;000B3E2F&quot;/&gt;&lt;wsp:rsid wsp:val=&quot;000B3FC2&quot;/&gt;&lt;wsp:rsid wsp:val=&quot;000B3FEB&quot;/&gt;&lt;wsp:rsid wsp:val=&quot;000B4281&quot;/&gt;&lt;wsp:rsid wsp:val=&quot;000B42D8&quot;/&gt;&lt;wsp:rsid wsp:val=&quot;000B4357&quot;/&gt;&lt;wsp:rsid wsp:val=&quot;000B4358&quot;/&gt;&lt;wsp:rsid wsp:val=&quot;000B4408&quot;/&gt;&lt;wsp:rsid wsp:val=&quot;000B44EF&quot;/&gt;&lt;wsp:rsid wsp:val=&quot;000B464A&quot;/&gt;&lt;wsp:rsid wsp:val=&quot;000B4B0E&quot;/&gt;&lt;wsp:rsid wsp:val=&quot;000B4B1F&quot;/&gt;&lt;wsp:rsid wsp:val=&quot;000B4B9E&quot;/&gt;&lt;wsp:rsid wsp:val=&quot;000B4C4B&quot;/&gt;&lt;wsp:rsid wsp:val=&quot;000B4C5F&quot;/&gt;&lt;wsp:rsid wsp:val=&quot;000B4D09&quot;/&gt;&lt;wsp:rsid wsp:val=&quot;000B4E76&quot;/&gt;&lt;wsp:rsid wsp:val=&quot;000B4F7C&quot;/&gt;&lt;wsp:rsid wsp:val=&quot;000B51E5&quot;/&gt;&lt;wsp:rsid wsp:val=&quot;000B560B&quot;/&gt;&lt;wsp:rsid wsp:val=&quot;000B59CF&quot;/&gt;&lt;wsp:rsid wsp:val=&quot;000B5B49&quot;/&gt;&lt;wsp:rsid wsp:val=&quot;000B5C3D&quot;/&gt;&lt;wsp:rsid wsp:val=&quot;000B5C48&quot;/&gt;&lt;wsp:rsid wsp:val=&quot;000B5E56&quot;/&gt;&lt;wsp:rsid wsp:val=&quot;000B6173&quot;/&gt;&lt;wsp:rsid wsp:val=&quot;000B6182&quot;/&gt;&lt;wsp:rsid wsp:val=&quot;000B6204&quot;/&gt;&lt;wsp:rsid wsp:val=&quot;000B6253&quot;/&gt;&lt;wsp:rsid wsp:val=&quot;000B6508&quot;/&gt;&lt;wsp:rsid wsp:val=&quot;000B673D&quot;/&gt;&lt;wsp:rsid wsp:val=&quot;000B68EE&quot;/&gt;&lt;wsp:rsid wsp:val=&quot;000B69B2&quot;/&gt;&lt;wsp:rsid wsp:val=&quot;000B6A05&quot;/&gt;&lt;wsp:rsid wsp:val=&quot;000B6A17&quot;/&gt;&lt;wsp:rsid wsp:val=&quot;000B6A37&quot;/&gt;&lt;wsp:rsid wsp:val=&quot;000B6E8A&quot;/&gt;&lt;wsp:rsid wsp:val=&quot;000B6F73&quot;/&gt;&lt;wsp:rsid wsp:val=&quot;000B70BF&quot;/&gt;&lt;wsp:rsid wsp:val=&quot;000B7EBB&quot;/&gt;&lt;wsp:rsid wsp:val=&quot;000B7EEE&quot;/&gt;&lt;wsp:rsid wsp:val=&quot;000B7F91&quot;/&gt;&lt;wsp:rsid wsp:val=&quot;000C0164&quot;/&gt;&lt;wsp:rsid wsp:val=&quot;000C01D6&quot;/&gt;&lt;wsp:rsid wsp:val=&quot;000C0407&quot;/&gt;&lt;wsp:rsid wsp:val=&quot;000C04C8&quot;/&gt;&lt;wsp:rsid wsp:val=&quot;000C050B&quot;/&gt;&lt;wsp:rsid wsp:val=&quot;000C0696&quot;/&gt;&lt;wsp:rsid wsp:val=&quot;000C0867&quot;/&gt;&lt;wsp:rsid wsp:val=&quot;000C09E9&quot;/&gt;&lt;wsp:rsid wsp:val=&quot;000C09F5&quot;/&gt;&lt;wsp:rsid wsp:val=&quot;000C0A62&quot;/&gt;&lt;wsp:rsid wsp:val=&quot;000C0CFE&quot;/&gt;&lt;wsp:rsid wsp:val=&quot;000C0D06&quot;/&gt;&lt;wsp:rsid wsp:val=&quot;000C0E88&quot;/&gt;&lt;wsp:rsid wsp:val=&quot;000C11B1&quot;/&gt;&lt;wsp:rsid wsp:val=&quot;000C197F&quot;/&gt;&lt;wsp:rsid wsp:val=&quot;000C1E1C&quot;/&gt;&lt;wsp:rsid wsp:val=&quot;000C2024&quot;/&gt;&lt;wsp:rsid wsp:val=&quot;000C204F&quot;/&gt;&lt;wsp:rsid wsp:val=&quot;000C2223&quot;/&gt;&lt;wsp:rsid wsp:val=&quot;000C223F&quot;/&gt;&lt;wsp:rsid wsp:val=&quot;000C2258&quot;/&gt;&lt;wsp:rsid wsp:val=&quot;000C2415&quot;/&gt;&lt;wsp:rsid wsp:val=&quot;000C2A35&quot;/&gt;&lt;wsp:rsid wsp:val=&quot;000C2AA8&quot;/&gt;&lt;wsp:rsid wsp:val=&quot;000C301D&quot;/&gt;&lt;wsp:rsid wsp:val=&quot;000C3141&quot;/&gt;&lt;wsp:rsid wsp:val=&quot;000C34CD&quot;/&gt;&lt;wsp:rsid wsp:val=&quot;000C35CA&quot;/&gt;&lt;wsp:rsid wsp:val=&quot;000C3759&quot;/&gt;&lt;wsp:rsid wsp:val=&quot;000C37F9&quot;/&gt;&lt;wsp:rsid wsp:val=&quot;000C3A53&quot;/&gt;&lt;wsp:rsid wsp:val=&quot;000C3AF6&quot;/&gt;&lt;wsp:rsid wsp:val=&quot;000C3D33&quot;/&gt;&lt;wsp:rsid wsp:val=&quot;000C432A&quot;/&gt;&lt;wsp:rsid wsp:val=&quot;000C43B4&quot;/&gt;&lt;wsp:rsid wsp:val=&quot;000C45DE&quot;/&gt;&lt;wsp:rsid wsp:val=&quot;000C46CB&quot;/&gt;&lt;wsp:rsid wsp:val=&quot;000C4736&quot;/&gt;&lt;wsp:rsid wsp:val=&quot;000C481E&quot;/&gt;&lt;wsp:rsid wsp:val=&quot;000C491D&quot;/&gt;&lt;wsp:rsid wsp:val=&quot;000C494F&quot;/&gt;&lt;wsp:rsid wsp:val=&quot;000C4BB5&quot;/&gt;&lt;wsp:rsid wsp:val=&quot;000C4D68&quot;/&gt;&lt;wsp:rsid wsp:val=&quot;000C4D89&quot;/&gt;&lt;wsp:rsid wsp:val=&quot;000C4ED1&quot;/&gt;&lt;wsp:rsid wsp:val=&quot;000C5207&quot;/&gt;&lt;wsp:rsid wsp:val=&quot;000C53E1&quot;/&gt;&lt;wsp:rsid wsp:val=&quot;000C5429&quot;/&gt;&lt;wsp:rsid wsp:val=&quot;000C5642&quot;/&gt;&lt;wsp:rsid wsp:val=&quot;000C564F&quot;/&gt;&lt;wsp:rsid wsp:val=&quot;000C56E7&quot;/&gt;&lt;wsp:rsid wsp:val=&quot;000C571D&quot;/&gt;&lt;wsp:rsid wsp:val=&quot;000C57F9&quot;/&gt;&lt;wsp:rsid wsp:val=&quot;000C583C&quot;/&gt;&lt;wsp:rsid wsp:val=&quot;000C5875&quot;/&gt;&lt;wsp:rsid wsp:val=&quot;000C59D6&quot;/&gt;&lt;wsp:rsid wsp:val=&quot;000C5B07&quot;/&gt;&lt;wsp:rsid wsp:val=&quot;000C5C3F&quot;/&gt;&lt;wsp:rsid wsp:val=&quot;000C5CB8&quot;/&gt;&lt;wsp:rsid wsp:val=&quot;000C5E17&quot;/&gt;&lt;wsp:rsid wsp:val=&quot;000C60A9&quot;/&gt;&lt;wsp:rsid wsp:val=&quot;000C63FC&quot;/&gt;&lt;wsp:rsid wsp:val=&quot;000C6959&quot;/&gt;&lt;wsp:rsid wsp:val=&quot;000C7225&quot;/&gt;&lt;wsp:rsid wsp:val=&quot;000C74C8&quot;/&gt;&lt;wsp:rsid wsp:val=&quot;000C7550&quot;/&gt;&lt;wsp:rsid wsp:val=&quot;000C76E1&quot;/&gt;&lt;wsp:rsid wsp:val=&quot;000C7EA4&quot;/&gt;&lt;wsp:rsid wsp:val=&quot;000C7EB0&quot;/&gt;&lt;wsp:rsid wsp:val=&quot;000C7EC8&quot;/&gt;&lt;wsp:rsid wsp:val=&quot;000C7F91&quot;/&gt;&lt;wsp:rsid wsp:val=&quot;000D0553&quot;/&gt;&lt;wsp:rsid wsp:val=&quot;000D0765&quot;/&gt;&lt;wsp:rsid wsp:val=&quot;000D0DE7&quot;/&gt;&lt;wsp:rsid wsp:val=&quot;000D0EAD&quot;/&gt;&lt;wsp:rsid wsp:val=&quot;000D0EC9&quot;/&gt;&lt;wsp:rsid wsp:val=&quot;000D1107&quot;/&gt;&lt;wsp:rsid wsp:val=&quot;000D11BC&quot;/&gt;&lt;wsp:rsid wsp:val=&quot;000D15D5&quot;/&gt;&lt;wsp:rsid wsp:val=&quot;000D16E8&quot;/&gt;&lt;wsp:rsid wsp:val=&quot;000D1713&quot;/&gt;&lt;wsp:rsid wsp:val=&quot;000D1955&quot;/&gt;&lt;wsp:rsid wsp:val=&quot;000D1975&quot;/&gt;&lt;wsp:rsid wsp:val=&quot;000D1A94&quot;/&gt;&lt;wsp:rsid wsp:val=&quot;000D1DD3&quot;/&gt;&lt;wsp:rsid wsp:val=&quot;000D1F56&quot;/&gt;&lt;wsp:rsid wsp:val=&quot;000D1FE3&quot;/&gt;&lt;wsp:rsid wsp:val=&quot;000D20C0&quot;/&gt;&lt;wsp:rsid wsp:val=&quot;000D220B&quot;/&gt;&lt;wsp:rsid wsp:val=&quot;000D229E&quot;/&gt;&lt;wsp:rsid wsp:val=&quot;000D2546&quot;/&gt;&lt;wsp:rsid wsp:val=&quot;000D27EC&quot;/&gt;&lt;wsp:rsid wsp:val=&quot;000D2838&quot;/&gt;&lt;wsp:rsid wsp:val=&quot;000D2A66&quot;/&gt;&lt;wsp:rsid wsp:val=&quot;000D2BAC&quot;/&gt;&lt;wsp:rsid wsp:val=&quot;000D2C56&quot;/&gt;&lt;wsp:rsid wsp:val=&quot;000D2F21&quot;/&gt;&lt;wsp:rsid wsp:val=&quot;000D30E0&quot;/&gt;&lt;wsp:rsid wsp:val=&quot;000D3284&quot;/&gt;&lt;wsp:rsid wsp:val=&quot;000D3931&quot;/&gt;&lt;wsp:rsid wsp:val=&quot;000D3B86&quot;/&gt;&lt;wsp:rsid wsp:val=&quot;000D4058&quot;/&gt;&lt;wsp:rsid wsp:val=&quot;000D4082&quot;/&gt;&lt;wsp:rsid wsp:val=&quot;000D4195&quot;/&gt;&lt;wsp:rsid wsp:val=&quot;000D4527&quot;/&gt;&lt;wsp:rsid wsp:val=&quot;000D4748&quot;/&gt;&lt;wsp:rsid wsp:val=&quot;000D4754&quot;/&gt;&lt;wsp:rsid wsp:val=&quot;000D49BF&quot;/&gt;&lt;wsp:rsid wsp:val=&quot;000D4AD8&quot;/&gt;&lt;wsp:rsid wsp:val=&quot;000D4CE2&quot;/&gt;&lt;wsp:rsid wsp:val=&quot;000D4D0F&quot;/&gt;&lt;wsp:rsid wsp:val=&quot;000D4E69&quot;/&gt;&lt;wsp:rsid wsp:val=&quot;000D5020&quot;/&gt;&lt;wsp:rsid wsp:val=&quot;000D5315&quot;/&gt;&lt;wsp:rsid wsp:val=&quot;000D56C3&quot;/&gt;&lt;wsp:rsid wsp:val=&quot;000D5738&quot;/&gt;&lt;wsp:rsid wsp:val=&quot;000D5CB9&quot;/&gt;&lt;wsp:rsid wsp:val=&quot;000D62A6&quot;/&gt;&lt;wsp:rsid wsp:val=&quot;000D63A1&quot;/&gt;&lt;wsp:rsid wsp:val=&quot;000D6558&quot;/&gt;&lt;wsp:rsid wsp:val=&quot;000D656E&quot;/&gt;&lt;wsp:rsid wsp:val=&quot;000D697F&quot;/&gt;&lt;wsp:rsid wsp:val=&quot;000D6A44&quot;/&gt;&lt;wsp:rsid wsp:val=&quot;000D6AA3&quot;/&gt;&lt;wsp:rsid wsp:val=&quot;000D6DA1&quot;/&gt;&lt;wsp:rsid wsp:val=&quot;000D6FB4&quot;/&gt;&lt;wsp:rsid wsp:val=&quot;000D7232&quot;/&gt;&lt;wsp:rsid wsp:val=&quot;000D730D&quot;/&gt;&lt;wsp:rsid wsp:val=&quot;000D76DB&quot;/&gt;&lt;wsp:rsid wsp:val=&quot;000D7881&quot;/&gt;&lt;wsp:rsid wsp:val=&quot;000D789A&quot;/&gt;&lt;wsp:rsid wsp:val=&quot;000D797A&quot;/&gt;&lt;wsp:rsid wsp:val=&quot;000D7F40&quot;/&gt;&lt;wsp:rsid wsp:val=&quot;000E0095&quot;/&gt;&lt;wsp:rsid wsp:val=&quot;000E018E&quot;/&gt;&lt;wsp:rsid wsp:val=&quot;000E01B5&quot;/&gt;&lt;wsp:rsid wsp:val=&quot;000E04A1&quot;/&gt;&lt;wsp:rsid wsp:val=&quot;000E080F&quot;/&gt;&lt;wsp:rsid wsp:val=&quot;000E0833&quot;/&gt;&lt;wsp:rsid wsp:val=&quot;000E0949&quot;/&gt;&lt;wsp:rsid wsp:val=&quot;000E09FC&quot;/&gt;&lt;wsp:rsid wsp:val=&quot;000E0DD3&quot;/&gt;&lt;wsp:rsid wsp:val=&quot;000E0F7C&quot;/&gt;&lt;wsp:rsid wsp:val=&quot;000E1192&quot;/&gt;&lt;wsp:rsid wsp:val=&quot;000E141E&quot;/&gt;&lt;wsp:rsid wsp:val=&quot;000E1657&quot;/&gt;&lt;wsp:rsid wsp:val=&quot;000E1896&quot;/&gt;&lt;wsp:rsid wsp:val=&quot;000E18EA&quot;/&gt;&lt;wsp:rsid wsp:val=&quot;000E1941&quot;/&gt;&lt;wsp:rsid wsp:val=&quot;000E1C2F&quot;/&gt;&lt;wsp:rsid wsp:val=&quot;000E1C9B&quot;/&gt;&lt;wsp:rsid wsp:val=&quot;000E1FE7&quot;/&gt;&lt;wsp:rsid wsp:val=&quot;000E2014&quot;/&gt;&lt;wsp:rsid wsp:val=&quot;000E2052&quot;/&gt;&lt;wsp:rsid wsp:val=&quot;000E2433&quot;/&gt;&lt;wsp:rsid wsp:val=&quot;000E2608&quot;/&gt;&lt;wsp:rsid wsp:val=&quot;000E2743&quot;/&gt;&lt;wsp:rsid wsp:val=&quot;000E2765&quot;/&gt;&lt;wsp:rsid wsp:val=&quot;000E28E6&quot;/&gt;&lt;wsp:rsid wsp:val=&quot;000E29AC&quot;/&gt;&lt;wsp:rsid wsp:val=&quot;000E2CAC&quot;/&gt;&lt;wsp:rsid wsp:val=&quot;000E2D52&quot;/&gt;&lt;wsp:rsid wsp:val=&quot;000E309C&quot;/&gt;&lt;wsp:rsid wsp:val=&quot;000E31E9&quot;/&gt;&lt;wsp:rsid wsp:val=&quot;000E34C2&quot;/&gt;&lt;wsp:rsid wsp:val=&quot;000E3677&quot;/&gt;&lt;wsp:rsid wsp:val=&quot;000E36E3&quot;/&gt;&lt;wsp:rsid wsp:val=&quot;000E3844&quot;/&gt;&lt;wsp:rsid wsp:val=&quot;000E3A59&quot;/&gt;&lt;wsp:rsid wsp:val=&quot;000E3D89&quot;/&gt;&lt;wsp:rsid wsp:val=&quot;000E3FE0&quot;/&gt;&lt;wsp:rsid wsp:val=&quot;000E406E&quot;/&gt;&lt;wsp:rsid wsp:val=&quot;000E428F&quot;/&gt;&lt;wsp:rsid wsp:val=&quot;000E4594&quot;/&gt;&lt;wsp:rsid wsp:val=&quot;000E46CF&quot;/&gt;&lt;wsp:rsid wsp:val=&quot;000E48BB&quot;/&gt;&lt;wsp:rsid wsp:val=&quot;000E4DAA&quot;/&gt;&lt;wsp:rsid wsp:val=&quot;000E4E99&quot;/&gt;&lt;wsp:rsid wsp:val=&quot;000E53C1&quot;/&gt;&lt;wsp:rsid wsp:val=&quot;000E546A&quot;/&gt;&lt;wsp:rsid wsp:val=&quot;000E54D5&quot;/&gt;&lt;wsp:rsid wsp:val=&quot;000E5682&quot;/&gt;&lt;wsp:rsid wsp:val=&quot;000E56E5&quot;/&gt;&lt;wsp:rsid wsp:val=&quot;000E57E6&quot;/&gt;&lt;wsp:rsid wsp:val=&quot;000E5915&quot;/&gt;&lt;wsp:rsid wsp:val=&quot;000E5A84&quot;/&gt;&lt;wsp:rsid wsp:val=&quot;000E5CAB&quot;/&gt;&lt;wsp:rsid wsp:val=&quot;000E663F&quot;/&gt;&lt;wsp:rsid wsp:val=&quot;000E6765&quot;/&gt;&lt;wsp:rsid wsp:val=&quot;000E67F5&quot;/&gt;&lt;wsp:rsid wsp:val=&quot;000E6A10&quot;/&gt;&lt;wsp:rsid wsp:val=&quot;000E6D2D&quot;/&gt;&lt;wsp:rsid wsp:val=&quot;000E70EE&quot;/&gt;&lt;wsp:rsid wsp:val=&quot;000E750F&quot;/&gt;&lt;wsp:rsid wsp:val=&quot;000E76DA&quot;/&gt;&lt;wsp:rsid wsp:val=&quot;000E78B2&quot;/&gt;&lt;wsp:rsid wsp:val=&quot;000E7D5C&quot;/&gt;&lt;wsp:rsid wsp:val=&quot;000E7E1F&quot;/&gt;&lt;wsp:rsid wsp:val=&quot;000E7EDC&quot;/&gt;&lt;wsp:rsid wsp:val=&quot;000F0388&quot;/&gt;&lt;wsp:rsid wsp:val=&quot;000F082B&quot;/&gt;&lt;wsp:rsid wsp:val=&quot;000F0E01&quot;/&gt;&lt;wsp:rsid wsp:val=&quot;000F15F8&quot;/&gt;&lt;wsp:rsid wsp:val=&quot;000F1A8F&quot;/&gt;&lt;wsp:rsid wsp:val=&quot;000F1B3A&quot;/&gt;&lt;wsp:rsid wsp:val=&quot;000F1E21&quot;/&gt;&lt;wsp:rsid wsp:val=&quot;000F231F&quot;/&gt;&lt;wsp:rsid wsp:val=&quot;000F2422&quot;/&gt;&lt;wsp:rsid wsp:val=&quot;000F249A&quot;/&gt;&lt;wsp:rsid wsp:val=&quot;000F24A6&quot;/&gt;&lt;wsp:rsid wsp:val=&quot;000F264C&quot;/&gt;&lt;wsp:rsid wsp:val=&quot;000F26F5&quot;/&gt;&lt;wsp:rsid wsp:val=&quot;000F2969&quot;/&gt;&lt;wsp:rsid wsp:val=&quot;000F2AAD&quot;/&gt;&lt;wsp:rsid wsp:val=&quot;000F3710&quot;/&gt;&lt;wsp:rsid wsp:val=&quot;000F380D&quot;/&gt;&lt;wsp:rsid wsp:val=&quot;000F3989&quot;/&gt;&lt;wsp:rsid wsp:val=&quot;000F3B03&quot;/&gt;&lt;wsp:rsid wsp:val=&quot;000F3C92&quot;/&gt;&lt;wsp:rsid wsp:val=&quot;000F40C4&quot;/&gt;&lt;wsp:rsid wsp:val=&quot;000F412E&quot;/&gt;&lt;wsp:rsid wsp:val=&quot;000F4612&quot;/&gt;&lt;wsp:rsid wsp:val=&quot;000F474A&quot;/&gt;&lt;wsp:rsid wsp:val=&quot;000F47E9&quot;/&gt;&lt;wsp:rsid wsp:val=&quot;000F48F0&quot;/&gt;&lt;wsp:rsid wsp:val=&quot;000F5025&quot;/&gt;&lt;wsp:rsid wsp:val=&quot;000F51D5&quot;/&gt;&lt;wsp:rsid wsp:val=&quot;000F52FD&quot;/&gt;&lt;wsp:rsid wsp:val=&quot;000F558C&quot;/&gt;&lt;wsp:rsid wsp:val=&quot;000F5763&quot;/&gt;&lt;wsp:rsid wsp:val=&quot;000F5980&quot;/&gt;&lt;wsp:rsid wsp:val=&quot;000F5BFD&quot;/&gt;&lt;wsp:rsid wsp:val=&quot;000F5D62&quot;/&gt;&lt;wsp:rsid wsp:val=&quot;000F5E02&quot;/&gt;&lt;wsp:rsid wsp:val=&quot;000F6396&quot;/&gt;&lt;wsp:rsid wsp:val=&quot;000F6434&quot;/&gt;&lt;wsp:rsid wsp:val=&quot;000F6820&quot;/&gt;&lt;wsp:rsid wsp:val=&quot;000F6841&quot;/&gt;&lt;wsp:rsid wsp:val=&quot;000F69CD&quot;/&gt;&lt;wsp:rsid wsp:val=&quot;000F6BCC&quot;/&gt;&lt;wsp:rsid wsp:val=&quot;000F7143&quot;/&gt;&lt;wsp:rsid wsp:val=&quot;000F7387&quot;/&gt;&lt;wsp:rsid wsp:val=&quot;000F7610&quot;/&gt;&lt;wsp:rsid wsp:val=&quot;000F7656&quot;/&gt;&lt;wsp:rsid wsp:val=&quot;000F7A14&quot;/&gt;&lt;wsp:rsid wsp:val=&quot;000F7E73&quot;/&gt;&lt;wsp:rsid wsp:val=&quot;00100269&quot;/&gt;&lt;wsp:rsid wsp:val=&quot;001004B6&quot;/&gt;&lt;wsp:rsid wsp:val=&quot;00100819&quot;/&gt;&lt;wsp:rsid wsp:val=&quot;00100E4E&quot;/&gt;&lt;wsp:rsid wsp:val=&quot;0010115B&quot;/&gt;&lt;wsp:rsid wsp:val=&quot;001013E9&quot;/&gt;&lt;wsp:rsid wsp:val=&quot;001015E0&quot;/&gt;&lt;wsp:rsid wsp:val=&quot;00101793&quot;/&gt;&lt;wsp:rsid wsp:val=&quot;00101D4F&quot;/&gt;&lt;wsp:rsid wsp:val=&quot;00101E9E&quot;/&gt;&lt;wsp:rsid wsp:val=&quot;00101EC3&quot;/&gt;&lt;wsp:rsid wsp:val=&quot;00101EEF&quot;/&gt;&lt;wsp:rsid wsp:val=&quot;00101F78&quot;/&gt;&lt;wsp:rsid wsp:val=&quot;00102023&quot;/&gt;&lt;wsp:rsid wsp:val=&quot;00102042&quot;/&gt;&lt;wsp:rsid wsp:val=&quot;001020BB&quot;/&gt;&lt;wsp:rsid wsp:val=&quot;00102388&quot;/&gt;&lt;wsp:rsid wsp:val=&quot;00102597&quot;/&gt;&lt;wsp:rsid wsp:val=&quot;001027BE&quot;/&gt;&lt;wsp:rsid wsp:val=&quot;00102990&quot;/&gt;&lt;wsp:rsid wsp:val=&quot;00102A1D&quot;/&gt;&lt;wsp:rsid wsp:val=&quot;00102BD0&quot;/&gt;&lt;wsp:rsid wsp:val=&quot;00102CA8&quot;/&gt;&lt;wsp:rsid wsp:val=&quot;001030C2&quot;/&gt;&lt;wsp:rsid wsp:val=&quot;001033AC&quot;/&gt;&lt;wsp:rsid wsp:val=&quot;001034BA&quot;/&gt;&lt;wsp:rsid wsp:val=&quot;001036A7&quot;/&gt;&lt;wsp:rsid wsp:val=&quot;00103945&quot;/&gt;&lt;wsp:rsid wsp:val=&quot;00103946&quot;/&gt;&lt;wsp:rsid wsp:val=&quot;00103A6B&quot;/&gt;&lt;wsp:rsid wsp:val=&quot;00103B18&quot;/&gt;&lt;wsp:rsid wsp:val=&quot;00103B90&quot;/&gt;&lt;wsp:rsid wsp:val=&quot;00103BD6&quot;/&gt;&lt;wsp:rsid wsp:val=&quot;00103C6C&quot;/&gt;&lt;wsp:rsid wsp:val=&quot;00103E3A&quot;/&gt;&lt;wsp:rsid wsp:val=&quot;00103EB6&quot;/&gt;&lt;wsp:rsid wsp:val=&quot;00103FDC&quot;/&gt;&lt;wsp:rsid wsp:val=&quot;001043F1&quot;/&gt;&lt;wsp:rsid wsp:val=&quot;00104E08&quot;/&gt;&lt;wsp:rsid wsp:val=&quot;00104E5D&quot;/&gt;&lt;wsp:rsid wsp:val=&quot;00104ED3&quot;/&gt;&lt;wsp:rsid wsp:val=&quot;001051C2&quot;/&gt;&lt;wsp:rsid wsp:val=&quot;00105252&quot;/&gt;&lt;wsp:rsid wsp:val=&quot;00105550&quot;/&gt;&lt;wsp:rsid wsp:val=&quot;00105732&quot;/&gt;&lt;wsp:rsid wsp:val=&quot;00105BBE&quot;/&gt;&lt;wsp:rsid wsp:val=&quot;00105CD0&quot;/&gt;&lt;wsp:rsid wsp:val=&quot;00105E5C&quot;/&gt;&lt;wsp:rsid wsp:val=&quot;00105F08&quot;/&gt;&lt;wsp:rsid wsp:val=&quot;001064DF&quot;/&gt;&lt;wsp:rsid wsp:val=&quot;001066AF&quot;/&gt;&lt;wsp:rsid wsp:val=&quot;0010670D&quot;/&gt;&lt;wsp:rsid wsp:val=&quot;001067FC&quot;/&gt;&lt;wsp:rsid wsp:val=&quot;00106904&quot;/&gt;&lt;wsp:rsid wsp:val=&quot;00106ACF&quot;/&gt;&lt;wsp:rsid wsp:val=&quot;00106C72&quot;/&gt;&lt;wsp:rsid wsp:val=&quot;00106EA8&quot;/&gt;&lt;wsp:rsid wsp:val=&quot;00106FB3&quot;/&gt;&lt;wsp:rsid wsp:val=&quot;00107039&quot;/&gt;&lt;wsp:rsid wsp:val=&quot;00107076&quot;/&gt;&lt;wsp:rsid wsp:val=&quot;00107208&quot;/&gt;&lt;wsp:rsid wsp:val=&quot;00107321&quot;/&gt;&lt;wsp:rsid wsp:val=&quot;0010751F&quot;/&gt;&lt;wsp:rsid wsp:val=&quot;001075F9&quot;/&gt;&lt;wsp:rsid wsp:val=&quot;0010766E&quot;/&gt;&lt;wsp:rsid wsp:val=&quot;00107882&quot;/&gt;&lt;wsp:rsid wsp:val=&quot;001100EF&quot;/&gt;&lt;wsp:rsid wsp:val=&quot;0011012A&quot;/&gt;&lt;wsp:rsid wsp:val=&quot;0011024E&quot;/&gt;&lt;wsp:rsid wsp:val=&quot;001104E9&quot;/&gt;&lt;wsp:rsid wsp:val=&quot;001105AE&quot;/&gt;&lt;wsp:rsid wsp:val=&quot;001109CE&quot;/&gt;&lt;wsp:rsid wsp:val=&quot;00110AFA&quot;/&gt;&lt;wsp:rsid wsp:val=&quot;00110B4B&quot;/&gt;&lt;wsp:rsid wsp:val=&quot;00110CF2&quot;/&gt;&lt;wsp:rsid wsp:val=&quot;00110EAB&quot;/&gt;&lt;wsp:rsid wsp:val=&quot;00110F13&quot;/&gt;&lt;wsp:rsid wsp:val=&quot;0011110F&quot;/&gt;&lt;wsp:rsid wsp:val=&quot;00111254&quot;/&gt;&lt;wsp:rsid wsp:val=&quot;001115AB&quot;/&gt;&lt;wsp:rsid wsp:val=&quot;00111EA1&quot;/&gt;&lt;wsp:rsid wsp:val=&quot;0011210F&quot;/&gt;&lt;wsp:rsid wsp:val=&quot;00112296&quot;/&gt;&lt;wsp:rsid wsp:val=&quot;001123A6&quot;/&gt;&lt;wsp:rsid wsp:val=&quot;001123B5&quot;/&gt;&lt;wsp:rsid wsp:val=&quot;001125A0&quot;/&gt;&lt;wsp:rsid wsp:val=&quot;00112916&quot;/&gt;&lt;wsp:rsid wsp:val=&quot;00112A60&quot;/&gt;&lt;wsp:rsid wsp:val=&quot;00112E14&quot;/&gt;&lt;wsp:rsid wsp:val=&quot;00112E90&quot;/&gt;&lt;wsp:rsid wsp:val=&quot;0011364E&quot;/&gt;&lt;wsp:rsid wsp:val=&quot;001138F2&quot;/&gt;&lt;wsp:rsid wsp:val=&quot;001139F8&quot;/&gt;&lt;wsp:rsid wsp:val=&quot;00113E2F&quot;/&gt;&lt;wsp:rsid wsp:val=&quot;00113FFF&quot;/&gt;&lt;wsp:rsid wsp:val=&quot;00114311&quot;/&gt;&lt;wsp:rsid wsp:val=&quot;00114360&quot;/&gt;&lt;wsp:rsid wsp:val=&quot;00114688&quot;/&gt;&lt;wsp:rsid wsp:val=&quot;001147A6&quot;/&gt;&lt;wsp:rsid wsp:val=&quot;001148E6&quot;/&gt;&lt;wsp:rsid wsp:val=&quot;0011522C&quot;/&gt;&lt;wsp:rsid wsp:val=&quot;0011532B&quot;/&gt;&lt;wsp:rsid wsp:val=&quot;001154CC&quot;/&gt;&lt;wsp:rsid wsp:val=&quot;001157D7&quot;/&gt;&lt;wsp:rsid wsp:val=&quot;001157E5&quot;/&gt;&lt;wsp:rsid wsp:val=&quot;0011584B&quot;/&gt;&lt;wsp:rsid wsp:val=&quot;001159CE&quot;/&gt;&lt;wsp:rsid wsp:val=&quot;00115A60&quot;/&gt;&lt;wsp:rsid wsp:val=&quot;00115E34&quot;/&gt;&lt;wsp:rsid wsp:val=&quot;00115F4C&quot;/&gt;&lt;wsp:rsid wsp:val=&quot;00116298&quot;/&gt;&lt;wsp:rsid wsp:val=&quot;00116388&quot;/&gt;&lt;wsp:rsid wsp:val=&quot;001163BB&quot;/&gt;&lt;wsp:rsid wsp:val=&quot;001163E2&quot;/&gt;&lt;wsp:rsid wsp:val=&quot;001164EB&quot;/&gt;&lt;wsp:rsid wsp:val=&quot;00116530&quot;/&gt;&lt;wsp:rsid wsp:val=&quot;0011674F&quot;/&gt;&lt;wsp:rsid wsp:val=&quot;0011687B&quot;/&gt;&lt;wsp:rsid wsp:val=&quot;00116D9D&quot;/&gt;&lt;wsp:rsid wsp:val=&quot;00116EDC&quot;/&gt;&lt;wsp:rsid wsp:val=&quot;00116FB5&quot;/&gt;&lt;wsp:rsid wsp:val=&quot;00117809&quot;/&gt;&lt;wsp:rsid wsp:val=&quot;00117962&quot;/&gt;&lt;wsp:rsid wsp:val=&quot;00117D4D&quot;/&gt;&lt;wsp:rsid wsp:val=&quot;00117E2E&quot;/&gt;&lt;wsp:rsid wsp:val=&quot;00120185&quot;/&gt;&lt;wsp:rsid wsp:val=&quot;001201FC&quot;/&gt;&lt;wsp:rsid wsp:val=&quot;001204DD&quot;/&gt;&lt;wsp:rsid wsp:val=&quot;00120A86&quot;/&gt;&lt;wsp:rsid wsp:val=&quot;00120AE2&quot;/&gt;&lt;wsp:rsid wsp:val=&quot;00120B16&quot;/&gt;&lt;wsp:rsid wsp:val=&quot;00120B36&quot;/&gt;&lt;wsp:rsid wsp:val=&quot;001210AE&quot;/&gt;&lt;wsp:rsid wsp:val=&quot;0012156A&quot;/&gt;&lt;wsp:rsid wsp:val=&quot;00122145&quot;/&gt;&lt;wsp:rsid wsp:val=&quot;00122177&quot;/&gt;&lt;wsp:rsid wsp:val=&quot;0012249D&quot;/&gt;&lt;wsp:rsid wsp:val=&quot;00122593&quot;/&gt;&lt;wsp:rsid wsp:val=&quot;00122845&quot;/&gt;&lt;wsp:rsid wsp:val=&quot;001228B4&quot;/&gt;&lt;wsp:rsid wsp:val=&quot;00122C7D&quot;/&gt;&lt;wsp:rsid wsp:val=&quot;00122C98&quot;/&gt;&lt;wsp:rsid wsp:val=&quot;00122F47&quot;/&gt;&lt;wsp:rsid wsp:val=&quot;00122F96&quot;/&gt;&lt;wsp:rsid wsp:val=&quot;0012317E&quot;/&gt;&lt;wsp:rsid wsp:val=&quot;0012318B&quot;/&gt;&lt;wsp:rsid wsp:val=&quot;001232F6&quot;/&gt;&lt;wsp:rsid wsp:val=&quot;00123345&quot;/&gt;&lt;wsp:rsid wsp:val=&quot;0012372D&quot;/&gt;&lt;wsp:rsid wsp:val=&quot;001239ED&quot;/&gt;&lt;wsp:rsid wsp:val=&quot;00123A8B&quot;/&gt;&lt;wsp:rsid wsp:val=&quot;00123EE3&quot;/&gt;&lt;wsp:rsid wsp:val=&quot;00123F83&quot;/&gt;&lt;wsp:rsid wsp:val=&quot;001241F2&quot;/&gt;&lt;wsp:rsid wsp:val=&quot;0012425E&quot;/&gt;&lt;wsp:rsid wsp:val=&quot;001242C6&quot;/&gt;&lt;wsp:rsid wsp:val=&quot;00124350&quot;/&gt;&lt;wsp:rsid wsp:val=&quot;00124409&quot;/&gt;&lt;wsp:rsid wsp:val=&quot;00124568&quot;/&gt;&lt;wsp:rsid wsp:val=&quot;001245BA&quot;/&gt;&lt;wsp:rsid wsp:val=&quot;00124D4A&quot;/&gt;&lt;wsp:rsid wsp:val=&quot;00125036&quot;/&gt;&lt;wsp:rsid wsp:val=&quot;001251F6&quot;/&gt;&lt;wsp:rsid wsp:val=&quot;001252F6&quot;/&gt;&lt;wsp:rsid wsp:val=&quot;001257A5&quot;/&gt;&lt;wsp:rsid wsp:val=&quot;00125930&quot;/&gt;&lt;wsp:rsid wsp:val=&quot;00125B16&quot;/&gt;&lt;wsp:rsid wsp:val=&quot;00125C80&quot;/&gt;&lt;wsp:rsid wsp:val=&quot;00125D15&quot;/&gt;&lt;wsp:rsid wsp:val=&quot;00125F34&quot;/&gt;&lt;wsp:rsid wsp:val=&quot;00126197&quot;/&gt;&lt;wsp:rsid wsp:val=&quot;00126A8D&quot;/&gt;&lt;wsp:rsid wsp:val=&quot;00126ADE&quot;/&gt;&lt;wsp:rsid wsp:val=&quot;00126BD0&quot;/&gt;&lt;wsp:rsid wsp:val=&quot;00126CE6&quot;/&gt;&lt;wsp:rsid wsp:val=&quot;001270D6&quot;/&gt;&lt;wsp:rsid wsp:val=&quot;001271B6&quot;/&gt;&lt;wsp:rsid wsp:val=&quot;001272DD&quot;/&gt;&lt;wsp:rsid wsp:val=&quot;00127332&quot;/&gt;&lt;wsp:rsid wsp:val=&quot;00127554&quot;/&gt;&lt;wsp:rsid wsp:val=&quot;00127558&quot;/&gt;&lt;wsp:rsid wsp:val=&quot;001278D8&quot;/&gt;&lt;wsp:rsid wsp:val=&quot;00127907&quot;/&gt;&lt;wsp:rsid wsp:val=&quot;00127CA8&quot;/&gt;&lt;wsp:rsid wsp:val=&quot;00127E2C&quot;/&gt;&lt;wsp:rsid wsp:val=&quot;00127F40&quot;/&gt;&lt;wsp:rsid wsp:val=&quot;0013014C&quot;/&gt;&lt;wsp:rsid wsp:val=&quot;00130175&quot;/&gt;&lt;wsp:rsid wsp:val=&quot;001302C4&quot;/&gt;&lt;wsp:rsid wsp:val=&quot;0013035E&quot;/&gt;&lt;wsp:rsid wsp:val=&quot;001303FF&quot;/&gt;&lt;wsp:rsid wsp:val=&quot;0013041B&quot;/&gt;&lt;wsp:rsid wsp:val=&quot;001305F2&quot;/&gt;&lt;wsp:rsid wsp:val=&quot;00130695&quot;/&gt;&lt;wsp:rsid wsp:val=&quot;001306E0&quot;/&gt;&lt;wsp:rsid wsp:val=&quot;00130C17&quot;/&gt;&lt;wsp:rsid wsp:val=&quot;00130C25&quot;/&gt;&lt;wsp:rsid wsp:val=&quot;00130DDB&quot;/&gt;&lt;wsp:rsid wsp:val=&quot;001316D0&quot;/&gt;&lt;wsp:rsid wsp:val=&quot;00131711&quot;/&gt;&lt;wsp:rsid wsp:val=&quot;0013183C&quot;/&gt;&lt;wsp:rsid wsp:val=&quot;00131CF3&quot;/&gt;&lt;wsp:rsid wsp:val=&quot;00132277&quot;/&gt;&lt;wsp:rsid wsp:val=&quot;001325EE&quot;/&gt;&lt;wsp:rsid wsp:val=&quot;0013262D&quot;/&gt;&lt;wsp:rsid wsp:val=&quot;00132721&quot;/&gt;&lt;wsp:rsid wsp:val=&quot;00132881&quot;/&gt;&lt;wsp:rsid wsp:val=&quot;00132991&quot;/&gt;&lt;wsp:rsid wsp:val=&quot;001329A4&quot;/&gt;&lt;wsp:rsid wsp:val=&quot;00132E3E&quot;/&gt;&lt;wsp:rsid wsp:val=&quot;0013303B&quot;/&gt;&lt;wsp:rsid wsp:val=&quot;00133165&quot;/&gt;&lt;wsp:rsid wsp:val=&quot;001333FC&quot;/&gt;&lt;wsp:rsid wsp:val=&quot;00133445&quot;/&gt;&lt;wsp:rsid wsp:val=&quot;00133A43&quot;/&gt;&lt;wsp:rsid wsp:val=&quot;00134178&quot;/&gt;&lt;wsp:rsid wsp:val=&quot;001343B7&quot;/&gt;&lt;wsp:rsid wsp:val=&quot;00134489&quot;/&gt;&lt;wsp:rsid wsp:val=&quot;00134523&quot;/&gt;&lt;wsp:rsid wsp:val=&quot;00134564&quot;/&gt;&lt;wsp:rsid wsp:val=&quot;001347EC&quot;/&gt;&lt;wsp:rsid wsp:val=&quot;0013480A&quot;/&gt;&lt;wsp:rsid wsp:val=&quot;0013492B&quot;/&gt;&lt;wsp:rsid wsp:val=&quot;00134F81&quot;/&gt;&lt;wsp:rsid wsp:val=&quot;00135106&quot;/&gt;&lt;wsp:rsid wsp:val=&quot;001353E4&quot;/&gt;&lt;wsp:rsid wsp:val=&quot;00135800&quot;/&gt;&lt;wsp:rsid wsp:val=&quot;00135F7A&quot;/&gt;&lt;wsp:rsid wsp:val=&quot;00135FF1&quot;/&gt;&lt;wsp:rsid wsp:val=&quot;00136061&quot;/&gt;&lt;wsp:rsid wsp:val=&quot;001363AE&quot;/&gt;&lt;wsp:rsid wsp:val=&quot;0013651F&quot;/&gt;&lt;wsp:rsid wsp:val=&quot;00136523&quot;/&gt;&lt;wsp:rsid wsp:val=&quot;00136D45&quot;/&gt;&lt;wsp:rsid wsp:val=&quot;00136DFA&quot;/&gt;&lt;wsp:rsid wsp:val=&quot;00136E43&quot;/&gt;&lt;wsp:rsid wsp:val=&quot;00136E6F&quot;/&gt;&lt;wsp:rsid wsp:val=&quot;001372C4&quot;/&gt;&lt;wsp:rsid wsp:val=&quot;001373AB&quot;/&gt;&lt;wsp:rsid wsp:val=&quot;00137525&quot;/&gt;&lt;wsp:rsid wsp:val=&quot;00137661&quot;/&gt;&lt;wsp:rsid wsp:val=&quot;00137DE3&quot;/&gt;&lt;wsp:rsid wsp:val=&quot;00137FEB&quot;/&gt;&lt;wsp:rsid wsp:val=&quot;00140573&quot;/&gt;&lt;wsp:rsid wsp:val=&quot;00140A88&quot;/&gt;&lt;wsp:rsid wsp:val=&quot;00140B26&quot;/&gt;&lt;wsp:rsid wsp:val=&quot;001411B7&quot;/&gt;&lt;wsp:rsid wsp:val=&quot;00141271&quot;/&gt;&lt;wsp:rsid wsp:val=&quot;001412A5&quot;/&gt;&lt;wsp:rsid wsp:val=&quot;00141431&quot;/&gt;&lt;wsp:rsid wsp:val=&quot;0014165D&quot;/&gt;&lt;wsp:rsid wsp:val=&quot;00141DC9&quot;/&gt;&lt;wsp:rsid wsp:val=&quot;00141DDD&quot;/&gt;&lt;wsp:rsid wsp:val=&quot;00141F81&quot;/&gt;&lt;wsp:rsid wsp:val=&quot;00142075&quot;/&gt;&lt;wsp:rsid wsp:val=&quot;0014271E&quot;/&gt;&lt;wsp:rsid wsp:val=&quot;001427D6&quot;/&gt;&lt;wsp:rsid wsp:val=&quot;00142AE8&quot;/&gt;&lt;wsp:rsid wsp:val=&quot;00142E79&quot;/&gt;&lt;wsp:rsid wsp:val=&quot;00142EB2&quot;/&gt;&lt;wsp:rsid wsp:val=&quot;00142F59&quot;/&gt;&lt;wsp:rsid wsp:val=&quot;00143042&quot;/&gt;&lt;wsp:rsid wsp:val=&quot;00143271&quot;/&gt;&lt;wsp:rsid wsp:val=&quot;00143313&quot;/&gt;&lt;wsp:rsid wsp:val=&quot;001434DB&quot;/&gt;&lt;wsp:rsid wsp:val=&quot;00143696&quot;/&gt;&lt;wsp:rsid wsp:val=&quot;0014379D&quot;/&gt;&lt;wsp:rsid wsp:val=&quot;00143E91&quot;/&gt;&lt;wsp:rsid wsp:val=&quot;001446EF&quot;/&gt;&lt;wsp:rsid wsp:val=&quot;00144741&quot;/&gt;&lt;wsp:rsid wsp:val=&quot;0014489E&quot;/&gt;&lt;wsp:rsid wsp:val=&quot;00144A5C&quot;/&gt;&lt;wsp:rsid wsp:val=&quot;00144C9D&quot;/&gt;&lt;wsp:rsid wsp:val=&quot;00144F41&quot;/&gt;&lt;wsp:rsid wsp:val=&quot;0014510E&quot;/&gt;&lt;wsp:rsid wsp:val=&quot;00145408&quot;/&gt;&lt;wsp:rsid wsp:val=&quot;001458CD&quot;/&gt;&lt;wsp:rsid wsp:val=&quot;00145C56&quot;/&gt;&lt;wsp:rsid wsp:val=&quot;00146228&quot;/&gt;&lt;wsp:rsid wsp:val=&quot;001462CD&quot;/&gt;&lt;wsp:rsid wsp:val=&quot;00146355&quot;/&gt;&lt;wsp:rsid wsp:val=&quot;0014636A&quot;/&gt;&lt;wsp:rsid wsp:val=&quot;00146960&quot;/&gt;&lt;wsp:rsid wsp:val=&quot;00146AF3&quot;/&gt;&lt;wsp:rsid wsp:val=&quot;001470D5&quot;/&gt;&lt;wsp:rsid wsp:val=&quot;001470F6&quot;/&gt;&lt;wsp:rsid wsp:val=&quot;0014724E&quot;/&gt;&lt;wsp:rsid wsp:val=&quot;00147321&quot;/&gt;&lt;wsp:rsid wsp:val=&quot;00147540&quot;/&gt;&lt;wsp:rsid wsp:val=&quot;00147693&quot;/&gt;&lt;wsp:rsid wsp:val=&quot;00147755&quot;/&gt;&lt;wsp:rsid wsp:val=&quot;001477F2&quot;/&gt;&lt;wsp:rsid wsp:val=&quot;00147873&quot;/&gt;&lt;wsp:rsid wsp:val=&quot;00147A1F&quot;/&gt;&lt;wsp:rsid wsp:val=&quot;00147D03&quot;/&gt;&lt;wsp:rsid wsp:val=&quot;00147D70&quot;/&gt;&lt;wsp:rsid wsp:val=&quot;00147E63&quot;/&gt;&lt;wsp:rsid wsp:val=&quot;0015026A&quot;/&gt;&lt;wsp:rsid wsp:val=&quot;001504AC&quot;/&gt;&lt;wsp:rsid wsp:val=&quot;00150628&quot;/&gt;&lt;wsp:rsid wsp:val=&quot;00150636&quot;/&gt;&lt;wsp:rsid wsp:val=&quot;00150DB2&quot;/&gt;&lt;wsp:rsid wsp:val=&quot;0015138E&quot;/&gt;&lt;wsp:rsid wsp:val=&quot;0015139E&quot;/&gt;&lt;wsp:rsid wsp:val=&quot;00151734&quot;/&gt;&lt;wsp:rsid wsp:val=&quot;00151A85&quot;/&gt;&lt;wsp:rsid wsp:val=&quot;00151BC7&quot;/&gt;&lt;wsp:rsid wsp:val=&quot;00151D99&quot;/&gt;&lt;wsp:rsid wsp:val=&quot;00151EC3&quot;/&gt;&lt;wsp:rsid wsp:val=&quot;00152221&quot;/&gt;&lt;wsp:rsid wsp:val=&quot;0015261D&quot;/&gt;&lt;wsp:rsid wsp:val=&quot;001526F1&quot;/&gt;&lt;wsp:rsid wsp:val=&quot;001527DE&quot;/&gt;&lt;wsp:rsid wsp:val=&quot;00152A99&quot;/&gt;&lt;wsp:rsid wsp:val=&quot;00152C9D&quot;/&gt;&lt;wsp:rsid wsp:val=&quot;00152FD1&quot;/&gt;&lt;wsp:rsid wsp:val=&quot;0015319E&quot;/&gt;&lt;wsp:rsid wsp:val=&quot;0015326A&quot;/&gt;&lt;wsp:rsid wsp:val=&quot;00153535&quot;/&gt;&lt;wsp:rsid wsp:val=&quot;00153A71&quot;/&gt;&lt;wsp:rsid wsp:val=&quot;00153D8F&quot;/&gt;&lt;wsp:rsid wsp:val=&quot;00153E72&quot;/&gt;&lt;wsp:rsid wsp:val=&quot;00153EC2&quot;/&gt;&lt;wsp:rsid wsp:val=&quot;001540C9&quot;/&gt;&lt;wsp:rsid wsp:val=&quot;0015411F&quot;/&gt;&lt;wsp:rsid wsp:val=&quot;001541FE&quot;/&gt;&lt;wsp:rsid wsp:val=&quot;00154462&quot;/&gt;&lt;wsp:rsid wsp:val=&quot;001544B2&quot;/&gt;&lt;wsp:rsid wsp:val=&quot;00154647&quot;/&gt;&lt;wsp:rsid wsp:val=&quot;001549BD&quot;/&gt;&lt;wsp:rsid wsp:val=&quot;00154F0E&quot;/&gt;&lt;wsp:rsid wsp:val=&quot;00154F60&quot;/&gt;&lt;wsp:rsid wsp:val=&quot;00155001&quot;/&gt;&lt;wsp:rsid wsp:val=&quot;00155126&quot;/&gt;&lt;wsp:rsid wsp:val=&quot;0015548A&quot;/&gt;&lt;wsp:rsid wsp:val=&quot;00155811&quot;/&gt;&lt;wsp:rsid wsp:val=&quot;001558DE&quot;/&gt;&lt;wsp:rsid wsp:val=&quot;00155A59&quot;/&gt;&lt;wsp:rsid wsp:val=&quot;0015605E&quot;/&gt;&lt;wsp:rsid wsp:val=&quot;00156112&quot;/&gt;&lt;wsp:rsid wsp:val=&quot;00156355&quot;/&gt;&lt;wsp:rsid wsp:val=&quot;001563D6&quot;/&gt;&lt;wsp:rsid wsp:val=&quot;001563E4&quot;/&gt;&lt;wsp:rsid wsp:val=&quot;00156A30&quot;/&gt;&lt;wsp:rsid wsp:val=&quot;00156B1D&quot;/&gt;&lt;wsp:rsid wsp:val=&quot;00156B69&quot;/&gt;&lt;wsp:rsid wsp:val=&quot;00156C86&quot;/&gt;&lt;wsp:rsid wsp:val=&quot;00156E83&quot;/&gt;&lt;wsp:rsid wsp:val=&quot;001570D1&quot;/&gt;&lt;wsp:rsid wsp:val=&quot;001577B1&quot;/&gt;&lt;wsp:rsid wsp:val=&quot;001577C9&quot;/&gt;&lt;wsp:rsid wsp:val=&quot;00157B16&quot;/&gt;&lt;wsp:rsid wsp:val=&quot;00157B53&quot;/&gt;&lt;wsp:rsid wsp:val=&quot;00157CF3&quot;/&gt;&lt;wsp:rsid wsp:val=&quot;00157F47&quot;/&gt;&lt;wsp:rsid wsp:val=&quot;0016011D&quot;/&gt;&lt;wsp:rsid wsp:val=&quot;00160291&quot;/&gt;&lt;wsp:rsid wsp:val=&quot;00160298&quot;/&gt;&lt;wsp:rsid wsp:val=&quot;0016037D&quot;/&gt;&lt;wsp:rsid wsp:val=&quot;001603DE&quot;/&gt;&lt;wsp:rsid wsp:val=&quot;00160430&quot;/&gt;&lt;wsp:rsid wsp:val=&quot;001604E8&quot;/&gt;&lt;wsp:rsid wsp:val=&quot;00160821&quot;/&gt;&lt;wsp:rsid wsp:val=&quot;00160BB5&quot;/&gt;&lt;wsp:rsid wsp:val=&quot;00160C5B&quot;/&gt;&lt;wsp:rsid wsp:val=&quot;00160CEE&quot;/&gt;&lt;wsp:rsid wsp:val=&quot;001610ED&quot;/&gt;&lt;wsp:rsid wsp:val=&quot;00161187&quot;/&gt;&lt;wsp:rsid wsp:val=&quot;001615D2&quot;/&gt;&lt;wsp:rsid wsp:val=&quot;0016160E&quot;/&gt;&lt;wsp:rsid wsp:val=&quot;0016191F&quot;/&gt;&lt;wsp:rsid wsp:val=&quot;00161B60&quot;/&gt;&lt;wsp:rsid wsp:val=&quot;00161E60&quot;/&gt;&lt;wsp:rsid wsp:val=&quot;001620C3&quot;/&gt;&lt;wsp:rsid wsp:val=&quot;00162353&quot;/&gt;&lt;wsp:rsid wsp:val=&quot;00162354&quot;/&gt;&lt;wsp:rsid wsp:val=&quot;001624AC&quot;/&gt;&lt;wsp:rsid wsp:val=&quot;00162564&quot;/&gt;&lt;wsp:rsid wsp:val=&quot;00162822&quot;/&gt;&lt;wsp:rsid wsp:val=&quot;00162BFF&quot;/&gt;&lt;wsp:rsid wsp:val=&quot;0016300B&quot;/&gt;&lt;wsp:rsid wsp:val=&quot;001630FD&quot;/&gt;&lt;wsp:rsid wsp:val=&quot;001631C5&quot;/&gt;&lt;wsp:rsid wsp:val=&quot;001632DF&quot;/&gt;&lt;wsp:rsid wsp:val=&quot;001637BF&quot;/&gt;&lt;wsp:rsid wsp:val=&quot;001637FE&quot;/&gt;&lt;wsp:rsid wsp:val=&quot;00163835&quot;/&gt;&lt;wsp:rsid wsp:val=&quot;001638A5&quot;/&gt;&lt;wsp:rsid wsp:val=&quot;00163AA3&quot;/&gt;&lt;wsp:rsid wsp:val=&quot;00163E53&quot;/&gt;&lt;wsp:rsid wsp:val=&quot;001643EA&quot;/&gt;&lt;wsp:rsid wsp:val=&quot;00164881&quot;/&gt;&lt;wsp:rsid wsp:val=&quot;00164B49&quot;/&gt;&lt;wsp:rsid wsp:val=&quot;00164F1D&quot;/&gt;&lt;wsp:rsid wsp:val=&quot;001652A9&quot;/&gt;&lt;wsp:rsid wsp:val=&quot;001656AF&quot;/&gt;&lt;wsp:rsid wsp:val=&quot;0016571A&quot;/&gt;&lt;wsp:rsid wsp:val=&quot;001657FB&quot;/&gt;&lt;wsp:rsid wsp:val=&quot;00165D3E&quot;/&gt;&lt;wsp:rsid wsp:val=&quot;00165F5E&quot;/&gt;&lt;wsp:rsid wsp:val=&quot;0016600D&quot;/&gt;&lt;wsp:rsid wsp:val=&quot;00166061&quot;/&gt;&lt;wsp:rsid wsp:val=&quot;0016617C&quot;/&gt;&lt;wsp:rsid wsp:val=&quot;00166403&quot;/&gt;&lt;wsp:rsid wsp:val=&quot;0016662E&quot;/&gt;&lt;wsp:rsid wsp:val=&quot;00166AAF&quot;/&gt;&lt;wsp:rsid wsp:val=&quot;00166B73&quot;/&gt;&lt;wsp:rsid wsp:val=&quot;00166DFD&quot;/&gt;&lt;wsp:rsid wsp:val=&quot;00167153&quot;/&gt;&lt;wsp:rsid wsp:val=&quot;001679EA&quot;/&gt;&lt;wsp:rsid wsp:val=&quot;00167AC3&quot;/&gt;&lt;wsp:rsid wsp:val=&quot;00167D4D&quot;/&gt;&lt;wsp:rsid wsp:val=&quot;0017044C&quot;/&gt;&lt;wsp:rsid wsp:val=&quot;0017051F&quot;/&gt;&lt;wsp:rsid wsp:val=&quot;0017054F&quot;/&gt;&lt;wsp:rsid wsp:val=&quot;0017085F&quot;/&gt;&lt;wsp:rsid wsp:val=&quot;0017089F&quot;/&gt;&lt;wsp:rsid wsp:val=&quot;0017098B&quot;/&gt;&lt;wsp:rsid wsp:val=&quot;00170A70&quot;/&gt;&lt;wsp:rsid wsp:val=&quot;00170B51&quot;/&gt;&lt;wsp:rsid wsp:val=&quot;00170C31&quot;/&gt;&lt;wsp:rsid wsp:val=&quot;0017121D&quot;/&gt;&lt;wsp:rsid wsp:val=&quot;001715F4&quot;/&gt;&lt;wsp:rsid wsp:val=&quot;001718B2&quot;/&gt;&lt;wsp:rsid wsp:val=&quot;00171972&quot;/&gt;&lt;wsp:rsid wsp:val=&quot;00171BBE&quot;/&gt;&lt;wsp:rsid wsp:val=&quot;00171E48&quot;/&gt;&lt;wsp:rsid wsp:val=&quot;00171F39&quot;/&gt;&lt;wsp:rsid wsp:val=&quot;001722ED&quot;/&gt;&lt;wsp:rsid wsp:val=&quot;00172671&quot;/&gt;&lt;wsp:rsid wsp:val=&quot;0017276A&quot;/&gt;&lt;wsp:rsid wsp:val=&quot;0017278E&quot;/&gt;&lt;wsp:rsid wsp:val=&quot;001727C8&quot;/&gt;&lt;wsp:rsid wsp:val=&quot;001728CE&quot;/&gt;&lt;wsp:rsid wsp:val=&quot;00172D31&quot;/&gt;&lt;wsp:rsid wsp:val=&quot;00172D69&quot;/&gt;&lt;wsp:rsid wsp:val=&quot;00172E93&quot;/&gt;&lt;wsp:rsid wsp:val=&quot;0017311B&quot;/&gt;&lt;wsp:rsid wsp:val=&quot;00173629&quot;/&gt;&lt;wsp:rsid wsp:val=&quot;00173B43&quot;/&gt;&lt;wsp:rsid wsp:val=&quot;00173F4F&quot;/&gt;&lt;wsp:rsid wsp:val=&quot;00173F69&quot;/&gt;&lt;wsp:rsid wsp:val=&quot;00174362&quot;/&gt;&lt;wsp:rsid wsp:val=&quot;00174864&quot;/&gt;&lt;wsp:rsid wsp:val=&quot;00174911&quot;/&gt;&lt;wsp:rsid wsp:val=&quot;001749EC&quot;/&gt;&lt;wsp:rsid wsp:val=&quot;00174A3E&quot;/&gt;&lt;wsp:rsid wsp:val=&quot;00174E9E&quot;/&gt;&lt;wsp:rsid wsp:val=&quot;00175178&quot;/&gt;&lt;wsp:rsid wsp:val=&quot;001755BF&quot;/&gt;&lt;wsp:rsid wsp:val=&quot;0017599D&quot;/&gt;&lt;wsp:rsid wsp:val=&quot;00175C54&quot;/&gt;&lt;wsp:rsid wsp:val=&quot;00175C70&quot;/&gt;&lt;wsp:rsid wsp:val=&quot;00175EB0&quot;/&gt;&lt;wsp:rsid wsp:val=&quot;00175F16&quot;/&gt;&lt;wsp:rsid wsp:val=&quot;001761F1&quot;/&gt;&lt;wsp:rsid wsp:val=&quot;001762AC&quot;/&gt;&lt;wsp:rsid wsp:val=&quot;001762CC&quot;/&gt;&lt;wsp:rsid wsp:val=&quot;00176B06&quot;/&gt;&lt;wsp:rsid wsp:val=&quot;00176FA8&quot;/&gt;&lt;wsp:rsid wsp:val=&quot;00177132&quot;/&gt;&lt;wsp:rsid wsp:val=&quot;00177341&quot;/&gt;&lt;wsp:rsid wsp:val=&quot;00177425&quot;/&gt;&lt;wsp:rsid wsp:val=&quot;001775AA&quot;/&gt;&lt;wsp:rsid wsp:val=&quot;001775D7&quot;/&gt;&lt;wsp:rsid wsp:val=&quot;001778FA&quot;/&gt;&lt;wsp:rsid wsp:val=&quot;0017797A&quot;/&gt;&lt;wsp:rsid wsp:val=&quot;001779E8&quot;/&gt;&lt;wsp:rsid wsp:val=&quot;00177AF0&quot;/&gt;&lt;wsp:rsid wsp:val=&quot;00177FA6&quot;/&gt;&lt;wsp:rsid wsp:val=&quot;001800E3&quot;/&gt;&lt;wsp:rsid wsp:val=&quot;001801E9&quot;/&gt;&lt;wsp:rsid wsp:val=&quot;0018028C&quot;/&gt;&lt;wsp:rsid wsp:val=&quot;00180422&quot;/&gt;&lt;wsp:rsid wsp:val=&quot;00180680&quot;/&gt;&lt;wsp:rsid wsp:val=&quot;001806A8&quot;/&gt;&lt;wsp:rsid wsp:val=&quot;00180B67&quot;/&gt;&lt;wsp:rsid wsp:val=&quot;00180D5C&quot;/&gt;&lt;wsp:rsid wsp:val=&quot;00180EDA&quot;/&gt;&lt;wsp:rsid wsp:val=&quot;0018163F&quot;/&gt;&lt;wsp:rsid wsp:val=&quot;0018180A&quot;/&gt;&lt;wsp:rsid wsp:val=&quot;001818EA&quot;/&gt;&lt;wsp:rsid wsp:val=&quot;001820FB&quot;/&gt;&lt;wsp:rsid wsp:val=&quot;00182151&quot;/&gt;&lt;wsp:rsid wsp:val=&quot;00182201&quot;/&gt;&lt;wsp:rsid wsp:val=&quot;0018244B&quot;/&gt;&lt;wsp:rsid wsp:val=&quot;001824A1&quot;/&gt;&lt;wsp:rsid wsp:val=&quot;00182AEE&quot;/&gt;&lt;wsp:rsid wsp:val=&quot;00183050&quot;/&gt;&lt;wsp:rsid wsp:val=&quot;001830B5&quot;/&gt;&lt;wsp:rsid wsp:val=&quot;001831CA&quot;/&gt;&lt;wsp:rsid wsp:val=&quot;001833C4&quot;/&gt;&lt;wsp:rsid wsp:val=&quot;00183876&quot;/&gt;&lt;wsp:rsid wsp:val=&quot;001838F6&quot;/&gt;&lt;wsp:rsid wsp:val=&quot;00183907&quot;/&gt;&lt;wsp:rsid wsp:val=&quot;00183AB2&quot;/&gt;&lt;wsp:rsid wsp:val=&quot;00183B47&quot;/&gt;&lt;wsp:rsid wsp:val=&quot;00183C26&quot;/&gt;&lt;wsp:rsid wsp:val=&quot;00183C41&quot;/&gt;&lt;wsp:rsid wsp:val=&quot;00183C58&quot;/&gt;&lt;wsp:rsid wsp:val=&quot;00183D96&quot;/&gt;&lt;wsp:rsid wsp:val=&quot;00183E53&quot;/&gt;&lt;wsp:rsid wsp:val=&quot;00183E91&quot;/&gt;&lt;wsp:rsid wsp:val=&quot;00184068&quot;/&gt;&lt;wsp:rsid wsp:val=&quot;001841B2&quot;/&gt;&lt;wsp:rsid wsp:val=&quot;00184340&quot;/&gt;&lt;wsp:rsid wsp:val=&quot;001843B8&quot;/&gt;&lt;wsp:rsid wsp:val=&quot;001845B9&quot;/&gt;&lt;wsp:rsid wsp:val=&quot;0018480C&quot;/&gt;&lt;wsp:rsid wsp:val=&quot;00184A9B&quot;/&gt;&lt;wsp:rsid wsp:val=&quot;00184CB3&quot;/&gt;&lt;wsp:rsid wsp:val=&quot;00184F0E&quot;/&gt;&lt;wsp:rsid wsp:val=&quot;00185137&quot;/&gt;&lt;wsp:rsid wsp:val=&quot;001852A0&quot;/&gt;&lt;wsp:rsid wsp:val=&quot;001853CC&quot;/&gt;&lt;wsp:rsid wsp:val=&quot;0018544E&quot;/&gt;&lt;wsp:rsid wsp:val=&quot;00185D57&quot;/&gt;&lt;wsp:rsid wsp:val=&quot;00185E6C&quot;/&gt;&lt;wsp:rsid wsp:val=&quot;001864F6&quot;/&gt;&lt;wsp:rsid wsp:val=&quot;00186620&quot;/&gt;&lt;wsp:rsid wsp:val=&quot;001869AB&quot;/&gt;&lt;wsp:rsid wsp:val=&quot;00186A33&quot;/&gt;&lt;wsp:rsid wsp:val=&quot;00186B52&quot;/&gt;&lt;wsp:rsid wsp:val=&quot;00186E9E&quot;/&gt;&lt;wsp:rsid wsp:val=&quot;00186FEA&quot;/&gt;&lt;wsp:rsid wsp:val=&quot;001874C6&quot;/&gt;&lt;wsp:rsid wsp:val=&quot;00187AE7&quot;/&gt;&lt;wsp:rsid wsp:val=&quot;00187C27&quot;/&gt;&lt;wsp:rsid wsp:val=&quot;00187EF9&quot;/&gt;&lt;wsp:rsid wsp:val=&quot;0019028C&quot;/&gt;&lt;wsp:rsid wsp:val=&quot;00190397&quot;/&gt;&lt;wsp:rsid wsp:val=&quot;001905BF&quot;/&gt;&lt;wsp:rsid wsp:val=&quot;001905CB&quot;/&gt;&lt;wsp:rsid wsp:val=&quot;001908A5&quot;/&gt;&lt;wsp:rsid wsp:val=&quot;001908AF&quot;/&gt;&lt;wsp:rsid wsp:val=&quot;00190A98&quot;/&gt;&lt;wsp:rsid wsp:val=&quot;00190BFB&quot;/&gt;&lt;wsp:rsid wsp:val=&quot;00190C3D&quot;/&gt;&lt;wsp:rsid wsp:val=&quot;00190CD8&quot;/&gt;&lt;wsp:rsid wsp:val=&quot;00190DEE&quot;/&gt;&lt;wsp:rsid wsp:val=&quot;00190E63&quot;/&gt;&lt;wsp:rsid wsp:val=&quot;0019106D&quot;/&gt;&lt;wsp:rsid wsp:val=&quot;0019107D&quot;/&gt;&lt;wsp:rsid wsp:val=&quot;0019121C&quot;/&gt;&lt;wsp:rsid wsp:val=&quot;0019189D&quot;/&gt;&lt;wsp:rsid wsp:val=&quot;00191A78&quot;/&gt;&lt;wsp:rsid wsp:val=&quot;00191BDF&quot;/&gt;&lt;wsp:rsid wsp:val=&quot;00191F14&quot;/&gt;&lt;wsp:rsid wsp:val=&quot;001923D9&quot;/&gt;&lt;wsp:rsid wsp:val=&quot;00192530&quot;/&gt;&lt;wsp:rsid wsp:val=&quot;00192ADD&quot;/&gt;&lt;wsp:rsid wsp:val=&quot;00192B52&quot;/&gt;&lt;wsp:rsid wsp:val=&quot;00192DA1&quot;/&gt;&lt;wsp:rsid wsp:val=&quot;00192F3A&quot;/&gt;&lt;wsp:rsid wsp:val=&quot;00192F86&quot;/&gt;&lt;wsp:rsid wsp:val=&quot;00192FCE&quot;/&gt;&lt;wsp:rsid wsp:val=&quot;00193090&quot;/&gt;&lt;wsp:rsid wsp:val=&quot;00193278&quot;/&gt;&lt;wsp:rsid wsp:val=&quot;001934F9&quot;/&gt;&lt;wsp:rsid wsp:val=&quot;001936BA&quot;/&gt;&lt;wsp:rsid wsp:val=&quot;0019386A&quot;/&gt;&lt;wsp:rsid wsp:val=&quot;00193943&quot;/&gt;&lt;wsp:rsid wsp:val=&quot;0019394A&quot;/&gt;&lt;wsp:rsid wsp:val=&quot;00193B0C&quot;/&gt;&lt;wsp:rsid wsp:val=&quot;00193D05&quot;/&gt;&lt;wsp:rsid wsp:val=&quot;00193DDD&quot;/&gt;&lt;wsp:rsid wsp:val=&quot;00193DFA&quot;/&gt;&lt;wsp:rsid wsp:val=&quot;00193EF2&quot;/&gt;&lt;wsp:rsid wsp:val=&quot;00194272&quot;/&gt;&lt;wsp:rsid wsp:val=&quot;0019448A&quot;/&gt;&lt;wsp:rsid wsp:val=&quot;001947BA&quot;/&gt;&lt;wsp:rsid wsp:val=&quot;0019503D&quot;/&gt;&lt;wsp:rsid wsp:val=&quot;00195577&quot;/&gt;&lt;wsp:rsid wsp:val=&quot;00195726&quot;/&gt;&lt;wsp:rsid wsp:val=&quot;00195765&quot;/&gt;&lt;wsp:rsid wsp:val=&quot;0019580F&quot;/&gt;&lt;wsp:rsid wsp:val=&quot;0019581C&quot;/&gt;&lt;wsp:rsid wsp:val=&quot;00195931&quot;/&gt;&lt;wsp:rsid wsp:val=&quot;00195B54&quot;/&gt;&lt;wsp:rsid wsp:val=&quot;00195C73&quot;/&gt;&lt;wsp:rsid wsp:val=&quot;00195E3E&quot;/&gt;&lt;wsp:rsid wsp:val=&quot;00196142&quot;/&gt;&lt;wsp:rsid wsp:val=&quot;001961B2&quot;/&gt;&lt;wsp:rsid wsp:val=&quot;001962CF&quot;/&gt;&lt;wsp:rsid wsp:val=&quot;00196B05&quot;/&gt;&lt;wsp:rsid wsp:val=&quot;00196B8C&quot;/&gt;&lt;wsp:rsid wsp:val=&quot;00196BAD&quot;/&gt;&lt;wsp:rsid wsp:val=&quot;00196E80&quot;/&gt;&lt;wsp:rsid wsp:val=&quot;0019705F&quot;/&gt;&lt;wsp:rsid wsp:val=&quot;001970E6&quot;/&gt;&lt;wsp:rsid wsp:val=&quot;0019724A&quot;/&gt;&lt;wsp:rsid wsp:val=&quot;00197535&quot;/&gt;&lt;wsp:rsid wsp:val=&quot;001975C3&quot;/&gt;&lt;wsp:rsid wsp:val=&quot;00197772&quot;/&gt;&lt;wsp:rsid wsp:val=&quot;001978F3&quot;/&gt;&lt;wsp:rsid wsp:val=&quot;00197922&quot;/&gt;&lt;wsp:rsid wsp:val=&quot;00197B85&quot;/&gt;&lt;wsp:rsid wsp:val=&quot;001A0198&quot;/&gt;&lt;wsp:rsid wsp:val=&quot;001A01C9&quot;/&gt;&lt;wsp:rsid wsp:val=&quot;001A0456&quot;/&gt;&lt;wsp:rsid wsp:val=&quot;001A046B&quot;/&gt;&lt;wsp:rsid wsp:val=&quot;001A07C0&quot;/&gt;&lt;wsp:rsid wsp:val=&quot;001A0B73&quot;/&gt;&lt;wsp:rsid wsp:val=&quot;001A0BE2&quot;/&gt;&lt;wsp:rsid wsp:val=&quot;001A0E10&quot;/&gt;&lt;wsp:rsid wsp:val=&quot;001A0E95&quot;/&gt;&lt;wsp:rsid wsp:val=&quot;001A1142&quot;/&gt;&lt;wsp:rsid wsp:val=&quot;001A1220&quot;/&gt;&lt;wsp:rsid wsp:val=&quot;001A12C3&quot;/&gt;&lt;wsp:rsid wsp:val=&quot;001A1368&quot;/&gt;&lt;wsp:rsid wsp:val=&quot;001A1518&quot;/&gt;&lt;wsp:rsid wsp:val=&quot;001A168C&quot;/&gt;&lt;wsp:rsid wsp:val=&quot;001A189F&quot;/&gt;&lt;wsp:rsid wsp:val=&quot;001A1A48&quot;/&gt;&lt;wsp:rsid wsp:val=&quot;001A1E52&quot;/&gt;&lt;wsp:rsid wsp:val=&quot;001A203E&quot;/&gt;&lt;wsp:rsid wsp:val=&quot;001A22F1&quot;/&gt;&lt;wsp:rsid wsp:val=&quot;001A2800&quot;/&gt;&lt;wsp:rsid wsp:val=&quot;001A29FE&quot;/&gt;&lt;wsp:rsid wsp:val=&quot;001A2DA0&quot;/&gt;&lt;wsp:rsid wsp:val=&quot;001A2DF2&quot;/&gt;&lt;wsp:rsid wsp:val=&quot;001A3127&quot;/&gt;&lt;wsp:rsid wsp:val=&quot;001A3237&quot;/&gt;&lt;wsp:rsid wsp:val=&quot;001A3283&quot;/&gt;&lt;wsp:rsid wsp:val=&quot;001A3642&quot;/&gt;&lt;wsp:rsid wsp:val=&quot;001A3E19&quot;/&gt;&lt;wsp:rsid wsp:val=&quot;001A41FA&quot;/&gt;&lt;wsp:rsid wsp:val=&quot;001A4287&quot;/&gt;&lt;wsp:rsid wsp:val=&quot;001A4423&quot;/&gt;&lt;wsp:rsid wsp:val=&quot;001A4679&quot;/&gt;&lt;wsp:rsid wsp:val=&quot;001A4833&quot;/&gt;&lt;wsp:rsid wsp:val=&quot;001A4A99&quot;/&gt;&lt;wsp:rsid wsp:val=&quot;001A4C16&quot;/&gt;&lt;wsp:rsid wsp:val=&quot;001A4C4A&quot;/&gt;&lt;wsp:rsid wsp:val=&quot;001A4ECD&quot;/&gt;&lt;wsp:rsid wsp:val=&quot;001A50B6&quot;/&gt;&lt;wsp:rsid wsp:val=&quot;001A511C&quot;/&gt;&lt;wsp:rsid wsp:val=&quot;001A514C&quot;/&gt;&lt;wsp:rsid wsp:val=&quot;001A5490&quot;/&gt;&lt;wsp:rsid wsp:val=&quot;001A5619&quot;/&gt;&lt;wsp:rsid wsp:val=&quot;001A5695&quot;/&gt;&lt;wsp:rsid wsp:val=&quot;001A570C&quot;/&gt;&lt;wsp:rsid wsp:val=&quot;001A5A08&quot;/&gt;&lt;wsp:rsid wsp:val=&quot;001A5AD8&quot;/&gt;&lt;wsp:rsid wsp:val=&quot;001A5B99&quot;/&gt;&lt;wsp:rsid wsp:val=&quot;001A5FD7&quot;/&gt;&lt;wsp:rsid wsp:val=&quot;001A6192&quot;/&gt;&lt;wsp:rsid wsp:val=&quot;001A6289&quot;/&gt;&lt;wsp:rsid wsp:val=&quot;001A66CF&quot;/&gt;&lt;wsp:rsid wsp:val=&quot;001A6A7A&quot;/&gt;&lt;wsp:rsid wsp:val=&quot;001A6ACE&quot;/&gt;&lt;wsp:rsid wsp:val=&quot;001A6D55&quot;/&gt;&lt;wsp:rsid wsp:val=&quot;001A702E&quot;/&gt;&lt;wsp:rsid wsp:val=&quot;001A704B&quot;/&gt;&lt;wsp:rsid wsp:val=&quot;001A7122&quot;/&gt;&lt;wsp:rsid wsp:val=&quot;001A72EE&quot;/&gt;&lt;wsp:rsid wsp:val=&quot;001A72F3&quot;/&gt;&lt;wsp:rsid wsp:val=&quot;001A7694&quot;/&gt;&lt;wsp:rsid wsp:val=&quot;001A7AFE&quot;/&gt;&lt;wsp:rsid wsp:val=&quot;001B03FC&quot;/&gt;&lt;wsp:rsid wsp:val=&quot;001B0480&quot;/&gt;&lt;wsp:rsid wsp:val=&quot;001B0572&quot;/&gt;&lt;wsp:rsid wsp:val=&quot;001B05DC&quot;/&gt;&lt;wsp:rsid wsp:val=&quot;001B0634&quot;/&gt;&lt;wsp:rsid wsp:val=&quot;001B083B&quot;/&gt;&lt;wsp:rsid wsp:val=&quot;001B09B0&quot;/&gt;&lt;wsp:rsid wsp:val=&quot;001B0B5A&quot;/&gt;&lt;wsp:rsid wsp:val=&quot;001B0C5E&quot;/&gt;&lt;wsp:rsid wsp:val=&quot;001B11B1&quot;/&gt;&lt;wsp:rsid wsp:val=&quot;001B147F&quot;/&gt;&lt;wsp:rsid wsp:val=&quot;001B1718&quot;/&gt;&lt;wsp:rsid wsp:val=&quot;001B1981&quot;/&gt;&lt;wsp:rsid wsp:val=&quot;001B1B36&quot;/&gt;&lt;wsp:rsid wsp:val=&quot;001B1EC7&quot;/&gt;&lt;wsp:rsid wsp:val=&quot;001B1FA9&quot;/&gt;&lt;wsp:rsid wsp:val=&quot;001B1FC2&quot;/&gt;&lt;wsp:rsid wsp:val=&quot;001B2130&quot;/&gt;&lt;wsp:rsid wsp:val=&quot;001B2195&quot;/&gt;&lt;wsp:rsid wsp:val=&quot;001B222D&quot;/&gt;&lt;wsp:rsid wsp:val=&quot;001B22A0&quot;/&gt;&lt;wsp:rsid wsp:val=&quot;001B24D5&quot;/&gt;&lt;wsp:rsid wsp:val=&quot;001B2651&quot;/&gt;&lt;wsp:rsid wsp:val=&quot;001B2859&quot;/&gt;&lt;wsp:rsid wsp:val=&quot;001B2888&quot;/&gt;&lt;wsp:rsid wsp:val=&quot;001B28D1&quot;/&gt;&lt;wsp:rsid wsp:val=&quot;001B290E&quot;/&gt;&lt;wsp:rsid wsp:val=&quot;001B2A9F&quot;/&gt;&lt;wsp:rsid wsp:val=&quot;001B2BA1&quot;/&gt;&lt;wsp:rsid wsp:val=&quot;001B2D70&quot;/&gt;&lt;wsp:rsid wsp:val=&quot;001B2F57&quot;/&gt;&lt;wsp:rsid wsp:val=&quot;001B2FA4&quot;/&gt;&lt;wsp:rsid wsp:val=&quot;001B30BF&quot;/&gt;&lt;wsp:rsid wsp:val=&quot;001B33FA&quot;/&gt;&lt;wsp:rsid wsp:val=&quot;001B35FC&quot;/&gt;&lt;wsp:rsid wsp:val=&quot;001B37B4&quot;/&gt;&lt;wsp:rsid wsp:val=&quot;001B3A79&quot;/&gt;&lt;wsp:rsid wsp:val=&quot;001B3AFC&quot;/&gt;&lt;wsp:rsid wsp:val=&quot;001B3B0A&quot;/&gt;&lt;wsp:rsid wsp:val=&quot;001B3DA3&quot;/&gt;&lt;wsp:rsid wsp:val=&quot;001B3DC6&quot;/&gt;&lt;wsp:rsid wsp:val=&quot;001B3E91&quot;/&gt;&lt;wsp:rsid wsp:val=&quot;001B3EE7&quot;/&gt;&lt;wsp:rsid wsp:val=&quot;001B4080&quot;/&gt;&lt;wsp:rsid wsp:val=&quot;001B4149&quot;/&gt;&lt;wsp:rsid wsp:val=&quot;001B4278&quot;/&gt;&lt;wsp:rsid wsp:val=&quot;001B4322&quot;/&gt;&lt;wsp:rsid wsp:val=&quot;001B4452&quot;/&gt;&lt;wsp:rsid wsp:val=&quot;001B4493&quot;/&gt;&lt;wsp:rsid wsp:val=&quot;001B4497&quot;/&gt;&lt;wsp:rsid wsp:val=&quot;001B44C1&quot;/&gt;&lt;wsp:rsid wsp:val=&quot;001B44FA&quot;/&gt;&lt;wsp:rsid wsp:val=&quot;001B46F8&quot;/&gt;&lt;wsp:rsid wsp:val=&quot;001B4761&quot;/&gt;&lt;wsp:rsid wsp:val=&quot;001B48E1&quot;/&gt;&lt;wsp:rsid wsp:val=&quot;001B4CBE&quot;/&gt;&lt;wsp:rsid wsp:val=&quot;001B4E1F&quot;/&gt;&lt;wsp:rsid wsp:val=&quot;001B5169&quot;/&gt;&lt;wsp:rsid wsp:val=&quot;001B5186&quot;/&gt;&lt;wsp:rsid wsp:val=&quot;001B51BA&quot;/&gt;&lt;wsp:rsid wsp:val=&quot;001B53AD&quot;/&gt;&lt;wsp:rsid wsp:val=&quot;001B54DC&quot;/&gt;&lt;wsp:rsid wsp:val=&quot;001B5586&quot;/&gt;&lt;wsp:rsid wsp:val=&quot;001B5876&quot;/&gt;&lt;wsp:rsid wsp:val=&quot;001B58B0&quot;/&gt;&lt;wsp:rsid wsp:val=&quot;001B5969&quot;/&gt;&lt;wsp:rsid wsp:val=&quot;001B5ACB&quot;/&gt;&lt;wsp:rsid wsp:val=&quot;001B62E9&quot;/&gt;&lt;wsp:rsid wsp:val=&quot;001B64C9&quot;/&gt;&lt;wsp:rsid wsp:val=&quot;001B679F&quot;/&gt;&lt;wsp:rsid wsp:val=&quot;001B67E3&quot;/&gt;&lt;wsp:rsid wsp:val=&quot;001B69F7&quot;/&gt;&lt;wsp:rsid wsp:val=&quot;001B6A3E&quot;/&gt;&lt;wsp:rsid wsp:val=&quot;001B6B0E&quot;/&gt;&lt;wsp:rsid wsp:val=&quot;001B6B85&quot;/&gt;&lt;wsp:rsid wsp:val=&quot;001B7112&quot;/&gt;&lt;wsp:rsid wsp:val=&quot;001B71ED&quot;/&gt;&lt;wsp:rsid wsp:val=&quot;001B7430&quot;/&gt;&lt;wsp:rsid wsp:val=&quot;001B7447&quot;/&gt;&lt;wsp:rsid wsp:val=&quot;001B75CB&quot;/&gt;&lt;wsp:rsid wsp:val=&quot;001B75CC&quot;/&gt;&lt;wsp:rsid wsp:val=&quot;001B7794&quot;/&gt;&lt;wsp:rsid wsp:val=&quot;001B78C6&quot;/&gt;&lt;wsp:rsid wsp:val=&quot;001B7CE0&quot;/&gt;&lt;wsp:rsid wsp:val=&quot;001B7F78&quot;/&gt;&lt;wsp:rsid wsp:val=&quot;001C00BE&quot;/&gt;&lt;wsp:rsid wsp:val=&quot;001C0143&quot;/&gt;&lt;wsp:rsid wsp:val=&quot;001C05ED&quot;/&gt;&lt;wsp:rsid wsp:val=&quot;001C067A&quot;/&gt;&lt;wsp:rsid wsp:val=&quot;001C0720&quot;/&gt;&lt;wsp:rsid wsp:val=&quot;001C09E0&quot;/&gt;&lt;wsp:rsid wsp:val=&quot;001C0BC3&quot;/&gt;&lt;wsp:rsid wsp:val=&quot;001C0E94&quot;/&gt;&lt;wsp:rsid wsp:val=&quot;001C0FCB&quot;/&gt;&lt;wsp:rsid wsp:val=&quot;001C13BB&quot;/&gt;&lt;wsp:rsid wsp:val=&quot;001C15B7&quot;/&gt;&lt;wsp:rsid wsp:val=&quot;001C1D5D&quot;/&gt;&lt;wsp:rsid wsp:val=&quot;001C1EBA&quot;/&gt;&lt;wsp:rsid wsp:val=&quot;001C2197&quot;/&gt;&lt;wsp:rsid wsp:val=&quot;001C2977&quot;/&gt;&lt;wsp:rsid wsp:val=&quot;001C2BB9&quot;/&gt;&lt;wsp:rsid wsp:val=&quot;001C2C13&quot;/&gt;&lt;wsp:rsid wsp:val=&quot;001C31F9&quot;/&gt;&lt;wsp:rsid wsp:val=&quot;001C32AC&quot;/&gt;&lt;wsp:rsid wsp:val=&quot;001C32FE&quot;/&gt;&lt;wsp:rsid wsp:val=&quot;001C36F5&quot;/&gt;&lt;wsp:rsid wsp:val=&quot;001C38A1&quot;/&gt;&lt;wsp:rsid wsp:val=&quot;001C38EE&quot;/&gt;&lt;wsp:rsid wsp:val=&quot;001C3D02&quot;/&gt;&lt;wsp:rsid wsp:val=&quot;001C3F73&quot;/&gt;&lt;wsp:rsid wsp:val=&quot;001C40AE&quot;/&gt;&lt;wsp:rsid wsp:val=&quot;001C41DD&quot;/&gt;&lt;wsp:rsid wsp:val=&quot;001C458C&quot;/&gt;&lt;wsp:rsid wsp:val=&quot;001C4A46&quot;/&gt;&lt;wsp:rsid wsp:val=&quot;001C4A65&quot;/&gt;&lt;wsp:rsid wsp:val=&quot;001C52F6&quot;/&gt;&lt;wsp:rsid wsp:val=&quot;001C5689&quot;/&gt;&lt;wsp:rsid wsp:val=&quot;001C57BD&quot;/&gt;&lt;wsp:rsid wsp:val=&quot;001C5A0C&quot;/&gt;&lt;wsp:rsid wsp:val=&quot;001C5A9C&quot;/&gt;&lt;wsp:rsid wsp:val=&quot;001C5C1D&quot;/&gt;&lt;wsp:rsid wsp:val=&quot;001C5C3C&quot;/&gt;&lt;wsp:rsid wsp:val=&quot;001C60ED&quot;/&gt;&lt;wsp:rsid wsp:val=&quot;001C62CC&quot;/&gt;&lt;wsp:rsid wsp:val=&quot;001C641D&quot;/&gt;&lt;wsp:rsid wsp:val=&quot;001C6507&quot;/&gt;&lt;wsp:rsid wsp:val=&quot;001C6573&quot;/&gt;&lt;wsp:rsid wsp:val=&quot;001C69FE&quot;/&gt;&lt;wsp:rsid wsp:val=&quot;001C6B74&quot;/&gt;&lt;wsp:rsid wsp:val=&quot;001C6E31&quot;/&gt;&lt;wsp:rsid wsp:val=&quot;001C7122&quot;/&gt;&lt;wsp:rsid wsp:val=&quot;001C7457&quot;/&gt;&lt;wsp:rsid wsp:val=&quot;001C76C4&quot;/&gt;&lt;wsp:rsid wsp:val=&quot;001C7821&quot;/&gt;&lt;wsp:rsid wsp:val=&quot;001C78BB&quot;/&gt;&lt;wsp:rsid wsp:val=&quot;001C7947&quot;/&gt;&lt;wsp:rsid wsp:val=&quot;001C79F9&quot;/&gt;&lt;wsp:rsid wsp:val=&quot;001C7C52&quot;/&gt;&lt;wsp:rsid wsp:val=&quot;001D045E&quot;/&gt;&lt;wsp:rsid wsp:val=&quot;001D05F9&quot;/&gt;&lt;wsp:rsid wsp:val=&quot;001D0913&quot;/&gt;&lt;wsp:rsid wsp:val=&quot;001D0D45&quot;/&gt;&lt;wsp:rsid wsp:val=&quot;001D0DA1&quot;/&gt;&lt;wsp:rsid wsp:val=&quot;001D1091&quot;/&gt;&lt;wsp:rsid wsp:val=&quot;001D1112&quot;/&gt;&lt;wsp:rsid wsp:val=&quot;001D13D5&quot;/&gt;&lt;wsp:rsid wsp:val=&quot;001D1772&quot;/&gt;&lt;wsp:rsid wsp:val=&quot;001D186D&quot;/&gt;&lt;wsp:rsid wsp:val=&quot;001D1A04&quot;/&gt;&lt;wsp:rsid wsp:val=&quot;001D1F38&quot;/&gt;&lt;wsp:rsid wsp:val=&quot;001D20A3&quot;/&gt;&lt;wsp:rsid wsp:val=&quot;001D25D9&quot;/&gt;&lt;wsp:rsid wsp:val=&quot;001D26EF&quot;/&gt;&lt;wsp:rsid wsp:val=&quot;001D279D&quot;/&gt;&lt;wsp:rsid wsp:val=&quot;001D27C5&quot;/&gt;&lt;wsp:rsid wsp:val=&quot;001D2C18&quot;/&gt;&lt;wsp:rsid wsp:val=&quot;001D2F24&quot;/&gt;&lt;wsp:rsid wsp:val=&quot;001D2F88&quot;/&gt;&lt;wsp:rsid wsp:val=&quot;001D2FEA&quot;/&gt;&lt;wsp:rsid wsp:val=&quot;001D326A&quot;/&gt;&lt;wsp:rsid wsp:val=&quot;001D34E7&quot;/&gt;&lt;wsp:rsid wsp:val=&quot;001D35E4&quot;/&gt;&lt;wsp:rsid wsp:val=&quot;001D3CA9&quot;/&gt;&lt;wsp:rsid wsp:val=&quot;001D3D3D&quot;/&gt;&lt;wsp:rsid wsp:val=&quot;001D4021&quot;/&gt;&lt;wsp:rsid wsp:val=&quot;001D4124&quot;/&gt;&lt;wsp:rsid wsp:val=&quot;001D41CD&quot;/&gt;&lt;wsp:rsid wsp:val=&quot;001D441A&quot;/&gt;&lt;wsp:rsid wsp:val=&quot;001D4739&quot;/&gt;&lt;wsp:rsid wsp:val=&quot;001D47EE&quot;/&gt;&lt;wsp:rsid wsp:val=&quot;001D486D&quot;/&gt;&lt;wsp:rsid wsp:val=&quot;001D4974&quot;/&gt;&lt;wsp:rsid wsp:val=&quot;001D4A5A&quot;/&gt;&lt;wsp:rsid wsp:val=&quot;001D5008&quot;/&gt;&lt;wsp:rsid wsp:val=&quot;001D5891&quot;/&gt;&lt;wsp:rsid wsp:val=&quot;001D5B34&quot;/&gt;&lt;wsp:rsid wsp:val=&quot;001D5EF0&quot;/&gt;&lt;wsp:rsid wsp:val=&quot;001D6402&quot;/&gt;&lt;wsp:rsid wsp:val=&quot;001D6450&quot;/&gt;&lt;wsp:rsid wsp:val=&quot;001D65DD&quot;/&gt;&lt;wsp:rsid wsp:val=&quot;001D67F5&quot;/&gt;&lt;wsp:rsid wsp:val=&quot;001D6883&quot;/&gt;&lt;wsp:rsid wsp:val=&quot;001D68FD&quot;/&gt;&lt;wsp:rsid wsp:val=&quot;001D69BC&quot;/&gt;&lt;wsp:rsid wsp:val=&quot;001D6B3F&quot;/&gt;&lt;wsp:rsid wsp:val=&quot;001D6B74&quot;/&gt;&lt;wsp:rsid wsp:val=&quot;001D6D23&quot;/&gt;&lt;wsp:rsid wsp:val=&quot;001D6E2B&quot;/&gt;&lt;wsp:rsid wsp:val=&quot;001D6E42&quot;/&gt;&lt;wsp:rsid wsp:val=&quot;001D6EA3&quot;/&gt;&lt;wsp:rsid wsp:val=&quot;001D716A&quot;/&gt;&lt;wsp:rsid wsp:val=&quot;001D73EB&quot;/&gt;&lt;wsp:rsid wsp:val=&quot;001D743D&quot;/&gt;&lt;wsp:rsid wsp:val=&quot;001D74C9&quot;/&gt;&lt;wsp:rsid wsp:val=&quot;001D7577&quot;/&gt;&lt;wsp:rsid wsp:val=&quot;001D7782&quot;/&gt;&lt;wsp:rsid wsp:val=&quot;001D7ABE&quot;/&gt;&lt;wsp:rsid wsp:val=&quot;001D7B23&quot;/&gt;&lt;wsp:rsid wsp:val=&quot;001D7BB0&quot;/&gt;&lt;wsp:rsid wsp:val=&quot;001D7BDD&quot;/&gt;&lt;wsp:rsid wsp:val=&quot;001D7C26&quot;/&gt;&lt;wsp:rsid wsp:val=&quot;001D7C8C&quot;/&gt;&lt;wsp:rsid wsp:val=&quot;001D7DA0&quot;/&gt;&lt;wsp:rsid wsp:val=&quot;001D7E2A&quot;/&gt;&lt;wsp:rsid wsp:val=&quot;001D7E57&quot;/&gt;&lt;wsp:rsid wsp:val=&quot;001D7F39&quot;/&gt;&lt;wsp:rsid wsp:val=&quot;001D7FCB&quot;/&gt;&lt;wsp:rsid wsp:val=&quot;001E0046&quot;/&gt;&lt;wsp:rsid wsp:val=&quot;001E0205&quot;/&gt;&lt;wsp:rsid wsp:val=&quot;001E0525&quot;/&gt;&lt;wsp:rsid wsp:val=&quot;001E0788&quot;/&gt;&lt;wsp:rsid wsp:val=&quot;001E0977&quot;/&gt;&lt;wsp:rsid wsp:val=&quot;001E0B5A&quot;/&gt;&lt;wsp:rsid wsp:val=&quot;001E0CFB&quot;/&gt;&lt;wsp:rsid wsp:val=&quot;001E0EE1&quot;/&gt;&lt;wsp:rsid wsp:val=&quot;001E10DF&quot;/&gt;&lt;wsp:rsid wsp:val=&quot;001E12C5&quot;/&gt;&lt;wsp:rsid wsp:val=&quot;001E16AB&quot;/&gt;&lt;wsp:rsid wsp:val=&quot;001E1846&quot;/&gt;&lt;wsp:rsid wsp:val=&quot;001E196D&quot;/&gt;&lt;wsp:rsid wsp:val=&quot;001E1FED&quot;/&gt;&lt;wsp:rsid wsp:val=&quot;001E206C&quot;/&gt;&lt;wsp:rsid wsp:val=&quot;001E2495&quot;/&gt;&lt;wsp:rsid wsp:val=&quot;001E2856&quot;/&gt;&lt;wsp:rsid wsp:val=&quot;001E2978&quot;/&gt;&lt;wsp:rsid wsp:val=&quot;001E2C25&quot;/&gt;&lt;wsp:rsid wsp:val=&quot;001E2C46&quot;/&gt;&lt;wsp:rsid wsp:val=&quot;001E2CEB&quot;/&gt;&lt;wsp:rsid wsp:val=&quot;001E30A3&quot;/&gt;&lt;wsp:rsid wsp:val=&quot;001E30A8&quot;/&gt;&lt;wsp:rsid wsp:val=&quot;001E35C3&quot;/&gt;&lt;wsp:rsid wsp:val=&quot;001E371E&quot;/&gt;&lt;wsp:rsid wsp:val=&quot;001E393D&quot;/&gt;&lt;wsp:rsid wsp:val=&quot;001E3ABA&quot;/&gt;&lt;wsp:rsid wsp:val=&quot;001E3EE5&quot;/&gt;&lt;wsp:rsid wsp:val=&quot;001E3F86&quot;/&gt;&lt;wsp:rsid wsp:val=&quot;001E41FB&quot;/&gt;&lt;wsp:rsid wsp:val=&quot;001E430A&quot;/&gt;&lt;wsp:rsid wsp:val=&quot;001E4540&quot;/&gt;&lt;wsp:rsid wsp:val=&quot;001E45E2&quot;/&gt;&lt;wsp:rsid wsp:val=&quot;001E4648&quot;/&gt;&lt;wsp:rsid wsp:val=&quot;001E48A7&quot;/&gt;&lt;wsp:rsid wsp:val=&quot;001E48D4&quot;/&gt;&lt;wsp:rsid wsp:val=&quot;001E53C4&quot;/&gt;&lt;wsp:rsid wsp:val=&quot;001E576A&quot;/&gt;&lt;wsp:rsid wsp:val=&quot;001E5793&quot;/&gt;&lt;wsp:rsid wsp:val=&quot;001E588A&quot;/&gt;&lt;wsp:rsid wsp:val=&quot;001E5A1A&quot;/&gt;&lt;wsp:rsid wsp:val=&quot;001E5DBA&quot;/&gt;&lt;wsp:rsid wsp:val=&quot;001E5F8D&quot;/&gt;&lt;wsp:rsid wsp:val=&quot;001E60CA&quot;/&gt;&lt;wsp:rsid wsp:val=&quot;001E65E1&quot;/&gt;&lt;wsp:rsid wsp:val=&quot;001E6853&quot;/&gt;&lt;wsp:rsid wsp:val=&quot;001E6B8D&quot;/&gt;&lt;wsp:rsid wsp:val=&quot;001E6E14&quot;/&gt;&lt;wsp:rsid wsp:val=&quot;001E6E51&quot;/&gt;&lt;wsp:rsid wsp:val=&quot;001E6FD3&quot;/&gt;&lt;wsp:rsid wsp:val=&quot;001E7022&quot;/&gt;&lt;wsp:rsid wsp:val=&quot;001E7266&quot;/&gt;&lt;wsp:rsid wsp:val=&quot;001E7367&quot;/&gt;&lt;wsp:rsid wsp:val=&quot;001E7592&quot;/&gt;&lt;wsp:rsid wsp:val=&quot;001E75F6&quot;/&gt;&lt;wsp:rsid wsp:val=&quot;001E7696&quot;/&gt;&lt;wsp:rsid wsp:val=&quot;001E7705&quot;/&gt;&lt;wsp:rsid wsp:val=&quot;001E7838&quot;/&gt;&lt;wsp:rsid wsp:val=&quot;001E78E8&quot;/&gt;&lt;wsp:rsid wsp:val=&quot;001E7935&quot;/&gt;&lt;wsp:rsid wsp:val=&quot;001E79ED&quot;/&gt;&lt;wsp:rsid wsp:val=&quot;001E7B52&quot;/&gt;&lt;wsp:rsid wsp:val=&quot;001E7C51&quot;/&gt;&lt;wsp:rsid wsp:val=&quot;001E7D66&quot;/&gt;&lt;wsp:rsid wsp:val=&quot;001E7F8D&quot;/&gt;&lt;wsp:rsid wsp:val=&quot;001E7FFE&quot;/&gt;&lt;wsp:rsid wsp:val=&quot;001F01E6&quot;/&gt;&lt;wsp:rsid wsp:val=&quot;001F0248&quot;/&gt;&lt;wsp:rsid wsp:val=&quot;001F0438&quot;/&gt;&lt;wsp:rsid wsp:val=&quot;001F06AC&quot;/&gt;&lt;wsp:rsid wsp:val=&quot;001F07CD&quot;/&gt;&lt;wsp:rsid wsp:val=&quot;001F0877&quot;/&gt;&lt;wsp:rsid wsp:val=&quot;001F08A0&quot;/&gt;&lt;wsp:rsid wsp:val=&quot;001F090C&quot;/&gt;&lt;wsp:rsid wsp:val=&quot;001F10E5&quot;/&gt;&lt;wsp:rsid wsp:val=&quot;001F11D9&quot;/&gt;&lt;wsp:rsid wsp:val=&quot;001F11F0&quot;/&gt;&lt;wsp:rsid wsp:val=&quot;001F1509&quot;/&gt;&lt;wsp:rsid wsp:val=&quot;001F1C20&quot;/&gt;&lt;wsp:rsid wsp:val=&quot;001F1F9F&quot;/&gt;&lt;wsp:rsid wsp:val=&quot;001F2514&quot;/&gt;&lt;wsp:rsid wsp:val=&quot;001F26AA&quot;/&gt;&lt;wsp:rsid wsp:val=&quot;001F282B&quot;/&gt;&lt;wsp:rsid wsp:val=&quot;001F2A9C&quot;/&gt;&lt;wsp:rsid wsp:val=&quot;001F2B81&quot;/&gt;&lt;wsp:rsid wsp:val=&quot;001F2C1B&quot;/&gt;&lt;wsp:rsid wsp:val=&quot;001F2CE8&quot;/&gt;&lt;wsp:rsid wsp:val=&quot;001F2D2F&quot;/&gt;&lt;wsp:rsid wsp:val=&quot;001F2FCF&quot;/&gt;&lt;wsp:rsid wsp:val=&quot;001F3328&quot;/&gt;&lt;wsp:rsid wsp:val=&quot;001F3535&quot;/&gt;&lt;wsp:rsid wsp:val=&quot;001F353B&quot;/&gt;&lt;wsp:rsid wsp:val=&quot;001F37D0&quot;/&gt;&lt;wsp:rsid wsp:val=&quot;001F391A&quot;/&gt;&lt;wsp:rsid wsp:val=&quot;001F39BD&quot;/&gt;&lt;wsp:rsid wsp:val=&quot;001F3B20&quot;/&gt;&lt;wsp:rsid wsp:val=&quot;001F3D85&quot;/&gt;&lt;wsp:rsid wsp:val=&quot;001F4177&quot;/&gt;&lt;wsp:rsid wsp:val=&quot;001F41CC&quot;/&gt;&lt;wsp:rsid wsp:val=&quot;001F44EB&quot;/&gt;&lt;wsp:rsid wsp:val=&quot;001F481E&quot;/&gt;&lt;wsp:rsid wsp:val=&quot;001F48A8&quot;/&gt;&lt;wsp:rsid wsp:val=&quot;001F492D&quot;/&gt;&lt;wsp:rsid wsp:val=&quot;001F49CB&quot;/&gt;&lt;wsp:rsid wsp:val=&quot;001F4ADC&quot;/&gt;&lt;wsp:rsid wsp:val=&quot;001F4D27&quot;/&gt;&lt;wsp:rsid wsp:val=&quot;001F506D&quot;/&gt;&lt;wsp:rsid wsp:val=&quot;001F53DA&quot;/&gt;&lt;wsp:rsid wsp:val=&quot;001F5440&quot;/&gt;&lt;wsp:rsid wsp:val=&quot;001F54AA&quot;/&gt;&lt;wsp:rsid wsp:val=&quot;001F54D5&quot;/&gt;&lt;wsp:rsid wsp:val=&quot;001F5684&quot;/&gt;&lt;wsp:rsid wsp:val=&quot;001F5C10&quot;/&gt;&lt;wsp:rsid wsp:val=&quot;001F6113&quot;/&gt;&lt;wsp:rsid wsp:val=&quot;001F6557&quot;/&gt;&lt;wsp:rsid wsp:val=&quot;001F66E0&quot;/&gt;&lt;wsp:rsid wsp:val=&quot;001F6A3B&quot;/&gt;&lt;wsp:rsid wsp:val=&quot;001F6C93&quot;/&gt;&lt;wsp:rsid wsp:val=&quot;001F6CA1&quot;/&gt;&lt;wsp:rsid wsp:val=&quot;001F72B3&quot;/&gt;&lt;wsp:rsid wsp:val=&quot;001F74F3&quot;/&gt;&lt;wsp:rsid wsp:val=&quot;001F7814&quot;/&gt;&lt;wsp:rsid wsp:val=&quot;001F7825&quot;/&gt;&lt;wsp:rsid wsp:val=&quot;001F7986&quot;/&gt;&lt;wsp:rsid wsp:val=&quot;001F7987&quot;/&gt;&lt;wsp:rsid wsp:val=&quot;001F7B24&quot;/&gt;&lt;wsp:rsid wsp:val=&quot;001F7C78&quot;/&gt;&lt;wsp:rsid wsp:val=&quot;001F7C9F&quot;/&gt;&lt;wsp:rsid wsp:val=&quot;001F7E1F&quot;/&gt;&lt;wsp:rsid wsp:val=&quot;00200193&quot;/&gt;&lt;wsp:rsid wsp:val=&quot;002002A3&quot;/&gt;&lt;wsp:rsid wsp:val=&quot;00200319&quot;/&gt;&lt;wsp:rsid wsp:val=&quot;00200674&quot;/&gt;&lt;wsp:rsid wsp:val=&quot;00200913&quot;/&gt;&lt;wsp:rsid wsp:val=&quot;00200AC3&quot;/&gt;&lt;wsp:rsid wsp:val=&quot;00200ECF&quot;/&gt;&lt;wsp:rsid wsp:val=&quot;00200EED&quot;/&gt;&lt;wsp:rsid wsp:val=&quot;002010F0&quot;/&gt;&lt;wsp:rsid wsp:val=&quot;00201612&quot;/&gt;&lt;wsp:rsid wsp:val=&quot;0020183D&quot;/&gt;&lt;wsp:rsid wsp:val=&quot;00201840&quot;/&gt;&lt;wsp:rsid wsp:val=&quot;00201BBA&quot;/&gt;&lt;wsp:rsid wsp:val=&quot;00203A51&quot;/&gt;&lt;wsp:rsid wsp:val=&quot;0020401C&quot;/&gt;&lt;wsp:rsid wsp:val=&quot;002045B4&quot;/&gt;&lt;wsp:rsid wsp:val=&quot;00204853&quot;/&gt;&lt;wsp:rsid wsp:val=&quot;00204ACA&quot;/&gt;&lt;wsp:rsid wsp:val=&quot;00204FD1&quot;/&gt;&lt;wsp:rsid wsp:val=&quot;002051A8&quot;/&gt;&lt;wsp:rsid wsp:val=&quot;002052B3&quot;/&gt;&lt;wsp:rsid wsp:val=&quot;002057E5&quot;/&gt;&lt;wsp:rsid wsp:val=&quot;002059E4&quot;/&gt;&lt;wsp:rsid wsp:val=&quot;00205C21&quot;/&gt;&lt;wsp:rsid wsp:val=&quot;00205DB3&quot;/&gt;&lt;wsp:rsid wsp:val=&quot;002060A3&quot;/&gt;&lt;wsp:rsid wsp:val=&quot;002061C1&quot;/&gt;&lt;wsp:rsid wsp:val=&quot;002068CD&quot;/&gt;&lt;wsp:rsid wsp:val=&quot;00206B57&quot;/&gt;&lt;wsp:rsid wsp:val=&quot;00206DE7&quot;/&gt;&lt;wsp:rsid wsp:val=&quot;00207050&quot;/&gt;&lt;wsp:rsid wsp:val=&quot;00207693&quot;/&gt;&lt;wsp:rsid wsp:val=&quot;002076F7&quot;/&gt;&lt;wsp:rsid wsp:val=&quot;00207922&quot;/&gt;&lt;wsp:rsid wsp:val=&quot;00207A0E&quot;/&gt;&lt;wsp:rsid wsp:val=&quot;00207C9E&quot;/&gt;&lt;wsp:rsid wsp:val=&quot;00207E0D&quot;/&gt;&lt;wsp:rsid wsp:val=&quot;00207E75&quot;/&gt;&lt;wsp:rsid wsp:val=&quot;00210050&quot;/&gt;&lt;wsp:rsid wsp:val=&quot;0021005C&quot;/&gt;&lt;wsp:rsid wsp:val=&quot;0021016F&quot;/&gt;&lt;wsp:rsid wsp:val=&quot;00210246&quot;/&gt;&lt;wsp:rsid wsp:val=&quot;00210367&quot;/&gt;&lt;wsp:rsid wsp:val=&quot;002103C7&quot;/&gt;&lt;wsp:rsid wsp:val=&quot;00210979&quot;/&gt;&lt;wsp:rsid wsp:val=&quot;00210AF9&quot;/&gt;&lt;wsp:rsid wsp:val=&quot;00210DC2&quot;/&gt;&lt;wsp:rsid wsp:val=&quot;0021136F&quot;/&gt;&lt;wsp:rsid wsp:val=&quot;00211525&quot;/&gt;&lt;wsp:rsid wsp:val=&quot;00211B0E&quot;/&gt;&lt;wsp:rsid wsp:val=&quot;00211F14&quot;/&gt;&lt;wsp:rsid wsp:val=&quot;00211FE8&quot;/&gt;&lt;wsp:rsid wsp:val=&quot;00212050&quot;/&gt;&lt;wsp:rsid wsp:val=&quot;0021205A&quot;/&gt;&lt;wsp:rsid wsp:val=&quot;0021253A&quot;/&gt;&lt;wsp:rsid wsp:val=&quot;00212547&quot;/&gt;&lt;wsp:rsid wsp:val=&quot;00212565&quot;/&gt;&lt;wsp:rsid wsp:val=&quot;002125BE&quot;/&gt;&lt;wsp:rsid wsp:val=&quot;0021277F&quot;/&gt;&lt;wsp:rsid wsp:val=&quot;00212909&quot;/&gt;&lt;wsp:rsid wsp:val=&quot;002134A3&quot;/&gt;&lt;wsp:rsid wsp:val=&quot;002138E0&quot;/&gt;&lt;wsp:rsid wsp:val=&quot;002139E0&quot;/&gt;&lt;wsp:rsid wsp:val=&quot;00213A04&quot;/&gt;&lt;wsp:rsid wsp:val=&quot;00213BE1&quot;/&gt;&lt;wsp:rsid wsp:val=&quot;00213DCC&quot;/&gt;&lt;wsp:rsid wsp:val=&quot;00213F14&quot;/&gt;&lt;wsp:rsid wsp:val=&quot;0021421D&quot;/&gt;&lt;wsp:rsid wsp:val=&quot;002144E1&quot;/&gt;&lt;wsp:rsid wsp:val=&quot;002146DF&quot;/&gt;&lt;wsp:rsid wsp:val=&quot;00214F6B&quot;/&gt;&lt;wsp:rsid wsp:val=&quot;0021530D&quot;/&gt;&lt;wsp:rsid wsp:val=&quot;0021536E&quot;/&gt;&lt;wsp:rsid wsp:val=&quot;00215980&quot;/&gt;&lt;wsp:rsid wsp:val=&quot;002159CC&quot;/&gt;&lt;wsp:rsid wsp:val=&quot;00215C62&quot;/&gt;&lt;wsp:rsid wsp:val=&quot;00216218&quot;/&gt;&lt;wsp:rsid wsp:val=&quot;002162F4&quot;/&gt;&lt;wsp:rsid wsp:val=&quot;00216311&quot;/&gt;&lt;wsp:rsid wsp:val=&quot;0021648A&quot;/&gt;&lt;wsp:rsid wsp:val=&quot;00216C7F&quot;/&gt;&lt;wsp:rsid wsp:val=&quot;00216E49&quot;/&gt;&lt;wsp:rsid wsp:val=&quot;00216FC9&quot;/&gt;&lt;wsp:rsid wsp:val=&quot;00217069&quot;/&gt;&lt;wsp:rsid wsp:val=&quot;002170B8&quot;/&gt;&lt;wsp:rsid wsp:val=&quot;00217200&quot;/&gt;&lt;wsp:rsid wsp:val=&quot;002172C5&quot;/&gt;&lt;wsp:rsid wsp:val=&quot;002173BD&quot;/&gt;&lt;wsp:rsid wsp:val=&quot;00217483&quot;/&gt;&lt;wsp:rsid wsp:val=&quot;00217942&quot;/&gt;&lt;wsp:rsid wsp:val=&quot;002179FD&quot;/&gt;&lt;wsp:rsid wsp:val=&quot;00217BA0&quot;/&gt;&lt;wsp:rsid wsp:val=&quot;00217F6D&quot;/&gt;&lt;wsp:rsid wsp:val=&quot;00217FCB&quot;/&gt;&lt;wsp:rsid wsp:val=&quot;00220150&quot;/&gt;&lt;wsp:rsid wsp:val=&quot;0022026D&quot;/&gt;&lt;wsp:rsid wsp:val=&quot;00220303&quot;/&gt;&lt;wsp:rsid wsp:val=&quot;00220336&quot;/&gt;&lt;wsp:rsid wsp:val=&quot;00220735&quot;/&gt;&lt;wsp:rsid wsp:val=&quot;002207BF&quot;/&gt;&lt;wsp:rsid wsp:val=&quot;00220844&quot;/&gt;&lt;wsp:rsid wsp:val=&quot;00220AF0&quot;/&gt;&lt;wsp:rsid wsp:val=&quot;00220C5C&quot;/&gt;&lt;wsp:rsid wsp:val=&quot;00220E62&quot;/&gt;&lt;wsp:rsid wsp:val=&quot;00220E70&quot;/&gt;&lt;wsp:rsid wsp:val=&quot;002211F1&quot;/&gt;&lt;wsp:rsid wsp:val=&quot;002213D1&quot;/&gt;&lt;wsp:rsid wsp:val=&quot;002216FC&quot;/&gt;&lt;wsp:rsid wsp:val=&quot;0022180C&quot;/&gt;&lt;wsp:rsid wsp:val=&quot;0022196A&quot;/&gt;&lt;wsp:rsid wsp:val=&quot;00221BD0&quot;/&gt;&lt;wsp:rsid wsp:val=&quot;00221E1A&quot;/&gt;&lt;wsp:rsid wsp:val=&quot;00221F33&quot;/&gt;&lt;wsp:rsid wsp:val=&quot;00221F88&quot;/&gt;&lt;wsp:rsid wsp:val=&quot;00221F89&quot;/&gt;&lt;wsp:rsid wsp:val=&quot;00222073&quot;/&gt;&lt;wsp:rsid wsp:val=&quot;00222282&quot;/&gt;&lt;wsp:rsid wsp:val=&quot;002224B5&quot;/&gt;&lt;wsp:rsid wsp:val=&quot;002224DC&quot;/&gt;&lt;wsp:rsid wsp:val=&quot;002225A4&quot;/&gt;&lt;wsp:rsid wsp:val=&quot;00222859&quot;/&gt;&lt;wsp:rsid wsp:val=&quot;00222929&quot;/&gt;&lt;wsp:rsid wsp:val=&quot;00222F40&quot;/&gt;&lt;wsp:rsid wsp:val=&quot;00222F77&quot;/&gt;&lt;wsp:rsid wsp:val=&quot;00223127&quot;/&gt;&lt;wsp:rsid wsp:val=&quot;0022314B&quot;/&gt;&lt;wsp:rsid wsp:val=&quot;00223310&quot;/&gt;&lt;wsp:rsid wsp:val=&quot;00223485&quot;/&gt;&lt;wsp:rsid wsp:val=&quot;00223A18&quot;/&gt;&lt;wsp:rsid wsp:val=&quot;00223E6F&quot;/&gt;&lt;wsp:rsid wsp:val=&quot;002241B9&quot;/&gt;&lt;wsp:rsid wsp:val=&quot;0022436E&quot;/&gt;&lt;wsp:rsid wsp:val=&quot;002244A6&quot;/&gt;&lt;wsp:rsid wsp:val=&quot;0022464D&quot;/&gt;&lt;wsp:rsid wsp:val=&quot;0022473A&quot;/&gt;&lt;wsp:rsid wsp:val=&quot;00224B95&quot;/&gt;&lt;wsp:rsid wsp:val=&quot;00224D37&quot;/&gt;&lt;wsp:rsid wsp:val=&quot;00225146&quot;/&gt;&lt;wsp:rsid wsp:val=&quot;002251F3&quot;/&gt;&lt;wsp:rsid wsp:val=&quot;002252FF&quot;/&gt;&lt;wsp:rsid wsp:val=&quot;002255D1&quot;/&gt;&lt;wsp:rsid wsp:val=&quot;002255FA&quot;/&gt;&lt;wsp:rsid wsp:val=&quot;00225AB2&quot;/&gt;&lt;wsp:rsid wsp:val=&quot;00225E0B&quot;/&gt;&lt;wsp:rsid wsp:val=&quot;002260AA&quot;/&gt;&lt;wsp:rsid wsp:val=&quot;00226133&quot;/&gt;&lt;wsp:rsid wsp:val=&quot;002262E4&quot;/&gt;&lt;wsp:rsid wsp:val=&quot;00226466&quot;/&gt;&lt;wsp:rsid wsp:val=&quot;0022652A&quot;/&gt;&lt;wsp:rsid wsp:val=&quot;00226726&quot;/&gt;&lt;wsp:rsid wsp:val=&quot;00226912&quot;/&gt;&lt;wsp:rsid wsp:val=&quot;00226A13&quot;/&gt;&lt;wsp:rsid wsp:val=&quot;00226C17&quot;/&gt;&lt;wsp:rsid wsp:val=&quot;00226D04&quot;/&gt;&lt;wsp:rsid wsp:val=&quot;002273F4&quot;/&gt;&lt;wsp:rsid wsp:val=&quot;0022743E&quot;/&gt;&lt;wsp:rsid wsp:val=&quot;00227729&quot;/&gt;&lt;wsp:rsid wsp:val=&quot;0022793E&quot;/&gt;&lt;wsp:rsid wsp:val=&quot;00227A6F&quot;/&gt;&lt;wsp:rsid wsp:val=&quot;00227AF8&quot;/&gt;&lt;wsp:rsid wsp:val=&quot;00227C47&quot;/&gt;&lt;wsp:rsid wsp:val=&quot;00227D62&quot;/&gt;&lt;wsp:rsid wsp:val=&quot;00227F78&quot;/&gt;&lt;wsp:rsid wsp:val=&quot;00227F81&quot;/&gt;&lt;wsp:rsid wsp:val=&quot;0023014B&quot;/&gt;&lt;wsp:rsid wsp:val=&quot;00230521&quot;/&gt;&lt;wsp:rsid wsp:val=&quot;0023057F&quot;/&gt;&lt;wsp:rsid wsp:val=&quot;002305B8&quot;/&gt;&lt;wsp:rsid wsp:val=&quot;00230825&quot;/&gt;&lt;wsp:rsid wsp:val=&quot;00230938&quot;/&gt;&lt;wsp:rsid wsp:val=&quot;00230ABE&quot;/&gt;&lt;wsp:rsid wsp:val=&quot;00230BF7&quot;/&gt;&lt;wsp:rsid wsp:val=&quot;00230CA6&quot;/&gt;&lt;wsp:rsid wsp:val=&quot;00230CC7&quot;/&gt;&lt;wsp:rsid wsp:val=&quot;00230D35&quot;/&gt;&lt;wsp:rsid wsp:val=&quot;0023133F&quot;/&gt;&lt;wsp:rsid wsp:val=&quot;002313F3&quot;/&gt;&lt;wsp:rsid wsp:val=&quot;00231570&quot;/&gt;&lt;wsp:rsid wsp:val=&quot;002315CA&quot;/&gt;&lt;wsp:rsid wsp:val=&quot;00231836&quot;/&gt;&lt;wsp:rsid wsp:val=&quot;0023188C&quot;/&gt;&lt;wsp:rsid wsp:val=&quot;0023193A&quot;/&gt;&lt;wsp:rsid wsp:val=&quot;00231CAC&quot;/&gt;&lt;wsp:rsid wsp:val=&quot;00231DD4&quot;/&gt;&lt;wsp:rsid wsp:val=&quot;00232092&quot;/&gt;&lt;wsp:rsid wsp:val=&quot;002320D8&quot;/&gt;&lt;wsp:rsid wsp:val=&quot;002321F6&quot;/&gt;&lt;wsp:rsid wsp:val=&quot;002325E4&quot;/&gt;&lt;wsp:rsid wsp:val=&quot;00232601&quot;/&gt;&lt;wsp:rsid wsp:val=&quot;00232B54&quot;/&gt;&lt;wsp:rsid wsp:val=&quot;00232BDE&quot;/&gt;&lt;wsp:rsid wsp:val=&quot;00232D1C&quot;/&gt;&lt;wsp:rsid wsp:val=&quot;00232EBA&quot;/&gt;&lt;wsp:rsid wsp:val=&quot;0023308E&quot;/&gt;&lt;wsp:rsid wsp:val=&quot;00233426&quot;/&gt;&lt;wsp:rsid wsp:val=&quot;00233455&quot;/&gt;&lt;wsp:rsid wsp:val=&quot;0023352F&quot;/&gt;&lt;wsp:rsid wsp:val=&quot;002336A4&quot;/&gt;&lt;wsp:rsid wsp:val=&quot;00233C87&quot;/&gt;&lt;wsp:rsid wsp:val=&quot;00233E74&quot;/&gt;&lt;wsp:rsid wsp:val=&quot;00234151&quot;/&gt;&lt;wsp:rsid wsp:val=&quot;002341A7&quot;/&gt;&lt;wsp:rsid wsp:val=&quot;002341B7&quot;/&gt;&lt;wsp:rsid wsp:val=&quot;00234854&quot;/&gt;&lt;wsp:rsid wsp:val=&quot;00234A24&quot;/&gt;&lt;wsp:rsid wsp:val=&quot;00234BA8&quot;/&gt;&lt;wsp:rsid wsp:val=&quot;00234D72&quot;/&gt;&lt;wsp:rsid wsp:val=&quot;00235007&quot;/&gt;&lt;wsp:rsid wsp:val=&quot;00235118&quot;/&gt;&lt;wsp:rsid wsp:val=&quot;002352A6&quot;/&gt;&lt;wsp:rsid wsp:val=&quot;002354B0&quot;/&gt;&lt;wsp:rsid wsp:val=&quot;00235516&quot;/&gt;&lt;wsp:rsid wsp:val=&quot;00235839&quot;/&gt;&lt;wsp:rsid wsp:val=&quot;002358BC&quot;/&gt;&lt;wsp:rsid wsp:val=&quot;00235973&quot;/&gt;&lt;wsp:rsid wsp:val=&quot;00235981&quot;/&gt;&lt;wsp:rsid wsp:val=&quot;00235C9A&quot;/&gt;&lt;wsp:rsid wsp:val=&quot;00235F59&quot;/&gt;&lt;wsp:rsid wsp:val=&quot;0023600F&quot;/&gt;&lt;wsp:rsid wsp:val=&quot;00236183&quot;/&gt;&lt;wsp:rsid wsp:val=&quot;002366A4&quot;/&gt;&lt;wsp:rsid wsp:val=&quot;0023692B&quot;/&gt;&lt;wsp:rsid wsp:val=&quot;00236A55&quot;/&gt;&lt;wsp:rsid wsp:val=&quot;00236B00&quot;/&gt;&lt;wsp:rsid wsp:val=&quot;00236B07&quot;/&gt;&lt;wsp:rsid wsp:val=&quot;00236B78&quot;/&gt;&lt;wsp:rsid wsp:val=&quot;0023769D&quot;/&gt;&lt;wsp:rsid wsp:val=&quot;00237A74&quot;/&gt;&lt;wsp:rsid wsp:val=&quot;00237BB5&quot;/&gt;&lt;wsp:rsid wsp:val=&quot;00237C12&quot;/&gt;&lt;wsp:rsid wsp:val=&quot;00237E0D&quot;/&gt;&lt;wsp:rsid wsp:val=&quot;00237E54&quot;/&gt;&lt;wsp:rsid wsp:val=&quot;002400EF&quot;/&gt;&lt;wsp:rsid wsp:val=&quot;00240206&quot;/&gt;&lt;wsp:rsid wsp:val=&quot;002402CC&quot;/&gt;&lt;wsp:rsid wsp:val=&quot;00240588&quot;/&gt;&lt;wsp:rsid wsp:val=&quot;00240770&quot;/&gt;&lt;wsp:rsid wsp:val=&quot;002409D0&quot;/&gt;&lt;wsp:rsid wsp:val=&quot;00240C7A&quot;/&gt;&lt;wsp:rsid wsp:val=&quot;00240E81&quot;/&gt;&lt;wsp:rsid wsp:val=&quot;0024128E&quot;/&gt;&lt;wsp:rsid wsp:val=&quot;0024155E&quot;/&gt;&lt;wsp:rsid wsp:val=&quot;00241913&quot;/&gt;&lt;wsp:rsid wsp:val=&quot;0024198E&quot;/&gt;&lt;wsp:rsid wsp:val=&quot;00241A03&quot;/&gt;&lt;wsp:rsid wsp:val=&quot;00241B5B&quot;/&gt;&lt;wsp:rsid wsp:val=&quot;00241CCF&quot;/&gt;&lt;wsp:rsid wsp:val=&quot;002423C9&quot;/&gt;&lt;wsp:rsid wsp:val=&quot;002424B6&quot;/&gt;&lt;wsp:rsid wsp:val=&quot;00242576&quot;/&gt;&lt;wsp:rsid wsp:val=&quot;002427B8&quot;/&gt;&lt;wsp:rsid wsp:val=&quot;0024283D&quot;/&gt;&lt;wsp:rsid wsp:val=&quot;00242B78&quot;/&gt;&lt;wsp:rsid wsp:val=&quot;00242CEE&quot;/&gt;&lt;wsp:rsid wsp:val=&quot;00242D53&quot;/&gt;&lt;wsp:rsid wsp:val=&quot;002431D4&quot;/&gt;&lt;wsp:rsid wsp:val=&quot;0024356A&quot;/&gt;&lt;wsp:rsid wsp:val=&quot;00243962&quot;/&gt;&lt;wsp:rsid wsp:val=&quot;0024396F&quot;/&gt;&lt;wsp:rsid wsp:val=&quot;002439A0&quot;/&gt;&lt;wsp:rsid wsp:val=&quot;00243A93&quot;/&gt;&lt;wsp:rsid wsp:val=&quot;00243CEE&quot;/&gt;&lt;wsp:rsid wsp:val=&quot;00244135&quot;/&gt;&lt;wsp:rsid wsp:val=&quot;0024421B&quot;/&gt;&lt;wsp:rsid wsp:val=&quot;00244630&quot;/&gt;&lt;wsp:rsid wsp:val=&quot;00244E77&quot;/&gt;&lt;wsp:rsid wsp:val=&quot;00244FD7&quot;/&gt;&lt;wsp:rsid wsp:val=&quot;002452D1&quot;/&gt;&lt;wsp:rsid wsp:val=&quot;002453DD&quot;/&gt;&lt;wsp:rsid wsp:val=&quot;002455EB&quot;/&gt;&lt;wsp:rsid wsp:val=&quot;002456E0&quot;/&gt;&lt;wsp:rsid wsp:val=&quot;00245898&quot;/&gt;&lt;wsp:rsid wsp:val=&quot;00245ABD&quot;/&gt;&lt;wsp:rsid wsp:val=&quot;00245DA2&quot;/&gt;&lt;wsp:rsid wsp:val=&quot;002463CE&quot;/&gt;&lt;wsp:rsid wsp:val=&quot;002465A7&quot;/&gt;&lt;wsp:rsid wsp:val=&quot;002465CC&quot;/&gt;&lt;wsp:rsid wsp:val=&quot;00246755&quot;/&gt;&lt;wsp:rsid wsp:val=&quot;00246B97&quot;/&gt;&lt;wsp:rsid wsp:val=&quot;00247021&quot;/&gt;&lt;wsp:rsid wsp:val=&quot;0024705D&quot;/&gt;&lt;wsp:rsid wsp:val=&quot;00247318&quot;/&gt;&lt;wsp:rsid wsp:val=&quot;0024762A&quot;/&gt;&lt;wsp:rsid wsp:val=&quot;0024774B&quot;/&gt;&lt;wsp:rsid wsp:val=&quot;00247A9B&quot;/&gt;&lt;wsp:rsid wsp:val=&quot;00247B1A&quot;/&gt;&lt;wsp:rsid wsp:val=&quot;00247B87&quot;/&gt;&lt;wsp:rsid wsp:val=&quot;00247C05&quot;/&gt;&lt;wsp:rsid wsp:val=&quot;00247FBB&quot;/&gt;&lt;wsp:rsid wsp:val=&quot;002500A7&quot;/&gt;&lt;wsp:rsid wsp:val=&quot;00250276&quot;/&gt;&lt;wsp:rsid wsp:val=&quot;00250508&quot;/&gt;&lt;wsp:rsid wsp:val=&quot;0025091A&quot;/&gt;&lt;wsp:rsid wsp:val=&quot;00250AC9&quot;/&gt;&lt;wsp:rsid wsp:val=&quot;00250D41&quot;/&gt;&lt;wsp:rsid wsp:val=&quot;00250E25&quot;/&gt;&lt;wsp:rsid wsp:val=&quot;00251041&quot;/&gt;&lt;wsp:rsid wsp:val=&quot;002511CE&quot;/&gt;&lt;wsp:rsid wsp:val=&quot;002514A4&quot;/&gt;&lt;wsp:rsid wsp:val=&quot;0025169D&quot;/&gt;&lt;wsp:rsid wsp:val=&quot;0025183B&quot;/&gt;&lt;wsp:rsid wsp:val=&quot;00251B23&quot;/&gt;&lt;wsp:rsid wsp:val=&quot;00251D1B&quot;/&gt;&lt;wsp:rsid wsp:val=&quot;00251E61&quot;/&gt;&lt;wsp:rsid wsp:val=&quot;00251EF2&quot;/&gt;&lt;wsp:rsid wsp:val=&quot;00251F5D&quot;/&gt;&lt;wsp:rsid wsp:val=&quot;00251FE5&quot;/&gt;&lt;wsp:rsid wsp:val=&quot;00252021&quot;/&gt;&lt;wsp:rsid wsp:val=&quot;002522E9&quot;/&gt;&lt;wsp:rsid wsp:val=&quot;00252508&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9A&quot;/&gt;&lt;wsp:rsid wsp:val=&quot;00253549&quot;/&gt;&lt;wsp:rsid wsp:val=&quot;002536E4&quot;/&gt;&lt;wsp:rsid wsp:val=&quot;002536F3&quot;/&gt;&lt;wsp:rsid wsp:val=&quot;0025386A&quot;/&gt;&lt;wsp:rsid wsp:val=&quot;00253874&quot;/&gt;&lt;wsp:rsid wsp:val=&quot;00253A50&quot;/&gt;&lt;wsp:rsid wsp:val=&quot;00253A53&quot;/&gt;&lt;wsp:rsid wsp:val=&quot;002540A3&quot;/&gt;&lt;wsp:rsid wsp:val=&quot;00254169&quot;/&gt;&lt;wsp:rsid wsp:val=&quot;002542FC&quot;/&gt;&lt;wsp:rsid wsp:val=&quot;002543F6&quot;/&gt;&lt;wsp:rsid wsp:val=&quot;002546E5&quot;/&gt;&lt;wsp:rsid wsp:val=&quot;002546FC&quot;/&gt;&lt;wsp:rsid wsp:val=&quot;002549EF&quot;/&gt;&lt;wsp:rsid wsp:val=&quot;00254A35&quot;/&gt;&lt;wsp:rsid wsp:val=&quot;00254DD5&quot;/&gt;&lt;wsp:rsid wsp:val=&quot;00254E4D&quot;/&gt;&lt;wsp:rsid wsp:val=&quot;00254F26&quot;/&gt;&lt;wsp:rsid wsp:val=&quot;00254F3D&quot;/&gt;&lt;wsp:rsid wsp:val=&quot;002550C0&quot;/&gt;&lt;wsp:rsid wsp:val=&quot;00255809&quot;/&gt;&lt;wsp:rsid wsp:val=&quot;00255B8C&quot;/&gt;&lt;wsp:rsid wsp:val=&quot;00255D1C&quot;/&gt;&lt;wsp:rsid wsp:val=&quot;002560BB&quot;/&gt;&lt;wsp:rsid wsp:val=&quot;0025614C&quot;/&gt;&lt;wsp:rsid wsp:val=&quot;0025648B&quot;/&gt;&lt;wsp:rsid wsp:val=&quot;00256F00&quot;/&gt;&lt;wsp:rsid wsp:val=&quot;00257048&quot;/&gt;&lt;wsp:rsid wsp:val=&quot;00257158&quot;/&gt;&lt;wsp:rsid wsp:val=&quot;00257649&quot;/&gt;&lt;wsp:rsid wsp:val=&quot;00257665&quot;/&gt;&lt;wsp:rsid wsp:val=&quot;002577E9&quot;/&gt;&lt;wsp:rsid wsp:val=&quot;002579C2&quot;/&gt;&lt;wsp:rsid wsp:val=&quot;00257A23&quot;/&gt;&lt;wsp:rsid wsp:val=&quot;002600ED&quot;/&gt;&lt;wsp:rsid wsp:val=&quot;00260460&quot;/&gt;&lt;wsp:rsid wsp:val=&quot;002604BF&quot;/&gt;&lt;wsp:rsid wsp:val=&quot;0026083B&quot;/&gt;&lt;wsp:rsid wsp:val=&quot;00260BC5&quot;/&gt;&lt;wsp:rsid wsp:val=&quot;00260D4E&quot;/&gt;&lt;wsp:rsid wsp:val=&quot;00261104&quot;/&gt;&lt;wsp:rsid wsp:val=&quot;0026141C&quot;/&gt;&lt;wsp:rsid wsp:val=&quot;0026171E&quot;/&gt;&lt;wsp:rsid wsp:val=&quot;00261922&quot;/&gt;&lt;wsp:rsid wsp:val=&quot;00261D94&quot;/&gt;&lt;wsp:rsid wsp:val=&quot;00261EF3&quot;/&gt;&lt;wsp:rsid wsp:val=&quot;00261FBA&quot;/&gt;&lt;wsp:rsid wsp:val=&quot;002623FF&quot;/&gt;&lt;wsp:rsid wsp:val=&quot;0026276A&quot;/&gt;&lt;wsp:rsid wsp:val=&quot;00262962&quot;/&gt;&lt;wsp:rsid wsp:val=&quot;00262A04&quot;/&gt;&lt;wsp:rsid wsp:val=&quot;00262C13&quot;/&gt;&lt;wsp:rsid wsp:val=&quot;00263124&quot;/&gt;&lt;wsp:rsid wsp:val=&quot;00263145&quot;/&gt;&lt;wsp:rsid wsp:val=&quot;0026320E&quot;/&gt;&lt;wsp:rsid wsp:val=&quot;00263440&quot;/&gt;&lt;wsp:rsid wsp:val=&quot;00263556&quot;/&gt;&lt;wsp:rsid wsp:val=&quot;002637BF&quot;/&gt;&lt;wsp:rsid wsp:val=&quot;00263E60&quot;/&gt;&lt;wsp:rsid wsp:val=&quot;0026404B&quot;/&gt;&lt;wsp:rsid wsp:val=&quot;002640AE&quot;/&gt;&lt;wsp:rsid wsp:val=&quot;002640C6&quot;/&gt;&lt;wsp:rsid wsp:val=&quot;002641C6&quot;/&gt;&lt;wsp:rsid wsp:val=&quot;002641EF&quot;/&gt;&lt;wsp:rsid wsp:val=&quot;0026445E&quot;/&gt;&lt;wsp:rsid wsp:val=&quot;0026456B&quot;/&gt;&lt;wsp:rsid wsp:val=&quot;00264838&quot;/&gt;&lt;wsp:rsid wsp:val=&quot;0026513B&quot;/&gt;&lt;wsp:rsid wsp:val=&quot;002655F7&quot;/&gt;&lt;wsp:rsid wsp:val=&quot;002656C8&quot;/&gt;&lt;wsp:rsid wsp:val=&quot;002656F4&quot;/&gt;&lt;wsp:rsid wsp:val=&quot;00265768&quot;/&gt;&lt;wsp:rsid wsp:val=&quot;00265E41&quot;/&gt;&lt;wsp:rsid wsp:val=&quot;00266027&quot;/&gt;&lt;wsp:rsid wsp:val=&quot;0026695E&quot;/&gt;&lt;wsp:rsid wsp:val=&quot;00266B0A&quot;/&gt;&lt;wsp:rsid wsp:val=&quot;00266DE3&quot;/&gt;&lt;wsp:rsid wsp:val=&quot;0026720B&quot;/&gt;&lt;wsp:rsid wsp:val=&quot;00267323&quot;/&gt;&lt;wsp:rsid wsp:val=&quot;002673FD&quot;/&gt;&lt;wsp:rsid wsp:val=&quot;002676D3&quot;/&gt;&lt;wsp:rsid wsp:val=&quot;0026780A&quot;/&gt;&lt;wsp:rsid wsp:val=&quot;002679AF&quot;/&gt;&lt;wsp:rsid wsp:val=&quot;00267B7D&quot;/&gt;&lt;wsp:rsid wsp:val=&quot;00267E1C&quot;/&gt;&lt;wsp:rsid wsp:val=&quot;00267F51&quot;/&gt;&lt;wsp:rsid wsp:val=&quot;00267FA4&quot;/&gt;&lt;wsp:rsid wsp:val=&quot;00270776&quot;/&gt;&lt;wsp:rsid wsp:val=&quot;00270838&quot;/&gt;&lt;wsp:rsid wsp:val=&quot;0027084F&quot;/&gt;&lt;wsp:rsid wsp:val=&quot;002708EA&quot;/&gt;&lt;wsp:rsid wsp:val=&quot;0027096E&quot;/&gt;&lt;wsp:rsid wsp:val=&quot;00270B61&quot;/&gt;&lt;wsp:rsid wsp:val=&quot;00270C04&quot;/&gt;&lt;wsp:rsid wsp:val=&quot;00270DA3&quot;/&gt;&lt;wsp:rsid wsp:val=&quot;00270EF7&quot;/&gt;&lt;wsp:rsid wsp:val=&quot;00270F20&quot;/&gt;&lt;wsp:rsid wsp:val=&quot;00271262&quot;/&gt;&lt;wsp:rsid wsp:val=&quot;00271351&quot;/&gt;&lt;wsp:rsid wsp:val=&quot;00271540&quot;/&gt;&lt;wsp:rsid wsp:val=&quot;00271665&quot;/&gt;&lt;wsp:rsid wsp:val=&quot;00271A9B&quot;/&gt;&lt;wsp:rsid wsp:val=&quot;00271FD5&quot;/&gt;&lt;wsp:rsid wsp:val=&quot;0027239C&quot;/&gt;&lt;wsp:rsid wsp:val=&quot;00272503&quot;/&gt;&lt;wsp:rsid wsp:val=&quot;002727E9&quot;/&gt;&lt;wsp:rsid wsp:val=&quot;00272CA8&quot;/&gt;&lt;wsp:rsid wsp:val=&quot;00272F4B&quot;/&gt;&lt;wsp:rsid wsp:val=&quot;00273101&quot;/&gt;&lt;wsp:rsid wsp:val=&quot;0027376F&quot;/&gt;&lt;wsp:rsid wsp:val=&quot;00273B6F&quot;/&gt;&lt;wsp:rsid wsp:val=&quot;00274160&quot;/&gt;&lt;wsp:rsid wsp:val=&quot;002742FE&quot;/&gt;&lt;wsp:rsid wsp:val=&quot;002746E1&quot;/&gt;&lt;wsp:rsid wsp:val=&quot;0027478E&quot;/&gt;&lt;wsp:rsid wsp:val=&quot;0027482B&quot;/&gt;&lt;wsp:rsid wsp:val=&quot;002748AB&quot;/&gt;&lt;wsp:rsid wsp:val=&quot;00274908&quot;/&gt;&lt;wsp:rsid wsp:val=&quot;00274AE8&quot;/&gt;&lt;wsp:rsid wsp:val=&quot;00274CFF&quot;/&gt;&lt;wsp:rsid wsp:val=&quot;00275146&quot;/&gt;&lt;wsp:rsid wsp:val=&quot;002751FB&quot;/&gt;&lt;wsp:rsid wsp:val=&quot;002757CC&quot;/&gt;&lt;wsp:rsid wsp:val=&quot;002759A2&quot;/&gt;&lt;wsp:rsid wsp:val=&quot;002763C5&quot;/&gt;&lt;wsp:rsid wsp:val=&quot;00276592&quot;/&gt;&lt;wsp:rsid wsp:val=&quot;00276C50&quot;/&gt;&lt;wsp:rsid wsp:val=&quot;00276E53&quot;/&gt;&lt;wsp:rsid wsp:val=&quot;0027705A&quot;/&gt;&lt;wsp:rsid wsp:val=&quot;002776BB&quot;/&gt;&lt;wsp:rsid wsp:val=&quot;002777CE&quot;/&gt;&lt;wsp:rsid wsp:val=&quot;00277D69&quot;/&gt;&lt;wsp:rsid wsp:val=&quot;00280156&quot;/&gt;&lt;wsp:rsid wsp:val=&quot;00280215&quot;/&gt;&lt;wsp:rsid wsp:val=&quot;00280367&quot;/&gt;&lt;wsp:rsid wsp:val=&quot;0028098C&quot;/&gt;&lt;wsp:rsid wsp:val=&quot;00280BA4&quot;/&gt;&lt;wsp:rsid wsp:val=&quot;00280E6C&quot;/&gt;&lt;wsp:rsid wsp:val=&quot;00280F79&quot;/&gt;&lt;wsp:rsid wsp:val=&quot;0028115B&quot;/&gt;&lt;wsp:rsid wsp:val=&quot;00281164&quot;/&gt;&lt;wsp:rsid wsp:val=&quot;002811C6&quot;/&gt;&lt;wsp:rsid wsp:val=&quot;002814ED&quot;/&gt;&lt;wsp:rsid wsp:val=&quot;00281784&quot;/&gt;&lt;wsp:rsid wsp:val=&quot;002817A9&quot;/&gt;&lt;wsp:rsid wsp:val=&quot;0028182A&quot;/&gt;&lt;wsp:rsid wsp:val=&quot;00281844&quot;/&gt;&lt;wsp:rsid wsp:val=&quot;00281BD2&quot;/&gt;&lt;wsp:rsid wsp:val=&quot;00281D18&quot;/&gt;&lt;wsp:rsid wsp:val=&quot;00282044&quot;/&gt;&lt;wsp:rsid wsp:val=&quot;00282323&quot;/&gt;&lt;wsp:rsid wsp:val=&quot;00282464&quot;/&gt;&lt;wsp:rsid wsp:val=&quot;002826BC&quot;/&gt;&lt;wsp:rsid wsp:val=&quot;00282902&quot;/&gt;&lt;wsp:rsid wsp:val=&quot;00282CD5&quot;/&gt;&lt;wsp:rsid wsp:val=&quot;00282EB0&quot;/&gt;&lt;wsp:rsid wsp:val=&quot;002832BA&quot;/&gt;&lt;wsp:rsid wsp:val=&quot;002833BA&quot;/&gt;&lt;wsp:rsid wsp:val=&quot;002836C0&quot;/&gt;&lt;wsp:rsid wsp:val=&quot;0028371C&quot;/&gt;&lt;wsp:rsid wsp:val=&quot;002837AA&quot;/&gt;&lt;wsp:rsid wsp:val=&quot;00283BE9&quot;/&gt;&lt;wsp:rsid wsp:val=&quot;00283C8F&quot;/&gt;&lt;wsp:rsid wsp:val=&quot;00284200&quot;/&gt;&lt;wsp:rsid wsp:val=&quot;00284441&quot;/&gt;&lt;wsp:rsid wsp:val=&quot;00284483&quot;/&gt;&lt;wsp:rsid wsp:val=&quot;0028467E&quot;/&gt;&lt;wsp:rsid wsp:val=&quot;0028495C&quot;/&gt;&lt;wsp:rsid wsp:val=&quot;00284AB4&quot;/&gt;&lt;wsp:rsid wsp:val=&quot;00284AB5&quot;/&gt;&lt;wsp:rsid wsp:val=&quot;00284C11&quot;/&gt;&lt;wsp:rsid wsp:val=&quot;00284C26&quot;/&gt;&lt;wsp:rsid wsp:val=&quot;00284D3E&quot;/&gt;&lt;wsp:rsid wsp:val=&quot;00284F61&quot;/&gt;&lt;wsp:rsid wsp:val=&quot;00284FFD&quot;/&gt;&lt;wsp:rsid wsp:val=&quot;002850DB&quot;/&gt;&lt;wsp:rsid wsp:val=&quot;00285B05&quot;/&gt;&lt;wsp:rsid wsp:val=&quot;00286290&quot;/&gt;&lt;wsp:rsid wsp:val=&quot;002864AC&quot;/&gt;&lt;wsp:rsid wsp:val=&quot;002868CE&quot;/&gt;&lt;wsp:rsid wsp:val=&quot;002869C2&quot;/&gt;&lt;wsp:rsid wsp:val=&quot;00286A7D&quot;/&gt;&lt;wsp:rsid wsp:val=&quot;00286FB6&quot;/&gt;&lt;wsp:rsid wsp:val=&quot;002871C1&quot;/&gt;&lt;wsp:rsid wsp:val=&quot;002873CF&quot;/&gt;&lt;wsp:rsid wsp:val=&quot;00287569&quot;/&gt;&lt;wsp:rsid wsp:val=&quot;002875E3&quot;/&gt;&lt;wsp:rsid wsp:val=&quot;002878DD&quot;/&gt;&lt;wsp:rsid wsp:val=&quot;00290255&quot;/&gt;&lt;wsp:rsid wsp:val=&quot;002904C8&quot;/&gt;&lt;wsp:rsid wsp:val=&quot;00290572&quot;/&gt;&lt;wsp:rsid wsp:val=&quot;00290E36&quot;/&gt;&lt;wsp:rsid wsp:val=&quot;00291113&quot;/&gt;&lt;wsp:rsid wsp:val=&quot;00291403&quot;/&gt;&lt;wsp:rsid wsp:val=&quot;0029142D&quot;/&gt;&lt;wsp:rsid wsp:val=&quot;002918A6&quot;/&gt;&lt;wsp:rsid wsp:val=&quot;002918C3&quot;/&gt;&lt;wsp:rsid wsp:val=&quot;00291B7C&quot;/&gt;&lt;wsp:rsid wsp:val=&quot;00291BF1&quot;/&gt;&lt;wsp:rsid wsp:val=&quot;00291FB2&quot;/&gt;&lt;wsp:rsid wsp:val=&quot;00291FED&quot;/&gt;&lt;wsp:rsid wsp:val=&quot;00292170&quot;/&gt;&lt;wsp:rsid wsp:val=&quot;0029220E&quot;/&gt;&lt;wsp:rsid wsp:val=&quot;0029225A&quot;/&gt;&lt;wsp:rsid wsp:val=&quot;00292521&quot;/&gt;&lt;wsp:rsid wsp:val=&quot;00292604&quot;/&gt;&lt;wsp:rsid wsp:val=&quot;00292753&quot;/&gt;&lt;wsp:rsid wsp:val=&quot;002928AF&quot;/&gt;&lt;wsp:rsid wsp:val=&quot;00292E6B&quot;/&gt;&lt;wsp:rsid wsp:val=&quot;00292EBC&quot;/&gt;&lt;wsp:rsid wsp:val=&quot;00292ED1&quot;/&gt;&lt;wsp:rsid wsp:val=&quot;00292F7F&quot;/&gt;&lt;wsp:rsid wsp:val=&quot;002930C9&quot;/&gt;&lt;wsp:rsid wsp:val=&quot;0029318A&quot;/&gt;&lt;wsp:rsid wsp:val=&quot;002931FD&quot;/&gt;&lt;wsp:rsid wsp:val=&quot;002932D7&quot;/&gt;&lt;wsp:rsid wsp:val=&quot;00293644&quot;/&gt;&lt;wsp:rsid wsp:val=&quot;00293763&quot;/&gt;&lt;wsp:rsid wsp:val=&quot;002937B7&quot;/&gt;&lt;wsp:rsid wsp:val=&quot;00293B25&quot;/&gt;&lt;wsp:rsid wsp:val=&quot;00293BD0&quot;/&gt;&lt;wsp:rsid wsp:val=&quot;00293D8A&quot;/&gt;&lt;wsp:rsid wsp:val=&quot;00294135&quot;/&gt;&lt;wsp:rsid wsp:val=&quot;0029443D&quot;/&gt;&lt;wsp:rsid wsp:val=&quot;0029449E&quot;/&gt;&lt;wsp:rsid wsp:val=&quot;0029461E&quot;/&gt;&lt;wsp:rsid wsp:val=&quot;00294645&quot;/&gt;&lt;wsp:rsid wsp:val=&quot;00294892&quot;/&gt;&lt;wsp:rsid wsp:val=&quot;00294977&quot;/&gt;&lt;wsp:rsid wsp:val=&quot;00294A84&quot;/&gt;&lt;wsp:rsid wsp:val=&quot;00294C47&quot;/&gt;&lt;wsp:rsid wsp:val=&quot;00294C87&quot;/&gt;&lt;wsp:rsid wsp:val=&quot;00294DCB&quot;/&gt;&lt;wsp:rsid wsp:val=&quot;00294DFF&quot;/&gt;&lt;wsp:rsid wsp:val=&quot;00294E9A&quot;/&gt;&lt;wsp:rsid wsp:val=&quot;00295554&quot;/&gt;&lt;wsp:rsid wsp:val=&quot;00295583&quot;/&gt;&lt;wsp:rsid wsp:val=&quot;00295714&quot;/&gt;&lt;wsp:rsid wsp:val=&quot;00295743&quot;/&gt;&lt;wsp:rsid wsp:val=&quot;00295B00&quot;/&gt;&lt;wsp:rsid wsp:val=&quot;00295BC5&quot;/&gt;&lt;wsp:rsid wsp:val=&quot;00295D85&quot;/&gt;&lt;wsp:rsid wsp:val=&quot;00295EDB&quot;/&gt;&lt;wsp:rsid wsp:val=&quot;00296193&quot;/&gt;&lt;wsp:rsid wsp:val=&quot;00296410&quot;/&gt;&lt;wsp:rsid wsp:val=&quot;00296995&quot;/&gt;&lt;wsp:rsid wsp:val=&quot;00296AA2&quot;/&gt;&lt;wsp:rsid wsp:val=&quot;00296ACB&quot;/&gt;&lt;wsp:rsid wsp:val=&quot;00296B46&quot;/&gt;&lt;wsp:rsid wsp:val=&quot;002970F4&quot;/&gt;&lt;wsp:rsid wsp:val=&quot;002975B0&quot;/&gt;&lt;wsp:rsid wsp:val=&quot;002975BE&quot;/&gt;&lt;wsp:rsid wsp:val=&quot;0029768C&quot;/&gt;&lt;wsp:rsid wsp:val=&quot;0029784C&quot;/&gt;&lt;wsp:rsid wsp:val=&quot;0029785F&quot;/&gt;&lt;wsp:rsid wsp:val=&quot;00297A89&quot;/&gt;&lt;wsp:rsid wsp:val=&quot;00297AB9&quot;/&gt;&lt;wsp:rsid wsp:val=&quot;00297B87&quot;/&gt;&lt;wsp:rsid wsp:val=&quot;002A006D&quot;/&gt;&lt;wsp:rsid wsp:val=&quot;002A035C&quot;/&gt;&lt;wsp:rsid wsp:val=&quot;002A08C5&quot;/&gt;&lt;wsp:rsid wsp:val=&quot;002A0A45&quot;/&gt;&lt;wsp:rsid wsp:val=&quot;002A0C48&quot;/&gt;&lt;wsp:rsid wsp:val=&quot;002A0C77&quot;/&gt;&lt;wsp:rsid wsp:val=&quot;002A0C7E&quot;/&gt;&lt;wsp:rsid wsp:val=&quot;002A0FB4&quot;/&gt;&lt;wsp:rsid wsp:val=&quot;002A12B6&quot;/&gt;&lt;wsp:rsid wsp:val=&quot;002A15A0&quot;/&gt;&lt;wsp:rsid wsp:val=&quot;002A17F3&quot;/&gt;&lt;wsp:rsid wsp:val=&quot;002A1A30&quot;/&gt;&lt;wsp:rsid wsp:val=&quot;002A25A3&quot;/&gt;&lt;wsp:rsid wsp:val=&quot;002A2694&quot;/&gt;&lt;wsp:rsid wsp:val=&quot;002A2C35&quot;/&gt;&lt;wsp:rsid wsp:val=&quot;002A2FFA&quot;/&gt;&lt;wsp:rsid wsp:val=&quot;002A310A&quot;/&gt;&lt;wsp:rsid wsp:val=&quot;002A311A&quot;/&gt;&lt;wsp:rsid wsp:val=&quot;002A3141&quot;/&gt;&lt;wsp:rsid wsp:val=&quot;002A3170&quot;/&gt;&lt;wsp:rsid wsp:val=&quot;002A347C&quot;/&gt;&lt;wsp:rsid wsp:val=&quot;002A366D&quot;/&gt;&lt;wsp:rsid wsp:val=&quot;002A37C2&quot;/&gt;&lt;wsp:rsid wsp:val=&quot;002A38AC&quot;/&gt;&lt;wsp:rsid wsp:val=&quot;002A38BD&quot;/&gt;&lt;wsp:rsid wsp:val=&quot;002A3C11&quot;/&gt;&lt;wsp:rsid wsp:val=&quot;002A3D00&quot;/&gt;&lt;wsp:rsid wsp:val=&quot;002A3DE9&quot;/&gt;&lt;wsp:rsid wsp:val=&quot;002A4454&quot;/&gt;&lt;wsp:rsid wsp:val=&quot;002A4524&quot;/&gt;&lt;wsp:rsid wsp:val=&quot;002A4570&quot;/&gt;&lt;wsp:rsid wsp:val=&quot;002A467E&quot;/&gt;&lt;wsp:rsid wsp:val=&quot;002A47E3&quot;/&gt;&lt;wsp:rsid wsp:val=&quot;002A4969&quot;/&gt;&lt;wsp:rsid wsp:val=&quot;002A5069&quot;/&gt;&lt;wsp:rsid wsp:val=&quot;002A51D5&quot;/&gt;&lt;wsp:rsid wsp:val=&quot;002A5321&quot;/&gt;&lt;wsp:rsid wsp:val=&quot;002A5352&quot;/&gt;&lt;wsp:rsid wsp:val=&quot;002A53B7&quot;/&gt;&lt;wsp:rsid wsp:val=&quot;002A5504&quot;/&gt;&lt;wsp:rsid wsp:val=&quot;002A5540&quot;/&gt;&lt;wsp:rsid wsp:val=&quot;002A5F92&quot;/&gt;&lt;wsp:rsid wsp:val=&quot;002A6421&quot;/&gt;&lt;wsp:rsid wsp:val=&quot;002A677E&quot;/&gt;&lt;wsp:rsid wsp:val=&quot;002A67F2&quot;/&gt;&lt;wsp:rsid wsp:val=&quot;002A6902&quot;/&gt;&lt;wsp:rsid wsp:val=&quot;002A6B70&quot;/&gt;&lt;wsp:rsid wsp:val=&quot;002A6D43&quot;/&gt;&lt;wsp:rsid wsp:val=&quot;002A6DD9&quot;/&gt;&lt;wsp:rsid wsp:val=&quot;002A6E23&quot;/&gt;&lt;wsp:rsid wsp:val=&quot;002A70AF&quot;/&gt;&lt;wsp:rsid wsp:val=&quot;002A716C&quot;/&gt;&lt;wsp:rsid wsp:val=&quot;002A7635&quot;/&gt;&lt;wsp:rsid wsp:val=&quot;002A778C&quot;/&gt;&lt;wsp:rsid wsp:val=&quot;002A7881&quot;/&gt;&lt;wsp:rsid wsp:val=&quot;002A790C&quot;/&gt;&lt;wsp:rsid wsp:val=&quot;002A7A43&quot;/&gt;&lt;wsp:rsid wsp:val=&quot;002A7AB7&quot;/&gt;&lt;wsp:rsid wsp:val=&quot;002A7F2E&quot;/&gt;&lt;wsp:rsid wsp:val=&quot;002B0586&quot;/&gt;&lt;wsp:rsid wsp:val=&quot;002B077D&quot;/&gt;&lt;wsp:rsid wsp:val=&quot;002B0790&quot;/&gt;&lt;wsp:rsid wsp:val=&quot;002B0A94&quot;/&gt;&lt;wsp:rsid wsp:val=&quot;002B0BFC&quot;/&gt;&lt;wsp:rsid wsp:val=&quot;002B105B&quot;/&gt;&lt;wsp:rsid wsp:val=&quot;002B13A3&quot;/&gt;&lt;wsp:rsid wsp:val=&quot;002B15DB&quot;/&gt;&lt;wsp:rsid wsp:val=&quot;002B1950&quot;/&gt;&lt;wsp:rsid wsp:val=&quot;002B1C8A&quot;/&gt;&lt;wsp:rsid wsp:val=&quot;002B1D5F&quot;/&gt;&lt;wsp:rsid wsp:val=&quot;002B1EEC&quot;/&gt;&lt;wsp:rsid wsp:val=&quot;002B212C&quot;/&gt;&lt;wsp:rsid wsp:val=&quot;002B2283&quot;/&gt;&lt;wsp:rsid wsp:val=&quot;002B25A6&quot;/&gt;&lt;wsp:rsid wsp:val=&quot;002B2732&quot;/&gt;&lt;wsp:rsid wsp:val=&quot;002B283D&quot;/&gt;&lt;wsp:rsid wsp:val=&quot;002B2BE7&quot;/&gt;&lt;wsp:rsid wsp:val=&quot;002B2C1C&quot;/&gt;&lt;wsp:rsid wsp:val=&quot;002B2D64&quot;/&gt;&lt;wsp:rsid wsp:val=&quot;002B2E88&quot;/&gt;&lt;wsp:rsid wsp:val=&quot;002B2EC1&quot;/&gt;&lt;wsp:rsid wsp:val=&quot;002B2F51&quot;/&gt;&lt;wsp:rsid wsp:val=&quot;002B39FA&quot;/&gt;&lt;wsp:rsid wsp:val=&quot;002B3C89&quot;/&gt;&lt;wsp:rsid wsp:val=&quot;002B3CD3&quot;/&gt;&lt;wsp:rsid wsp:val=&quot;002B400E&quot;/&gt;&lt;wsp:rsid wsp:val=&quot;002B4097&quot;/&gt;&lt;wsp:rsid wsp:val=&quot;002B40A3&quot;/&gt;&lt;wsp:rsid wsp:val=&quot;002B4219&quot;/&gt;&lt;wsp:rsid wsp:val=&quot;002B4C15&quot;/&gt;&lt;wsp:rsid wsp:val=&quot;002B544E&quot;/&gt;&lt;wsp:rsid wsp:val=&quot;002B5626&quot;/&gt;&lt;wsp:rsid wsp:val=&quot;002B5891&quot;/&gt;&lt;wsp:rsid wsp:val=&quot;002B599D&quot;/&gt;&lt;wsp:rsid wsp:val=&quot;002B5A29&quot;/&gt;&lt;wsp:rsid wsp:val=&quot;002B5A59&quot;/&gt;&lt;wsp:rsid wsp:val=&quot;002B5C9E&quot;/&gt;&lt;wsp:rsid wsp:val=&quot;002B5F9F&quot;/&gt;&lt;wsp:rsid wsp:val=&quot;002B613F&quot;/&gt;&lt;wsp:rsid wsp:val=&quot;002B631C&quot;/&gt;&lt;wsp:rsid wsp:val=&quot;002B6937&quot;/&gt;&lt;wsp:rsid wsp:val=&quot;002B703A&quot;/&gt;&lt;wsp:rsid wsp:val=&quot;002B7116&quot;/&gt;&lt;wsp:rsid wsp:val=&quot;002B7689&quot;/&gt;&lt;wsp:rsid wsp:val=&quot;002B769E&quot;/&gt;&lt;wsp:rsid wsp:val=&quot;002B7935&quot;/&gt;&lt;wsp:rsid wsp:val=&quot;002C02BB&quot;/&gt;&lt;wsp:rsid wsp:val=&quot;002C061E&quot;/&gt;&lt;wsp:rsid wsp:val=&quot;002C065C&quot;/&gt;&lt;wsp:rsid wsp:val=&quot;002C0713&quot;/&gt;&lt;wsp:rsid wsp:val=&quot;002C0763&quot;/&gt;&lt;wsp:rsid wsp:val=&quot;002C088A&quot;/&gt;&lt;wsp:rsid wsp:val=&quot;002C088D&quot;/&gt;&lt;wsp:rsid wsp:val=&quot;002C0963&quot;/&gt;&lt;wsp:rsid wsp:val=&quot;002C0B00&quot;/&gt;&lt;wsp:rsid wsp:val=&quot;002C0C41&quot;/&gt;&lt;wsp:rsid wsp:val=&quot;002C0D08&quot;/&gt;&lt;wsp:rsid wsp:val=&quot;002C0DEA&quot;/&gt;&lt;wsp:rsid wsp:val=&quot;002C0FE9&quot;/&gt;&lt;wsp:rsid wsp:val=&quot;002C100C&quot;/&gt;&lt;wsp:rsid wsp:val=&quot;002C11AB&quot;/&gt;&lt;wsp:rsid wsp:val=&quot;002C14D2&quot;/&gt;&lt;wsp:rsid wsp:val=&quot;002C15CD&quot;/&gt;&lt;wsp:rsid wsp:val=&quot;002C1797&quot;/&gt;&lt;wsp:rsid wsp:val=&quot;002C2098&quot;/&gt;&lt;wsp:rsid wsp:val=&quot;002C214C&quot;/&gt;&lt;wsp:rsid wsp:val=&quot;002C21DF&quot;/&gt;&lt;wsp:rsid wsp:val=&quot;002C2224&quot;/&gt;&lt;wsp:rsid wsp:val=&quot;002C22BE&quot;/&gt;&lt;wsp:rsid wsp:val=&quot;002C23E3&quot;/&gt;&lt;wsp:rsid wsp:val=&quot;002C240A&quot;/&gt;&lt;wsp:rsid wsp:val=&quot;002C27E8&quot;/&gt;&lt;wsp:rsid wsp:val=&quot;002C2928&quot;/&gt;&lt;wsp:rsid wsp:val=&quot;002C30DA&quot;/&gt;&lt;wsp:rsid wsp:val=&quot;002C3334&quot;/&gt;&lt;wsp:rsid wsp:val=&quot;002C333B&quot;/&gt;&lt;wsp:rsid wsp:val=&quot;002C33C8&quot;/&gt;&lt;wsp:rsid wsp:val=&quot;002C33F2&quot;/&gt;&lt;wsp:rsid wsp:val=&quot;002C398F&quot;/&gt;&lt;wsp:rsid wsp:val=&quot;002C3A60&quot;/&gt;&lt;wsp:rsid wsp:val=&quot;002C3E21&quot;/&gt;&lt;wsp:rsid wsp:val=&quot;002C3EFC&quot;/&gt;&lt;wsp:rsid wsp:val=&quot;002C3FEE&quot;/&gt;&lt;wsp:rsid wsp:val=&quot;002C4059&quot;/&gt;&lt;wsp:rsid wsp:val=&quot;002C44A9&quot;/&gt;&lt;wsp:rsid wsp:val=&quot;002C45C6&quot;/&gt;&lt;wsp:rsid wsp:val=&quot;002C4930&quot;/&gt;&lt;wsp:rsid wsp:val=&quot;002C4CB9&quot;/&gt;&lt;wsp:rsid wsp:val=&quot;002C4F54&quot;/&gt;&lt;wsp:rsid wsp:val=&quot;002C4F66&quot;/&gt;&lt;wsp:rsid wsp:val=&quot;002C4F9A&quot;/&gt;&lt;wsp:rsid wsp:val=&quot;002C4FF5&quot;/&gt;&lt;wsp:rsid wsp:val=&quot;002C5323&quot;/&gt;&lt;wsp:rsid wsp:val=&quot;002C5399&quot;/&gt;&lt;wsp:rsid wsp:val=&quot;002C54C0&quot;/&gt;&lt;wsp:rsid wsp:val=&quot;002C5956&quot;/&gt;&lt;wsp:rsid wsp:val=&quot;002C5E24&quot;/&gt;&lt;wsp:rsid wsp:val=&quot;002C5FB7&quot;/&gt;&lt;wsp:rsid wsp:val=&quot;002C600E&quot;/&gt;&lt;wsp:rsid wsp:val=&quot;002C6124&quot;/&gt;&lt;wsp:rsid wsp:val=&quot;002C657D&quot;/&gt;&lt;wsp:rsid wsp:val=&quot;002C6582&quot;/&gt;&lt;wsp:rsid wsp:val=&quot;002C6625&quot;/&gt;&lt;wsp:rsid wsp:val=&quot;002C6627&quot;/&gt;&lt;wsp:rsid wsp:val=&quot;002C667A&quot;/&gt;&lt;wsp:rsid wsp:val=&quot;002C67C1&quot;/&gt;&lt;wsp:rsid wsp:val=&quot;002C68E1&quot;/&gt;&lt;wsp:rsid wsp:val=&quot;002C6AF1&quot;/&gt;&lt;wsp:rsid wsp:val=&quot;002C6B52&quot;/&gt;&lt;wsp:rsid wsp:val=&quot;002C6BD2&quot;/&gt;&lt;wsp:rsid wsp:val=&quot;002C776D&quot;/&gt;&lt;wsp:rsid wsp:val=&quot;002C7BA3&quot;/&gt;&lt;wsp:rsid wsp:val=&quot;002C7F12&quot;/&gt;&lt;wsp:rsid wsp:val=&quot;002D02EA&quot;/&gt;&lt;wsp:rsid wsp:val=&quot;002D15B5&quot;/&gt;&lt;wsp:rsid wsp:val=&quot;002D1697&quot;/&gt;&lt;wsp:rsid wsp:val=&quot;002D18A3&quot;/&gt;&lt;wsp:rsid wsp:val=&quot;002D1935&quot;/&gt;&lt;wsp:rsid wsp:val=&quot;002D1AEC&quot;/&gt;&lt;wsp:rsid wsp:val=&quot;002D1CB7&quot;/&gt;&lt;wsp:rsid wsp:val=&quot;002D1CB8&quot;/&gt;&lt;wsp:rsid wsp:val=&quot;002D1F42&quot;/&gt;&lt;wsp:rsid wsp:val=&quot;002D20EA&quot;/&gt;&lt;wsp:rsid wsp:val=&quot;002D2388&quot;/&gt;&lt;wsp:rsid wsp:val=&quot;002D26B8&quot;/&gt;&lt;wsp:rsid wsp:val=&quot;002D290D&quot;/&gt;&lt;wsp:rsid wsp:val=&quot;002D2D41&quot;/&gt;&lt;wsp:rsid wsp:val=&quot;002D2D8F&quot;/&gt;&lt;wsp:rsid wsp:val=&quot;002D31D9&quot;/&gt;&lt;wsp:rsid wsp:val=&quot;002D3309&quot;/&gt;&lt;wsp:rsid wsp:val=&quot;002D33EA&quot;/&gt;&lt;wsp:rsid wsp:val=&quot;002D387D&quot;/&gt;&lt;wsp:rsid wsp:val=&quot;002D38B6&quot;/&gt;&lt;wsp:rsid wsp:val=&quot;002D39BE&quot;/&gt;&lt;wsp:rsid wsp:val=&quot;002D39C2&quot;/&gt;&lt;wsp:rsid wsp:val=&quot;002D3F0A&quot;/&gt;&lt;wsp:rsid wsp:val=&quot;002D45BF&quot;/&gt;&lt;wsp:rsid wsp:val=&quot;002D47D6&quot;/&gt;&lt;wsp:rsid wsp:val=&quot;002D4A38&quot;/&gt;&lt;wsp:rsid wsp:val=&quot;002D4A40&quot;/&gt;&lt;wsp:rsid wsp:val=&quot;002D4B73&quot;/&gt;&lt;wsp:rsid wsp:val=&quot;002D4E5B&quot;/&gt;&lt;wsp:rsid wsp:val=&quot;002D5024&quot;/&gt;&lt;wsp:rsid wsp:val=&quot;002D52DE&quot;/&gt;&lt;wsp:rsid wsp:val=&quot;002D5526&quot;/&gt;&lt;wsp:rsid wsp:val=&quot;002D574B&quot;/&gt;&lt;wsp:rsid wsp:val=&quot;002D59DA&quot;/&gt;&lt;wsp:rsid wsp:val=&quot;002D5C42&quot;/&gt;&lt;wsp:rsid wsp:val=&quot;002D5E8E&quot;/&gt;&lt;wsp:rsid wsp:val=&quot;002D5F5B&quot;/&gt;&lt;wsp:rsid wsp:val=&quot;002D6667&quot;/&gt;&lt;wsp:rsid wsp:val=&quot;002D6843&quot;/&gt;&lt;wsp:rsid wsp:val=&quot;002D68E3&quot;/&gt;&lt;wsp:rsid wsp:val=&quot;002D6A93&quot;/&gt;&lt;wsp:rsid wsp:val=&quot;002D6D42&quot;/&gt;&lt;wsp:rsid wsp:val=&quot;002D6F57&quot;/&gt;&lt;wsp:rsid wsp:val=&quot;002D6F61&quot;/&gt;&lt;wsp:rsid wsp:val=&quot;002D715D&quot;/&gt;&lt;wsp:rsid wsp:val=&quot;002D7F0E&quot;/&gt;&lt;wsp:rsid wsp:val=&quot;002E02A6&quot;/&gt;&lt;wsp:rsid wsp:val=&quot;002E065D&quot;/&gt;&lt;wsp:rsid wsp:val=&quot;002E07FD&quot;/&gt;&lt;wsp:rsid wsp:val=&quot;002E080B&quot;/&gt;&lt;wsp:rsid wsp:val=&quot;002E0A9C&quot;/&gt;&lt;wsp:rsid wsp:val=&quot;002E13BD&quot;/&gt;&lt;wsp:rsid wsp:val=&quot;002E1893&quot;/&gt;&lt;wsp:rsid wsp:val=&quot;002E18BA&quot;/&gt;&lt;wsp:rsid wsp:val=&quot;002E199A&quot;/&gt;&lt;wsp:rsid wsp:val=&quot;002E1B67&quot;/&gt;&lt;wsp:rsid wsp:val=&quot;002E1D67&quot;/&gt;&lt;wsp:rsid wsp:val=&quot;002E1FAD&quot;/&gt;&lt;wsp:rsid wsp:val=&quot;002E244B&quot;/&gt;&lt;wsp:rsid wsp:val=&quot;002E2495&quot;/&gt;&lt;wsp:rsid wsp:val=&quot;002E256C&quot;/&gt;&lt;wsp:rsid wsp:val=&quot;002E275B&quot;/&gt;&lt;wsp:rsid wsp:val=&quot;002E2764&quot;/&gt;&lt;wsp:rsid wsp:val=&quot;002E27AA&quot;/&gt;&lt;wsp:rsid wsp:val=&quot;002E2A55&quot;/&gt;&lt;wsp:rsid wsp:val=&quot;002E2B30&quot;/&gt;&lt;wsp:rsid wsp:val=&quot;002E2BB3&quot;/&gt;&lt;wsp:rsid wsp:val=&quot;002E2D89&quot;/&gt;&lt;wsp:rsid wsp:val=&quot;002E2DD4&quot;/&gt;&lt;wsp:rsid wsp:val=&quot;002E2F56&quot;/&gt;&lt;wsp:rsid wsp:val=&quot;002E3421&quot;/&gt;&lt;wsp:rsid wsp:val=&quot;002E34B7&quot;/&gt;&lt;wsp:rsid wsp:val=&quot;002E3B0E&quot;/&gt;&lt;wsp:rsid wsp:val=&quot;002E3C2A&quot;/&gt;&lt;wsp:rsid wsp:val=&quot;002E3D78&quot;/&gt;&lt;wsp:rsid wsp:val=&quot;002E3E73&quot;/&gt;&lt;wsp:rsid wsp:val=&quot;002E4247&quot;/&gt;&lt;wsp:rsid wsp:val=&quot;002E4475&quot;/&gt;&lt;wsp:rsid wsp:val=&quot;002E47E9&quot;/&gt;&lt;wsp:rsid wsp:val=&quot;002E4AB0&quot;/&gt;&lt;wsp:rsid wsp:val=&quot;002E4B57&quot;/&gt;&lt;wsp:rsid wsp:val=&quot;002E5001&quot;/&gt;&lt;wsp:rsid wsp:val=&quot;002E5116&quot;/&gt;&lt;wsp:rsid wsp:val=&quot;002E5246&quot;/&gt;&lt;wsp:rsid wsp:val=&quot;002E5746&quot;/&gt;&lt;wsp:rsid wsp:val=&quot;002E5798&quot;/&gt;&lt;wsp:rsid wsp:val=&quot;002E5B26&quot;/&gt;&lt;wsp:rsid wsp:val=&quot;002E5C62&quot;/&gt;&lt;wsp:rsid wsp:val=&quot;002E5EF9&quot;/&gt;&lt;wsp:rsid wsp:val=&quot;002E6107&quot;/&gt;&lt;wsp:rsid wsp:val=&quot;002E6441&quot;/&gt;&lt;wsp:rsid wsp:val=&quot;002E65E9&quot;/&gt;&lt;wsp:rsid wsp:val=&quot;002E6601&quot;/&gt;&lt;wsp:rsid wsp:val=&quot;002E6BE6&quot;/&gt;&lt;wsp:rsid wsp:val=&quot;002E6FFF&quot;/&gt;&lt;wsp:rsid wsp:val=&quot;002E71A3&quot;/&gt;&lt;wsp:rsid wsp:val=&quot;002E7732&quot;/&gt;&lt;wsp:rsid wsp:val=&quot;002E7856&quot;/&gt;&lt;wsp:rsid wsp:val=&quot;002E7C06&quot;/&gt;&lt;wsp:rsid wsp:val=&quot;002E7EDA&quot;/&gt;&lt;wsp:rsid wsp:val=&quot;002E7F09&quot;/&gt;&lt;wsp:rsid wsp:val=&quot;002F0171&quot;/&gt;&lt;wsp:rsid wsp:val=&quot;002F03B0&quot;/&gt;&lt;wsp:rsid wsp:val=&quot;002F0697&quot;/&gt;&lt;wsp:rsid wsp:val=&quot;002F0767&quot;/&gt;&lt;wsp:rsid wsp:val=&quot;002F087B&quot;/&gt;&lt;wsp:rsid wsp:val=&quot;002F08C2&quot;/&gt;&lt;wsp:rsid wsp:val=&quot;002F0984&quot;/&gt;&lt;wsp:rsid wsp:val=&quot;002F0C3F&quot;/&gt;&lt;wsp:rsid wsp:val=&quot;002F0C5B&quot;/&gt;&lt;wsp:rsid wsp:val=&quot;002F1239&quot;/&gt;&lt;wsp:rsid wsp:val=&quot;002F1359&quot;/&gt;&lt;wsp:rsid wsp:val=&quot;002F149E&quot;/&gt;&lt;wsp:rsid wsp:val=&quot;002F1578&quot;/&gt;&lt;wsp:rsid wsp:val=&quot;002F15E6&quot;/&gt;&lt;wsp:rsid wsp:val=&quot;002F1654&quot;/&gt;&lt;wsp:rsid wsp:val=&quot;002F18CD&quot;/&gt;&lt;wsp:rsid wsp:val=&quot;002F22C5&quot;/&gt;&lt;wsp:rsid wsp:val=&quot;002F230D&quot;/&gt;&lt;wsp:rsid wsp:val=&quot;002F24E1&quot;/&gt;&lt;wsp:rsid wsp:val=&quot;002F2556&quot;/&gt;&lt;wsp:rsid wsp:val=&quot;002F25CA&quot;/&gt;&lt;wsp:rsid wsp:val=&quot;002F2782&quot;/&gt;&lt;wsp:rsid wsp:val=&quot;002F27B5&quot;/&gt;&lt;wsp:rsid wsp:val=&quot;002F289D&quot;/&gt;&lt;wsp:rsid wsp:val=&quot;002F2921&quot;/&gt;&lt;wsp:rsid wsp:val=&quot;002F2960&quot;/&gt;&lt;wsp:rsid wsp:val=&quot;002F2A9F&quot;/&gt;&lt;wsp:rsid wsp:val=&quot;002F36AC&quot;/&gt;&lt;wsp:rsid wsp:val=&quot;002F38C5&quot;/&gt;&lt;wsp:rsid wsp:val=&quot;002F3B30&quot;/&gt;&lt;wsp:rsid wsp:val=&quot;002F3C74&quot;/&gt;&lt;wsp:rsid wsp:val=&quot;002F3E40&quot;/&gt;&lt;wsp:rsid wsp:val=&quot;002F3E46&quot;/&gt;&lt;wsp:rsid wsp:val=&quot;002F3F46&quot;/&gt;&lt;wsp:rsid wsp:val=&quot;002F432B&quot;/&gt;&lt;wsp:rsid wsp:val=&quot;002F4642&quot;/&gt;&lt;wsp:rsid wsp:val=&quot;002F466E&quot;/&gt;&lt;wsp:rsid wsp:val=&quot;002F4A91&quot;/&gt;&lt;wsp:rsid wsp:val=&quot;002F4AC8&quot;/&gt;&lt;wsp:rsid wsp:val=&quot;002F4B40&quot;/&gt;&lt;wsp:rsid wsp:val=&quot;002F4BA6&quot;/&gt;&lt;wsp:rsid wsp:val=&quot;002F4BCF&quot;/&gt;&lt;wsp:rsid wsp:val=&quot;002F51C7&quot;/&gt;&lt;wsp:rsid wsp:val=&quot;002F53CB&quot;/&gt;&lt;wsp:rsid wsp:val=&quot;002F5433&quot;/&gt;&lt;wsp:rsid wsp:val=&quot;002F5468&quot;/&gt;&lt;wsp:rsid wsp:val=&quot;002F55F4&quot;/&gt;&lt;wsp:rsid wsp:val=&quot;002F5A20&quot;/&gt;&lt;wsp:rsid wsp:val=&quot;002F5A9D&quot;/&gt;&lt;wsp:rsid wsp:val=&quot;002F5D6A&quot;/&gt;&lt;wsp:rsid wsp:val=&quot;002F5E2F&quot;/&gt;&lt;wsp:rsid wsp:val=&quot;002F6042&quot;/&gt;&lt;wsp:rsid wsp:val=&quot;002F6105&quot;/&gt;&lt;wsp:rsid wsp:val=&quot;002F6233&quot;/&gt;&lt;wsp:rsid wsp:val=&quot;002F627A&quot;/&gt;&lt;wsp:rsid wsp:val=&quot;002F634D&quot;/&gt;&lt;wsp:rsid wsp:val=&quot;002F6446&quot;/&gt;&lt;wsp:rsid wsp:val=&quot;002F656B&quot;/&gt;&lt;wsp:rsid wsp:val=&quot;002F6A7F&quot;/&gt;&lt;wsp:rsid wsp:val=&quot;002F7134&quot;/&gt;&lt;wsp:rsid wsp:val=&quot;002F72ED&quot;/&gt;&lt;wsp:rsid wsp:val=&quot;002F73C2&quot;/&gt;&lt;wsp:rsid wsp:val=&quot;002F73FC&quot;/&gt;&lt;wsp:rsid wsp:val=&quot;002F7642&quot;/&gt;&lt;wsp:rsid wsp:val=&quot;002F78AA&quot;/&gt;&lt;wsp:rsid wsp:val=&quot;002F7DFA&quot;/&gt;&lt;wsp:rsid wsp:val=&quot;002F7EC7&quot;/&gt;&lt;wsp:rsid wsp:val=&quot;003003CF&quot;/&gt;&lt;wsp:rsid wsp:val=&quot;003009DD&quot;/&gt;&lt;wsp:rsid wsp:val=&quot;00300D35&quot;/&gt;&lt;wsp:rsid wsp:val=&quot;00300F24&quot;/&gt;&lt;wsp:rsid wsp:val=&quot;0030118B&quot;/&gt;&lt;wsp:rsid wsp:val=&quot;00301AF0&quot;/&gt;&lt;wsp:rsid wsp:val=&quot;00301B2F&quot;/&gt;&lt;wsp:rsid wsp:val=&quot;00301F7A&quot;/&gt;&lt;wsp:rsid wsp:val=&quot;00302659&quot;/&gt;&lt;wsp:rsid wsp:val=&quot;003028A8&quot;/&gt;&lt;wsp:rsid wsp:val=&quot;00302DBA&quot;/&gt;&lt;wsp:rsid wsp:val=&quot;00302E01&quot;/&gt;&lt;wsp:rsid wsp:val=&quot;003030CD&quot;/&gt;&lt;wsp:rsid wsp:val=&quot;003033FA&quot;/&gt;&lt;wsp:rsid wsp:val=&quot;00303549&quot;/&gt;&lt;wsp:rsid wsp:val=&quot;003035B2&quot;/&gt;&lt;wsp:rsid wsp:val=&quot;00303982&quot;/&gt;&lt;wsp:rsid wsp:val=&quot;00303B33&quot;/&gt;&lt;wsp:rsid wsp:val=&quot;00303DED&quot;/&gt;&lt;wsp:rsid wsp:val=&quot;00303E4F&quot;/&gt;&lt;wsp:rsid wsp:val=&quot;00304200&quot;/&gt;&lt;wsp:rsid wsp:val=&quot;00304202&quot;/&gt;&lt;wsp:rsid wsp:val=&quot;0030448E&quot;/&gt;&lt;wsp:rsid wsp:val=&quot;00304619&quot;/&gt;&lt;wsp:rsid wsp:val=&quot;00304BCC&quot;/&gt;&lt;wsp:rsid wsp:val=&quot;00304C24&quot;/&gt;&lt;wsp:rsid wsp:val=&quot;0030544B&quot;/&gt;&lt;wsp:rsid wsp:val=&quot;00305502&quot;/&gt;&lt;wsp:rsid wsp:val=&quot;003055E5&quot;/&gt;&lt;wsp:rsid wsp:val=&quot;003056E6&quot;/&gt;&lt;wsp:rsid wsp:val=&quot;003059BB&quot;/&gt;&lt;wsp:rsid wsp:val=&quot;00305B06&quot;/&gt;&lt;wsp:rsid wsp:val=&quot;00305B34&quot;/&gt;&lt;wsp:rsid wsp:val=&quot;003060DF&quot;/&gt;&lt;wsp:rsid wsp:val=&quot;003061A0&quot;/&gt;&lt;wsp:rsid wsp:val=&quot;003062E8&quot;/&gt;&lt;wsp:rsid wsp:val=&quot;00306317&quot;/&gt;&lt;wsp:rsid wsp:val=&quot;0030633D&quot;/&gt;&lt;wsp:rsid wsp:val=&quot;0030655E&quot;/&gt;&lt;wsp:rsid wsp:val=&quot;00306845&quot;/&gt;&lt;wsp:rsid wsp:val=&quot;003069F0&quot;/&gt;&lt;wsp:rsid wsp:val=&quot;00306BF6&quot;/&gt;&lt;wsp:rsid wsp:val=&quot;00306D79&quot;/&gt;&lt;wsp:rsid wsp:val=&quot;00306E8E&quot;/&gt;&lt;wsp:rsid wsp:val=&quot;0030751A&quot;/&gt;&lt;wsp:rsid wsp:val=&quot;00307573&quot;/&gt;&lt;wsp:rsid wsp:val=&quot;0030793B&quot;/&gt;&lt;wsp:rsid wsp:val=&quot;00307AC3&quot;/&gt;&lt;wsp:rsid wsp:val=&quot;00307C69&quot;/&gt;&lt;wsp:rsid wsp:val=&quot;00307C8D&quot;/&gt;&lt;wsp:rsid wsp:val=&quot;00307D9A&quot;/&gt;&lt;wsp:rsid wsp:val=&quot;00307E76&quot;/&gt;&lt;wsp:rsid wsp:val=&quot;00310645&quot;/&gt;&lt;wsp:rsid wsp:val=&quot;00310AAF&quot;/&gt;&lt;wsp:rsid wsp:val=&quot;00311088&quot;/&gt;&lt;wsp:rsid wsp:val=&quot;00311135&quot;/&gt;&lt;wsp:rsid wsp:val=&quot;003114B1&quot;/&gt;&lt;wsp:rsid wsp:val=&quot;00311776&quot;/&gt;&lt;wsp:rsid wsp:val=&quot;00311913&quot;/&gt;&lt;wsp:rsid wsp:val=&quot;00311E9F&quot;/&gt;&lt;wsp:rsid wsp:val=&quot;00312040&quot;/&gt;&lt;wsp:rsid wsp:val=&quot;0031217F&quot;/&gt;&lt;wsp:rsid wsp:val=&quot;003121D6&quot;/&gt;&lt;wsp:rsid wsp:val=&quot;003121E3&quot;/&gt;&lt;wsp:rsid wsp:val=&quot;003123EB&quot;/&gt;&lt;wsp:rsid wsp:val=&quot;00312761&quot;/&gt;&lt;wsp:rsid wsp:val=&quot;00312BC9&quot;/&gt;&lt;wsp:rsid wsp:val=&quot;00313137&quot;/&gt;&lt;wsp:rsid wsp:val=&quot;003133D4&quot;/&gt;&lt;wsp:rsid wsp:val=&quot;00313454&quot;/&gt;&lt;wsp:rsid wsp:val=&quot;00313BAB&quot;/&gt;&lt;wsp:rsid wsp:val=&quot;003140E4&quot;/&gt;&lt;wsp:rsid wsp:val=&quot;0031444B&quot;/&gt;&lt;wsp:rsid wsp:val=&quot;0031457C&quot;/&gt;&lt;wsp:rsid wsp:val=&quot;00314CC0&quot;/&gt;&lt;wsp:rsid wsp:val=&quot;00314D58&quot;/&gt;&lt;wsp:rsid wsp:val=&quot;003157FB&quot;/&gt;&lt;wsp:rsid wsp:val=&quot;00315811&quot;/&gt;&lt;wsp:rsid wsp:val=&quot;00315CF0&quot;/&gt;&lt;wsp:rsid wsp:val=&quot;00315CF5&quot;/&gt;&lt;wsp:rsid wsp:val=&quot;00315D1C&quot;/&gt;&lt;wsp:rsid wsp:val=&quot;00315E12&quot;/&gt;&lt;wsp:rsid wsp:val=&quot;00315FF1&quot;/&gt;&lt;wsp:rsid wsp:val=&quot;00316012&quot;/&gt;&lt;wsp:rsid wsp:val=&quot;00316B03&quot;/&gt;&lt;wsp:rsid wsp:val=&quot;00316E26&quot;/&gt;&lt;wsp:rsid wsp:val=&quot;00316FC3&quot;/&gt;&lt;wsp:rsid wsp:val=&quot;003170AD&quot;/&gt;&lt;wsp:rsid wsp:val=&quot;003171FB&quot;/&gt;&lt;wsp:rsid wsp:val=&quot;00317251&quot;/&gt;&lt;wsp:rsid wsp:val=&quot;0031727F&quot;/&gt;&lt;wsp:rsid wsp:val=&quot;0031752B&quot;/&gt;&lt;wsp:rsid wsp:val=&quot;003176C9&quot;/&gt;&lt;wsp:rsid wsp:val=&quot;003177EB&quot;/&gt;&lt;wsp:rsid wsp:val=&quot;00317C86&quot;/&gt;&lt;wsp:rsid wsp:val=&quot;00320220&quot;/&gt;&lt;wsp:rsid wsp:val=&quot;0032024B&quot;/&gt;&lt;wsp:rsid wsp:val=&quot;0032039D&quot;/&gt;&lt;wsp:rsid wsp:val=&quot;003204FA&quot;/&gt;&lt;wsp:rsid wsp:val=&quot;0032062F&quot;/&gt;&lt;wsp:rsid wsp:val=&quot;003208C5&quot;/&gt;&lt;wsp:rsid wsp:val=&quot;003209E3&quot;/&gt;&lt;wsp:rsid wsp:val=&quot;00320A83&quot;/&gt;&lt;wsp:rsid wsp:val=&quot;00320EA5&quot;/&gt;&lt;wsp:rsid wsp:val=&quot;003210B8&quot;/&gt;&lt;wsp:rsid wsp:val=&quot;003213CF&quot;/&gt;&lt;wsp:rsid wsp:val=&quot;00321869&quot;/&gt;&lt;wsp:rsid wsp:val=&quot;0032193B&quot;/&gt;&lt;wsp:rsid wsp:val=&quot;00321A93&quot;/&gt;&lt;wsp:rsid wsp:val=&quot;00321D72&quot;/&gt;&lt;wsp:rsid wsp:val=&quot;00321DF7&quot;/&gt;&lt;wsp:rsid wsp:val=&quot;00321F69&quot;/&gt;&lt;wsp:rsid wsp:val=&quot;0032203B&quot;/&gt;&lt;wsp:rsid wsp:val=&quot;003221B3&quot;/&gt;&lt;wsp:rsid wsp:val=&quot;0032228A&quot;/&gt;&lt;wsp:rsid wsp:val=&quot;0032248F&quot;/&gt;&lt;wsp:rsid wsp:val=&quot;00322852&quot;/&gt;&lt;wsp:rsid wsp:val=&quot;00322984&quot;/&gt;&lt;wsp:rsid wsp:val=&quot;0032312C&quot;/&gt;&lt;wsp:rsid wsp:val=&quot;0032334A&quot;/&gt;&lt;wsp:rsid wsp:val=&quot;00323550&quot;/&gt;&lt;wsp:rsid wsp:val=&quot;003235C7&quot;/&gt;&lt;wsp:rsid wsp:val=&quot;003235ED&quot;/&gt;&lt;wsp:rsid wsp:val=&quot;003239A5&quot;/&gt;&lt;wsp:rsid wsp:val=&quot;003239E9&quot;/&gt;&lt;wsp:rsid wsp:val=&quot;00323BB0&quot;/&gt;&lt;wsp:rsid wsp:val=&quot;00323BF7&quot;/&gt;&lt;wsp:rsid wsp:val=&quot;00323D62&quot;/&gt;&lt;wsp:rsid wsp:val=&quot;00324118&quot;/&gt;&lt;wsp:rsid wsp:val=&quot;00324155&quot;/&gt;&lt;wsp:rsid wsp:val=&quot;00324862&quot;/&gt;&lt;wsp:rsid wsp:val=&quot;00324A30&quot;/&gt;&lt;wsp:rsid wsp:val=&quot;00324BCE&quot;/&gt;&lt;wsp:rsid wsp:val=&quot;00324C1F&quot;/&gt;&lt;wsp:rsid wsp:val=&quot;00324D0F&quot;/&gt;&lt;wsp:rsid wsp:val=&quot;00324DCA&quot;/&gt;&lt;wsp:rsid wsp:val=&quot;003250DD&quot;/&gt;&lt;wsp:rsid wsp:val=&quot;003252AB&quot;/&gt;&lt;wsp:rsid wsp:val=&quot;00325339&quot;/&gt;&lt;wsp:rsid wsp:val=&quot;0032561C&quot;/&gt;&lt;wsp:rsid wsp:val=&quot;0032567E&quot;/&gt;&lt;wsp:rsid wsp:val=&quot;00325719&quot;/&gt;&lt;wsp:rsid wsp:val=&quot;00325915&quot;/&gt;&lt;wsp:rsid wsp:val=&quot;00325A66&quot;/&gt;&lt;wsp:rsid wsp:val=&quot;00325BDF&quot;/&gt;&lt;wsp:rsid wsp:val=&quot;00325C96&quot;/&gt;&lt;wsp:rsid wsp:val=&quot;00325E7D&quot;/&gt;&lt;wsp:rsid wsp:val=&quot;00326103&quot;/&gt;&lt;wsp:rsid wsp:val=&quot;0032674C&quot;/&gt;&lt;wsp:rsid wsp:val=&quot;0032676E&quot;/&gt;&lt;wsp:rsid wsp:val=&quot;00326AA0&quot;/&gt;&lt;wsp:rsid wsp:val=&quot;00326B6B&quot;/&gt;&lt;wsp:rsid wsp:val=&quot;00326DE5&quot;/&gt;&lt;wsp:rsid wsp:val=&quot;00326E41&quot;/&gt;&lt;wsp:rsid wsp:val=&quot;00326E60&quot;/&gt;&lt;wsp:rsid wsp:val=&quot;00326F2C&quot;/&gt;&lt;wsp:rsid wsp:val=&quot;003270F6&quot;/&gt;&lt;wsp:rsid wsp:val=&quot;003274C7&quot;/&gt;&lt;wsp:rsid wsp:val=&quot;0032775E&quot;/&gt;&lt;wsp:rsid wsp:val=&quot;003277EE&quot;/&gt;&lt;wsp:rsid wsp:val=&quot;00327858&quot;/&gt;&lt;wsp:rsid wsp:val=&quot;00327A1C&quot;/&gt;&lt;wsp:rsid wsp:val=&quot;00327DA8&quot;/&gt;&lt;wsp:rsid wsp:val=&quot;00327E57&quot;/&gt;&lt;wsp:rsid wsp:val=&quot;003302BE&quot;/&gt;&lt;wsp:rsid wsp:val=&quot;003303FF&quot;/&gt;&lt;wsp:rsid wsp:val=&quot;00330433&quot;/&gt;&lt;wsp:rsid wsp:val=&quot;00330446&quot;/&gt;&lt;wsp:rsid wsp:val=&quot;00330678&quot;/&gt;&lt;wsp:rsid wsp:val=&quot;0033095F&quot;/&gt;&lt;wsp:rsid wsp:val=&quot;00330A76&quot;/&gt;&lt;wsp:rsid wsp:val=&quot;003310AF&quot;/&gt;&lt;wsp:rsid wsp:val=&quot;00331121&quot;/&gt;&lt;wsp:rsid wsp:val=&quot;00331477&quot;/&gt;&lt;wsp:rsid wsp:val=&quot;003314CA&quot;/&gt;&lt;wsp:rsid wsp:val=&quot;00331C73&quot;/&gt;&lt;wsp:rsid wsp:val=&quot;00331C9E&quot;/&gt;&lt;wsp:rsid wsp:val=&quot;00331CBF&quot;/&gt;&lt;wsp:rsid wsp:val=&quot;00331CEC&quot;/&gt;&lt;wsp:rsid wsp:val=&quot;00331D70&quot;/&gt;&lt;wsp:rsid wsp:val=&quot;00332040&quot;/&gt;&lt;wsp:rsid wsp:val=&quot;0033247E&quot;/&gt;&lt;wsp:rsid wsp:val=&quot;00332561&quot;/&gt;&lt;wsp:rsid wsp:val=&quot;0033259A&quot;/&gt;&lt;wsp:rsid wsp:val=&quot;00332626&quot;/&gt;&lt;wsp:rsid wsp:val=&quot;003326A6&quot;/&gt;&lt;wsp:rsid wsp:val=&quot;00332810&quot;/&gt;&lt;wsp:rsid wsp:val=&quot;00332ED3&quot;/&gt;&lt;wsp:rsid wsp:val=&quot;0033347D&quot;/&gt;&lt;wsp:rsid wsp:val=&quot;003335FF&quot;/&gt;&lt;wsp:rsid wsp:val=&quot;0033388D&quot;/&gt;&lt;wsp:rsid wsp:val=&quot;00333C16&quot;/&gt;&lt;wsp:rsid wsp:val=&quot;00333C19&quot;/&gt;&lt;wsp:rsid wsp:val=&quot;003342CA&quot;/&gt;&lt;wsp:rsid wsp:val=&quot;003345AB&quot;/&gt;&lt;wsp:rsid wsp:val=&quot;0033498A&quot;/&gt;&lt;wsp:rsid wsp:val=&quot;003349EB&quot;/&gt;&lt;wsp:rsid wsp:val=&quot;00334D38&quot;/&gt;&lt;wsp:rsid wsp:val=&quot;00334E03&quot;/&gt;&lt;wsp:rsid wsp:val=&quot;00335051&quot;/&gt;&lt;wsp:rsid wsp:val=&quot;003350CB&quot;/&gt;&lt;wsp:rsid wsp:val=&quot;003351AF&quot;/&gt;&lt;wsp:rsid wsp:val=&quot;003351B9&quot;/&gt;&lt;wsp:rsid wsp:val=&quot;00335296&quot;/&gt;&lt;wsp:rsid wsp:val=&quot;00335446&quot;/&gt;&lt;wsp:rsid wsp:val=&quot;003354BE&quot;/&gt;&lt;wsp:rsid wsp:val=&quot;00335548&quot;/&gt;&lt;wsp:rsid wsp:val=&quot;0033564C&quot;/&gt;&lt;wsp:rsid wsp:val=&quot;00335809&quot;/&gt;&lt;wsp:rsid wsp:val=&quot;00335A61&quot;/&gt;&lt;wsp:rsid wsp:val=&quot;00335A86&quot;/&gt;&lt;wsp:rsid wsp:val=&quot;00335DB7&quot;/&gt;&lt;wsp:rsid wsp:val=&quot;00335F97&quot;/&gt;&lt;wsp:rsid wsp:val=&quot;00335FE9&quot;/&gt;&lt;wsp:rsid wsp:val=&quot;0033610E&quot;/&gt;&lt;wsp:rsid wsp:val=&quot;003367C1&quot;/&gt;&lt;wsp:rsid wsp:val=&quot;003367F4&quot;/&gt;&lt;wsp:rsid wsp:val=&quot;00336CBE&quot;/&gt;&lt;wsp:rsid wsp:val=&quot;00336F96&quot;/&gt;&lt;wsp:rsid wsp:val=&quot;0033712D&quot;/&gt;&lt;wsp:rsid wsp:val=&quot;0033735D&quot;/&gt;&lt;wsp:rsid wsp:val=&quot;00337A68&quot;/&gt;&lt;wsp:rsid wsp:val=&quot;00337ADB&quot;/&gt;&lt;wsp:rsid wsp:val=&quot;00337CBA&quot;/&gt;&lt;wsp:rsid wsp:val=&quot;00340255&quot;/&gt;&lt;wsp:rsid wsp:val=&quot;00340688&quot;/&gt;&lt;wsp:rsid wsp:val=&quot;003406C4&quot;/&gt;&lt;wsp:rsid wsp:val=&quot;003406D9&quot;/&gt;&lt;wsp:rsid wsp:val=&quot;003407AC&quot;/&gt;&lt;wsp:rsid wsp:val=&quot;00340BB9&quot;/&gt;&lt;wsp:rsid wsp:val=&quot;00341124&quot;/&gt;&lt;wsp:rsid wsp:val=&quot;0034113C&quot;/&gt;&lt;wsp:rsid wsp:val=&quot;0034146E&quot;/&gt;&lt;wsp:rsid wsp:val=&quot;0034157A&quot;/&gt;&lt;wsp:rsid wsp:val=&quot;003416A3&quot;/&gt;&lt;wsp:rsid wsp:val=&quot;00341860&quot;/&gt;&lt;wsp:rsid wsp:val=&quot;00341A08&quot;/&gt;&lt;wsp:rsid wsp:val=&quot;00341B93&quot;/&gt;&lt;wsp:rsid wsp:val=&quot;00341EEF&quot;/&gt;&lt;wsp:rsid wsp:val=&quot;0034261D&quot;/&gt;&lt;wsp:rsid wsp:val=&quot;003427A5&quot;/&gt;&lt;wsp:rsid wsp:val=&quot;003427C7&quot;/&gt;&lt;wsp:rsid wsp:val=&quot;00342DE4&quot;/&gt;&lt;wsp:rsid wsp:val=&quot;00342E37&quot;/&gt;&lt;wsp:rsid wsp:val=&quot;003430E2&quot;/&gt;&lt;wsp:rsid wsp:val=&quot;003430F5&quot;/&gt;&lt;wsp:rsid wsp:val=&quot;00343189&quot;/&gt;&lt;wsp:rsid wsp:val=&quot;0034355E&quot;/&gt;&lt;wsp:rsid wsp:val=&quot;0034368A&quot;/&gt;&lt;wsp:rsid wsp:val=&quot;00343BCE&quot;/&gt;&lt;wsp:rsid wsp:val=&quot;003442C6&quot;/&gt;&lt;wsp:rsid wsp:val=&quot;00344BD2&quot;/&gt;&lt;wsp:rsid wsp:val=&quot;00344D7B&quot;/&gt;&lt;wsp:rsid wsp:val=&quot;0034526C&quot;/&gt;&lt;wsp:rsid wsp:val=&quot;00345387&quot;/&gt;&lt;wsp:rsid wsp:val=&quot;00345805&quot;/&gt;&lt;wsp:rsid wsp:val=&quot;00345BD0&quot;/&gt;&lt;wsp:rsid wsp:val=&quot;00345C4D&quot;/&gt;&lt;wsp:rsid wsp:val=&quot;00345CC5&quot;/&gt;&lt;wsp:rsid wsp:val=&quot;00345F7C&quot;/&gt;&lt;wsp:rsid wsp:val=&quot;00345F9D&quot;/&gt;&lt;wsp:rsid wsp:val=&quot;00345FB3&quot;/&gt;&lt;wsp:rsid wsp:val=&quot;00346002&quot;/&gt;&lt;wsp:rsid wsp:val=&quot;003460D3&quot;/&gt;&lt;wsp:rsid wsp:val=&quot;0034703B&quot;/&gt;&lt;wsp:rsid wsp:val=&quot;003474EE&quot;/&gt;&lt;wsp:rsid wsp:val=&quot;00347734&quot;/&gt;&lt;wsp:rsid wsp:val=&quot;00347919&quot;/&gt;&lt;wsp:rsid wsp:val=&quot;00350011&quot;/&gt;&lt;wsp:rsid wsp:val=&quot;00350046&quot;/&gt;&lt;wsp:rsid wsp:val=&quot;003500FC&quot;/&gt;&lt;wsp:rsid wsp:val=&quot;0035026E&quot;/&gt;&lt;wsp:rsid wsp:val=&quot;003507CD&quot;/&gt;&lt;wsp:rsid wsp:val=&quot;0035082C&quot;/&gt;&lt;wsp:rsid wsp:val=&quot;00350ABA&quot;/&gt;&lt;wsp:rsid wsp:val=&quot;00350CE3&quot;/&gt;&lt;wsp:rsid wsp:val=&quot;00350D7A&quot;/&gt;&lt;wsp:rsid wsp:val=&quot;00351283&quot;/&gt;&lt;wsp:rsid wsp:val=&quot;0035189B&quot;/&gt;&lt;wsp:rsid wsp:val=&quot;00351C26&quot;/&gt;&lt;wsp:rsid wsp:val=&quot;00351D03&quot;/&gt;&lt;wsp:rsid wsp:val=&quot;00351D98&quot;/&gt;&lt;wsp:rsid wsp:val=&quot;00351FDE&quot;/&gt;&lt;wsp:rsid wsp:val=&quot;0035214E&quot;/&gt;&lt;wsp:rsid wsp:val=&quot;00352157&quot;/&gt;&lt;wsp:rsid wsp:val=&quot;0035251D&quot;/&gt;&lt;wsp:rsid wsp:val=&quot;003525F5&quot;/&gt;&lt;wsp:rsid wsp:val=&quot;00352715&quot;/&gt;&lt;wsp:rsid wsp:val=&quot;00352A0F&quot;/&gt;&lt;wsp:rsid wsp:val=&quot;00352BA0&quot;/&gt;&lt;wsp:rsid wsp:val=&quot;00352F54&quot;/&gt;&lt;wsp:rsid wsp:val=&quot;00352F9C&quot;/&gt;&lt;wsp:rsid wsp:val=&quot;00352FA0&quot;/&gt;&lt;wsp:rsid wsp:val=&quot;0035307C&quot;/&gt;&lt;wsp:rsid wsp:val=&quot;00353392&quot;/&gt;&lt;wsp:rsid wsp:val=&quot;00353836&quot;/&gt;&lt;wsp:rsid wsp:val=&quot;003539CB&quot;/&gt;&lt;wsp:rsid wsp:val=&quot;00353C7B&quot;/&gt;&lt;wsp:rsid wsp:val=&quot;00353D87&quot;/&gt;&lt;wsp:rsid wsp:val=&quot;00353DFF&quot;/&gt;&lt;wsp:rsid wsp:val=&quot;00354003&quot;/&gt;&lt;wsp:rsid wsp:val=&quot;003542C5&quot;/&gt;&lt;wsp:rsid wsp:val=&quot;003545A9&quot;/&gt;&lt;wsp:rsid wsp:val=&quot;00354752&quot;/&gt;&lt;wsp:rsid wsp:val=&quot;00354A06&quot;/&gt;&lt;wsp:rsid wsp:val=&quot;0035590C&quot;/&gt;&lt;wsp:rsid wsp:val=&quot;00355A66&quot;/&gt;&lt;wsp:rsid wsp:val=&quot;003560F7&quot;/&gt;&lt;wsp:rsid wsp:val=&quot;00356226&quot;/&gt;&lt;wsp:rsid wsp:val=&quot;0035624A&quot;/&gt;&lt;wsp:rsid wsp:val=&quot;0035683B&quot;/&gt;&lt;wsp:rsid wsp:val=&quot;00356CCF&quot;/&gt;&lt;wsp:rsid wsp:val=&quot;00356EBC&quot;/&gt;&lt;wsp:rsid wsp:val=&quot;00357357&quot;/&gt;&lt;wsp:rsid wsp:val=&quot;00357772&quot;/&gt;&lt;wsp:rsid wsp:val=&quot;003578F3&quot;/&gt;&lt;wsp:rsid wsp:val=&quot;0035796F&quot;/&gt;&lt;wsp:rsid wsp:val=&quot;00357979&quot;/&gt;&lt;wsp:rsid wsp:val=&quot;003579FD&quot;/&gt;&lt;wsp:rsid wsp:val=&quot;0036001A&quot;/&gt;&lt;wsp:rsid wsp:val=&quot;003605AA&quot;/&gt;&lt;wsp:rsid wsp:val=&quot;00360BEE&quot;/&gt;&lt;wsp:rsid wsp:val=&quot;00360DAA&quot;/&gt;&lt;wsp:rsid wsp:val=&quot;003615FD&quot;/&gt;&lt;wsp:rsid wsp:val=&quot;003617EF&quot;/&gt;&lt;wsp:rsid wsp:val=&quot;003617F5&quot;/&gt;&lt;wsp:rsid wsp:val=&quot;003618F5&quot;/&gt;&lt;wsp:rsid wsp:val=&quot;003619A9&quot;/&gt;&lt;wsp:rsid wsp:val=&quot;00361C37&quot;/&gt;&lt;wsp:rsid wsp:val=&quot;00361CB7&quot;/&gt;&lt;wsp:rsid wsp:val=&quot;00361EA2&quot;/&gt;&lt;wsp:rsid wsp:val=&quot;00361FE9&quot;/&gt;&lt;wsp:rsid wsp:val=&quot;00362083&quot;/&gt;&lt;wsp:rsid wsp:val=&quot;00362169&quot;/&gt;&lt;wsp:rsid wsp:val=&quot;003621B9&quot;/&gt;&lt;wsp:rsid wsp:val=&quot;003622A2&quot;/&gt;&lt;wsp:rsid wsp:val=&quot;003622CD&quot;/&gt;&lt;wsp:rsid wsp:val=&quot;00362528&quot;/&gt;&lt;wsp:rsid wsp:val=&quot;0036261D&quot;/&gt;&lt;wsp:rsid wsp:val=&quot;00362712&quot;/&gt;&lt;wsp:rsid wsp:val=&quot;003628CA&quot;/&gt;&lt;wsp:rsid wsp:val=&quot;00362C2D&quot;/&gt;&lt;wsp:rsid wsp:val=&quot;00362D58&quot;/&gt;&lt;wsp:rsid wsp:val=&quot;00362E59&quot;/&gt;&lt;wsp:rsid wsp:val=&quot;003630CE&quot;/&gt;&lt;wsp:rsid wsp:val=&quot;0036334C&quot;/&gt;&lt;wsp:rsid wsp:val=&quot;00363423&quot;/&gt;&lt;wsp:rsid wsp:val=&quot;003635BD&quot;/&gt;&lt;wsp:rsid wsp:val=&quot;00363964&quot;/&gt;&lt;wsp:rsid wsp:val=&quot;00363DE7&quot;/&gt;&lt;wsp:rsid wsp:val=&quot;00363E2A&quot;/&gt;&lt;wsp:rsid wsp:val=&quot;00363FE3&quot;/&gt;&lt;wsp:rsid wsp:val=&quot;003640E5&quot;/&gt;&lt;wsp:rsid wsp:val=&quot;00364886&quot;/&gt;&lt;wsp:rsid wsp:val=&quot;003648BE&quot;/&gt;&lt;wsp:rsid wsp:val=&quot;00364BA7&quot;/&gt;&lt;wsp:rsid wsp:val=&quot;00364C23&quot;/&gt;&lt;wsp:rsid wsp:val=&quot;00364C4C&quot;/&gt;&lt;wsp:rsid wsp:val=&quot;0036500A&quot;/&gt;&lt;wsp:rsid wsp:val=&quot;003651D8&quot;/&gt;&lt;wsp:rsid wsp:val=&quot;0036540E&quot;/&gt;&lt;wsp:rsid wsp:val=&quot;00365497&quot;/&gt;&lt;wsp:rsid wsp:val=&quot;00365CBC&quot;/&gt;&lt;wsp:rsid wsp:val=&quot;00365E06&quot;/&gt;&lt;wsp:rsid wsp:val=&quot;00365E4C&quot;/&gt;&lt;wsp:rsid wsp:val=&quot;00365E76&quot;/&gt;&lt;wsp:rsid wsp:val=&quot;00365F4F&quot;/&gt;&lt;wsp:rsid wsp:val=&quot;00365F9E&quot;/&gt;&lt;wsp:rsid wsp:val=&quot;00365FAD&quot;/&gt;&lt;wsp:rsid wsp:val=&quot;0036613A&quot;/&gt;&lt;wsp:rsid wsp:val=&quot;00366365&quot;/&gt;&lt;wsp:rsid wsp:val=&quot;0036661F&quot;/&gt;&lt;wsp:rsid wsp:val=&quot;0036721C&quot;/&gt;&lt;wsp:rsid wsp:val=&quot;0036738D&quot;/&gt;&lt;wsp:rsid wsp:val=&quot;003674C8&quot;/&gt;&lt;wsp:rsid wsp:val=&quot;003674E8&quot;/&gt;&lt;wsp:rsid wsp:val=&quot;003676C5&quot;/&gt;&lt;wsp:rsid wsp:val=&quot;003679F6&quot;/&gt;&lt;wsp:rsid wsp:val=&quot;00367BD7&quot;/&gt;&lt;wsp:rsid wsp:val=&quot;00367E93&quot;/&gt;&lt;wsp:rsid wsp:val=&quot;00367F44&quot;/&gt;&lt;wsp:rsid wsp:val=&quot;0037028B&quot;/&gt;&lt;wsp:rsid wsp:val=&quot;00370319&quot;/&gt;&lt;wsp:rsid wsp:val=&quot;0037039A&quot;/&gt;&lt;wsp:rsid wsp:val=&quot;003707DE&quot;/&gt;&lt;wsp:rsid wsp:val=&quot;00370972&quot;/&gt;&lt;wsp:rsid wsp:val=&quot;003709A8&quot;/&gt;&lt;wsp:rsid wsp:val=&quot;00370C52&quot;/&gt;&lt;wsp:rsid wsp:val=&quot;00370FC7&quot;/&gt;&lt;wsp:rsid wsp:val=&quot;00370FED&quot;/&gt;&lt;wsp:rsid wsp:val=&quot;00371299&quot;/&gt;&lt;wsp:rsid wsp:val=&quot;00371336&quot;/&gt;&lt;wsp:rsid wsp:val=&quot;003715A3&quot;/&gt;&lt;wsp:rsid wsp:val=&quot;003717EA&quot;/&gt;&lt;wsp:rsid wsp:val=&quot;0037189D&quot;/&gt;&lt;wsp:rsid wsp:val=&quot;00371BFE&quot;/&gt;&lt;wsp:rsid wsp:val=&quot;00371DCE&quot;/&gt;&lt;wsp:rsid wsp:val=&quot;00371E9B&quot;/&gt;&lt;wsp:rsid wsp:val=&quot;00371EEB&quot;/&gt;&lt;wsp:rsid wsp:val=&quot;00371F27&quot;/&gt;&lt;wsp:rsid wsp:val=&quot;003724A3&quot;/&gt;&lt;wsp:rsid wsp:val=&quot;003728C8&quot;/&gt;&lt;wsp:rsid wsp:val=&quot;0037295A&quot;/&gt;&lt;wsp:rsid wsp:val=&quot;00372989&quot;/&gt;&lt;wsp:rsid wsp:val=&quot;003729F9&quot;/&gt;&lt;wsp:rsid wsp:val=&quot;00372C5A&quot;/&gt;&lt;wsp:rsid wsp:val=&quot;00372DBD&quot;/&gt;&lt;wsp:rsid wsp:val=&quot;00372DFF&quot;/&gt;&lt;wsp:rsid wsp:val=&quot;00372E20&quot;/&gt;&lt;wsp:rsid wsp:val=&quot;0037318F&quot;/&gt;&lt;wsp:rsid wsp:val=&quot;00373472&quot;/&gt;&lt;wsp:rsid wsp:val=&quot;003734D0&quot;/&gt;&lt;wsp:rsid wsp:val=&quot;0037355B&quot;/&gt;&lt;wsp:rsid wsp:val=&quot;0037364E&quot;/&gt;&lt;wsp:rsid wsp:val=&quot;003739E2&quot;/&gt;&lt;wsp:rsid wsp:val=&quot;00373B88&quot;/&gt;&lt;wsp:rsid wsp:val=&quot;00373BCB&quot;/&gt;&lt;wsp:rsid wsp:val=&quot;00373C79&quot;/&gt;&lt;wsp:rsid wsp:val=&quot;00373CD6&quot;/&gt;&lt;wsp:rsid wsp:val=&quot;00373D28&quot;/&gt;&lt;wsp:rsid wsp:val=&quot;00373D52&quot;/&gt;&lt;wsp:rsid wsp:val=&quot;00373D6F&quot;/&gt;&lt;wsp:rsid wsp:val=&quot;00373DAA&quot;/&gt;&lt;wsp:rsid wsp:val=&quot;00374476&quot;/&gt;&lt;wsp:rsid wsp:val=&quot;0037457C&quot;/&gt;&lt;wsp:rsid wsp:val=&quot;003749EE&quot;/&gt;&lt;wsp:rsid wsp:val=&quot;00374DB9&quot;/&gt;&lt;wsp:rsid wsp:val=&quot;00375699&quot;/&gt;&lt;wsp:rsid wsp:val=&quot;00375B4C&quot;/&gt;&lt;wsp:rsid wsp:val=&quot;00375DC6&quot;/&gt;&lt;wsp:rsid wsp:val=&quot;00375E40&quot;/&gt;&lt;wsp:rsid wsp:val=&quot;0037656D&quot;/&gt;&lt;wsp:rsid wsp:val=&quot;003766EA&quot;/&gt;&lt;wsp:rsid wsp:val=&quot;00376836&quot;/&gt;&lt;wsp:rsid wsp:val=&quot;00376AF1&quot;/&gt;&lt;wsp:rsid wsp:val=&quot;00376BDA&quot;/&gt;&lt;wsp:rsid wsp:val=&quot;00376CA6&quot;/&gt;&lt;wsp:rsid wsp:val=&quot;00376FF0&quot;/&gt;&lt;wsp:rsid wsp:val=&quot;0037705F&quot;/&gt;&lt;wsp:rsid wsp:val=&quot;00377243&quot;/&gt;&lt;wsp:rsid wsp:val=&quot;00377369&quot;/&gt;&lt;wsp:rsid wsp:val=&quot;00377837&quot;/&gt;&lt;wsp:rsid wsp:val=&quot;003778A5&quot;/&gt;&lt;wsp:rsid wsp:val=&quot;00377B32&quot;/&gt;&lt;wsp:rsid wsp:val=&quot;00377C09&quot;/&gt;&lt;wsp:rsid wsp:val=&quot;00377E98&quot;/&gt;&lt;wsp:rsid wsp:val=&quot;00377E9E&quot;/&gt;&lt;wsp:rsid wsp:val=&quot;00380108&quot;/&gt;&lt;wsp:rsid wsp:val=&quot;003801FB&quot;/&gt;&lt;wsp:rsid wsp:val=&quot;003802E3&quot;/&gt;&lt;wsp:rsid wsp:val=&quot;003804B7&quot;/&gt;&lt;wsp:rsid wsp:val=&quot;00380AAA&quot;/&gt;&lt;wsp:rsid wsp:val=&quot;00380AF0&quot;/&gt;&lt;wsp:rsid wsp:val=&quot;00380DA4&quot;/&gt;&lt;wsp:rsid wsp:val=&quot;00380F4A&quot;/&gt;&lt;wsp:rsid wsp:val=&quot;0038100B&quot;/&gt;&lt;wsp:rsid wsp:val=&quot;00381069&quot;/&gt;&lt;wsp:rsid wsp:val=&quot;00381135&quot;/&gt;&lt;wsp:rsid wsp:val=&quot;00381416&quot;/&gt;&lt;wsp:rsid wsp:val=&quot;00381449&quot;/&gt;&lt;wsp:rsid wsp:val=&quot;00381654&quot;/&gt;&lt;wsp:rsid wsp:val=&quot;00381737&quot;/&gt;&lt;wsp:rsid wsp:val=&quot;00381A1F&quot;/&gt;&lt;wsp:rsid wsp:val=&quot;00381AC1&quot;/&gt;&lt;wsp:rsid wsp:val=&quot;00381B55&quot;/&gt;&lt;wsp:rsid wsp:val=&quot;00381DC6&quot;/&gt;&lt;wsp:rsid wsp:val=&quot;0038210C&quot;/&gt;&lt;wsp:rsid wsp:val=&quot;0038224E&quot;/&gt;&lt;wsp:rsid wsp:val=&quot;00382422&quot;/&gt;&lt;wsp:rsid wsp:val=&quot;0038260F&quot;/&gt;&lt;wsp:rsid wsp:val=&quot;003826A8&quot;/&gt;&lt;wsp:rsid wsp:val=&quot;003826C4&quot;/&gt;&lt;wsp:rsid wsp:val=&quot;003828B2&quot;/&gt;&lt;wsp:rsid wsp:val=&quot;00382A32&quot;/&gt;&lt;wsp:rsid wsp:val=&quot;00382CB0&quot;/&gt;&lt;wsp:rsid wsp:val=&quot;00382D56&quot;/&gt;&lt;wsp:rsid wsp:val=&quot;00382DC4&quot;/&gt;&lt;wsp:rsid wsp:val=&quot;003836D8&quot;/&gt;&lt;wsp:rsid wsp:val=&quot;003837E8&quot;/&gt;&lt;wsp:rsid wsp:val=&quot;00383898&quot;/&gt;&lt;wsp:rsid wsp:val=&quot;00383D64&quot;/&gt;&lt;wsp:rsid wsp:val=&quot;00384356&quot;/&gt;&lt;wsp:rsid wsp:val=&quot;003843E7&quot;/&gt;&lt;wsp:rsid wsp:val=&quot;003845D5&quot;/&gt;&lt;wsp:rsid wsp:val=&quot;00384878&quot;/&gt;&lt;wsp:rsid wsp:val=&quot;00384A65&quot;/&gt;&lt;wsp:rsid wsp:val=&quot;00384A7D&quot;/&gt;&lt;wsp:rsid wsp:val=&quot;00384B39&quot;/&gt;&lt;wsp:rsid wsp:val=&quot;00384C9E&quot;/&gt;&lt;wsp:rsid wsp:val=&quot;00384F4B&quot;/&gt;&lt;wsp:rsid wsp:val=&quot;00385772&quot;/&gt;&lt;wsp:rsid wsp:val=&quot;00385A53&quot;/&gt;&lt;wsp:rsid wsp:val=&quot;00385CCD&quot;/&gt;&lt;wsp:rsid wsp:val=&quot;003861E3&quot;/&gt;&lt;wsp:rsid wsp:val=&quot;00386643&quot;/&gt;&lt;wsp:rsid wsp:val=&quot;00386A0C&quot;/&gt;&lt;wsp:rsid wsp:val=&quot;00386ACE&quot;/&gt;&lt;wsp:rsid wsp:val=&quot;00386D08&quot;/&gt;&lt;wsp:rsid wsp:val=&quot;00387068&quot;/&gt;&lt;wsp:rsid wsp:val=&quot;003874B0&quot;/&gt;&lt;wsp:rsid wsp:val=&quot;00387967&quot;/&gt;&lt;wsp:rsid wsp:val=&quot;00387BCB&quot;/&gt;&lt;wsp:rsid wsp:val=&quot;00387E89&quot;/&gt;&lt;wsp:rsid wsp:val=&quot;00387EE1&quot;/&gt;&lt;wsp:rsid wsp:val=&quot;00387F9C&quot;/&gt;&lt;wsp:rsid wsp:val=&quot;00387FDD&quot;/&gt;&lt;wsp:rsid wsp:val=&quot;00390201&quot;/&gt;&lt;wsp:rsid wsp:val=&quot;003902F6&quot;/&gt;&lt;wsp:rsid wsp:val=&quot;003903AF&quot;/&gt;&lt;wsp:rsid wsp:val=&quot;00390D4A&quot;/&gt;&lt;wsp:rsid wsp:val=&quot;00390D8F&quot;/&gt;&lt;wsp:rsid wsp:val=&quot;00390FFC&quot;/&gt;&lt;wsp:rsid wsp:val=&quot;00391270&quot;/&gt;&lt;wsp:rsid wsp:val=&quot;003912D2&quot;/&gt;&lt;wsp:rsid wsp:val=&quot;00391550&quot;/&gt;&lt;wsp:rsid wsp:val=&quot;00391774&quot;/&gt;&lt;wsp:rsid wsp:val=&quot;003917E7&quot;/&gt;&lt;wsp:rsid wsp:val=&quot;003918E4&quot;/&gt;&lt;wsp:rsid wsp:val=&quot;00391BED&quot;/&gt;&lt;wsp:rsid wsp:val=&quot;00391E2E&quot;/&gt;&lt;wsp:rsid wsp:val=&quot;00392479&quot;/&gt;&lt;wsp:rsid wsp:val=&quot;003924E4&quot;/&gt;&lt;wsp:rsid wsp:val=&quot;00392526&quot;/&gt;&lt;wsp:rsid wsp:val=&quot;003929F1&quot;/&gt;&lt;wsp:rsid wsp:val=&quot;0039318A&quot;/&gt;&lt;wsp:rsid wsp:val=&quot;0039327E&quot;/&gt;&lt;wsp:rsid wsp:val=&quot;00393395&quot;/&gt;&lt;wsp:rsid wsp:val=&quot;00393915&quot;/&gt;&lt;wsp:rsid wsp:val=&quot;00393AE0&quot;/&gt;&lt;wsp:rsid wsp:val=&quot;00393C45&quot;/&gt;&lt;wsp:rsid wsp:val=&quot;00393C8A&quot;/&gt;&lt;wsp:rsid wsp:val=&quot;00393F31&quot;/&gt;&lt;wsp:rsid wsp:val=&quot;003942BB&quot;/&gt;&lt;wsp:rsid wsp:val=&quot;0039455D&quot;/&gt;&lt;wsp:rsid wsp:val=&quot;00394852&quot;/&gt;&lt;wsp:rsid wsp:val=&quot;003948EA&quot;/&gt;&lt;wsp:rsid wsp:val=&quot;00394ADF&quot;/&gt;&lt;wsp:rsid wsp:val=&quot;00394C4C&quot;/&gt;&lt;wsp:rsid wsp:val=&quot;00394DC2&quot;/&gt;&lt;wsp:rsid wsp:val=&quot;00394EAE&quot;/&gt;&lt;wsp:rsid wsp:val=&quot;003950E5&quot;/&gt;&lt;wsp:rsid wsp:val=&quot;003951FE&quot;/&gt;&lt;wsp:rsid wsp:val=&quot;003952A6&quot;/&gt;&lt;wsp:rsid wsp:val=&quot;003953B3&quot;/&gt;&lt;wsp:rsid wsp:val=&quot;003953D2&quot;/&gt;&lt;wsp:rsid wsp:val=&quot;0039552D&quot;/&gt;&lt;wsp:rsid wsp:val=&quot;00395744&quot;/&gt;&lt;wsp:rsid wsp:val=&quot;003959E3&quot;/&gt;&lt;wsp:rsid wsp:val=&quot;00395B3E&quot;/&gt;&lt;wsp:rsid wsp:val=&quot;00395C03&quot;/&gt;&lt;wsp:rsid wsp:val=&quot;00395C91&quot;/&gt;&lt;wsp:rsid wsp:val=&quot;00395E5D&quot;/&gt;&lt;wsp:rsid wsp:val=&quot;00395F77&quot;/&gt;&lt;wsp:rsid wsp:val=&quot;00396268&quot;/&gt;&lt;wsp:rsid wsp:val=&quot;00396D9C&quot;/&gt;&lt;wsp:rsid wsp:val=&quot;00396EFA&quot;/&gt;&lt;wsp:rsid wsp:val=&quot;00397060&quot;/&gt;&lt;wsp:rsid wsp:val=&quot;00397234&quot;/&gt;&lt;wsp:rsid wsp:val=&quot;003973FD&quot;/&gt;&lt;wsp:rsid wsp:val=&quot;003975FA&quot;/&gt;&lt;wsp:rsid wsp:val=&quot;00397789&quot;/&gt;&lt;wsp:rsid wsp:val=&quot;003978AE&quot;/&gt;&lt;wsp:rsid wsp:val=&quot;00397DE9&quot;/&gt;&lt;wsp:rsid wsp:val=&quot;003A0244&quot;/&gt;&lt;wsp:rsid wsp:val=&quot;003A028C&quot;/&gt;&lt;wsp:rsid wsp:val=&quot;003A02F7&quot;/&gt;&lt;wsp:rsid wsp:val=&quot;003A08DB&quot;/&gt;&lt;wsp:rsid wsp:val=&quot;003A0936&quot;/&gt;&lt;wsp:rsid wsp:val=&quot;003A09D8&quot;/&gt;&lt;wsp:rsid wsp:val=&quot;003A0A18&quot;/&gt;&lt;wsp:rsid wsp:val=&quot;003A0C73&quot;/&gt;&lt;wsp:rsid wsp:val=&quot;003A100D&quot;/&gt;&lt;wsp:rsid wsp:val=&quot;003A1022&quot;/&gt;&lt;wsp:rsid wsp:val=&quot;003A142A&quot;/&gt;&lt;wsp:rsid wsp:val=&quot;003A1442&quot;/&gt;&lt;wsp:rsid wsp:val=&quot;003A144C&quot;/&gt;&lt;wsp:rsid wsp:val=&quot;003A174F&quot;/&gt;&lt;wsp:rsid wsp:val=&quot;003A17FA&quot;/&gt;&lt;wsp:rsid wsp:val=&quot;003A1808&quot;/&gt;&lt;wsp:rsid wsp:val=&quot;003A1AE9&quot;/&gt;&lt;wsp:rsid wsp:val=&quot;003A1D5E&quot;/&gt;&lt;wsp:rsid wsp:val=&quot;003A219A&quot;/&gt;&lt;wsp:rsid wsp:val=&quot;003A225A&quot;/&gt;&lt;wsp:rsid wsp:val=&quot;003A27BC&quot;/&gt;&lt;wsp:rsid wsp:val=&quot;003A294A&quot;/&gt;&lt;wsp:rsid wsp:val=&quot;003A29ED&quot;/&gt;&lt;wsp:rsid wsp:val=&quot;003A2A34&quot;/&gt;&lt;wsp:rsid wsp:val=&quot;003A3070&quot;/&gt;&lt;wsp:rsid wsp:val=&quot;003A3128&quot;/&gt;&lt;wsp:rsid wsp:val=&quot;003A3258&quot;/&gt;&lt;wsp:rsid wsp:val=&quot;003A3528&quot;/&gt;&lt;wsp:rsid wsp:val=&quot;003A3783&quot;/&gt;&lt;wsp:rsid wsp:val=&quot;003A37EF&quot;/&gt;&lt;wsp:rsid wsp:val=&quot;003A3E46&quot;/&gt;&lt;wsp:rsid wsp:val=&quot;003A40BE&quot;/&gt;&lt;wsp:rsid wsp:val=&quot;003A42F0&quot;/&gt;&lt;wsp:rsid wsp:val=&quot;003A4489&quot;/&gt;&lt;wsp:rsid wsp:val=&quot;003A4639&quot;/&gt;&lt;wsp:rsid wsp:val=&quot;003A498D&quot;/&gt;&lt;wsp:rsid wsp:val=&quot;003A4F28&quot;/&gt;&lt;wsp:rsid wsp:val=&quot;003A51A0&quot;/&gt;&lt;wsp:rsid wsp:val=&quot;003A52EC&quot;/&gt;&lt;wsp:rsid wsp:val=&quot;003A531F&quot;/&gt;&lt;wsp:rsid wsp:val=&quot;003A535C&quot;/&gt;&lt;wsp:rsid wsp:val=&quot;003A5586&quot;/&gt;&lt;wsp:rsid wsp:val=&quot;003A5834&quot;/&gt;&lt;wsp:rsid wsp:val=&quot;003A5A31&quot;/&gt;&lt;wsp:rsid wsp:val=&quot;003A5B0B&quot;/&gt;&lt;wsp:rsid wsp:val=&quot;003A5C48&quot;/&gt;&lt;wsp:rsid wsp:val=&quot;003A5D45&quot;/&gt;&lt;wsp:rsid wsp:val=&quot;003A5DBF&quot;/&gt;&lt;wsp:rsid wsp:val=&quot;003A6649&quot;/&gt;&lt;wsp:rsid wsp:val=&quot;003A669E&quot;/&gt;&lt;wsp:rsid wsp:val=&quot;003A688F&quot;/&gt;&lt;wsp:rsid wsp:val=&quot;003A68F7&quot;/&gt;&lt;wsp:rsid wsp:val=&quot;003A6A4E&quot;/&gt;&lt;wsp:rsid wsp:val=&quot;003A6E98&quot;/&gt;&lt;wsp:rsid wsp:val=&quot;003A6FC7&quot;/&gt;&lt;wsp:rsid wsp:val=&quot;003A731C&quot;/&gt;&lt;wsp:rsid wsp:val=&quot;003A73EA&quot;/&gt;&lt;wsp:rsid wsp:val=&quot;003A748B&quot;/&gt;&lt;wsp:rsid wsp:val=&quot;003A790B&quot;/&gt;&lt;wsp:rsid wsp:val=&quot;003B04B6&quot;/&gt;&lt;wsp:rsid wsp:val=&quot;003B04BA&quot;/&gt;&lt;wsp:rsid wsp:val=&quot;003B075C&quot;/&gt;&lt;wsp:rsid wsp:val=&quot;003B07B8&quot;/&gt;&lt;wsp:rsid wsp:val=&quot;003B0A3F&quot;/&gt;&lt;wsp:rsid wsp:val=&quot;003B0D32&quot;/&gt;&lt;wsp:rsid wsp:val=&quot;003B0DB9&quot;/&gt;&lt;wsp:rsid wsp:val=&quot;003B1156&quot;/&gt;&lt;wsp:rsid wsp:val=&quot;003B125B&quot;/&gt;&lt;wsp:rsid wsp:val=&quot;003B1536&quot;/&gt;&lt;wsp:rsid wsp:val=&quot;003B1553&quot;/&gt;&lt;wsp:rsid wsp:val=&quot;003B17F9&quot;/&gt;&lt;wsp:rsid wsp:val=&quot;003B1A5D&quot;/&gt;&lt;wsp:rsid wsp:val=&quot;003B1B70&quot;/&gt;&lt;wsp:rsid wsp:val=&quot;003B1D13&quot;/&gt;&lt;wsp:rsid wsp:val=&quot;003B1DF1&quot;/&gt;&lt;wsp:rsid wsp:val=&quot;003B219F&quot;/&gt;&lt;wsp:rsid wsp:val=&quot;003B22E0&quot;/&gt;&lt;wsp:rsid wsp:val=&quot;003B24D2&quot;/&gt;&lt;wsp:rsid wsp:val=&quot;003B2730&quot;/&gt;&lt;wsp:rsid wsp:val=&quot;003B2B0B&quot;/&gt;&lt;wsp:rsid wsp:val=&quot;003B2D21&quot;/&gt;&lt;wsp:rsid wsp:val=&quot;003B3168&quot;/&gt;&lt;wsp:rsid wsp:val=&quot;003B3250&quot;/&gt;&lt;wsp:rsid wsp:val=&quot;003B326B&quot;/&gt;&lt;wsp:rsid wsp:val=&quot;003B32BC&quot;/&gt;&lt;wsp:rsid wsp:val=&quot;003B34C7&quot;/&gt;&lt;wsp:rsid wsp:val=&quot;003B356E&quot;/&gt;&lt;wsp:rsid wsp:val=&quot;003B3575&quot;/&gt;&lt;wsp:rsid wsp:val=&quot;003B36B2&quot;/&gt;&lt;wsp:rsid wsp:val=&quot;003B36C0&quot;/&gt;&lt;wsp:rsid wsp:val=&quot;003B3B72&quot;/&gt;&lt;wsp:rsid wsp:val=&quot;003B3CD5&quot;/&gt;&lt;wsp:rsid wsp:val=&quot;003B3D4A&quot;/&gt;&lt;wsp:rsid wsp:val=&quot;003B3FCB&quot;/&gt;&lt;wsp:rsid wsp:val=&quot;003B4177&quot;/&gt;&lt;wsp:rsid wsp:val=&quot;003B4273&quot;/&gt;&lt;wsp:rsid wsp:val=&quot;003B42B0&quot;/&gt;&lt;wsp:rsid wsp:val=&quot;003B4656&quot;/&gt;&lt;wsp:rsid wsp:val=&quot;003B4795&quot;/&gt;&lt;wsp:rsid wsp:val=&quot;003B4DC1&quot;/&gt;&lt;wsp:rsid wsp:val=&quot;003B4F5B&quot;/&gt;&lt;wsp:rsid wsp:val=&quot;003B516F&quot;/&gt;&lt;wsp:rsid wsp:val=&quot;003B5318&quot;/&gt;&lt;wsp:rsid wsp:val=&quot;003B576B&quot;/&gt;&lt;wsp:rsid wsp:val=&quot;003B576C&quot;/&gt;&lt;wsp:rsid wsp:val=&quot;003B5A99&quot;/&gt;&lt;wsp:rsid wsp:val=&quot;003B5D04&quot;/&gt;&lt;wsp:rsid wsp:val=&quot;003B661C&quot;/&gt;&lt;wsp:rsid wsp:val=&quot;003B6629&quot;/&gt;&lt;wsp:rsid wsp:val=&quot;003B68AC&quot;/&gt;&lt;wsp:rsid wsp:val=&quot;003B6B93&quot;/&gt;&lt;wsp:rsid wsp:val=&quot;003B6E90&quot;/&gt;&lt;wsp:rsid wsp:val=&quot;003B7930&quot;/&gt;&lt;wsp:rsid wsp:val=&quot;003B7C10&quot;/&gt;&lt;wsp:rsid wsp:val=&quot;003B7EF9&quot;/&gt;&lt;wsp:rsid wsp:val=&quot;003C04C5&quot;/&gt;&lt;wsp:rsid wsp:val=&quot;003C0618&quot;/&gt;&lt;wsp:rsid wsp:val=&quot;003C0758&quot;/&gt;&lt;wsp:rsid wsp:val=&quot;003C0B84&quot;/&gt;&lt;wsp:rsid wsp:val=&quot;003C0BBF&quot;/&gt;&lt;wsp:rsid wsp:val=&quot;003C1280&quot;/&gt;&lt;wsp:rsid wsp:val=&quot;003C177E&quot;/&gt;&lt;wsp:rsid wsp:val=&quot;003C1834&quot;/&gt;&lt;wsp:rsid wsp:val=&quot;003C1A7E&quot;/&gt;&lt;wsp:rsid wsp:val=&quot;003C1A9A&quot;/&gt;&lt;wsp:rsid wsp:val=&quot;003C1DB7&quot;/&gt;&lt;wsp:rsid wsp:val=&quot;003C1E93&quot;/&gt;&lt;wsp:rsid wsp:val=&quot;003C1FDE&quot;/&gt;&lt;wsp:rsid wsp:val=&quot;003C2127&quot;/&gt;&lt;wsp:rsid wsp:val=&quot;003C2334&quot;/&gt;&lt;wsp:rsid wsp:val=&quot;003C2641&quot;/&gt;&lt;wsp:rsid wsp:val=&quot;003C2A75&quot;/&gt;&lt;wsp:rsid wsp:val=&quot;003C2CAB&quot;/&gt;&lt;wsp:rsid wsp:val=&quot;003C2D5B&quot;/&gt;&lt;wsp:rsid wsp:val=&quot;003C2DF8&quot;/&gt;&lt;wsp:rsid wsp:val=&quot;003C2E9E&quot;/&gt;&lt;wsp:rsid wsp:val=&quot;003C3004&quot;/&gt;&lt;wsp:rsid wsp:val=&quot;003C33A2&quot;/&gt;&lt;wsp:rsid wsp:val=&quot;003C374A&quot;/&gt;&lt;wsp:rsid wsp:val=&quot;003C378F&quot;/&gt;&lt;wsp:rsid wsp:val=&quot;003C37CA&quot;/&gt;&lt;wsp:rsid wsp:val=&quot;003C39B8&quot;/&gt;&lt;wsp:rsid wsp:val=&quot;003C3CD2&quot;/&gt;&lt;wsp:rsid wsp:val=&quot;003C4876&quot;/&gt;&lt;wsp:rsid wsp:val=&quot;003C4BF0&quot;/&gt;&lt;wsp:rsid wsp:val=&quot;003C4F4B&quot;/&gt;&lt;wsp:rsid wsp:val=&quot;003C5504&quot;/&gt;&lt;wsp:rsid wsp:val=&quot;003C5523&quot;/&gt;&lt;wsp:rsid wsp:val=&quot;003C55A0&quot;/&gt;&lt;wsp:rsid wsp:val=&quot;003C58A8&quot;/&gt;&lt;wsp:rsid wsp:val=&quot;003C5B25&quot;/&gt;&lt;wsp:rsid wsp:val=&quot;003C5B78&quot;/&gt;&lt;wsp:rsid wsp:val=&quot;003C5F30&quot;/&gt;&lt;wsp:rsid wsp:val=&quot;003C5FDD&quot;/&gt;&lt;wsp:rsid wsp:val=&quot;003C64FC&quot;/&gt;&lt;wsp:rsid wsp:val=&quot;003C6713&quot;/&gt;&lt;wsp:rsid wsp:val=&quot;003C680D&quot;/&gt;&lt;wsp:rsid wsp:val=&quot;003C69A1&quot;/&gt;&lt;wsp:rsid wsp:val=&quot;003C6AA9&quot;/&gt;&lt;wsp:rsid wsp:val=&quot;003C6F97&quot;/&gt;&lt;wsp:rsid wsp:val=&quot;003C6FC7&quot;/&gt;&lt;wsp:rsid wsp:val=&quot;003C7164&quot;/&gt;&lt;wsp:rsid wsp:val=&quot;003C71FC&quot;/&gt;&lt;wsp:rsid wsp:val=&quot;003C751F&quot;/&gt;&lt;wsp:rsid wsp:val=&quot;003C786E&quot;/&gt;&lt;wsp:rsid wsp:val=&quot;003C7AF5&quot;/&gt;&lt;wsp:rsid wsp:val=&quot;003C7D1D&quot;/&gt;&lt;wsp:rsid wsp:val=&quot;003C7DC7&quot;/&gt;&lt;wsp:rsid wsp:val=&quot;003C7E37&quot;/&gt;&lt;wsp:rsid wsp:val=&quot;003C7E76&quot;/&gt;&lt;wsp:rsid wsp:val=&quot;003C7FFB&quot;/&gt;&lt;wsp:rsid wsp:val=&quot;003D0037&quot;/&gt;&lt;wsp:rsid wsp:val=&quot;003D0866&quot;/&gt;&lt;wsp:rsid wsp:val=&quot;003D0A11&quot;/&gt;&lt;wsp:rsid wsp:val=&quot;003D145F&quot;/&gt;&lt;wsp:rsid wsp:val=&quot;003D1537&quot;/&gt;&lt;wsp:rsid wsp:val=&quot;003D1A23&quot;/&gt;&lt;wsp:rsid wsp:val=&quot;003D208D&quot;/&gt;&lt;wsp:rsid wsp:val=&quot;003D2963&quot;/&gt;&lt;wsp:rsid wsp:val=&quot;003D2C7B&quot;/&gt;&lt;wsp:rsid wsp:val=&quot;003D2DCE&quot;/&gt;&lt;wsp:rsid wsp:val=&quot;003D2E53&quot;/&gt;&lt;wsp:rsid wsp:val=&quot;003D3208&quot;/&gt;&lt;wsp:rsid wsp:val=&quot;003D3292&quot;/&gt;&lt;wsp:rsid wsp:val=&quot;003D32F8&quot;/&gt;&lt;wsp:rsid wsp:val=&quot;003D3443&quot;/&gt;&lt;wsp:rsid wsp:val=&quot;003D3626&quot;/&gt;&lt;wsp:rsid wsp:val=&quot;003D38C0&quot;/&gt;&lt;wsp:rsid wsp:val=&quot;003D3934&quot;/&gt;&lt;wsp:rsid wsp:val=&quot;003D3A39&quot;/&gt;&lt;wsp:rsid wsp:val=&quot;003D3C05&quot;/&gt;&lt;wsp:rsid wsp:val=&quot;003D3CD7&quot;/&gt;&lt;wsp:rsid wsp:val=&quot;003D3F42&quot;/&gt;&lt;wsp:rsid wsp:val=&quot;003D408C&quot;/&gt;&lt;wsp:rsid wsp:val=&quot;003D412C&quot;/&gt;&lt;wsp:rsid wsp:val=&quot;003D41C2&quot;/&gt;&lt;wsp:rsid wsp:val=&quot;003D426C&quot;/&gt;&lt;wsp:rsid wsp:val=&quot;003D43C7&quot;/&gt;&lt;wsp:rsid wsp:val=&quot;003D45CC&quot;/&gt;&lt;wsp:rsid wsp:val=&quot;003D4B38&quot;/&gt;&lt;wsp:rsid wsp:val=&quot;003D4D9F&quot;/&gt;&lt;wsp:rsid wsp:val=&quot;003D4E24&quot;/&gt;&lt;wsp:rsid wsp:val=&quot;003D5000&quot;/&gt;&lt;wsp:rsid wsp:val=&quot;003D501A&quot;/&gt;&lt;wsp:rsid wsp:val=&quot;003D5059&quot;/&gt;&lt;wsp:rsid wsp:val=&quot;003D541E&quot;/&gt;&lt;wsp:rsid wsp:val=&quot;003D5490&quot;/&gt;&lt;wsp:rsid wsp:val=&quot;003D5C9E&quot;/&gt;&lt;wsp:rsid wsp:val=&quot;003D60D7&quot;/&gt;&lt;wsp:rsid wsp:val=&quot;003D640C&quot;/&gt;&lt;wsp:rsid wsp:val=&quot;003D6512&quot;/&gt;&lt;wsp:rsid wsp:val=&quot;003D6740&quot;/&gt;&lt;wsp:rsid wsp:val=&quot;003D6DBC&quot;/&gt;&lt;wsp:rsid wsp:val=&quot;003D759D&quot;/&gt;&lt;wsp:rsid wsp:val=&quot;003D7821&quot;/&gt;&lt;wsp:rsid wsp:val=&quot;003D7C5C&quot;/&gt;&lt;wsp:rsid wsp:val=&quot;003D7F83&quot;/&gt;&lt;wsp:rsid wsp:val=&quot;003E009C&quot;/&gt;&lt;wsp:rsid wsp:val=&quot;003E00B8&quot;/&gt;&lt;wsp:rsid wsp:val=&quot;003E0691&quot;/&gt;&lt;wsp:rsid wsp:val=&quot;003E0A0B&quot;/&gt;&lt;wsp:rsid wsp:val=&quot;003E0B0F&quot;/&gt;&lt;wsp:rsid wsp:val=&quot;003E0D70&quot;/&gt;&lt;wsp:rsid wsp:val=&quot;003E0DCD&quot;/&gt;&lt;wsp:rsid wsp:val=&quot;003E0E4E&quot;/&gt;&lt;wsp:rsid wsp:val=&quot;003E0FAE&quot;/&gt;&lt;wsp:rsid wsp:val=&quot;003E1024&quot;/&gt;&lt;wsp:rsid wsp:val=&quot;003E1093&quot;/&gt;&lt;wsp:rsid wsp:val=&quot;003E120D&quot;/&gt;&lt;wsp:rsid wsp:val=&quot;003E15B8&quot;/&gt;&lt;wsp:rsid wsp:val=&quot;003E15E5&quot;/&gt;&lt;wsp:rsid wsp:val=&quot;003E16C8&quot;/&gt;&lt;wsp:rsid wsp:val=&quot;003E1757&quot;/&gt;&lt;wsp:rsid wsp:val=&quot;003E17DB&quot;/&gt;&lt;wsp:rsid wsp:val=&quot;003E1801&quot;/&gt;&lt;wsp:rsid wsp:val=&quot;003E18BD&quot;/&gt;&lt;wsp:rsid wsp:val=&quot;003E1D97&quot;/&gt;&lt;wsp:rsid wsp:val=&quot;003E1DC6&quot;/&gt;&lt;wsp:rsid wsp:val=&quot;003E1F65&quot;/&gt;&lt;wsp:rsid wsp:val=&quot;003E206F&quot;/&gt;&lt;wsp:rsid wsp:val=&quot;003E27E0&quot;/&gt;&lt;wsp:rsid wsp:val=&quot;003E2900&quot;/&gt;&lt;wsp:rsid wsp:val=&quot;003E2EBB&quot;/&gt;&lt;wsp:rsid wsp:val=&quot;003E3856&quot;/&gt;&lt;wsp:rsid wsp:val=&quot;003E3A70&quot;/&gt;&lt;wsp:rsid wsp:val=&quot;003E3A71&quot;/&gt;&lt;wsp:rsid wsp:val=&quot;003E3B9C&quot;/&gt;&lt;wsp:rsid wsp:val=&quot;003E3CFD&quot;/&gt;&lt;wsp:rsid wsp:val=&quot;003E3E62&quot;/&gt;&lt;wsp:rsid wsp:val=&quot;003E3F5F&quot;/&gt;&lt;wsp:rsid wsp:val=&quot;003E41F9&quot;/&gt;&lt;wsp:rsid wsp:val=&quot;003E44D7&quot;/&gt;&lt;wsp:rsid wsp:val=&quot;003E4610&quot;/&gt;&lt;wsp:rsid wsp:val=&quot;003E4CB5&quot;/&gt;&lt;wsp:rsid wsp:val=&quot;003E4D6C&quot;/&gt;&lt;wsp:rsid wsp:val=&quot;003E4E08&quot;/&gt;&lt;wsp:rsid wsp:val=&quot;003E4E58&quot;/&gt;&lt;wsp:rsid wsp:val=&quot;003E50B2&quot;/&gt;&lt;wsp:rsid wsp:val=&quot;003E52C0&quot;/&gt;&lt;wsp:rsid wsp:val=&quot;003E53D4&quot;/&gt;&lt;wsp:rsid wsp:val=&quot;003E555D&quot;/&gt;&lt;wsp:rsid wsp:val=&quot;003E5B33&quot;/&gt;&lt;wsp:rsid wsp:val=&quot;003E5BC2&quot;/&gt;&lt;wsp:rsid wsp:val=&quot;003E5C2E&quot;/&gt;&lt;wsp:rsid wsp:val=&quot;003E5F06&quot;/&gt;&lt;wsp:rsid wsp:val=&quot;003E5F0F&quot;/&gt;&lt;wsp:rsid wsp:val=&quot;003E6423&quot;/&gt;&lt;wsp:rsid wsp:val=&quot;003E6497&quot;/&gt;&lt;wsp:rsid wsp:val=&quot;003E64D5&quot;/&gt;&lt;wsp:rsid wsp:val=&quot;003E6533&quot;/&gt;&lt;wsp:rsid wsp:val=&quot;003E6560&quot;/&gt;&lt;wsp:rsid wsp:val=&quot;003E65F2&quot;/&gt;&lt;wsp:rsid wsp:val=&quot;003E66FA&quot;/&gt;&lt;wsp:rsid wsp:val=&quot;003E69D0&quot;/&gt;&lt;wsp:rsid wsp:val=&quot;003E6BD9&quot;/&gt;&lt;wsp:rsid wsp:val=&quot;003E6C1B&quot;/&gt;&lt;wsp:rsid wsp:val=&quot;003E6DDB&quot;/&gt;&lt;wsp:rsid wsp:val=&quot;003E6F51&quot;/&gt;&lt;wsp:rsid wsp:val=&quot;003E719A&quot;/&gt;&lt;wsp:rsid wsp:val=&quot;003E7270&quot;/&gt;&lt;wsp:rsid wsp:val=&quot;003E74AC&quot;/&gt;&lt;wsp:rsid wsp:val=&quot;003E7536&quot;/&gt;&lt;wsp:rsid wsp:val=&quot;003E77E1&quot;/&gt;&lt;wsp:rsid wsp:val=&quot;003E78C5&quot;/&gt;&lt;wsp:rsid wsp:val=&quot;003E78D8&quot;/&gt;&lt;wsp:rsid wsp:val=&quot;003E7AA3&quot;/&gt;&lt;wsp:rsid wsp:val=&quot;003E7B95&quot;/&gt;&lt;wsp:rsid wsp:val=&quot;003E7CC4&quot;/&gt;&lt;wsp:rsid wsp:val=&quot;003F03E6&quot;/&gt;&lt;wsp:rsid wsp:val=&quot;003F06FD&quot;/&gt;&lt;wsp:rsid wsp:val=&quot;003F07DF&quot;/&gt;&lt;wsp:rsid wsp:val=&quot;003F0F95&quot;/&gt;&lt;wsp:rsid wsp:val=&quot;003F0FB2&quot;/&gt;&lt;wsp:rsid wsp:val=&quot;003F12E7&quot;/&gt;&lt;wsp:rsid wsp:val=&quot;003F151C&quot;/&gt;&lt;wsp:rsid wsp:val=&quot;003F1971&quot;/&gt;&lt;wsp:rsid wsp:val=&quot;003F1978&quot;/&gt;&lt;wsp:rsid wsp:val=&quot;003F1979&quot;/&gt;&lt;wsp:rsid wsp:val=&quot;003F1B3B&quot;/&gt;&lt;wsp:rsid wsp:val=&quot;003F1C15&quot;/&gt;&lt;wsp:rsid wsp:val=&quot;003F1CCE&quot;/&gt;&lt;wsp:rsid wsp:val=&quot;003F1D0C&quot;/&gt;&lt;wsp:rsid wsp:val=&quot;003F1E7D&quot;/&gt;&lt;wsp:rsid wsp:val=&quot;003F1EEB&quot;/&gt;&lt;wsp:rsid wsp:val=&quot;003F1FCE&quot;/&gt;&lt;wsp:rsid wsp:val=&quot;003F209A&quot;/&gt;&lt;wsp:rsid wsp:val=&quot;003F2742&quot;/&gt;&lt;wsp:rsid wsp:val=&quot;003F28EE&quot;/&gt;&lt;wsp:rsid wsp:val=&quot;003F2D57&quot;/&gt;&lt;wsp:rsid wsp:val=&quot;003F2EC1&quot;/&gt;&lt;wsp:rsid wsp:val=&quot;003F2F5C&quot;/&gt;&lt;wsp:rsid wsp:val=&quot;003F2FE8&quot;/&gt;&lt;wsp:rsid wsp:val=&quot;003F340B&quot;/&gt;&lt;wsp:rsid wsp:val=&quot;003F3448&quot;/&gt;&lt;wsp:rsid wsp:val=&quot;003F3550&quot;/&gt;&lt;wsp:rsid wsp:val=&quot;003F3566&quot;/&gt;&lt;wsp:rsid wsp:val=&quot;003F370C&quot;/&gt;&lt;wsp:rsid wsp:val=&quot;003F38EF&quot;/&gt;&lt;wsp:rsid wsp:val=&quot;003F3918&quot;/&gt;&lt;wsp:rsid wsp:val=&quot;003F3986&quot;/&gt;&lt;wsp:rsid wsp:val=&quot;003F3CDF&quot;/&gt;&lt;wsp:rsid wsp:val=&quot;003F3DC8&quot;/&gt;&lt;wsp:rsid wsp:val=&quot;003F4088&quot;/&gt;&lt;wsp:rsid wsp:val=&quot;003F434D&quot;/&gt;&lt;wsp:rsid wsp:val=&quot;003F4445&quot;/&gt;&lt;wsp:rsid wsp:val=&quot;003F44B8&quot;/&gt;&lt;wsp:rsid wsp:val=&quot;003F45FC&quot;/&gt;&lt;wsp:rsid wsp:val=&quot;003F49D3&quot;/&gt;&lt;wsp:rsid wsp:val=&quot;003F4A5A&quot;/&gt;&lt;wsp:rsid wsp:val=&quot;003F4BC0&quot;/&gt;&lt;wsp:rsid wsp:val=&quot;003F4D7E&quot;/&gt;&lt;wsp:rsid wsp:val=&quot;003F4F2C&quot;/&gt;&lt;wsp:rsid wsp:val=&quot;003F553E&quot;/&gt;&lt;wsp:rsid wsp:val=&quot;003F5B41&quot;/&gt;&lt;wsp:rsid wsp:val=&quot;003F5BFD&quot;/&gt;&lt;wsp:rsid wsp:val=&quot;003F5E91&quot;/&gt;&lt;wsp:rsid wsp:val=&quot;003F5F94&quot;/&gt;&lt;wsp:rsid wsp:val=&quot;003F5FFC&quot;/&gt;&lt;wsp:rsid wsp:val=&quot;003F6239&quot;/&gt;&lt;wsp:rsid wsp:val=&quot;003F64A5&quot;/&gt;&lt;wsp:rsid wsp:val=&quot;003F653B&quot;/&gt;&lt;wsp:rsid wsp:val=&quot;003F65AD&quot;/&gt;&lt;wsp:rsid wsp:val=&quot;003F684E&quot;/&gt;&lt;wsp:rsid wsp:val=&quot;003F6A18&quot;/&gt;&lt;wsp:rsid wsp:val=&quot;003F6BD3&quot;/&gt;&lt;wsp:rsid wsp:val=&quot;003F6C8E&quot;/&gt;&lt;wsp:rsid wsp:val=&quot;003F6D74&quot;/&gt;&lt;wsp:rsid wsp:val=&quot;003F6F85&quot;/&gt;&lt;wsp:rsid wsp:val=&quot;003F73AE&quot;/&gt;&lt;wsp:rsid wsp:val=&quot;003F7404&quot;/&gt;&lt;wsp:rsid wsp:val=&quot;003F76BC&quot;/&gt;&lt;wsp:rsid wsp:val=&quot;003F7761&quot;/&gt;&lt;wsp:rsid wsp:val=&quot;003F7B43&quot;/&gt;&lt;wsp:rsid wsp:val=&quot;003F7E07&quot;/&gt;&lt;wsp:rsid wsp:val=&quot;0040075C&quot;/&gt;&lt;wsp:rsid wsp:val=&quot;0040075F&quot;/&gt;&lt;wsp:rsid wsp:val=&quot;004008A3&quot;/&gt;&lt;wsp:rsid wsp:val=&quot;00400D0C&quot;/&gt;&lt;wsp:rsid wsp:val=&quot;00400D6D&quot;/&gt;&lt;wsp:rsid wsp:val=&quot;00400E42&quot;/&gt;&lt;wsp:rsid wsp:val=&quot;00400E8E&quot;/&gt;&lt;wsp:rsid wsp:val=&quot;004010D2&quot;/&gt;&lt;wsp:rsid wsp:val=&quot;00401411&quot;/&gt;&lt;wsp:rsid wsp:val=&quot;004015F2&quot;/&gt;&lt;wsp:rsid wsp:val=&quot;004016F7&quot;/&gt;&lt;wsp:rsid wsp:val=&quot;00401781&quot;/&gt;&lt;wsp:rsid wsp:val=&quot;00401A22&quot;/&gt;&lt;wsp:rsid wsp:val=&quot;00401B00&quot;/&gt;&lt;wsp:rsid wsp:val=&quot;00401B9C&quot;/&gt;&lt;wsp:rsid wsp:val=&quot;00401FEB&quot;/&gt;&lt;wsp:rsid wsp:val=&quot;0040231E&quot;/&gt;&lt;wsp:rsid wsp:val=&quot;00402491&quot;/&gt;&lt;wsp:rsid wsp:val=&quot;004024A1&quot;/&gt;&lt;wsp:rsid wsp:val=&quot;004024E4&quot;/&gt;&lt;wsp:rsid wsp:val=&quot;00402909&quot;/&gt;&lt;wsp:rsid wsp:val=&quot;00402AF4&quot;/&gt;&lt;wsp:rsid wsp:val=&quot;00402F83&quot;/&gt;&lt;wsp:rsid wsp:val=&quot;00403149&quot;/&gt;&lt;wsp:rsid wsp:val=&quot;004031B2&quot;/&gt;&lt;wsp:rsid wsp:val=&quot;004035DB&quot;/&gt;&lt;wsp:rsid wsp:val=&quot;00403660&quot;/&gt;&lt;wsp:rsid wsp:val=&quot;004037A5&quot;/&gt;&lt;wsp:rsid wsp:val=&quot;004038BA&quot;/&gt;&lt;wsp:rsid wsp:val=&quot;00403A39&quot;/&gt;&lt;wsp:rsid wsp:val=&quot;00403C17&quot;/&gt;&lt;wsp:rsid wsp:val=&quot;00403D29&quot;/&gt;&lt;wsp:rsid wsp:val=&quot;0040405B&quot;/&gt;&lt;wsp:rsid wsp:val=&quot;004040EA&quot;/&gt;&lt;wsp:rsid wsp:val=&quot;0040411C&quot;/&gt;&lt;wsp:rsid wsp:val=&quot;00404256&quot;/&gt;&lt;wsp:rsid wsp:val=&quot;00404329&quot;/&gt;&lt;wsp:rsid wsp:val=&quot;00404614&quot;/&gt;&lt;wsp:rsid wsp:val=&quot;00404E7C&quot;/&gt;&lt;wsp:rsid wsp:val=&quot;00404EC1&quot;/&gt;&lt;wsp:rsid wsp:val=&quot;00404EC5&quot;/&gt;&lt;wsp:rsid wsp:val=&quot;0040508C&quot;/&gt;&lt;wsp:rsid wsp:val=&quot;004050DF&quot;/&gt;&lt;wsp:rsid wsp:val=&quot;004058AF&quot;/&gt;&lt;wsp:rsid wsp:val=&quot;00405A10&quot;/&gt;&lt;wsp:rsid wsp:val=&quot;00405A4E&quot;/&gt;&lt;wsp:rsid wsp:val=&quot;00405EAF&quot;/&gt;&lt;wsp:rsid wsp:val=&quot;00405F88&quot;/&gt;&lt;wsp:rsid wsp:val=&quot;00405FE6&quot;/&gt;&lt;wsp:rsid wsp:val=&quot;0040604F&quot;/&gt;&lt;wsp:rsid wsp:val=&quot;004061AD&quot;/&gt;&lt;wsp:rsid wsp:val=&quot;0040633D&quot;/&gt;&lt;wsp:rsid wsp:val=&quot;00406642&quot;/&gt;&lt;wsp:rsid wsp:val=&quot;00406D1F&quot;/&gt;&lt;wsp:rsid wsp:val=&quot;00406F22&quot;/&gt;&lt;wsp:rsid wsp:val=&quot;00407161&quot;/&gt;&lt;wsp:rsid wsp:val=&quot;00407516&quot;/&gt;&lt;wsp:rsid wsp:val=&quot;004078B5&quot;/&gt;&lt;wsp:rsid wsp:val=&quot;00407B4D&quot;/&gt;&lt;wsp:rsid wsp:val=&quot;00407EF3&quot;/&gt;&lt;wsp:rsid wsp:val=&quot;00407F8F&quot;/&gt;&lt;wsp:rsid wsp:val=&quot;00407FC4&quot;/&gt;&lt;wsp:rsid wsp:val=&quot;00407FE5&quot;/&gt;&lt;wsp:rsid wsp:val=&quot;00410044&quot;/&gt;&lt;wsp:rsid wsp:val=&quot;004100F0&quot;/&gt;&lt;wsp:rsid wsp:val=&quot;00410680&quot;/&gt;&lt;wsp:rsid wsp:val=&quot;0041072F&quot;/&gt;&lt;wsp:rsid wsp:val=&quot;00410FD3&quot;/&gt;&lt;wsp:rsid wsp:val=&quot;00411006&quot;/&gt;&lt;wsp:rsid wsp:val=&quot;0041142D&quot;/&gt;&lt;wsp:rsid wsp:val=&quot;004115A8&quot;/&gt;&lt;wsp:rsid wsp:val=&quot;0041183F&quot;/&gt;&lt;wsp:rsid wsp:val=&quot;004119F9&quot;/&gt;&lt;wsp:rsid wsp:val=&quot;00412161&quot;/&gt;&lt;wsp:rsid wsp:val=&quot;004121DE&quot;/&gt;&lt;wsp:rsid wsp:val=&quot;004122B2&quot;/&gt;&lt;wsp:rsid wsp:val=&quot;0041233F&quot;/&gt;&lt;wsp:rsid wsp:val=&quot;004125F1&quot;/&gt;&lt;wsp:rsid wsp:val=&quot;00412A1C&quot;/&gt;&lt;wsp:rsid wsp:val=&quot;00412D53&quot;/&gt;&lt;wsp:rsid wsp:val=&quot;00412E1F&quot;/&gt;&lt;wsp:rsid wsp:val=&quot;00412F0C&quot;/&gt;&lt;wsp:rsid wsp:val=&quot;0041311B&quot;/&gt;&lt;wsp:rsid wsp:val=&quot;004134F9&quot;/&gt;&lt;wsp:rsid wsp:val=&quot;004135B2&quot;/&gt;&lt;wsp:rsid wsp:val=&quot;004135E3&quot;/&gt;&lt;wsp:rsid wsp:val=&quot;00413933&quot;/&gt;&lt;wsp:rsid wsp:val=&quot;004139ED&quot;/&gt;&lt;wsp:rsid wsp:val=&quot;00413B95&quot;/&gt;&lt;wsp:rsid wsp:val=&quot;00413CE2&quot;/&gt;&lt;wsp:rsid wsp:val=&quot;00414177&quot;/&gt;&lt;wsp:rsid wsp:val=&quot;0041426B&quot;/&gt;&lt;wsp:rsid wsp:val=&quot;00414B45&quot;/&gt;&lt;wsp:rsid wsp:val=&quot;00414D6E&quot;/&gt;&lt;wsp:rsid wsp:val=&quot;00414DBF&quot;/&gt;&lt;wsp:rsid wsp:val=&quot;00414DFB&quot;/&gt;&lt;wsp:rsid wsp:val=&quot;00414F7F&quot;/&gt;&lt;wsp:rsid wsp:val=&quot;00414FE3&quot;/&gt;&lt;wsp:rsid wsp:val=&quot;004150EB&quot;/&gt;&lt;wsp:rsid wsp:val=&quot;00415266&quot;/&gt;&lt;wsp:rsid wsp:val=&quot;00415560&quot;/&gt;&lt;wsp:rsid wsp:val=&quot;004155F8&quot;/&gt;&lt;wsp:rsid wsp:val=&quot;004155F9&quot;/&gt;&lt;wsp:rsid wsp:val=&quot;00415882&quot;/&gt;&lt;wsp:rsid wsp:val=&quot;00415FB0&quot;/&gt;&lt;wsp:rsid wsp:val=&quot;0041616C&quot;/&gt;&lt;wsp:rsid wsp:val=&quot;00416321&quot;/&gt;&lt;wsp:rsid wsp:val=&quot;0041667F&quot;/&gt;&lt;wsp:rsid wsp:val=&quot;0041684F&quot;/&gt;&lt;wsp:rsid wsp:val=&quot;00416B2D&quot;/&gt;&lt;wsp:rsid wsp:val=&quot;00416C60&quot;/&gt;&lt;wsp:rsid wsp:val=&quot;004171E1&quot;/&gt;&lt;wsp:rsid wsp:val=&quot;004177B1&quot;/&gt;&lt;wsp:rsid wsp:val=&quot;004177DB&quot;/&gt;&lt;wsp:rsid wsp:val=&quot;00417C10&quot;/&gt;&lt;wsp:rsid wsp:val=&quot;00417DCA&quot;/&gt;&lt;wsp:rsid wsp:val=&quot;00420464&quot;/&gt;&lt;wsp:rsid wsp:val=&quot;00420469&quot;/&gt;&lt;wsp:rsid wsp:val=&quot;0042070E&quot;/&gt;&lt;wsp:rsid wsp:val=&quot;00420A59&quot;/&gt;&lt;wsp:rsid wsp:val=&quot;00421051&quot;/&gt;&lt;wsp:rsid wsp:val=&quot;00421104&quot;/&gt;&lt;wsp:rsid wsp:val=&quot;004217A4&quot;/&gt;&lt;wsp:rsid wsp:val=&quot;00421990&quot;/&gt;&lt;wsp:rsid wsp:val=&quot;00421E11&quot;/&gt;&lt;wsp:rsid wsp:val=&quot;00421F86&quot;/&gt;&lt;wsp:rsid wsp:val=&quot;00422075&quot;/&gt;&lt;wsp:rsid wsp:val=&quot;00422408&quot;/&gt;&lt;wsp:rsid wsp:val=&quot;00422D74&quot;/&gt;&lt;wsp:rsid wsp:val=&quot;00422FAC&quot;/&gt;&lt;wsp:rsid wsp:val=&quot;004238A7&quot;/&gt;&lt;wsp:rsid wsp:val=&quot;00423E53&quot;/&gt;&lt;wsp:rsid wsp:val=&quot;0042403A&quot;/&gt;&lt;wsp:rsid wsp:val=&quot;00424A69&quot;/&gt;&lt;wsp:rsid wsp:val=&quot;00424BAB&quot;/&gt;&lt;wsp:rsid wsp:val=&quot;00424C05&quot;/&gt;&lt;wsp:rsid wsp:val=&quot;00424C4A&quot;/&gt;&lt;wsp:rsid wsp:val=&quot;00424DF2&quot;/&gt;&lt;wsp:rsid wsp:val=&quot;0042515A&quot;/&gt;&lt;wsp:rsid wsp:val=&quot;00425190&quot;/&gt;&lt;wsp:rsid wsp:val=&quot;00425556&quot;/&gt;&lt;wsp:rsid wsp:val=&quot;00425BEB&quot;/&gt;&lt;wsp:rsid wsp:val=&quot;0042600B&quot;/&gt;&lt;wsp:rsid wsp:val=&quot;00426225&quot;/&gt;&lt;wsp:rsid wsp:val=&quot;00426547&quot;/&gt;&lt;wsp:rsid wsp:val=&quot;0042654E&quot;/&gt;&lt;wsp:rsid wsp:val=&quot;00426966&quot;/&gt;&lt;wsp:rsid wsp:val=&quot;00426CB5&quot;/&gt;&lt;wsp:rsid wsp:val=&quot;00426D20&quot;/&gt;&lt;wsp:rsid wsp:val=&quot;004272A0&quot;/&gt;&lt;wsp:rsid wsp:val=&quot;004272C5&quot;/&gt;&lt;wsp:rsid wsp:val=&quot;0042749A&quot;/&gt;&lt;wsp:rsid wsp:val=&quot;00427530&quot;/&gt;&lt;wsp:rsid wsp:val=&quot;00427643&quot;/&gt;&lt;wsp:rsid wsp:val=&quot;004276D8&quot;/&gt;&lt;wsp:rsid wsp:val=&quot;00427862&quot;/&gt;&lt;wsp:rsid wsp:val=&quot;004278F5&quot;/&gt;&lt;wsp:rsid wsp:val=&quot;00427C95&quot;/&gt;&lt;wsp:rsid wsp:val=&quot;00427E22&quot;/&gt;&lt;wsp:rsid wsp:val=&quot;00427E54&quot;/&gt;&lt;wsp:rsid wsp:val=&quot;00427F89&quot;/&gt;&lt;wsp:rsid wsp:val=&quot;00427FA8&quot;/&gt;&lt;wsp:rsid wsp:val=&quot;004301D2&quot;/&gt;&lt;wsp:rsid wsp:val=&quot;004302C7&quot;/&gt;&lt;wsp:rsid wsp:val=&quot;0043041C&quot;/&gt;&lt;wsp:rsid wsp:val=&quot;00430557&quot;/&gt;&lt;wsp:rsid wsp:val=&quot;00431211&quot;/&gt;&lt;wsp:rsid wsp:val=&quot;00431285&quot;/&gt;&lt;wsp:rsid wsp:val=&quot;004318E7&quot;/&gt;&lt;wsp:rsid wsp:val=&quot;00431C08&quot;/&gt;&lt;wsp:rsid wsp:val=&quot;00431C9A&quot;/&gt;&lt;wsp:rsid wsp:val=&quot;0043215D&quot;/&gt;&lt;wsp:rsid wsp:val=&quot;004321A2&quot;/&gt;&lt;wsp:rsid wsp:val=&quot;00432623&quot;/&gt;&lt;wsp:rsid wsp:val=&quot;004328B1&quot;/&gt;&lt;wsp:rsid wsp:val=&quot;00432ECB&quot;/&gt;&lt;wsp:rsid wsp:val=&quot;004330FF&quot;/&gt;&lt;wsp:rsid wsp:val=&quot;004331A8&quot;/&gt;&lt;wsp:rsid wsp:val=&quot;004331EA&quot;/&gt;&lt;wsp:rsid wsp:val=&quot;00433767&quot;/&gt;&lt;wsp:rsid wsp:val=&quot;004339BA&quot;/&gt;&lt;wsp:rsid wsp:val=&quot;00433D42&quot;/&gt;&lt;wsp:rsid wsp:val=&quot;00433E6F&quot;/&gt;&lt;wsp:rsid wsp:val=&quot;00433EB7&quot;/&gt;&lt;wsp:rsid wsp:val=&quot;0043404C&quot;/&gt;&lt;wsp:rsid wsp:val=&quot;00434561&quot;/&gt;&lt;wsp:rsid wsp:val=&quot;0043458A&quot;/&gt;&lt;wsp:rsid wsp:val=&quot;0043460B&quot;/&gt;&lt;wsp:rsid wsp:val=&quot;004346A5&quot;/&gt;&lt;wsp:rsid wsp:val=&quot;00434C0E&quot;/&gt;&lt;wsp:rsid wsp:val=&quot;004354C4&quot;/&gt;&lt;wsp:rsid wsp:val=&quot;004357BC&quot;/&gt;&lt;wsp:rsid wsp:val=&quot;004357C8&quot;/&gt;&lt;wsp:rsid wsp:val=&quot;00435BAC&quot;/&gt;&lt;wsp:rsid wsp:val=&quot;00435F0B&quot;/&gt;&lt;wsp:rsid wsp:val=&quot;00435F34&quot;/&gt;&lt;wsp:rsid wsp:val=&quot;00436174&quot;/&gt;&lt;wsp:rsid wsp:val=&quot;004361DF&quot;/&gt;&lt;wsp:rsid wsp:val=&quot;004362F9&quot;/&gt;&lt;wsp:rsid wsp:val=&quot;0043647D&quot;/&gt;&lt;wsp:rsid wsp:val=&quot;00436AFC&quot;/&gt;&lt;wsp:rsid wsp:val=&quot;00436B4B&quot;/&gt;&lt;wsp:rsid wsp:val=&quot;00436FAB&quot;/&gt;&lt;wsp:rsid wsp:val=&quot;00437002&quot;/&gt;&lt;wsp:rsid wsp:val=&quot;00437060&quot;/&gt;&lt;wsp:rsid wsp:val=&quot;00437279&quot;/&gt;&lt;wsp:rsid wsp:val=&quot;0043728C&quot;/&gt;&lt;wsp:rsid wsp:val=&quot;004372BE&quot;/&gt;&lt;wsp:rsid wsp:val=&quot;004377E3&quot;/&gt;&lt;wsp:rsid wsp:val=&quot;00437A94&quot;/&gt;&lt;wsp:rsid wsp:val=&quot;00437C33&quot;/&gt;&lt;wsp:rsid wsp:val=&quot;00437C95&quot;/&gt;&lt;wsp:rsid wsp:val=&quot;00437CAE&quot;/&gt;&lt;wsp:rsid wsp:val=&quot;00440339&quot;/&gt;&lt;wsp:rsid wsp:val=&quot;00440676&quot;/&gt;&lt;wsp:rsid wsp:val=&quot;004407BD&quot;/&gt;&lt;wsp:rsid wsp:val=&quot;00440890&quot;/&gt;&lt;wsp:rsid wsp:val=&quot;004408A3&quot;/&gt;&lt;wsp:rsid wsp:val=&quot;0044091F&quot;/&gt;&lt;wsp:rsid wsp:val=&quot;00440956&quot;/&gt;&lt;wsp:rsid wsp:val=&quot;00440C0D&quot;/&gt;&lt;wsp:rsid wsp:val=&quot;00440E7B&quot;/&gt;&lt;wsp:rsid wsp:val=&quot;00440E97&quot;/&gt;&lt;wsp:rsid wsp:val=&quot;00440EBC&quot;/&gt;&lt;wsp:rsid wsp:val=&quot;004410E9&quot;/&gt;&lt;wsp:rsid wsp:val=&quot;00441182&quot;/&gt;&lt;wsp:rsid wsp:val=&quot;004415C0&quot;/&gt;&lt;wsp:rsid wsp:val=&quot;004416E1&quot;/&gt;&lt;wsp:rsid wsp:val=&quot;00441887&quot;/&gt;&lt;wsp:rsid wsp:val=&quot;00441AA3&quot;/&gt;&lt;wsp:rsid wsp:val=&quot;00441B0E&quot;/&gt;&lt;wsp:rsid wsp:val=&quot;00441FCF&quot;/&gt;&lt;wsp:rsid wsp:val=&quot;00442437&quot;/&gt;&lt;wsp:rsid wsp:val=&quot;00442C73&quot;/&gt;&lt;wsp:rsid wsp:val=&quot;00442CCA&quot;/&gt;&lt;wsp:rsid wsp:val=&quot;0044311E&quot;/&gt;&lt;wsp:rsid wsp:val=&quot;0044370C&quot;/&gt;&lt;wsp:rsid wsp:val=&quot;00443877&quot;/&gt;&lt;wsp:rsid wsp:val=&quot;00443E03&quot;/&gt;&lt;wsp:rsid wsp:val=&quot;00443E3F&quot;/&gt;&lt;wsp:rsid wsp:val=&quot;004442B0&quot;/&gt;&lt;wsp:rsid wsp:val=&quot;004443D2&quot;/&gt;&lt;wsp:rsid wsp:val=&quot;0044449C&quot;/&gt;&lt;wsp:rsid wsp:val=&quot;0044455F&quot;/&gt;&lt;wsp:rsid wsp:val=&quot;00444902&quot;/&gt;&lt;wsp:rsid wsp:val=&quot;0044502F&quot;/&gt;&lt;wsp:rsid wsp:val=&quot;004456C6&quot;/&gt;&lt;wsp:rsid wsp:val=&quot;00445776&quot;/&gt;&lt;wsp:rsid wsp:val=&quot;0044589F&quot;/&gt;&lt;wsp:rsid wsp:val=&quot;00445ACC&quot;/&gt;&lt;wsp:rsid wsp:val=&quot;00445BC7&quot;/&gt;&lt;wsp:rsid wsp:val=&quot;00445E57&quot;/&gt;&lt;wsp:rsid wsp:val=&quot;004461C5&quot;/&gt;&lt;wsp:rsid wsp:val=&quot;004461C7&quot;/&gt;&lt;wsp:rsid wsp:val=&quot;00446367&quot;/&gt;&lt;wsp:rsid wsp:val=&quot;004464A4&quot;/&gt;&lt;wsp:rsid wsp:val=&quot;0044678D&quot;/&gt;&lt;wsp:rsid wsp:val=&quot;004467CF&quot;/&gt;&lt;wsp:rsid wsp:val=&quot;0044686F&quot;/&gt;&lt;wsp:rsid wsp:val=&quot;004469B5&quot;/&gt;&lt;wsp:rsid wsp:val=&quot;00446A57&quot;/&gt;&lt;wsp:rsid wsp:val=&quot;00446B3F&quot;/&gt;&lt;wsp:rsid wsp:val=&quot;004475A2&quot;/&gt;&lt;wsp:rsid wsp:val=&quot;0044771A&quot;/&gt;&lt;wsp:rsid wsp:val=&quot;00447726&quot;/&gt;&lt;wsp:rsid wsp:val=&quot;004477B3&quot;/&gt;&lt;wsp:rsid wsp:val=&quot;00447BF1&quot;/&gt;&lt;wsp:rsid wsp:val=&quot;00447C25&quot;/&gt;&lt;wsp:rsid wsp:val=&quot;00447CD0&quot;/&gt;&lt;wsp:rsid wsp:val=&quot;00447EF5&quot;/&gt;&lt;wsp:rsid wsp:val=&quot;00450454&quot;/&gt;&lt;wsp:rsid wsp:val=&quot;004506DA&quot;/&gt;&lt;wsp:rsid wsp:val=&quot;004507E6&quot;/&gt;&lt;wsp:rsid wsp:val=&quot;004509B6&quot;/&gt;&lt;wsp:rsid wsp:val=&quot;00451149&quot;/&gt;&lt;wsp:rsid wsp:val=&quot;0045167E&quot;/&gt;&lt;wsp:rsid wsp:val=&quot;00451784&quot;/&gt;&lt;wsp:rsid wsp:val=&quot;00451CD6&quot;/&gt;&lt;wsp:rsid wsp:val=&quot;00451E4F&quot;/&gt;&lt;wsp:rsid wsp:val=&quot;004520F8&quot;/&gt;&lt;wsp:rsid wsp:val=&quot;00452A06&quot;/&gt;&lt;wsp:rsid wsp:val=&quot;00452C01&quot;/&gt;&lt;wsp:rsid wsp:val=&quot;00452C4D&quot;/&gt;&lt;wsp:rsid wsp:val=&quot;00452D32&quot;/&gt;&lt;wsp:rsid wsp:val=&quot;0045309B&quot;/&gt;&lt;wsp:rsid wsp:val=&quot;004532F0&quot;/&gt;&lt;wsp:rsid wsp:val=&quot;00453406&quot;/&gt;&lt;wsp:rsid wsp:val=&quot;0045357E&quot;/&gt;&lt;wsp:rsid wsp:val=&quot;00453AAA&quot;/&gt;&lt;wsp:rsid wsp:val=&quot;00453E4F&quot;/&gt;&lt;wsp:rsid wsp:val=&quot;00454510&quot;/&gt;&lt;wsp:rsid wsp:val=&quot;00454595&quot;/&gt;&lt;wsp:rsid wsp:val=&quot;00454883&quot;/&gt;&lt;wsp:rsid wsp:val=&quot;00454A73&quot;/&gt;&lt;wsp:rsid wsp:val=&quot;00454F2E&quot;/&gt;&lt;wsp:rsid wsp:val=&quot;00455057&quot;/&gt;&lt;wsp:rsid wsp:val=&quot;004552BA&quot;/&gt;&lt;wsp:rsid wsp:val=&quot;004552E7&quot;/&gt;&lt;wsp:rsid wsp:val=&quot;00455468&quot;/&gt;&lt;wsp:rsid wsp:val=&quot;004555D9&quot;/&gt;&lt;wsp:rsid wsp:val=&quot;004555F8&quot;/&gt;&lt;wsp:rsid wsp:val=&quot;00455785&quot;/&gt;&lt;wsp:rsid wsp:val=&quot;00455C15&quot;/&gt;&lt;wsp:rsid wsp:val=&quot;00455C20&quot;/&gt;&lt;wsp:rsid wsp:val=&quot;00455D12&quot;/&gt;&lt;wsp:rsid wsp:val=&quot;00455F44&quot;/&gt;&lt;wsp:rsid wsp:val=&quot;0045649D&quot;/&gt;&lt;wsp:rsid wsp:val=&quot;004566CF&quot;/&gt;&lt;wsp:rsid wsp:val=&quot;0045672D&quot;/&gt;&lt;wsp:rsid wsp:val=&quot;00456868&quot;/&gt;&lt;wsp:rsid wsp:val=&quot;00456AE2&quot;/&gt;&lt;wsp:rsid wsp:val=&quot;00457023&quot;/&gt;&lt;wsp:rsid wsp:val=&quot;0045762A&quot;/&gt;&lt;wsp:rsid wsp:val=&quot;004576F9&quot;/&gt;&lt;wsp:rsid wsp:val=&quot;004577EB&quot;/&gt;&lt;wsp:rsid wsp:val=&quot;00457B91&quot;/&gt;&lt;wsp:rsid wsp:val=&quot;00461165&quot;/&gt;&lt;wsp:rsid wsp:val=&quot;004613A4&quot;/&gt;&lt;wsp:rsid wsp:val=&quot;004614A8&quot;/&gt;&lt;wsp:rsid wsp:val=&quot;0046196B&quot;/&gt;&lt;wsp:rsid wsp:val=&quot;00461A18&quot;/&gt;&lt;wsp:rsid wsp:val=&quot;00461AEC&quot;/&gt;&lt;wsp:rsid wsp:val=&quot;00461AF2&quot;/&gt;&lt;wsp:rsid wsp:val=&quot;00461BE1&quot;/&gt;&lt;wsp:rsid wsp:val=&quot;00461C15&quot;/&gt;&lt;wsp:rsid wsp:val=&quot;00461CEE&quot;/&gt;&lt;wsp:rsid wsp:val=&quot;00461DC5&quot;/&gt;&lt;wsp:rsid wsp:val=&quot;00461E8B&quot;/&gt;&lt;wsp:rsid wsp:val=&quot;0046246C&quot;/&gt;&lt;wsp:rsid wsp:val=&quot;004627EC&quot;/&gt;&lt;wsp:rsid wsp:val=&quot;00462866&quot;/&gt;&lt;wsp:rsid wsp:val=&quot;00462CBB&quot;/&gt;&lt;wsp:rsid wsp:val=&quot;00462ECC&quot;/&gt;&lt;wsp:rsid wsp:val=&quot;00462FBC&quot;/&gt;&lt;wsp:rsid wsp:val=&quot;00463095&quot;/&gt;&lt;wsp:rsid wsp:val=&quot;0046318D&quot;/&gt;&lt;wsp:rsid wsp:val=&quot;004638A9&quot;/&gt;&lt;wsp:rsid wsp:val=&quot;004638AC&quot;/&gt;&lt;wsp:rsid wsp:val=&quot;00463C72&quot;/&gt;&lt;wsp:rsid wsp:val=&quot;00464008&quot;/&gt;&lt;wsp:rsid wsp:val=&quot;00464838&quot;/&gt;&lt;wsp:rsid wsp:val=&quot;0046491E&quot;/&gt;&lt;wsp:rsid wsp:val=&quot;00464AD6&quot;/&gt;&lt;wsp:rsid wsp:val=&quot;00464C35&quot;/&gt;&lt;wsp:rsid wsp:val=&quot;004650C2&quot;/&gt;&lt;wsp:rsid wsp:val=&quot;00465434&quot;/&gt;&lt;wsp:rsid wsp:val=&quot;0046547F&quot;/&gt;&lt;wsp:rsid wsp:val=&quot;004655E4&quot;/&gt;&lt;wsp:rsid wsp:val=&quot;004656FF&quot;/&gt;&lt;wsp:rsid wsp:val=&quot;00465B1C&quot;/&gt;&lt;wsp:rsid wsp:val=&quot;00466262&quot;/&gt;&lt;wsp:rsid wsp:val=&quot;004663BE&quot;/&gt;&lt;wsp:rsid wsp:val=&quot;00466553&quot;/&gt;&lt;wsp:rsid wsp:val=&quot;004667B6&quot;/&gt;&lt;wsp:rsid wsp:val=&quot;00466C20&quot;/&gt;&lt;wsp:rsid wsp:val=&quot;00466D3D&quot;/&gt;&lt;wsp:rsid wsp:val=&quot;00466F3D&quot;/&gt;&lt;wsp:rsid wsp:val=&quot;00467268&quot;/&gt;&lt;wsp:rsid wsp:val=&quot;00467275&quot;/&gt;&lt;wsp:rsid wsp:val=&quot;00467400&quot;/&gt;&lt;wsp:rsid wsp:val=&quot;004674E4&quot;/&gt;&lt;wsp:rsid wsp:val=&quot;00467616&quot;/&gt;&lt;wsp:rsid wsp:val=&quot;00467629&quot;/&gt;&lt;wsp:rsid wsp:val=&quot;00470090&quot;/&gt;&lt;wsp:rsid wsp:val=&quot;00470200&quot;/&gt;&lt;wsp:rsid wsp:val=&quot;00470233&quot;/&gt;&lt;wsp:rsid wsp:val=&quot;00470237&quot;/&gt;&lt;wsp:rsid wsp:val=&quot;0047023A&quot;/&gt;&lt;wsp:rsid wsp:val=&quot;0047027D&quot;/&gt;&lt;wsp:rsid wsp:val=&quot;00470429&quot;/&gt;&lt;wsp:rsid wsp:val=&quot;00470514&quot;/&gt;&lt;wsp:rsid wsp:val=&quot;004708AE&quot;/&gt;&lt;wsp:rsid wsp:val=&quot;00470D14&quot;/&gt;&lt;wsp:rsid wsp:val=&quot;004710F4&quot;/&gt;&lt;wsp:rsid wsp:val=&quot;004714D8&quot;/&gt;&lt;wsp:rsid wsp:val=&quot;00471578&quot;/&gt;&lt;wsp:rsid wsp:val=&quot;004715B4&quot;/&gt;&lt;wsp:rsid wsp:val=&quot;004715E2&quot;/&gt;&lt;wsp:rsid wsp:val=&quot;00471843&quot;/&gt;&lt;wsp:rsid wsp:val=&quot;004718C3&quot;/&gt;&lt;wsp:rsid wsp:val=&quot;00471AE6&quot;/&gt;&lt;wsp:rsid wsp:val=&quot;00471CE9&quot;/&gt;&lt;wsp:rsid wsp:val=&quot;00471DA5&quot;/&gt;&lt;wsp:rsid wsp:val=&quot;00471E6B&quot;/&gt;&lt;wsp:rsid wsp:val=&quot;00472068&quot;/&gt;&lt;wsp:rsid wsp:val=&quot;0047207F&quot;/&gt;&lt;wsp:rsid wsp:val=&quot;0047253E&quot;/&gt;&lt;wsp:rsid wsp:val=&quot;00472923&quot;/&gt;&lt;wsp:rsid wsp:val=&quot;00472B55&quot;/&gt;&lt;wsp:rsid wsp:val=&quot;00472D13&quot;/&gt;&lt;wsp:rsid wsp:val=&quot;004731B3&quot;/&gt;&lt;wsp:rsid wsp:val=&quot;00473685&quot;/&gt;&lt;wsp:rsid wsp:val=&quot;004739D0&quot;/&gt;&lt;wsp:rsid wsp:val=&quot;004740F8&quot;/&gt;&lt;wsp:rsid wsp:val=&quot;0047415A&quot;/&gt;&lt;wsp:rsid wsp:val=&quot;00474184&quot;/&gt;&lt;wsp:rsid wsp:val=&quot;004742D1&quot;/&gt;&lt;wsp:rsid wsp:val=&quot;00474653&quot;/&gt;&lt;wsp:rsid wsp:val=&quot;004748EB&quot;/&gt;&lt;wsp:rsid wsp:val=&quot;00474B05&quot;/&gt;&lt;wsp:rsid wsp:val=&quot;00474D73&quot;/&gt;&lt;wsp:rsid wsp:val=&quot;00475132&quot;/&gt;&lt;wsp:rsid wsp:val=&quot;00475357&quot;/&gt;&lt;wsp:rsid wsp:val=&quot;0047549B&quot;/&gt;&lt;wsp:rsid wsp:val=&quot;00475506&quot;/&gt;&lt;wsp:rsid wsp:val=&quot;004755CF&quot;/&gt;&lt;wsp:rsid wsp:val=&quot;004757C9&quot;/&gt;&lt;wsp:rsid wsp:val=&quot;00475A83&quot;/&gt;&lt;wsp:rsid wsp:val=&quot;00475CAE&quot;/&gt;&lt;wsp:rsid wsp:val=&quot;004762DC&quot;/&gt;&lt;wsp:rsid wsp:val=&quot;004763D9&quot;/&gt;&lt;wsp:rsid wsp:val=&quot;004765E0&quot;/&gt;&lt;wsp:rsid wsp:val=&quot;004765E4&quot;/&gt;&lt;wsp:rsid wsp:val=&quot;00476766&quot;/&gt;&lt;wsp:rsid wsp:val=&quot;00476851&quot;/&gt;&lt;wsp:rsid wsp:val=&quot;00476BEC&quot;/&gt;&lt;wsp:rsid wsp:val=&quot;00476C75&quot;/&gt;&lt;wsp:rsid wsp:val=&quot;00476CB6&quot;/&gt;&lt;wsp:rsid wsp:val=&quot;0047715C&quot;/&gt;&lt;wsp:rsid wsp:val=&quot;004776A3&quot;/&gt;&lt;wsp:rsid wsp:val=&quot;004777B4&quot;/&gt;&lt;wsp:rsid wsp:val=&quot;004777F2&quot;/&gt;&lt;wsp:rsid wsp:val=&quot;00477B7B&quot;/&gt;&lt;wsp:rsid wsp:val=&quot;004801EE&quot;/&gt;&lt;wsp:rsid wsp:val=&quot;00480215&quot;/&gt;&lt;wsp:rsid wsp:val=&quot;00480245&quot;/&gt;&lt;wsp:rsid wsp:val=&quot;004804A8&quot;/&gt;&lt;wsp:rsid wsp:val=&quot;004804CC&quot;/&gt;&lt;wsp:rsid wsp:val=&quot;00480A9B&quot;/&gt;&lt;wsp:rsid wsp:val=&quot;00480B30&quot;/&gt;&lt;wsp:rsid wsp:val=&quot;00480C4C&quot;/&gt;&lt;wsp:rsid wsp:val=&quot;00480C86&quot;/&gt;&lt;wsp:rsid wsp:val=&quot;00480E20&quot;/&gt;&lt;wsp:rsid wsp:val=&quot;004810BE&quot;/&gt;&lt;wsp:rsid wsp:val=&quot;004810EA&quot;/&gt;&lt;wsp:rsid wsp:val=&quot;00481162&quot;/&gt;&lt;wsp:rsid wsp:val=&quot;004811B5&quot;/&gt;&lt;wsp:rsid wsp:val=&quot;0048133A&quot;/&gt;&lt;wsp:rsid wsp:val=&quot;004814BA&quot;/&gt;&lt;wsp:rsid wsp:val=&quot;00481623&quot;/&gt;&lt;wsp:rsid wsp:val=&quot;00481722&quot;/&gt;&lt;wsp:rsid wsp:val=&quot;0048182E&quot;/&gt;&lt;wsp:rsid wsp:val=&quot;004818A8&quot;/&gt;&lt;wsp:rsid wsp:val=&quot;00481A2A&quot;/&gt;&lt;wsp:rsid wsp:val=&quot;00481A76&quot;/&gt;&lt;wsp:rsid wsp:val=&quot;00481B54&quot;/&gt;&lt;wsp:rsid wsp:val=&quot;00481DEB&quot;/&gt;&lt;wsp:rsid wsp:val=&quot;00481E04&quot;/&gt;&lt;wsp:rsid wsp:val=&quot;00482026&quot;/&gt;&lt;wsp:rsid wsp:val=&quot;0048244C&quot;/&gt;&lt;wsp:rsid wsp:val=&quot;00482469&quot;/&gt;&lt;wsp:rsid wsp:val=&quot;004824AB&quot;/&gt;&lt;wsp:rsid wsp:val=&quot;00482537&quot;/&gt;&lt;wsp:rsid wsp:val=&quot;004825BF&quot;/&gt;&lt;wsp:rsid wsp:val=&quot;004825CB&quot;/&gt;&lt;wsp:rsid wsp:val=&quot;00482921&quot;/&gt;&lt;wsp:rsid wsp:val=&quot;00482F9B&quot;/&gt;&lt;wsp:rsid wsp:val=&quot;004830A1&quot;/&gt;&lt;wsp:rsid wsp:val=&quot;004834ED&quot;/&gt;&lt;wsp:rsid wsp:val=&quot;004835C0&quot;/&gt;&lt;wsp:rsid wsp:val=&quot;0048381D&quot;/&gt;&lt;wsp:rsid wsp:val=&quot;00483B71&quot;/&gt;&lt;wsp:rsid wsp:val=&quot;00483E49&quot;/&gt;&lt;wsp:rsid wsp:val=&quot;004841E1&quot;/&gt;&lt;wsp:rsid wsp:val=&quot;00484338&quot;/&gt;&lt;wsp:rsid wsp:val=&quot;00484382&quot;/&gt;&lt;wsp:rsid wsp:val=&quot;004845BE&quot;/&gt;&lt;wsp:rsid wsp:val=&quot;00484752&quot;/&gt;&lt;wsp:rsid wsp:val=&quot;004848D5&quot;/&gt;&lt;wsp:rsid wsp:val=&quot;0048494E&quot;/&gt;&lt;wsp:rsid wsp:val=&quot;00484A47&quot;/&gt;&lt;wsp:rsid wsp:val=&quot;00484A76&quot;/&gt;&lt;wsp:rsid wsp:val=&quot;00484B11&quot;/&gt;&lt;wsp:rsid wsp:val=&quot;00484B41&quot;/&gt;&lt;wsp:rsid wsp:val=&quot;00484C31&quot;/&gt;&lt;wsp:rsid wsp:val=&quot;00484E31&quot;/&gt;&lt;wsp:rsid wsp:val=&quot;004855CD&quot;/&gt;&lt;wsp:rsid wsp:val=&quot;004856FD&quot;/&gt;&lt;wsp:rsid wsp:val=&quot;00485799&quot;/&gt;&lt;wsp:rsid wsp:val=&quot;00485809&quot;/&gt;&lt;wsp:rsid wsp:val=&quot;0048583F&quot;/&gt;&lt;wsp:rsid wsp:val=&quot;0048595D&quot;/&gt;&lt;wsp:rsid wsp:val=&quot;00485B78&quot;/&gt;&lt;wsp:rsid wsp:val=&quot;00485D48&quot;/&gt;&lt;wsp:rsid wsp:val=&quot;00485D64&quot;/&gt;&lt;wsp:rsid wsp:val=&quot;0048623E&quot;/&gt;&lt;wsp:rsid wsp:val=&quot;00486844&quot;/&gt;&lt;wsp:rsid wsp:val=&quot;0048697A&quot;/&gt;&lt;wsp:rsid wsp:val=&quot;00486B72&quot;/&gt;&lt;wsp:rsid wsp:val=&quot;00486D8B&quot;/&gt;&lt;wsp:rsid wsp:val=&quot;00486F4D&quot;/&gt;&lt;wsp:rsid wsp:val=&quot;00486F9A&quot;/&gt;&lt;wsp:rsid wsp:val=&quot;004872FE&quot;/&gt;&lt;wsp:rsid wsp:val=&quot;00487638&quot;/&gt;&lt;wsp:rsid wsp:val=&quot;004877BA&quot;/&gt;&lt;wsp:rsid wsp:val=&quot;00487983&quot;/&gt;&lt;wsp:rsid wsp:val=&quot;00487AA7&quot;/&gt;&lt;wsp:rsid wsp:val=&quot;00487AB3&quot;/&gt;&lt;wsp:rsid wsp:val=&quot;00487DB7&quot;/&gt;&lt;wsp:rsid wsp:val=&quot;00490051&quot;/&gt;&lt;wsp:rsid wsp:val=&quot;004901E3&quot;/&gt;&lt;wsp:rsid wsp:val=&quot;004901F3&quot;/&gt;&lt;wsp:rsid wsp:val=&quot;00490304&quot;/&gt;&lt;wsp:rsid wsp:val=&quot;004904D7&quot;/&gt;&lt;wsp:rsid wsp:val=&quot;004904F1&quot;/&gt;&lt;wsp:rsid wsp:val=&quot;004905D8&quot;/&gt;&lt;wsp:rsid wsp:val=&quot;0049070E&quot;/&gt;&lt;wsp:rsid wsp:val=&quot;004907C6&quot;/&gt;&lt;wsp:rsid wsp:val=&quot;004908AA&quot;/&gt;&lt;wsp:rsid wsp:val=&quot;00490B91&quot;/&gt;&lt;wsp:rsid wsp:val=&quot;00490BBC&quot;/&gt;&lt;wsp:rsid wsp:val=&quot;00490CC8&quot;/&gt;&lt;wsp:rsid wsp:val=&quot;00490F72&quot;/&gt;&lt;wsp:rsid wsp:val=&quot;00490FDC&quot;/&gt;&lt;wsp:rsid wsp:val=&quot;0049109F&quot;/&gt;&lt;wsp:rsid wsp:val=&quot;0049111E&quot;/&gt;&lt;wsp:rsid wsp:val=&quot;004911FD&quot;/&gt;&lt;wsp:rsid wsp:val=&quot;0049147C&quot;/&gt;&lt;wsp:rsid wsp:val=&quot;004914F6&quot;/&gt;&lt;wsp:rsid wsp:val=&quot;00491A3B&quot;/&gt;&lt;wsp:rsid wsp:val=&quot;00491B60&quot;/&gt;&lt;wsp:rsid wsp:val=&quot;00491BA7&quot;/&gt;&lt;wsp:rsid wsp:val=&quot;00491E91&quot;/&gt;&lt;wsp:rsid wsp:val=&quot;004927BE&quot;/&gt;&lt;wsp:rsid wsp:val=&quot;00492E5E&quot;/&gt;&lt;wsp:rsid wsp:val=&quot;00493148&quot;/&gt;&lt;wsp:rsid wsp:val=&quot;0049318A&quot;/&gt;&lt;wsp:rsid wsp:val=&quot;00493821&quot;/&gt;&lt;wsp:rsid wsp:val=&quot;00493A6A&quot;/&gt;&lt;wsp:rsid wsp:val=&quot;00493B7E&quot;/&gt;&lt;wsp:rsid wsp:val=&quot;00493CA3&quot;/&gt;&lt;wsp:rsid wsp:val=&quot;00493E50&quot;/&gt;&lt;wsp:rsid wsp:val=&quot;00494144&quot;/&gt;&lt;wsp:rsid wsp:val=&quot;00494233&quot;/&gt;&lt;wsp:rsid wsp:val=&quot;0049425D&quot;/&gt;&lt;wsp:rsid wsp:val=&quot;004944E4&quot;/&gt;&lt;wsp:rsid wsp:val=&quot;0049452A&quot;/&gt;&lt;wsp:rsid wsp:val=&quot;00494C50&quot;/&gt;&lt;wsp:rsid wsp:val=&quot;00494F97&quot;/&gt;&lt;wsp:rsid wsp:val=&quot;004951FB&quot;/&gt;&lt;wsp:rsid wsp:val=&quot;0049591F&quot;/&gt;&lt;wsp:rsid wsp:val=&quot;00495D3E&quot;/&gt;&lt;wsp:rsid wsp:val=&quot;00496050&quot;/&gt;&lt;wsp:rsid wsp:val=&quot;00496303&quot;/&gt;&lt;wsp:rsid wsp:val=&quot;004965F6&quot;/&gt;&lt;wsp:rsid wsp:val=&quot;00496796&quot;/&gt;&lt;wsp:rsid wsp:val=&quot;00496863&quot;/&gt;&lt;wsp:rsid wsp:val=&quot;0049688A&quot;/&gt;&lt;wsp:rsid wsp:val=&quot;004969D4&quot;/&gt;&lt;wsp:rsid wsp:val=&quot;004969E1&quot;/&gt;&lt;wsp:rsid wsp:val=&quot;00496BE2&quot;/&gt;&lt;wsp:rsid wsp:val=&quot;00496DD2&quot;/&gt;&lt;wsp:rsid wsp:val=&quot;00496F6A&quot;/&gt;&lt;wsp:rsid wsp:val=&quot;00496F95&quot;/&gt;&lt;wsp:rsid wsp:val=&quot;00497125&quot;/&gt;&lt;wsp:rsid wsp:val=&quot;00497174&quot;/&gt;&lt;wsp:rsid wsp:val=&quot;004971F2&quot;/&gt;&lt;wsp:rsid wsp:val=&quot;0049733E&quot;/&gt;&lt;wsp:rsid wsp:val=&quot;00497676&quot;/&gt;&lt;wsp:rsid wsp:val=&quot;004977EB&quot;/&gt;&lt;wsp:rsid wsp:val=&quot;00497B49&quot;/&gt;&lt;wsp:rsid wsp:val=&quot;00497D68&quot;/&gt;&lt;wsp:rsid wsp:val=&quot;00497DE1&quot;/&gt;&lt;wsp:rsid wsp:val=&quot;00497FEF&quot;/&gt;&lt;wsp:rsid wsp:val=&quot;004A023D&quot;/&gt;&lt;wsp:rsid wsp:val=&quot;004A0349&quot;/&gt;&lt;wsp:rsid wsp:val=&quot;004A079B&quot;/&gt;&lt;wsp:rsid wsp:val=&quot;004A0868&quot;/&gt;&lt;wsp:rsid wsp:val=&quot;004A099D&quot;/&gt;&lt;wsp:rsid wsp:val=&quot;004A09C8&quot;/&gt;&lt;wsp:rsid wsp:val=&quot;004A0A74&quot;/&gt;&lt;wsp:rsid wsp:val=&quot;004A0BE1&quot;/&gt;&lt;wsp:rsid wsp:val=&quot;004A0D0A&quot;/&gt;&lt;wsp:rsid wsp:val=&quot;004A0D68&quot;/&gt;&lt;wsp:rsid wsp:val=&quot;004A13B8&quot;/&gt;&lt;wsp:rsid wsp:val=&quot;004A16F3&quot;/&gt;&lt;wsp:rsid wsp:val=&quot;004A18B3&quot;/&gt;&lt;wsp:rsid wsp:val=&quot;004A192D&quot;/&gt;&lt;wsp:rsid wsp:val=&quot;004A1C9D&quot;/&gt;&lt;wsp:rsid wsp:val=&quot;004A1EE3&quot;/&gt;&lt;wsp:rsid wsp:val=&quot;004A217B&quot;/&gt;&lt;wsp:rsid wsp:val=&quot;004A23CD&quot;/&gt;&lt;wsp:rsid wsp:val=&quot;004A2906&quot;/&gt;&lt;wsp:rsid wsp:val=&quot;004A29E0&quot;/&gt;&lt;wsp:rsid wsp:val=&quot;004A2CC0&quot;/&gt;&lt;wsp:rsid wsp:val=&quot;004A2E7C&quot;/&gt;&lt;wsp:rsid wsp:val=&quot;004A2FF0&quot;/&gt;&lt;wsp:rsid wsp:val=&quot;004A319F&quot;/&gt;&lt;wsp:rsid wsp:val=&quot;004A3202&quot;/&gt;&lt;wsp:rsid wsp:val=&quot;004A33F5&quot;/&gt;&lt;wsp:rsid wsp:val=&quot;004A344F&quot;/&gt;&lt;wsp:rsid wsp:val=&quot;004A34D7&quot;/&gt;&lt;wsp:rsid wsp:val=&quot;004A406D&quot;/&gt;&lt;wsp:rsid wsp:val=&quot;004A40C0&quot;/&gt;&lt;wsp:rsid wsp:val=&quot;004A4104&quot;/&gt;&lt;wsp:rsid wsp:val=&quot;004A41CA&quot;/&gt;&lt;wsp:rsid wsp:val=&quot;004A46E5&quot;/&gt;&lt;wsp:rsid wsp:val=&quot;004A4BEE&quot;/&gt;&lt;wsp:rsid wsp:val=&quot;004A4DC9&quot;/&gt;&lt;wsp:rsid wsp:val=&quot;004A5093&quot;/&gt;&lt;wsp:rsid wsp:val=&quot;004A52AE&quot;/&gt;&lt;wsp:rsid wsp:val=&quot;004A5308&quot;/&gt;&lt;wsp:rsid wsp:val=&quot;004A55B6&quot;/&gt;&lt;wsp:rsid wsp:val=&quot;004A5935&quot;/&gt;&lt;wsp:rsid wsp:val=&quot;004A59B1&quot;/&gt;&lt;wsp:rsid wsp:val=&quot;004A5A07&quot;/&gt;&lt;wsp:rsid wsp:val=&quot;004A5A08&quot;/&gt;&lt;wsp:rsid wsp:val=&quot;004A5A52&quot;/&gt;&lt;wsp:rsid wsp:val=&quot;004A5A8E&quot;/&gt;&lt;wsp:rsid wsp:val=&quot;004A5CA5&quot;/&gt;&lt;wsp:rsid wsp:val=&quot;004A6319&quot;/&gt;&lt;wsp:rsid wsp:val=&quot;004A6368&quot;/&gt;&lt;wsp:rsid wsp:val=&quot;004A6893&quot;/&gt;&lt;wsp:rsid wsp:val=&quot;004A6D31&quot;/&gt;&lt;wsp:rsid wsp:val=&quot;004A6F97&quot;/&gt;&lt;wsp:rsid wsp:val=&quot;004A702A&quot;/&gt;&lt;wsp:rsid wsp:val=&quot;004A7051&quot;/&gt;&lt;wsp:rsid wsp:val=&quot;004A70EC&quot;/&gt;&lt;wsp:rsid wsp:val=&quot;004A7560&quot;/&gt;&lt;wsp:rsid wsp:val=&quot;004A7903&quot;/&gt;&lt;wsp:rsid wsp:val=&quot;004A7BCB&quot;/&gt;&lt;wsp:rsid wsp:val=&quot;004A7DD5&quot;/&gt;&lt;wsp:rsid wsp:val=&quot;004A7F10&quot;/&gt;&lt;wsp:rsid wsp:val=&quot;004B0184&quot;/&gt;&lt;wsp:rsid wsp:val=&quot;004B04FA&quot;/&gt;&lt;wsp:rsid wsp:val=&quot;004B07DB&quot;/&gt;&lt;wsp:rsid wsp:val=&quot;004B095C&quot;/&gt;&lt;wsp:rsid wsp:val=&quot;004B0A26&quot;/&gt;&lt;wsp:rsid wsp:val=&quot;004B0C46&quot;/&gt;&lt;wsp:rsid wsp:val=&quot;004B0C62&quot;/&gt;&lt;wsp:rsid wsp:val=&quot;004B0C63&quot;/&gt;&lt;wsp:rsid wsp:val=&quot;004B1048&quot;/&gt;&lt;wsp:rsid wsp:val=&quot;004B1591&quot;/&gt;&lt;wsp:rsid wsp:val=&quot;004B1ECF&quot;/&gt;&lt;wsp:rsid wsp:val=&quot;004B23BA&quot;/&gt;&lt;wsp:rsid wsp:val=&quot;004B272D&quot;/&gt;&lt;wsp:rsid wsp:val=&quot;004B28B7&quot;/&gt;&lt;wsp:rsid wsp:val=&quot;004B28FA&quot;/&gt;&lt;wsp:rsid wsp:val=&quot;004B2909&quot;/&gt;&lt;wsp:rsid wsp:val=&quot;004B2B47&quot;/&gt;&lt;wsp:rsid wsp:val=&quot;004B2C15&quot;/&gt;&lt;wsp:rsid wsp:val=&quot;004B330B&quot;/&gt;&lt;wsp:rsid wsp:val=&quot;004B333B&quot;/&gt;&lt;wsp:rsid wsp:val=&quot;004B357E&quot;/&gt;&lt;wsp:rsid wsp:val=&quot;004B363B&quot;/&gt;&lt;wsp:rsid wsp:val=&quot;004B379A&quot;/&gt;&lt;wsp:rsid wsp:val=&quot;004B37AD&quot;/&gt;&lt;wsp:rsid wsp:val=&quot;004B3819&quot;/&gt;&lt;wsp:rsid wsp:val=&quot;004B3862&quot;/&gt;&lt;wsp:rsid wsp:val=&quot;004B3890&quot;/&gt;&lt;wsp:rsid wsp:val=&quot;004B3960&quot;/&gt;&lt;wsp:rsid wsp:val=&quot;004B3A46&quot;/&gt;&lt;wsp:rsid wsp:val=&quot;004B3AEF&quot;/&gt;&lt;wsp:rsid wsp:val=&quot;004B3D2C&quot;/&gt;&lt;wsp:rsid wsp:val=&quot;004B3E19&quot;/&gt;&lt;wsp:rsid wsp:val=&quot;004B3F13&quot;/&gt;&lt;wsp:rsid wsp:val=&quot;004B3F41&quot;/&gt;&lt;wsp:rsid wsp:val=&quot;004B43CC&quot;/&gt;&lt;wsp:rsid wsp:val=&quot;004B441F&quot;/&gt;&lt;wsp:rsid wsp:val=&quot;004B4564&quot;/&gt;&lt;wsp:rsid wsp:val=&quot;004B49F5&quot;/&gt;&lt;wsp:rsid wsp:val=&quot;004B4D4F&quot;/&gt;&lt;wsp:rsid wsp:val=&quot;004B50E1&quot;/&gt;&lt;wsp:rsid wsp:val=&quot;004B51A9&quot;/&gt;&lt;wsp:rsid wsp:val=&quot;004B56E4&quot;/&gt;&lt;wsp:rsid wsp:val=&quot;004B5759&quot;/&gt;&lt;wsp:rsid wsp:val=&quot;004B597E&quot;/&gt;&lt;wsp:rsid wsp:val=&quot;004B5E8F&quot;/&gt;&lt;wsp:rsid wsp:val=&quot;004B5FD5&quot;/&gt;&lt;wsp:rsid wsp:val=&quot;004B62E1&quot;/&gt;&lt;wsp:rsid wsp:val=&quot;004B63BD&quot;/&gt;&lt;wsp:rsid wsp:val=&quot;004B65DF&quot;/&gt;&lt;wsp:rsid wsp:val=&quot;004B6C27&quot;/&gt;&lt;wsp:rsid wsp:val=&quot;004B6D6B&quot;/&gt;&lt;wsp:rsid wsp:val=&quot;004B6F8E&quot;/&gt;&lt;wsp:rsid wsp:val=&quot;004B722F&quot;/&gt;&lt;wsp:rsid wsp:val=&quot;004B7263&quot;/&gt;&lt;wsp:rsid wsp:val=&quot;004B777B&quot;/&gt;&lt;wsp:rsid wsp:val=&quot;004B78C2&quot;/&gt;&lt;wsp:rsid wsp:val=&quot;004B7D17&quot;/&gt;&lt;wsp:rsid wsp:val=&quot;004B7EF3&quot;/&gt;&lt;wsp:rsid wsp:val=&quot;004C01AA&quot;/&gt;&lt;wsp:rsid wsp:val=&quot;004C01AC&quot;/&gt;&lt;wsp:rsid wsp:val=&quot;004C04DE&quot;/&gt;&lt;wsp:rsid wsp:val=&quot;004C0A22&quot;/&gt;&lt;wsp:rsid wsp:val=&quot;004C0AFD&quot;/&gt;&lt;wsp:rsid wsp:val=&quot;004C0DB9&quot;/&gt;&lt;wsp:rsid wsp:val=&quot;004C0EDC&quot;/&gt;&lt;wsp:rsid wsp:val=&quot;004C0F82&quot;/&gt;&lt;wsp:rsid wsp:val=&quot;004C167B&quot;/&gt;&lt;wsp:rsid wsp:val=&quot;004C1744&quot;/&gt;&lt;wsp:rsid wsp:val=&quot;004C1758&quot;/&gt;&lt;wsp:rsid wsp:val=&quot;004C1AA7&quot;/&gt;&lt;wsp:rsid wsp:val=&quot;004C20B3&quot;/&gt;&lt;wsp:rsid wsp:val=&quot;004C2DF1&quot;/&gt;&lt;wsp:rsid wsp:val=&quot;004C2E29&quot;/&gt;&lt;wsp:rsid wsp:val=&quot;004C2E64&quot;/&gt;&lt;wsp:rsid wsp:val=&quot;004C33A8&quot;/&gt;&lt;wsp:rsid wsp:val=&quot;004C35D3&quot;/&gt;&lt;wsp:rsid wsp:val=&quot;004C35EC&quot;/&gt;&lt;wsp:rsid wsp:val=&quot;004C372E&quot;/&gt;&lt;wsp:rsid wsp:val=&quot;004C37D8&quot;/&gt;&lt;wsp:rsid wsp:val=&quot;004C3976&quot;/&gt;&lt;wsp:rsid wsp:val=&quot;004C4065&quot;/&gt;&lt;wsp:rsid wsp:val=&quot;004C4243&quot;/&gt;&lt;wsp:rsid wsp:val=&quot;004C47C8&quot;/&gt;&lt;wsp:rsid wsp:val=&quot;004C4963&quot;/&gt;&lt;wsp:rsid wsp:val=&quot;004C4CB3&quot;/&gt;&lt;wsp:rsid wsp:val=&quot;004C4DE9&quot;/&gt;&lt;wsp:rsid wsp:val=&quot;004C5472&quot;/&gt;&lt;wsp:rsid wsp:val=&quot;004C5BF7&quot;/&gt;&lt;wsp:rsid wsp:val=&quot;004C5C77&quot;/&gt;&lt;wsp:rsid wsp:val=&quot;004C5D99&quot;/&gt;&lt;wsp:rsid wsp:val=&quot;004C5DDB&quot;/&gt;&lt;wsp:rsid wsp:val=&quot;004C5F08&quot;/&gt;&lt;wsp:rsid wsp:val=&quot;004C6410&quot;/&gt;&lt;wsp:rsid wsp:val=&quot;004C6A8D&quot;/&gt;&lt;wsp:rsid wsp:val=&quot;004C6ACD&quot;/&gt;&lt;wsp:rsid wsp:val=&quot;004C6CF2&quot;/&gt;&lt;wsp:rsid wsp:val=&quot;004C6FCB&quot;/&gt;&lt;wsp:rsid wsp:val=&quot;004C708E&quot;/&gt;&lt;wsp:rsid wsp:val=&quot;004C7358&quot;/&gt;&lt;wsp:rsid wsp:val=&quot;004C7366&quot;/&gt;&lt;wsp:rsid wsp:val=&quot;004C7B76&quot;/&gt;&lt;wsp:rsid wsp:val=&quot;004C7EB6&quot;/&gt;&lt;wsp:rsid wsp:val=&quot;004C7F8E&quot;/&gt;&lt;wsp:rsid wsp:val=&quot;004D0002&quot;/&gt;&lt;wsp:rsid wsp:val=&quot;004D0544&quot;/&gt;&lt;wsp:rsid wsp:val=&quot;004D060B&quot;/&gt;&lt;wsp:rsid wsp:val=&quot;004D0796&quot;/&gt;&lt;wsp:rsid wsp:val=&quot;004D0C5D&quot;/&gt;&lt;wsp:rsid wsp:val=&quot;004D0C7C&quot;/&gt;&lt;wsp:rsid wsp:val=&quot;004D0C9B&quot;/&gt;&lt;wsp:rsid wsp:val=&quot;004D107B&quot;/&gt;&lt;wsp:rsid wsp:val=&quot;004D11E1&quot;/&gt;&lt;wsp:rsid wsp:val=&quot;004D140A&quot;/&gt;&lt;wsp:rsid wsp:val=&quot;004D16E0&quot;/&gt;&lt;wsp:rsid wsp:val=&quot;004D193E&quot;/&gt;&lt;wsp:rsid wsp:val=&quot;004D1941&quot;/&gt;&lt;wsp:rsid wsp:val=&quot;004D1AD2&quot;/&gt;&lt;wsp:rsid wsp:val=&quot;004D1E45&quot;/&gt;&lt;wsp:rsid wsp:val=&quot;004D1F2F&quot;/&gt;&lt;wsp:rsid wsp:val=&quot;004D2296&quot;/&gt;&lt;wsp:rsid wsp:val=&quot;004D238A&quot;/&gt;&lt;wsp:rsid wsp:val=&quot;004D23A5&quot;/&gt;&lt;wsp:rsid wsp:val=&quot;004D2662&quot;/&gt;&lt;wsp:rsid wsp:val=&quot;004D27FF&quot;/&gt;&lt;wsp:rsid wsp:val=&quot;004D2AAA&quot;/&gt;&lt;wsp:rsid wsp:val=&quot;004D2AB8&quot;/&gt;&lt;wsp:rsid wsp:val=&quot;004D2B2C&quot;/&gt;&lt;wsp:rsid wsp:val=&quot;004D2B84&quot;/&gt;&lt;wsp:rsid wsp:val=&quot;004D2D6B&quot;/&gt;&lt;wsp:rsid wsp:val=&quot;004D301D&quot;/&gt;&lt;wsp:rsid wsp:val=&quot;004D3043&quot;/&gt;&lt;wsp:rsid wsp:val=&quot;004D3377&quot;/&gt;&lt;wsp:rsid wsp:val=&quot;004D3561&quot;/&gt;&lt;wsp:rsid wsp:val=&quot;004D3873&quot;/&gt;&lt;wsp:rsid wsp:val=&quot;004D3B37&quot;/&gt;&lt;wsp:rsid wsp:val=&quot;004D3CE3&quot;/&gt;&lt;wsp:rsid wsp:val=&quot;004D3CF6&quot;/&gt;&lt;wsp:rsid wsp:val=&quot;004D3D5D&quot;/&gt;&lt;wsp:rsid wsp:val=&quot;004D3E1C&quot;/&gt;&lt;wsp:rsid wsp:val=&quot;004D3F72&quot;/&gt;&lt;wsp:rsid wsp:val=&quot;004D44D9&quot;/&gt;&lt;wsp:rsid wsp:val=&quot;004D47D6&quot;/&gt;&lt;wsp:rsid wsp:val=&quot;004D48F1&quot;/&gt;&lt;wsp:rsid wsp:val=&quot;004D528B&quot;/&gt;&lt;wsp:rsid wsp:val=&quot;004D54F2&quot;/&gt;&lt;wsp:rsid wsp:val=&quot;004D54F9&quot;/&gt;&lt;wsp:rsid wsp:val=&quot;004D5646&quot;/&gt;&lt;wsp:rsid wsp:val=&quot;004D56C7&quot;/&gt;&lt;wsp:rsid wsp:val=&quot;004D5C70&quot;/&gt;&lt;wsp:rsid wsp:val=&quot;004D607A&quot;/&gt;&lt;wsp:rsid wsp:val=&quot;004D60A7&quot;/&gt;&lt;wsp:rsid wsp:val=&quot;004D61DF&quot;/&gt;&lt;wsp:rsid wsp:val=&quot;004D6513&quot;/&gt;&lt;wsp:rsid wsp:val=&quot;004D663D&quot;/&gt;&lt;wsp:rsid wsp:val=&quot;004D6769&quot;/&gt;&lt;wsp:rsid wsp:val=&quot;004D683D&quot;/&gt;&lt;wsp:rsid wsp:val=&quot;004D68A3&quot;/&gt;&lt;wsp:rsid wsp:val=&quot;004D6EC2&quot;/&gt;&lt;wsp:rsid wsp:val=&quot;004D722B&quot;/&gt;&lt;wsp:rsid wsp:val=&quot;004D7379&quot;/&gt;&lt;wsp:rsid wsp:val=&quot;004D7409&quot;/&gt;&lt;wsp:rsid wsp:val=&quot;004D7614&quot;/&gt;&lt;wsp:rsid wsp:val=&quot;004D780D&quot;/&gt;&lt;wsp:rsid wsp:val=&quot;004D7A0B&quot;/&gt;&lt;wsp:rsid wsp:val=&quot;004D7B4A&quot;/&gt;&lt;wsp:rsid wsp:val=&quot;004D7CB0&quot;/&gt;&lt;wsp:rsid wsp:val=&quot;004D7D2D&quot;/&gt;&lt;wsp:rsid wsp:val=&quot;004E0092&quot;/&gt;&lt;wsp:rsid wsp:val=&quot;004E0140&quot;/&gt;&lt;wsp:rsid wsp:val=&quot;004E04E7&quot;/&gt;&lt;wsp:rsid wsp:val=&quot;004E054B&quot;/&gt;&lt;wsp:rsid wsp:val=&quot;004E070F&quot;/&gt;&lt;wsp:rsid wsp:val=&quot;004E0925&quot;/&gt;&lt;wsp:rsid wsp:val=&quot;004E0999&quot;/&gt;&lt;wsp:rsid wsp:val=&quot;004E0A76&quot;/&gt;&lt;wsp:rsid wsp:val=&quot;004E0B76&quot;/&gt;&lt;wsp:rsid wsp:val=&quot;004E0DA5&quot;/&gt;&lt;wsp:rsid wsp:val=&quot;004E1245&quot;/&gt;&lt;wsp:rsid wsp:val=&quot;004E13C1&quot;/&gt;&lt;wsp:rsid wsp:val=&quot;004E25C1&quot;/&gt;&lt;wsp:rsid wsp:val=&quot;004E2712&quot;/&gt;&lt;wsp:rsid wsp:val=&quot;004E289B&quot;/&gt;&lt;wsp:rsid wsp:val=&quot;004E2AD6&quot;/&gt;&lt;wsp:rsid wsp:val=&quot;004E2CE3&quot;/&gt;&lt;wsp:rsid wsp:val=&quot;004E2E5C&quot;/&gt;&lt;wsp:rsid wsp:val=&quot;004E2EE6&quot;/&gt;&lt;wsp:rsid wsp:val=&quot;004E3115&quot;/&gt;&lt;wsp:rsid wsp:val=&quot;004E3142&quot;/&gt;&lt;wsp:rsid wsp:val=&quot;004E344E&quot;/&gt;&lt;wsp:rsid wsp:val=&quot;004E3772&quot;/&gt;&lt;wsp:rsid wsp:val=&quot;004E3A09&quot;/&gt;&lt;wsp:rsid wsp:val=&quot;004E3A38&quot;/&gt;&lt;wsp:rsid wsp:val=&quot;004E3B23&quot;/&gt;&lt;wsp:rsid wsp:val=&quot;004E3C1E&quot;/&gt;&lt;wsp:rsid wsp:val=&quot;004E3CBF&quot;/&gt;&lt;wsp:rsid wsp:val=&quot;004E3FB7&quot;/&gt;&lt;wsp:rsid wsp:val=&quot;004E3FC7&quot;/&gt;&lt;wsp:rsid wsp:val=&quot;004E40A9&quot;/&gt;&lt;wsp:rsid wsp:val=&quot;004E4292&quot;/&gt;&lt;wsp:rsid wsp:val=&quot;004E438A&quot;/&gt;&lt;wsp:rsid wsp:val=&quot;004E4559&quot;/&gt;&lt;wsp:rsid wsp:val=&quot;004E4565&quot;/&gt;&lt;wsp:rsid wsp:val=&quot;004E4951&quot;/&gt;&lt;wsp:rsid wsp:val=&quot;004E4C3B&quot;/&gt;&lt;wsp:rsid wsp:val=&quot;004E4CFB&quot;/&gt;&lt;wsp:rsid wsp:val=&quot;004E4EFA&quot;/&gt;&lt;wsp:rsid wsp:val=&quot;004E5340&quot;/&gt;&lt;wsp:rsid wsp:val=&quot;004E53FD&quot;/&gt;&lt;wsp:rsid wsp:val=&quot;004E59A4&quot;/&gt;&lt;wsp:rsid wsp:val=&quot;004E59CB&quot;/&gt;&lt;wsp:rsid wsp:val=&quot;004E5C22&quot;/&gt;&lt;wsp:rsid wsp:val=&quot;004E5F8C&quot;/&gt;&lt;wsp:rsid wsp:val=&quot;004E60CC&quot;/&gt;&lt;wsp:rsid wsp:val=&quot;004E66FA&quot;/&gt;&lt;wsp:rsid wsp:val=&quot;004E68B8&quot;/&gt;&lt;wsp:rsid wsp:val=&quot;004E6A20&quot;/&gt;&lt;wsp:rsid wsp:val=&quot;004E6B98&quot;/&gt;&lt;wsp:rsid wsp:val=&quot;004E6E98&quot;/&gt;&lt;wsp:rsid wsp:val=&quot;004E723C&quot;/&gt;&lt;wsp:rsid wsp:val=&quot;004E7288&quot;/&gt;&lt;wsp:rsid wsp:val=&quot;004E7342&quot;/&gt;&lt;wsp:rsid wsp:val=&quot;004E7469&quot;/&gt;&lt;wsp:rsid wsp:val=&quot;004E759F&quot;/&gt;&lt;wsp:rsid wsp:val=&quot;004E7872&quot;/&gt;&lt;wsp:rsid wsp:val=&quot;004E78C3&quot;/&gt;&lt;wsp:rsid wsp:val=&quot;004E7B82&quot;/&gt;&lt;wsp:rsid wsp:val=&quot;004E7D39&quot;/&gt;&lt;wsp:rsid wsp:val=&quot;004F0094&quot;/&gt;&lt;wsp:rsid wsp:val=&quot;004F0413&quot;/&gt;&lt;wsp:rsid wsp:val=&quot;004F0583&quot;/&gt;&lt;wsp:rsid wsp:val=&quot;004F0751&quot;/&gt;&lt;wsp:rsid wsp:val=&quot;004F09B1&quot;/&gt;&lt;wsp:rsid wsp:val=&quot;004F0AD0&quot;/&gt;&lt;wsp:rsid wsp:val=&quot;004F0DFA&quot;/&gt;&lt;wsp:rsid wsp:val=&quot;004F0EF4&quot;/&gt;&lt;wsp:rsid wsp:val=&quot;004F100E&quot;/&gt;&lt;wsp:rsid wsp:val=&quot;004F1401&quot;/&gt;&lt;wsp:rsid wsp:val=&quot;004F162C&quot;/&gt;&lt;wsp:rsid wsp:val=&quot;004F16F3&quot;/&gt;&lt;wsp:rsid wsp:val=&quot;004F17F4&quot;/&gt;&lt;wsp:rsid wsp:val=&quot;004F18C1&quot;/&gt;&lt;wsp:rsid wsp:val=&quot;004F1AB3&quot;/&gt;&lt;wsp:rsid wsp:val=&quot;004F1B1E&quot;/&gt;&lt;wsp:rsid wsp:val=&quot;004F226C&quot;/&gt;&lt;wsp:rsid wsp:val=&quot;004F23C0&quot;/&gt;&lt;wsp:rsid wsp:val=&quot;004F257B&quot;/&gt;&lt;wsp:rsid wsp:val=&quot;004F262F&quot;/&gt;&lt;wsp:rsid wsp:val=&quot;004F2899&quot;/&gt;&lt;wsp:rsid wsp:val=&quot;004F2BF2&quot;/&gt;&lt;wsp:rsid wsp:val=&quot;004F2CB8&quot;/&gt;&lt;wsp:rsid wsp:val=&quot;004F2FB6&quot;/&gt;&lt;wsp:rsid wsp:val=&quot;004F3016&quot;/&gt;&lt;wsp:rsid wsp:val=&quot;004F3347&quot;/&gt;&lt;wsp:rsid wsp:val=&quot;004F3488&quot;/&gt;&lt;wsp:rsid wsp:val=&quot;004F34FA&quot;/&gt;&lt;wsp:rsid wsp:val=&quot;004F37FC&quot;/&gt;&lt;wsp:rsid wsp:val=&quot;004F393C&quot;/&gt;&lt;wsp:rsid wsp:val=&quot;004F3AA1&quot;/&gt;&lt;wsp:rsid wsp:val=&quot;004F3B33&quot;/&gt;&lt;wsp:rsid wsp:val=&quot;004F3C15&quot;/&gt;&lt;wsp:rsid wsp:val=&quot;004F3F5B&quot;/&gt;&lt;wsp:rsid wsp:val=&quot;004F4440&quot;/&gt;&lt;wsp:rsid wsp:val=&quot;004F4597&quot;/&gt;&lt;wsp:rsid wsp:val=&quot;004F466A&quot;/&gt;&lt;wsp:rsid wsp:val=&quot;004F4875&quot;/&gt;&lt;wsp:rsid wsp:val=&quot;004F4A6F&quot;/&gt;&lt;wsp:rsid wsp:val=&quot;004F4E39&quot;/&gt;&lt;wsp:rsid wsp:val=&quot;004F58D4&quot;/&gt;&lt;wsp:rsid wsp:val=&quot;004F5B84&quot;/&gt;&lt;wsp:rsid wsp:val=&quot;004F5C26&quot;/&gt;&lt;wsp:rsid wsp:val=&quot;004F5DA5&quot;/&gt;&lt;wsp:rsid wsp:val=&quot;004F6148&quot;/&gt;&lt;wsp:rsid wsp:val=&quot;004F671A&quot;/&gt;&lt;wsp:rsid wsp:val=&quot;004F6997&quot;/&gt;&lt;wsp:rsid wsp:val=&quot;004F69A7&quot;/&gt;&lt;wsp:rsid wsp:val=&quot;004F6B6A&quot;/&gt;&lt;wsp:rsid wsp:val=&quot;004F6C28&quot;/&gt;&lt;wsp:rsid wsp:val=&quot;004F6F5B&quot;/&gt;&lt;wsp:rsid wsp:val=&quot;004F6FC9&quot;/&gt;&lt;wsp:rsid wsp:val=&quot;004F7066&quot;/&gt;&lt;wsp:rsid wsp:val=&quot;004F70A8&quot;/&gt;&lt;wsp:rsid wsp:val=&quot;004F7129&quot;/&gt;&lt;wsp:rsid wsp:val=&quot;004F7849&quot;/&gt;&lt;wsp:rsid wsp:val=&quot;004F78B0&quot;/&gt;&lt;wsp:rsid wsp:val=&quot;004F7B80&quot;/&gt;&lt;wsp:rsid wsp:val=&quot;004F7BDC&quot;/&gt;&lt;wsp:rsid wsp:val=&quot;005000F8&quot;/&gt;&lt;wsp:rsid wsp:val=&quot;00500446&quot;/&gt;&lt;wsp:rsid wsp:val=&quot;00500545&quot;/&gt;&lt;wsp:rsid wsp:val=&quot;0050067C&quot;/&gt;&lt;wsp:rsid wsp:val=&quot;00500E51&quot;/&gt;&lt;wsp:rsid wsp:val=&quot;00501722&quot;/&gt;&lt;wsp:rsid wsp:val=&quot;0050183C&quot;/&gt;&lt;wsp:rsid wsp:val=&quot;005018F5&quot;/&gt;&lt;wsp:rsid wsp:val=&quot;00501B60&quot;/&gt;&lt;wsp:rsid wsp:val=&quot;00501B7C&quot;/&gt;&lt;wsp:rsid wsp:val=&quot;00501C04&quot;/&gt;&lt;wsp:rsid wsp:val=&quot;00501E35&quot;/&gt;&lt;wsp:rsid wsp:val=&quot;00501FD3&quot;/&gt;&lt;wsp:rsid wsp:val=&quot;0050218C&quot;/&gt;&lt;wsp:rsid wsp:val=&quot;0050267E&quot;/&gt;&lt;wsp:rsid wsp:val=&quot;00502715&quot;/&gt;&lt;wsp:rsid wsp:val=&quot;00502736&quot;/&gt;&lt;wsp:rsid wsp:val=&quot;00502B3D&quot;/&gt;&lt;wsp:rsid wsp:val=&quot;0050307A&quot;/&gt;&lt;wsp:rsid wsp:val=&quot;0050315A&quot;/&gt;&lt;wsp:rsid wsp:val=&quot;005034C9&quot;/&gt;&lt;wsp:rsid wsp:val=&quot;00503589&quot;/&gt;&lt;wsp:rsid wsp:val=&quot;0050359D&quot;/&gt;&lt;wsp:rsid wsp:val=&quot;005036F6&quot;/&gt;&lt;wsp:rsid wsp:val=&quot;00503821&quot;/&gt;&lt;wsp:rsid wsp:val=&quot;00504552&quot;/&gt;&lt;wsp:rsid wsp:val=&quot;00504B2C&quot;/&gt;&lt;wsp:rsid wsp:val=&quot;00504EDC&quot;/&gt;&lt;wsp:rsid wsp:val=&quot;00504EF6&quot;/&gt;&lt;wsp:rsid wsp:val=&quot;0050505B&quot;/&gt;&lt;wsp:rsid wsp:val=&quot;0050522B&quot;/&gt;&lt;wsp:rsid wsp:val=&quot;00505243&quot;/&gt;&lt;wsp:rsid wsp:val=&quot;00505473&quot;/&gt;&lt;wsp:rsid wsp:val=&quot;005054A4&quot;/&gt;&lt;wsp:rsid wsp:val=&quot;00505585&quot;/&gt;&lt;wsp:rsid wsp:val=&quot;005058AC&quot;/&gt;&lt;wsp:rsid wsp:val=&quot;00505915&quot;/&gt;&lt;wsp:rsid wsp:val=&quot;00506261&quot;/&gt;&lt;wsp:rsid wsp:val=&quot;005062FA&quot;/&gt;&lt;wsp:rsid wsp:val=&quot;0050674B&quot;/&gt;&lt;wsp:rsid wsp:val=&quot;00506AD6&quot;/&gt;&lt;wsp:rsid wsp:val=&quot;00506DA8&quot;/&gt;&lt;wsp:rsid wsp:val=&quot;00506E32&quot;/&gt;&lt;wsp:rsid wsp:val=&quot;00506ECA&quot;/&gt;&lt;wsp:rsid wsp:val=&quot;00507449&quot;/&gt;&lt;wsp:rsid wsp:val=&quot;00507695&quot;/&gt;&lt;wsp:rsid wsp:val=&quot;00507822&quot;/&gt;&lt;wsp:rsid wsp:val=&quot;00507B7C&quot;/&gt;&lt;wsp:rsid wsp:val=&quot;00507D3E&quot;/&gt;&lt;wsp:rsid wsp:val=&quot;00507E13&quot;/&gt;&lt;wsp:rsid wsp:val=&quot;0051070D&quot;/&gt;&lt;wsp:rsid wsp:val=&quot;00510A16&quot;/&gt;&lt;wsp:rsid wsp:val=&quot;00510BF7&quot;/&gt;&lt;wsp:rsid wsp:val=&quot;00510D07&quot;/&gt;&lt;wsp:rsid wsp:val=&quot;005110AD&quot;/&gt;&lt;wsp:rsid wsp:val=&quot;0051131B&quot;/&gt;&lt;wsp:rsid wsp:val=&quot;005115DC&quot;/&gt;&lt;wsp:rsid wsp:val=&quot;00511919&quot;/&gt;&lt;wsp:rsid wsp:val=&quot;00511A0C&quot;/&gt;&lt;wsp:rsid wsp:val=&quot;00511AAA&quot;/&gt;&lt;wsp:rsid wsp:val=&quot;00511AC6&quot;/&gt;&lt;wsp:rsid wsp:val=&quot;00511BD6&quot;/&gt;&lt;wsp:rsid wsp:val=&quot;0051224D&quot;/&gt;&lt;wsp:rsid wsp:val=&quot;00512472&quot;/&gt;&lt;wsp:rsid wsp:val=&quot;005125FC&quot;/&gt;&lt;wsp:rsid wsp:val=&quot;005126ED&quot;/&gt;&lt;wsp:rsid wsp:val=&quot;005127CE&quot;/&gt;&lt;wsp:rsid wsp:val=&quot;00512BD3&quot;/&gt;&lt;wsp:rsid wsp:val=&quot;00513239&quot;/&gt;&lt;wsp:rsid wsp:val=&quot;005137F2&quot;/&gt;&lt;wsp:rsid wsp:val=&quot;0051394D&quot;/&gt;&lt;wsp:rsid wsp:val=&quot;00513CD2&quot;/&gt;&lt;wsp:rsid wsp:val=&quot;00513ED1&quot;/&gt;&lt;wsp:rsid wsp:val=&quot;00513FB2&quot;/&gt;&lt;wsp:rsid wsp:val=&quot;005140AE&quot;/&gt;&lt;wsp:rsid wsp:val=&quot;0051418D&quot;/&gt;&lt;wsp:rsid wsp:val=&quot;005143A2&quot;/&gt;&lt;wsp:rsid wsp:val=&quot;005144D7&quot;/&gt;&lt;wsp:rsid wsp:val=&quot;005144EC&quot;/&gt;&lt;wsp:rsid wsp:val=&quot;00514622&quot;/&gt;&lt;wsp:rsid wsp:val=&quot;00514770&quot;/&gt;&lt;wsp:rsid wsp:val=&quot;0051483C&quot;/&gt;&lt;wsp:rsid wsp:val=&quot;00514A97&quot;/&gt;&lt;wsp:rsid wsp:val=&quot;00514C39&quot;/&gt;&lt;wsp:rsid wsp:val=&quot;00514DCF&quot;/&gt;&lt;wsp:rsid wsp:val=&quot;00514F1A&quot;/&gt;&lt;wsp:rsid wsp:val=&quot;00514FEB&quot;/&gt;&lt;wsp:rsid wsp:val=&quot;00515005&quot;/&gt;&lt;wsp:rsid wsp:val=&quot;00515237&quot;/&gt;&lt;wsp:rsid wsp:val=&quot;00515393&quot;/&gt;&lt;wsp:rsid wsp:val=&quot;00515450&quot;/&gt;&lt;wsp:rsid wsp:val=&quot;00515460&quot;/&gt;&lt;wsp:rsid wsp:val=&quot;005154F5&quot;/&gt;&lt;wsp:rsid wsp:val=&quot;00515C64&quot;/&gt;&lt;wsp:rsid wsp:val=&quot;00515CCF&quot;/&gt;&lt;wsp:rsid wsp:val=&quot;00515E75&quot;/&gt;&lt;wsp:rsid wsp:val=&quot;00516399&quot;/&gt;&lt;wsp:rsid wsp:val=&quot;00516478&quot;/&gt;&lt;wsp:rsid wsp:val=&quot;00516855&quot;/&gt;&lt;wsp:rsid wsp:val=&quot;00516C4C&quot;/&gt;&lt;wsp:rsid wsp:val=&quot;00516D2E&quot;/&gt;&lt;wsp:rsid wsp:val=&quot;00516EB4&quot;/&gt;&lt;wsp:rsid wsp:val=&quot;00517002&quot;/&gt;&lt;wsp:rsid wsp:val=&quot;00517510&quot;/&gt;&lt;wsp:rsid wsp:val=&quot;0051798C&quot;/&gt;&lt;wsp:rsid wsp:val=&quot;00517A80&quot;/&gt;&lt;wsp:rsid wsp:val=&quot;00517DED&quot;/&gt;&lt;wsp:rsid wsp:val=&quot;00517EC1&quot;/&gt;&lt;wsp:rsid wsp:val=&quot;005203B1&quot;/&gt;&lt;wsp:rsid wsp:val=&quot;00520419&quot;/&gt;&lt;wsp:rsid wsp:val=&quot;0052063D&quot;/&gt;&lt;wsp:rsid wsp:val=&quot;00520654&quot;/&gt;&lt;wsp:rsid wsp:val=&quot;005209EA&quot;/&gt;&lt;wsp:rsid wsp:val=&quot;00520A56&quot;/&gt;&lt;wsp:rsid wsp:val=&quot;00520B54&quot;/&gt;&lt;wsp:rsid wsp:val=&quot;00520CAA&quot;/&gt;&lt;wsp:rsid wsp:val=&quot;00520DB9&quot;/&gt;&lt;wsp:rsid wsp:val=&quot;00521399&quot;/&gt;&lt;wsp:rsid wsp:val=&quot;00521831&quot;/&gt;&lt;wsp:rsid wsp:val=&quot;00521858&quot;/&gt;&lt;wsp:rsid wsp:val=&quot;00521978&quot;/&gt;&lt;wsp:rsid wsp:val=&quot;00521A25&quot;/&gt;&lt;wsp:rsid wsp:val=&quot;00521D9A&quot;/&gt;&lt;wsp:rsid wsp:val=&quot;00522250&quot;/&gt;&lt;wsp:rsid wsp:val=&quot;005226C6&quot;/&gt;&lt;wsp:rsid wsp:val=&quot;00522773&quot;/&gt;&lt;wsp:rsid wsp:val=&quot;00522852&quot;/&gt;&lt;wsp:rsid wsp:val=&quot;00522953&quot;/&gt;&lt;wsp:rsid wsp:val=&quot;00522A1D&quot;/&gt;&lt;wsp:rsid wsp:val=&quot;00522A37&quot;/&gt;&lt;wsp:rsid wsp:val=&quot;00522B00&quot;/&gt;&lt;wsp:rsid wsp:val=&quot;00522C83&quot;/&gt;&lt;wsp:rsid wsp:val=&quot;00522DD6&quot;/&gt;&lt;wsp:rsid wsp:val=&quot;00522EAC&quot;/&gt;&lt;wsp:rsid wsp:val=&quot;0052329C&quot;/&gt;&lt;wsp:rsid wsp:val=&quot;00523305&quot;/&gt;&lt;wsp:rsid wsp:val=&quot;005233C6&quot;/&gt;&lt;wsp:rsid wsp:val=&quot;005237A4&quot;/&gt;&lt;wsp:rsid wsp:val=&quot;00523941&quot;/&gt;&lt;wsp:rsid wsp:val=&quot;00523A74&quot;/&gt;&lt;wsp:rsid wsp:val=&quot;00523A80&quot;/&gt;&lt;wsp:rsid wsp:val=&quot;00523AAF&quot;/&gt;&lt;wsp:rsid wsp:val=&quot;00523BBB&quot;/&gt;&lt;wsp:rsid wsp:val=&quot;00523F37&quot;/&gt;&lt;wsp:rsid wsp:val=&quot;00524ABD&quot;/&gt;&lt;wsp:rsid wsp:val=&quot;00524AFD&quot;/&gt;&lt;wsp:rsid wsp:val=&quot;00524CA5&quot;/&gt;&lt;wsp:rsid wsp:val=&quot;00524E34&quot;/&gt;&lt;wsp:rsid wsp:val=&quot;00524F7E&quot;/&gt;&lt;wsp:rsid wsp:val=&quot;005251F0&quot;/&gt;&lt;wsp:rsid wsp:val=&quot;00525403&quot;/&gt;&lt;wsp:rsid wsp:val=&quot;005254B3&quot;/&gt;&lt;wsp:rsid wsp:val=&quot;00525AF0&quot;/&gt;&lt;wsp:rsid wsp:val=&quot;00525D9C&quot;/&gt;&lt;wsp:rsid wsp:val=&quot;00525DDB&quot;/&gt;&lt;wsp:rsid wsp:val=&quot;00525F4E&quot;/&gt;&lt;wsp:rsid wsp:val=&quot;00526041&quot;/&gt;&lt;wsp:rsid wsp:val=&quot;00526120&quot;/&gt;&lt;wsp:rsid wsp:val=&quot;0052626A&quot;/&gt;&lt;wsp:rsid wsp:val=&quot;005265C3&quot;/&gt;&lt;wsp:rsid wsp:val=&quot;00526605&quot;/&gt;&lt;wsp:rsid wsp:val=&quot;0052693B&quot;/&gt;&lt;wsp:rsid wsp:val=&quot;00526943&quot;/&gt;&lt;wsp:rsid wsp:val=&quot;005269BC&quot;/&gt;&lt;wsp:rsid wsp:val=&quot;00526AF3&quot;/&gt;&lt;wsp:rsid wsp:val=&quot;00526B98&quot;/&gt;&lt;wsp:rsid wsp:val=&quot;00526E6E&quot;/&gt;&lt;wsp:rsid wsp:val=&quot;00527429&quot;/&gt;&lt;wsp:rsid wsp:val=&quot;005274C7&quot;/&gt;&lt;wsp:rsid wsp:val=&quot;00527605&quot;/&gt;&lt;wsp:rsid wsp:val=&quot;005277AD&quot;/&gt;&lt;wsp:rsid wsp:val=&quot;00527D08&quot;/&gt;&lt;wsp:rsid wsp:val=&quot;00527F9D&quot;/&gt;&lt;wsp:rsid wsp:val=&quot;005301D4&quot;/&gt;&lt;wsp:rsid wsp:val=&quot;00530618&quot;/&gt;&lt;wsp:rsid wsp:val=&quot;00530642&quot;/&gt;&lt;wsp:rsid wsp:val=&quot;005306DA&quot;/&gt;&lt;wsp:rsid wsp:val=&quot;00531089&quot;/&gt;&lt;wsp:rsid wsp:val=&quot;0053121A&quot;/&gt;&lt;wsp:rsid wsp:val=&quot;00531757&quot;/&gt;&lt;wsp:rsid wsp:val=&quot;00531808&quot;/&gt;&lt;wsp:rsid wsp:val=&quot;00531CEB&quot;/&gt;&lt;wsp:rsid wsp:val=&quot;00531E45&quot;/&gt;&lt;wsp:rsid wsp:val=&quot;00531EF8&quot;/&gt;&lt;wsp:rsid wsp:val=&quot;005322BD&quot;/&gt;&lt;wsp:rsid wsp:val=&quot;00532425&quot;/&gt;&lt;wsp:rsid wsp:val=&quot;0053254F&quot;/&gt;&lt;wsp:rsid wsp:val=&quot;005325FC&quot;/&gt;&lt;wsp:rsid wsp:val=&quot;005325FD&quot;/&gt;&lt;wsp:rsid wsp:val=&quot;00532B3F&quot;/&gt;&lt;wsp:rsid wsp:val=&quot;00532B6B&quot;/&gt;&lt;wsp:rsid wsp:val=&quot;00532F73&quot;/&gt;&lt;wsp:rsid wsp:val=&quot;005335AE&quot;/&gt;&lt;wsp:rsid wsp:val=&quot;005335D6&quot;/&gt;&lt;wsp:rsid wsp:val=&quot;005336DF&quot;/&gt;&lt;wsp:rsid wsp:val=&quot;005337B4&quot;/&gt;&lt;wsp:rsid wsp:val=&quot;005337C7&quot;/&gt;&lt;wsp:rsid wsp:val=&quot;00533833&quot;/&gt;&lt;wsp:rsid wsp:val=&quot;00533848&quot;/&gt;&lt;wsp:rsid wsp:val=&quot;00533A14&quot;/&gt;&lt;wsp:rsid wsp:val=&quot;00533A78&quot;/&gt;&lt;wsp:rsid wsp:val=&quot;00533B0E&quot;/&gt;&lt;wsp:rsid wsp:val=&quot;00533B1C&quot;/&gt;&lt;wsp:rsid wsp:val=&quot;00533CA8&quot;/&gt;&lt;wsp:rsid wsp:val=&quot;00533D26&quot;/&gt;&lt;wsp:rsid wsp:val=&quot;00533EE1&quot;/&gt;&lt;wsp:rsid wsp:val=&quot;005340AD&quot;/&gt;&lt;wsp:rsid wsp:val=&quot;00534AF1&quot;/&gt;&lt;wsp:rsid wsp:val=&quot;00534B46&quot;/&gt;&lt;wsp:rsid wsp:val=&quot;00534B5F&quot;/&gt;&lt;wsp:rsid wsp:val=&quot;00534B6F&quot;/&gt;&lt;wsp:rsid wsp:val=&quot;00534E70&quot;/&gt;&lt;wsp:rsid wsp:val=&quot;00534F93&quot;/&gt;&lt;wsp:rsid wsp:val=&quot;005350A2&quot;/&gt;&lt;wsp:rsid wsp:val=&quot;0053560D&quot;/&gt;&lt;wsp:rsid wsp:val=&quot;00535696&quot;/&gt;&lt;wsp:rsid wsp:val=&quot;005358AB&quot;/&gt;&lt;wsp:rsid wsp:val=&quot;00535B89&quot;/&gt;&lt;wsp:rsid wsp:val=&quot;00535E74&quot;/&gt;&lt;wsp:rsid wsp:val=&quot;00535F8F&quot;/&gt;&lt;wsp:rsid wsp:val=&quot;0053623A&quot;/&gt;&lt;wsp:rsid wsp:val=&quot;00536485&quot;/&gt;&lt;wsp:rsid wsp:val=&quot;00536765&quot;/&gt;&lt;wsp:rsid wsp:val=&quot;0053686C&quot;/&gt;&lt;wsp:rsid wsp:val=&quot;00536ECC&quot;/&gt;&lt;wsp:rsid wsp:val=&quot;0053714E&quot;/&gt;&lt;wsp:rsid wsp:val=&quot;005375B4&quot;/&gt;&lt;wsp:rsid wsp:val=&quot;00537624&quot;/&gt;&lt;wsp:rsid wsp:val=&quot;005376D9&quot;/&gt;&lt;wsp:rsid wsp:val=&quot;00537CB6&quot;/&gt;&lt;wsp:rsid wsp:val=&quot;00537EB0&quot;/&gt;&lt;wsp:rsid wsp:val=&quot;00540B57&quot;/&gt;&lt;wsp:rsid wsp:val=&quot;00540C82&quot;/&gt;&lt;wsp:rsid wsp:val=&quot;0054124A&quot;/&gt;&lt;wsp:rsid wsp:val=&quot;0054149B&quot;/&gt;&lt;wsp:rsid wsp:val=&quot;0054153F&quot;/&gt;&lt;wsp:rsid wsp:val=&quot;00541946&quot;/&gt;&lt;wsp:rsid wsp:val=&quot;00541950&quot;/&gt;&lt;wsp:rsid wsp:val=&quot;00541E5F&quot;/&gt;&lt;wsp:rsid wsp:val=&quot;00541FB6&quot;/&gt;&lt;wsp:rsid wsp:val=&quot;00542196&quot;/&gt;&lt;wsp:rsid wsp:val=&quot;005422F2&quot;/&gt;&lt;wsp:rsid wsp:val=&quot;00542760&quot;/&gt;&lt;wsp:rsid wsp:val=&quot;005429E6&quot;/&gt;&lt;wsp:rsid wsp:val=&quot;00542D6E&quot;/&gt;&lt;wsp:rsid wsp:val=&quot;005430A1&quot;/&gt;&lt;wsp:rsid wsp:val=&quot;0054339E&quot;/&gt;&lt;wsp:rsid wsp:val=&quot;00543B55&quot;/&gt;&lt;wsp:rsid wsp:val=&quot;00543E0F&quot;/&gt;&lt;wsp:rsid wsp:val=&quot;00544200&quot;/&gt;&lt;wsp:rsid wsp:val=&quot;00544289&quot;/&gt;&lt;wsp:rsid wsp:val=&quot;005445D0&quot;/&gt;&lt;wsp:rsid wsp:val=&quot;005446E0&quot;/&gt;&lt;wsp:rsid wsp:val=&quot;00544719&quot;/&gt;&lt;wsp:rsid wsp:val=&quot;0054523B&quot;/&gt;&lt;wsp:rsid wsp:val=&quot;005452AA&quot;/&gt;&lt;wsp:rsid wsp:val=&quot;005452BF&quot;/&gt;&lt;wsp:rsid wsp:val=&quot;0054535D&quot;/&gt;&lt;wsp:rsid wsp:val=&quot;00545391&quot;/&gt;&lt;wsp:rsid wsp:val=&quot;00545569&quot;/&gt;&lt;wsp:rsid wsp:val=&quot;00545A0B&quot;/&gt;&lt;wsp:rsid wsp:val=&quot;00545BDC&quot;/&gt;&lt;wsp:rsid wsp:val=&quot;00545D56&quot;/&gt;&lt;wsp:rsid wsp:val=&quot;00546090&quot;/&gt;&lt;wsp:rsid wsp:val=&quot;00546203&quot;/&gt;&lt;wsp:rsid wsp:val=&quot;005462BB&quot;/&gt;&lt;wsp:rsid wsp:val=&quot;0054639F&quot;/&gt;&lt;wsp:rsid wsp:val=&quot;005466D8&quot;/&gt;&lt;wsp:rsid wsp:val=&quot;00546CDC&quot;/&gt;&lt;wsp:rsid wsp:val=&quot;00546CF8&quot;/&gt;&lt;wsp:rsid wsp:val=&quot;00546EA4&quot;/&gt;&lt;wsp:rsid wsp:val=&quot;005472D8&quot;/&gt;&lt;wsp:rsid wsp:val=&quot;0054765B&quot;/&gt;&lt;wsp:rsid wsp:val=&quot;00550428&quot;/&gt;&lt;wsp:rsid wsp:val=&quot;005509CA&quot;/&gt;&lt;wsp:rsid wsp:val=&quot;00550A54&quot;/&gt;&lt;wsp:rsid wsp:val=&quot;00550D6E&quot;/&gt;&lt;wsp:rsid wsp:val=&quot;00551032&quot;/&gt;&lt;wsp:rsid wsp:val=&quot;00551558&quot;/&gt;&lt;wsp:rsid wsp:val=&quot;005519AC&quot;/&gt;&lt;wsp:rsid wsp:val=&quot;00551B19&quot;/&gt;&lt;wsp:rsid wsp:val=&quot;00551CA2&quot;/&gt;&lt;wsp:rsid wsp:val=&quot;00551F1D&quot;/&gt;&lt;wsp:rsid wsp:val=&quot;00551FF2&quot;/&gt;&lt;wsp:rsid wsp:val=&quot;0055200E&quot;/&gt;&lt;wsp:rsid wsp:val=&quot;0055234A&quot;/&gt;&lt;wsp:rsid wsp:val=&quot;005524CF&quot;/&gt;&lt;wsp:rsid wsp:val=&quot;005524E3&quot;/&gt;&lt;wsp:rsid wsp:val=&quot;00552830&quot;/&gt;&lt;wsp:rsid wsp:val=&quot;00552A69&quot;/&gt;&lt;wsp:rsid wsp:val=&quot;00552CC7&quot;/&gt;&lt;wsp:rsid wsp:val=&quot;00552D6F&quot;/&gt;&lt;wsp:rsid wsp:val=&quot;00552FF3&quot;/&gt;&lt;wsp:rsid wsp:val=&quot;0055303D&quot;/&gt;&lt;wsp:rsid wsp:val=&quot;00553246&quot;/&gt;&lt;wsp:rsid wsp:val=&quot;00553344&quot;/&gt;&lt;wsp:rsid wsp:val=&quot;00553728&quot;/&gt;&lt;wsp:rsid wsp:val=&quot;005537D3&quot;/&gt;&lt;wsp:rsid wsp:val=&quot;005537F3&quot;/&gt;&lt;wsp:rsid wsp:val=&quot;005539CC&quot;/&gt;&lt;wsp:rsid wsp:val=&quot;00553B39&quot;/&gt;&lt;wsp:rsid wsp:val=&quot;0055432D&quot;/&gt;&lt;wsp:rsid wsp:val=&quot;00554352&quot;/&gt;&lt;wsp:rsid wsp:val=&quot;00554429&quot;/&gt;&lt;wsp:rsid wsp:val=&quot;005545E5&quot;/&gt;&lt;wsp:rsid wsp:val=&quot;005548B9&quot;/&gt;&lt;wsp:rsid wsp:val=&quot;00554B55&quot;/&gt;&lt;wsp:rsid wsp:val=&quot;00554B86&quot;/&gt;&lt;wsp:rsid wsp:val=&quot;00554C47&quot;/&gt;&lt;wsp:rsid wsp:val=&quot;00554EB7&quot;/&gt;&lt;wsp:rsid wsp:val=&quot;00554FCC&quot;/&gt;&lt;wsp:rsid wsp:val=&quot;00555004&quot;/&gt;&lt;wsp:rsid wsp:val=&quot;00555155&quot;/&gt;&lt;wsp:rsid wsp:val=&quot;005555A7&quot;/&gt;&lt;wsp:rsid wsp:val=&quot;00555662&quot;/&gt;&lt;wsp:rsid wsp:val=&quot;0055580D&quot;/&gt;&lt;wsp:rsid wsp:val=&quot;00555A8C&quot;/&gt;&lt;wsp:rsid wsp:val=&quot;00555D95&quot;/&gt;&lt;wsp:rsid wsp:val=&quot;005564F6&quot;/&gt;&lt;wsp:rsid wsp:val=&quot;0055662E&quot;/&gt;&lt;wsp:rsid wsp:val=&quot;005566BA&quot;/&gt;&lt;wsp:rsid wsp:val=&quot;00556BD8&quot;/&gt;&lt;wsp:rsid wsp:val=&quot;00556F05&quot;/&gt;&lt;wsp:rsid wsp:val=&quot;0055745A&quot;/&gt;&lt;wsp:rsid wsp:val=&quot;0055750C&quot;/&gt;&lt;wsp:rsid wsp:val=&quot;00557543&quot;/&gt;&lt;wsp:rsid wsp:val=&quot;005575E5&quot;/&gt;&lt;wsp:rsid wsp:val=&quot;00557633&quot;/&gt;&lt;wsp:rsid wsp:val=&quot;00557819&quot;/&gt;&lt;wsp:rsid wsp:val=&quot;00557914&quot;/&gt;&lt;wsp:rsid wsp:val=&quot;005579E4&quot;/&gt;&lt;wsp:rsid wsp:val=&quot;005579EB&quot;/&gt;&lt;wsp:rsid wsp:val=&quot;00557A28&quot;/&gt;&lt;wsp:rsid wsp:val=&quot;00557B35&quot;/&gt;&lt;wsp:rsid wsp:val=&quot;00557F84&quot;/&gt;&lt;wsp:rsid wsp:val=&quot;00557FBB&quot;/&gt;&lt;wsp:rsid wsp:val=&quot;00560092&quot;/&gt;&lt;wsp:rsid wsp:val=&quot;005602B5&quot;/&gt;&lt;wsp:rsid wsp:val=&quot;005603F8&quot;/&gt;&lt;wsp:rsid wsp:val=&quot;005605B5&quot;/&gt;&lt;wsp:rsid wsp:val=&quot;005605B6&quot;/&gt;&lt;wsp:rsid wsp:val=&quot;0056096E&quot;/&gt;&lt;wsp:rsid wsp:val=&quot;00560A19&quot;/&gt;&lt;wsp:rsid wsp:val=&quot;00560BCB&quot;/&gt;&lt;wsp:rsid wsp:val=&quot;00560D39&quot;/&gt;&lt;wsp:rsid wsp:val=&quot;00560DFD&quot;/&gt;&lt;wsp:rsid wsp:val=&quot;00560EB6&quot;/&gt;&lt;wsp:rsid wsp:val=&quot;00561302&quot;/&gt;&lt;wsp:rsid wsp:val=&quot;00561417&quot;/&gt;&lt;wsp:rsid wsp:val=&quot;00561AD5&quot;/&gt;&lt;wsp:rsid wsp:val=&quot;00562193&quot;/&gt;&lt;wsp:rsid wsp:val=&quot;00562380&quot;/&gt;&lt;wsp:rsid wsp:val=&quot;0056259F&quot;/&gt;&lt;wsp:rsid wsp:val=&quot;00562867&quot;/&gt;&lt;wsp:rsid wsp:val=&quot;00562887&quot;/&gt;&lt;wsp:rsid wsp:val=&quot;00562AB2&quot;/&gt;&lt;wsp:rsid wsp:val=&quot;00562D68&quot;/&gt;&lt;wsp:rsid wsp:val=&quot;00562FBC&quot;/&gt;&lt;wsp:rsid wsp:val=&quot;00563223&quot;/&gt;&lt;wsp:rsid wsp:val=&quot;0056328E&quot;/&gt;&lt;wsp:rsid wsp:val=&quot;0056330F&quot;/&gt;&lt;wsp:rsid wsp:val=&quot;0056359A&quot;/&gt;&lt;wsp:rsid wsp:val=&quot;005636BD&quot;/&gt;&lt;wsp:rsid wsp:val=&quot;005638CF&quot;/&gt;&lt;wsp:rsid wsp:val=&quot;0056390A&quot;/&gt;&lt;wsp:rsid wsp:val=&quot;00563A7D&quot;/&gt;&lt;wsp:rsid wsp:val=&quot;00563A9C&quot;/&gt;&lt;wsp:rsid wsp:val=&quot;00563B2F&quot;/&gt;&lt;wsp:rsid wsp:val=&quot;00563B82&quot;/&gt;&lt;wsp:rsid wsp:val=&quot;00563DEB&quot;/&gt;&lt;wsp:rsid wsp:val=&quot;00563E45&quot;/&gt;&lt;wsp:rsid wsp:val=&quot;00563F9F&quot;/&gt;&lt;wsp:rsid wsp:val=&quot;00564571&quot;/&gt;&lt;wsp:rsid wsp:val=&quot;00564713&quot;/&gt;&lt;wsp:rsid wsp:val=&quot;00564C60&quot;/&gt;&lt;wsp:rsid wsp:val=&quot;005650B2&quot;/&gt;&lt;wsp:rsid wsp:val=&quot;005650FC&quot;/&gt;&lt;wsp:rsid wsp:val=&quot;00565266&quot;/&gt;&lt;wsp:rsid wsp:val=&quot;00565415&quot;/&gt;&lt;wsp:rsid wsp:val=&quot;00565697&quot;/&gt;&lt;wsp:rsid wsp:val=&quot;005656E0&quot;/&gt;&lt;wsp:rsid wsp:val=&quot;00565AFC&quot;/&gt;&lt;wsp:rsid wsp:val=&quot;00565C92&quot;/&gt;&lt;wsp:rsid wsp:val=&quot;00565D15&quot;/&gt;&lt;wsp:rsid wsp:val=&quot;00565EFC&quot;/&gt;&lt;wsp:rsid wsp:val=&quot;00566104&quot;/&gt;&lt;wsp:rsid wsp:val=&quot;005666AF&quot;/&gt;&lt;wsp:rsid wsp:val=&quot;00566792&quot;/&gt;&lt;wsp:rsid wsp:val=&quot;0056689B&quot;/&gt;&lt;wsp:rsid wsp:val=&quot;00566C7A&quot;/&gt;&lt;wsp:rsid wsp:val=&quot;00567317&quot;/&gt;&lt;wsp:rsid wsp:val=&quot;00567503&quot;/&gt;&lt;wsp:rsid wsp:val=&quot;0056768C&quot;/&gt;&lt;wsp:rsid wsp:val=&quot;00567B68&quot;/&gt;&lt;wsp:rsid wsp:val=&quot;00567BCF&quot;/&gt;&lt;wsp:rsid wsp:val=&quot;00567C2A&quot;/&gt;&lt;wsp:rsid wsp:val=&quot;00567E85&quot;/&gt;&lt;wsp:rsid wsp:val=&quot;00567F85&quot;/&gt;&lt;wsp:rsid wsp:val=&quot;0057003A&quot;/&gt;&lt;wsp:rsid wsp:val=&quot;00570117&quot;/&gt;&lt;wsp:rsid wsp:val=&quot;00570269&quot;/&gt;&lt;wsp:rsid wsp:val=&quot;005704A0&quot;/&gt;&lt;wsp:rsid wsp:val=&quot;005705FA&quot;/&gt;&lt;wsp:rsid wsp:val=&quot;005707A6&quot;/&gt;&lt;wsp:rsid wsp:val=&quot;00570A62&quot;/&gt;&lt;wsp:rsid wsp:val=&quot;00570A9A&quot;/&gt;&lt;wsp:rsid wsp:val=&quot;00570EF5&quot;/&gt;&lt;wsp:rsid wsp:val=&quot;00571116&quot;/&gt;&lt;wsp:rsid wsp:val=&quot;00571445&quot;/&gt;&lt;wsp:rsid wsp:val=&quot;00571507&quot;/&gt;&lt;wsp:rsid wsp:val=&quot;00571565&quot;/&gt;&lt;wsp:rsid wsp:val=&quot;00571CE7&quot;/&gt;&lt;wsp:rsid wsp:val=&quot;00571DB8&quot;/&gt;&lt;wsp:rsid wsp:val=&quot;0057221C&quot;/&gt;&lt;wsp:rsid wsp:val=&quot;005727EA&quot;/&gt;&lt;wsp:rsid wsp:val=&quot;00572955&quot;/&gt;&lt;wsp:rsid wsp:val=&quot;00572957&quot;/&gt;&lt;wsp:rsid wsp:val=&quot;005729F1&quot;/&gt;&lt;wsp:rsid wsp:val=&quot;00572D91&quot;/&gt;&lt;wsp:rsid wsp:val=&quot;005730DD&quot;/&gt;&lt;wsp:rsid wsp:val=&quot;00573355&quot;/&gt;&lt;wsp:rsid wsp:val=&quot;005737FC&quot;/&gt;&lt;wsp:rsid wsp:val=&quot;00573898&quot;/&gt;&lt;wsp:rsid wsp:val=&quot;005739B1&quot;/&gt;&lt;wsp:rsid wsp:val=&quot;00573AF3&quot;/&gt;&lt;wsp:rsid wsp:val=&quot;005741A5&quot;/&gt;&lt;wsp:rsid wsp:val=&quot;005741B3&quot;/&gt;&lt;wsp:rsid wsp:val=&quot;005742B2&quot;/&gt;&lt;wsp:rsid wsp:val=&quot;00574473&quot;/&gt;&lt;wsp:rsid wsp:val=&quot;005744C0&quot;/&gt;&lt;wsp:rsid wsp:val=&quot;0057467D&quot;/&gt;&lt;wsp:rsid wsp:val=&quot;005746C3&quot;/&gt;&lt;wsp:rsid wsp:val=&quot;00574896&quot;/&gt;&lt;wsp:rsid wsp:val=&quot;00574D64&quot;/&gt;&lt;wsp:rsid wsp:val=&quot;00574E5A&quot;/&gt;&lt;wsp:rsid wsp:val=&quot;00574F21&quot;/&gt;&lt;wsp:rsid wsp:val=&quot;00575019&quot;/&gt;&lt;wsp:rsid wsp:val=&quot;0057505B&quot;/&gt;&lt;wsp:rsid wsp:val=&quot;005751BA&quot;/&gt;&lt;wsp:rsid wsp:val=&quot;00575282&quot;/&gt;&lt;wsp:rsid wsp:val=&quot;005755E3&quot;/&gt;&lt;wsp:rsid wsp:val=&quot;00575610&quot;/&gt;&lt;wsp:rsid wsp:val=&quot;00575869&quot;/&gt;&lt;wsp:rsid wsp:val=&quot;005758F8&quot;/&gt;&lt;wsp:rsid wsp:val=&quot;005759EF&quot;/&gt;&lt;wsp:rsid wsp:val=&quot;00575D55&quot;/&gt;&lt;wsp:rsid wsp:val=&quot;00575DE4&quot;/&gt;&lt;wsp:rsid wsp:val=&quot;00576214&quot;/&gt;&lt;wsp:rsid wsp:val=&quot;005769F0&quot;/&gt;&lt;wsp:rsid wsp:val=&quot;00576A11&quot;/&gt;&lt;wsp:rsid wsp:val=&quot;00576FC2&quot;/&gt;&lt;wsp:rsid wsp:val=&quot;005771E6&quot;/&gt;&lt;wsp:rsid wsp:val=&quot;005773BD&quot;/&gt;&lt;wsp:rsid wsp:val=&quot;0057751D&quot;/&gt;&lt;wsp:rsid wsp:val=&quot;005779EE&quot;/&gt;&lt;wsp:rsid wsp:val=&quot;00577DC9&quot;/&gt;&lt;wsp:rsid wsp:val=&quot;00577E9E&quot;/&gt;&lt;wsp:rsid wsp:val=&quot;0058006B&quot;/&gt;&lt;wsp:rsid wsp:val=&quot;00580285&quot;/&gt;&lt;wsp:rsid wsp:val=&quot;00580510&quot;/&gt;&lt;wsp:rsid wsp:val=&quot;0058053C&quot;/&gt;&lt;wsp:rsid wsp:val=&quot;00580759&quot;/&gt;&lt;wsp:rsid wsp:val=&quot;0058077F&quot;/&gt;&lt;wsp:rsid wsp:val=&quot;00580871&quot;/&gt;&lt;wsp:rsid wsp:val=&quot;00580B67&quot;/&gt;&lt;wsp:rsid wsp:val=&quot;00580D04&quot;/&gt;&lt;wsp:rsid wsp:val=&quot;005810A6&quot;/&gt;&lt;wsp:rsid wsp:val=&quot;00581278&quot;/&gt;&lt;wsp:rsid wsp:val=&quot;00581B8A&quot;/&gt;&lt;wsp:rsid wsp:val=&quot;00581D1B&quot;/&gt;&lt;wsp:rsid wsp:val=&quot;00581EFC&quot;/&gt;&lt;wsp:rsid wsp:val=&quot;00581F03&quot;/&gt;&lt;wsp:rsid wsp:val=&quot;00581F6B&quot;/&gt;&lt;wsp:rsid wsp:val=&quot;005822AC&quot;/&gt;&lt;wsp:rsid wsp:val=&quot;005822E9&quot;/&gt;&lt;wsp:rsid wsp:val=&quot;00582B12&quot;/&gt;&lt;wsp:rsid wsp:val=&quot;00582D16&quot;/&gt;&lt;wsp:rsid wsp:val=&quot;005830C3&quot;/&gt;&lt;wsp:rsid wsp:val=&quot;005835BC&quot;/&gt;&lt;wsp:rsid wsp:val=&quot;00583A19&quot;/&gt;&lt;wsp:rsid wsp:val=&quot;00583A61&quot;/&gt;&lt;wsp:rsid wsp:val=&quot;00583FDD&quot;/&gt;&lt;wsp:rsid wsp:val=&quot;005841B3&quot;/&gt;&lt;wsp:rsid wsp:val=&quot;005841CC&quot;/&gt;&lt;wsp:rsid wsp:val=&quot;005842C4&quot;/&gt;&lt;wsp:rsid wsp:val=&quot;0058457F&quot;/&gt;&lt;wsp:rsid wsp:val=&quot;0058463E&quot;/&gt;&lt;wsp:rsid wsp:val=&quot;0058470B&quot;/&gt;&lt;wsp:rsid wsp:val=&quot;005849C3&quot;/&gt;&lt;wsp:rsid wsp:val=&quot;005849D0&quot;/&gt;&lt;wsp:rsid wsp:val=&quot;00584A90&quot;/&gt;&lt;wsp:rsid wsp:val=&quot;00584B65&quot;/&gt;&lt;wsp:rsid wsp:val=&quot;00584D84&quot;/&gt;&lt;wsp:rsid wsp:val=&quot;00584E46&quot;/&gt;&lt;wsp:rsid wsp:val=&quot;00584EBB&quot;/&gt;&lt;wsp:rsid wsp:val=&quot;005850A4&quot;/&gt;&lt;wsp:rsid wsp:val=&quot;00585152&quot;/&gt;&lt;wsp:rsid wsp:val=&quot;005856E7&quot;/&gt;&lt;wsp:rsid wsp:val=&quot;005857FB&quot;/&gt;&lt;wsp:rsid wsp:val=&quot;00585AF0&quot;/&gt;&lt;wsp:rsid wsp:val=&quot;00585E1F&quot;/&gt;&lt;wsp:rsid wsp:val=&quot;00585F14&quot;/&gt;&lt;wsp:rsid wsp:val=&quot;0058602F&quot;/&gt;&lt;wsp:rsid wsp:val=&quot;005860DB&quot;/&gt;&lt;wsp:rsid wsp:val=&quot;005863EA&quot;/&gt;&lt;wsp:rsid wsp:val=&quot;00586666&quot;/&gt;&lt;wsp:rsid wsp:val=&quot;00586711&quot;/&gt;&lt;wsp:rsid wsp:val=&quot;00586760&quot;/&gt;&lt;wsp:rsid wsp:val=&quot;00586F1D&quot;/&gt;&lt;wsp:rsid wsp:val=&quot;0058702B&quot;/&gt;&lt;wsp:rsid wsp:val=&quot;0058705E&quot;/&gt;&lt;wsp:rsid wsp:val=&quot;00587213&quot;/&gt;&lt;wsp:rsid wsp:val=&quot;00587363&quot;/&gt;&lt;wsp:rsid wsp:val=&quot;00587467&quot;/&gt;&lt;wsp:rsid wsp:val=&quot;00587780&quot;/&gt;&lt;wsp:rsid wsp:val=&quot;005879A2&quot;/&gt;&lt;wsp:rsid wsp:val=&quot;00587BC6&quot;/&gt;&lt;wsp:rsid wsp:val=&quot;00587C53&quot;/&gt;&lt;wsp:rsid wsp:val=&quot;00587CCE&quot;/&gt;&lt;wsp:rsid wsp:val=&quot;005901AB&quot;/&gt;&lt;wsp:rsid wsp:val=&quot;0059024B&quot;/&gt;&lt;wsp:rsid wsp:val=&quot;005906CB&quot;/&gt;&lt;wsp:rsid wsp:val=&quot;00590718&quot;/&gt;&lt;wsp:rsid wsp:val=&quot;00590854&quot;/&gt;&lt;wsp:rsid wsp:val=&quot;00590957&quot;/&gt;&lt;wsp:rsid wsp:val=&quot;00590AF3&quot;/&gt;&lt;wsp:rsid wsp:val=&quot;00590E98&quot;/&gt;&lt;wsp:rsid wsp:val=&quot;00590F2E&quot;/&gt;&lt;wsp:rsid wsp:val=&quot;00590F99&quot;/&gt;&lt;wsp:rsid wsp:val=&quot;00591051&quot;/&gt;&lt;wsp:rsid wsp:val=&quot;00591084&quot;/&gt;&lt;wsp:rsid wsp:val=&quot;00591773&quot;/&gt;&lt;wsp:rsid wsp:val=&quot;0059183B&quot;/&gt;&lt;wsp:rsid wsp:val=&quot;00591922&quot;/&gt;&lt;wsp:rsid wsp:val=&quot;005919FF&quot;/&gt;&lt;wsp:rsid wsp:val=&quot;00591DF5&quot;/&gt;&lt;wsp:rsid wsp:val=&quot;005929CE&quot;/&gt;&lt;wsp:rsid wsp:val=&quot;00592B32&quot;/&gt;&lt;wsp:rsid wsp:val=&quot;00592D92&quot;/&gt;&lt;wsp:rsid wsp:val=&quot;00592DA6&quot;/&gt;&lt;wsp:rsid wsp:val=&quot;005933F5&quot;/&gt;&lt;wsp:rsid wsp:val=&quot;00593404&quot;/&gt;&lt;wsp:rsid wsp:val=&quot;00593450&quot;/&gt;&lt;wsp:rsid wsp:val=&quot;005938CD&quot;/&gt;&lt;wsp:rsid wsp:val=&quot;00593A24&quot;/&gt;&lt;wsp:rsid wsp:val=&quot;00593EB5&quot;/&gt;&lt;wsp:rsid wsp:val=&quot;00593FA4&quot;/&gt;&lt;wsp:rsid wsp:val=&quot;00593FAA&quot;/&gt;&lt;wsp:rsid wsp:val=&quot;005940AC&quot;/&gt;&lt;wsp:rsid wsp:val=&quot;0059421B&quot;/&gt;&lt;wsp:rsid wsp:val=&quot;00594251&quot;/&gt;&lt;wsp:rsid wsp:val=&quot;005942E6&quot;/&gt;&lt;wsp:rsid wsp:val=&quot;005942FA&quot;/&gt;&lt;wsp:rsid wsp:val=&quot;005946DC&quot;/&gt;&lt;wsp:rsid wsp:val=&quot;00594863&quot;/&gt;&lt;wsp:rsid wsp:val=&quot;005948D4&quot;/&gt;&lt;wsp:rsid wsp:val=&quot;00594BF9&quot;/&gt;&lt;wsp:rsid wsp:val=&quot;00594DC2&quot;/&gt;&lt;wsp:rsid wsp:val=&quot;00594EC2&quot;/&gt;&lt;wsp:rsid wsp:val=&quot;00594FCC&quot;/&gt;&lt;wsp:rsid wsp:val=&quot;00595362&quot;/&gt;&lt;wsp:rsid wsp:val=&quot;00595456&quot;/&gt;&lt;wsp:rsid wsp:val=&quot;00595722&quot;/&gt;&lt;wsp:rsid wsp:val=&quot;005957E9&quot;/&gt;&lt;wsp:rsid wsp:val=&quot;005958FE&quot;/&gt;&lt;wsp:rsid wsp:val=&quot;00595A4C&quot;/&gt;&lt;wsp:rsid wsp:val=&quot;00595D90&quot;/&gt;&lt;wsp:rsid wsp:val=&quot;00595E29&quot;/&gt;&lt;wsp:rsid wsp:val=&quot;00595E3C&quot;/&gt;&lt;wsp:rsid wsp:val=&quot;00596281&quot;/&gt;&lt;wsp:rsid wsp:val=&quot;005963B3&quot;/&gt;&lt;wsp:rsid wsp:val=&quot;005963F0&quot;/&gt;&lt;wsp:rsid wsp:val=&quot;00596743&quot;/&gt;&lt;wsp:rsid wsp:val=&quot;00596C6B&quot;/&gt;&lt;wsp:rsid wsp:val=&quot;00596D23&quot;/&gt;&lt;wsp:rsid wsp:val=&quot;00596D84&quot;/&gt;&lt;wsp:rsid wsp:val=&quot;00596F18&quot;/&gt;&lt;wsp:rsid wsp:val=&quot;00597147&quot;/&gt;&lt;wsp:rsid wsp:val=&quot;0059720A&quot;/&gt;&lt;wsp:rsid wsp:val=&quot;005974CE&quot;/&gt;&lt;wsp:rsid wsp:val=&quot;00597561&quot;/&gt;&lt;wsp:rsid wsp:val=&quot;00597768&quot;/&gt;&lt;wsp:rsid wsp:val=&quot;00597F16&quot;/&gt;&lt;wsp:rsid wsp:val=&quot;005A00BE&quot;/&gt;&lt;wsp:rsid wsp:val=&quot;005A02BF&quot;/&gt;&lt;wsp:rsid wsp:val=&quot;005A02CC&quot;/&gt;&lt;wsp:rsid wsp:val=&quot;005A02D2&quot;/&gt;&lt;wsp:rsid wsp:val=&quot;005A0303&quot;/&gt;&lt;wsp:rsid wsp:val=&quot;005A0445&quot;/&gt;&lt;wsp:rsid wsp:val=&quot;005A048D&quot;/&gt;&lt;wsp:rsid wsp:val=&quot;005A0587&quot;/&gt;&lt;wsp:rsid wsp:val=&quot;005A0745&quot;/&gt;&lt;wsp:rsid wsp:val=&quot;005A0977&quot;/&gt;&lt;wsp:rsid wsp:val=&quot;005A0BF5&quot;/&gt;&lt;wsp:rsid wsp:val=&quot;005A0E08&quot;/&gt;&lt;wsp:rsid wsp:val=&quot;005A1048&quot;/&gt;&lt;wsp:rsid wsp:val=&quot;005A1684&quot;/&gt;&lt;wsp:rsid wsp:val=&quot;005A1688&quot;/&gt;&lt;wsp:rsid wsp:val=&quot;005A1740&quot;/&gt;&lt;wsp:rsid wsp:val=&quot;005A1D6F&quot;/&gt;&lt;wsp:rsid wsp:val=&quot;005A1E2B&quot;/&gt;&lt;wsp:rsid wsp:val=&quot;005A1E96&quot;/&gt;&lt;wsp:rsid wsp:val=&quot;005A203D&quot;/&gt;&lt;wsp:rsid wsp:val=&quot;005A2343&quot;/&gt;&lt;wsp:rsid wsp:val=&quot;005A26A4&quot;/&gt;&lt;wsp:rsid wsp:val=&quot;005A26A9&quot;/&gt;&lt;wsp:rsid wsp:val=&quot;005A2CED&quot;/&gt;&lt;wsp:rsid wsp:val=&quot;005A2F20&quot;/&gt;&lt;wsp:rsid wsp:val=&quot;005A3153&quot;/&gt;&lt;wsp:rsid wsp:val=&quot;005A3405&quot;/&gt;&lt;wsp:rsid wsp:val=&quot;005A38CD&quot;/&gt;&lt;wsp:rsid wsp:val=&quot;005A3A45&quot;/&gt;&lt;wsp:rsid wsp:val=&quot;005A3B99&quot;/&gt;&lt;wsp:rsid wsp:val=&quot;005A3CD3&quot;/&gt;&lt;wsp:rsid wsp:val=&quot;005A3CF2&quot;/&gt;&lt;wsp:rsid wsp:val=&quot;005A3E31&quot;/&gt;&lt;wsp:rsid wsp:val=&quot;005A41DE&quot;/&gt;&lt;wsp:rsid wsp:val=&quot;005A43B0&quot;/&gt;&lt;wsp:rsid wsp:val=&quot;005A4606&quot;/&gt;&lt;wsp:rsid wsp:val=&quot;005A467D&quot;/&gt;&lt;wsp:rsid wsp:val=&quot;005A4E39&quot;/&gt;&lt;wsp:rsid wsp:val=&quot;005A4EFB&quot;/&gt;&lt;wsp:rsid wsp:val=&quot;005A561B&quot;/&gt;&lt;wsp:rsid wsp:val=&quot;005A56F8&quot;/&gt;&lt;wsp:rsid wsp:val=&quot;005A585B&quot;/&gt;&lt;wsp:rsid wsp:val=&quot;005A5A61&quot;/&gt;&lt;wsp:rsid wsp:val=&quot;005A5BF0&quot;/&gt;&lt;wsp:rsid wsp:val=&quot;005A5D15&quot;/&gt;&lt;wsp:rsid wsp:val=&quot;005A64AB&quot;/&gt;&lt;wsp:rsid wsp:val=&quot;005A65DD&quot;/&gt;&lt;wsp:rsid wsp:val=&quot;005A6772&quot;/&gt;&lt;wsp:rsid wsp:val=&quot;005A688F&quot;/&gt;&lt;wsp:rsid wsp:val=&quot;005A6914&quot;/&gt;&lt;wsp:rsid wsp:val=&quot;005A6CE3&quot;/&gt;&lt;wsp:rsid wsp:val=&quot;005A71BE&quot;/&gt;&lt;wsp:rsid wsp:val=&quot;005A747B&quot;/&gt;&lt;wsp:rsid wsp:val=&quot;005A74EC&quot;/&gt;&lt;wsp:rsid wsp:val=&quot;005A75D3&quot;/&gt;&lt;wsp:rsid wsp:val=&quot;005A78BF&quot;/&gt;&lt;wsp:rsid wsp:val=&quot;005A7B47&quot;/&gt;&lt;wsp:rsid wsp:val=&quot;005B01BF&quot;/&gt;&lt;wsp:rsid wsp:val=&quot;005B05DB&quot;/&gt;&lt;wsp:rsid wsp:val=&quot;005B061B&quot;/&gt;&lt;wsp:rsid wsp:val=&quot;005B0B8E&quot;/&gt;&lt;wsp:rsid wsp:val=&quot;005B0BD4&quot;/&gt;&lt;wsp:rsid wsp:val=&quot;005B0CD4&quot;/&gt;&lt;wsp:rsid wsp:val=&quot;005B0E71&quot;/&gt;&lt;wsp:rsid wsp:val=&quot;005B1033&quot;/&gt;&lt;wsp:rsid wsp:val=&quot;005B1A70&quot;/&gt;&lt;wsp:rsid wsp:val=&quot;005B23F2&quot;/&gt;&lt;wsp:rsid wsp:val=&quot;005B245B&quot;/&gt;&lt;wsp:rsid wsp:val=&quot;005B2473&quot;/&gt;&lt;wsp:rsid wsp:val=&quot;005B266C&quot;/&gt;&lt;wsp:rsid wsp:val=&quot;005B29B1&quot;/&gt;&lt;wsp:rsid wsp:val=&quot;005B2C29&quot;/&gt;&lt;wsp:rsid wsp:val=&quot;005B2D9D&quot;/&gt;&lt;wsp:rsid wsp:val=&quot;005B30E5&quot;/&gt;&lt;wsp:rsid wsp:val=&quot;005B315E&quot;/&gt;&lt;wsp:rsid wsp:val=&quot;005B3526&quot;/&gt;&lt;wsp:rsid wsp:val=&quot;005B36EA&quot;/&gt;&lt;wsp:rsid wsp:val=&quot;005B3728&quot;/&gt;&lt;wsp:rsid wsp:val=&quot;005B3B4A&quot;/&gt;&lt;wsp:rsid wsp:val=&quot;005B3B5C&quot;/&gt;&lt;wsp:rsid wsp:val=&quot;005B3CEF&quot;/&gt;&lt;wsp:rsid wsp:val=&quot;005B40E6&quot;/&gt;&lt;wsp:rsid wsp:val=&quot;005B429B&quot;/&gt;&lt;wsp:rsid wsp:val=&quot;005B4593&quot;/&gt;&lt;wsp:rsid wsp:val=&quot;005B4740&quot;/&gt;&lt;wsp:rsid wsp:val=&quot;005B4797&quot;/&gt;&lt;wsp:rsid wsp:val=&quot;005B4880&quot;/&gt;&lt;wsp:rsid wsp:val=&quot;005B4BDD&quot;/&gt;&lt;wsp:rsid wsp:val=&quot;005B4CAF&quot;/&gt;&lt;wsp:rsid wsp:val=&quot;005B513A&quot;/&gt;&lt;wsp:rsid wsp:val=&quot;005B53E5&quot;/&gt;&lt;wsp:rsid wsp:val=&quot;005B5987&quot;/&gt;&lt;wsp:rsid wsp:val=&quot;005B5A5D&quot;/&gt;&lt;wsp:rsid wsp:val=&quot;005B5B2B&quot;/&gt;&lt;wsp:rsid wsp:val=&quot;005B5B50&quot;/&gt;&lt;wsp:rsid wsp:val=&quot;005B5CF1&quot;/&gt;&lt;wsp:rsid wsp:val=&quot;005B6078&quot;/&gt;&lt;wsp:rsid wsp:val=&quot;005B62CB&quot;/&gt;&lt;wsp:rsid wsp:val=&quot;005B62ED&quot;/&gt;&lt;wsp:rsid wsp:val=&quot;005B655B&quot;/&gt;&lt;wsp:rsid wsp:val=&quot;005B678E&quot;/&gt;&lt;wsp:rsid wsp:val=&quot;005B6A4C&quot;/&gt;&lt;wsp:rsid wsp:val=&quot;005B6AD5&quot;/&gt;&lt;wsp:rsid wsp:val=&quot;005B6C4D&quot;/&gt;&lt;wsp:rsid wsp:val=&quot;005B6EE2&quot;/&gt;&lt;wsp:rsid wsp:val=&quot;005B756E&quot;/&gt;&lt;wsp:rsid wsp:val=&quot;005B79BA&quot;/&gt;&lt;wsp:rsid wsp:val=&quot;005B7A93&quot;/&gt;&lt;wsp:rsid wsp:val=&quot;005B7D6E&quot;/&gt;&lt;wsp:rsid wsp:val=&quot;005C005E&quot;/&gt;&lt;wsp:rsid wsp:val=&quot;005C01AF&quot;/&gt;&lt;wsp:rsid wsp:val=&quot;005C020C&quot;/&gt;&lt;wsp:rsid wsp:val=&quot;005C0779&quot;/&gt;&lt;wsp:rsid wsp:val=&quot;005C09ED&quot;/&gt;&lt;wsp:rsid wsp:val=&quot;005C0A12&quot;/&gt;&lt;wsp:rsid wsp:val=&quot;005C0CBF&quot;/&gt;&lt;wsp:rsid wsp:val=&quot;005C112D&quot;/&gt;&lt;wsp:rsid wsp:val=&quot;005C13BB&quot;/&gt;&lt;wsp:rsid wsp:val=&quot;005C1A56&quot;/&gt;&lt;wsp:rsid wsp:val=&quot;005C1C29&quot;/&gt;&lt;wsp:rsid wsp:val=&quot;005C1CAF&quot;/&gt;&lt;wsp:rsid wsp:val=&quot;005C1ECD&quot;/&gt;&lt;wsp:rsid wsp:val=&quot;005C206C&quot;/&gt;&lt;wsp:rsid wsp:val=&quot;005C21C9&quot;/&gt;&lt;wsp:rsid wsp:val=&quot;005C23E0&quot;/&gt;&lt;wsp:rsid wsp:val=&quot;005C2420&quot;/&gt;&lt;wsp:rsid wsp:val=&quot;005C256A&quot;/&gt;&lt;wsp:rsid wsp:val=&quot;005C291D&quot;/&gt;&lt;wsp:rsid wsp:val=&quot;005C2C8F&quot;/&gt;&lt;wsp:rsid wsp:val=&quot;005C2D70&quot;/&gt;&lt;wsp:rsid wsp:val=&quot;005C2EA4&quot;/&gt;&lt;wsp:rsid wsp:val=&quot;005C3124&quot;/&gt;&lt;wsp:rsid wsp:val=&quot;005C367E&quot;/&gt;&lt;wsp:rsid wsp:val=&quot;005C3964&quot;/&gt;&lt;wsp:rsid wsp:val=&quot;005C3A27&quot;/&gt;&lt;wsp:rsid wsp:val=&quot;005C4197&quot;/&gt;&lt;wsp:rsid wsp:val=&quot;005C4204&quot;/&gt;&lt;wsp:rsid wsp:val=&quot;005C4211&quot;/&gt;&lt;wsp:rsid wsp:val=&quot;005C44A7&quot;/&gt;&lt;wsp:rsid wsp:val=&quot;005C4619&quot;/&gt;&lt;wsp:rsid wsp:val=&quot;005C49C7&quot;/&gt;&lt;wsp:rsid wsp:val=&quot;005C4A7E&quot;/&gt;&lt;wsp:rsid wsp:val=&quot;005C4B77&quot;/&gt;&lt;wsp:rsid wsp:val=&quot;005C4DFC&quot;/&gt;&lt;wsp:rsid wsp:val=&quot;005C501F&quot;/&gt;&lt;wsp:rsid wsp:val=&quot;005C51A9&quot;/&gt;&lt;wsp:rsid wsp:val=&quot;005C57D2&quot;/&gt;&lt;wsp:rsid wsp:val=&quot;005C5887&quot;/&gt;&lt;wsp:rsid wsp:val=&quot;005C5A86&quot;/&gt;&lt;wsp:rsid wsp:val=&quot;005C5AEF&quot;/&gt;&lt;wsp:rsid wsp:val=&quot;005C5C51&quot;/&gt;&lt;wsp:rsid wsp:val=&quot;005C5CAF&quot;/&gt;&lt;wsp:rsid wsp:val=&quot;005C5E09&quot;/&gt;&lt;wsp:rsid wsp:val=&quot;005C5ED5&quot;/&gt;&lt;wsp:rsid wsp:val=&quot;005C65FC&quot;/&gt;&lt;wsp:rsid wsp:val=&quot;005C6807&quot;/&gt;&lt;wsp:rsid wsp:val=&quot;005C6A5C&quot;/&gt;&lt;wsp:rsid wsp:val=&quot;005C6C49&quot;/&gt;&lt;wsp:rsid wsp:val=&quot;005C6CFB&quot;/&gt;&lt;wsp:rsid wsp:val=&quot;005C6DFD&quot;/&gt;&lt;wsp:rsid wsp:val=&quot;005C6FCE&quot;/&gt;&lt;wsp:rsid wsp:val=&quot;005C71FD&quot;/&gt;&lt;wsp:rsid wsp:val=&quot;005C7378&quot;/&gt;&lt;wsp:rsid wsp:val=&quot;005C7863&quot;/&gt;&lt;wsp:rsid wsp:val=&quot;005C795E&quot;/&gt;&lt;wsp:rsid wsp:val=&quot;005C7DE3&quot;/&gt;&lt;wsp:rsid wsp:val=&quot;005C7FBF&quot;/&gt;&lt;wsp:rsid wsp:val=&quot;005D008E&quot;/&gt;&lt;wsp:rsid wsp:val=&quot;005D05CC&quot;/&gt;&lt;wsp:rsid wsp:val=&quot;005D05DD&quot;/&gt;&lt;wsp:rsid wsp:val=&quot;005D0668&quot;/&gt;&lt;wsp:rsid wsp:val=&quot;005D0695&quot;/&gt;&lt;wsp:rsid wsp:val=&quot;005D0731&quot;/&gt;&lt;wsp:rsid wsp:val=&quot;005D0903&quot;/&gt;&lt;wsp:rsid wsp:val=&quot;005D0928&quot;/&gt;&lt;wsp:rsid wsp:val=&quot;005D0A5B&quot;/&gt;&lt;wsp:rsid wsp:val=&quot;005D0BEB&quot;/&gt;&lt;wsp:rsid wsp:val=&quot;005D0F01&quot;/&gt;&lt;wsp:rsid wsp:val=&quot;005D12F0&quot;/&gt;&lt;wsp:rsid wsp:val=&quot;005D131F&quot;/&gt;&lt;wsp:rsid wsp:val=&quot;005D1336&quot;/&gt;&lt;wsp:rsid wsp:val=&quot;005D170B&quot;/&gt;&lt;wsp:rsid wsp:val=&quot;005D17E1&quot;/&gt;&lt;wsp:rsid wsp:val=&quot;005D191B&quot;/&gt;&lt;wsp:rsid wsp:val=&quot;005D1C11&quot;/&gt;&lt;wsp:rsid wsp:val=&quot;005D1D56&quot;/&gt;&lt;wsp:rsid wsp:val=&quot;005D2047&quot;/&gt;&lt;wsp:rsid wsp:val=&quot;005D237C&quot;/&gt;&lt;wsp:rsid wsp:val=&quot;005D2B36&quot;/&gt;&lt;wsp:rsid wsp:val=&quot;005D2E43&quot;/&gt;&lt;wsp:rsid wsp:val=&quot;005D2E78&quot;/&gt;&lt;wsp:rsid wsp:val=&quot;005D30DC&quot;/&gt;&lt;wsp:rsid wsp:val=&quot;005D319C&quot;/&gt;&lt;wsp:rsid wsp:val=&quot;005D321B&quot;/&gt;&lt;wsp:rsid wsp:val=&quot;005D32F7&quot;/&gt;&lt;wsp:rsid wsp:val=&quot;005D3A0F&quot;/&gt;&lt;wsp:rsid wsp:val=&quot;005D3CD6&quot;/&gt;&lt;wsp:rsid wsp:val=&quot;005D3E1C&quot;/&gt;&lt;wsp:rsid wsp:val=&quot;005D41C1&quot;/&gt;&lt;wsp:rsid wsp:val=&quot;005D4259&quot;/&gt;&lt;wsp:rsid wsp:val=&quot;005D48A8&quot;/&gt;&lt;wsp:rsid wsp:val=&quot;005D48B3&quot;/&gt;&lt;wsp:rsid wsp:val=&quot;005D4A71&quot;/&gt;&lt;wsp:rsid wsp:val=&quot;005D50AF&quot;/&gt;&lt;wsp:rsid wsp:val=&quot;005D5241&quot;/&gt;&lt;wsp:rsid wsp:val=&quot;005D5337&quot;/&gt;&lt;wsp:rsid wsp:val=&quot;005D57B0&quot;/&gt;&lt;wsp:rsid wsp:val=&quot;005D57F0&quot;/&gt;&lt;wsp:rsid wsp:val=&quot;005D5885&quot;/&gt;&lt;wsp:rsid wsp:val=&quot;005D5A86&quot;/&gt;&lt;wsp:rsid wsp:val=&quot;005D5BE7&quot;/&gt;&lt;wsp:rsid wsp:val=&quot;005D5C76&quot;/&gt;&lt;wsp:rsid wsp:val=&quot;005D61B7&quot;/&gt;&lt;wsp:rsid wsp:val=&quot;005D621B&quot;/&gt;&lt;wsp:rsid wsp:val=&quot;005D64FE&quot;/&gt;&lt;wsp:rsid wsp:val=&quot;005D65CE&quot;/&gt;&lt;wsp:rsid wsp:val=&quot;005D67F5&quot;/&gt;&lt;wsp:rsid wsp:val=&quot;005D6CB4&quot;/&gt;&lt;wsp:rsid wsp:val=&quot;005D6D82&quot;/&gt;&lt;wsp:rsid wsp:val=&quot;005D710D&quot;/&gt;&lt;wsp:rsid wsp:val=&quot;005D721F&quot;/&gt;&lt;wsp:rsid wsp:val=&quot;005D7383&quot;/&gt;&lt;wsp:rsid wsp:val=&quot;005D74D4&quot;/&gt;&lt;wsp:rsid wsp:val=&quot;005D74FC&quot;/&gt;&lt;wsp:rsid wsp:val=&quot;005D7566&quot;/&gt;&lt;wsp:rsid wsp:val=&quot;005D7741&quot;/&gt;&lt;wsp:rsid wsp:val=&quot;005D7791&quot;/&gt;&lt;wsp:rsid wsp:val=&quot;005D781A&quot;/&gt;&lt;wsp:rsid wsp:val=&quot;005D7969&quot;/&gt;&lt;wsp:rsid wsp:val=&quot;005D7DBB&quot;/&gt;&lt;wsp:rsid wsp:val=&quot;005D7DBD&quot;/&gt;&lt;wsp:rsid wsp:val=&quot;005E009A&quot;/&gt;&lt;wsp:rsid wsp:val=&quot;005E00FB&quot;/&gt;&lt;wsp:rsid wsp:val=&quot;005E0319&quot;/&gt;&lt;wsp:rsid wsp:val=&quot;005E03F4&quot;/&gt;&lt;wsp:rsid wsp:val=&quot;005E0510&quot;/&gt;&lt;wsp:rsid wsp:val=&quot;005E05B8&quot;/&gt;&lt;wsp:rsid wsp:val=&quot;005E0602&quot;/&gt;&lt;wsp:rsid wsp:val=&quot;005E0753&quot;/&gt;&lt;wsp:rsid wsp:val=&quot;005E08AD&quot;/&gt;&lt;wsp:rsid wsp:val=&quot;005E0B7B&quot;/&gt;&lt;wsp:rsid wsp:val=&quot;005E0F6F&quot;/&gt;&lt;wsp:rsid wsp:val=&quot;005E1122&quot;/&gt;&lt;wsp:rsid wsp:val=&quot;005E145C&quot;/&gt;&lt;wsp:rsid wsp:val=&quot;005E1657&quot;/&gt;&lt;wsp:rsid wsp:val=&quot;005E177A&quot;/&gt;&lt;wsp:rsid wsp:val=&quot;005E17DE&quot;/&gt;&lt;wsp:rsid wsp:val=&quot;005E1B66&quot;/&gt;&lt;wsp:rsid wsp:val=&quot;005E1FF0&quot;/&gt;&lt;wsp:rsid wsp:val=&quot;005E207D&quot;/&gt;&lt;wsp:rsid wsp:val=&quot;005E2579&quot;/&gt;&lt;wsp:rsid wsp:val=&quot;005E2582&quot;/&gt;&lt;wsp:rsid wsp:val=&quot;005E260D&quot;/&gt;&lt;wsp:rsid wsp:val=&quot;005E2AF4&quot;/&gt;&lt;wsp:rsid wsp:val=&quot;005E2B1A&quot;/&gt;&lt;wsp:rsid wsp:val=&quot;005E2BEB&quot;/&gt;&lt;wsp:rsid wsp:val=&quot;005E2EE6&quot;/&gt;&lt;wsp:rsid wsp:val=&quot;005E2FC9&quot;/&gt;&lt;wsp:rsid wsp:val=&quot;005E30CC&quot;/&gt;&lt;wsp:rsid wsp:val=&quot;005E3522&quot;/&gt;&lt;wsp:rsid wsp:val=&quot;005E3728&quot;/&gt;&lt;wsp:rsid wsp:val=&quot;005E3A39&quot;/&gt;&lt;wsp:rsid wsp:val=&quot;005E3D58&quot;/&gt;&lt;wsp:rsid wsp:val=&quot;005E3EE0&quot;/&gt;&lt;wsp:rsid wsp:val=&quot;005E4181&quot;/&gt;&lt;wsp:rsid wsp:val=&quot;005E43D4&quot;/&gt;&lt;wsp:rsid wsp:val=&quot;005E4538&quot;/&gt;&lt;wsp:rsid wsp:val=&quot;005E4550&quot;/&gt;&lt;wsp:rsid wsp:val=&quot;005E470D&quot;/&gt;&lt;wsp:rsid wsp:val=&quot;005E48F9&quot;/&gt;&lt;wsp:rsid wsp:val=&quot;005E49E1&quot;/&gt;&lt;wsp:rsid wsp:val=&quot;005E4C1D&quot;/&gt;&lt;wsp:rsid wsp:val=&quot;005E4CC1&quot;/&gt;&lt;wsp:rsid wsp:val=&quot;005E4E3C&quot;/&gt;&lt;wsp:rsid wsp:val=&quot;005E4E8E&quot;/&gt;&lt;wsp:rsid wsp:val=&quot;005E5202&quot;/&gt;&lt;wsp:rsid wsp:val=&quot;005E5481&quot;/&gt;&lt;wsp:rsid wsp:val=&quot;005E599B&quot;/&gt;&lt;wsp:rsid wsp:val=&quot;005E5A1C&quot;/&gt;&lt;wsp:rsid wsp:val=&quot;005E60B4&quot;/&gt;&lt;wsp:rsid wsp:val=&quot;005E61F0&quot;/&gt;&lt;wsp:rsid wsp:val=&quot;005E65ED&quot;/&gt;&lt;wsp:rsid wsp:val=&quot;005E6684&quot;/&gt;&lt;wsp:rsid wsp:val=&quot;005E6D96&quot;/&gt;&lt;wsp:rsid wsp:val=&quot;005E6EFC&quot;/&gt;&lt;wsp:rsid wsp:val=&quot;005E7386&quot;/&gt;&lt;wsp:rsid wsp:val=&quot;005E73F5&quot;/&gt;&lt;wsp:rsid wsp:val=&quot;005E7765&quot;/&gt;&lt;wsp:rsid wsp:val=&quot;005E7823&quot;/&gt;&lt;wsp:rsid wsp:val=&quot;005E78C9&quot;/&gt;&lt;wsp:rsid wsp:val=&quot;005E7A52&quot;/&gt;&lt;wsp:rsid wsp:val=&quot;005E7ADE&quot;/&gt;&lt;wsp:rsid wsp:val=&quot;005E7D0A&quot;/&gt;&lt;wsp:rsid wsp:val=&quot;005E7FFA&quot;/&gt;&lt;wsp:rsid wsp:val=&quot;005F00A8&quot;/&gt;&lt;wsp:rsid wsp:val=&quot;005F00BE&quot;/&gt;&lt;wsp:rsid wsp:val=&quot;005F00D6&quot;/&gt;&lt;wsp:rsid wsp:val=&quot;005F0106&quot;/&gt;&lt;wsp:rsid wsp:val=&quot;005F03E7&quot;/&gt;&lt;wsp:rsid wsp:val=&quot;005F05F2&quot;/&gt;&lt;wsp:rsid wsp:val=&quot;005F0788&quot;/&gt;&lt;wsp:rsid wsp:val=&quot;005F07E5&quot;/&gt;&lt;wsp:rsid wsp:val=&quot;005F087C&quot;/&gt;&lt;wsp:rsid wsp:val=&quot;005F0B76&quot;/&gt;&lt;wsp:rsid wsp:val=&quot;005F13A9&quot;/&gt;&lt;wsp:rsid wsp:val=&quot;005F1592&quot;/&gt;&lt;wsp:rsid wsp:val=&quot;005F197E&quot;/&gt;&lt;wsp:rsid wsp:val=&quot;005F1BA6&quot;/&gt;&lt;wsp:rsid wsp:val=&quot;005F1C32&quot;/&gt;&lt;wsp:rsid wsp:val=&quot;005F1DC5&quot;/&gt;&lt;wsp:rsid wsp:val=&quot;005F209E&quot;/&gt;&lt;wsp:rsid wsp:val=&quot;005F233D&quot;/&gt;&lt;wsp:rsid wsp:val=&quot;005F24E5&quot;/&gt;&lt;wsp:rsid wsp:val=&quot;005F27A9&quot;/&gt;&lt;wsp:rsid wsp:val=&quot;005F29E2&quot;/&gt;&lt;wsp:rsid wsp:val=&quot;005F2D16&quot;/&gt;&lt;wsp:rsid wsp:val=&quot;005F34B9&quot;/&gt;&lt;wsp:rsid wsp:val=&quot;005F3685&quot;/&gt;&lt;wsp:rsid wsp:val=&quot;005F3710&quot;/&gt;&lt;wsp:rsid wsp:val=&quot;005F3818&quot;/&gt;&lt;wsp:rsid wsp:val=&quot;005F4097&quot;/&gt;&lt;wsp:rsid wsp:val=&quot;005F425A&quot;/&gt;&lt;wsp:rsid wsp:val=&quot;005F44D4&quot;/&gt;&lt;wsp:rsid wsp:val=&quot;005F48DF&quot;/&gt;&lt;wsp:rsid wsp:val=&quot;005F49C5&quot;/&gt;&lt;wsp:rsid wsp:val=&quot;005F4B72&quot;/&gt;&lt;wsp:rsid wsp:val=&quot;005F4EEE&quot;/&gt;&lt;wsp:rsid wsp:val=&quot;005F4FF0&quot;/&gt;&lt;wsp:rsid wsp:val=&quot;005F5175&quot;/&gt;&lt;wsp:rsid wsp:val=&quot;005F5257&quot;/&gt;&lt;wsp:rsid wsp:val=&quot;005F54E2&quot;/&gt;&lt;wsp:rsid wsp:val=&quot;005F5503&quot;/&gt;&lt;wsp:rsid wsp:val=&quot;005F5666&quot;/&gt;&lt;wsp:rsid wsp:val=&quot;005F567C&quot;/&gt;&lt;wsp:rsid wsp:val=&quot;005F5761&quot;/&gt;&lt;wsp:rsid wsp:val=&quot;005F5B6D&quot;/&gt;&lt;wsp:rsid wsp:val=&quot;005F5F17&quot;/&gt;&lt;wsp:rsid wsp:val=&quot;005F64AB&quot;/&gt;&lt;wsp:rsid wsp:val=&quot;005F6549&quot;/&gt;&lt;wsp:rsid wsp:val=&quot;005F66BB&quot;/&gt;&lt;wsp:rsid wsp:val=&quot;005F673C&quot;/&gt;&lt;wsp:rsid wsp:val=&quot;005F6BB9&quot;/&gt;&lt;wsp:rsid wsp:val=&quot;005F6C3E&quot;/&gt;&lt;wsp:rsid wsp:val=&quot;005F6CC3&quot;/&gt;&lt;wsp:rsid wsp:val=&quot;005F6F66&quot;/&gt;&lt;wsp:rsid wsp:val=&quot;005F74C9&quot;/&gt;&lt;wsp:rsid wsp:val=&quot;005F756C&quot;/&gt;&lt;wsp:rsid wsp:val=&quot;005F76B6&quot;/&gt;&lt;wsp:rsid wsp:val=&quot;005F76EF&quot;/&gt;&lt;wsp:rsid wsp:val=&quot;005F7892&quot;/&gt;&lt;wsp:rsid wsp:val=&quot;005F7A17&quot;/&gt;&lt;wsp:rsid wsp:val=&quot;005F7C0C&quot;/&gt;&lt;wsp:rsid wsp:val=&quot;005F7CDD&quot;/&gt;&lt;wsp:rsid wsp:val=&quot;005F7D49&quot;/&gt;&lt;wsp:rsid wsp:val=&quot;006001C5&quot;/&gt;&lt;wsp:rsid wsp:val=&quot;006001FC&quot;/&gt;&lt;wsp:rsid wsp:val=&quot;00600420&quot;/&gt;&lt;wsp:rsid wsp:val=&quot;0060059B&quot;/&gt;&lt;wsp:rsid wsp:val=&quot;0060086E&quot;/&gt;&lt;wsp:rsid wsp:val=&quot;0060110A&quot;/&gt;&lt;wsp:rsid wsp:val=&quot;006013B2&quot;/&gt;&lt;wsp:rsid wsp:val=&quot;006018EE&quot;/&gt;&lt;wsp:rsid wsp:val=&quot;00601C37&quot;/&gt;&lt;wsp:rsid wsp:val=&quot;00601D73&quot;/&gt;&lt;wsp:rsid wsp:val=&quot;00601DCB&quot;/&gt;&lt;wsp:rsid wsp:val=&quot;006022DB&quot;/&gt;&lt;wsp:rsid wsp:val=&quot;0060233C&quot;/&gt;&lt;wsp:rsid wsp:val=&quot;00602C75&quot;/&gt;&lt;wsp:rsid wsp:val=&quot;00602DDE&quot;/&gt;&lt;wsp:rsid wsp:val=&quot;00602E4E&quot;/&gt;&lt;wsp:rsid wsp:val=&quot;00602F30&quot;/&gt;&lt;wsp:rsid wsp:val=&quot;0060308A&quot;/&gt;&lt;wsp:rsid wsp:val=&quot;0060313A&quot;/&gt;&lt;wsp:rsid wsp:val=&quot;0060350C&quot;/&gt;&lt;wsp:rsid wsp:val=&quot;00603688&quot;/&gt;&lt;wsp:rsid wsp:val=&quot;0060385D&quot;/&gt;&lt;wsp:rsid wsp:val=&quot;00603969&quot;/&gt;&lt;wsp:rsid wsp:val=&quot;00603A3A&quot;/&gt;&lt;wsp:rsid wsp:val=&quot;00603E75&quot;/&gt;&lt;wsp:rsid wsp:val=&quot;00603F9F&quot;/&gt;&lt;wsp:rsid wsp:val=&quot;0060482D&quot;/&gt;&lt;wsp:rsid wsp:val=&quot;00604E7D&quot;/&gt;&lt;wsp:rsid wsp:val=&quot;00604FC2&quot;/&gt;&lt;wsp:rsid wsp:val=&quot;00605083&quot;/&gt;&lt;wsp:rsid wsp:val=&quot;006051C9&quot;/&gt;&lt;wsp:rsid wsp:val=&quot;006055D4&quot;/&gt;&lt;wsp:rsid wsp:val=&quot;00605677&quot;/&gt;&lt;wsp:rsid wsp:val=&quot;0060578B&quot;/&gt;&lt;wsp:rsid wsp:val=&quot;00605C37&quot;/&gt;&lt;wsp:rsid wsp:val=&quot;00605EAB&quot;/&gt;&lt;wsp:rsid wsp:val=&quot;00605FD1&quot;/&gt;&lt;wsp:rsid wsp:val=&quot;00606045&quot;/&gt;&lt;wsp:rsid wsp:val=&quot;00606426&quot;/&gt;&lt;wsp:rsid wsp:val=&quot;00606669&quot;/&gt;&lt;wsp:rsid wsp:val=&quot;00606718&quot;/&gt;&lt;wsp:rsid wsp:val=&quot;006069B7&quot;/&gt;&lt;wsp:rsid wsp:val=&quot;00606A19&quot;/&gt;&lt;wsp:rsid wsp:val=&quot;00606DE0&quot;/&gt;&lt;wsp:rsid wsp:val=&quot;0060704A&quot;/&gt;&lt;wsp:rsid wsp:val=&quot;00607237&quot;/&gt;&lt;wsp:rsid wsp:val=&quot;0060737F&quot;/&gt;&lt;wsp:rsid wsp:val=&quot;0060778B&quot;/&gt;&lt;wsp:rsid wsp:val=&quot;00607A8C&quot;/&gt;&lt;wsp:rsid wsp:val=&quot;00607A9D&quot;/&gt;&lt;wsp:rsid wsp:val=&quot;00607AF4&quot;/&gt;&lt;wsp:rsid wsp:val=&quot;00607FD9&quot;/&gt;&lt;wsp:rsid wsp:val=&quot;00610260&quot;/&gt;&lt;wsp:rsid wsp:val=&quot;006105DC&quot;/&gt;&lt;wsp:rsid wsp:val=&quot;00610D14&quot;/&gt;&lt;wsp:rsid wsp:val=&quot;006113FE&quot;/&gt;&lt;wsp:rsid wsp:val=&quot;006116AE&quot;/&gt;&lt;wsp:rsid wsp:val=&quot;00611DDB&quot;/&gt;&lt;wsp:rsid wsp:val=&quot;006126FF&quot;/&gt;&lt;wsp:rsid wsp:val=&quot;0061276A&quot;/&gt;&lt;wsp:rsid wsp:val=&quot;00612D15&quot;/&gt;&lt;wsp:rsid wsp:val=&quot;0061309B&quot;/&gt;&lt;wsp:rsid wsp:val=&quot;0061362A&quot;/&gt;&lt;wsp:rsid wsp:val=&quot;006136AA&quot;/&gt;&lt;wsp:rsid wsp:val=&quot;006136B1&quot;/&gt;&lt;wsp:rsid wsp:val=&quot;006137F2&quot;/&gt;&lt;wsp:rsid wsp:val=&quot;00613FC4&quot;/&gt;&lt;wsp:rsid wsp:val=&quot;006140D3&quot;/&gt;&lt;wsp:rsid wsp:val=&quot;00614259&quot;/&gt;&lt;wsp:rsid wsp:val=&quot;0061444B&quot;/&gt;&lt;wsp:rsid wsp:val=&quot;0061461B&quot;/&gt;&lt;wsp:rsid wsp:val=&quot;0061470E&quot;/&gt;&lt;wsp:rsid wsp:val=&quot;00614A05&quot;/&gt;&lt;wsp:rsid wsp:val=&quot;00614AA9&quot;/&gt;&lt;wsp:rsid wsp:val=&quot;00614F1F&quot;/&gt;&lt;wsp:rsid wsp:val=&quot;00615261&quot;/&gt;&lt;wsp:rsid wsp:val=&quot;0061534D&quot;/&gt;&lt;wsp:rsid wsp:val=&quot;006154EB&quot;/&gt;&lt;wsp:rsid wsp:val=&quot;00615667&quot;/&gt;&lt;wsp:rsid wsp:val=&quot;006158F8&quot;/&gt;&lt;wsp:rsid wsp:val=&quot;00615C5B&quot;/&gt;&lt;wsp:rsid wsp:val=&quot;0061610E&quot;/&gt;&lt;wsp:rsid wsp:val=&quot;006165E6&quot;/&gt;&lt;wsp:rsid wsp:val=&quot;0061684A&quot;/&gt;&lt;wsp:rsid wsp:val=&quot;00616CAB&quot;/&gt;&lt;wsp:rsid wsp:val=&quot;0061708B&quot;/&gt;&lt;wsp:rsid wsp:val=&quot;006170C4&quot;/&gt;&lt;wsp:rsid wsp:val=&quot;0061714F&quot;/&gt;&lt;wsp:rsid wsp:val=&quot;006171FC&quot;/&gt;&lt;wsp:rsid wsp:val=&quot;00617292&quot;/&gt;&lt;wsp:rsid wsp:val=&quot;00617705&quot;/&gt;&lt;wsp:rsid wsp:val=&quot;00617C2D&quot;/&gt;&lt;wsp:rsid wsp:val=&quot;00617CDB&quot;/&gt;&lt;wsp:rsid wsp:val=&quot;00617DBB&quot;/&gt;&lt;wsp:rsid wsp:val=&quot;00617E5E&quot;/&gt;&lt;wsp:rsid wsp:val=&quot;0062004A&quot;/&gt;&lt;wsp:rsid wsp:val=&quot;00620174&quot;/&gt;&lt;wsp:rsid wsp:val=&quot;00620748&quot;/&gt;&lt;wsp:rsid wsp:val=&quot;00620931&quot;/&gt;&lt;wsp:rsid wsp:val=&quot;00620D67&quot;/&gt;&lt;wsp:rsid wsp:val=&quot;00620E29&quot;/&gt;&lt;wsp:rsid wsp:val=&quot;00620E8F&quot;/&gt;&lt;wsp:rsid wsp:val=&quot;00621076&quot;/&gt;&lt;wsp:rsid wsp:val=&quot;006210D2&quot;/&gt;&lt;wsp:rsid wsp:val=&quot;006211B6&quot;/&gt;&lt;wsp:rsid wsp:val=&quot;006213F0&quot;/&gt;&lt;wsp:rsid wsp:val=&quot;006214BD&quot;/&gt;&lt;wsp:rsid wsp:val=&quot;00621945&quot;/&gt;&lt;wsp:rsid wsp:val=&quot;00621AFF&quot;/&gt;&lt;wsp:rsid wsp:val=&quot;00621CDB&quot;/&gt;&lt;wsp:rsid wsp:val=&quot;00621EA6&quot;/&gt;&lt;wsp:rsid wsp:val=&quot;00622153&quot;/&gt;&lt;wsp:rsid wsp:val=&quot;00622191&quot;/&gt;&lt;wsp:rsid wsp:val=&quot;006221A1&quot;/&gt;&lt;wsp:rsid wsp:val=&quot;006224E5&quot;/&gt;&lt;wsp:rsid wsp:val=&quot;006225F1&quot;/&gt;&lt;wsp:rsid wsp:val=&quot;00622B31&quot;/&gt;&lt;wsp:rsid wsp:val=&quot;00622B96&quot;/&gt;&lt;wsp:rsid wsp:val=&quot;00622F63&quot;/&gt;&lt;wsp:rsid wsp:val=&quot;00623895&quot;/&gt;&lt;wsp:rsid wsp:val=&quot;006239BE&quot;/&gt;&lt;wsp:rsid wsp:val=&quot;00623A86&quot;/&gt;&lt;wsp:rsid wsp:val=&quot;00623B03&quot;/&gt;&lt;wsp:rsid wsp:val=&quot;00623B62&quot;/&gt;&lt;wsp:rsid wsp:val=&quot;00623C45&quot;/&gt;&lt;wsp:rsid wsp:val=&quot;00623CA2&quot;/&gt;&lt;wsp:rsid wsp:val=&quot;00623CD4&quot;/&gt;&lt;wsp:rsid wsp:val=&quot;00623E09&quot;/&gt;&lt;wsp:rsid wsp:val=&quot;00623E1F&quot;/&gt;&lt;wsp:rsid wsp:val=&quot;00624266&quot;/&gt;&lt;wsp:rsid wsp:val=&quot;006244DB&quot;/&gt;&lt;wsp:rsid wsp:val=&quot;006246E2&quot;/&gt;&lt;wsp:rsid wsp:val=&quot;006248B2&quot;/&gt;&lt;wsp:rsid wsp:val=&quot;0062495D&quot;/&gt;&lt;wsp:rsid wsp:val=&quot;00624D8D&quot;/&gt;&lt;wsp:rsid wsp:val=&quot;00624FB2&quot;/&gt;&lt;wsp:rsid wsp:val=&quot;00625623&quot;/&gt;&lt;wsp:rsid wsp:val=&quot;0062563C&quot;/&gt;&lt;wsp:rsid wsp:val=&quot;00625967&quot;/&gt;&lt;wsp:rsid wsp:val=&quot;00625AF1&quot;/&gt;&lt;wsp:rsid wsp:val=&quot;00625C5C&quot;/&gt;&lt;wsp:rsid wsp:val=&quot;00625CDA&quot;/&gt;&lt;wsp:rsid wsp:val=&quot;00625D24&quot;/&gt;&lt;wsp:rsid wsp:val=&quot;00625EF4&quot;/&gt;&lt;wsp:rsid wsp:val=&quot;006261EF&quot;/&gt;&lt;wsp:rsid wsp:val=&quot;00626427&quot;/&gt;&lt;wsp:rsid wsp:val=&quot;006266D8&quot;/&gt;&lt;wsp:rsid wsp:val=&quot;00626909&quot;/&gt;&lt;wsp:rsid wsp:val=&quot;00626AFD&quot;/&gt;&lt;wsp:rsid wsp:val=&quot;00626DBD&quot;/&gt;&lt;wsp:rsid wsp:val=&quot;00626FFE&quot;/&gt;&lt;wsp:rsid wsp:val=&quot;0062742C&quot;/&gt;&lt;wsp:rsid wsp:val=&quot;00627629&quot;/&gt;&lt;wsp:rsid wsp:val=&quot;006277F5&quot;/&gt;&lt;wsp:rsid wsp:val=&quot;00627809&quot;/&gt;&lt;wsp:rsid wsp:val=&quot;00627AC4&quot;/&gt;&lt;wsp:rsid wsp:val=&quot;00627FDF&quot;/&gt;&lt;wsp:rsid wsp:val=&quot;0063008E&quot;/&gt;&lt;wsp:rsid wsp:val=&quot;0063009C&quot;/&gt;&lt;wsp:rsid wsp:val=&quot;006301D9&quot;/&gt;&lt;wsp:rsid wsp:val=&quot;00630759&quot;/&gt;&lt;wsp:rsid wsp:val=&quot;00630AB3&quot;/&gt;&lt;wsp:rsid wsp:val=&quot;00630B73&quot;/&gt;&lt;wsp:rsid wsp:val=&quot;00630F1B&quot;/&gt;&lt;wsp:rsid wsp:val=&quot;006312F2&quot;/&gt;&lt;wsp:rsid wsp:val=&quot;0063137F&quot;/&gt;&lt;wsp:rsid wsp:val=&quot;00631480&quot;/&gt;&lt;wsp:rsid wsp:val=&quot;006316C2&quot;/&gt;&lt;wsp:rsid wsp:val=&quot;00631955&quot;/&gt;&lt;wsp:rsid wsp:val=&quot;00631CFF&quot;/&gt;&lt;wsp:rsid wsp:val=&quot;00631E0F&quot;/&gt;&lt;wsp:rsid wsp:val=&quot;00631E69&quot;/&gt;&lt;wsp:rsid wsp:val=&quot;0063219C&quot;/&gt;&lt;wsp:rsid wsp:val=&quot;0063241A&quot;/&gt;&lt;wsp:rsid wsp:val=&quot;0063249F&quot;/&gt;&lt;wsp:rsid wsp:val=&quot;0063268F&quot;/&gt;&lt;wsp:rsid wsp:val=&quot;00632B57&quot;/&gt;&lt;wsp:rsid wsp:val=&quot;00633102&quot;/&gt;&lt;wsp:rsid wsp:val=&quot;00633233&quot;/&gt;&lt;wsp:rsid wsp:val=&quot;006332E9&quot;/&gt;&lt;wsp:rsid wsp:val=&quot;0063340A&quot;/&gt;&lt;wsp:rsid wsp:val=&quot;006335E7&quot;/&gt;&lt;wsp:rsid wsp:val=&quot;00633A4D&quot;/&gt;&lt;wsp:rsid wsp:val=&quot;00633A62&quot;/&gt;&lt;wsp:rsid wsp:val=&quot;00633B4A&quot;/&gt;&lt;wsp:rsid wsp:val=&quot;0063406C&quot;/&gt;&lt;wsp:rsid wsp:val=&quot;00634309&quot;/&gt;&lt;wsp:rsid wsp:val=&quot;00634A0C&quot;/&gt;&lt;wsp:rsid wsp:val=&quot;00634BBD&quot;/&gt;&lt;wsp:rsid wsp:val=&quot;00634C21&quot;/&gt;&lt;wsp:rsid wsp:val=&quot;00634F2F&quot;/&gt;&lt;wsp:rsid wsp:val=&quot;006350C6&quot;/&gt;&lt;wsp:rsid wsp:val=&quot;0063510C&quot;/&gt;&lt;wsp:rsid wsp:val=&quot;006357C6&quot;/&gt;&lt;wsp:rsid wsp:val=&quot;006357D9&quot;/&gt;&lt;wsp:rsid wsp:val=&quot;00635A37&quot;/&gt;&lt;wsp:rsid wsp:val=&quot;00635B9B&quot;/&gt;&lt;wsp:rsid wsp:val=&quot;00635F25&quot;/&gt;&lt;wsp:rsid wsp:val=&quot;006361BC&quot;/&gt;&lt;wsp:rsid wsp:val=&quot;006363E2&quot;/&gt;&lt;wsp:rsid wsp:val=&quot;0063643B&quot;/&gt;&lt;wsp:rsid wsp:val=&quot;0063698A&quot;/&gt;&lt;wsp:rsid wsp:val=&quot;006369B2&quot;/&gt;&lt;wsp:rsid wsp:val=&quot;00636BFC&quot;/&gt;&lt;wsp:rsid wsp:val=&quot;00637038&quot;/&gt;&lt;wsp:rsid wsp:val=&quot;00637188&quot;/&gt;&lt;wsp:rsid wsp:val=&quot;00637251&quot;/&gt;&lt;wsp:rsid wsp:val=&quot;006373A5&quot;/&gt;&lt;wsp:rsid wsp:val=&quot;006375DC&quot;/&gt;&lt;wsp:rsid wsp:val=&quot;00637BBB&quot;/&gt;&lt;wsp:rsid wsp:val=&quot;00637C77&quot;/&gt;&lt;wsp:rsid wsp:val=&quot;00637CE9&quot;/&gt;&lt;wsp:rsid wsp:val=&quot;006400A9&quot;/&gt;&lt;wsp:rsid wsp:val=&quot;006404DB&quot;/&gt;&lt;wsp:rsid wsp:val=&quot;006406A1&quot;/&gt;&lt;wsp:rsid wsp:val=&quot;0064073A&quot;/&gt;&lt;wsp:rsid wsp:val=&quot;006408A4&quot;/&gt;&lt;wsp:rsid wsp:val=&quot;00640C94&quot;/&gt;&lt;wsp:rsid wsp:val=&quot;00640F3B&quot;/&gt;&lt;wsp:rsid wsp:val=&quot;00641879&quot;/&gt;&lt;wsp:rsid wsp:val=&quot;00641915&quot;/&gt;&lt;wsp:rsid wsp:val=&quot;0064193B&quot;/&gt;&lt;wsp:rsid wsp:val=&quot;00641A93&quot;/&gt;&lt;wsp:rsid wsp:val=&quot;00642166&quot;/&gt;&lt;wsp:rsid wsp:val=&quot;00642700&quot;/&gt;&lt;wsp:rsid wsp:val=&quot;00642A19&quot;/&gt;&lt;wsp:rsid wsp:val=&quot;00642FE2&quot;/&gt;&lt;wsp:rsid wsp:val=&quot;00643421&quot;/&gt;&lt;wsp:rsid wsp:val=&quot;006434E3&quot;/&gt;&lt;wsp:rsid wsp:val=&quot;006438E1&quot;/&gt;&lt;wsp:rsid wsp:val=&quot;006439FC&quot;/&gt;&lt;wsp:rsid wsp:val=&quot;00643D42&quot;/&gt;&lt;wsp:rsid wsp:val=&quot;00643DC7&quot;/&gt;&lt;wsp:rsid wsp:val=&quot;00643F79&quot;/&gt;&lt;wsp:rsid wsp:val=&quot;00644410&quot;/&gt;&lt;wsp:rsid wsp:val=&quot;0064448D&quot;/&gt;&lt;wsp:rsid wsp:val=&quot;00644795&quot;/&gt;&lt;wsp:rsid wsp:val=&quot;00644A15&quot;/&gt;&lt;wsp:rsid wsp:val=&quot;00644CAB&quot;/&gt;&lt;wsp:rsid wsp:val=&quot;00644DCE&quot;/&gt;&lt;wsp:rsid wsp:val=&quot;0064504F&quot;/&gt;&lt;wsp:rsid wsp:val=&quot;006450D1&quot;/&gt;&lt;wsp:rsid wsp:val=&quot;006455F5&quot;/&gt;&lt;wsp:rsid wsp:val=&quot;0064567B&quot;/&gt;&lt;wsp:rsid wsp:val=&quot;0064571B&quot;/&gt;&lt;wsp:rsid wsp:val=&quot;006459DF&quot;/&gt;&lt;wsp:rsid wsp:val=&quot;006461BB&quot;/&gt;&lt;wsp:rsid wsp:val=&quot;00646990&quot;/&gt;&lt;wsp:rsid wsp:val=&quot;00646AFF&quot;/&gt;&lt;wsp:rsid wsp:val=&quot;00646B4B&quot;/&gt;&lt;wsp:rsid wsp:val=&quot;00646C13&quot;/&gt;&lt;wsp:rsid wsp:val=&quot;00646C59&quot;/&gt;&lt;wsp:rsid wsp:val=&quot;00646D21&quot;/&gt;&lt;wsp:rsid wsp:val=&quot;00646F54&quot;/&gt;&lt;wsp:rsid wsp:val=&quot;00647193&quot;/&gt;&lt;wsp:rsid wsp:val=&quot;0064740A&quot;/&gt;&lt;wsp:rsid wsp:val=&quot;00647488&quot;/&gt;&lt;wsp:rsid wsp:val=&quot;00647688&quot;/&gt;&lt;wsp:rsid wsp:val=&quot;00647723&quot;/&gt;&lt;wsp:rsid wsp:val=&quot;00647999&quot;/&gt;&lt;wsp:rsid wsp:val=&quot;00650061&quot;/&gt;&lt;wsp:rsid wsp:val=&quot;00650604&quot;/&gt;&lt;wsp:rsid wsp:val=&quot;006506B8&quot;/&gt;&lt;wsp:rsid wsp:val=&quot;006508F0&quot;/&gt;&lt;wsp:rsid wsp:val=&quot;00650C46&quot;/&gt;&lt;wsp:rsid wsp:val=&quot;006510B5&quot;/&gt;&lt;wsp:rsid wsp:val=&quot;00651301&quot;/&gt;&lt;wsp:rsid wsp:val=&quot;00651442&quot;/&gt;&lt;wsp:rsid wsp:val=&quot;006515F4&quot;/&gt;&lt;wsp:rsid wsp:val=&quot;006516B5&quot;/&gt;&lt;wsp:rsid wsp:val=&quot;00651754&quot;/&gt;&lt;wsp:rsid wsp:val=&quot;00651A9F&quot;/&gt;&lt;wsp:rsid wsp:val=&quot;00651C04&quot;/&gt;&lt;wsp:rsid wsp:val=&quot;00651EDC&quot;/&gt;&lt;wsp:rsid wsp:val=&quot;00651F59&quot;/&gt;&lt;wsp:rsid wsp:val=&quot;00652191&quot;/&gt;&lt;wsp:rsid wsp:val=&quot;006524DA&quot;/&gt;&lt;wsp:rsid wsp:val=&quot;0065270A&quot;/&gt;&lt;wsp:rsid wsp:val=&quot;006527AE&quot;/&gt;&lt;wsp:rsid wsp:val=&quot;006527B1&quot;/&gt;&lt;wsp:rsid wsp:val=&quot;006527D4&quot;/&gt;&lt;wsp:rsid wsp:val=&quot;00652FD7&quot;/&gt;&lt;wsp:rsid wsp:val=&quot;00653184&quot;/&gt;&lt;wsp:rsid wsp:val=&quot;006532F0&quot;/&gt;&lt;wsp:rsid wsp:val=&quot;0065343D&quot;/&gt;&lt;wsp:rsid wsp:val=&quot;006539AF&quot;/&gt;&lt;wsp:rsid wsp:val=&quot;00653FD5&quot;/&gt;&lt;wsp:rsid wsp:val=&quot;00654139&quot;/&gt;&lt;wsp:rsid wsp:val=&quot;006543CF&quot;/&gt;&lt;wsp:rsid wsp:val=&quot;00654538&quot;/&gt;&lt;wsp:rsid wsp:val=&quot;006546F5&quot;/&gt;&lt;wsp:rsid wsp:val=&quot;0065488E&quot;/&gt;&lt;wsp:rsid wsp:val=&quot;00654AFF&quot;/&gt;&lt;wsp:rsid wsp:val=&quot;00654B5C&quot;/&gt;&lt;wsp:rsid wsp:val=&quot;006553E3&quot;/&gt;&lt;wsp:rsid wsp:val=&quot;006554ED&quot;/&gt;&lt;wsp:rsid wsp:val=&quot;006556D2&quot;/&gt;&lt;wsp:rsid wsp:val=&quot;0065578F&quot;/&gt;&lt;wsp:rsid wsp:val=&quot;0065581C&quot;/&gt;&lt;wsp:rsid wsp:val=&quot;00655914&quot;/&gt;&lt;wsp:rsid wsp:val=&quot;00655A2F&quot;/&gt;&lt;wsp:rsid wsp:val=&quot;00655A6E&quot;/&gt;&lt;wsp:rsid wsp:val=&quot;00655E1C&quot;/&gt;&lt;wsp:rsid wsp:val=&quot;00655E98&quot;/&gt;&lt;wsp:rsid wsp:val=&quot;00655FCD&quot;/&gt;&lt;wsp:rsid wsp:val=&quot;00656374&quot;/&gt;&lt;wsp:rsid wsp:val=&quot;00656433&quot;/&gt;&lt;wsp:rsid wsp:val=&quot;00656802&quot;/&gt;&lt;wsp:rsid wsp:val=&quot;006568B2&quot;/&gt;&lt;wsp:rsid wsp:val=&quot;00656EC5&quot;/&gt;&lt;wsp:rsid wsp:val=&quot;00657013&quot;/&gt;&lt;wsp:rsid wsp:val=&quot;00657139&quot;/&gt;&lt;wsp:rsid wsp:val=&quot;006571DB&quot;/&gt;&lt;wsp:rsid wsp:val=&quot;006573A0&quot;/&gt;&lt;wsp:rsid wsp:val=&quot;00657B0C&quot;/&gt;&lt;wsp:rsid wsp:val=&quot;00657E49&quot;/&gt;&lt;wsp:rsid wsp:val=&quot;00657FB9&quot;/&gt;&lt;wsp:rsid wsp:val=&quot;00660209&quot;/&gt;&lt;wsp:rsid wsp:val=&quot;0066050B&quot;/&gt;&lt;wsp:rsid wsp:val=&quot;006605B8&quot;/&gt;&lt;wsp:rsid wsp:val=&quot;006607CD&quot;/&gt;&lt;wsp:rsid wsp:val=&quot;006608AE&quot;/&gt;&lt;wsp:rsid wsp:val=&quot;00660B1E&quot;/&gt;&lt;wsp:rsid wsp:val=&quot;00660BBD&quot;/&gt;&lt;wsp:rsid wsp:val=&quot;00661013&quot;/&gt;&lt;wsp:rsid wsp:val=&quot;0066130D&quot;/&gt;&lt;wsp:rsid wsp:val=&quot;00661469&quot;/&gt;&lt;wsp:rsid wsp:val=&quot;006616F0&quot;/&gt;&lt;wsp:rsid wsp:val=&quot;0066172E&quot;/&gt;&lt;wsp:rsid wsp:val=&quot;006617AD&quot;/&gt;&lt;wsp:rsid wsp:val=&quot;006617F2&quot;/&gt;&lt;wsp:rsid wsp:val=&quot;00662013&quot;/&gt;&lt;wsp:rsid wsp:val=&quot;00662095&quot;/&gt;&lt;wsp:rsid wsp:val=&quot;0066280A&quot;/&gt;&lt;wsp:rsid wsp:val=&quot;0066281C&quot;/&gt;&lt;wsp:rsid wsp:val=&quot;00662932&quot;/&gt;&lt;wsp:rsid wsp:val=&quot;00662957&quot;/&gt;&lt;wsp:rsid wsp:val=&quot;006629B1&quot;/&gt;&lt;wsp:rsid wsp:val=&quot;00662B35&quot;/&gt;&lt;wsp:rsid wsp:val=&quot;00662CED&quot;/&gt;&lt;wsp:rsid wsp:val=&quot;00662D50&quot;/&gt;&lt;wsp:rsid wsp:val=&quot;006630B0&quot;/&gt;&lt;wsp:rsid wsp:val=&quot;00663337&quot;/&gt;&lt;wsp:rsid wsp:val=&quot;006633B8&quot;/&gt;&lt;wsp:rsid wsp:val=&quot;00663628&quot;/&gt;&lt;wsp:rsid wsp:val=&quot;00663673&quot;/&gt;&lt;wsp:rsid wsp:val=&quot;006639DE&quot;/&gt;&lt;wsp:rsid wsp:val=&quot;00663A76&quot;/&gt;&lt;wsp:rsid wsp:val=&quot;00663BC6&quot;/&gt;&lt;wsp:rsid wsp:val=&quot;00663E93&quot;/&gt;&lt;wsp:rsid wsp:val=&quot;00664219&quot;/&gt;&lt;wsp:rsid wsp:val=&quot;00664232&quot;/&gt;&lt;wsp:rsid wsp:val=&quot;0066507F&quot;/&gt;&lt;wsp:rsid wsp:val=&quot;00665355&quot;/&gt;&lt;wsp:rsid wsp:val=&quot;0066546F&quot;/&gt;&lt;wsp:rsid wsp:val=&quot;006654F5&quot;/&gt;&lt;wsp:rsid wsp:val=&quot;0066554A&quot;/&gt;&lt;wsp:rsid wsp:val=&quot;006655B2&quot;/&gt;&lt;wsp:rsid wsp:val=&quot;006659B4&quot;/&gt;&lt;wsp:rsid wsp:val=&quot;00665C57&quot;/&gt;&lt;wsp:rsid wsp:val=&quot;00666273&quot;/&gt;&lt;wsp:rsid wsp:val=&quot;00666296&quot;/&gt;&lt;wsp:rsid wsp:val=&quot;0066639B&quot;/&gt;&lt;wsp:rsid wsp:val=&quot;00666564&quot;/&gt;&lt;wsp:rsid wsp:val=&quot;00666C7C&quot;/&gt;&lt;wsp:rsid wsp:val=&quot;00666DF3&quot;/&gt;&lt;wsp:rsid wsp:val=&quot;00666EA1&quot;/&gt;&lt;wsp:rsid wsp:val=&quot;00667471&quot;/&gt;&lt;wsp:rsid wsp:val=&quot;0066767E&quot;/&gt;&lt;wsp:rsid wsp:val=&quot;00667C9A&quot;/&gt;&lt;wsp:rsid wsp:val=&quot;00667ED2&quot;/&gt;&lt;wsp:rsid wsp:val=&quot;006702B1&quot;/&gt;&lt;wsp:rsid wsp:val=&quot;006706F8&quot;/&gt;&lt;wsp:rsid wsp:val=&quot;00670B00&quot;/&gt;&lt;wsp:rsid wsp:val=&quot;00670D35&quot;/&gt;&lt;wsp:rsid wsp:val=&quot;00670F13&quot;/&gt;&lt;wsp:rsid wsp:val=&quot;00671200&quot;/&gt;&lt;wsp:rsid wsp:val=&quot;006714A1&quot;/&gt;&lt;wsp:rsid wsp:val=&quot;006715B8&quot;/&gt;&lt;wsp:rsid wsp:val=&quot;006717C6&quot;/&gt;&lt;wsp:rsid wsp:val=&quot;00671ABA&quot;/&gt;&lt;wsp:rsid wsp:val=&quot;00671BAC&quot;/&gt;&lt;wsp:rsid wsp:val=&quot;00671BED&quot;/&gt;&lt;wsp:rsid wsp:val=&quot;00671C40&quot;/&gt;&lt;wsp:rsid wsp:val=&quot;00671D1E&quot;/&gt;&lt;wsp:rsid wsp:val=&quot;00671DF5&quot;/&gt;&lt;wsp:rsid wsp:val=&quot;0067208B&quot;/&gt;&lt;wsp:rsid wsp:val=&quot;006721CD&quot;/&gt;&lt;wsp:rsid wsp:val=&quot;00672453&quot;/&gt;&lt;wsp:rsid wsp:val=&quot;00672646&quot;/&gt;&lt;wsp:rsid wsp:val=&quot;00672FAE&quot;/&gt;&lt;wsp:rsid wsp:val=&quot;00673052&quot;/&gt;&lt;wsp:rsid wsp:val=&quot;006730AB&quot;/&gt;&lt;wsp:rsid wsp:val=&quot;006731BE&quot;/&gt;&lt;wsp:rsid wsp:val=&quot;006733D3&quot;/&gt;&lt;wsp:rsid wsp:val=&quot;00673540&quot;/&gt;&lt;wsp:rsid wsp:val=&quot;006739C4&quot;/&gt;&lt;wsp:rsid wsp:val=&quot;006739CC&quot;/&gt;&lt;wsp:rsid wsp:val=&quot;00673EC3&quot;/&gt;&lt;wsp:rsid wsp:val=&quot;00673F75&quot;/&gt;&lt;wsp:rsid wsp:val=&quot;00674537&quot;/&gt;&lt;wsp:rsid wsp:val=&quot;0067489C&quot;/&gt;&lt;wsp:rsid wsp:val=&quot;0067513F&quot;/&gt;&lt;wsp:rsid wsp:val=&quot;006755BF&quot;/&gt;&lt;wsp:rsid wsp:val=&quot;006755CA&quot;/&gt;&lt;wsp:rsid wsp:val=&quot;00675636&quot;/&gt;&lt;wsp:rsid wsp:val=&quot;00675798&quot;/&gt;&lt;wsp:rsid wsp:val=&quot;00675813&quot;/&gt;&lt;wsp:rsid wsp:val=&quot;00675AAE&quot;/&gt;&lt;wsp:rsid wsp:val=&quot;006761D8&quot;/&gt;&lt;wsp:rsid wsp:val=&quot;006763E9&quot;/&gt;&lt;wsp:rsid wsp:val=&quot;006765D8&quot;/&gt;&lt;wsp:rsid wsp:val=&quot;006766BA&quot;/&gt;&lt;wsp:rsid wsp:val=&quot;00676B87&quot;/&gt;&lt;wsp:rsid wsp:val=&quot;00676EE4&quot;/&gt;&lt;wsp:rsid wsp:val=&quot;00677192&quot;/&gt;&lt;wsp:rsid wsp:val=&quot;006774CB&quot;/&gt;&lt;wsp:rsid wsp:val=&quot;00677C6D&quot;/&gt;&lt;wsp:rsid wsp:val=&quot;00677C9C&quot;/&gt;&lt;wsp:rsid wsp:val=&quot;00677D0B&quot;/&gt;&lt;wsp:rsid wsp:val=&quot;00677DA5&quot;/&gt;&lt;wsp:rsid wsp:val=&quot;00680040&quot;/&gt;&lt;wsp:rsid wsp:val=&quot;0068033E&quot;/&gt;&lt;wsp:rsid wsp:val=&quot;00680696&quot;/&gt;&lt;wsp:rsid wsp:val=&quot;00680776&quot;/&gt;&lt;wsp:rsid wsp:val=&quot;00680BC3&quot;/&gt;&lt;wsp:rsid wsp:val=&quot;00680E74&quot;/&gt;&lt;wsp:rsid wsp:val=&quot;00680F74&quot;/&gt;&lt;wsp:rsid wsp:val=&quot;00681178&quot;/&gt;&lt;wsp:rsid wsp:val=&quot;006811EC&quot;/&gt;&lt;wsp:rsid wsp:val=&quot;006812DD&quot;/&gt;&lt;wsp:rsid wsp:val=&quot;006814D1&quot;/&gt;&lt;wsp:rsid wsp:val=&quot;00681862&quot;/&gt;&lt;wsp:rsid wsp:val=&quot;00681B12&quot;/&gt;&lt;wsp:rsid wsp:val=&quot;00681B71&quot;/&gt;&lt;wsp:rsid wsp:val=&quot;00681C22&quot;/&gt;&lt;wsp:rsid wsp:val=&quot;00681E17&quot;/&gt;&lt;wsp:rsid wsp:val=&quot;00681F42&quot;/&gt;&lt;wsp:rsid wsp:val=&quot;00681F71&quot;/&gt;&lt;wsp:rsid wsp:val=&quot;00682129&quot;/&gt;&lt;wsp:rsid wsp:val=&quot;00682187&quot;/&gt;&lt;wsp:rsid wsp:val=&quot;00682341&quot;/&gt;&lt;wsp:rsid wsp:val=&quot;00682A91&quot;/&gt;&lt;wsp:rsid wsp:val=&quot;00682CB3&quot;/&gt;&lt;wsp:rsid wsp:val=&quot;006832FF&quot;/&gt;&lt;wsp:rsid wsp:val=&quot;00683304&quot;/&gt;&lt;wsp:rsid wsp:val=&quot;00683329&quot;/&gt;&lt;wsp:rsid wsp:val=&quot;0068338D&quot;/&gt;&lt;wsp:rsid wsp:val=&quot;00683544&quot;/&gt;&lt;wsp:rsid wsp:val=&quot;00683574&quot;/&gt;&lt;wsp:rsid wsp:val=&quot;006837DF&quot;/&gt;&lt;wsp:rsid wsp:val=&quot;006837E1&quot;/&gt;&lt;wsp:rsid wsp:val=&quot;00683C9B&quot;/&gt;&lt;wsp:rsid wsp:val=&quot;00683D2C&quot;/&gt;&lt;wsp:rsid wsp:val=&quot;0068404D&quot;/&gt;&lt;wsp:rsid wsp:val=&quot;006841D8&quot;/&gt;&lt;wsp:rsid wsp:val=&quot;006842D9&quot;/&gt;&lt;wsp:rsid wsp:val=&quot;00684420&quot;/&gt;&lt;wsp:rsid wsp:val=&quot;0068469D&quot;/&gt;&lt;wsp:rsid wsp:val=&quot;006847FD&quot;/&gt;&lt;wsp:rsid wsp:val=&quot;006848B5&quot;/&gt;&lt;wsp:rsid wsp:val=&quot;006849DE&quot;/&gt;&lt;wsp:rsid wsp:val=&quot;00684AC6&quot;/&gt;&lt;wsp:rsid wsp:val=&quot;00684B47&quot;/&gt;&lt;wsp:rsid wsp:val=&quot;00684EB4&quot;/&gt;&lt;wsp:rsid wsp:val=&quot;0068512E&quot;/&gt;&lt;wsp:rsid wsp:val=&quot;00685633&quot;/&gt;&lt;wsp:rsid wsp:val=&quot;006856FA&quot;/&gt;&lt;wsp:rsid wsp:val=&quot;006859D0&quot;/&gt;&lt;wsp:rsid wsp:val=&quot;00685E54&quot;/&gt;&lt;wsp:rsid wsp:val=&quot;00686013&quot;/&gt;&lt;wsp:rsid wsp:val=&quot;0068626C&quot;/&gt;&lt;wsp:rsid wsp:val=&quot;00686275&quot;/&gt;&lt;wsp:rsid wsp:val=&quot;006864B9&quot;/&gt;&lt;wsp:rsid wsp:val=&quot;00686890&quot;/&gt;&lt;wsp:rsid wsp:val=&quot;00686C24&quot;/&gt;&lt;wsp:rsid wsp:val=&quot;00686EAB&quot;/&gt;&lt;wsp:rsid wsp:val=&quot;00686EE5&quot;/&gt;&lt;wsp:rsid wsp:val=&quot;00686FAF&quot;/&gt;&lt;wsp:rsid wsp:val=&quot;00686FCE&quot;/&gt;&lt;wsp:rsid wsp:val=&quot;00687087&quot;/&gt;&lt;wsp:rsid wsp:val=&quot;00687512&quot;/&gt;&lt;wsp:rsid wsp:val=&quot;006875B0&quot;/&gt;&lt;wsp:rsid wsp:val=&quot;0068772B&quot;/&gt;&lt;wsp:rsid wsp:val=&quot;006900AF&quot;/&gt;&lt;wsp:rsid wsp:val=&quot;006901C0&quot;/&gt;&lt;wsp:rsid wsp:val=&quot;006902AB&quot;/&gt;&lt;wsp:rsid wsp:val=&quot;00690360&quot;/&gt;&lt;wsp:rsid wsp:val=&quot;006904A5&quot;/&gt;&lt;wsp:rsid wsp:val=&quot;006907C4&quot;/&gt;&lt;wsp:rsid wsp:val=&quot;00690B9E&quot;/&gt;&lt;wsp:rsid wsp:val=&quot;00690C95&quot;/&gt;&lt;wsp:rsid wsp:val=&quot;00690D80&quot;/&gt;&lt;wsp:rsid wsp:val=&quot;00690DE1&quot;/&gt;&lt;wsp:rsid wsp:val=&quot;006912DD&quot;/&gt;&lt;wsp:rsid wsp:val=&quot;006914D1&quot;/&gt;&lt;wsp:rsid wsp:val=&quot;00691519&quot;/&gt;&lt;wsp:rsid wsp:val=&quot;006915B5&quot;/&gt;&lt;wsp:rsid wsp:val=&quot;006916B5&quot;/&gt;&lt;wsp:rsid wsp:val=&quot;00691805&quot;/&gt;&lt;wsp:rsid wsp:val=&quot;00691B0F&quot;/&gt;&lt;wsp:rsid wsp:val=&quot;00691C28&quot;/&gt;&lt;wsp:rsid wsp:val=&quot;00692BF0&quot;/&gt;&lt;wsp:rsid wsp:val=&quot;00692CC4&quot;/&gt;&lt;wsp:rsid wsp:val=&quot;00692EA6&quot;/&gt;&lt;wsp:rsid wsp:val=&quot;00693571&quot;/&gt;&lt;wsp:rsid wsp:val=&quot;006936C8&quot;/&gt;&lt;wsp:rsid wsp:val=&quot;006939D3&quot;/&gt;&lt;wsp:rsid wsp:val=&quot;00693A3F&quot;/&gt;&lt;wsp:rsid wsp:val=&quot;006940FE&quot;/&gt;&lt;wsp:rsid wsp:val=&quot;00694741&quot;/&gt;&lt;wsp:rsid wsp:val=&quot;00694BEE&quot;/&gt;&lt;wsp:rsid wsp:val=&quot;00694D53&quot;/&gt;&lt;wsp:rsid wsp:val=&quot;00694DA7&quot;/&gt;&lt;wsp:rsid wsp:val=&quot;00695405&quot;/&gt;&lt;wsp:rsid wsp:val=&quot;0069568D&quot;/&gt;&lt;wsp:rsid wsp:val=&quot;006956A3&quot;/&gt;&lt;wsp:rsid wsp:val=&quot;006956F6&quot;/&gt;&lt;wsp:rsid wsp:val=&quot;00695CB5&quot;/&gt;&lt;wsp:rsid wsp:val=&quot;00695CFB&quot;/&gt;&lt;wsp:rsid wsp:val=&quot;00695FB3&quot;/&gt;&lt;wsp:rsid wsp:val=&quot;00695FEF&quot;/&gt;&lt;wsp:rsid wsp:val=&quot;006960A8&quot;/&gt;&lt;wsp:rsid wsp:val=&quot;006966B6&quot;/&gt;&lt;wsp:rsid wsp:val=&quot;0069696B&quot;/&gt;&lt;wsp:rsid wsp:val=&quot;00697187&quot;/&gt;&lt;wsp:rsid wsp:val=&quot;006972AB&quot;/&gt;&lt;wsp:rsid wsp:val=&quot;0069759D&quot;/&gt;&lt;wsp:rsid wsp:val=&quot;006979B7&quot;/&gt;&lt;wsp:rsid wsp:val=&quot;006979F7&quot;/&gt;&lt;wsp:rsid wsp:val=&quot;00697D79&quot;/&gt;&lt;wsp:rsid wsp:val=&quot;00697E2E&quot;/&gt;&lt;wsp:rsid wsp:val=&quot;006A05C5&quot;/&gt;&lt;wsp:rsid wsp:val=&quot;006A078B&quot;/&gt;&lt;wsp:rsid wsp:val=&quot;006A0818&quot;/&gt;&lt;wsp:rsid wsp:val=&quot;006A09B6&quot;/&gt;&lt;wsp:rsid wsp:val=&quot;006A0AC4&quot;/&gt;&lt;wsp:rsid wsp:val=&quot;006A0BA0&quot;/&gt;&lt;wsp:rsid wsp:val=&quot;006A0C19&quot;/&gt;&lt;wsp:rsid wsp:val=&quot;006A0C63&quot;/&gt;&lt;wsp:rsid wsp:val=&quot;006A0E7D&quot;/&gt;&lt;wsp:rsid wsp:val=&quot;006A0EB7&quot;/&gt;&lt;wsp:rsid wsp:val=&quot;006A1136&quot;/&gt;&lt;wsp:rsid wsp:val=&quot;006A113C&quot;/&gt;&lt;wsp:rsid wsp:val=&quot;006A13BC&quot;/&gt;&lt;wsp:rsid wsp:val=&quot;006A1469&quot;/&gt;&lt;wsp:rsid wsp:val=&quot;006A1524&quot;/&gt;&lt;wsp:rsid wsp:val=&quot;006A164F&quot;/&gt;&lt;wsp:rsid wsp:val=&quot;006A16F1&quot;/&gt;&lt;wsp:rsid wsp:val=&quot;006A1B1D&quot;/&gt;&lt;wsp:rsid wsp:val=&quot;006A1B5C&quot;/&gt;&lt;wsp:rsid wsp:val=&quot;006A1C60&quot;/&gt;&lt;wsp:rsid wsp:val=&quot;006A1C88&quot;/&gt;&lt;wsp:rsid wsp:val=&quot;006A1D57&quot;/&gt;&lt;wsp:rsid wsp:val=&quot;006A2042&quot;/&gt;&lt;wsp:rsid wsp:val=&quot;006A2051&quot;/&gt;&lt;wsp:rsid wsp:val=&quot;006A20F4&quot;/&gt;&lt;wsp:rsid wsp:val=&quot;006A21D7&quot;/&gt;&lt;wsp:rsid wsp:val=&quot;006A23AC&quot;/&gt;&lt;wsp:rsid wsp:val=&quot;006A29AA&quot;/&gt;&lt;wsp:rsid wsp:val=&quot;006A2A4B&quot;/&gt;&lt;wsp:rsid wsp:val=&quot;006A2C3E&quot;/&gt;&lt;wsp:rsid wsp:val=&quot;006A2DE2&quot;/&gt;&lt;wsp:rsid wsp:val=&quot;006A2F5C&quot;/&gt;&lt;wsp:rsid wsp:val=&quot;006A320F&quot;/&gt;&lt;wsp:rsid wsp:val=&quot;006A33E9&quot;/&gt;&lt;wsp:rsid wsp:val=&quot;006A3672&quot;/&gt;&lt;wsp:rsid wsp:val=&quot;006A36A3&quot;/&gt;&lt;wsp:rsid wsp:val=&quot;006A38E4&quot;/&gt;&lt;wsp:rsid wsp:val=&quot;006A3A3F&quot;/&gt;&lt;wsp:rsid wsp:val=&quot;006A3B4C&quot;/&gt;&lt;wsp:rsid wsp:val=&quot;006A3CFF&quot;/&gt;&lt;wsp:rsid wsp:val=&quot;006A3FBE&quot;/&gt;&lt;wsp:rsid wsp:val=&quot;006A42C4&quot;/&gt;&lt;wsp:rsid wsp:val=&quot;006A4428&quot;/&gt;&lt;wsp:rsid wsp:val=&quot;006A4486&quot;/&gt;&lt;wsp:rsid wsp:val=&quot;006A4537&quot;/&gt;&lt;wsp:rsid wsp:val=&quot;006A4591&quot;/&gt;&lt;wsp:rsid wsp:val=&quot;006A46D8&quot;/&gt;&lt;wsp:rsid wsp:val=&quot;006A4816&quot;/&gt;&lt;wsp:rsid wsp:val=&quot;006A4A64&quot;/&gt;&lt;wsp:rsid wsp:val=&quot;006A4A65&quot;/&gt;&lt;wsp:rsid wsp:val=&quot;006A4BB6&quot;/&gt;&lt;wsp:rsid wsp:val=&quot;006A4DE9&quot;/&gt;&lt;wsp:rsid wsp:val=&quot;006A4E09&quot;/&gt;&lt;wsp:rsid wsp:val=&quot;006A4EA4&quot;/&gt;&lt;wsp:rsid wsp:val=&quot;006A5196&quot;/&gt;&lt;wsp:rsid wsp:val=&quot;006A5337&quot;/&gt;&lt;wsp:rsid wsp:val=&quot;006A5349&quot;/&gt;&lt;wsp:rsid wsp:val=&quot;006A56BD&quot;/&gt;&lt;wsp:rsid wsp:val=&quot;006A56C1&quot;/&gt;&lt;wsp:rsid wsp:val=&quot;006A572C&quot;/&gt;&lt;wsp:rsid wsp:val=&quot;006A574D&quot;/&gt;&lt;wsp:rsid wsp:val=&quot;006A5837&quot;/&gt;&lt;wsp:rsid wsp:val=&quot;006A601C&quot;/&gt;&lt;wsp:rsid wsp:val=&quot;006A62BC&quot;/&gt;&lt;wsp:rsid wsp:val=&quot;006A6517&quot;/&gt;&lt;wsp:rsid wsp:val=&quot;006A65AD&quot;/&gt;&lt;wsp:rsid wsp:val=&quot;006A6B41&quot;/&gt;&lt;wsp:rsid wsp:val=&quot;006A6CA7&quot;/&gt;&lt;wsp:rsid wsp:val=&quot;006A6E8D&quot;/&gt;&lt;wsp:rsid wsp:val=&quot;006A6EB8&quot;/&gt;&lt;wsp:rsid wsp:val=&quot;006A6FFE&quot;/&gt;&lt;wsp:rsid wsp:val=&quot;006A709C&quot;/&gt;&lt;wsp:rsid wsp:val=&quot;006A7385&quot;/&gt;&lt;wsp:rsid wsp:val=&quot;006A780B&quot;/&gt;&lt;wsp:rsid wsp:val=&quot;006B00BD&quot;/&gt;&lt;wsp:rsid wsp:val=&quot;006B0160&quot;/&gt;&lt;wsp:rsid wsp:val=&quot;006B069C&quot;/&gt;&lt;wsp:rsid wsp:val=&quot;006B0BE9&quot;/&gt;&lt;wsp:rsid wsp:val=&quot;006B0BFF&quot;/&gt;&lt;wsp:rsid wsp:val=&quot;006B0D3B&quot;/&gt;&lt;wsp:rsid wsp:val=&quot;006B0D73&quot;/&gt;&lt;wsp:rsid wsp:val=&quot;006B0E31&quot;/&gt;&lt;wsp:rsid wsp:val=&quot;006B0EBC&quot;/&gt;&lt;wsp:rsid wsp:val=&quot;006B119E&quot;/&gt;&lt;wsp:rsid wsp:val=&quot;006B125A&quot;/&gt;&lt;wsp:rsid wsp:val=&quot;006B13D0&quot;/&gt;&lt;wsp:rsid wsp:val=&quot;006B16FB&quot;/&gt;&lt;wsp:rsid wsp:val=&quot;006B19F3&quot;/&gt;&lt;wsp:rsid wsp:val=&quot;006B1B01&quot;/&gt;&lt;wsp:rsid wsp:val=&quot;006B1BBD&quot;/&gt;&lt;wsp:rsid wsp:val=&quot;006B1F3C&quot;/&gt;&lt;wsp:rsid wsp:val=&quot;006B218E&quot;/&gt;&lt;wsp:rsid wsp:val=&quot;006B2245&quot;/&gt;&lt;wsp:rsid wsp:val=&quot;006B248B&quot;/&gt;&lt;wsp:rsid wsp:val=&quot;006B282F&quot;/&gt;&lt;wsp:rsid wsp:val=&quot;006B2B35&quot;/&gt;&lt;wsp:rsid wsp:val=&quot;006B2C43&quot;/&gt;&lt;wsp:rsid wsp:val=&quot;006B3027&quot;/&gt;&lt;wsp:rsid wsp:val=&quot;006B321B&quot;/&gt;&lt;wsp:rsid wsp:val=&quot;006B3254&quot;/&gt;&lt;wsp:rsid wsp:val=&quot;006B37E1&quot;/&gt;&lt;wsp:rsid wsp:val=&quot;006B38CD&quot;/&gt;&lt;wsp:rsid wsp:val=&quot;006B3E2C&quot;/&gt;&lt;wsp:rsid wsp:val=&quot;006B3FD1&quot;/&gt;&lt;wsp:rsid wsp:val=&quot;006B4115&quot;/&gt;&lt;wsp:rsid wsp:val=&quot;006B4168&quot;/&gt;&lt;wsp:rsid wsp:val=&quot;006B43B2&quot;/&gt;&lt;wsp:rsid wsp:val=&quot;006B443C&quot;/&gt;&lt;wsp:rsid wsp:val=&quot;006B4556&quot;/&gt;&lt;wsp:rsid wsp:val=&quot;006B49AF&quot;/&gt;&lt;wsp:rsid wsp:val=&quot;006B4BC5&quot;/&gt;&lt;wsp:rsid wsp:val=&quot;006B4E15&quot;/&gt;&lt;wsp:rsid wsp:val=&quot;006B51FF&quot;/&gt;&lt;wsp:rsid wsp:val=&quot;006B5285&quot;/&gt;&lt;wsp:rsid wsp:val=&quot;006B5458&quot;/&gt;&lt;wsp:rsid wsp:val=&quot;006B5B1E&quot;/&gt;&lt;wsp:rsid wsp:val=&quot;006B5E01&quot;/&gt;&lt;wsp:rsid wsp:val=&quot;006B6017&quot;/&gt;&lt;wsp:rsid wsp:val=&quot;006B6101&quot;/&gt;&lt;wsp:rsid wsp:val=&quot;006B6273&quot;/&gt;&lt;wsp:rsid wsp:val=&quot;006B63D6&quot;/&gt;&lt;wsp:rsid wsp:val=&quot;006B65C9&quot;/&gt;&lt;wsp:rsid wsp:val=&quot;006B6628&quot;/&gt;&lt;wsp:rsid wsp:val=&quot;006B666D&quot;/&gt;&lt;wsp:rsid wsp:val=&quot;006B67D7&quot;/&gt;&lt;wsp:rsid wsp:val=&quot;006B6E11&quot;/&gt;&lt;wsp:rsid wsp:val=&quot;006B6EB6&quot;/&gt;&lt;wsp:rsid wsp:val=&quot;006B6F88&quot;/&gt;&lt;wsp:rsid wsp:val=&quot;006B7186&quot;/&gt;&lt;wsp:rsid wsp:val=&quot;006B730B&quot;/&gt;&lt;wsp:rsid wsp:val=&quot;006B740A&quot;/&gt;&lt;wsp:rsid wsp:val=&quot;006B7772&quot;/&gt;&lt;wsp:rsid wsp:val=&quot;006B7C95&quot;/&gt;&lt;wsp:rsid wsp:val=&quot;006C0139&quot;/&gt;&lt;wsp:rsid wsp:val=&quot;006C02E4&quot;/&gt;&lt;wsp:rsid wsp:val=&quot;006C0561&quot;/&gt;&lt;wsp:rsid wsp:val=&quot;006C0897&quot;/&gt;&lt;wsp:rsid wsp:val=&quot;006C0915&quot;/&gt;&lt;wsp:rsid wsp:val=&quot;006C09E8&quot;/&gt;&lt;wsp:rsid wsp:val=&quot;006C0B93&quot;/&gt;&lt;wsp:rsid wsp:val=&quot;006C0C08&quot;/&gt;&lt;wsp:rsid wsp:val=&quot;006C0C4A&quot;/&gt;&lt;wsp:rsid wsp:val=&quot;006C0C70&quot;/&gt;&lt;wsp:rsid wsp:val=&quot;006C130A&quot;/&gt;&lt;wsp:rsid wsp:val=&quot;006C1427&quot;/&gt;&lt;wsp:rsid wsp:val=&quot;006C1822&quot;/&gt;&lt;wsp:rsid wsp:val=&quot;006C19D8&quot;/&gt;&lt;wsp:rsid wsp:val=&quot;006C1A1D&quot;/&gt;&lt;wsp:rsid wsp:val=&quot;006C1B39&quot;/&gt;&lt;wsp:rsid wsp:val=&quot;006C1D37&quot;/&gt;&lt;wsp:rsid wsp:val=&quot;006C1D59&quot;/&gt;&lt;wsp:rsid wsp:val=&quot;006C1D80&quot;/&gt;&lt;wsp:rsid wsp:val=&quot;006C1FB1&quot;/&gt;&lt;wsp:rsid wsp:val=&quot;006C22E0&quot;/&gt;&lt;wsp:rsid wsp:val=&quot;006C2534&quot;/&gt;&lt;wsp:rsid wsp:val=&quot;006C2AB6&quot;/&gt;&lt;wsp:rsid wsp:val=&quot;006C30F1&quot;/&gt;&lt;wsp:rsid wsp:val=&quot;006C31AE&quot;/&gt;&lt;wsp:rsid wsp:val=&quot;006C35E1&quot;/&gt;&lt;wsp:rsid wsp:val=&quot;006C38BA&quot;/&gt;&lt;wsp:rsid wsp:val=&quot;006C38FA&quot;/&gt;&lt;wsp:rsid wsp:val=&quot;006C3A3D&quot;/&gt;&lt;wsp:rsid wsp:val=&quot;006C3CE5&quot;/&gt;&lt;wsp:rsid wsp:val=&quot;006C3F07&quot;/&gt;&lt;wsp:rsid wsp:val=&quot;006C3FF4&quot;/&gt;&lt;wsp:rsid wsp:val=&quot;006C4083&quot;/&gt;&lt;wsp:rsid wsp:val=&quot;006C417A&quot;/&gt;&lt;wsp:rsid wsp:val=&quot;006C41E5&quot;/&gt;&lt;wsp:rsid wsp:val=&quot;006C42B3&quot;/&gt;&lt;wsp:rsid wsp:val=&quot;006C451B&quot;/&gt;&lt;wsp:rsid wsp:val=&quot;006C4831&quot;/&gt;&lt;wsp:rsid wsp:val=&quot;006C495F&quot;/&gt;&lt;wsp:rsid wsp:val=&quot;006C4B7A&quot;/&gt;&lt;wsp:rsid wsp:val=&quot;006C4F9F&quot;/&gt;&lt;wsp:rsid wsp:val=&quot;006C4FBC&quot;/&gt;&lt;wsp:rsid wsp:val=&quot;006C5241&quot;/&gt;&lt;wsp:rsid wsp:val=&quot;006C53D9&quot;/&gt;&lt;wsp:rsid wsp:val=&quot;006C560F&quot;/&gt;&lt;wsp:rsid wsp:val=&quot;006C564C&quot;/&gt;&lt;wsp:rsid wsp:val=&quot;006C58E5&quot;/&gt;&lt;wsp:rsid wsp:val=&quot;006C5D10&quot;/&gt;&lt;wsp:rsid wsp:val=&quot;006C5D1F&quot;/&gt;&lt;wsp:rsid wsp:val=&quot;006C5EAD&quot;/&gt;&lt;wsp:rsid wsp:val=&quot;006C5FD5&quot;/&gt;&lt;wsp:rsid wsp:val=&quot;006C626A&quot;/&gt;&lt;wsp:rsid wsp:val=&quot;006C6AFA&quot;/&gt;&lt;wsp:rsid wsp:val=&quot;006C6EFD&quot;/&gt;&lt;wsp:rsid wsp:val=&quot;006C706A&quot;/&gt;&lt;wsp:rsid wsp:val=&quot;006C707B&quot;/&gt;&lt;wsp:rsid wsp:val=&quot;006C7236&quot;/&gt;&lt;wsp:rsid wsp:val=&quot;006C763F&quot;/&gt;&lt;wsp:rsid wsp:val=&quot;006C7959&quot;/&gt;&lt;wsp:rsid wsp:val=&quot;006C7BE4&quot;/&gt;&lt;wsp:rsid wsp:val=&quot;006C7CBC&quot;/&gt;&lt;wsp:rsid wsp:val=&quot;006C7E8C&quot;/&gt;&lt;wsp:rsid wsp:val=&quot;006C7F4A&quot;/&gt;&lt;wsp:rsid wsp:val=&quot;006D0308&quot;/&gt;&lt;wsp:rsid wsp:val=&quot;006D0537&quot;/&gt;&lt;wsp:rsid wsp:val=&quot;006D0588&quot;/&gt;&lt;wsp:rsid wsp:val=&quot;006D0F2E&quot;/&gt;&lt;wsp:rsid wsp:val=&quot;006D108A&quot;/&gt;&lt;wsp:rsid wsp:val=&quot;006D1222&quot;/&gt;&lt;wsp:rsid wsp:val=&quot;006D12B7&quot;/&gt;&lt;wsp:rsid wsp:val=&quot;006D1BF4&quot;/&gt;&lt;wsp:rsid wsp:val=&quot;006D2013&quot;/&gt;&lt;wsp:rsid wsp:val=&quot;006D2062&quot;/&gt;&lt;wsp:rsid wsp:val=&quot;006D213A&quot;/&gt;&lt;wsp:rsid wsp:val=&quot;006D22F1&quot;/&gt;&lt;wsp:rsid wsp:val=&quot;006D239C&quot;/&gt;&lt;wsp:rsid wsp:val=&quot;006D2658&quot;/&gt;&lt;wsp:rsid wsp:val=&quot;006D26F3&quot;/&gt;&lt;wsp:rsid wsp:val=&quot;006D2791&quot;/&gt;&lt;wsp:rsid wsp:val=&quot;006D27A5&quot;/&gt;&lt;wsp:rsid wsp:val=&quot;006D27DA&quot;/&gt;&lt;wsp:rsid wsp:val=&quot;006D2954&quot;/&gt;&lt;wsp:rsid wsp:val=&quot;006D2D1B&quot;/&gt;&lt;wsp:rsid wsp:val=&quot;006D2D54&quot;/&gt;&lt;wsp:rsid wsp:val=&quot;006D2DC5&quot;/&gt;&lt;wsp:rsid wsp:val=&quot;006D3331&quot;/&gt;&lt;wsp:rsid wsp:val=&quot;006D3352&quot;/&gt;&lt;wsp:rsid wsp:val=&quot;006D36F2&quot;/&gt;&lt;wsp:rsid wsp:val=&quot;006D384B&quot;/&gt;&lt;wsp:rsid wsp:val=&quot;006D3869&quot;/&gt;&lt;wsp:rsid wsp:val=&quot;006D38F8&quot;/&gt;&lt;wsp:rsid wsp:val=&quot;006D401B&quot;/&gt;&lt;wsp:rsid wsp:val=&quot;006D4081&quot;/&gt;&lt;wsp:rsid wsp:val=&quot;006D4086&quot;/&gt;&lt;wsp:rsid wsp:val=&quot;006D40A7&quot;/&gt;&lt;wsp:rsid wsp:val=&quot;006D40A8&quot;/&gt;&lt;wsp:rsid wsp:val=&quot;006D42E3&quot;/&gt;&lt;wsp:rsid wsp:val=&quot;006D434B&quot;/&gt;&lt;wsp:rsid wsp:val=&quot;006D4754&quot;/&gt;&lt;wsp:rsid wsp:val=&quot;006D49A3&quot;/&gt;&lt;wsp:rsid wsp:val=&quot;006D4ACD&quot;/&gt;&lt;wsp:rsid wsp:val=&quot;006D4B12&quot;/&gt;&lt;wsp:rsid wsp:val=&quot;006D4B66&quot;/&gt;&lt;wsp:rsid wsp:val=&quot;006D4E34&quot;/&gt;&lt;wsp:rsid wsp:val=&quot;006D4E3C&quot;/&gt;&lt;wsp:rsid wsp:val=&quot;006D509E&quot;/&gt;&lt;wsp:rsid wsp:val=&quot;006D5213&quot;/&gt;&lt;wsp:rsid wsp:val=&quot;006D5243&quot;/&gt;&lt;wsp:rsid wsp:val=&quot;006D52E1&quot;/&gt;&lt;wsp:rsid wsp:val=&quot;006D5617&quot;/&gt;&lt;wsp:rsid wsp:val=&quot;006D5A82&quot;/&gt;&lt;wsp:rsid wsp:val=&quot;006D5D21&quot;/&gt;&lt;wsp:rsid wsp:val=&quot;006D5FED&quot;/&gt;&lt;wsp:rsid wsp:val=&quot;006D64F8&quot;/&gt;&lt;wsp:rsid wsp:val=&quot;006D6537&quot;/&gt;&lt;wsp:rsid wsp:val=&quot;006D68D7&quot;/&gt;&lt;wsp:rsid wsp:val=&quot;006D6984&quot;/&gt;&lt;wsp:rsid wsp:val=&quot;006D6AE8&quot;/&gt;&lt;wsp:rsid wsp:val=&quot;006D6C42&quot;/&gt;&lt;wsp:rsid wsp:val=&quot;006D6DF3&quot;/&gt;&lt;wsp:rsid wsp:val=&quot;006D72A2&quot;/&gt;&lt;wsp:rsid wsp:val=&quot;006D72C9&quot;/&gt;&lt;wsp:rsid wsp:val=&quot;006D75CC&quot;/&gt;&lt;wsp:rsid wsp:val=&quot;006D76A6&quot;/&gt;&lt;wsp:rsid wsp:val=&quot;006D7782&quot;/&gt;&lt;wsp:rsid wsp:val=&quot;006D7A5B&quot;/&gt;&lt;wsp:rsid wsp:val=&quot;006D7ACF&quot;/&gt;&lt;wsp:rsid wsp:val=&quot;006D7EC6&quot;/&gt;&lt;wsp:rsid wsp:val=&quot;006E00EE&quot;/&gt;&lt;wsp:rsid wsp:val=&quot;006E041E&quot;/&gt;&lt;wsp:rsid wsp:val=&quot;006E0860&quot;/&gt;&lt;wsp:rsid wsp:val=&quot;006E09F4&quot;/&gt;&lt;wsp:rsid wsp:val=&quot;006E1230&quot;/&gt;&lt;wsp:rsid wsp:val=&quot;006E195B&quot;/&gt;&lt;wsp:rsid wsp:val=&quot;006E1BAB&quot;/&gt;&lt;wsp:rsid wsp:val=&quot;006E2030&quot;/&gt;&lt;wsp:rsid wsp:val=&quot;006E206D&quot;/&gt;&lt;wsp:rsid wsp:val=&quot;006E20F4&quot;/&gt;&lt;wsp:rsid wsp:val=&quot;006E2258&quot;/&gt;&lt;wsp:rsid wsp:val=&quot;006E264E&quot;/&gt;&lt;wsp:rsid wsp:val=&quot;006E265C&quot;/&gt;&lt;wsp:rsid wsp:val=&quot;006E28EB&quot;/&gt;&lt;wsp:rsid wsp:val=&quot;006E2E1F&quot;/&gt;&lt;wsp:rsid wsp:val=&quot;006E31FA&quot;/&gt;&lt;wsp:rsid wsp:val=&quot;006E3489&quot;/&gt;&lt;wsp:rsid wsp:val=&quot;006E36C0&quot;/&gt;&lt;wsp:rsid wsp:val=&quot;006E3856&quot;/&gt;&lt;wsp:rsid wsp:val=&quot;006E3C73&quot;/&gt;&lt;wsp:rsid wsp:val=&quot;006E3FFF&quot;/&gt;&lt;wsp:rsid wsp:val=&quot;006E401F&quot;/&gt;&lt;wsp:rsid wsp:val=&quot;006E40C2&quot;/&gt;&lt;wsp:rsid wsp:val=&quot;006E4655&quot;/&gt;&lt;wsp:rsid wsp:val=&quot;006E4836&quot;/&gt;&lt;wsp:rsid wsp:val=&quot;006E4D99&quot;/&gt;&lt;wsp:rsid wsp:val=&quot;006E4FBC&quot;/&gt;&lt;wsp:rsid wsp:val=&quot;006E52D0&quot;/&gt;&lt;wsp:rsid wsp:val=&quot;006E5530&quot;/&gt;&lt;wsp:rsid wsp:val=&quot;006E57DA&quot;/&gt;&lt;wsp:rsid wsp:val=&quot;006E5AEC&quot;/&gt;&lt;wsp:rsid wsp:val=&quot;006E621A&quot;/&gt;&lt;wsp:rsid wsp:val=&quot;006E6611&quot;/&gt;&lt;wsp:rsid wsp:val=&quot;006E66E0&quot;/&gt;&lt;wsp:rsid wsp:val=&quot;006E674F&quot;/&gt;&lt;wsp:rsid wsp:val=&quot;006E6870&quot;/&gt;&lt;wsp:rsid wsp:val=&quot;006E6894&quot;/&gt;&lt;wsp:rsid wsp:val=&quot;006E6DC2&quot;/&gt;&lt;wsp:rsid wsp:val=&quot;006E7414&quot;/&gt;&lt;wsp:rsid wsp:val=&quot;006E7666&quot;/&gt;&lt;wsp:rsid wsp:val=&quot;006E7894&quot;/&gt;&lt;wsp:rsid wsp:val=&quot;006E7936&quot;/&gt;&lt;wsp:rsid wsp:val=&quot;006E7A1A&quot;/&gt;&lt;wsp:rsid wsp:val=&quot;006E7B73&quot;/&gt;&lt;wsp:rsid wsp:val=&quot;006E7D4F&quot;/&gt;&lt;wsp:rsid wsp:val=&quot;006E7DDA&quot;/&gt;&lt;wsp:rsid wsp:val=&quot;006F0034&quot;/&gt;&lt;wsp:rsid wsp:val=&quot;006F0454&quot;/&gt;&lt;wsp:rsid wsp:val=&quot;006F04D4&quot;/&gt;&lt;wsp:rsid wsp:val=&quot;006F0542&quot;/&gt;&lt;wsp:rsid wsp:val=&quot;006F0676&quot;/&gt;&lt;wsp:rsid wsp:val=&quot;006F06D5&quot;/&gt;&lt;wsp:rsid wsp:val=&quot;006F0755&quot;/&gt;&lt;wsp:rsid wsp:val=&quot;006F09A4&quot;/&gt;&lt;wsp:rsid wsp:val=&quot;006F0B0C&quot;/&gt;&lt;wsp:rsid wsp:val=&quot;006F0CDA&quot;/&gt;&lt;wsp:rsid wsp:val=&quot;006F1659&quot;/&gt;&lt;wsp:rsid wsp:val=&quot;006F1736&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ACD&quot;/&gt;&lt;wsp:rsid wsp:val=&quot;006F2B54&quot;/&gt;&lt;wsp:rsid wsp:val=&quot;006F2C77&quot;/&gt;&lt;wsp:rsid wsp:val=&quot;006F2FC8&quot;/&gt;&lt;wsp:rsid wsp:val=&quot;006F30DC&quot;/&gt;&lt;wsp:rsid wsp:val=&quot;006F32F8&quot;/&gt;&lt;wsp:rsid wsp:val=&quot;006F34C2&quot;/&gt;&lt;wsp:rsid wsp:val=&quot;006F3729&quot;/&gt;&lt;wsp:rsid wsp:val=&quot;006F378A&quot;/&gt;&lt;wsp:rsid wsp:val=&quot;006F392C&quot;/&gt;&lt;wsp:rsid wsp:val=&quot;006F3B12&quot;/&gt;&lt;wsp:rsid wsp:val=&quot;006F3BF3&quot;/&gt;&lt;wsp:rsid wsp:val=&quot;006F3CC5&quot;/&gt;&lt;wsp:rsid wsp:val=&quot;006F43EE&quot;/&gt;&lt;wsp:rsid wsp:val=&quot;006F453B&quot;/&gt;&lt;wsp:rsid wsp:val=&quot;006F4542&quot;/&gt;&lt;wsp:rsid wsp:val=&quot;006F4582&quot;/&gt;&lt;wsp:rsid wsp:val=&quot;006F49E4&quot;/&gt;&lt;wsp:rsid wsp:val=&quot;006F4FD2&quot;/&gt;&lt;wsp:rsid wsp:val=&quot;006F5488&quot;/&gt;&lt;wsp:rsid wsp:val=&quot;006F54D2&quot;/&gt;&lt;wsp:rsid wsp:val=&quot;006F5795&quot;/&gt;&lt;wsp:rsid wsp:val=&quot;006F5866&quot;/&gt;&lt;wsp:rsid wsp:val=&quot;006F5B6F&quot;/&gt;&lt;wsp:rsid wsp:val=&quot;006F5C5F&quot;/&gt;&lt;wsp:rsid wsp:val=&quot;006F5CD4&quot;/&gt;&lt;wsp:rsid wsp:val=&quot;006F5DA1&quot;/&gt;&lt;wsp:rsid wsp:val=&quot;006F6060&quot;/&gt;&lt;wsp:rsid wsp:val=&quot;006F6073&quot;/&gt;&lt;wsp:rsid wsp:val=&quot;006F61B7&quot;/&gt;&lt;wsp:rsid wsp:val=&quot;006F6306&quot;/&gt;&lt;wsp:rsid wsp:val=&quot;006F64AA&quot;/&gt;&lt;wsp:rsid wsp:val=&quot;006F6610&quot;/&gt;&lt;wsp:rsid wsp:val=&quot;006F6844&quot;/&gt;&lt;wsp:rsid wsp:val=&quot;006F68ED&quot;/&gt;&lt;wsp:rsid wsp:val=&quot;006F69D7&quot;/&gt;&lt;wsp:rsid wsp:val=&quot;006F6ED6&quot;/&gt;&lt;wsp:rsid wsp:val=&quot;006F6FD3&quot;/&gt;&lt;wsp:rsid wsp:val=&quot;006F7020&quot;/&gt;&lt;wsp:rsid wsp:val=&quot;006F7412&quot;/&gt;&lt;wsp:rsid wsp:val=&quot;006F742E&quot;/&gt;&lt;wsp:rsid wsp:val=&quot;006F7537&quot;/&gt;&lt;wsp:rsid wsp:val=&quot;006F774F&quot;/&gt;&lt;wsp:rsid wsp:val=&quot;006F7889&quot;/&gt;&lt;wsp:rsid wsp:val=&quot;006F78A2&quot;/&gt;&lt;wsp:rsid wsp:val=&quot;006F7A88&quot;/&gt;&lt;wsp:rsid wsp:val=&quot;006F7ABA&quot;/&gt;&lt;wsp:rsid wsp:val=&quot;006F7B74&quot;/&gt;&lt;wsp:rsid wsp:val=&quot;006F7DC7&quot;/&gt;&lt;wsp:rsid wsp:val=&quot;006F7DD0&quot;/&gt;&lt;wsp:rsid wsp:val=&quot;00700135&quot;/&gt;&lt;wsp:rsid wsp:val=&quot;007001BC&quot;/&gt;&lt;wsp:rsid wsp:val=&quot;00700451&quot;/&gt;&lt;wsp:rsid wsp:val=&quot;00700C64&quot;/&gt;&lt;wsp:rsid wsp:val=&quot;0070106C&quot;/&gt;&lt;wsp:rsid wsp:val=&quot;007014BE&quot;/&gt;&lt;wsp:rsid wsp:val=&quot;007018B7&quot;/&gt;&lt;wsp:rsid wsp:val=&quot;007018E3&quot;/&gt;&lt;wsp:rsid wsp:val=&quot;00701926&quot;/&gt;&lt;wsp:rsid wsp:val=&quot;007019DD&quot;/&gt;&lt;wsp:rsid wsp:val=&quot;00701D42&quot;/&gt;&lt;wsp:rsid wsp:val=&quot;00701E29&quot;/&gt;&lt;wsp:rsid wsp:val=&quot;00701F1A&quot;/&gt;&lt;wsp:rsid wsp:val=&quot;0070213E&quot;/&gt;&lt;wsp:rsid wsp:val=&quot;0070218E&quot;/&gt;&lt;wsp:rsid wsp:val=&quot;00702468&quot;/&gt;&lt;wsp:rsid wsp:val=&quot;00702663&quot;/&gt;&lt;wsp:rsid wsp:val=&quot;00702772&quot;/&gt;&lt;wsp:rsid wsp:val=&quot;00702BFD&quot;/&gt;&lt;wsp:rsid wsp:val=&quot;00702C9F&quot;/&gt;&lt;wsp:rsid wsp:val=&quot;00702F9E&quot;/&gt;&lt;wsp:rsid wsp:val=&quot;00703584&quot;/&gt;&lt;wsp:rsid wsp:val=&quot;007037FC&quot;/&gt;&lt;wsp:rsid wsp:val=&quot;00704142&quot;/&gt;&lt;wsp:rsid wsp:val=&quot;00704418&quot;/&gt;&lt;wsp:rsid wsp:val=&quot;00704E52&quot;/&gt;&lt;wsp:rsid wsp:val=&quot;0070505A&quot;/&gt;&lt;wsp:rsid wsp:val=&quot;00705140&quot;/&gt;&lt;wsp:rsid wsp:val=&quot;007051A5&quot;/&gt;&lt;wsp:rsid wsp:val=&quot;00705264&quot;/&gt;&lt;wsp:rsid wsp:val=&quot;00705723&quot;/&gt;&lt;wsp:rsid wsp:val=&quot;00705795&quot;/&gt;&lt;wsp:rsid wsp:val=&quot;0070580D&quot;/&gt;&lt;wsp:rsid wsp:val=&quot;007059A5&quot;/&gt;&lt;wsp:rsid wsp:val=&quot;00705A4A&quot;/&gt;&lt;wsp:rsid wsp:val=&quot;00705A8F&quot;/&gt;&lt;wsp:rsid wsp:val=&quot;00705F99&quot;/&gt;&lt;wsp:rsid wsp:val=&quot;0070602C&quot;/&gt;&lt;wsp:rsid wsp:val=&quot;00706097&quot;/&gt;&lt;wsp:rsid wsp:val=&quot;0070634B&quot;/&gt;&lt;wsp:rsid wsp:val=&quot;007064A6&quot;/&gt;&lt;wsp:rsid wsp:val=&quot;00706AC7&quot;/&gt;&lt;wsp:rsid wsp:val=&quot;00706AE6&quot;/&gt;&lt;wsp:rsid wsp:val=&quot;00706D71&quot;/&gt;&lt;wsp:rsid wsp:val=&quot;00707258&quot;/&gt;&lt;wsp:rsid wsp:val=&quot;0070741E&quot;/&gt;&lt;wsp:rsid wsp:val=&quot;00707442&quot;/&gt;&lt;wsp:rsid wsp:val=&quot;0070744C&quot;/&gt;&lt;wsp:rsid wsp:val=&quot;00707576&quot;/&gt;&lt;wsp:rsid wsp:val=&quot;007076B9&quot;/&gt;&lt;wsp:rsid wsp:val=&quot;00707701&quot;/&gt;&lt;wsp:rsid wsp:val=&quot;007078BC&quot;/&gt;&lt;wsp:rsid wsp:val=&quot;00707AD4&quot;/&gt;&lt;wsp:rsid wsp:val=&quot;00707DD2&quot;/&gt;&lt;wsp:rsid wsp:val=&quot;00710235&quot;/&gt;&lt;wsp:rsid wsp:val=&quot;0071024A&quot;/&gt;&lt;wsp:rsid wsp:val=&quot;00710250&quot;/&gt;&lt;wsp:rsid wsp:val=&quot;00710284&quot;/&gt;&lt;wsp:rsid wsp:val=&quot;0071051D&quot;/&gt;&lt;wsp:rsid wsp:val=&quot;007108A2&quot;/&gt;&lt;wsp:rsid wsp:val=&quot;007108EE&quot;/&gt;&lt;wsp:rsid wsp:val=&quot;00710957&quot;/&gt;&lt;wsp:rsid wsp:val=&quot;00710A5C&quot;/&gt;&lt;wsp:rsid wsp:val=&quot;00710B0A&quot;/&gt;&lt;wsp:rsid wsp:val=&quot;00710DB4&quot;/&gt;&lt;wsp:rsid wsp:val=&quot;00710E74&quot;/&gt;&lt;wsp:rsid wsp:val=&quot;007111E3&quot;/&gt;&lt;wsp:rsid wsp:val=&quot;007115CC&quot;/&gt;&lt;wsp:rsid wsp:val=&quot;007117BF&quot;/&gt;&lt;wsp:rsid wsp:val=&quot;007118DF&quot;/&gt;&lt;wsp:rsid wsp:val=&quot;00711C8D&quot;/&gt;&lt;wsp:rsid wsp:val=&quot;00712128&quot;/&gt;&lt;wsp:rsid wsp:val=&quot;00712314&quot;/&gt;&lt;wsp:rsid wsp:val=&quot;00712724&quot;/&gt;&lt;wsp:rsid wsp:val=&quot;007127F4&quot;/&gt;&lt;wsp:rsid wsp:val=&quot;0071284C&quot;/&gt;&lt;wsp:rsid wsp:val=&quot;00712BFC&quot;/&gt;&lt;wsp:rsid wsp:val=&quot;00712CE7&quot;/&gt;&lt;wsp:rsid wsp:val=&quot;00712D9B&quot;/&gt;&lt;wsp:rsid wsp:val=&quot;00712FB2&quot;/&gt;&lt;wsp:rsid wsp:val=&quot;007137A9&quot;/&gt;&lt;wsp:rsid wsp:val=&quot;0071389E&quot;/&gt;&lt;wsp:rsid wsp:val=&quot;00713A4F&quot;/&gt;&lt;wsp:rsid wsp:val=&quot;00713A5E&quot;/&gt;&lt;wsp:rsid wsp:val=&quot;00713D12&quot;/&gt;&lt;wsp:rsid wsp:val=&quot;00713F31&quot;/&gt;&lt;wsp:rsid wsp:val=&quot;007142C4&quot;/&gt;&lt;wsp:rsid wsp:val=&quot;007143E0&quot;/&gt;&lt;wsp:rsid wsp:val=&quot;007144DE&quot;/&gt;&lt;wsp:rsid wsp:val=&quot;007145BE&quot;/&gt;&lt;wsp:rsid wsp:val=&quot;007145F6&quot;/&gt;&lt;wsp:rsid wsp:val=&quot;0071477F&quot;/&gt;&lt;wsp:rsid wsp:val=&quot;007147C1&quot;/&gt;&lt;wsp:rsid wsp:val=&quot;00714B20&quot;/&gt;&lt;wsp:rsid wsp:val=&quot;00714CF2&quot;/&gt;&lt;wsp:rsid wsp:val=&quot;00714D39&quot;/&gt;&lt;wsp:rsid wsp:val=&quot;00714F32&quot;/&gt;&lt;wsp:rsid wsp:val=&quot;0071507B&quot;/&gt;&lt;wsp:rsid wsp:val=&quot;007153A1&quot;/&gt;&lt;wsp:rsid wsp:val=&quot;00715592&quot;/&gt;&lt;wsp:rsid wsp:val=&quot;00715744&quot;/&gt;&lt;wsp:rsid wsp:val=&quot;007158F3&quot;/&gt;&lt;wsp:rsid wsp:val=&quot;00715AA3&quot;/&gt;&lt;wsp:rsid wsp:val=&quot;00715E2D&quot;/&gt;&lt;wsp:rsid wsp:val=&quot;007163E1&quot;/&gt;&lt;wsp:rsid wsp:val=&quot;0071658C&quot;/&gt;&lt;wsp:rsid wsp:val=&quot;00716F72&quot;/&gt;&lt;wsp:rsid wsp:val=&quot;007175F9&quot;/&gt;&lt;wsp:rsid wsp:val=&quot;00717789&quot;/&gt;&lt;wsp:rsid wsp:val=&quot;00717929&quot;/&gt;&lt;wsp:rsid wsp:val=&quot;00717D2F&quot;/&gt;&lt;wsp:rsid wsp:val=&quot;00717D37&quot;/&gt;&lt;wsp:rsid wsp:val=&quot;00717EFE&quot;/&gt;&lt;wsp:rsid wsp:val=&quot;007200E0&quot;/&gt;&lt;wsp:rsid wsp:val=&quot;007201D1&quot;/&gt;&lt;wsp:rsid wsp:val=&quot;00720311&quot;/&gt;&lt;wsp:rsid wsp:val=&quot;007203A8&quot;/&gt;&lt;wsp:rsid wsp:val=&quot;007204E8&quot;/&gt;&lt;wsp:rsid wsp:val=&quot;0072068E&quot;/&gt;&lt;wsp:rsid wsp:val=&quot;007208C9&quot;/&gt;&lt;wsp:rsid wsp:val=&quot;00720AFB&quot;/&gt;&lt;wsp:rsid wsp:val=&quot;00720FF2&quot;/&gt;&lt;wsp:rsid wsp:val=&quot;007211EE&quot;/&gt;&lt;wsp:rsid wsp:val=&quot;00721225&quot;/&gt;&lt;wsp:rsid wsp:val=&quot;00721595&quot;/&gt;&lt;wsp:rsid wsp:val=&quot;00721CBE&quot;/&gt;&lt;wsp:rsid wsp:val=&quot;00721E09&quot;/&gt;&lt;wsp:rsid wsp:val=&quot;00721EAA&quot;/&gt;&lt;wsp:rsid wsp:val=&quot;00722010&quot;/&gt;&lt;wsp:rsid wsp:val=&quot;00722053&quot;/&gt;&lt;wsp:rsid wsp:val=&quot;00722086&quot;/&gt;&lt;wsp:rsid wsp:val=&quot;00722167&quot;/&gt;&lt;wsp:rsid wsp:val=&quot;00722477&quot;/&gt;&lt;wsp:rsid wsp:val=&quot;0072276B&quot;/&gt;&lt;wsp:rsid wsp:val=&quot;00722A7D&quot;/&gt;&lt;wsp:rsid wsp:val=&quot;00722DE7&quot;/&gt;&lt;wsp:rsid wsp:val=&quot;00723254&quot;/&gt;&lt;wsp:rsid wsp:val=&quot;0072325F&quot;/&gt;&lt;wsp:rsid wsp:val=&quot;0072339A&quot;/&gt;&lt;wsp:rsid wsp:val=&quot;00723B9F&quot;/&gt;&lt;wsp:rsid wsp:val=&quot;00723E7C&quot;/&gt;&lt;wsp:rsid wsp:val=&quot;00723FB5&quot;/&gt;&lt;wsp:rsid wsp:val=&quot;00723FD4&quot;/&gt;&lt;wsp:rsid wsp:val=&quot;007242C0&quot;/&gt;&lt;wsp:rsid wsp:val=&quot;007248B9&quot;/&gt;&lt;wsp:rsid wsp:val=&quot;007248E2&quot;/&gt;&lt;wsp:rsid wsp:val=&quot;00724EDE&quot;/&gt;&lt;wsp:rsid wsp:val=&quot;007252F6&quot;/&gt;&lt;wsp:rsid wsp:val=&quot;00725607&quot;/&gt;&lt;wsp:rsid wsp:val=&quot;00725A85&quot;/&gt;&lt;wsp:rsid wsp:val=&quot;00725E0E&quot;/&gt;&lt;wsp:rsid wsp:val=&quot;00725E72&quot;/&gt;&lt;wsp:rsid wsp:val=&quot;00726048&quot;/&gt;&lt;wsp:rsid wsp:val=&quot;00726172&quot;/&gt;&lt;wsp:rsid wsp:val=&quot;00726636&quot;/&gt;&lt;wsp:rsid wsp:val=&quot;0072677F&quot;/&gt;&lt;wsp:rsid wsp:val=&quot;00726DAA&quot;/&gt;&lt;wsp:rsid wsp:val=&quot;00726EAA&quot;/&gt;&lt;wsp:rsid wsp:val=&quot;00727294&quot;/&gt;&lt;wsp:rsid wsp:val=&quot;007275CD&quot;/&gt;&lt;wsp:rsid wsp:val=&quot;007276A6&quot;/&gt;&lt;wsp:rsid wsp:val=&quot;007279AA&quot;/&gt;&lt;wsp:rsid wsp:val=&quot;007279E5&quot;/&gt;&lt;wsp:rsid wsp:val=&quot;00727B8B&quot;/&gt;&lt;wsp:rsid wsp:val=&quot;00727BA7&quot;/&gt;&lt;wsp:rsid wsp:val=&quot;00727BD9&quot;/&gt;&lt;wsp:rsid wsp:val=&quot;00727E0F&quot;/&gt;&lt;wsp:rsid wsp:val=&quot;00727ED8&quot;/&gt;&lt;wsp:rsid wsp:val=&quot;007302D7&quot;/&gt;&lt;wsp:rsid wsp:val=&quot;007304B6&quot;/&gt;&lt;wsp:rsid wsp:val=&quot;007304FB&quot;/&gt;&lt;wsp:rsid wsp:val=&quot;00730655&quot;/&gt;&lt;wsp:rsid wsp:val=&quot;0073075C&quot;/&gt;&lt;wsp:rsid wsp:val=&quot;00730860&quot;/&gt;&lt;wsp:rsid wsp:val=&quot;00730E4A&quot;/&gt;&lt;wsp:rsid wsp:val=&quot;00731001&quot;/&gt;&lt;wsp:rsid wsp:val=&quot;007310C3&quot;/&gt;&lt;wsp:rsid wsp:val=&quot;00731105&quot;/&gt;&lt;wsp:rsid wsp:val=&quot;0073192A&quot;/&gt;&lt;wsp:rsid wsp:val=&quot;007319F7&quot;/&gt;&lt;wsp:rsid wsp:val=&quot;00731A45&quot;/&gt;&lt;wsp:rsid wsp:val=&quot;00731B24&quot;/&gt;&lt;wsp:rsid wsp:val=&quot;00731DCB&quot;/&gt;&lt;wsp:rsid wsp:val=&quot;00731E5C&quot;/&gt;&lt;wsp:rsid wsp:val=&quot;00731FE1&quot;/&gt;&lt;wsp:rsid wsp:val=&quot;00732141&quot;/&gt;&lt;wsp:rsid wsp:val=&quot;00732146&quot;/&gt;&lt;wsp:rsid wsp:val=&quot;007326E5&quot;/&gt;&lt;wsp:rsid wsp:val=&quot;00732729&quot;/&gt;&lt;wsp:rsid wsp:val=&quot;00732A0F&quot;/&gt;&lt;wsp:rsid wsp:val=&quot;00732C77&quot;/&gt;&lt;wsp:rsid wsp:val=&quot;007331CF&quot;/&gt;&lt;wsp:rsid wsp:val=&quot;00733615&quot;/&gt;&lt;wsp:rsid wsp:val=&quot;00733AFC&quot;/&gt;&lt;wsp:rsid wsp:val=&quot;00733DB0&quot;/&gt;&lt;wsp:rsid wsp:val=&quot;00733E21&quot;/&gt;&lt;wsp:rsid wsp:val=&quot;00733EA4&quot;/&gt;&lt;wsp:rsid wsp:val=&quot;00733F5B&quot;/&gt;&lt;wsp:rsid wsp:val=&quot;00733F7A&quot;/&gt;&lt;wsp:rsid wsp:val=&quot;00734DC8&quot;/&gt;&lt;wsp:rsid wsp:val=&quot;00734F7E&quot;/&gt;&lt;wsp:rsid wsp:val=&quot;00734FC2&quot;/&gt;&lt;wsp:rsid wsp:val=&quot;00735998&quot;/&gt;&lt;wsp:rsid wsp:val=&quot;00735BB0&quot;/&gt;&lt;wsp:rsid wsp:val=&quot;00735E6F&quot;/&gt;&lt;wsp:rsid wsp:val=&quot;00735F34&quot;/&gt;&lt;wsp:rsid wsp:val=&quot;007361A6&quot;/&gt;&lt;wsp:rsid wsp:val=&quot;00736782&quot;/&gt;&lt;wsp:rsid wsp:val=&quot;00736D1A&quot;/&gt;&lt;wsp:rsid wsp:val=&quot;00736E6F&quot;/&gt;&lt;wsp:rsid wsp:val=&quot;00736F7D&quot;/&gt;&lt;wsp:rsid wsp:val=&quot;007370D1&quot;/&gt;&lt;wsp:rsid wsp:val=&quot;00737145&quot;/&gt;&lt;wsp:rsid wsp:val=&quot;007371C5&quot;/&gt;&lt;wsp:rsid wsp:val=&quot;00737202&quot;/&gt;&lt;wsp:rsid wsp:val=&quot;00737BBE&quot;/&gt;&lt;wsp:rsid wsp:val=&quot;00737DE7&quot;/&gt;&lt;wsp:rsid wsp:val=&quot;0074010A&quot;/&gt;&lt;wsp:rsid wsp:val=&quot;007402E0&quot;/&gt;&lt;wsp:rsid wsp:val=&quot;0074056B&quot;/&gt;&lt;wsp:rsid wsp:val=&quot;007405A2&quot;/&gt;&lt;wsp:rsid wsp:val=&quot;0074082B&quot;/&gt;&lt;wsp:rsid wsp:val=&quot;007408E3&quot;/&gt;&lt;wsp:rsid wsp:val=&quot;0074092F&quot;/&gt;&lt;wsp:rsid wsp:val=&quot;00740BA9&quot;/&gt;&lt;wsp:rsid wsp:val=&quot;00740D5B&quot;/&gt;&lt;wsp:rsid wsp:val=&quot;00740F91&quot;/&gt;&lt;wsp:rsid wsp:val=&quot;007410EC&quot;/&gt;&lt;wsp:rsid wsp:val=&quot;0074164C&quot;/&gt;&lt;wsp:rsid wsp:val=&quot;0074167B&quot;/&gt;&lt;wsp:rsid wsp:val=&quot;007416C9&quot;/&gt;&lt;wsp:rsid wsp:val=&quot;00741893&quot;/&gt;&lt;wsp:rsid wsp:val=&quot;00741C68&quot;/&gt;&lt;wsp:rsid wsp:val=&quot;00741CDC&quot;/&gt;&lt;wsp:rsid wsp:val=&quot;00741D65&quot;/&gt;&lt;wsp:rsid wsp:val=&quot;00741DEA&quot;/&gt;&lt;wsp:rsid wsp:val=&quot;00742457&quot;/&gt;&lt;wsp:rsid wsp:val=&quot;00742678&quot;/&gt;&lt;wsp:rsid wsp:val=&quot;0074278C&quot;/&gt;&lt;wsp:rsid wsp:val=&quot;00742B8A&quot;/&gt;&lt;wsp:rsid wsp:val=&quot;00742C68&quot;/&gt;&lt;wsp:rsid wsp:val=&quot;00742D35&quot;/&gt;&lt;wsp:rsid wsp:val=&quot;00742E63&quot;/&gt;&lt;wsp:rsid wsp:val=&quot;00742E74&quot;/&gt;&lt;wsp:rsid wsp:val=&quot;00743030&quot;/&gt;&lt;wsp:rsid wsp:val=&quot;007435EA&quot;/&gt;&lt;wsp:rsid wsp:val=&quot;00743672&quot;/&gt;&lt;wsp:rsid wsp:val=&quot;007436EA&quot;/&gt;&lt;wsp:rsid wsp:val=&quot;0074372D&quot;/&gt;&lt;wsp:rsid wsp:val=&quot;00743B10&quot;/&gt;&lt;wsp:rsid wsp:val=&quot;00743E19&quot;/&gt;&lt;wsp:rsid wsp:val=&quot;00743E56&quot;/&gt;&lt;wsp:rsid wsp:val=&quot;00743E5D&quot;/&gt;&lt;wsp:rsid wsp:val=&quot;00743EDF&quot;/&gt;&lt;wsp:rsid wsp:val=&quot;0074414F&quot;/&gt;&lt;wsp:rsid wsp:val=&quot;0074449A&quot;/&gt;&lt;wsp:rsid wsp:val=&quot;00744714&quot;/&gt;&lt;wsp:rsid wsp:val=&quot;007447AE&quot;/&gt;&lt;wsp:rsid wsp:val=&quot;00744A15&quot;/&gt;&lt;wsp:rsid wsp:val=&quot;00744A7E&quot;/&gt;&lt;wsp:rsid wsp:val=&quot;00744BC8&quot;/&gt;&lt;wsp:rsid wsp:val=&quot;00744CD2&quot;/&gt;&lt;wsp:rsid wsp:val=&quot;00744F9F&quot;/&gt;&lt;wsp:rsid wsp:val=&quot;0074519B&quot;/&gt;&lt;wsp:rsid wsp:val=&quot;0074520C&quot;/&gt;&lt;wsp:rsid wsp:val=&quot;0074557A&quot;/&gt;&lt;wsp:rsid wsp:val=&quot;00745B24&quot;/&gt;&lt;wsp:rsid wsp:val=&quot;00745B71&quot;/&gt;&lt;wsp:rsid wsp:val=&quot;00745C6F&quot;/&gt;&lt;wsp:rsid wsp:val=&quot;00745CF1&quot;/&gt;&lt;wsp:rsid wsp:val=&quot;00745E56&quot;/&gt;&lt;wsp:rsid wsp:val=&quot;007460E9&quot;/&gt;&lt;wsp:rsid wsp:val=&quot;00746123&quot;/&gt;&lt;wsp:rsid wsp:val=&quot;00746183&quot;/&gt;&lt;wsp:rsid wsp:val=&quot;00746599&quot;/&gt;&lt;wsp:rsid wsp:val=&quot;00746A01&quot;/&gt;&lt;wsp:rsid wsp:val=&quot;00746BD7&quot;/&gt;&lt;wsp:rsid wsp:val=&quot;00746FB2&quot;/&gt;&lt;wsp:rsid wsp:val=&quot;00747046&quot;/&gt;&lt;wsp:rsid wsp:val=&quot;0074721F&quot;/&gt;&lt;wsp:rsid wsp:val=&quot;007472D5&quot;/&gt;&lt;wsp:rsid wsp:val=&quot;007479AE&quot;/&gt;&lt;wsp:rsid wsp:val=&quot;00747A43&quot;/&gt;&lt;wsp:rsid wsp:val=&quot;00747E30&quot;/&gt;&lt;wsp:rsid wsp:val=&quot;00747E40&quot;/&gt;&lt;wsp:rsid wsp:val=&quot;00750357&quot;/&gt;&lt;wsp:rsid wsp:val=&quot;00750374&quot;/&gt;&lt;wsp:rsid wsp:val=&quot;007503B8&quot;/&gt;&lt;wsp:rsid wsp:val=&quot;00750408&quot;/&gt;&lt;wsp:rsid wsp:val=&quot;00750590&quot;/&gt;&lt;wsp:rsid wsp:val=&quot;0075073C&quot;/&gt;&lt;wsp:rsid wsp:val=&quot;0075090B&quot;/&gt;&lt;wsp:rsid wsp:val=&quot;00750C90&quot;/&gt;&lt;wsp:rsid wsp:val=&quot;00750E71&quot;/&gt;&lt;wsp:rsid wsp:val=&quot;0075117C&quot;/&gt;&lt;wsp:rsid wsp:val=&quot;00751438&quot;/&gt;&lt;wsp:rsid wsp:val=&quot;00751599&quot;/&gt;&lt;wsp:rsid wsp:val=&quot;007519E6&quot;/&gt;&lt;wsp:rsid wsp:val=&quot;00751AEF&quot;/&gt;&lt;wsp:rsid wsp:val=&quot;0075203F&quot;/&gt;&lt;wsp:rsid wsp:val=&quot;007522CE&quot;/&gt;&lt;wsp:rsid wsp:val=&quot;0075280E&quot;/&gt;&lt;wsp:rsid wsp:val=&quot;00752EC2&quot;/&gt;&lt;wsp:rsid wsp:val=&quot;00752F22&quot;/&gt;&lt;wsp:rsid wsp:val=&quot;00753373&quot;/&gt;&lt;wsp:rsid wsp:val=&quot;007533D7&quot;/&gt;&lt;wsp:rsid wsp:val=&quot;00753551&quot;/&gt;&lt;wsp:rsid wsp:val=&quot;007539DD&quot;/&gt;&lt;wsp:rsid wsp:val=&quot;00753CDE&quot;/&gt;&lt;wsp:rsid wsp:val=&quot;00753D0E&quot;/&gt;&lt;wsp:rsid wsp:val=&quot;0075404F&quot;/&gt;&lt;wsp:rsid wsp:val=&quot;0075406F&quot;/&gt;&lt;wsp:rsid wsp:val=&quot;00754084&quot;/&gt;&lt;wsp:rsid wsp:val=&quot;0075421C&quot;/&gt;&lt;wsp:rsid wsp:val=&quot;00754298&quot;/&gt;&lt;wsp:rsid wsp:val=&quot;007542EE&quot;/&gt;&lt;wsp:rsid wsp:val=&quot;00754446&quot;/&gt;&lt;wsp:rsid wsp:val=&quot;0075495C&quot;/&gt;&lt;wsp:rsid wsp:val=&quot;00754F6C&quot;/&gt;&lt;wsp:rsid wsp:val=&quot;007552C9&quot;/&gt;&lt;wsp:rsid wsp:val=&quot;007552F7&quot;/&gt;&lt;wsp:rsid wsp:val=&quot;007554CB&quot;/&gt;&lt;wsp:rsid wsp:val=&quot;00755A84&quot;/&gt;&lt;wsp:rsid wsp:val=&quot;00755BB4&quot;/&gt;&lt;wsp:rsid wsp:val=&quot;00755C30&quot;/&gt;&lt;wsp:rsid wsp:val=&quot;00755D44&quot;/&gt;&lt;wsp:rsid wsp:val=&quot;007560BC&quot;/&gt;&lt;wsp:rsid wsp:val=&quot;0075626B&quot;/&gt;&lt;wsp:rsid wsp:val=&quot;00756426&quot;/&gt;&lt;wsp:rsid wsp:val=&quot;007565A3&quot;/&gt;&lt;wsp:rsid wsp:val=&quot;00756960&quot;/&gt;&lt;wsp:rsid wsp:val=&quot;00756BAC&quot;/&gt;&lt;wsp:rsid wsp:val=&quot;00756D07&quot;/&gt;&lt;wsp:rsid wsp:val=&quot;00756DDA&quot;/&gt;&lt;wsp:rsid wsp:val=&quot;00756F02&quot;/&gt;&lt;wsp:rsid wsp:val=&quot;007570FD&quot;/&gt;&lt;wsp:rsid wsp:val=&quot;00757126&quot;/&gt;&lt;wsp:rsid wsp:val=&quot;0075713C&quot;/&gt;&lt;wsp:rsid wsp:val=&quot;0075730B&quot;/&gt;&lt;wsp:rsid wsp:val=&quot;00757621&quot;/&gt;&lt;wsp:rsid wsp:val=&quot;00757684&quot;/&gt;&lt;wsp:rsid wsp:val=&quot;00757D1E&quot;/&gt;&lt;wsp:rsid wsp:val=&quot;00757FF9&quot;/&gt;&lt;wsp:rsid wsp:val=&quot;0076018A&quot;/&gt;&lt;wsp:rsid wsp:val=&quot;007601CA&quot;/&gt;&lt;wsp:rsid wsp:val=&quot;00760249&quot;/&gt;&lt;wsp:rsid wsp:val=&quot;007607A2&quot;/&gt;&lt;wsp:rsid wsp:val=&quot;0076146D&quot;/&gt;&lt;wsp:rsid wsp:val=&quot;007616C6&quot;/&gt;&lt;wsp:rsid wsp:val=&quot;00761925&quot;/&gt;&lt;wsp:rsid wsp:val=&quot;00761C1D&quot;/&gt;&lt;wsp:rsid wsp:val=&quot;00761FFE&quot;/&gt;&lt;wsp:rsid wsp:val=&quot;00762127&quot;/&gt;&lt;wsp:rsid wsp:val=&quot;0076291D&quot;/&gt;&lt;wsp:rsid wsp:val=&quot;007629BB&quot;/&gt;&lt;wsp:rsid wsp:val=&quot;00762C29&quot;/&gt;&lt;wsp:rsid wsp:val=&quot;00763124&quot;/&gt;&lt;wsp:rsid wsp:val=&quot;00763217&quot;/&gt;&lt;wsp:rsid wsp:val=&quot;00763302&quot;/&gt;&lt;wsp:rsid wsp:val=&quot;0076335D&quot;/&gt;&lt;wsp:rsid wsp:val=&quot;00763C3E&quot;/&gt;&lt;wsp:rsid wsp:val=&quot;00763E76&quot;/&gt;&lt;wsp:rsid wsp:val=&quot;00763FA9&quot;/&gt;&lt;wsp:rsid wsp:val=&quot;0076416E&quot;/&gt;&lt;wsp:rsid wsp:val=&quot;0076445F&quot;/&gt;&lt;wsp:rsid wsp:val=&quot;0076484C&quot;/&gt;&lt;wsp:rsid wsp:val=&quot;007648B0&quot;/&gt;&lt;wsp:rsid wsp:val=&quot;00764DEF&quot;/&gt;&lt;wsp:rsid wsp:val=&quot;00765479&quot;/&gt;&lt;wsp:rsid wsp:val=&quot;00765773&quot;/&gt;&lt;wsp:rsid wsp:val=&quot;00765E99&quot;/&gt;&lt;wsp:rsid wsp:val=&quot;00765FE5&quot;/&gt;&lt;wsp:rsid wsp:val=&quot;007665D3&quot;/&gt;&lt;wsp:rsid wsp:val=&quot;007666A3&quot;/&gt;&lt;wsp:rsid wsp:val=&quot;0076697B&quot;/&gt;&lt;wsp:rsid wsp:val=&quot;00766A48&quot;/&gt;&lt;wsp:rsid wsp:val=&quot;00766B9B&quot;/&gt;&lt;wsp:rsid wsp:val=&quot;00766D3A&quot;/&gt;&lt;wsp:rsid wsp:val=&quot;00766E30&quot;/&gt;&lt;wsp:rsid wsp:val=&quot;00766EBB&quot;/&gt;&lt;wsp:rsid wsp:val=&quot;00766F65&quot;/&gt;&lt;wsp:rsid wsp:val=&quot;007671AE&quot;/&gt;&lt;wsp:rsid wsp:val=&quot;007673C2&quot;/&gt;&lt;wsp:rsid wsp:val=&quot;007674ED&quot;/&gt;&lt;wsp:rsid wsp:val=&quot;00767762&quot;/&gt;&lt;wsp:rsid wsp:val=&quot;00767A42&quot;/&gt;&lt;wsp:rsid wsp:val=&quot;00767D21&quot;/&gt;&lt;wsp:rsid wsp:val=&quot;00770340&quot;/&gt;&lt;wsp:rsid wsp:val=&quot;007705F1&quot;/&gt;&lt;wsp:rsid wsp:val=&quot;00770608&quot;/&gt;&lt;wsp:rsid wsp:val=&quot;0077061A&quot;/&gt;&lt;wsp:rsid wsp:val=&quot;00770676&quot;/&gt;&lt;wsp:rsid wsp:val=&quot;0077074A&quot;/&gt;&lt;wsp:rsid wsp:val=&quot;00770781&quot;/&gt;&lt;wsp:rsid wsp:val=&quot;007708B3&quot;/&gt;&lt;wsp:rsid wsp:val=&quot;00771080&quot;/&gt;&lt;wsp:rsid wsp:val=&quot;00771103&quot;/&gt;&lt;wsp:rsid wsp:val=&quot;007712D5&quot;/&gt;&lt;wsp:rsid wsp:val=&quot;0077132C&quot;/&gt;&lt;wsp:rsid wsp:val=&quot;00771394&quot;/&gt;&lt;wsp:rsid wsp:val=&quot;00771A91&quot;/&gt;&lt;wsp:rsid wsp:val=&quot;00771A94&quot;/&gt;&lt;wsp:rsid wsp:val=&quot;00771C0B&quot;/&gt;&lt;wsp:rsid wsp:val=&quot;00771CA6&quot;/&gt;&lt;wsp:rsid wsp:val=&quot;00771CE2&quot;/&gt;&lt;wsp:rsid wsp:val=&quot;00771EFF&quot;/&gt;&lt;wsp:rsid wsp:val=&quot;0077203D&quot;/&gt;&lt;wsp:rsid wsp:val=&quot;007724DD&quot;/&gt;&lt;wsp:rsid wsp:val=&quot;00772552&quot;/&gt;&lt;wsp:rsid wsp:val=&quot;007725CC&quot;/&gt;&lt;wsp:rsid wsp:val=&quot;00772742&quot;/&gt;&lt;wsp:rsid wsp:val=&quot;00772879&quot;/&gt;&lt;wsp:rsid wsp:val=&quot;00772A0A&quot;/&gt;&lt;wsp:rsid wsp:val=&quot;00772CCF&quot;/&gt;&lt;wsp:rsid wsp:val=&quot;00772E03&quot;/&gt;&lt;wsp:rsid wsp:val=&quot;00773016&quot;/&gt;&lt;wsp:rsid wsp:val=&quot;00773071&quot;/&gt;&lt;wsp:rsid wsp:val=&quot;0077342E&quot;/&gt;&lt;wsp:rsid wsp:val=&quot;007735E0&quot;/&gt;&lt;wsp:rsid wsp:val=&quot;007737EA&quot;/&gt;&lt;wsp:rsid wsp:val=&quot;00773831&quot;/&gt;&lt;wsp:rsid wsp:val=&quot;00773A3A&quot;/&gt;&lt;wsp:rsid wsp:val=&quot;00773C71&quot;/&gt;&lt;wsp:rsid wsp:val=&quot;00773FE5&quot;/&gt;&lt;wsp:rsid wsp:val=&quot;00774054&quot;/&gt;&lt;wsp:rsid wsp:val=&quot;007740DC&quot;/&gt;&lt;wsp:rsid wsp:val=&quot;007744A2&quot;/&gt;&lt;wsp:rsid wsp:val=&quot;0077494D&quot;/&gt;&lt;wsp:rsid wsp:val=&quot;007749DC&quot;/&gt;&lt;wsp:rsid wsp:val=&quot;00774CB4&quot;/&gt;&lt;wsp:rsid wsp:val=&quot;007751C9&quot;/&gt;&lt;wsp:rsid wsp:val=&quot;00775865&quot;/&gt;&lt;wsp:rsid wsp:val=&quot;00775B26&quot;/&gt;&lt;wsp:rsid wsp:val=&quot;00776554&quot;/&gt;&lt;wsp:rsid wsp:val=&quot;0077660A&quot;/&gt;&lt;wsp:rsid wsp:val=&quot;0077662B&quot;/&gt;&lt;wsp:rsid wsp:val=&quot;0077669C&quot;/&gt;&lt;wsp:rsid wsp:val=&quot;00776720&quot;/&gt;&lt;wsp:rsid wsp:val=&quot;00776CDD&quot;/&gt;&lt;wsp:rsid wsp:val=&quot;00776D1E&quot;/&gt;&lt;wsp:rsid wsp:val=&quot;00777172&quot;/&gt;&lt;wsp:rsid wsp:val=&quot;0077719C&quot;/&gt;&lt;wsp:rsid wsp:val=&quot;00777237&quot;/&gt;&lt;wsp:rsid wsp:val=&quot;007772B1&quot;/&gt;&lt;wsp:rsid wsp:val=&quot;0077736A&quot;/&gt;&lt;wsp:rsid wsp:val=&quot;007774B2&quot;/&gt;&lt;wsp:rsid wsp:val=&quot;00777932&quot;/&gt;&lt;wsp:rsid wsp:val=&quot;00777BE0&quot;/&gt;&lt;wsp:rsid wsp:val=&quot;00777C1B&quot;/&gt;&lt;wsp:rsid wsp:val=&quot;00777D1D&quot;/&gt;&lt;wsp:rsid wsp:val=&quot;007803F7&quot;/&gt;&lt;wsp:rsid wsp:val=&quot;00780428&quot;/&gt;&lt;wsp:rsid wsp:val=&quot;0078044B&quot;/&gt;&lt;wsp:rsid wsp:val=&quot;00780505&quot;/&gt;&lt;wsp:rsid wsp:val=&quot;00780646&quot;/&gt;&lt;wsp:rsid wsp:val=&quot;007807D0&quot;/&gt;&lt;wsp:rsid wsp:val=&quot;00780928&quot;/&gt;&lt;wsp:rsid wsp:val=&quot;00780AC3&quot;/&gt;&lt;wsp:rsid wsp:val=&quot;00780D79&quot;/&gt;&lt;wsp:rsid wsp:val=&quot;00781044&quot;/&gt;&lt;wsp:rsid wsp:val=&quot;00781086&quot;/&gt;&lt;wsp:rsid wsp:val=&quot;0078111D&quot;/&gt;&lt;wsp:rsid wsp:val=&quot;00781196&quot;/&gt;&lt;wsp:rsid wsp:val=&quot;00781269&quot;/&gt;&lt;wsp:rsid wsp:val=&quot;00781675&quot;/&gt;&lt;wsp:rsid wsp:val=&quot;00781815&quot;/&gt;&lt;wsp:rsid wsp:val=&quot;00781C46&quot;/&gt;&lt;wsp:rsid wsp:val=&quot;00781DA7&quot;/&gt;&lt;wsp:rsid wsp:val=&quot;007822B7&quot;/&gt;&lt;wsp:rsid wsp:val=&quot;00782707&quot;/&gt;&lt;wsp:rsid wsp:val=&quot;00782877&quot;/&gt;&lt;wsp:rsid wsp:val=&quot;00782B79&quot;/&gt;&lt;wsp:rsid wsp:val=&quot;00782BD5&quot;/&gt;&lt;wsp:rsid wsp:val=&quot;00782E6B&quot;/&gt;&lt;wsp:rsid wsp:val=&quot;0078304B&quot;/&gt;&lt;wsp:rsid wsp:val=&quot;00783412&quot;/&gt;&lt;wsp:rsid wsp:val=&quot;0078366A&quot;/&gt;&lt;wsp:rsid wsp:val=&quot;0078369D&quot;/&gt;&lt;wsp:rsid wsp:val=&quot;007837A3&quot;/&gt;&lt;wsp:rsid wsp:val=&quot;00783990&quot;/&gt;&lt;wsp:rsid wsp:val=&quot;00783A77&quot;/&gt;&lt;wsp:rsid wsp:val=&quot;00783F48&quot;/&gt;&lt;wsp:rsid wsp:val=&quot;00784043&quot;/&gt;&lt;wsp:rsid wsp:val=&quot;007840AF&quot;/&gt;&lt;wsp:rsid wsp:val=&quot;007840DA&quot;/&gt;&lt;wsp:rsid wsp:val=&quot;007840E7&quot;/&gt;&lt;wsp:rsid wsp:val=&quot;00784376&quot;/&gt;&lt;wsp:rsid wsp:val=&quot;00784407&quot;/&gt;&lt;wsp:rsid wsp:val=&quot;00784446&quot;/&gt;&lt;wsp:rsid wsp:val=&quot;00784A3F&quot;/&gt;&lt;wsp:rsid wsp:val=&quot;00784AEC&quot;/&gt;&lt;wsp:rsid wsp:val=&quot;00784B01&quot;/&gt;&lt;wsp:rsid wsp:val=&quot;00784B10&quot;/&gt;&lt;wsp:rsid wsp:val=&quot;00784B83&quot;/&gt;&lt;wsp:rsid wsp:val=&quot;00784BCE&quot;/&gt;&lt;wsp:rsid wsp:val=&quot;00784E1E&quot;/&gt;&lt;wsp:rsid wsp:val=&quot;00784E5B&quot;/&gt;&lt;wsp:rsid wsp:val=&quot;0078508E&quot;/&gt;&lt;wsp:rsid wsp:val=&quot;00785387&quot;/&gt;&lt;wsp:rsid wsp:val=&quot;007854FE&quot;/&gt;&lt;wsp:rsid wsp:val=&quot;007857EA&quot;/&gt;&lt;wsp:rsid wsp:val=&quot;00785A38&quot;/&gt;&lt;wsp:rsid wsp:val=&quot;00785B2C&quot;/&gt;&lt;wsp:rsid wsp:val=&quot;00785B7C&quot;/&gt;&lt;wsp:rsid wsp:val=&quot;00785DFE&quot;/&gt;&lt;wsp:rsid wsp:val=&quot;00785FC2&quot;/&gt;&lt;wsp:rsid wsp:val=&quot;00786130&quot;/&gt;&lt;wsp:rsid wsp:val=&quot;00786173&quot;/&gt;&lt;wsp:rsid wsp:val=&quot;0078674C&quot;/&gt;&lt;wsp:rsid wsp:val=&quot;00786864&quot;/&gt;&lt;wsp:rsid wsp:val=&quot;007869A5&quot;/&gt;&lt;wsp:rsid wsp:val=&quot;00786A87&quot;/&gt;&lt;wsp:rsid wsp:val=&quot;00786B5D&quot;/&gt;&lt;wsp:rsid wsp:val=&quot;00787120&quot;/&gt;&lt;wsp:rsid wsp:val=&quot;0078727D&quot;/&gt;&lt;wsp:rsid wsp:val=&quot;00787342&quot;/&gt;&lt;wsp:rsid wsp:val=&quot;00787471&quot;/&gt;&lt;wsp:rsid wsp:val=&quot;00787515&quot;/&gt;&lt;wsp:rsid wsp:val=&quot;00787712&quot;/&gt;&lt;wsp:rsid wsp:val=&quot;007877DE&quot;/&gt;&lt;wsp:rsid wsp:val=&quot;00787E33&quot;/&gt;&lt;wsp:rsid wsp:val=&quot;00790237&quot;/&gt;&lt;wsp:rsid wsp:val=&quot;0079035E&quot;/&gt;&lt;wsp:rsid wsp:val=&quot;00790673&quot;/&gt;&lt;wsp:rsid wsp:val=&quot;0079072A&quot;/&gt;&lt;wsp:rsid wsp:val=&quot;00790DBA&quot;/&gt;&lt;wsp:rsid wsp:val=&quot;00790FEE&quot;/&gt;&lt;wsp:rsid wsp:val=&quot;00791357&quot;/&gt;&lt;wsp:rsid wsp:val=&quot;0079145B&quot;/&gt;&lt;wsp:rsid wsp:val=&quot;0079152E&quot;/&gt;&lt;wsp:rsid wsp:val=&quot;007916B1&quot;/&gt;&lt;wsp:rsid wsp:val=&quot;00791BF6&quot;/&gt;&lt;wsp:rsid wsp:val=&quot;00791D65&quot;/&gt;&lt;wsp:rsid wsp:val=&quot;00791FDE&quot;/&gt;&lt;wsp:rsid wsp:val=&quot;0079206F&quot;/&gt;&lt;wsp:rsid wsp:val=&quot;007920EA&quot;/&gt;&lt;wsp:rsid wsp:val=&quot;00792293&quot;/&gt;&lt;wsp:rsid wsp:val=&quot;0079237E&quot;/&gt;&lt;wsp:rsid wsp:val=&quot;007923AC&quot;/&gt;&lt;wsp:rsid wsp:val=&quot;007923CF&quot;/&gt;&lt;wsp:rsid wsp:val=&quot;007924A1&quot;/&gt;&lt;wsp:rsid wsp:val=&quot;00792860&quot;/&gt;&lt;wsp:rsid wsp:val=&quot;00792AD6&quot;/&gt;&lt;wsp:rsid wsp:val=&quot;00792BDC&quot;/&gt;&lt;wsp:rsid wsp:val=&quot;00792BF8&quot;/&gt;&lt;wsp:rsid wsp:val=&quot;00792EFD&quot;/&gt;&lt;wsp:rsid wsp:val=&quot;00792F10&quot;/&gt;&lt;wsp:rsid wsp:val=&quot;007933DA&quot;/&gt;&lt;wsp:rsid wsp:val=&quot;0079353A&quot;/&gt;&lt;wsp:rsid wsp:val=&quot;00793736&quot;/&gt;&lt;wsp:rsid wsp:val=&quot;007940CE&quot;/&gt;&lt;wsp:rsid wsp:val=&quot;0079423C&quot;/&gt;&lt;wsp:rsid wsp:val=&quot;007944C2&quot;/&gt;&lt;wsp:rsid wsp:val=&quot;007946BA&quot;/&gt;&lt;wsp:rsid wsp:val=&quot;007946F9&quot;/&gt;&lt;wsp:rsid wsp:val=&quot;007947B2&quot;/&gt;&lt;wsp:rsid wsp:val=&quot;00794CB0&quot;/&gt;&lt;wsp:rsid wsp:val=&quot;00794D03&quot;/&gt;&lt;wsp:rsid wsp:val=&quot;0079524A&quot;/&gt;&lt;wsp:rsid wsp:val=&quot;0079532A&quot;/&gt;&lt;wsp:rsid wsp:val=&quot;007953B4&quot;/&gt;&lt;wsp:rsid wsp:val=&quot;00795A07&quot;/&gt;&lt;wsp:rsid wsp:val=&quot;00795A83&quot;/&gt;&lt;wsp:rsid wsp:val=&quot;00795AB8&quot;/&gt;&lt;wsp:rsid wsp:val=&quot;00795BB7&quot;/&gt;&lt;wsp:rsid wsp:val=&quot;00795D07&quot;/&gt;&lt;wsp:rsid wsp:val=&quot;00795F63&quot;/&gt;&lt;wsp:rsid wsp:val=&quot;00796062&quot;/&gt;&lt;wsp:rsid wsp:val=&quot;007960D3&quot;/&gt;&lt;wsp:rsid wsp:val=&quot;0079671E&quot;/&gt;&lt;wsp:rsid wsp:val=&quot;00796787&quot;/&gt;&lt;wsp:rsid wsp:val=&quot;007968C5&quot;/&gt;&lt;wsp:rsid wsp:val=&quot;00796A6E&quot;/&gt;&lt;wsp:rsid wsp:val=&quot;00796B64&quot;/&gt;&lt;wsp:rsid wsp:val=&quot;00796CD4&quot;/&gt;&lt;wsp:rsid wsp:val=&quot;00797218&quot;/&gt;&lt;wsp:rsid wsp:val=&quot;00797410&quot;/&gt;&lt;wsp:rsid wsp:val=&quot;00797570&quot;/&gt;&lt;wsp:rsid wsp:val=&quot;007975DA&quot;/&gt;&lt;wsp:rsid wsp:val=&quot;00797AF9&quot;/&gt;&lt;wsp:rsid wsp:val=&quot;00797C62&quot;/&gt;&lt;wsp:rsid wsp:val=&quot;00797EC1&quot;/&gt;&lt;wsp:rsid wsp:val=&quot;00797F13&quot;/&gt;&lt;wsp:rsid wsp:val=&quot;007A0026&quot;/&gt;&lt;wsp:rsid wsp:val=&quot;007A00E6&quot;/&gt;&lt;wsp:rsid wsp:val=&quot;007A0172&quot;/&gt;&lt;wsp:rsid wsp:val=&quot;007A027F&quot;/&gt;&lt;wsp:rsid wsp:val=&quot;007A0313&quot;/&gt;&lt;wsp:rsid wsp:val=&quot;007A04C6&quot;/&gt;&lt;wsp:rsid wsp:val=&quot;007A073D&quot;/&gt;&lt;wsp:rsid wsp:val=&quot;007A0DE2&quot;/&gt;&lt;wsp:rsid wsp:val=&quot;007A0EFD&quot;/&gt;&lt;wsp:rsid wsp:val=&quot;007A1183&quot;/&gt;&lt;wsp:rsid wsp:val=&quot;007A12D5&quot;/&gt;&lt;wsp:rsid wsp:val=&quot;007A1337&quot;/&gt;&lt;wsp:rsid wsp:val=&quot;007A1488&quot;/&gt;&lt;wsp:rsid wsp:val=&quot;007A1499&quot;/&gt;&lt;wsp:rsid wsp:val=&quot;007A185E&quot;/&gt;&lt;wsp:rsid wsp:val=&quot;007A197B&quot;/&gt;&lt;wsp:rsid wsp:val=&quot;007A1C9C&quot;/&gt;&lt;wsp:rsid wsp:val=&quot;007A1D16&quot;/&gt;&lt;wsp:rsid wsp:val=&quot;007A1D46&quot;/&gt;&lt;wsp:rsid wsp:val=&quot;007A1DF5&quot;/&gt;&lt;wsp:rsid wsp:val=&quot;007A206E&quot;/&gt;&lt;wsp:rsid wsp:val=&quot;007A20D4&quot;/&gt;&lt;wsp:rsid wsp:val=&quot;007A2192&quot;/&gt;&lt;wsp:rsid wsp:val=&quot;007A2235&quot;/&gt;&lt;wsp:rsid wsp:val=&quot;007A2267&quot;/&gt;&lt;wsp:rsid wsp:val=&quot;007A2291&quot;/&gt;&lt;wsp:rsid wsp:val=&quot;007A2363&quot;/&gt;&lt;wsp:rsid wsp:val=&quot;007A2420&quot;/&gt;&lt;wsp:rsid wsp:val=&quot;007A2575&quot;/&gt;&lt;wsp:rsid wsp:val=&quot;007A294D&quot;/&gt;&lt;wsp:rsid wsp:val=&quot;007A2997&quot;/&gt;&lt;wsp:rsid wsp:val=&quot;007A2D82&quot;/&gt;&lt;wsp:rsid wsp:val=&quot;007A2F8D&quot;/&gt;&lt;wsp:rsid wsp:val=&quot;007A300D&quot;/&gt;&lt;wsp:rsid wsp:val=&quot;007A335E&quot;/&gt;&lt;wsp:rsid wsp:val=&quot;007A3694&quot;/&gt;&lt;wsp:rsid wsp:val=&quot;007A3B04&quot;/&gt;&lt;wsp:rsid wsp:val=&quot;007A3B28&quot;/&gt;&lt;wsp:rsid wsp:val=&quot;007A3BDB&quot;/&gt;&lt;wsp:rsid wsp:val=&quot;007A3D3E&quot;/&gt;&lt;wsp:rsid wsp:val=&quot;007A43C8&quot;/&gt;&lt;wsp:rsid wsp:val=&quot;007A45EC&quot;/&gt;&lt;wsp:rsid wsp:val=&quot;007A45FE&quot;/&gt;&lt;wsp:rsid wsp:val=&quot;007A4ADF&quot;/&gt;&lt;wsp:rsid wsp:val=&quot;007A4EBC&quot;/&gt;&lt;wsp:rsid wsp:val=&quot;007A5138&quot;/&gt;&lt;wsp:rsid wsp:val=&quot;007A5C49&quot;/&gt;&lt;wsp:rsid wsp:val=&quot;007A5F95&quot;/&gt;&lt;wsp:rsid wsp:val=&quot;007A635B&quot;/&gt;&lt;wsp:rsid wsp:val=&quot;007A66BC&quot;/&gt;&lt;wsp:rsid wsp:val=&quot;007A66C9&quot;/&gt;&lt;wsp:rsid wsp:val=&quot;007A67A4&quot;/&gt;&lt;wsp:rsid wsp:val=&quot;007A6C0A&quot;/&gt;&lt;wsp:rsid wsp:val=&quot;007A6C27&quot;/&gt;&lt;wsp:rsid wsp:val=&quot;007A6DE1&quot;/&gt;&lt;wsp:rsid wsp:val=&quot;007A6F00&quot;/&gt;&lt;wsp:rsid wsp:val=&quot;007A7030&quot;/&gt;&lt;wsp:rsid wsp:val=&quot;007A70F7&quot;/&gt;&lt;wsp:rsid wsp:val=&quot;007A739B&quot;/&gt;&lt;wsp:rsid wsp:val=&quot;007A7708&quot;/&gt;&lt;wsp:rsid wsp:val=&quot;007A783E&quot;/&gt;&lt;wsp:rsid wsp:val=&quot;007A7D04&quot;/&gt;&lt;wsp:rsid wsp:val=&quot;007A7DB9&quot;/&gt;&lt;wsp:rsid wsp:val=&quot;007A7F42&quot;/&gt;&lt;wsp:rsid wsp:val=&quot;007B0099&quot;/&gt;&lt;wsp:rsid wsp:val=&quot;007B0940&quot;/&gt;&lt;wsp:rsid wsp:val=&quot;007B0D79&quot;/&gt;&lt;wsp:rsid wsp:val=&quot;007B10EC&quot;/&gt;&lt;wsp:rsid wsp:val=&quot;007B129F&quot;/&gt;&lt;wsp:rsid wsp:val=&quot;007B12E9&quot;/&gt;&lt;wsp:rsid wsp:val=&quot;007B135F&quot;/&gt;&lt;wsp:rsid wsp:val=&quot;007B177E&quot;/&gt;&lt;wsp:rsid wsp:val=&quot;007B1A44&quot;/&gt;&lt;wsp:rsid wsp:val=&quot;007B1CA3&quot;/&gt;&lt;wsp:rsid wsp:val=&quot;007B2F2E&quot;/&gt;&lt;wsp:rsid wsp:val=&quot;007B3266&quot;/&gt;&lt;wsp:rsid wsp:val=&quot;007B372A&quot;/&gt;&lt;wsp:rsid wsp:val=&quot;007B3BFB&quot;/&gt;&lt;wsp:rsid wsp:val=&quot;007B3D91&quot;/&gt;&lt;wsp:rsid wsp:val=&quot;007B3E55&quot;/&gt;&lt;wsp:rsid wsp:val=&quot;007B412F&quot;/&gt;&lt;wsp:rsid wsp:val=&quot;007B431C&quot;/&gt;&lt;wsp:rsid wsp:val=&quot;007B43E6&quot;/&gt;&lt;wsp:rsid wsp:val=&quot;007B468B&quot;/&gt;&lt;wsp:rsid wsp:val=&quot;007B4780&quot;/&gt;&lt;wsp:rsid wsp:val=&quot;007B4F00&quot;/&gt;&lt;wsp:rsid wsp:val=&quot;007B524F&quot;/&gt;&lt;wsp:rsid wsp:val=&quot;007B55A1&quot;/&gt;&lt;wsp:rsid wsp:val=&quot;007B57B0&quot;/&gt;&lt;wsp:rsid wsp:val=&quot;007B5C31&quot;/&gt;&lt;wsp:rsid wsp:val=&quot;007B5DD5&quot;/&gt;&lt;wsp:rsid wsp:val=&quot;007B5DE6&quot;/&gt;&lt;wsp:rsid wsp:val=&quot;007B5E44&quot;/&gt;&lt;wsp:rsid wsp:val=&quot;007B5EA6&quot;/&gt;&lt;wsp:rsid wsp:val=&quot;007B60E8&quot;/&gt;&lt;wsp:rsid wsp:val=&quot;007B6237&quot;/&gt;&lt;wsp:rsid wsp:val=&quot;007B6E22&quot;/&gt;&lt;wsp:rsid wsp:val=&quot;007B7040&quot;/&gt;&lt;wsp:rsid wsp:val=&quot;007B715A&quot;/&gt;&lt;wsp:rsid wsp:val=&quot;007B73AB&quot;/&gt;&lt;wsp:rsid wsp:val=&quot;007B7459&quot;/&gt;&lt;wsp:rsid wsp:val=&quot;007B74F5&quot;/&gt;&lt;wsp:rsid wsp:val=&quot;007B7505&quot;/&gt;&lt;wsp:rsid wsp:val=&quot;007B7B67&quot;/&gt;&lt;wsp:rsid wsp:val=&quot;007B7EB8&quot;/&gt;&lt;wsp:rsid wsp:val=&quot;007B7ED2&quot;/&gt;&lt;wsp:rsid wsp:val=&quot;007C01C1&quot;/&gt;&lt;wsp:rsid wsp:val=&quot;007C05BC&quot;/&gt;&lt;wsp:rsid wsp:val=&quot;007C061C&quot;/&gt;&lt;wsp:rsid wsp:val=&quot;007C0817&quot;/&gt;&lt;wsp:rsid wsp:val=&quot;007C0848&quot;/&gt;&lt;wsp:rsid wsp:val=&quot;007C08F5&quot;/&gt;&lt;wsp:rsid wsp:val=&quot;007C0E3C&quot;/&gt;&lt;wsp:rsid wsp:val=&quot;007C0E61&quot;/&gt;&lt;wsp:rsid wsp:val=&quot;007C0F3C&quot;/&gt;&lt;wsp:rsid wsp:val=&quot;007C137F&quot;/&gt;&lt;wsp:rsid wsp:val=&quot;007C1396&quot;/&gt;&lt;wsp:rsid wsp:val=&quot;007C13DE&quot;/&gt;&lt;wsp:rsid wsp:val=&quot;007C1527&quot;/&gt;&lt;wsp:rsid wsp:val=&quot;007C168D&quot;/&gt;&lt;wsp:rsid wsp:val=&quot;007C1A7F&quot;/&gt;&lt;wsp:rsid wsp:val=&quot;007C1B1A&quot;/&gt;&lt;wsp:rsid wsp:val=&quot;007C1D3A&quot;/&gt;&lt;wsp:rsid wsp:val=&quot;007C1F28&quot;/&gt;&lt;wsp:rsid wsp:val=&quot;007C2981&quot;/&gt;&lt;wsp:rsid wsp:val=&quot;007C2A01&quot;/&gt;&lt;wsp:rsid wsp:val=&quot;007C2B11&quot;/&gt;&lt;wsp:rsid wsp:val=&quot;007C2C18&quot;/&gt;&lt;wsp:rsid wsp:val=&quot;007C2C92&quot;/&gt;&lt;wsp:rsid wsp:val=&quot;007C2CD9&quot;/&gt;&lt;wsp:rsid wsp:val=&quot;007C2E22&quot;/&gt;&lt;wsp:rsid wsp:val=&quot;007C3038&quot;/&gt;&lt;wsp:rsid wsp:val=&quot;007C32E4&quot;/&gt;&lt;wsp:rsid wsp:val=&quot;007C3335&quot;/&gt;&lt;wsp:rsid wsp:val=&quot;007C33B5&quot;/&gt;&lt;wsp:rsid wsp:val=&quot;007C352C&quot;/&gt;&lt;wsp:rsid wsp:val=&quot;007C355E&quot;/&gt;&lt;wsp:rsid wsp:val=&quot;007C35BE&quot;/&gt;&lt;wsp:rsid wsp:val=&quot;007C3615&quot;/&gt;&lt;wsp:rsid wsp:val=&quot;007C3799&quot;/&gt;&lt;wsp:rsid wsp:val=&quot;007C3C02&quot;/&gt;&lt;wsp:rsid wsp:val=&quot;007C3D2E&quot;/&gt;&lt;wsp:rsid wsp:val=&quot;007C3D64&quot;/&gt;&lt;wsp:rsid wsp:val=&quot;007C40EE&quot;/&gt;&lt;wsp:rsid wsp:val=&quot;007C4142&quot;/&gt;&lt;wsp:rsid wsp:val=&quot;007C41C1&quot;/&gt;&lt;wsp:rsid wsp:val=&quot;007C44F5&quot;/&gt;&lt;wsp:rsid wsp:val=&quot;007C46D9&quot;/&gt;&lt;wsp:rsid wsp:val=&quot;007C49D0&quot;/&gt;&lt;wsp:rsid wsp:val=&quot;007C4CB1&quot;/&gt;&lt;wsp:rsid wsp:val=&quot;007C4EFE&quot;/&gt;&lt;wsp:rsid wsp:val=&quot;007C58B1&quot;/&gt;&lt;wsp:rsid wsp:val=&quot;007C59C6&quot;/&gt;&lt;wsp:rsid wsp:val=&quot;007C5F23&quot;/&gt;&lt;wsp:rsid wsp:val=&quot;007C6006&quot;/&gt;&lt;wsp:rsid wsp:val=&quot;007C62E2&quot;/&gt;&lt;wsp:rsid wsp:val=&quot;007C6702&quot;/&gt;&lt;wsp:rsid wsp:val=&quot;007C674D&quot;/&gt;&lt;wsp:rsid wsp:val=&quot;007C6910&quot;/&gt;&lt;wsp:rsid wsp:val=&quot;007C69C9&quot;/&gt;&lt;wsp:rsid wsp:val=&quot;007C6B85&quot;/&gt;&lt;wsp:rsid wsp:val=&quot;007C7302&quot;/&gt;&lt;wsp:rsid wsp:val=&quot;007C74A5&quot;/&gt;&lt;wsp:rsid wsp:val=&quot;007C75AD&quot;/&gt;&lt;wsp:rsid wsp:val=&quot;007C75B6&quot;/&gt;&lt;wsp:rsid wsp:val=&quot;007C75F4&quot;/&gt;&lt;wsp:rsid wsp:val=&quot;007C771C&quot;/&gt;&lt;wsp:rsid wsp:val=&quot;007C7822&quot;/&gt;&lt;wsp:rsid wsp:val=&quot;007C79B0&quot;/&gt;&lt;wsp:rsid wsp:val=&quot;007C7A09&quot;/&gt;&lt;wsp:rsid wsp:val=&quot;007C7A1A&quot;/&gt;&lt;wsp:rsid wsp:val=&quot;007C7AE7&quot;/&gt;&lt;wsp:rsid wsp:val=&quot;007C7B89&quot;/&gt;&lt;wsp:rsid wsp:val=&quot;007C7BC3&quot;/&gt;&lt;wsp:rsid wsp:val=&quot;007C7EAA&quot;/&gt;&lt;wsp:rsid wsp:val=&quot;007C7F86&quot;/&gt;&lt;wsp:rsid wsp:val=&quot;007D0352&quot;/&gt;&lt;wsp:rsid wsp:val=&quot;007D05F4&quot;/&gt;&lt;wsp:rsid wsp:val=&quot;007D0714&quot;/&gt;&lt;wsp:rsid wsp:val=&quot;007D071F&quot;/&gt;&lt;wsp:rsid wsp:val=&quot;007D0836&quot;/&gt;&lt;wsp:rsid wsp:val=&quot;007D0B90&quot;/&gt;&lt;wsp:rsid wsp:val=&quot;007D12D0&quot;/&gt;&lt;wsp:rsid wsp:val=&quot;007D1388&quot;/&gt;&lt;wsp:rsid wsp:val=&quot;007D13B9&quot;/&gt;&lt;wsp:rsid wsp:val=&quot;007D142B&quot;/&gt;&lt;wsp:rsid wsp:val=&quot;007D15B9&quot;/&gt;&lt;wsp:rsid wsp:val=&quot;007D187F&quot;/&gt;&lt;wsp:rsid wsp:val=&quot;007D18FD&quot;/&gt;&lt;wsp:rsid wsp:val=&quot;007D1EA3&quot;/&gt;&lt;wsp:rsid wsp:val=&quot;007D2920&quot;/&gt;&lt;wsp:rsid wsp:val=&quot;007D2A8D&quot;/&gt;&lt;wsp:rsid wsp:val=&quot;007D2C58&quot;/&gt;&lt;wsp:rsid wsp:val=&quot;007D2D85&quot;/&gt;&lt;wsp:rsid wsp:val=&quot;007D2E4F&quot;/&gt;&lt;wsp:rsid wsp:val=&quot;007D2F98&quot;/&gt;&lt;wsp:rsid wsp:val=&quot;007D31EB&quot;/&gt;&lt;wsp:rsid wsp:val=&quot;007D38B8&quot;/&gt;&lt;wsp:rsid wsp:val=&quot;007D3ACB&quot;/&gt;&lt;wsp:rsid wsp:val=&quot;007D3B08&quot;/&gt;&lt;wsp:rsid wsp:val=&quot;007D3F1E&quot;/&gt;&lt;wsp:rsid wsp:val=&quot;007D3FFF&quot;/&gt;&lt;wsp:rsid wsp:val=&quot;007D49D7&quot;/&gt;&lt;wsp:rsid wsp:val=&quot;007D4AD7&quot;/&gt;&lt;wsp:rsid wsp:val=&quot;007D4F6B&quot;/&gt;&lt;wsp:rsid wsp:val=&quot;007D4FD6&quot;/&gt;&lt;wsp:rsid wsp:val=&quot;007D5056&quot;/&gt;&lt;wsp:rsid wsp:val=&quot;007D5111&quot;/&gt;&lt;wsp:rsid wsp:val=&quot;007D51E5&quot;/&gt;&lt;wsp:rsid wsp:val=&quot;007D524B&quot;/&gt;&lt;wsp:rsid wsp:val=&quot;007D55BB&quot;/&gt;&lt;wsp:rsid wsp:val=&quot;007D5639&quot;/&gt;&lt;wsp:rsid wsp:val=&quot;007D59A1&quot;/&gt;&lt;wsp:rsid wsp:val=&quot;007D5BB5&quot;/&gt;&lt;wsp:rsid wsp:val=&quot;007D5C86&quot;/&gt;&lt;wsp:rsid wsp:val=&quot;007D5DE8&quot;/&gt;&lt;wsp:rsid wsp:val=&quot;007D5E63&quot;/&gt;&lt;wsp:rsid wsp:val=&quot;007D610B&quot;/&gt;&lt;wsp:rsid wsp:val=&quot;007D6171&quot;/&gt;&lt;wsp:rsid wsp:val=&quot;007D62A6&quot;/&gt;&lt;wsp:rsid wsp:val=&quot;007D6625&quot;/&gt;&lt;wsp:rsid wsp:val=&quot;007D6804&quot;/&gt;&lt;wsp:rsid wsp:val=&quot;007D6D2D&quot;/&gt;&lt;wsp:rsid wsp:val=&quot;007D75B4&quot;/&gt;&lt;wsp:rsid wsp:val=&quot;007D7937&quot;/&gt;&lt;wsp:rsid wsp:val=&quot;007D7D0D&quot;/&gt;&lt;wsp:rsid wsp:val=&quot;007D7D45&quot;/&gt;&lt;wsp:rsid wsp:val=&quot;007D7DE6&quot;/&gt;&lt;wsp:rsid wsp:val=&quot;007D7EF4&quot;/&gt;&lt;wsp:rsid wsp:val=&quot;007E0163&quot;/&gt;&lt;wsp:rsid wsp:val=&quot;007E02F4&quot;/&gt;&lt;wsp:rsid wsp:val=&quot;007E038C&quot;/&gt;&lt;wsp:rsid wsp:val=&quot;007E09DC&quot;/&gt;&lt;wsp:rsid wsp:val=&quot;007E0C0A&quot;/&gt;&lt;wsp:rsid wsp:val=&quot;007E0F19&quot;/&gt;&lt;wsp:rsid wsp:val=&quot;007E0FEF&quot;/&gt;&lt;wsp:rsid wsp:val=&quot;007E0FF0&quot;/&gt;&lt;wsp:rsid wsp:val=&quot;007E11EF&quot;/&gt;&lt;wsp:rsid wsp:val=&quot;007E1628&quot;/&gt;&lt;wsp:rsid wsp:val=&quot;007E1BB6&quot;/&gt;&lt;wsp:rsid wsp:val=&quot;007E1BEC&quot;/&gt;&lt;wsp:rsid wsp:val=&quot;007E1D1D&quot;/&gt;&lt;wsp:rsid wsp:val=&quot;007E1DAC&quot;/&gt;&lt;wsp:rsid wsp:val=&quot;007E1FA6&quot;/&gt;&lt;wsp:rsid wsp:val=&quot;007E20AB&quot;/&gt;&lt;wsp:rsid wsp:val=&quot;007E20CC&quot;/&gt;&lt;wsp:rsid wsp:val=&quot;007E2322&quot;/&gt;&lt;wsp:rsid wsp:val=&quot;007E2456&quot;/&gt;&lt;wsp:rsid wsp:val=&quot;007E24A8&quot;/&gt;&lt;wsp:rsid wsp:val=&quot;007E28B5&quot;/&gt;&lt;wsp:rsid wsp:val=&quot;007E3006&quot;/&gt;&lt;wsp:rsid wsp:val=&quot;007E3274&quot;/&gt;&lt;wsp:rsid wsp:val=&quot;007E3287&quot;/&gt;&lt;wsp:rsid wsp:val=&quot;007E3885&quot;/&gt;&lt;wsp:rsid wsp:val=&quot;007E3CAB&quot;/&gt;&lt;wsp:rsid wsp:val=&quot;007E3E0B&quot;/&gt;&lt;wsp:rsid wsp:val=&quot;007E3F8A&quot;/&gt;&lt;wsp:rsid wsp:val=&quot;007E3FCF&quot;/&gt;&lt;wsp:rsid wsp:val=&quot;007E40C2&quot;/&gt;&lt;wsp:rsid wsp:val=&quot;007E42F5&quot;/&gt;&lt;wsp:rsid wsp:val=&quot;007E508E&quot;/&gt;&lt;wsp:rsid wsp:val=&quot;007E50A8&quot;/&gt;&lt;wsp:rsid wsp:val=&quot;007E517A&quot;/&gt;&lt;wsp:rsid wsp:val=&quot;007E55C8&quot;/&gt;&lt;wsp:rsid wsp:val=&quot;007E577B&quot;/&gt;&lt;wsp:rsid wsp:val=&quot;007E57EA&quot;/&gt;&lt;wsp:rsid wsp:val=&quot;007E5920&quot;/&gt;&lt;wsp:rsid wsp:val=&quot;007E59C9&quot;/&gt;&lt;wsp:rsid wsp:val=&quot;007E5B47&quot;/&gt;&lt;wsp:rsid wsp:val=&quot;007E5F2E&quot;/&gt;&lt;wsp:rsid wsp:val=&quot;007E6330&quot;/&gt;&lt;wsp:rsid wsp:val=&quot;007E6345&quot;/&gt;&lt;wsp:rsid wsp:val=&quot;007E6587&quot;/&gt;&lt;wsp:rsid wsp:val=&quot;007E6AE7&quot;/&gt;&lt;wsp:rsid wsp:val=&quot;007E6AFD&quot;/&gt;&lt;wsp:rsid wsp:val=&quot;007E6B73&quot;/&gt;&lt;wsp:rsid wsp:val=&quot;007E6CC0&quot;/&gt;&lt;wsp:rsid wsp:val=&quot;007E6D25&quot;/&gt;&lt;wsp:rsid wsp:val=&quot;007E70B4&quot;/&gt;&lt;wsp:rsid wsp:val=&quot;007E7176&quot;/&gt;&lt;wsp:rsid wsp:val=&quot;007E76D5&quot;/&gt;&lt;wsp:rsid wsp:val=&quot;007E799E&quot;/&gt;&lt;wsp:rsid wsp:val=&quot;007E7AC3&quot;/&gt;&lt;wsp:rsid wsp:val=&quot;007E7CF2&quot;/&gt;&lt;wsp:rsid wsp:val=&quot;007F01D0&quot;/&gt;&lt;wsp:rsid wsp:val=&quot;007F030C&quot;/&gt;&lt;wsp:rsid wsp:val=&quot;007F04C6&quot;/&gt;&lt;wsp:rsid wsp:val=&quot;007F0643&quot;/&gt;&lt;wsp:rsid wsp:val=&quot;007F06B0&quot;/&gt;&lt;wsp:rsid wsp:val=&quot;007F07AC&quot;/&gt;&lt;wsp:rsid wsp:val=&quot;007F0C49&quot;/&gt;&lt;wsp:rsid wsp:val=&quot;007F160A&quot;/&gt;&lt;wsp:rsid wsp:val=&quot;007F1786&quot;/&gt;&lt;wsp:rsid wsp:val=&quot;007F19A5&quot;/&gt;&lt;wsp:rsid wsp:val=&quot;007F1A8D&quot;/&gt;&lt;wsp:rsid wsp:val=&quot;007F1D7B&quot;/&gt;&lt;wsp:rsid wsp:val=&quot;007F23FB&quot;/&gt;&lt;wsp:rsid wsp:val=&quot;007F2544&quot;/&gt;&lt;wsp:rsid wsp:val=&quot;007F278C&quot;/&gt;&lt;wsp:rsid wsp:val=&quot;007F287A&quot;/&gt;&lt;wsp:rsid wsp:val=&quot;007F2E93&quot;/&gt;&lt;wsp:rsid wsp:val=&quot;007F33B4&quot;/&gt;&lt;wsp:rsid wsp:val=&quot;007F3404&quot;/&gt;&lt;wsp:rsid wsp:val=&quot;007F340B&quot;/&gt;&lt;wsp:rsid wsp:val=&quot;007F36C4&quot;/&gt;&lt;wsp:rsid wsp:val=&quot;007F39D0&quot;/&gt;&lt;wsp:rsid wsp:val=&quot;007F3B8D&quot;/&gt;&lt;wsp:rsid wsp:val=&quot;007F3C30&quot;/&gt;&lt;wsp:rsid wsp:val=&quot;007F3D26&quot;/&gt;&lt;wsp:rsid wsp:val=&quot;007F40D3&quot;/&gt;&lt;wsp:rsid wsp:val=&quot;007F43CE&quot;/&gt;&lt;wsp:rsid wsp:val=&quot;007F46C2&quot;/&gt;&lt;wsp:rsid wsp:val=&quot;007F4862&quot;/&gt;&lt;wsp:rsid wsp:val=&quot;007F4C99&quot;/&gt;&lt;wsp:rsid wsp:val=&quot;007F4E64&quot;/&gt;&lt;wsp:rsid wsp:val=&quot;007F4E7A&quot;/&gt;&lt;wsp:rsid wsp:val=&quot;007F52CF&quot;/&gt;&lt;wsp:rsid wsp:val=&quot;007F54EF&quot;/&gt;&lt;wsp:rsid wsp:val=&quot;007F600A&quot;/&gt;&lt;wsp:rsid wsp:val=&quot;007F65B5&quot;/&gt;&lt;wsp:rsid wsp:val=&quot;007F65DA&quot;/&gt;&lt;wsp:rsid wsp:val=&quot;007F68A6&quot;/&gt;&lt;wsp:rsid wsp:val=&quot;007F68F0&quot;/&gt;&lt;wsp:rsid wsp:val=&quot;007F69C0&quot;/&gt;&lt;wsp:rsid wsp:val=&quot;007F6DCA&quot;/&gt;&lt;wsp:rsid wsp:val=&quot;007F6EBB&quot;/&gt;&lt;wsp:rsid wsp:val=&quot;007F7247&quot;/&gt;&lt;wsp:rsid wsp:val=&quot;007F7307&quot;/&gt;&lt;wsp:rsid wsp:val=&quot;007F7595&quot;/&gt;&lt;wsp:rsid wsp:val=&quot;007F7829&quot;/&gt;&lt;wsp:rsid wsp:val=&quot;007F78BD&quot;/&gt;&lt;wsp:rsid wsp:val=&quot;007F78C2&quot;/&gt;&lt;wsp:rsid wsp:val=&quot;007F79C7&quot;/&gt;&lt;wsp:rsid wsp:val=&quot;007F7A96&quot;/&gt;&lt;wsp:rsid wsp:val=&quot;007F7FED&quot;/&gt;&lt;wsp:rsid wsp:val=&quot;00800097&quot;/&gt;&lt;wsp:rsid wsp:val=&quot;00800BD2&quot;/&gt;&lt;wsp:rsid wsp:val=&quot;00800FE8&quot;/&gt;&lt;wsp:rsid wsp:val=&quot;008014DB&quot;/&gt;&lt;wsp:rsid wsp:val=&quot;008016BA&quot;/&gt;&lt;wsp:rsid wsp:val=&quot;0080199B&quot;/&gt;&lt;wsp:rsid wsp:val=&quot;00801AEF&quot;/&gt;&lt;wsp:rsid wsp:val=&quot;00801CC7&quot;/&gt;&lt;wsp:rsid wsp:val=&quot;00801F86&quot;/&gt;&lt;wsp:rsid wsp:val=&quot;008021FA&quot;/&gt;&lt;wsp:rsid wsp:val=&quot;00802308&quot;/&gt;&lt;wsp:rsid wsp:val=&quot;00802460&quot;/&gt;&lt;wsp:rsid wsp:val=&quot;008026FD&quot;/&gt;&lt;wsp:rsid wsp:val=&quot;008027BF&quot;/&gt;&lt;wsp:rsid wsp:val=&quot;0080284E&quot;/&gt;&lt;wsp:rsid wsp:val=&quot;00802B2D&quot;/&gt;&lt;wsp:rsid wsp:val=&quot;00803400&quot;/&gt;&lt;wsp:rsid wsp:val=&quot;008034C4&quot;/&gt;&lt;wsp:rsid wsp:val=&quot;0080355B&quot;/&gt;&lt;wsp:rsid wsp:val=&quot;008035C5&quot;/&gt;&lt;wsp:rsid wsp:val=&quot;008035D2&quot;/&gt;&lt;wsp:rsid wsp:val=&quot;00803709&quot;/&gt;&lt;wsp:rsid wsp:val=&quot;00803BBC&quot;/&gt;&lt;wsp:rsid wsp:val=&quot;00803C05&quot;/&gt;&lt;wsp:rsid wsp:val=&quot;00803D34&quot;/&gt;&lt;wsp:rsid wsp:val=&quot;00803DDD&quot;/&gt;&lt;wsp:rsid wsp:val=&quot;00804010&quot;/&gt;&lt;wsp:rsid wsp:val=&quot;00804129&quot;/&gt;&lt;wsp:rsid wsp:val=&quot;00804155&quot;/&gt;&lt;wsp:rsid wsp:val=&quot;00804189&quot;/&gt;&lt;wsp:rsid wsp:val=&quot;00804509&quot;/&gt;&lt;wsp:rsid wsp:val=&quot;00804616&quot;/&gt;&lt;wsp:rsid wsp:val=&quot;008047DF&quot;/&gt;&lt;wsp:rsid wsp:val=&quot;00804A1D&quot;/&gt;&lt;wsp:rsid wsp:val=&quot;00804A3E&quot;/&gt;&lt;wsp:rsid wsp:val=&quot;00804B65&quot;/&gt;&lt;wsp:rsid wsp:val=&quot;008053FC&quot;/&gt;&lt;wsp:rsid wsp:val=&quot;0080599D&quot;/&gt;&lt;wsp:rsid wsp:val=&quot;00805BA2&quot;/&gt;&lt;wsp:rsid wsp:val=&quot;00805D1D&quot;/&gt;&lt;wsp:rsid wsp:val=&quot;00805DAC&quot;/&gt;&lt;wsp:rsid wsp:val=&quot;008062F4&quot;/&gt;&lt;wsp:rsid wsp:val=&quot;0080690D&quot;/&gt;&lt;wsp:rsid wsp:val=&quot;00806D9E&quot;/&gt;&lt;wsp:rsid wsp:val=&quot;0080703D&quot;/&gt;&lt;wsp:rsid wsp:val=&quot;008070D9&quot;/&gt;&lt;wsp:rsid wsp:val=&quot;008071CB&quot;/&gt;&lt;wsp:rsid wsp:val=&quot;0080781A&quot;/&gt;&lt;wsp:rsid wsp:val=&quot;00807A67&quot;/&gt;&lt;wsp:rsid wsp:val=&quot;00807AA6&quot;/&gt;&lt;wsp:rsid wsp:val=&quot;00807C46&quot;/&gt;&lt;wsp:rsid wsp:val=&quot;00810118&quot;/&gt;&lt;wsp:rsid wsp:val=&quot;008104BA&quot;/&gt;&lt;wsp:rsid wsp:val=&quot;00810513&quot;/&gt;&lt;wsp:rsid wsp:val=&quot;0081052B&quot;/&gt;&lt;wsp:rsid wsp:val=&quot;00810897&quot;/&gt;&lt;wsp:rsid wsp:val=&quot;00810A9C&quot;/&gt;&lt;wsp:rsid wsp:val=&quot;00810ADB&quot;/&gt;&lt;wsp:rsid wsp:val=&quot;00810AEE&quot;/&gt;&lt;wsp:rsid wsp:val=&quot;00811285&quot;/&gt;&lt;wsp:rsid wsp:val=&quot;00811443&quot;/&gt;&lt;wsp:rsid wsp:val=&quot;0081145B&quot;/&gt;&lt;wsp:rsid wsp:val=&quot;00811720&quot;/&gt;&lt;wsp:rsid wsp:val=&quot;00811E9C&quot;/&gt;&lt;wsp:rsid wsp:val=&quot;008120B0&quot;/&gt;&lt;wsp:rsid wsp:val=&quot;00812236&quot;/&gt;&lt;wsp:rsid wsp:val=&quot;0081232C&quot;/&gt;&lt;wsp:rsid wsp:val=&quot;00812683&quot;/&gt;&lt;wsp:rsid wsp:val=&quot;00812B29&quot;/&gt;&lt;wsp:rsid wsp:val=&quot;00812C53&quot;/&gt;&lt;wsp:rsid wsp:val=&quot;0081318C&quot;/&gt;&lt;wsp:rsid wsp:val=&quot;0081349D&quot;/&gt;&lt;wsp:rsid wsp:val=&quot;00813730&quot;/&gt;&lt;wsp:rsid wsp:val=&quot;008138D4&quot;/&gt;&lt;wsp:rsid wsp:val=&quot;00813A0C&quot;/&gt;&lt;wsp:rsid wsp:val=&quot;00813A83&quot;/&gt;&lt;wsp:rsid wsp:val=&quot;00813B5F&quot;/&gt;&lt;wsp:rsid wsp:val=&quot;00813DDF&quot;/&gt;&lt;wsp:rsid wsp:val=&quot;00814203&quot;/&gt;&lt;wsp:rsid wsp:val=&quot;0081442E&quot;/&gt;&lt;wsp:rsid wsp:val=&quot;00814831&quot;/&gt;&lt;wsp:rsid wsp:val=&quot;00814958&quot;/&gt;&lt;wsp:rsid wsp:val=&quot;008149D9&quot;/&gt;&lt;wsp:rsid wsp:val=&quot;00814F92&quot;/&gt;&lt;wsp:rsid wsp:val=&quot;008150B7&quot;/&gt;&lt;wsp:rsid wsp:val=&quot;00815265&quot;/&gt;&lt;wsp:rsid wsp:val=&quot;008155B0&quot;/&gt;&lt;wsp:rsid wsp:val=&quot;00815622&quot;/&gt;&lt;wsp:rsid wsp:val=&quot;008159F6&quot;/&gt;&lt;wsp:rsid wsp:val=&quot;00815BC8&quot;/&gt;&lt;wsp:rsid wsp:val=&quot;00815DDD&quot;/&gt;&lt;wsp:rsid wsp:val=&quot;00815DFB&quot;/&gt;&lt;wsp:rsid wsp:val=&quot;00815FF8&quot;/&gt;&lt;wsp:rsid wsp:val=&quot;008161B8&quot;/&gt;&lt;wsp:rsid wsp:val=&quot;008162D4&quot;/&gt;&lt;wsp:rsid wsp:val=&quot;0081659D&quot;/&gt;&lt;wsp:rsid wsp:val=&quot;0081684D&quot;/&gt;&lt;wsp:rsid wsp:val=&quot;00816D3E&quot;/&gt;&lt;wsp:rsid wsp:val=&quot;00816F35&quot;/&gt;&lt;wsp:rsid wsp:val=&quot;0081714A&quot;/&gt;&lt;wsp:rsid wsp:val=&quot;00817570&quot;/&gt;&lt;wsp:rsid wsp:val=&quot;00817816&quot;/&gt;&lt;wsp:rsid wsp:val=&quot;00817BE3&quot;/&gt;&lt;wsp:rsid wsp:val=&quot;008200BF&quot;/&gt;&lt;wsp:rsid wsp:val=&quot;008201D6&quot;/&gt;&lt;wsp:rsid wsp:val=&quot;0082037D&quot;/&gt;&lt;wsp:rsid wsp:val=&quot;008204B9&quot;/&gt;&lt;wsp:rsid wsp:val=&quot;008205D2&quot;/&gt;&lt;wsp:rsid wsp:val=&quot;00820605&quot;/&gt;&lt;wsp:rsid wsp:val=&quot;0082063A&quot;/&gt;&lt;wsp:rsid wsp:val=&quot;00820A97&quot;/&gt;&lt;wsp:rsid wsp:val=&quot;00820DC5&quot;/&gt;&lt;wsp:rsid wsp:val=&quot;00820E7A&quot;/&gt;&lt;wsp:rsid wsp:val=&quot;00820F86&quot;/&gt;&lt;wsp:rsid wsp:val=&quot;00821193&quot;/&gt;&lt;wsp:rsid wsp:val=&quot;008211A8&quot;/&gt;&lt;wsp:rsid wsp:val=&quot;008211DD&quot;/&gt;&lt;wsp:rsid wsp:val=&quot;0082135D&quot;/&gt;&lt;wsp:rsid wsp:val=&quot;00821411&quot;/&gt;&lt;wsp:rsid wsp:val=&quot;00821564&quot;/&gt;&lt;wsp:rsid wsp:val=&quot;008216DE&quot;/&gt;&lt;wsp:rsid wsp:val=&quot;008219E7&quot;/&gt;&lt;wsp:rsid wsp:val=&quot;00821A04&quot;/&gt;&lt;wsp:rsid wsp:val=&quot;00821A90&quot;/&gt;&lt;wsp:rsid wsp:val=&quot;00821AC1&quot;/&gt;&lt;wsp:rsid wsp:val=&quot;00821BF5&quot;/&gt;&lt;wsp:rsid wsp:val=&quot;00821C27&quot;/&gt;&lt;wsp:rsid wsp:val=&quot;00821DD6&quot;/&gt;&lt;wsp:rsid wsp:val=&quot;008221E9&quot;/&gt;&lt;wsp:rsid wsp:val=&quot;00822275&quot;/&gt;&lt;wsp:rsid wsp:val=&quot;008223F9&quot;/&gt;&lt;wsp:rsid wsp:val=&quot;008224A2&quot;/&gt;&lt;wsp:rsid wsp:val=&quot;00822583&quot;/&gt;&lt;wsp:rsid wsp:val=&quot;00822CAA&quot;/&gt;&lt;wsp:rsid wsp:val=&quot;00823470&quot;/&gt;&lt;wsp:rsid wsp:val=&quot;008234AB&quot;/&gt;&lt;wsp:rsid wsp:val=&quot;008234CE&quot;/&gt;&lt;wsp:rsid wsp:val=&quot;008235AE&quot;/&gt;&lt;wsp:rsid wsp:val=&quot;00823740&quot;/&gt;&lt;wsp:rsid wsp:val=&quot;00823836&quot;/&gt;&lt;wsp:rsid wsp:val=&quot;00823894&quot;/&gt;&lt;wsp:rsid wsp:val=&quot;00823A91&quot;/&gt;&lt;wsp:rsid wsp:val=&quot;00823BEB&quot;/&gt;&lt;wsp:rsid wsp:val=&quot;00823D3A&quot;/&gt;&lt;wsp:rsid wsp:val=&quot;00823EA7&quot;/&gt;&lt;wsp:rsid wsp:val=&quot;00823F0B&quot;/&gt;&lt;wsp:rsid wsp:val=&quot;00824054&quot;/&gt;&lt;wsp:rsid wsp:val=&quot;0082427E&quot;/&gt;&lt;wsp:rsid wsp:val=&quot;00824A4B&quot;/&gt;&lt;wsp:rsid wsp:val=&quot;00824B94&quot;/&gt;&lt;wsp:rsid wsp:val=&quot;00824CA2&quot;/&gt;&lt;wsp:rsid wsp:val=&quot;0082500D&quot;/&gt;&lt;wsp:rsid wsp:val=&quot;008251D3&quot;/&gt;&lt;wsp:rsid wsp:val=&quot;00825409&quot;/&gt;&lt;wsp:rsid wsp:val=&quot;008258C7&quot;/&gt;&lt;wsp:rsid wsp:val=&quot;00825A44&quot;/&gt;&lt;wsp:rsid wsp:val=&quot;00825AF6&quot;/&gt;&lt;wsp:rsid wsp:val=&quot;00825D5B&quot;/&gt;&lt;wsp:rsid wsp:val=&quot;00825FE6&quot;/&gt;&lt;wsp:rsid wsp:val=&quot;0082606C&quot;/&gt;&lt;wsp:rsid wsp:val=&quot;008261A6&quot;/&gt;&lt;wsp:rsid wsp:val=&quot;0082641B&quot;/&gt;&lt;wsp:rsid wsp:val=&quot;00826743&quot;/&gt;&lt;wsp:rsid wsp:val=&quot;0082682D&quot;/&gt;&lt;wsp:rsid wsp:val=&quot;00826848&quot;/&gt;&lt;wsp:rsid wsp:val=&quot;008268A2&quot;/&gt;&lt;wsp:rsid wsp:val=&quot;008268DC&quot;/&gt;&lt;wsp:rsid wsp:val=&quot;00826A6F&quot;/&gt;&lt;wsp:rsid wsp:val=&quot;00826D76&quot;/&gt;&lt;wsp:rsid wsp:val=&quot;00826EA8&quot;/&gt;&lt;wsp:rsid wsp:val=&quot;00826FB2&quot;/&gt;&lt;wsp:rsid wsp:val=&quot;00826FDE&quot;/&gt;&lt;wsp:rsid wsp:val=&quot;008270F7&quot;/&gt;&lt;wsp:rsid wsp:val=&quot;0082713F&quot;/&gt;&lt;wsp:rsid wsp:val=&quot;008271B4&quot;/&gt;&lt;wsp:rsid wsp:val=&quot;00827A40&quot;/&gt;&lt;wsp:rsid wsp:val=&quot;00827BCC&quot;/&gt;&lt;wsp:rsid wsp:val=&quot;00827E0C&quot;/&gt;&lt;wsp:rsid wsp:val=&quot;00827F35&quot;/&gt;&lt;wsp:rsid wsp:val=&quot;008301A9&quot;/&gt;&lt;wsp:rsid wsp:val=&quot;00830839&quot;/&gt;&lt;wsp:rsid wsp:val=&quot;008308CD&quot;/&gt;&lt;wsp:rsid wsp:val=&quot;008308D5&quot;/&gt;&lt;wsp:rsid wsp:val=&quot;0083098F&quot;/&gt;&lt;wsp:rsid wsp:val=&quot;00830A6E&quot;/&gt;&lt;wsp:rsid wsp:val=&quot;00831168&quot;/&gt;&lt;wsp:rsid wsp:val=&quot;008314EB&quot;/&gt;&lt;wsp:rsid wsp:val=&quot;0083152B&quot;/&gt;&lt;wsp:rsid wsp:val=&quot;00831814&quot;/&gt;&lt;wsp:rsid wsp:val=&quot;00831D8A&quot;/&gt;&lt;wsp:rsid wsp:val=&quot;00832225&quot;/&gt;&lt;wsp:rsid wsp:val=&quot;00832AB6&quot;/&gt;&lt;wsp:rsid wsp:val=&quot;00832B6D&quot;/&gt;&lt;wsp:rsid wsp:val=&quot;0083306F&quot;/&gt;&lt;wsp:rsid wsp:val=&quot;008336AC&quot;/&gt;&lt;wsp:rsid wsp:val=&quot;00833A83&quot;/&gt;&lt;wsp:rsid wsp:val=&quot;00833AE5&quot;/&gt;&lt;wsp:rsid wsp:val=&quot;00833B13&quot;/&gt;&lt;wsp:rsid wsp:val=&quot;00833C61&quot;/&gt;&lt;wsp:rsid wsp:val=&quot;00833CA3&quot;/&gt;&lt;wsp:rsid wsp:val=&quot;00834214&quot;/&gt;&lt;wsp:rsid wsp:val=&quot;008343B6&quot;/&gt;&lt;wsp:rsid wsp:val=&quot;0083449D&quot;/&gt;&lt;wsp:rsid wsp:val=&quot;0083450B&quot;/&gt;&lt;wsp:rsid wsp:val=&quot;008345ED&quot;/&gt;&lt;wsp:rsid wsp:val=&quot;00834779&quot;/&gt;&lt;wsp:rsid wsp:val=&quot;00834951&quot;/&gt;&lt;wsp:rsid wsp:val=&quot;00834A03&quot;/&gt;&lt;wsp:rsid wsp:val=&quot;00834ADE&quot;/&gt;&lt;wsp:rsid wsp:val=&quot;00834F6A&quot;/&gt;&lt;wsp:rsid wsp:val=&quot;0083505B&quot;/&gt;&lt;wsp:rsid wsp:val=&quot;00835130&quot;/&gt;&lt;wsp:rsid wsp:val=&quot;00835255&quot;/&gt;&lt;wsp:rsid wsp:val=&quot;008352CA&quot;/&gt;&lt;wsp:rsid wsp:val=&quot;0083531B&quot;/&gt;&lt;wsp:rsid wsp:val=&quot;00835885&quot;/&gt;&lt;wsp:rsid wsp:val=&quot;0083590E&quot;/&gt;&lt;wsp:rsid wsp:val=&quot;00835B23&quot;/&gt;&lt;wsp:rsid wsp:val=&quot;00835C63&quot;/&gt;&lt;wsp:rsid wsp:val=&quot;00835FBE&quot;/&gt;&lt;wsp:rsid wsp:val=&quot;00835FD6&quot;/&gt;&lt;wsp:rsid wsp:val=&quot;00836378&quot;/&gt;&lt;wsp:rsid wsp:val=&quot;00836477&quot;/&gt;&lt;wsp:rsid wsp:val=&quot;00836482&quot;/&gt;&lt;wsp:rsid wsp:val=&quot;008367F7&quot;/&gt;&lt;wsp:rsid wsp:val=&quot;00836B2D&quot;/&gt;&lt;wsp:rsid wsp:val=&quot;00836C6D&quot;/&gt;&lt;wsp:rsid wsp:val=&quot;00837004&quot;/&gt;&lt;wsp:rsid wsp:val=&quot;008370A3&quot;/&gt;&lt;wsp:rsid wsp:val=&quot;00837145&quot;/&gt;&lt;wsp:rsid wsp:val=&quot;00837173&quot;/&gt;&lt;wsp:rsid wsp:val=&quot;008372C6&quot;/&gt;&lt;wsp:rsid wsp:val=&quot;008374A9&quot;/&gt;&lt;wsp:rsid wsp:val=&quot;0083769D&quot;/&gt;&lt;wsp:rsid wsp:val=&quot;00837F12&quot;/&gt;&lt;wsp:rsid wsp:val=&quot;00837FB2&quot;/&gt;&lt;wsp:rsid wsp:val=&quot;0084009A&quot;/&gt;&lt;wsp:rsid wsp:val=&quot;0084011D&quot;/&gt;&lt;wsp:rsid wsp:val=&quot;00840129&quot;/&gt;&lt;wsp:rsid wsp:val=&quot;00840450&quot;/&gt;&lt;wsp:rsid wsp:val=&quot;00840770&quot;/&gt;&lt;wsp:rsid wsp:val=&quot;00840DA8&quot;/&gt;&lt;wsp:rsid wsp:val=&quot;008410A4&quot;/&gt;&lt;wsp:rsid wsp:val=&quot;0084131A&quot;/&gt;&lt;wsp:rsid wsp:val=&quot;0084142F&quot;/&gt;&lt;wsp:rsid wsp:val=&quot;00841471&quot;/&gt;&lt;wsp:rsid wsp:val=&quot;00841556&quot;/&gt;&lt;wsp:rsid wsp:val=&quot;008417B4&quot;/&gt;&lt;wsp:rsid wsp:val=&quot;00841899&quot;/&gt;&lt;wsp:rsid wsp:val=&quot;008419B0&quot;/&gt;&lt;wsp:rsid wsp:val=&quot;00842415&quot;/&gt;&lt;wsp:rsid wsp:val=&quot;008424A0&quot;/&gt;&lt;wsp:rsid wsp:val=&quot;0084251D&quot;/&gt;&lt;wsp:rsid wsp:val=&quot;00842897&quot;/&gt;&lt;wsp:rsid wsp:val=&quot;00842B9C&quot;/&gt;&lt;wsp:rsid wsp:val=&quot;00842EDE&quot;/&gt;&lt;wsp:rsid wsp:val=&quot;00842F2C&quot;/&gt;&lt;wsp:rsid wsp:val=&quot;00842FFB&quot;/&gt;&lt;wsp:rsid wsp:val=&quot;008435B1&quot;/&gt;&lt;wsp:rsid wsp:val=&quot;008438D6&quot;/&gt;&lt;wsp:rsid wsp:val=&quot;00843B10&quot;/&gt;&lt;wsp:rsid wsp:val=&quot;00843B56&quot;/&gt;&lt;wsp:rsid wsp:val=&quot;00843F1A&quot;/&gt;&lt;wsp:rsid wsp:val=&quot;00844151&quot;/&gt;&lt;wsp:rsid wsp:val=&quot;00844287&quot;/&gt;&lt;wsp:rsid wsp:val=&quot;008444CA&quot;/&gt;&lt;wsp:rsid wsp:val=&quot;0084453F&quot;/&gt;&lt;wsp:rsid wsp:val=&quot;008446D5&quot;/&gt;&lt;wsp:rsid wsp:val=&quot;00844AD8&quot;/&gt;&lt;wsp:rsid wsp:val=&quot;00844E62&quot;/&gt;&lt;wsp:rsid wsp:val=&quot;00844FBC&quot;/&gt;&lt;wsp:rsid wsp:val=&quot;0084535A&quot;/&gt;&lt;wsp:rsid wsp:val=&quot;008453B5&quot;/&gt;&lt;wsp:rsid wsp:val=&quot;00845519&quot;/&gt;&lt;wsp:rsid wsp:val=&quot;00845617&quot;/&gt;&lt;wsp:rsid wsp:val=&quot;00845869&quot;/&gt;&lt;wsp:rsid wsp:val=&quot;008459DD&quot;/&gt;&lt;wsp:rsid wsp:val=&quot;00845BBE&quot;/&gt;&lt;wsp:rsid wsp:val=&quot;00845BFF&quot;/&gt;&lt;wsp:rsid wsp:val=&quot;00845D01&quot;/&gt;&lt;wsp:rsid wsp:val=&quot;00845DC6&quot;/&gt;&lt;wsp:rsid wsp:val=&quot;00845FEF&quot;/&gt;&lt;wsp:rsid wsp:val=&quot;00846020&quot;/&gt;&lt;wsp:rsid wsp:val=&quot;00846198&quot;/&gt;&lt;wsp:rsid wsp:val=&quot;0084640F&quot;/&gt;&lt;wsp:rsid wsp:val=&quot;008464BD&quot;/&gt;&lt;wsp:rsid wsp:val=&quot;00846617&quot;/&gt;&lt;wsp:rsid wsp:val=&quot;00846B54&quot;/&gt;&lt;wsp:rsid wsp:val=&quot;00846C45&quot;/&gt;&lt;wsp:rsid wsp:val=&quot;00846FF5&quot;/&gt;&lt;wsp:rsid wsp:val=&quot;0084717B&quot;/&gt;&lt;wsp:rsid wsp:val=&quot;008471EB&quot;/&gt;&lt;wsp:rsid wsp:val=&quot;008474B1&quot;/&gt;&lt;wsp:rsid wsp:val=&quot;0084754C&quot;/&gt;&lt;wsp:rsid wsp:val=&quot;00847E64&quot;/&gt;&lt;wsp:rsid wsp:val=&quot;00847F1A&quot;/&gt;&lt;wsp:rsid wsp:val=&quot;00847F90&quot;/&gt;&lt;wsp:rsid wsp:val=&quot;00847FF5&quot;/&gt;&lt;wsp:rsid wsp:val=&quot;00850012&quot;/&gt;&lt;wsp:rsid wsp:val=&quot;00850283&quot;/&gt;&lt;wsp:rsid wsp:val=&quot;008502EF&quot;/&gt;&lt;wsp:rsid wsp:val=&quot;008504CA&quot;/&gt;&lt;wsp:rsid wsp:val=&quot;00850583&quot;/&gt;&lt;wsp:rsid wsp:val=&quot;00850913&quot;/&gt;&lt;wsp:rsid wsp:val=&quot;00850A8E&quot;/&gt;&lt;wsp:rsid wsp:val=&quot;00850C7F&quot;/&gt;&lt;wsp:rsid wsp:val=&quot;00851434&quot;/&gt;&lt;wsp:rsid wsp:val=&quot;00851772&quot;/&gt;&lt;wsp:rsid wsp:val=&quot;00851787&quot;/&gt;&lt;wsp:rsid wsp:val=&quot;00851888&quot;/&gt;&lt;wsp:rsid wsp:val=&quot;00851B0D&quot;/&gt;&lt;wsp:rsid wsp:val=&quot;00851E06&quot;/&gt;&lt;wsp:rsid wsp:val=&quot;008525C9&quot;/&gt;&lt;wsp:rsid wsp:val=&quot;00852739&quot;/&gt;&lt;wsp:rsid wsp:val=&quot;008527E6&quot;/&gt;&lt;wsp:rsid wsp:val=&quot;0085297C&quot;/&gt;&lt;wsp:rsid wsp:val=&quot;00852A9A&quot;/&gt;&lt;wsp:rsid wsp:val=&quot;00852AA9&quot;/&gt;&lt;wsp:rsid wsp:val=&quot;00852C1A&quot;/&gt;&lt;wsp:rsid wsp:val=&quot;00852DCD&quot;/&gt;&lt;wsp:rsid wsp:val=&quot;00852E84&quot;/&gt;&lt;wsp:rsid wsp:val=&quot;00852E9C&quot;/&gt;&lt;wsp:rsid wsp:val=&quot;00853546&quot;/&gt;&lt;wsp:rsid wsp:val=&quot;008537D9&quot;/&gt;&lt;wsp:rsid wsp:val=&quot;0085398D&quot;/&gt;&lt;wsp:rsid wsp:val=&quot;00853B79&quot;/&gt;&lt;wsp:rsid wsp:val=&quot;00853E3C&quot;/&gt;&lt;wsp:rsid wsp:val=&quot;00854091&quot;/&gt;&lt;wsp:rsid wsp:val=&quot;008540F2&quot;/&gt;&lt;wsp:rsid wsp:val=&quot;0085410E&quot;/&gt;&lt;wsp:rsid wsp:val=&quot;0085443E&quot;/&gt;&lt;wsp:rsid wsp:val=&quot;0085449A&quot;/&gt;&lt;wsp:rsid wsp:val=&quot;00854505&quot;/&gt;&lt;wsp:rsid wsp:val=&quot;008545CB&quot;/&gt;&lt;wsp:rsid wsp:val=&quot;008548C1&quot;/&gt;&lt;wsp:rsid wsp:val=&quot;00854AB7&quot;/&gt;&lt;wsp:rsid wsp:val=&quot;00854B8F&quot;/&gt;&lt;wsp:rsid wsp:val=&quot;00854C22&quot;/&gt;&lt;wsp:rsid wsp:val=&quot;00854ED5&quot;/&gt;&lt;wsp:rsid wsp:val=&quot;00854FBD&quot;/&gt;&lt;wsp:rsid wsp:val=&quot;0085529A&quot;/&gt;&lt;wsp:rsid wsp:val=&quot;00855416&quot;/&gt;&lt;wsp:rsid wsp:val=&quot;00855BDB&quot;/&gt;&lt;wsp:rsid wsp:val=&quot;00855E2B&quot;/&gt;&lt;wsp:rsid wsp:val=&quot;00855EB5&quot;/&gt;&lt;wsp:rsid wsp:val=&quot;008560E3&quot;/&gt;&lt;wsp:rsid wsp:val=&quot;00856192&quot;/&gt;&lt;wsp:rsid wsp:val=&quot;008565B7&quot;/&gt;&lt;wsp:rsid wsp:val=&quot;008566C0&quot;/&gt;&lt;wsp:rsid wsp:val=&quot;008567EA&quot;/&gt;&lt;wsp:rsid wsp:val=&quot;00856D8E&quot;/&gt;&lt;wsp:rsid wsp:val=&quot;00856F01&quot;/&gt;&lt;wsp:rsid wsp:val=&quot;00857199&quot;/&gt;&lt;wsp:rsid wsp:val=&quot;0085775F&quot;/&gt;&lt;wsp:rsid wsp:val=&quot;00857860&quot;/&gt;&lt;wsp:rsid wsp:val=&quot;008578C2&quot;/&gt;&lt;wsp:rsid wsp:val=&quot;008578E1&quot;/&gt;&lt;wsp:rsid wsp:val=&quot;00857A3E&quot;/&gt;&lt;wsp:rsid wsp:val=&quot;00857A60&quot;/&gt;&lt;wsp:rsid wsp:val=&quot;00857BDC&quot;/&gt;&lt;wsp:rsid wsp:val=&quot;00857D74&quot;/&gt;&lt;wsp:rsid wsp:val=&quot;00857D88&quot;/&gt;&lt;wsp:rsid wsp:val=&quot;00857FB5&quot;/&gt;&lt;wsp:rsid wsp:val=&quot;0086027A&quot;/&gt;&lt;wsp:rsid wsp:val=&quot;00860562&quot;/&gt;&lt;wsp:rsid wsp:val=&quot;008611DE&quot;/&gt;&lt;wsp:rsid wsp:val=&quot;00861352&quot;/&gt;&lt;wsp:rsid wsp:val=&quot;008615B8&quot;/&gt;&lt;wsp:rsid wsp:val=&quot;008617A8&quot;/&gt;&lt;wsp:rsid wsp:val=&quot;0086197C&quot;/&gt;&lt;wsp:rsid wsp:val=&quot;00861B72&quot;/&gt;&lt;wsp:rsid wsp:val=&quot;00861C42&quot;/&gt;&lt;wsp:rsid wsp:val=&quot;00861C50&quot;/&gt;&lt;wsp:rsid wsp:val=&quot;00861FD7&quot;/&gt;&lt;wsp:rsid wsp:val=&quot;008621DA&quot;/&gt;&lt;wsp:rsid wsp:val=&quot;00862402&quot;/&gt;&lt;wsp:rsid wsp:val=&quot;008628B8&quot;/&gt;&lt;wsp:rsid wsp:val=&quot;00862ADF&quot;/&gt;&lt;wsp:rsid wsp:val=&quot;00862FC0&quot;/&gt;&lt;wsp:rsid wsp:val=&quot;008632B4&quot;/&gt;&lt;wsp:rsid wsp:val=&quot;00863448&quot;/&gt;&lt;wsp:rsid wsp:val=&quot;00863708&quot;/&gt;&lt;wsp:rsid wsp:val=&quot;0086375B&quot;/&gt;&lt;wsp:rsid wsp:val=&quot;00863C51&quot;/&gt;&lt;wsp:rsid wsp:val=&quot;00863CD2&quot;/&gt;&lt;wsp:rsid wsp:val=&quot;00863CF3&quot;/&gt;&lt;wsp:rsid wsp:val=&quot;00863F4E&quot;/&gt;&lt;wsp:rsid wsp:val=&quot;008641B1&quot;/&gt;&lt;wsp:rsid wsp:val=&quot;0086437C&quot;/&gt;&lt;wsp:rsid wsp:val=&quot;00864473&quot;/&gt;&lt;wsp:rsid wsp:val=&quot;00864CB3&quot;/&gt;&lt;wsp:rsid wsp:val=&quot;0086505A&quot;/&gt;&lt;wsp:rsid wsp:val=&quot;008650C2&quot;/&gt;&lt;wsp:rsid wsp:val=&quot;008650FE&quot;/&gt;&lt;wsp:rsid wsp:val=&quot;0086544A&quot;/&gt;&lt;wsp:rsid wsp:val=&quot;00865474&quot;/&gt;&lt;wsp:rsid wsp:val=&quot;00865636&quot;/&gt;&lt;wsp:rsid wsp:val=&quot;0086574F&quot;/&gt;&lt;wsp:rsid wsp:val=&quot;00865C40&quot;/&gt;&lt;wsp:rsid wsp:val=&quot;00865C89&quot;/&gt;&lt;wsp:rsid wsp:val=&quot;00865D59&quot;/&gt;&lt;wsp:rsid wsp:val=&quot;0086638B&quot;/&gt;&lt;wsp:rsid wsp:val=&quot;008668F4&quot;/&gt;&lt;wsp:rsid wsp:val=&quot;00866A05&quot;/&gt;&lt;wsp:rsid wsp:val=&quot;00866D25&quot;/&gt;&lt;wsp:rsid wsp:val=&quot;00866F25&quot;/&gt;&lt;wsp:rsid wsp:val=&quot;008670AD&quot;/&gt;&lt;wsp:rsid wsp:val=&quot;008673E6&quot;/&gt;&lt;wsp:rsid wsp:val=&quot;0086750F&quot;/&gt;&lt;wsp:rsid wsp:val=&quot;0086777F&quot;/&gt;&lt;wsp:rsid wsp:val=&quot;00867C96&quot;/&gt;&lt;wsp:rsid wsp:val=&quot;00867DF7&quot;/&gt;&lt;wsp:rsid wsp:val=&quot;008704B3&quot;/&gt;&lt;wsp:rsid wsp:val=&quot;00870AA9&quot;/&gt;&lt;wsp:rsid wsp:val=&quot;00870B7E&quot;/&gt;&lt;wsp:rsid wsp:val=&quot;00870DF6&quot;/&gt;&lt;wsp:rsid wsp:val=&quot;00870EFB&quot;/&gt;&lt;wsp:rsid wsp:val=&quot;00871346&quot;/&gt;&lt;wsp:rsid wsp:val=&quot;008717E9&quot;/&gt;&lt;wsp:rsid wsp:val=&quot;008718F7&quot;/&gt;&lt;wsp:rsid wsp:val=&quot;00871D51&quot;/&gt;&lt;wsp:rsid wsp:val=&quot;0087213C&quot;/&gt;&lt;wsp:rsid wsp:val=&quot;0087219F&quot;/&gt;&lt;wsp:rsid wsp:val=&quot;008723A1&quot;/&gt;&lt;wsp:rsid wsp:val=&quot;008728AA&quot;/&gt;&lt;wsp:rsid wsp:val=&quot;008729A0&quot;/&gt;&lt;wsp:rsid wsp:val=&quot;00872B89&quot;/&gt;&lt;wsp:rsid wsp:val=&quot;00872CAA&quot;/&gt;&lt;wsp:rsid wsp:val=&quot;00872D0F&quot;/&gt;&lt;wsp:rsid wsp:val=&quot;00872D32&quot;/&gt;&lt;wsp:rsid wsp:val=&quot;00872E2E&quot;/&gt;&lt;wsp:rsid wsp:val=&quot;00872FA5&quot;/&gt;&lt;wsp:rsid wsp:val=&quot;00873350&quot;/&gt;&lt;wsp:rsid wsp:val=&quot;0087338F&quot;/&gt;&lt;wsp:rsid wsp:val=&quot;00873BD1&quot;/&gt;&lt;wsp:rsid wsp:val=&quot;00873D81&quot;/&gt;&lt;wsp:rsid wsp:val=&quot;0087429E&quot;/&gt;&lt;wsp:rsid wsp:val=&quot;008743C1&quot;/&gt;&lt;wsp:rsid wsp:val=&quot;00874579&quot;/&gt;&lt;wsp:rsid wsp:val=&quot;0087479D&quot;/&gt;&lt;wsp:rsid wsp:val=&quot;008747B0&quot;/&gt;&lt;wsp:rsid wsp:val=&quot;0087480F&quot;/&gt;&lt;wsp:rsid wsp:val=&quot;00874AA2&quot;/&gt;&lt;wsp:rsid wsp:val=&quot;00874BDF&quot;/&gt;&lt;wsp:rsid wsp:val=&quot;00874DEE&quot;/&gt;&lt;wsp:rsid wsp:val=&quot;00874E3E&quot;/&gt;&lt;wsp:rsid wsp:val=&quot;00874F17&quot;/&gt;&lt;wsp:rsid wsp:val=&quot;0087509D&quot;/&gt;&lt;wsp:rsid wsp:val=&quot;00875AFA&quot;/&gt;&lt;wsp:rsid wsp:val=&quot;00875BBB&quot;/&gt;&lt;wsp:rsid wsp:val=&quot;00875CB3&quot;/&gt;&lt;wsp:rsid wsp:val=&quot;00875DD0&quot;/&gt;&lt;wsp:rsid wsp:val=&quot;00875E46&quot;/&gt;&lt;wsp:rsid wsp:val=&quot;008760AB&quot;/&gt;&lt;wsp:rsid wsp:val=&quot;00876301&quot;/&gt;&lt;wsp:rsid wsp:val=&quot;008766F5&quot;/&gt;&lt;wsp:rsid wsp:val=&quot;00876F19&quot;/&gt;&lt;wsp:rsid wsp:val=&quot;00877057&quot;/&gt;&lt;wsp:rsid wsp:val=&quot;0087711A&quot;/&gt;&lt;wsp:rsid wsp:val=&quot;00877126&quot;/&gt;&lt;wsp:rsid wsp:val=&quot;00877378&quot;/&gt;&lt;wsp:rsid wsp:val=&quot;0087786B&quot;/&gt;&lt;wsp:rsid wsp:val=&quot;0087786D&quot;/&gt;&lt;wsp:rsid wsp:val=&quot;0087797F&quot;/&gt;&lt;wsp:rsid wsp:val=&quot;00877B3B&quot;/&gt;&lt;wsp:rsid wsp:val=&quot;00877B4B&quot;/&gt;&lt;wsp:rsid wsp:val=&quot;00877BB1&quot;/&gt;&lt;wsp:rsid wsp:val=&quot;00880010&quot;/&gt;&lt;wsp:rsid wsp:val=&quot;00880075&quot;/&gt;&lt;wsp:rsid wsp:val=&quot;008807C6&quot;/&gt;&lt;wsp:rsid wsp:val=&quot;008808D8&quot;/&gt;&lt;wsp:rsid wsp:val=&quot;00880951&quot;/&gt;&lt;wsp:rsid wsp:val=&quot;00880AA6&quot;/&gt;&lt;wsp:rsid wsp:val=&quot;00880D6E&quot;/&gt;&lt;wsp:rsid wsp:val=&quot;00880D93&quot;/&gt;&lt;wsp:rsid wsp:val=&quot;00881194&quot;/&gt;&lt;wsp:rsid wsp:val=&quot;00881439&quot;/&gt;&lt;wsp:rsid wsp:val=&quot;008814B5&quot;/&gt;&lt;wsp:rsid wsp:val=&quot;008814EB&quot;/&gt;&lt;wsp:rsid wsp:val=&quot;008817DA&quot;/&gt;&lt;wsp:rsid wsp:val=&quot;0088180B&quot;/&gt;&lt;wsp:rsid wsp:val=&quot;00881AE1&quot;/&gt;&lt;wsp:rsid wsp:val=&quot;00881BB0&quot;/&gt;&lt;wsp:rsid wsp:val=&quot;00881CCC&quot;/&gt;&lt;wsp:rsid wsp:val=&quot;00881ECE&quot;/&gt;&lt;wsp:rsid wsp:val=&quot;0088232E&quot;/&gt;&lt;wsp:rsid wsp:val=&quot;008829D1&quot;/&gt;&lt;wsp:rsid wsp:val=&quot;00882A59&quot;/&gt;&lt;wsp:rsid wsp:val=&quot;00882C6F&quot;/&gt;&lt;wsp:rsid wsp:val=&quot;00882D99&quot;/&gt;&lt;wsp:rsid wsp:val=&quot;00883285&quot;/&gt;&lt;wsp:rsid wsp:val=&quot;008838F0&quot;/&gt;&lt;wsp:rsid wsp:val=&quot;008839AB&quot;/&gt;&lt;wsp:rsid wsp:val=&quot;008839B4&quot;/&gt;&lt;wsp:rsid wsp:val=&quot;00883D7D&quot;/&gt;&lt;wsp:rsid wsp:val=&quot;008849C3&quot;/&gt;&lt;wsp:rsid wsp:val=&quot;00884C48&quot;/&gt;&lt;wsp:rsid wsp:val=&quot;00884F36&quot;/&gt;&lt;wsp:rsid wsp:val=&quot;008856F2&quot;/&gt;&lt;wsp:rsid wsp:val=&quot;00885B63&quot;/&gt;&lt;wsp:rsid wsp:val=&quot;00885ED8&quot;/&gt;&lt;wsp:rsid wsp:val=&quot;00885F4C&quot;/&gt;&lt;wsp:rsid wsp:val=&quot;008867F6&quot;/&gt;&lt;wsp:rsid wsp:val=&quot;00886AD3&quot;/&gt;&lt;wsp:rsid wsp:val=&quot;00887321&quot;/&gt;&lt;wsp:rsid wsp:val=&quot;008873CF&quot;/&gt;&lt;wsp:rsid wsp:val=&quot;008873F8&quot;/&gt;&lt;wsp:rsid wsp:val=&quot;0088746A&quot;/&gt;&lt;wsp:rsid wsp:val=&quot;00887690&quot;/&gt;&lt;wsp:rsid wsp:val=&quot;0088798B&quot;/&gt;&lt;wsp:rsid wsp:val=&quot;00887A6D&quot;/&gt;&lt;wsp:rsid wsp:val=&quot;00887ED5&quot;/&gt;&lt;wsp:rsid wsp:val=&quot;00887F88&quot;/&gt;&lt;wsp:rsid wsp:val=&quot;00890196&quot;/&gt;&lt;wsp:rsid wsp:val=&quot;0089037A&quot;/&gt;&lt;wsp:rsid wsp:val=&quot;00890544&quot;/&gt;&lt;wsp:rsid wsp:val=&quot;0089057B&quot;/&gt;&lt;wsp:rsid wsp:val=&quot;0089058A&quot;/&gt;&lt;wsp:rsid wsp:val=&quot;00890B01&quot;/&gt;&lt;wsp:rsid wsp:val=&quot;00890B48&quot;/&gt;&lt;wsp:rsid wsp:val=&quot;00890B4D&quot;/&gt;&lt;wsp:rsid wsp:val=&quot;00890CB7&quot;/&gt;&lt;wsp:rsid wsp:val=&quot;00890CED&quot;/&gt;&lt;wsp:rsid wsp:val=&quot;00890D0D&quot;/&gt;&lt;wsp:rsid wsp:val=&quot;00890F57&quot;/&gt;&lt;wsp:rsid wsp:val=&quot;00891633&quot;/&gt;&lt;wsp:rsid wsp:val=&quot;0089167A&quot;/&gt;&lt;wsp:rsid wsp:val=&quot;00891703&quot;/&gt;&lt;wsp:rsid wsp:val=&quot;00891740&quot;/&gt;&lt;wsp:rsid wsp:val=&quot;00891755&quot;/&gt;&lt;wsp:rsid wsp:val=&quot;00891833&quot;/&gt;&lt;wsp:rsid wsp:val=&quot;00891C34&quot;/&gt;&lt;wsp:rsid wsp:val=&quot;00891E63&quot;/&gt;&lt;wsp:rsid wsp:val=&quot;0089218F&quot;/&gt;&lt;wsp:rsid wsp:val=&quot;008921F0&quot;/&gt;&lt;wsp:rsid wsp:val=&quot;00892719&quot;/&gt;&lt;wsp:rsid wsp:val=&quot;0089289E&quot;/&gt;&lt;wsp:rsid wsp:val=&quot;00892B86&quot;/&gt;&lt;wsp:rsid wsp:val=&quot;00892F5C&quot;/&gt;&lt;wsp:rsid wsp:val=&quot;00893098&quot;/&gt;&lt;wsp:rsid wsp:val=&quot;00893159&quot;/&gt;&lt;wsp:rsid wsp:val=&quot;00893332&quot;/&gt;&lt;wsp:rsid wsp:val=&quot;008933AC&quot;/&gt;&lt;wsp:rsid wsp:val=&quot;008933F0&quot;/&gt;&lt;wsp:rsid wsp:val=&quot;0089340C&quot;/&gt;&lt;wsp:rsid wsp:val=&quot;008935AC&quot;/&gt;&lt;wsp:rsid wsp:val=&quot;0089360F&quot;/&gt;&lt;wsp:rsid wsp:val=&quot;008936A3&quot;/&gt;&lt;wsp:rsid wsp:val=&quot;00893B94&quot;/&gt;&lt;wsp:rsid wsp:val=&quot;00893DFD&quot;/&gt;&lt;wsp:rsid wsp:val=&quot;00893FE8&quot;/&gt;&lt;wsp:rsid wsp:val=&quot;00894380&quot;/&gt;&lt;wsp:rsid wsp:val=&quot;00894435&quot;/&gt;&lt;wsp:rsid wsp:val=&quot;008946F6&quot;/&gt;&lt;wsp:rsid wsp:val=&quot;008948E6&quot;/&gt;&lt;wsp:rsid wsp:val=&quot;00894993&quot;/&gt;&lt;wsp:rsid wsp:val=&quot;00895037&quot;/&gt;&lt;wsp:rsid wsp:val=&quot;008951FD&quot;/&gt;&lt;wsp:rsid wsp:val=&quot;00895568&quot;/&gt;&lt;wsp:rsid wsp:val=&quot;00895717&quot;/&gt;&lt;wsp:rsid wsp:val=&quot;00895734&quot;/&gt;&lt;wsp:rsid wsp:val=&quot;00895812&quot;/&gt;&lt;wsp:rsid wsp:val=&quot;0089599C&quot;/&gt;&lt;wsp:rsid wsp:val=&quot;00895C27&quot;/&gt;&lt;wsp:rsid wsp:val=&quot;00895D3F&quot;/&gt;&lt;wsp:rsid wsp:val=&quot;00895DC9&quot;/&gt;&lt;wsp:rsid wsp:val=&quot;00895E7F&quot;/&gt;&lt;wsp:rsid wsp:val=&quot;00896651&quot;/&gt;&lt;wsp:rsid wsp:val=&quot;0089668D&quot;/&gt;&lt;wsp:rsid wsp:val=&quot;008969D8&quot;/&gt;&lt;wsp:rsid wsp:val=&quot;008971F7&quot;/&gt;&lt;wsp:rsid wsp:val=&quot;0089720D&quot;/&gt;&lt;wsp:rsid wsp:val=&quot;00897269&quot;/&gt;&lt;wsp:rsid wsp:val=&quot;00897353&quot;/&gt;&lt;wsp:rsid wsp:val=&quot;00897419&quot;/&gt;&lt;wsp:rsid wsp:val=&quot;008977B8&quot;/&gt;&lt;wsp:rsid wsp:val=&quot;00897AB7&quot;/&gt;&lt;wsp:rsid wsp:val=&quot;00897B72&quot;/&gt;&lt;wsp:rsid wsp:val=&quot;00897C7F&quot;/&gt;&lt;wsp:rsid wsp:val=&quot;00897E96&quot;/&gt;&lt;wsp:rsid wsp:val=&quot;008A016D&quot;/&gt;&lt;wsp:rsid wsp:val=&quot;008A020E&quot;/&gt;&lt;wsp:rsid wsp:val=&quot;008A0419&quot;/&gt;&lt;wsp:rsid wsp:val=&quot;008A070A&quot;/&gt;&lt;wsp:rsid wsp:val=&quot;008A0B8C&quot;/&gt;&lt;wsp:rsid wsp:val=&quot;008A0E61&quot;/&gt;&lt;wsp:rsid wsp:val=&quot;008A0EC4&quot;/&gt;&lt;wsp:rsid wsp:val=&quot;008A101D&quot;/&gt;&lt;wsp:rsid wsp:val=&quot;008A111B&quot;/&gt;&lt;wsp:rsid wsp:val=&quot;008A11B6&quot;/&gt;&lt;wsp:rsid wsp:val=&quot;008A1456&quot;/&gt;&lt;wsp:rsid wsp:val=&quot;008A199F&quot;/&gt;&lt;wsp:rsid wsp:val=&quot;008A1CB6&quot;/&gt;&lt;wsp:rsid wsp:val=&quot;008A1E38&quot;/&gt;&lt;wsp:rsid wsp:val=&quot;008A207B&quot;/&gt;&lt;wsp:rsid wsp:val=&quot;008A20AF&quot;/&gt;&lt;wsp:rsid wsp:val=&quot;008A22D5&quot;/&gt;&lt;wsp:rsid wsp:val=&quot;008A2371&quot;/&gt;&lt;wsp:rsid wsp:val=&quot;008A257F&quot;/&gt;&lt;wsp:rsid wsp:val=&quot;008A27A9&quot;/&gt;&lt;wsp:rsid wsp:val=&quot;008A2C85&quot;/&gt;&lt;wsp:rsid wsp:val=&quot;008A2D39&quot;/&gt;&lt;wsp:rsid wsp:val=&quot;008A2D98&quot;/&gt;&lt;wsp:rsid wsp:val=&quot;008A2E6C&quot;/&gt;&lt;wsp:rsid wsp:val=&quot;008A2FA3&quot;/&gt;&lt;wsp:rsid wsp:val=&quot;008A3352&quot;/&gt;&lt;wsp:rsid wsp:val=&quot;008A3683&quot;/&gt;&lt;wsp:rsid wsp:val=&quot;008A37AF&quot;/&gt;&lt;wsp:rsid wsp:val=&quot;008A3804&quot;/&gt;&lt;wsp:rsid wsp:val=&quot;008A38BB&quot;/&gt;&lt;wsp:rsid wsp:val=&quot;008A3AB5&quot;/&gt;&lt;wsp:rsid wsp:val=&quot;008A3CA8&quot;/&gt;&lt;wsp:rsid wsp:val=&quot;008A434F&quot;/&gt;&lt;wsp:rsid wsp:val=&quot;008A48B7&quot;/&gt;&lt;wsp:rsid wsp:val=&quot;008A4A34&quot;/&gt;&lt;wsp:rsid wsp:val=&quot;008A4CDD&quot;/&gt;&lt;wsp:rsid wsp:val=&quot;008A502C&quot;/&gt;&lt;wsp:rsid wsp:val=&quot;008A51C1&quot;/&gt;&lt;wsp:rsid wsp:val=&quot;008A5479&quot;/&gt;&lt;wsp:rsid wsp:val=&quot;008A568D&quot;/&gt;&lt;wsp:rsid wsp:val=&quot;008A576C&quot;/&gt;&lt;wsp:rsid wsp:val=&quot;008A5887&quot;/&gt;&lt;wsp:rsid wsp:val=&quot;008A593C&quot;/&gt;&lt;wsp:rsid wsp:val=&quot;008A5BE6&quot;/&gt;&lt;wsp:rsid wsp:val=&quot;008A5DD1&quot;/&gt;&lt;wsp:rsid wsp:val=&quot;008A5E89&quot;/&gt;&lt;wsp:rsid wsp:val=&quot;008A6266&quot;/&gt;&lt;wsp:rsid wsp:val=&quot;008A630F&quot;/&gt;&lt;wsp:rsid wsp:val=&quot;008A6B65&quot;/&gt;&lt;wsp:rsid wsp:val=&quot;008A7008&quot;/&gt;&lt;wsp:rsid wsp:val=&quot;008A777C&quot;/&gt;&lt;wsp:rsid wsp:val=&quot;008A779D&quot;/&gt;&lt;wsp:rsid wsp:val=&quot;008A77C5&quot;/&gt;&lt;wsp:rsid wsp:val=&quot;008A787F&quot;/&gt;&lt;wsp:rsid wsp:val=&quot;008A79F7&quot;/&gt;&lt;wsp:rsid wsp:val=&quot;008A7A1F&quot;/&gt;&lt;wsp:rsid wsp:val=&quot;008A7CB5&quot;/&gt;&lt;wsp:rsid wsp:val=&quot;008A7ED0&quot;/&gt;&lt;wsp:rsid wsp:val=&quot;008B0135&quot;/&gt;&lt;wsp:rsid wsp:val=&quot;008B0270&quot;/&gt;&lt;wsp:rsid wsp:val=&quot;008B05D0&quot;/&gt;&lt;wsp:rsid wsp:val=&quot;008B066E&quot;/&gt;&lt;wsp:rsid wsp:val=&quot;008B10F9&quot;/&gt;&lt;wsp:rsid wsp:val=&quot;008B1213&quot;/&gt;&lt;wsp:rsid wsp:val=&quot;008B14B2&quot;/&gt;&lt;wsp:rsid wsp:val=&quot;008B16F6&quot;/&gt;&lt;wsp:rsid wsp:val=&quot;008B1956&quot;/&gt;&lt;wsp:rsid wsp:val=&quot;008B199C&quot;/&gt;&lt;wsp:rsid wsp:val=&quot;008B1E14&quot;/&gt;&lt;wsp:rsid wsp:val=&quot;008B1E8B&quot;/&gt;&lt;wsp:rsid wsp:val=&quot;008B1F22&quot;/&gt;&lt;wsp:rsid wsp:val=&quot;008B1F9B&quot;/&gt;&lt;wsp:rsid wsp:val=&quot;008B222E&quot;/&gt;&lt;wsp:rsid wsp:val=&quot;008B2445&quot;/&gt;&lt;wsp:rsid wsp:val=&quot;008B24F8&quot;/&gt;&lt;wsp:rsid wsp:val=&quot;008B25FC&quot;/&gt;&lt;wsp:rsid wsp:val=&quot;008B26CE&quot;/&gt;&lt;wsp:rsid wsp:val=&quot;008B2711&quot;/&gt;&lt;wsp:rsid wsp:val=&quot;008B29C7&quot;/&gt;&lt;wsp:rsid wsp:val=&quot;008B2FC2&quot;/&gt;&lt;wsp:rsid wsp:val=&quot;008B307D&quot;/&gt;&lt;wsp:rsid wsp:val=&quot;008B345D&quot;/&gt;&lt;wsp:rsid wsp:val=&quot;008B3550&quot;/&gt;&lt;wsp:rsid wsp:val=&quot;008B3788&quot;/&gt;&lt;wsp:rsid wsp:val=&quot;008B3A2E&quot;/&gt;&lt;wsp:rsid wsp:val=&quot;008B3CCD&quot;/&gt;&lt;wsp:rsid wsp:val=&quot;008B3F89&quot;/&gt;&lt;wsp:rsid wsp:val=&quot;008B490A&quot;/&gt;&lt;wsp:rsid wsp:val=&quot;008B4CBC&quot;/&gt;&lt;wsp:rsid wsp:val=&quot;008B4F77&quot;/&gt;&lt;wsp:rsid wsp:val=&quot;008B5268&quot;/&gt;&lt;wsp:rsid wsp:val=&quot;008B55D3&quot;/&gt;&lt;wsp:rsid wsp:val=&quot;008B5C1E&quot;/&gt;&lt;wsp:rsid wsp:val=&quot;008B5C43&quot;/&gt;&lt;wsp:rsid wsp:val=&quot;008B5E52&quot;/&gt;&lt;wsp:rsid wsp:val=&quot;008B6668&quot;/&gt;&lt;wsp:rsid wsp:val=&quot;008B6BBC&quot;/&gt;&lt;wsp:rsid wsp:val=&quot;008B747E&quot;/&gt;&lt;wsp:rsid wsp:val=&quot;008B7595&quot;/&gt;&lt;wsp:rsid wsp:val=&quot;008B772D&quot;/&gt;&lt;wsp:rsid wsp:val=&quot;008B7E27&quot;/&gt;&lt;wsp:rsid wsp:val=&quot;008B7E34&quot;/&gt;&lt;wsp:rsid wsp:val=&quot;008C01FA&quot;/&gt;&lt;wsp:rsid wsp:val=&quot;008C0255&quot;/&gt;&lt;wsp:rsid wsp:val=&quot;008C09A0&quot;/&gt;&lt;wsp:rsid wsp:val=&quot;008C0B38&quot;/&gt;&lt;wsp:rsid wsp:val=&quot;008C0B4F&quot;/&gt;&lt;wsp:rsid wsp:val=&quot;008C0E32&quot;/&gt;&lt;wsp:rsid wsp:val=&quot;008C0ED8&quot;/&gt;&lt;wsp:rsid wsp:val=&quot;008C0EE4&quot;/&gt;&lt;wsp:rsid wsp:val=&quot;008C0F7D&quot;/&gt;&lt;wsp:rsid wsp:val=&quot;008C10F5&quot;/&gt;&lt;wsp:rsid wsp:val=&quot;008C1533&quot;/&gt;&lt;wsp:rsid wsp:val=&quot;008C188F&quot;/&gt;&lt;wsp:rsid wsp:val=&quot;008C1A0D&quot;/&gt;&lt;wsp:rsid wsp:val=&quot;008C1EA3&quot;/&gt;&lt;wsp:rsid wsp:val=&quot;008C2120&quot;/&gt;&lt;wsp:rsid wsp:val=&quot;008C2205&quot;/&gt;&lt;wsp:rsid wsp:val=&quot;008C2300&quot;/&gt;&lt;wsp:rsid wsp:val=&quot;008C2595&quot;/&gt;&lt;wsp:rsid wsp:val=&quot;008C2779&quot;/&gt;&lt;wsp:rsid wsp:val=&quot;008C27E2&quot;/&gt;&lt;wsp:rsid wsp:val=&quot;008C288C&quot;/&gt;&lt;wsp:rsid wsp:val=&quot;008C2A69&quot;/&gt;&lt;wsp:rsid wsp:val=&quot;008C2AC4&quot;/&gt;&lt;wsp:rsid wsp:val=&quot;008C2C4D&quot;/&gt;&lt;wsp:rsid wsp:val=&quot;008C2CA4&quot;/&gt;&lt;wsp:rsid wsp:val=&quot;008C2E2E&quot;/&gt;&lt;wsp:rsid wsp:val=&quot;008C2FBF&quot;/&gt;&lt;wsp:rsid wsp:val=&quot;008C31A0&quot;/&gt;&lt;wsp:rsid wsp:val=&quot;008C330A&quot;/&gt;&lt;wsp:rsid wsp:val=&quot;008C3360&quot;/&gt;&lt;wsp:rsid wsp:val=&quot;008C3477&quot;/&gt;&lt;wsp:rsid wsp:val=&quot;008C3FB9&quot;/&gt;&lt;wsp:rsid wsp:val=&quot;008C40BB&quot;/&gt;&lt;wsp:rsid wsp:val=&quot;008C4760&quot;/&gt;&lt;wsp:rsid wsp:val=&quot;008C49DB&quot;/&gt;&lt;wsp:rsid wsp:val=&quot;008C4B59&quot;/&gt;&lt;wsp:rsid wsp:val=&quot;008C4EBB&quot;/&gt;&lt;wsp:rsid wsp:val=&quot;008C50E1&quot;/&gt;&lt;wsp:rsid wsp:val=&quot;008C5209&quot;/&gt;&lt;wsp:rsid wsp:val=&quot;008C5A18&quot;/&gt;&lt;wsp:rsid wsp:val=&quot;008C5CD0&quot;/&gt;&lt;wsp:rsid wsp:val=&quot;008C5D8F&quot;/&gt;&lt;wsp:rsid wsp:val=&quot;008C5E20&quot;/&gt;&lt;wsp:rsid wsp:val=&quot;008C60E1&quot;/&gt;&lt;wsp:rsid wsp:val=&quot;008C6224&quot;/&gt;&lt;wsp:rsid wsp:val=&quot;008C6612&quot;/&gt;&lt;wsp:rsid wsp:val=&quot;008C6806&quot;/&gt;&lt;wsp:rsid wsp:val=&quot;008C68D7&quot;/&gt;&lt;wsp:rsid wsp:val=&quot;008C6956&quot;/&gt;&lt;wsp:rsid wsp:val=&quot;008C6EC4&quot;/&gt;&lt;wsp:rsid wsp:val=&quot;008C7041&quot;/&gt;&lt;wsp:rsid wsp:val=&quot;008C7288&quot;/&gt;&lt;wsp:rsid wsp:val=&quot;008C767E&quot;/&gt;&lt;wsp:rsid wsp:val=&quot;008C7949&quot;/&gt;&lt;wsp:rsid wsp:val=&quot;008C7BFD&quot;/&gt;&lt;wsp:rsid wsp:val=&quot;008C7D2E&quot;/&gt;&lt;wsp:rsid wsp:val=&quot;008C7E6C&quot;/&gt;&lt;wsp:rsid wsp:val=&quot;008C7FDC&quot;/&gt;&lt;wsp:rsid wsp:val=&quot;008D0237&quot;/&gt;&lt;wsp:rsid wsp:val=&quot;008D034A&quot;/&gt;&lt;wsp:rsid wsp:val=&quot;008D0628&quot;/&gt;&lt;wsp:rsid wsp:val=&quot;008D0F9D&quot;/&gt;&lt;wsp:rsid wsp:val=&quot;008D1350&quot;/&gt;&lt;wsp:rsid wsp:val=&quot;008D14E2&quot;/&gt;&lt;wsp:rsid wsp:val=&quot;008D17C3&quot;/&gt;&lt;wsp:rsid wsp:val=&quot;008D1966&quot;/&gt;&lt;wsp:rsid wsp:val=&quot;008D19EF&quot;/&gt;&lt;wsp:rsid wsp:val=&quot;008D1A33&quot;/&gt;&lt;wsp:rsid wsp:val=&quot;008D1B73&quot;/&gt;&lt;wsp:rsid wsp:val=&quot;008D1F6B&quot;/&gt;&lt;wsp:rsid wsp:val=&quot;008D202E&quot;/&gt;&lt;wsp:rsid wsp:val=&quot;008D2295&quot;/&gt;&lt;wsp:rsid wsp:val=&quot;008D2422&quot;/&gt;&lt;wsp:rsid wsp:val=&quot;008D2738&quot;/&gt;&lt;wsp:rsid wsp:val=&quot;008D29F0&quot;/&gt;&lt;wsp:rsid wsp:val=&quot;008D2C15&quot;/&gt;&lt;wsp:rsid wsp:val=&quot;008D2E0B&quot;/&gt;&lt;wsp:rsid wsp:val=&quot;008D308C&quot;/&gt;&lt;wsp:rsid wsp:val=&quot;008D3106&quot;/&gt;&lt;wsp:rsid wsp:val=&quot;008D3186&quot;/&gt;&lt;wsp:rsid wsp:val=&quot;008D32C3&quot;/&gt;&lt;wsp:rsid wsp:val=&quot;008D34CB&quot;/&gt;&lt;wsp:rsid wsp:val=&quot;008D38AE&quot;/&gt;&lt;wsp:rsid wsp:val=&quot;008D3C91&quot;/&gt;&lt;wsp:rsid wsp:val=&quot;008D3E2C&quot;/&gt;&lt;wsp:rsid wsp:val=&quot;008D42B4&quot;/&gt;&lt;wsp:rsid wsp:val=&quot;008D4359&quot;/&gt;&lt;wsp:rsid wsp:val=&quot;008D48A7&quot;/&gt;&lt;wsp:rsid wsp:val=&quot;008D48CD&quot;/&gt;&lt;wsp:rsid wsp:val=&quot;008D4948&quot;/&gt;&lt;wsp:rsid wsp:val=&quot;008D4D53&quot;/&gt;&lt;wsp:rsid wsp:val=&quot;008D4ECA&quot;/&gt;&lt;wsp:rsid wsp:val=&quot;008D51C4&quot;/&gt;&lt;wsp:rsid wsp:val=&quot;008D5220&quot;/&gt;&lt;wsp:rsid wsp:val=&quot;008D5348&quot;/&gt;&lt;wsp:rsid wsp:val=&quot;008D53BC&quot;/&gt;&lt;wsp:rsid wsp:val=&quot;008D54C0&quot;/&gt;&lt;wsp:rsid wsp:val=&quot;008D579E&quot;/&gt;&lt;wsp:rsid wsp:val=&quot;008D5849&quot;/&gt;&lt;wsp:rsid wsp:val=&quot;008D59D4&quot;/&gt;&lt;wsp:rsid wsp:val=&quot;008D5CC6&quot;/&gt;&lt;wsp:rsid wsp:val=&quot;008D5E94&quot;/&gt;&lt;wsp:rsid wsp:val=&quot;008D6491&quot;/&gt;&lt;wsp:rsid wsp:val=&quot;008D6BB8&quot;/&gt;&lt;wsp:rsid wsp:val=&quot;008D6F55&quot;/&gt;&lt;wsp:rsid wsp:val=&quot;008D70A5&quot;/&gt;&lt;wsp:rsid wsp:val=&quot;008D720B&quot;/&gt;&lt;wsp:rsid wsp:val=&quot;008D7351&quot;/&gt;&lt;wsp:rsid wsp:val=&quot;008D7495&quot;/&gt;&lt;wsp:rsid wsp:val=&quot;008D7522&quot;/&gt;&lt;wsp:rsid wsp:val=&quot;008D75F8&quot;/&gt;&lt;wsp:rsid wsp:val=&quot;008D774A&quot;/&gt;&lt;wsp:rsid wsp:val=&quot;008D7759&quot;/&gt;&lt;wsp:rsid wsp:val=&quot;008D7A5B&quot;/&gt;&lt;wsp:rsid wsp:val=&quot;008E0057&quot;/&gt;&lt;wsp:rsid wsp:val=&quot;008E00FA&quot;/&gt;&lt;wsp:rsid wsp:val=&quot;008E0107&quot;/&gt;&lt;wsp:rsid wsp:val=&quot;008E028B&quot;/&gt;&lt;wsp:rsid wsp:val=&quot;008E046F&quot;/&gt;&lt;wsp:rsid wsp:val=&quot;008E0911&quot;/&gt;&lt;wsp:rsid wsp:val=&quot;008E0A19&quot;/&gt;&lt;wsp:rsid wsp:val=&quot;008E0CFD&quot;/&gt;&lt;wsp:rsid wsp:val=&quot;008E1265&quot;/&gt;&lt;wsp:rsid wsp:val=&quot;008E139F&quot;/&gt;&lt;wsp:rsid wsp:val=&quot;008E1547&quot;/&gt;&lt;wsp:rsid wsp:val=&quot;008E1644&quot;/&gt;&lt;wsp:rsid wsp:val=&quot;008E1703&quot;/&gt;&lt;wsp:rsid wsp:val=&quot;008E1823&quot;/&gt;&lt;wsp:rsid wsp:val=&quot;008E1D93&quot;/&gt;&lt;wsp:rsid wsp:val=&quot;008E1F12&quot;/&gt;&lt;wsp:rsid wsp:val=&quot;008E2149&quot;/&gt;&lt;wsp:rsid wsp:val=&quot;008E243E&quot;/&gt;&lt;wsp:rsid wsp:val=&quot;008E2545&quot;/&gt;&lt;wsp:rsid wsp:val=&quot;008E25A0&quot;/&gt;&lt;wsp:rsid wsp:val=&quot;008E2845&quot;/&gt;&lt;wsp:rsid wsp:val=&quot;008E2E72&quot;/&gt;&lt;wsp:rsid wsp:val=&quot;008E2EB9&quot;/&gt;&lt;wsp:rsid wsp:val=&quot;008E3401&quot;/&gt;&lt;wsp:rsid wsp:val=&quot;008E3483&quot;/&gt;&lt;wsp:rsid wsp:val=&quot;008E3586&quot;/&gt;&lt;wsp:rsid wsp:val=&quot;008E364D&quot;/&gt;&lt;wsp:rsid wsp:val=&quot;008E369A&quot;/&gt;&lt;wsp:rsid wsp:val=&quot;008E3714&quot;/&gt;&lt;wsp:rsid wsp:val=&quot;008E3812&quot;/&gt;&lt;wsp:rsid wsp:val=&quot;008E3B51&quot;/&gt;&lt;wsp:rsid wsp:val=&quot;008E3B54&quot;/&gt;&lt;wsp:rsid wsp:val=&quot;008E3C19&quot;/&gt;&lt;wsp:rsid wsp:val=&quot;008E3F9B&quot;/&gt;&lt;wsp:rsid wsp:val=&quot;008E3FF9&quot;/&gt;&lt;wsp:rsid wsp:val=&quot;008E46AB&quot;/&gt;&lt;wsp:rsid wsp:val=&quot;008E4BC7&quot;/&gt;&lt;wsp:rsid wsp:val=&quot;008E4BCB&quot;/&gt;&lt;wsp:rsid wsp:val=&quot;008E4DF1&quot;/&gt;&lt;wsp:rsid wsp:val=&quot;008E50B0&quot;/&gt;&lt;wsp:rsid wsp:val=&quot;008E547F&quot;/&gt;&lt;wsp:rsid wsp:val=&quot;008E550A&quot;/&gt;&lt;wsp:rsid wsp:val=&quot;008E56FD&quot;/&gt;&lt;wsp:rsid wsp:val=&quot;008E5823&quot;/&gt;&lt;wsp:rsid wsp:val=&quot;008E5AFB&quot;/&gt;&lt;wsp:rsid wsp:val=&quot;008E5F30&quot;/&gt;&lt;wsp:rsid wsp:val=&quot;008E624A&quot;/&gt;&lt;wsp:rsid wsp:val=&quot;008E6317&quot;/&gt;&lt;wsp:rsid wsp:val=&quot;008E6833&quot;/&gt;&lt;wsp:rsid wsp:val=&quot;008E6EC8&quot;/&gt;&lt;wsp:rsid wsp:val=&quot;008E70FF&quot;/&gt;&lt;wsp:rsid wsp:val=&quot;008E786A&quot;/&gt;&lt;wsp:rsid wsp:val=&quot;008E7A1F&quot;/&gt;&lt;wsp:rsid wsp:val=&quot;008F0363&quot;/&gt;&lt;wsp:rsid wsp:val=&quot;008F0589&quot;/&gt;&lt;wsp:rsid wsp:val=&quot;008F05D4&quot;/&gt;&lt;wsp:rsid wsp:val=&quot;008F07D1&quot;/&gt;&lt;wsp:rsid wsp:val=&quot;008F0CF6&quot;/&gt;&lt;wsp:rsid wsp:val=&quot;008F0D28&quot;/&gt;&lt;wsp:rsid wsp:val=&quot;008F0D9F&quot;/&gt;&lt;wsp:rsid wsp:val=&quot;008F0F8E&quot;/&gt;&lt;wsp:rsid wsp:val=&quot;008F10BB&quot;/&gt;&lt;wsp:rsid wsp:val=&quot;008F1170&quot;/&gt;&lt;wsp:rsid wsp:val=&quot;008F1249&quot;/&gt;&lt;wsp:rsid wsp:val=&quot;008F1274&quot;/&gt;&lt;wsp:rsid wsp:val=&quot;008F12DD&quot;/&gt;&lt;wsp:rsid wsp:val=&quot;008F138A&quot;/&gt;&lt;wsp:rsid wsp:val=&quot;008F142C&quot;/&gt;&lt;wsp:rsid wsp:val=&quot;008F1463&quot;/&gt;&lt;wsp:rsid wsp:val=&quot;008F14F1&quot;/&gt;&lt;wsp:rsid wsp:val=&quot;008F1554&quot;/&gt;&lt;wsp:rsid wsp:val=&quot;008F17B4&quot;/&gt;&lt;wsp:rsid wsp:val=&quot;008F1884&quot;/&gt;&lt;wsp:rsid wsp:val=&quot;008F1920&quot;/&gt;&lt;wsp:rsid wsp:val=&quot;008F1931&quot;/&gt;&lt;wsp:rsid wsp:val=&quot;008F19EB&quot;/&gt;&lt;wsp:rsid wsp:val=&quot;008F1AAA&quot;/&gt;&lt;wsp:rsid wsp:val=&quot;008F1AE2&quot;/&gt;&lt;wsp:rsid wsp:val=&quot;008F1BB0&quot;/&gt;&lt;wsp:rsid wsp:val=&quot;008F24D2&quot;/&gt;&lt;wsp:rsid wsp:val=&quot;008F26B5&quot;/&gt;&lt;wsp:rsid wsp:val=&quot;008F2763&quot;/&gt;&lt;wsp:rsid wsp:val=&quot;008F27A0&quot;/&gt;&lt;wsp:rsid wsp:val=&quot;008F29C1&quot;/&gt;&lt;wsp:rsid wsp:val=&quot;008F2A3A&quot;/&gt;&lt;wsp:rsid wsp:val=&quot;008F2CA7&quot;/&gt;&lt;wsp:rsid wsp:val=&quot;008F2D38&quot;/&gt;&lt;wsp:rsid wsp:val=&quot;008F30C2&quot;/&gt;&lt;wsp:rsid wsp:val=&quot;008F32A4&quot;/&gt;&lt;wsp:rsid wsp:val=&quot;008F380C&quot;/&gt;&lt;wsp:rsid wsp:val=&quot;008F3855&quot;/&gt;&lt;wsp:rsid wsp:val=&quot;008F3C58&quot;/&gt;&lt;wsp:rsid wsp:val=&quot;008F3F05&quot;/&gt;&lt;wsp:rsid wsp:val=&quot;008F41C8&quot;/&gt;&lt;wsp:rsid wsp:val=&quot;008F4261&quot;/&gt;&lt;wsp:rsid wsp:val=&quot;008F4630&quot;/&gt;&lt;wsp:rsid wsp:val=&quot;008F4784&quot;/&gt;&lt;wsp:rsid wsp:val=&quot;008F4933&quot;/&gt;&lt;wsp:rsid wsp:val=&quot;008F4BDA&quot;/&gt;&lt;wsp:rsid wsp:val=&quot;008F4E8C&quot;/&gt;&lt;wsp:rsid wsp:val=&quot;008F50AE&quot;/&gt;&lt;wsp:rsid wsp:val=&quot;008F536F&quot;/&gt;&lt;wsp:rsid wsp:val=&quot;008F54EA&quot;/&gt;&lt;wsp:rsid wsp:val=&quot;008F5666&quot;/&gt;&lt;wsp:rsid wsp:val=&quot;008F5AD1&quot;/&gt;&lt;wsp:rsid wsp:val=&quot;008F5D3F&quot;/&gt;&lt;wsp:rsid wsp:val=&quot;008F5E16&quot;/&gt;&lt;wsp:rsid wsp:val=&quot;008F60BB&quot;/&gt;&lt;wsp:rsid wsp:val=&quot;008F61A8&quot;/&gt;&lt;wsp:rsid wsp:val=&quot;008F6407&quot;/&gt;&lt;wsp:rsid wsp:val=&quot;008F6457&quot;/&gt;&lt;wsp:rsid wsp:val=&quot;008F6855&quot;/&gt;&lt;wsp:rsid wsp:val=&quot;008F6ADE&quot;/&gt;&lt;wsp:rsid wsp:val=&quot;008F6C69&quot;/&gt;&lt;wsp:rsid wsp:val=&quot;008F7008&quot;/&gt;&lt;wsp:rsid wsp:val=&quot;008F7024&quot;/&gt;&lt;wsp:rsid wsp:val=&quot;008F72BC&quot;/&gt;&lt;wsp:rsid wsp:val=&quot;008F7433&quot;/&gt;&lt;wsp:rsid wsp:val=&quot;008F7DB6&quot;/&gt;&lt;wsp:rsid wsp:val=&quot;008F7F46&quot;/&gt;&lt;wsp:rsid wsp:val=&quot;009006F3&quot;/&gt;&lt;wsp:rsid wsp:val=&quot;009009A1&quot;/&gt;&lt;wsp:rsid wsp:val=&quot;00900A91&quot;/&gt;&lt;wsp:rsid wsp:val=&quot;00900E08&quot;/&gt;&lt;wsp:rsid wsp:val=&quot;00900F86&quot;/&gt;&lt;wsp:rsid wsp:val=&quot;00901135&quot;/&gt;&lt;wsp:rsid wsp:val=&quot;009017E0&quot;/&gt;&lt;wsp:rsid wsp:val=&quot;00901823&quot;/&gt;&lt;wsp:rsid wsp:val=&quot;0090190B&quot;/&gt;&lt;wsp:rsid wsp:val=&quot;00901CEF&quot;/&gt;&lt;wsp:rsid wsp:val=&quot;00901FA5&quot;/&gt;&lt;wsp:rsid wsp:val=&quot;0090204C&quot;/&gt;&lt;wsp:rsid wsp:val=&quot;009021B7&quot;/&gt;&lt;wsp:rsid wsp:val=&quot;0090223C&quot;/&gt;&lt;wsp:rsid wsp:val=&quot;00902657&quot;/&gt;&lt;wsp:rsid wsp:val=&quot;00902746&quot;/&gt;&lt;wsp:rsid wsp:val=&quot;00902803&quot;/&gt;&lt;wsp:rsid wsp:val=&quot;009028D2&quot;/&gt;&lt;wsp:rsid wsp:val=&quot;009029E4&quot;/&gt;&lt;wsp:rsid wsp:val=&quot;00902B2D&quot;/&gt;&lt;wsp:rsid wsp:val=&quot;00902BFD&quot;/&gt;&lt;wsp:rsid wsp:val=&quot;00902DD4&quot;/&gt;&lt;wsp:rsid wsp:val=&quot;00902EB4&quot;/&gt;&lt;wsp:rsid wsp:val=&quot;00902FBC&quot;/&gt;&lt;wsp:rsid wsp:val=&quot;009035D1&quot;/&gt;&lt;wsp:rsid wsp:val=&quot;00903832&quot;/&gt;&lt;wsp:rsid wsp:val=&quot;00903BD4&quot;/&gt;&lt;wsp:rsid wsp:val=&quot;00903FB8&quot;/&gt;&lt;wsp:rsid wsp:val=&quot;0090408A&quot;/&gt;&lt;wsp:rsid wsp:val=&quot;00904352&quot;/&gt;&lt;wsp:rsid wsp:val=&quot;009044AA&quot;/&gt;&lt;wsp:rsid wsp:val=&quot;009044D4&quot;/&gt;&lt;wsp:rsid wsp:val=&quot;00904918&quot;/&gt;&lt;wsp:rsid wsp:val=&quot;0090498B&quot;/&gt;&lt;wsp:rsid wsp:val=&quot;00904CD6&quot;/&gt;&lt;wsp:rsid wsp:val=&quot;00904E0C&quot;/&gt;&lt;wsp:rsid wsp:val=&quot;00904F74&quot;/&gt;&lt;wsp:rsid wsp:val=&quot;0090539D&quot;/&gt;&lt;wsp:rsid wsp:val=&quot;00905503&quot;/&gt;&lt;wsp:rsid wsp:val=&quot;00905768&quot;/&gt;&lt;wsp:rsid wsp:val=&quot;009057BA&quot;/&gt;&lt;wsp:rsid wsp:val=&quot;009057FD&quot;/&gt;&lt;wsp:rsid wsp:val=&quot;00905EFB&quot;/&gt;&lt;wsp:rsid wsp:val=&quot;00905F11&quot;/&gt;&lt;wsp:rsid wsp:val=&quot;009060B8&quot;/&gt;&lt;wsp:rsid wsp:val=&quot;00906104&quot;/&gt;&lt;wsp:rsid wsp:val=&quot;00906AB3&quot;/&gt;&lt;wsp:rsid wsp:val=&quot;00906C60&quot;/&gt;&lt;wsp:rsid wsp:val=&quot;00906C91&quot;/&gt;&lt;wsp:rsid wsp:val=&quot;00906E77&quot;/&gt;&lt;wsp:rsid wsp:val=&quot;00907286&quot;/&gt;&lt;wsp:rsid wsp:val=&quot;0090736B&quot;/&gt;&lt;wsp:rsid wsp:val=&quot;00907385&quot;/&gt;&lt;wsp:rsid wsp:val=&quot;00907391&quot;/&gt;&lt;wsp:rsid wsp:val=&quot;0090740A&quot;/&gt;&lt;wsp:rsid wsp:val=&quot;00907658&quot;/&gt;&lt;wsp:rsid wsp:val=&quot;009076B4&quot;/&gt;&lt;wsp:rsid wsp:val=&quot;00907848&quot;/&gt;&lt;wsp:rsid wsp:val=&quot;009079A9&quot;/&gt;&lt;wsp:rsid wsp:val=&quot;00907AD1&quot;/&gt;&lt;wsp:rsid wsp:val=&quot;00907B72&quot;/&gt;&lt;wsp:rsid wsp:val=&quot;00907CAB&quot;/&gt;&lt;wsp:rsid wsp:val=&quot;00910336&quot;/&gt;&lt;wsp:rsid wsp:val=&quot;0091055D&quot;/&gt;&lt;wsp:rsid wsp:val=&quot;00910573&quot;/&gt;&lt;wsp:rsid wsp:val=&quot;00910588&quot;/&gt;&lt;wsp:rsid wsp:val=&quot;009107AC&quot;/&gt;&lt;wsp:rsid wsp:val=&quot;00910810&quot;/&gt;&lt;wsp:rsid wsp:val=&quot;00910DC1&quot;/&gt;&lt;wsp:rsid wsp:val=&quot;00910DE4&quot;/&gt;&lt;wsp:rsid wsp:val=&quot;00911435&quot;/&gt;&lt;wsp:rsid wsp:val=&quot;009114E9&quot;/&gt;&lt;wsp:rsid wsp:val=&quot;0091186E&quot;/&gt;&lt;wsp:rsid wsp:val=&quot;009118F2&quot;/&gt;&lt;wsp:rsid wsp:val=&quot;009119B0&quot;/&gt;&lt;wsp:rsid wsp:val=&quot;00911E00&quot;/&gt;&lt;wsp:rsid wsp:val=&quot;009122D4&quot;/&gt;&lt;wsp:rsid wsp:val=&quot;009127BF&quot;/&gt;&lt;wsp:rsid wsp:val=&quot;00912AC3&quot;/&gt;&lt;wsp:rsid wsp:val=&quot;00912DD5&quot;/&gt;&lt;wsp:rsid wsp:val=&quot;0091323B&quot;/&gt;&lt;wsp:rsid wsp:val=&quot;0091325E&quot;/&gt;&lt;wsp:rsid wsp:val=&quot;009134E3&quot;/&gt;&lt;wsp:rsid wsp:val=&quot;00913744&quot;/&gt;&lt;wsp:rsid wsp:val=&quot;009137EA&quot;/&gt;&lt;wsp:rsid wsp:val=&quot;009138DF&quot;/&gt;&lt;wsp:rsid wsp:val=&quot;00913962&quot;/&gt;&lt;wsp:rsid wsp:val=&quot;00913D8D&quot;/&gt;&lt;wsp:rsid wsp:val=&quot;00913F22&quot;/&gt;&lt;wsp:rsid wsp:val=&quot;00913F97&quot;/&gt;&lt;wsp:rsid wsp:val=&quot;00913FFF&quot;/&gt;&lt;wsp:rsid wsp:val=&quot;00914621&quot;/&gt;&lt;wsp:rsid wsp:val=&quot;0091477A&quot;/&gt;&lt;wsp:rsid wsp:val=&quot;009147BF&quot;/&gt;&lt;wsp:rsid wsp:val=&quot;0091481D&quot;/&gt;&lt;wsp:rsid wsp:val=&quot;00914943&quot;/&gt;&lt;wsp:rsid wsp:val=&quot;00914971&quot;/&gt;&lt;wsp:rsid wsp:val=&quot;00914FC0&quot;/&gt;&lt;wsp:rsid wsp:val=&quot;00915273&quot;/&gt;&lt;wsp:rsid wsp:val=&quot;009153E0&quot;/&gt;&lt;wsp:rsid wsp:val=&quot;0091547B&quot;/&gt;&lt;wsp:rsid wsp:val=&quot;009155D0&quot;/&gt;&lt;wsp:rsid wsp:val=&quot;00915724&quot;/&gt;&lt;wsp:rsid wsp:val=&quot;00915C0A&quot;/&gt;&lt;wsp:rsid wsp:val=&quot;00915E7A&quot;/&gt;&lt;wsp:rsid wsp:val=&quot;00916069&quot;/&gt;&lt;wsp:rsid wsp:val=&quot;00916109&quot;/&gt;&lt;wsp:rsid wsp:val=&quot;009161FA&quot;/&gt;&lt;wsp:rsid wsp:val=&quot;00916550&quot;/&gt;&lt;wsp:rsid wsp:val=&quot;00916656&quot;/&gt;&lt;wsp:rsid wsp:val=&quot;00916928&quot;/&gt;&lt;wsp:rsid wsp:val=&quot;00916BB1&quot;/&gt;&lt;wsp:rsid wsp:val=&quot;00916BEE&quot;/&gt;&lt;wsp:rsid wsp:val=&quot;00916F0A&quot;/&gt;&lt;wsp:rsid wsp:val=&quot;00916F77&quot;/&gt;&lt;wsp:rsid wsp:val=&quot;00917063&quot;/&gt;&lt;wsp:rsid wsp:val=&quot;00917165&quot;/&gt;&lt;wsp:rsid wsp:val=&quot;00917449&quot;/&gt;&lt;wsp:rsid wsp:val=&quot;00917580&quot;/&gt;&lt;wsp:rsid wsp:val=&quot;00917696&quot;/&gt;&lt;wsp:rsid wsp:val=&quot;0091799D&quot;/&gt;&lt;wsp:rsid wsp:val=&quot;00917B4E&quot;/&gt;&lt;wsp:rsid wsp:val=&quot;00917D13&quot;/&gt;&lt;wsp:rsid wsp:val=&quot;009202A5&quot;/&gt;&lt;wsp:rsid wsp:val=&quot;0092038B&quot;/&gt;&lt;wsp:rsid wsp:val=&quot;0092044A&quot;/&gt;&lt;wsp:rsid wsp:val=&quot;009209DB&quot;/&gt;&lt;wsp:rsid wsp:val=&quot;00920B2E&quot;/&gt;&lt;wsp:rsid wsp:val=&quot;00921194&quot;/&gt;&lt;wsp:rsid wsp:val=&quot;00921DB2&quot;/&gt;&lt;wsp:rsid wsp:val=&quot;00921DF4&quot;/&gt;&lt;wsp:rsid wsp:val=&quot;00921E0E&quot;/&gt;&lt;wsp:rsid wsp:val=&quot;009221AD&quot;/&gt;&lt;wsp:rsid wsp:val=&quot;00922575&quot;/&gt;&lt;wsp:rsid wsp:val=&quot;00922973&quot;/&gt;&lt;wsp:rsid wsp:val=&quot;00922AA9&quot;/&gt;&lt;wsp:rsid wsp:val=&quot;0092320C&quot;/&gt;&lt;wsp:rsid wsp:val=&quot;0092345D&quot;/&gt;&lt;wsp:rsid wsp:val=&quot;0092377F&quot;/&gt;&lt;wsp:rsid wsp:val=&quot;00923827&quot;/&gt;&lt;wsp:rsid wsp:val=&quot;009238C6&quot;/&gt;&lt;wsp:rsid wsp:val=&quot;009239F0&quot;/&gt;&lt;wsp:rsid wsp:val=&quot;00923CA7&quot;/&gt;&lt;wsp:rsid wsp:val=&quot;00923FBF&quot;/&gt;&lt;wsp:rsid wsp:val=&quot;00924164&quot;/&gt;&lt;wsp:rsid wsp:val=&quot;0092433B&quot;/&gt;&lt;wsp:rsid wsp:val=&quot;00924789&quot;/&gt;&lt;wsp:rsid wsp:val=&quot;009250F5&quot;/&gt;&lt;wsp:rsid wsp:val=&quot;00925110&quot;/&gt;&lt;wsp:rsid wsp:val=&quot;009251BA&quot;/&gt;&lt;wsp:rsid wsp:val=&quot;009253EC&quot;/&gt;&lt;wsp:rsid wsp:val=&quot;00925B93&quot;/&gt;&lt;wsp:rsid wsp:val=&quot;00925E44&quot;/&gt;&lt;wsp:rsid wsp:val=&quot;0092637A&quot;/&gt;&lt;wsp:rsid wsp:val=&quot;00926401&quot;/&gt;&lt;wsp:rsid wsp:val=&quot;00926743&quot;/&gt;&lt;wsp:rsid wsp:val=&quot;00926955&quot;/&gt;&lt;wsp:rsid wsp:val=&quot;0092739F&quot;/&gt;&lt;wsp:rsid wsp:val=&quot;00927817&quot;/&gt;&lt;wsp:rsid wsp:val=&quot;0092781F&quot;/&gt;&lt;wsp:rsid wsp:val=&quot;00927864&quot;/&gt;&lt;wsp:rsid wsp:val=&quot;00927869&quot;/&gt;&lt;wsp:rsid wsp:val=&quot;009279D2&quot;/&gt;&lt;wsp:rsid wsp:val=&quot;00927A8F&quot;/&gt;&lt;wsp:rsid wsp:val=&quot;0093007C&quot;/&gt;&lt;wsp:rsid wsp:val=&quot;0093016F&quot;/&gt;&lt;wsp:rsid wsp:val=&quot;009302DD&quot;/&gt;&lt;wsp:rsid wsp:val=&quot;00930388&quot;/&gt;&lt;wsp:rsid wsp:val=&quot;0093057B&quot;/&gt;&lt;wsp:rsid wsp:val=&quot;009307AA&quot;/&gt;&lt;wsp:rsid wsp:val=&quot;00930A2A&quot;/&gt;&lt;wsp:rsid wsp:val=&quot;00930DF7&quot;/&gt;&lt;wsp:rsid wsp:val=&quot;009317ED&quot;/&gt;&lt;wsp:rsid wsp:val=&quot;009319A0&quot;/&gt;&lt;wsp:rsid wsp:val=&quot;00931C72&quot;/&gt;&lt;wsp:rsid wsp:val=&quot;00931E6B&quot;/&gt;&lt;wsp:rsid wsp:val=&quot;0093232B&quot;/&gt;&lt;wsp:rsid wsp:val=&quot;009323D9&quot;/&gt;&lt;wsp:rsid wsp:val=&quot;009323DF&quot;/&gt;&lt;wsp:rsid wsp:val=&quot;0093295C&quot;/&gt;&lt;wsp:rsid wsp:val=&quot;009329C6&quot;/&gt;&lt;wsp:rsid wsp:val=&quot;00932A1B&quot;/&gt;&lt;wsp:rsid wsp:val=&quot;00932C1D&quot;/&gt;&lt;wsp:rsid wsp:val=&quot;00932C7B&quot;/&gt;&lt;wsp:rsid wsp:val=&quot;00932EAD&quot;/&gt;&lt;wsp:rsid wsp:val=&quot;00933076&quot;/&gt;&lt;wsp:rsid wsp:val=&quot;009330F9&quot;/&gt;&lt;wsp:rsid wsp:val=&quot;009331B9&quot;/&gt;&lt;wsp:rsid wsp:val=&quot;0093330A&quot;/&gt;&lt;wsp:rsid wsp:val=&quot;009334C3&quot;/&gt;&lt;wsp:rsid wsp:val=&quot;00933689&quot;/&gt;&lt;wsp:rsid wsp:val=&quot;00933945&quot;/&gt;&lt;wsp:rsid wsp:val=&quot;00933D1A&quot;/&gt;&lt;wsp:rsid wsp:val=&quot;00933EC2&quot;/&gt;&lt;wsp:rsid wsp:val=&quot;009340BE&quot;/&gt;&lt;wsp:rsid wsp:val=&quot;00934215&quot;/&gt;&lt;wsp:rsid wsp:val=&quot;00934660&quot;/&gt;&lt;wsp:rsid wsp:val=&quot;0093470E&quot;/&gt;&lt;wsp:rsid wsp:val=&quot;00934ADD&quot;/&gt;&lt;wsp:rsid wsp:val=&quot;00934EA4&quot;/&gt;&lt;wsp:rsid wsp:val=&quot;00934F8F&quot;/&gt;&lt;wsp:rsid wsp:val=&quot;0093503A&quot;/&gt;&lt;wsp:rsid wsp:val=&quot;00935108&quot;/&gt;&lt;wsp:rsid wsp:val=&quot;009355F3&quot;/&gt;&lt;wsp:rsid wsp:val=&quot;0093595C&quot;/&gt;&lt;wsp:rsid wsp:val=&quot;00935AE2&quot;/&gt;&lt;wsp:rsid wsp:val=&quot;00935E53&quot;/&gt;&lt;wsp:rsid wsp:val=&quot;00935E74&quot;/&gt;&lt;wsp:rsid wsp:val=&quot;00935EB5&quot;/&gt;&lt;wsp:rsid wsp:val=&quot;0093619A&quot;/&gt;&lt;wsp:rsid wsp:val=&quot;0093664A&quot;/&gt;&lt;wsp:rsid wsp:val=&quot;00936919&quot;/&gt;&lt;wsp:rsid wsp:val=&quot;00936B69&quot;/&gt;&lt;wsp:rsid wsp:val=&quot;00937221&quot;/&gt;&lt;wsp:rsid wsp:val=&quot;00937294&quot;/&gt;&lt;wsp:rsid wsp:val=&quot;00937855&quot;/&gt;&lt;wsp:rsid wsp:val=&quot;009379B1&quot;/&gt;&lt;wsp:rsid wsp:val=&quot;00937A74&quot;/&gt;&lt;wsp:rsid wsp:val=&quot;00937D70&quot;/&gt;&lt;wsp:rsid wsp:val=&quot;00937F0E&quot;/&gt;&lt;wsp:rsid wsp:val=&quot;00940219&quot;/&gt;&lt;wsp:rsid wsp:val=&quot;00941312&quot;/&gt;&lt;wsp:rsid wsp:val=&quot;009413D2&quot;/&gt;&lt;wsp:rsid wsp:val=&quot;0094141A&quot;/&gt;&lt;wsp:rsid wsp:val=&quot;00941AE7&quot;/&gt;&lt;wsp:rsid wsp:val=&quot;00941B15&quot;/&gt;&lt;wsp:rsid wsp:val=&quot;009421C5&quot;/&gt;&lt;wsp:rsid wsp:val=&quot;009421F7&quot;/&gt;&lt;wsp:rsid wsp:val=&quot;00942525&quot;/&gt;&lt;wsp:rsid wsp:val=&quot;009426A2&quot;/&gt;&lt;wsp:rsid wsp:val=&quot;0094279C&quot;/&gt;&lt;wsp:rsid wsp:val=&quot;00942955&quot;/&gt;&lt;wsp:rsid wsp:val=&quot;00942968&quot;/&gt;&lt;wsp:rsid wsp:val=&quot;00942A9E&quot;/&gt;&lt;wsp:rsid wsp:val=&quot;00942AD3&quot;/&gt;&lt;wsp:rsid wsp:val=&quot;00942B97&quot;/&gt;&lt;wsp:rsid wsp:val=&quot;00942CC5&quot;/&gt;&lt;wsp:rsid wsp:val=&quot;00942EB1&quot;/&gt;&lt;wsp:rsid wsp:val=&quot;00942FC7&quot;/&gt;&lt;wsp:rsid wsp:val=&quot;00943170&quot;/&gt;&lt;wsp:rsid wsp:val=&quot;00943306&quot;/&gt;&lt;wsp:rsid wsp:val=&quot;0094337A&quot;/&gt;&lt;wsp:rsid wsp:val=&quot;00943384&quot;/&gt;&lt;wsp:rsid wsp:val=&quot;00943A1B&quot;/&gt;&lt;wsp:rsid wsp:val=&quot;00943BA3&quot;/&gt;&lt;wsp:rsid wsp:val=&quot;00943D8E&quot;/&gt;&lt;wsp:rsid wsp:val=&quot;00943D9F&quot;/&gt;&lt;wsp:rsid wsp:val=&quot;00943E29&quot;/&gt;&lt;wsp:rsid wsp:val=&quot;00943EBA&quot;/&gt;&lt;wsp:rsid wsp:val=&quot;00943F94&quot;/&gt;&lt;wsp:rsid wsp:val=&quot;009449B0&quot;/&gt;&lt;wsp:rsid wsp:val=&quot;00944D97&quot;/&gt;&lt;wsp:rsid wsp:val=&quot;00944FE7&quot;/&gt;&lt;wsp:rsid wsp:val=&quot;0094566B&quot;/&gt;&lt;wsp:rsid wsp:val=&quot;009459EB&quot;/&gt;&lt;wsp:rsid wsp:val=&quot;00945BEA&quot;/&gt;&lt;wsp:rsid wsp:val=&quot;00945F89&quot;/&gt;&lt;wsp:rsid wsp:val=&quot;009460ED&quot;/&gt;&lt;wsp:rsid wsp:val=&quot;009462EA&quot;/&gt;&lt;wsp:rsid wsp:val=&quot;0094641C&quot;/&gt;&lt;wsp:rsid wsp:val=&quot;00946847&quot;/&gt;&lt;wsp:rsid wsp:val=&quot;009468D0&quot;/&gt;&lt;wsp:rsid wsp:val=&quot;00946A54&quot;/&gt;&lt;wsp:rsid wsp:val=&quot;00947187&quot;/&gt;&lt;wsp:rsid wsp:val=&quot;009471C4&quot;/&gt;&lt;wsp:rsid wsp:val=&quot;009475F0&quot;/&gt;&lt;wsp:rsid wsp:val=&quot;009477F5&quot;/&gt;&lt;wsp:rsid wsp:val=&quot;00947801&quot;/&gt;&lt;wsp:rsid wsp:val=&quot;00947934&quot;/&gt;&lt;wsp:rsid wsp:val=&quot;009479FB&quot;/&gt;&lt;wsp:rsid wsp:val=&quot;00947DF7&quot;/&gt;&lt;wsp:rsid wsp:val=&quot;00947E5E&quot;/&gt;&lt;wsp:rsid wsp:val=&quot;009500DA&quot;/&gt;&lt;wsp:rsid wsp:val=&quot;009500E4&quot;/&gt;&lt;wsp:rsid wsp:val=&quot;009501FC&quot;/&gt;&lt;wsp:rsid wsp:val=&quot;00950299&quot;/&gt;&lt;wsp:rsid wsp:val=&quot;0095073C&quot;/&gt;&lt;wsp:rsid wsp:val=&quot;00950761&quot;/&gt;&lt;wsp:rsid wsp:val=&quot;009509C1&quot;/&gt;&lt;wsp:rsid wsp:val=&quot;00950CD2&quot;/&gt;&lt;wsp:rsid wsp:val=&quot;00950F47&quot;/&gt;&lt;wsp:rsid wsp:val=&quot;009511E6&quot;/&gt;&lt;wsp:rsid wsp:val=&quot;009513AC&quot;/&gt;&lt;wsp:rsid wsp:val=&quot;0095156F&quot;/&gt;&lt;wsp:rsid wsp:val=&quot;009516E6&quot;/&gt;&lt;wsp:rsid wsp:val=&quot;009518E6&quot;/&gt;&lt;wsp:rsid wsp:val=&quot;00951F15&quot;/&gt;&lt;wsp:rsid wsp:val=&quot;0095232A&quot;/&gt;&lt;wsp:rsid wsp:val=&quot;009525E0&quot;/&gt;&lt;wsp:rsid wsp:val=&quot;0095265C&quot;/&gt;&lt;wsp:rsid wsp:val=&quot;0095293A&quot;/&gt;&lt;wsp:rsid wsp:val=&quot;00952B7F&quot;/&gt;&lt;wsp:rsid wsp:val=&quot;00952C90&quot;/&gt;&lt;wsp:rsid wsp:val=&quot;009534B3&quot;/&gt;&lt;wsp:rsid wsp:val=&quot;009535A5&quot;/&gt;&lt;wsp:rsid wsp:val=&quot;009536FC&quot;/&gt;&lt;wsp:rsid wsp:val=&quot;00953720&quot;/&gt;&lt;wsp:rsid wsp:val=&quot;009538C4&quot;/&gt;&lt;wsp:rsid wsp:val=&quot;009538F2&quot;/&gt;&lt;wsp:rsid wsp:val=&quot;00953A1A&quot;/&gt;&lt;wsp:rsid wsp:val=&quot;00953A48&quot;/&gt;&lt;wsp:rsid wsp:val=&quot;00953AE7&quot;/&gt;&lt;wsp:rsid wsp:val=&quot;00953D94&quot;/&gt;&lt;wsp:rsid wsp:val=&quot;009540DD&quot;/&gt;&lt;wsp:rsid wsp:val=&quot;009542D9&quot;/&gt;&lt;wsp:rsid wsp:val=&quot;00954711&quot;/&gt;&lt;wsp:rsid wsp:val=&quot;009547BB&quot;/&gt;&lt;wsp:rsid wsp:val=&quot;00954930&quot;/&gt;&lt;wsp:rsid wsp:val=&quot;009549CD&quot;/&gt;&lt;wsp:rsid wsp:val=&quot;00954B8C&quot;/&gt;&lt;wsp:rsid wsp:val=&quot;00954CC4&quot;/&gt;&lt;wsp:rsid wsp:val=&quot;00954FC4&quot;/&gt;&lt;wsp:rsid wsp:val=&quot;00955505&quot;/&gt;&lt;wsp:rsid wsp:val=&quot;0095568A&quot;/&gt;&lt;wsp:rsid wsp:val=&quot;00955853&quot;/&gt;&lt;wsp:rsid wsp:val=&quot;00955C1D&quot;/&gt;&lt;wsp:rsid wsp:val=&quot;00955C90&quot;/&gt;&lt;wsp:rsid wsp:val=&quot;00955F94&quot;/&gt;&lt;wsp:rsid wsp:val=&quot;009560E9&quot;/&gt;&lt;wsp:rsid wsp:val=&quot;009564B2&quot;/&gt;&lt;wsp:rsid wsp:val=&quot;00956615&quot;/&gt;&lt;wsp:rsid wsp:val=&quot;009567C7&quot;/&gt;&lt;wsp:rsid wsp:val=&quot;009569D2&quot;/&gt;&lt;wsp:rsid wsp:val=&quot;00956AA3&quot;/&gt;&lt;wsp:rsid wsp:val=&quot;00956B8A&quot;/&gt;&lt;wsp:rsid wsp:val=&quot;00956C99&quot;/&gt;&lt;wsp:rsid wsp:val=&quot;00956E5F&quot;/&gt;&lt;wsp:rsid wsp:val=&quot;00957257&quot;/&gt;&lt;wsp:rsid wsp:val=&quot;00957454&quot;/&gt;&lt;wsp:rsid wsp:val=&quot;009574BE&quot;/&gt;&lt;wsp:rsid wsp:val=&quot;009575AF&quot;/&gt;&lt;wsp:rsid wsp:val=&quot;009577F7&quot;/&gt;&lt;wsp:rsid wsp:val=&quot;0095796F&quot;/&gt;&lt;wsp:rsid wsp:val=&quot;00957CF5&quot;/&gt;&lt;wsp:rsid wsp:val=&quot;009605CB&quot;/&gt;&lt;wsp:rsid wsp:val=&quot;00960982&quot;/&gt;&lt;wsp:rsid wsp:val=&quot;009609A7&quot;/&gt;&lt;wsp:rsid wsp:val=&quot;00960B4B&quot;/&gt;&lt;wsp:rsid wsp:val=&quot;00960EE8&quot;/&gt;&lt;wsp:rsid wsp:val=&quot;00960F10&quot;/&gt;&lt;wsp:rsid wsp:val=&quot;00960FBC&quot;/&gt;&lt;wsp:rsid wsp:val=&quot;00960FC6&quot;/&gt;&lt;wsp:rsid wsp:val=&quot;009613BB&quot;/&gt;&lt;wsp:rsid wsp:val=&quot;009616AB&quot;/&gt;&lt;wsp:rsid wsp:val=&quot;0096174C&quot;/&gt;&lt;wsp:rsid wsp:val=&quot;009620F6&quot;/&gt;&lt;wsp:rsid wsp:val=&quot;009624F8&quot;/&gt;&lt;wsp:rsid wsp:val=&quot;009625E7&quot;/&gt;&lt;wsp:rsid wsp:val=&quot;009629D7&quot;/&gt;&lt;wsp:rsid wsp:val=&quot;00962A9E&quot;/&gt;&lt;wsp:rsid wsp:val=&quot;00962ABE&quot;/&gt;&lt;wsp:rsid wsp:val=&quot;00962AFC&quot;/&gt;&lt;wsp:rsid wsp:val=&quot;00962B37&quot;/&gt;&lt;wsp:rsid wsp:val=&quot;00962B41&quot;/&gt;&lt;wsp:rsid wsp:val=&quot;00962B8A&quot;/&gt;&lt;wsp:rsid wsp:val=&quot;00962CD5&quot;/&gt;&lt;wsp:rsid wsp:val=&quot;00963529&quot;/&gt;&lt;wsp:rsid wsp:val=&quot;00963716&quot;/&gt;&lt;wsp:rsid wsp:val=&quot;00963769&quot;/&gt;&lt;wsp:rsid wsp:val=&quot;0096382D&quot;/&gt;&lt;wsp:rsid wsp:val=&quot;00963E07&quot;/&gt;&lt;wsp:rsid wsp:val=&quot;00963FF2&quot;/&gt;&lt;wsp:rsid wsp:val=&quot;0096401E&quot;/&gt;&lt;wsp:rsid wsp:val=&quot;00964097&quot;/&gt;&lt;wsp:rsid wsp:val=&quot;009640E7&quot;/&gt;&lt;wsp:rsid wsp:val=&quot;009640F5&quot;/&gt;&lt;wsp:rsid wsp:val=&quot;009642E4&quot;/&gt;&lt;wsp:rsid wsp:val=&quot;0096435C&quot;/&gt;&lt;wsp:rsid wsp:val=&quot;0096445F&quot;/&gt;&lt;wsp:rsid wsp:val=&quot;00964501&quot;/&gt;&lt;wsp:rsid wsp:val=&quot;00964801&quot;/&gt;&lt;wsp:rsid wsp:val=&quot;00964BAC&quot;/&gt;&lt;wsp:rsid wsp:val=&quot;00964E1A&quot;/&gt;&lt;wsp:rsid wsp:val=&quot;0096513F&quot;/&gt;&lt;wsp:rsid wsp:val=&quot;00965786&quot;/&gt;&lt;wsp:rsid wsp:val=&quot;0096585C&quot;/&gt;&lt;wsp:rsid wsp:val=&quot;00965DB4&quot;/&gt;&lt;wsp:rsid wsp:val=&quot;00965E34&quot;/&gt;&lt;wsp:rsid wsp:val=&quot;00966051&quot;/&gt;&lt;wsp:rsid wsp:val=&quot;009662D5&quot;/&gt;&lt;wsp:rsid wsp:val=&quot;00966346&quot;/&gt;&lt;wsp:rsid wsp:val=&quot;009668E7&quot;/&gt;&lt;wsp:rsid wsp:val=&quot;00966944&quot;/&gt;&lt;wsp:rsid wsp:val=&quot;00966AD9&quot;/&gt;&lt;wsp:rsid wsp:val=&quot;00966E61&quot;/&gt;&lt;wsp:rsid wsp:val=&quot;00966F25&quot;/&gt;&lt;wsp:rsid wsp:val=&quot;00967981&quot;/&gt;&lt;wsp:rsid wsp:val=&quot;009679A0&quot;/&gt;&lt;wsp:rsid wsp:val=&quot;009679EF&quot;/&gt;&lt;wsp:rsid wsp:val=&quot;00967BB9&quot;/&gt;&lt;wsp:rsid wsp:val=&quot;00967DA1&quot;/&gt;&lt;wsp:rsid wsp:val=&quot;009700A3&quot;/&gt;&lt;wsp:rsid wsp:val=&quot;00970166&quot;/&gt;&lt;wsp:rsid wsp:val=&quot;009701BA&quot;/&gt;&lt;wsp:rsid wsp:val=&quot;0097058D&quot;/&gt;&lt;wsp:rsid wsp:val=&quot;00970612&quot;/&gt;&lt;wsp:rsid wsp:val=&quot;0097062F&quot;/&gt;&lt;wsp:rsid wsp:val=&quot;0097098A&quot;/&gt;&lt;wsp:rsid wsp:val=&quot;00970E0A&quot;/&gt;&lt;wsp:rsid wsp:val=&quot;00971225&quot;/&gt;&lt;wsp:rsid wsp:val=&quot;00971233&quot;/&gt;&lt;wsp:rsid wsp:val=&quot;00971294&quot;/&gt;&lt;wsp:rsid wsp:val=&quot;0097132A&quot;/&gt;&lt;wsp:rsid wsp:val=&quot;0097171A&quot;/&gt;&lt;wsp:rsid wsp:val=&quot;00971D30&quot;/&gt;&lt;wsp:rsid wsp:val=&quot;00971E15&quot;/&gt;&lt;wsp:rsid wsp:val=&quot;00971F3E&quot;/&gt;&lt;wsp:rsid wsp:val=&quot;009720A3&quot;/&gt;&lt;wsp:rsid wsp:val=&quot;00972571&quot;/&gt;&lt;wsp:rsid wsp:val=&quot;00972A9C&quot;/&gt;&lt;wsp:rsid wsp:val=&quot;00972CA3&quot;/&gt;&lt;wsp:rsid wsp:val=&quot;00972E8E&quot;/&gt;&lt;wsp:rsid wsp:val=&quot;00973001&quot;/&gt;&lt;wsp:rsid wsp:val=&quot;009730F1&quot;/&gt;&lt;wsp:rsid wsp:val=&quot;00973676&quot;/&gt;&lt;wsp:rsid wsp:val=&quot;00973CDD&quot;/&gt;&lt;wsp:rsid wsp:val=&quot;00973D5F&quot;/&gt;&lt;wsp:rsid wsp:val=&quot;00973DF7&quot;/&gt;&lt;wsp:rsid wsp:val=&quot;00973F34&quot;/&gt;&lt;wsp:rsid wsp:val=&quot;009741D2&quot;/&gt;&lt;wsp:rsid wsp:val=&quot;0097449E&quot;/&gt;&lt;wsp:rsid wsp:val=&quot;009746D4&quot;/&gt;&lt;wsp:rsid wsp:val=&quot;00974A3C&quot;/&gt;&lt;wsp:rsid wsp:val=&quot;00974A48&quot;/&gt;&lt;wsp:rsid wsp:val=&quot;00974A5A&quot;/&gt;&lt;wsp:rsid wsp:val=&quot;00974F37&quot;/&gt;&lt;wsp:rsid wsp:val=&quot;00974FEB&quot;/&gt;&lt;wsp:rsid wsp:val=&quot;009754BA&quot;/&gt;&lt;wsp:rsid wsp:val=&quot;00975855&quot;/&gt;&lt;wsp:rsid wsp:val=&quot;00975E5C&quot;/&gt;&lt;wsp:rsid wsp:val=&quot;00975F35&quot;/&gt;&lt;wsp:rsid wsp:val=&quot;00976175&quot;/&gt;&lt;wsp:rsid wsp:val=&quot;009762BE&quot;/&gt;&lt;wsp:rsid wsp:val=&quot;00976911&quot;/&gt;&lt;wsp:rsid wsp:val=&quot;00976BB0&quot;/&gt;&lt;wsp:rsid wsp:val=&quot;00976E38&quot;/&gt;&lt;wsp:rsid wsp:val=&quot;00976E87&quot;/&gt;&lt;wsp:rsid wsp:val=&quot;00976E95&quot;/&gt;&lt;wsp:rsid wsp:val=&quot;00976EFD&quot;/&gt;&lt;wsp:rsid wsp:val=&quot;009775D0&quot;/&gt;&lt;wsp:rsid wsp:val=&quot;009775ED&quot;/&gt;&lt;wsp:rsid wsp:val=&quot;00977848&quot;/&gt;&lt;wsp:rsid wsp:val=&quot;009779EE&quot;/&gt;&lt;wsp:rsid wsp:val=&quot;00977A42&quot;/&gt;&lt;wsp:rsid wsp:val=&quot;00977AD6&quot;/&gt;&lt;wsp:rsid wsp:val=&quot;00977BC2&quot;/&gt;&lt;wsp:rsid wsp:val=&quot;00977BED&quot;/&gt;&lt;wsp:rsid wsp:val=&quot;00977DCE&quot;/&gt;&lt;wsp:rsid wsp:val=&quot;00980521&quot;/&gt;&lt;wsp:rsid wsp:val=&quot;00980523&quot;/&gt;&lt;wsp:rsid wsp:val=&quot;009807D5&quot;/&gt;&lt;wsp:rsid wsp:val=&quot;009808F2&quot;/&gt;&lt;wsp:rsid wsp:val=&quot;00980B2E&quot;/&gt;&lt;wsp:rsid wsp:val=&quot;00980BB9&quot;/&gt;&lt;wsp:rsid wsp:val=&quot;00980C69&quot;/&gt;&lt;wsp:rsid wsp:val=&quot;00980CA8&quot;/&gt;&lt;wsp:rsid wsp:val=&quot;00980E42&quot;/&gt;&lt;wsp:rsid wsp:val=&quot;00980E4B&quot;/&gt;&lt;wsp:rsid wsp:val=&quot;00980FC1&quot;/&gt;&lt;wsp:rsid wsp:val=&quot;00981361&quot;/&gt;&lt;wsp:rsid wsp:val=&quot;0098139C&quot;/&gt;&lt;wsp:rsid wsp:val=&quot;0098147F&quot;/&gt;&lt;wsp:rsid wsp:val=&quot;00981560&quot;/&gt;&lt;wsp:rsid wsp:val=&quot;00981593&quot;/&gt;&lt;wsp:rsid wsp:val=&quot;00981615&quot;/&gt;&lt;wsp:rsid wsp:val=&quot;00981638&quot;/&gt;&lt;wsp:rsid wsp:val=&quot;00981645&quot;/&gt;&lt;wsp:rsid wsp:val=&quot;009816BA&quot;/&gt;&lt;wsp:rsid wsp:val=&quot;009817F2&quot;/&gt;&lt;wsp:rsid wsp:val=&quot;009818FC&quot;/&gt;&lt;wsp:rsid wsp:val=&quot;00981A06&quot;/&gt;&lt;wsp:rsid wsp:val=&quot;00981D0B&quot;/&gt;&lt;wsp:rsid wsp:val=&quot;00981FBC&quot;/&gt;&lt;wsp:rsid wsp:val=&quot;00982167&quot;/&gt;&lt;wsp:rsid wsp:val=&quot;00982483&quot;/&gt;&lt;wsp:rsid wsp:val=&quot;009824AB&quot;/&gt;&lt;wsp:rsid wsp:val=&quot;0098254A&quot;/&gt;&lt;wsp:rsid wsp:val=&quot;009826C7&quot;/&gt;&lt;wsp:rsid wsp:val=&quot;00982915&quot;/&gt;&lt;wsp:rsid wsp:val=&quot;00982B28&quot;/&gt;&lt;wsp:rsid wsp:val=&quot;00982FF9&quot;/&gt;&lt;wsp:rsid wsp:val=&quot;0098300A&quot;/&gt;&lt;wsp:rsid wsp:val=&quot;00983842&quot;/&gt;&lt;wsp:rsid wsp:val=&quot;0098391B&quot;/&gt;&lt;wsp:rsid wsp:val=&quot;00983B18&quot;/&gt;&lt;wsp:rsid wsp:val=&quot;00983D0D&quot;/&gt;&lt;wsp:rsid wsp:val=&quot;00983DBA&quot;/&gt;&lt;wsp:rsid wsp:val=&quot;00984027&quot;/&gt;&lt;wsp:rsid wsp:val=&quot;00984B9D&quot;/&gt;&lt;wsp:rsid wsp:val=&quot;0098544A&quot;/&gt;&lt;wsp:rsid wsp:val=&quot;00985492&quot;/&gt;&lt;wsp:rsid wsp:val=&quot;0098550C&quot;/&gt;&lt;wsp:rsid wsp:val=&quot;009857CA&quot;/&gt;&lt;wsp:rsid wsp:val=&quot;009857F2&quot;/&gt;&lt;wsp:rsid wsp:val=&quot;00985EB2&quot;/&gt;&lt;wsp:rsid wsp:val=&quot;00986064&quot;/&gt;&lt;wsp:rsid wsp:val=&quot;00986440&quot;/&gt;&lt;wsp:rsid wsp:val=&quot;00986519&quot;/&gt;&lt;wsp:rsid wsp:val=&quot;00986580&quot;/&gt;&lt;wsp:rsid wsp:val=&quot;00986727&quot;/&gt;&lt;wsp:rsid wsp:val=&quot;009868BE&quot;/&gt;&lt;wsp:rsid wsp:val=&quot;009868C8&quot;/&gt;&lt;wsp:rsid wsp:val=&quot;009869EB&quot;/&gt;&lt;wsp:rsid wsp:val=&quot;00986A3F&quot;/&gt;&lt;wsp:rsid wsp:val=&quot;00986BDB&quot;/&gt;&lt;wsp:rsid wsp:val=&quot;00986C69&quot;/&gt;&lt;wsp:rsid wsp:val=&quot;00986E79&quot;/&gt;&lt;wsp:rsid wsp:val=&quot;00986EF7&quot;/&gt;&lt;wsp:rsid wsp:val=&quot;00986F3C&quot;/&gt;&lt;wsp:rsid wsp:val=&quot;00986FF7&quot;/&gt;&lt;wsp:rsid wsp:val=&quot;00987220&quot;/&gt;&lt;wsp:rsid wsp:val=&quot;0098772F&quot;/&gt;&lt;wsp:rsid wsp:val=&quot;009877CE&quot;/&gt;&lt;wsp:rsid wsp:val=&quot;009877D2&quot;/&gt;&lt;wsp:rsid wsp:val=&quot;00990033&quot;/&gt;&lt;wsp:rsid wsp:val=&quot;0099039B&quot;/&gt;&lt;wsp:rsid wsp:val=&quot;00990465&quot;/&gt;&lt;wsp:rsid wsp:val=&quot;009904C6&quot;/&gt;&lt;wsp:rsid wsp:val=&quot;00990659&quot;/&gt;&lt;wsp:rsid wsp:val=&quot;009907ED&quot;/&gt;&lt;wsp:rsid wsp:val=&quot;009908EA&quot;/&gt;&lt;wsp:rsid wsp:val=&quot;00990AD0&quot;/&gt;&lt;wsp:rsid wsp:val=&quot;00990B6A&quot;/&gt;&lt;wsp:rsid wsp:val=&quot;00990DFB&quot;/&gt;&lt;wsp:rsid wsp:val=&quot;00991196&quot;/&gt;&lt;wsp:rsid wsp:val=&quot;00991503&quot;/&gt;&lt;wsp:rsid wsp:val=&quot;00991520&quot;/&gt;&lt;wsp:rsid wsp:val=&quot;0099157F&quot;/&gt;&lt;wsp:rsid wsp:val=&quot;0099160E&quot;/&gt;&lt;wsp:rsid wsp:val=&quot;00991F2C&quot;/&gt;&lt;wsp:rsid wsp:val=&quot;009923F0&quot;/&gt;&lt;wsp:rsid wsp:val=&quot;009925F3&quot;/&gt;&lt;wsp:rsid wsp:val=&quot;00992906&quot;/&gt;&lt;wsp:rsid wsp:val=&quot;00992AE6&quot;/&gt;&lt;wsp:rsid wsp:val=&quot;00992FE5&quot;/&gt;&lt;wsp:rsid wsp:val=&quot;009931B9&quot;/&gt;&lt;wsp:rsid wsp:val=&quot;00993249&quot;/&gt;&lt;wsp:rsid wsp:val=&quot;00993290&quot;/&gt;&lt;wsp:rsid wsp:val=&quot;00993DD2&quot;/&gt;&lt;wsp:rsid wsp:val=&quot;00993E62&quot;/&gt;&lt;wsp:rsid wsp:val=&quot;00993EBD&quot;/&gt;&lt;wsp:rsid wsp:val=&quot;00993FC3&quot;/&gt;&lt;wsp:rsid wsp:val=&quot;009947C2&quot;/&gt;&lt;wsp:rsid wsp:val=&quot;00994871&quot;/&gt;&lt;wsp:rsid wsp:val=&quot;00994917&quot;/&gt;&lt;wsp:rsid wsp:val=&quot;00994935&quot;/&gt;&lt;wsp:rsid wsp:val=&quot;00994CB8&quot;/&gt;&lt;wsp:rsid wsp:val=&quot;00995419&quot;/&gt;&lt;wsp:rsid wsp:val=&quot;009954E3&quot;/&gt;&lt;wsp:rsid wsp:val=&quot;00995615&quot;/&gt;&lt;wsp:rsid wsp:val=&quot;009959DF&quot;/&gt;&lt;wsp:rsid wsp:val=&quot;00995C77&quot;/&gt;&lt;wsp:rsid wsp:val=&quot;00995DF6&quot;/&gt;&lt;wsp:rsid wsp:val=&quot;00995F53&quot;/&gt;&lt;wsp:rsid wsp:val=&quot;0099627C&quot;/&gt;&lt;wsp:rsid wsp:val=&quot;00996C7A&quot;/&gt;&lt;wsp:rsid wsp:val=&quot;00996FB1&quot;/&gt;&lt;wsp:rsid wsp:val=&quot;00997304&quot;/&gt;&lt;wsp:rsid wsp:val=&quot;009973C9&quot;/&gt;&lt;wsp:rsid wsp:val=&quot;009974D8&quot;/&gt;&lt;wsp:rsid wsp:val=&quot;0099751D&quot;/&gt;&lt;wsp:rsid wsp:val=&quot;00997674&quot;/&gt;&lt;wsp:rsid wsp:val=&quot;009977C8&quot;/&gt;&lt;wsp:rsid wsp:val=&quot;009978D1&quot;/&gt;&lt;wsp:rsid wsp:val=&quot;00997A04&quot;/&gt;&lt;wsp:rsid wsp:val=&quot;00997AC8&quot;/&gt;&lt;wsp:rsid wsp:val=&quot;00997BA6&quot;/&gt;&lt;wsp:rsid wsp:val=&quot;00997DA8&quot;/&gt;&lt;wsp:rsid wsp:val=&quot;009A0292&quot;/&gt;&lt;wsp:rsid wsp:val=&quot;009A03F2&quot;/&gt;&lt;wsp:rsid wsp:val=&quot;009A0B90&quot;/&gt;&lt;wsp:rsid wsp:val=&quot;009A0DCF&quot;/&gt;&lt;wsp:rsid wsp:val=&quot;009A1060&quot;/&gt;&lt;wsp:rsid wsp:val=&quot;009A1981&quot;/&gt;&lt;wsp:rsid wsp:val=&quot;009A19BF&quot;/&gt;&lt;wsp:rsid wsp:val=&quot;009A1C2A&quot;/&gt;&lt;wsp:rsid wsp:val=&quot;009A1D39&quot;/&gt;&lt;wsp:rsid wsp:val=&quot;009A1E49&quot;/&gt;&lt;wsp:rsid wsp:val=&quot;009A211D&quot;/&gt;&lt;wsp:rsid wsp:val=&quot;009A23C6&quot;/&gt;&lt;wsp:rsid wsp:val=&quot;009A26CF&quot;/&gt;&lt;wsp:rsid wsp:val=&quot;009A28AE&quot;/&gt;&lt;wsp:rsid wsp:val=&quot;009A29CA&quot;/&gt;&lt;wsp:rsid wsp:val=&quot;009A2FA3&quot;/&gt;&lt;wsp:rsid wsp:val=&quot;009A3419&quot;/&gt;&lt;wsp:rsid wsp:val=&quot;009A34E8&quot;/&gt;&lt;wsp:rsid wsp:val=&quot;009A3655&quot;/&gt;&lt;wsp:rsid wsp:val=&quot;009A3BAD&quot;/&gt;&lt;wsp:rsid wsp:val=&quot;009A3C31&quot;/&gt;&lt;wsp:rsid wsp:val=&quot;009A3C38&quot;/&gt;&lt;wsp:rsid wsp:val=&quot;009A3E7B&quot;/&gt;&lt;wsp:rsid wsp:val=&quot;009A41EB&quot;/&gt;&lt;wsp:rsid wsp:val=&quot;009A4243&quot;/&gt;&lt;wsp:rsid wsp:val=&quot;009A42B0&quot;/&gt;&lt;wsp:rsid wsp:val=&quot;009A43C4&quot;/&gt;&lt;wsp:rsid wsp:val=&quot;009A45E8&quot;/&gt;&lt;wsp:rsid wsp:val=&quot;009A4671&quot;/&gt;&lt;wsp:rsid wsp:val=&quot;009A4985&quot;/&gt;&lt;wsp:rsid wsp:val=&quot;009A4986&quot;/&gt;&lt;wsp:rsid wsp:val=&quot;009A4B50&quot;/&gt;&lt;wsp:rsid wsp:val=&quot;009A4CC8&quot;/&gt;&lt;wsp:rsid wsp:val=&quot;009A4F2A&quot;/&gt;&lt;wsp:rsid wsp:val=&quot;009A500B&quot;/&gt;&lt;wsp:rsid wsp:val=&quot;009A5176&quot;/&gt;&lt;wsp:rsid wsp:val=&quot;009A5526&quot;/&gt;&lt;wsp:rsid wsp:val=&quot;009A55D1&quot;/&gt;&lt;wsp:rsid wsp:val=&quot;009A57C3&quot;/&gt;&lt;wsp:rsid wsp:val=&quot;009A58AA&quot;/&gt;&lt;wsp:rsid wsp:val=&quot;009A5A96&quot;/&gt;&lt;wsp:rsid wsp:val=&quot;009A5D36&quot;/&gt;&lt;wsp:rsid wsp:val=&quot;009A5EBB&quot;/&gt;&lt;wsp:rsid wsp:val=&quot;009A6008&quot;/&gt;&lt;wsp:rsid wsp:val=&quot;009A610C&quot;/&gt;&lt;wsp:rsid wsp:val=&quot;009A6844&quot;/&gt;&lt;wsp:rsid wsp:val=&quot;009A688F&quot;/&gt;&lt;wsp:rsid wsp:val=&quot;009A68F9&quot;/&gt;&lt;wsp:rsid wsp:val=&quot;009A6C1C&quot;/&gt;&lt;wsp:rsid wsp:val=&quot;009A6C3B&quot;/&gt;&lt;wsp:rsid wsp:val=&quot;009A6E38&quot;/&gt;&lt;wsp:rsid wsp:val=&quot;009A6E6F&quot;/&gt;&lt;wsp:rsid wsp:val=&quot;009A6EA5&quot;/&gt;&lt;wsp:rsid wsp:val=&quot;009A7078&quot;/&gt;&lt;wsp:rsid wsp:val=&quot;009A70BE&quot;/&gt;&lt;wsp:rsid wsp:val=&quot;009A7269&quot;/&gt;&lt;wsp:rsid wsp:val=&quot;009A74DB&quot;/&gt;&lt;wsp:rsid wsp:val=&quot;009A7670&quot;/&gt;&lt;wsp:rsid wsp:val=&quot;009A7AB3&quot;/&gt;&lt;wsp:rsid wsp:val=&quot;009A7C5F&quot;/&gt;&lt;wsp:rsid wsp:val=&quot;009A7E3E&quot;/&gt;&lt;wsp:rsid wsp:val=&quot;009A7FE1&quot;/&gt;&lt;wsp:rsid wsp:val=&quot;009B021B&quot;/&gt;&lt;wsp:rsid wsp:val=&quot;009B0466&quot;/&gt;&lt;wsp:rsid wsp:val=&quot;009B0780&quot;/&gt;&lt;wsp:rsid wsp:val=&quot;009B0F3A&quot;/&gt;&lt;wsp:rsid wsp:val=&quot;009B14EA&quot;/&gt;&lt;wsp:rsid wsp:val=&quot;009B16B1&quot;/&gt;&lt;wsp:rsid wsp:val=&quot;009B1883&quot;/&gt;&lt;wsp:rsid wsp:val=&quot;009B18A2&quot;/&gt;&lt;wsp:rsid wsp:val=&quot;009B19A3&quot;/&gt;&lt;wsp:rsid wsp:val=&quot;009B1FB9&quot;/&gt;&lt;wsp:rsid wsp:val=&quot;009B1FDE&quot;/&gt;&lt;wsp:rsid wsp:val=&quot;009B2106&quot;/&gt;&lt;wsp:rsid wsp:val=&quot;009B21A1&quot;/&gt;&lt;wsp:rsid wsp:val=&quot;009B2278&quot;/&gt;&lt;wsp:rsid wsp:val=&quot;009B22B0&quot;/&gt;&lt;wsp:rsid wsp:val=&quot;009B2346&quot;/&gt;&lt;wsp:rsid wsp:val=&quot;009B250C&quot;/&gt;&lt;wsp:rsid wsp:val=&quot;009B261F&quot;/&gt;&lt;wsp:rsid wsp:val=&quot;009B286C&quot;/&gt;&lt;wsp:rsid wsp:val=&quot;009B2A07&quot;/&gt;&lt;wsp:rsid wsp:val=&quot;009B2D10&quot;/&gt;&lt;wsp:rsid wsp:val=&quot;009B2E5E&quot;/&gt;&lt;wsp:rsid wsp:val=&quot;009B3214&quot;/&gt;&lt;wsp:rsid wsp:val=&quot;009B3287&quot;/&gt;&lt;wsp:rsid wsp:val=&quot;009B33E5&quot;/&gt;&lt;wsp:rsid wsp:val=&quot;009B3429&quot;/&gt;&lt;wsp:rsid wsp:val=&quot;009B3496&quot;/&gt;&lt;wsp:rsid wsp:val=&quot;009B36D4&quot;/&gt;&lt;wsp:rsid wsp:val=&quot;009B36F8&quot;/&gt;&lt;wsp:rsid wsp:val=&quot;009B37CD&quot;/&gt;&lt;wsp:rsid wsp:val=&quot;009B39CE&quot;/&gt;&lt;wsp:rsid wsp:val=&quot;009B3ABB&quot;/&gt;&lt;wsp:rsid wsp:val=&quot;009B3D6E&quot;/&gt;&lt;wsp:rsid wsp:val=&quot;009B4183&quot;/&gt;&lt;wsp:rsid wsp:val=&quot;009B44B2&quot;/&gt;&lt;wsp:rsid wsp:val=&quot;009B4A72&quot;/&gt;&lt;wsp:rsid wsp:val=&quot;009B4B7A&quot;/&gt;&lt;wsp:rsid wsp:val=&quot;009B50FB&quot;/&gt;&lt;wsp:rsid wsp:val=&quot;009B52C3&quot;/&gt;&lt;wsp:rsid wsp:val=&quot;009B5383&quot;/&gt;&lt;wsp:rsid wsp:val=&quot;009B539C&quot;/&gt;&lt;wsp:rsid wsp:val=&quot;009B5B6F&quot;/&gt;&lt;wsp:rsid wsp:val=&quot;009B5E8B&quot;/&gt;&lt;wsp:rsid wsp:val=&quot;009B61B8&quot;/&gt;&lt;wsp:rsid wsp:val=&quot;009B66ED&quot;/&gt;&lt;wsp:rsid wsp:val=&quot;009B6C6D&quot;/&gt;&lt;wsp:rsid wsp:val=&quot;009B71AF&quot;/&gt;&lt;wsp:rsid wsp:val=&quot;009B7201&quot;/&gt;&lt;wsp:rsid wsp:val=&quot;009B73ED&quot;/&gt;&lt;wsp:rsid wsp:val=&quot;009B74FD&quot;/&gt;&lt;wsp:rsid wsp:val=&quot;009B7648&quot;/&gt;&lt;wsp:rsid wsp:val=&quot;009B76A6&quot;/&gt;&lt;wsp:rsid wsp:val=&quot;009B7A7E&quot;/&gt;&lt;wsp:rsid wsp:val=&quot;009B7B87&quot;/&gt;&lt;wsp:rsid wsp:val=&quot;009B7BBD&quot;/&gt;&lt;wsp:rsid wsp:val=&quot;009B7FA8&quot;/&gt;&lt;wsp:rsid wsp:val=&quot;009C00E6&quot;/&gt;&lt;wsp:rsid wsp:val=&quot;009C0362&quot;/&gt;&lt;wsp:rsid wsp:val=&quot;009C0428&quot;/&gt;&lt;wsp:rsid wsp:val=&quot;009C04F4&quot;/&gt;&lt;wsp:rsid wsp:val=&quot;009C0530&quot;/&gt;&lt;wsp:rsid wsp:val=&quot;009C088D&quot;/&gt;&lt;wsp:rsid wsp:val=&quot;009C0ECA&quot;/&gt;&lt;wsp:rsid wsp:val=&quot;009C10F0&quot;/&gt;&lt;wsp:rsid wsp:val=&quot;009C1326&quot;/&gt;&lt;wsp:rsid wsp:val=&quot;009C1988&quot;/&gt;&lt;wsp:rsid wsp:val=&quot;009C1AD2&quot;/&gt;&lt;wsp:rsid wsp:val=&quot;009C1AFE&quot;/&gt;&lt;wsp:rsid wsp:val=&quot;009C1D07&quot;/&gt;&lt;wsp:rsid wsp:val=&quot;009C1D7A&quot;/&gt;&lt;wsp:rsid wsp:val=&quot;009C209A&quot;/&gt;&lt;wsp:rsid wsp:val=&quot;009C20A0&quot;/&gt;&lt;wsp:rsid wsp:val=&quot;009C21F4&quot;/&gt;&lt;wsp:rsid wsp:val=&quot;009C22B0&quot;/&gt;&lt;wsp:rsid wsp:val=&quot;009C2308&quot;/&gt;&lt;wsp:rsid wsp:val=&quot;009C2998&quot;/&gt;&lt;wsp:rsid wsp:val=&quot;009C29CB&quot;/&gt;&lt;wsp:rsid wsp:val=&quot;009C2E47&quot;/&gt;&lt;wsp:rsid wsp:val=&quot;009C2EE8&quot;/&gt;&lt;wsp:rsid wsp:val=&quot;009C3056&quot;/&gt;&lt;wsp:rsid wsp:val=&quot;009C3602&quot;/&gt;&lt;wsp:rsid wsp:val=&quot;009C3D06&quot;/&gt;&lt;wsp:rsid wsp:val=&quot;009C3E92&quot;/&gt;&lt;wsp:rsid wsp:val=&quot;009C4262&quot;/&gt;&lt;wsp:rsid wsp:val=&quot;009C4418&quot;/&gt;&lt;wsp:rsid wsp:val=&quot;009C4627&quot;/&gt;&lt;wsp:rsid wsp:val=&quot;009C4727&quot;/&gt;&lt;wsp:rsid wsp:val=&quot;009C47EE&quot;/&gt;&lt;wsp:rsid wsp:val=&quot;009C4830&quot;/&gt;&lt;wsp:rsid wsp:val=&quot;009C484D&quot;/&gt;&lt;wsp:rsid wsp:val=&quot;009C48DC&quot;/&gt;&lt;wsp:rsid wsp:val=&quot;009C4C81&quot;/&gt;&lt;wsp:rsid wsp:val=&quot;009C4D3E&quot;/&gt;&lt;wsp:rsid wsp:val=&quot;009C4E34&quot;/&gt;&lt;wsp:rsid wsp:val=&quot;009C4F13&quot;/&gt;&lt;wsp:rsid wsp:val=&quot;009C505E&quot;/&gt;&lt;wsp:rsid wsp:val=&quot;009C5198&quot;/&gt;&lt;wsp:rsid wsp:val=&quot;009C5686&quot;/&gt;&lt;wsp:rsid wsp:val=&quot;009C5705&quot;/&gt;&lt;wsp:rsid wsp:val=&quot;009C5820&quot;/&gt;&lt;wsp:rsid wsp:val=&quot;009C59A7&quot;/&gt;&lt;wsp:rsid wsp:val=&quot;009C5A65&quot;/&gt;&lt;wsp:rsid wsp:val=&quot;009C5AA2&quot;/&gt;&lt;wsp:rsid wsp:val=&quot;009C5DC6&quot;/&gt;&lt;wsp:rsid wsp:val=&quot;009C639B&quot;/&gt;&lt;wsp:rsid wsp:val=&quot;009C6437&quot;/&gt;&lt;wsp:rsid wsp:val=&quot;009C65AE&quot;/&gt;&lt;wsp:rsid wsp:val=&quot;009C6AED&quot;/&gt;&lt;wsp:rsid wsp:val=&quot;009C6B2D&quot;/&gt;&lt;wsp:rsid wsp:val=&quot;009C6CCE&quot;/&gt;&lt;wsp:rsid wsp:val=&quot;009C6F48&quot;/&gt;&lt;wsp:rsid wsp:val=&quot;009C6FC0&quot;/&gt;&lt;wsp:rsid wsp:val=&quot;009C7475&quot;/&gt;&lt;wsp:rsid wsp:val=&quot;009C756A&quot;/&gt;&lt;wsp:rsid wsp:val=&quot;009C7EBB&quot;/&gt;&lt;wsp:rsid wsp:val=&quot;009C7F0A&quot;/&gt;&lt;wsp:rsid wsp:val=&quot;009D0011&quot;/&gt;&lt;wsp:rsid wsp:val=&quot;009D006A&quot;/&gt;&lt;wsp:rsid wsp:val=&quot;009D0090&quot;/&gt;&lt;wsp:rsid wsp:val=&quot;009D01D8&quot;/&gt;&lt;wsp:rsid wsp:val=&quot;009D01F6&quot;/&gt;&lt;wsp:rsid wsp:val=&quot;009D0253&quot;/&gt;&lt;wsp:rsid wsp:val=&quot;009D035D&quot;/&gt;&lt;wsp:rsid wsp:val=&quot;009D0634&quot;/&gt;&lt;wsp:rsid wsp:val=&quot;009D0929&quot;/&gt;&lt;wsp:rsid wsp:val=&quot;009D0BE4&quot;/&gt;&lt;wsp:rsid wsp:val=&quot;009D0D7C&quot;/&gt;&lt;wsp:rsid wsp:val=&quot;009D1473&quot;/&gt;&lt;wsp:rsid wsp:val=&quot;009D16EB&quot;/&gt;&lt;wsp:rsid wsp:val=&quot;009D18EC&quot;/&gt;&lt;wsp:rsid wsp:val=&quot;009D19AB&quot;/&gt;&lt;wsp:rsid wsp:val=&quot;009D1D68&quot;/&gt;&lt;wsp:rsid wsp:val=&quot;009D1E49&quot;/&gt;&lt;wsp:rsid wsp:val=&quot;009D1FE1&quot;/&gt;&lt;wsp:rsid wsp:val=&quot;009D205F&quot;/&gt;&lt;wsp:rsid wsp:val=&quot;009D2ADE&quot;/&gt;&lt;wsp:rsid wsp:val=&quot;009D2B21&quot;/&gt;&lt;wsp:rsid wsp:val=&quot;009D2B89&quot;/&gt;&lt;wsp:rsid wsp:val=&quot;009D2C15&quot;/&gt;&lt;wsp:rsid wsp:val=&quot;009D2CE8&quot;/&gt;&lt;wsp:rsid wsp:val=&quot;009D3164&quot;/&gt;&lt;wsp:rsid wsp:val=&quot;009D3243&quot;/&gt;&lt;wsp:rsid wsp:val=&quot;009D36FB&quot;/&gt;&lt;wsp:rsid wsp:val=&quot;009D3A12&quot;/&gt;&lt;wsp:rsid wsp:val=&quot;009D3A78&quot;/&gt;&lt;wsp:rsid wsp:val=&quot;009D3BC6&quot;/&gt;&lt;wsp:rsid wsp:val=&quot;009D3C84&quot;/&gt;&lt;wsp:rsid wsp:val=&quot;009D42D4&quot;/&gt;&lt;wsp:rsid wsp:val=&quot;009D44B0&quot;/&gt;&lt;wsp:rsid wsp:val=&quot;009D47BA&quot;/&gt;&lt;wsp:rsid wsp:val=&quot;009D489C&quot;/&gt;&lt;wsp:rsid wsp:val=&quot;009D49BC&quot;/&gt;&lt;wsp:rsid wsp:val=&quot;009D4B35&quot;/&gt;&lt;wsp:rsid wsp:val=&quot;009D4F8A&quot;/&gt;&lt;wsp:rsid wsp:val=&quot;009D54C2&quot;/&gt;&lt;wsp:rsid wsp:val=&quot;009D5570&quot;/&gt;&lt;wsp:rsid wsp:val=&quot;009D5C87&quot;/&gt;&lt;wsp:rsid wsp:val=&quot;009D5CB6&quot;/&gt;&lt;wsp:rsid wsp:val=&quot;009D5D49&quot;/&gt;&lt;wsp:rsid wsp:val=&quot;009D5EAE&quot;/&gt;&lt;wsp:rsid wsp:val=&quot;009D5EEC&quot;/&gt;&lt;wsp:rsid wsp:val=&quot;009D6027&quot;/&gt;&lt;wsp:rsid wsp:val=&quot;009D6424&quot;/&gt;&lt;wsp:rsid wsp:val=&quot;009D6893&quot;/&gt;&lt;wsp:rsid wsp:val=&quot;009D6A9D&quot;/&gt;&lt;wsp:rsid wsp:val=&quot;009D6C51&quot;/&gt;&lt;wsp:rsid wsp:val=&quot;009D6D3F&quot;/&gt;&lt;wsp:rsid wsp:val=&quot;009D6D59&quot;/&gt;&lt;wsp:rsid wsp:val=&quot;009D718F&quot;/&gt;&lt;wsp:rsid wsp:val=&quot;009D7401&quot;/&gt;&lt;wsp:rsid wsp:val=&quot;009D7436&quot;/&gt;&lt;wsp:rsid wsp:val=&quot;009D7787&quot;/&gt;&lt;wsp:rsid wsp:val=&quot;009D77F4&quot;/&gt;&lt;wsp:rsid wsp:val=&quot;009D78BF&quot;/&gt;&lt;wsp:rsid wsp:val=&quot;009D7988&quot;/&gt;&lt;wsp:rsid wsp:val=&quot;009D7A32&quot;/&gt;&lt;wsp:rsid wsp:val=&quot;009D7BF9&quot;/&gt;&lt;wsp:rsid wsp:val=&quot;009D7CE9&quot;/&gt;&lt;wsp:rsid wsp:val=&quot;009D7D7D&quot;/&gt;&lt;wsp:rsid wsp:val=&quot;009D7F2C&quot;/&gt;&lt;wsp:rsid wsp:val=&quot;009E03C3&quot;/&gt;&lt;wsp:rsid wsp:val=&quot;009E040E&quot;/&gt;&lt;wsp:rsid wsp:val=&quot;009E04A6&quot;/&gt;&lt;wsp:rsid wsp:val=&quot;009E0515&quot;/&gt;&lt;wsp:rsid wsp:val=&quot;009E0604&quot;/&gt;&lt;wsp:rsid wsp:val=&quot;009E0703&quot;/&gt;&lt;wsp:rsid wsp:val=&quot;009E07BC&quot;/&gt;&lt;wsp:rsid wsp:val=&quot;009E07F7&quot;/&gt;&lt;wsp:rsid wsp:val=&quot;009E0A44&quot;/&gt;&lt;wsp:rsid wsp:val=&quot;009E0D23&quot;/&gt;&lt;wsp:rsid wsp:val=&quot;009E0E29&quot;/&gt;&lt;wsp:rsid wsp:val=&quot;009E10BE&quot;/&gt;&lt;wsp:rsid wsp:val=&quot;009E10D1&quot;/&gt;&lt;wsp:rsid wsp:val=&quot;009E16E9&quot;/&gt;&lt;wsp:rsid wsp:val=&quot;009E1A32&quot;/&gt;&lt;wsp:rsid wsp:val=&quot;009E1BB6&quot;/&gt;&lt;wsp:rsid wsp:val=&quot;009E1F23&quot;/&gt;&lt;wsp:rsid wsp:val=&quot;009E20F2&quot;/&gt;&lt;wsp:rsid wsp:val=&quot;009E21C0&quot;/&gt;&lt;wsp:rsid wsp:val=&quot;009E224B&quot;/&gt;&lt;wsp:rsid wsp:val=&quot;009E2383&quot;/&gt;&lt;wsp:rsid wsp:val=&quot;009E24C1&quot;/&gt;&lt;wsp:rsid wsp:val=&quot;009E25AD&quot;/&gt;&lt;wsp:rsid wsp:val=&quot;009E27C5&quot;/&gt;&lt;wsp:rsid wsp:val=&quot;009E2CFF&quot;/&gt;&lt;wsp:rsid wsp:val=&quot;009E3210&quot;/&gt;&lt;wsp:rsid wsp:val=&quot;009E3466&quot;/&gt;&lt;wsp:rsid wsp:val=&quot;009E358B&quot;/&gt;&lt;wsp:rsid wsp:val=&quot;009E367B&quot;/&gt;&lt;wsp:rsid wsp:val=&quot;009E39B8&quot;/&gt;&lt;wsp:rsid wsp:val=&quot;009E3AA3&quot;/&gt;&lt;wsp:rsid wsp:val=&quot;009E3BC0&quot;/&gt;&lt;wsp:rsid wsp:val=&quot;009E3FC5&quot;/&gt;&lt;wsp:rsid wsp:val=&quot;009E454F&quot;/&gt;&lt;wsp:rsid wsp:val=&quot;009E475A&quot;/&gt;&lt;wsp:rsid wsp:val=&quot;009E48D7&quot;/&gt;&lt;wsp:rsid wsp:val=&quot;009E4966&quot;/&gt;&lt;wsp:rsid wsp:val=&quot;009E4A93&quot;/&gt;&lt;wsp:rsid wsp:val=&quot;009E4C19&quot;/&gt;&lt;wsp:rsid wsp:val=&quot;009E4D50&quot;/&gt;&lt;wsp:rsid wsp:val=&quot;009E519A&quot;/&gt;&lt;wsp:rsid wsp:val=&quot;009E54F7&quot;/&gt;&lt;wsp:rsid wsp:val=&quot;009E55F9&quot;/&gt;&lt;wsp:rsid wsp:val=&quot;009E5643&quot;/&gt;&lt;wsp:rsid wsp:val=&quot;009E5D13&quot;/&gt;&lt;wsp:rsid wsp:val=&quot;009E5DB7&quot;/&gt;&lt;wsp:rsid wsp:val=&quot;009E66E9&quot;/&gt;&lt;wsp:rsid wsp:val=&quot;009E6763&quot;/&gt;&lt;wsp:rsid wsp:val=&quot;009E6C4E&quot;/&gt;&lt;wsp:rsid wsp:val=&quot;009E6EA1&quot;/&gt;&lt;wsp:rsid wsp:val=&quot;009E73C7&quot;/&gt;&lt;wsp:rsid wsp:val=&quot;009E74AE&quot;/&gt;&lt;wsp:rsid wsp:val=&quot;009E7711&quot;/&gt;&lt;wsp:rsid wsp:val=&quot;009E773E&quot;/&gt;&lt;wsp:rsid wsp:val=&quot;009E7ADE&quot;/&gt;&lt;wsp:rsid wsp:val=&quot;009E7CD3&quot;/&gt;&lt;wsp:rsid wsp:val=&quot;009F0200&quot;/&gt;&lt;wsp:rsid wsp:val=&quot;009F0252&quot;/&gt;&lt;wsp:rsid wsp:val=&quot;009F03EB&quot;/&gt;&lt;wsp:rsid wsp:val=&quot;009F04D1&quot;/&gt;&lt;wsp:rsid wsp:val=&quot;009F057D&quot;/&gt;&lt;wsp:rsid wsp:val=&quot;009F0593&quot;/&gt;&lt;wsp:rsid wsp:val=&quot;009F0753&quot;/&gt;&lt;wsp:rsid wsp:val=&quot;009F0844&quot;/&gt;&lt;wsp:rsid wsp:val=&quot;009F08E9&quot;/&gt;&lt;wsp:rsid wsp:val=&quot;009F0B30&quot;/&gt;&lt;wsp:rsid wsp:val=&quot;009F0D97&quot;/&gt;&lt;wsp:rsid wsp:val=&quot;009F0E2A&quot;/&gt;&lt;wsp:rsid wsp:val=&quot;009F114D&quot;/&gt;&lt;wsp:rsid wsp:val=&quot;009F13D0&quot;/&gt;&lt;wsp:rsid wsp:val=&quot;009F1992&quot;/&gt;&lt;wsp:rsid wsp:val=&quot;009F1AF1&quot;/&gt;&lt;wsp:rsid wsp:val=&quot;009F1C5D&quot;/&gt;&lt;wsp:rsid wsp:val=&quot;009F1DF0&quot;/&gt;&lt;wsp:rsid wsp:val=&quot;009F1F72&quot;/&gt;&lt;wsp:rsid wsp:val=&quot;009F21B0&quot;/&gt;&lt;wsp:rsid wsp:val=&quot;009F22D8&quot;/&gt;&lt;wsp:rsid wsp:val=&quot;009F233E&quot;/&gt;&lt;wsp:rsid wsp:val=&quot;009F2430&quot;/&gt;&lt;wsp:rsid wsp:val=&quot;009F2D1A&quot;/&gt;&lt;wsp:rsid wsp:val=&quot;009F2D4B&quot;/&gt;&lt;wsp:rsid wsp:val=&quot;009F2D5C&quot;/&gt;&lt;wsp:rsid wsp:val=&quot;009F2E39&quot;/&gt;&lt;wsp:rsid wsp:val=&quot;009F2F93&quot;/&gt;&lt;wsp:rsid wsp:val=&quot;009F302D&quot;/&gt;&lt;wsp:rsid wsp:val=&quot;009F30E4&quot;/&gt;&lt;wsp:rsid wsp:val=&quot;009F324B&quot;/&gt;&lt;wsp:rsid wsp:val=&quot;009F37FF&quot;/&gt;&lt;wsp:rsid wsp:val=&quot;009F3AA4&quot;/&gt;&lt;wsp:rsid wsp:val=&quot;009F3D69&quot;/&gt;&lt;wsp:rsid wsp:val=&quot;009F3E66&quot;/&gt;&lt;wsp:rsid wsp:val=&quot;009F40E6&quot;/&gt;&lt;wsp:rsid wsp:val=&quot;009F42EA&quot;/&gt;&lt;wsp:rsid wsp:val=&quot;009F433D&quot;/&gt;&lt;wsp:rsid wsp:val=&quot;009F47DB&quot;/&gt;&lt;wsp:rsid wsp:val=&quot;009F522B&quot;/&gt;&lt;wsp:rsid wsp:val=&quot;009F55A0&quot;/&gt;&lt;wsp:rsid wsp:val=&quot;009F56B4&quot;/&gt;&lt;wsp:rsid wsp:val=&quot;009F58A2&quot;/&gt;&lt;wsp:rsid wsp:val=&quot;009F5930&quot;/&gt;&lt;wsp:rsid wsp:val=&quot;009F5A9B&quot;/&gt;&lt;wsp:rsid wsp:val=&quot;009F5C0D&quot;/&gt;&lt;wsp:rsid wsp:val=&quot;009F5C1F&quot;/&gt;&lt;wsp:rsid wsp:val=&quot;009F5FFD&quot;/&gt;&lt;wsp:rsid wsp:val=&quot;009F622C&quot;/&gt;&lt;wsp:rsid wsp:val=&quot;009F628C&quot;/&gt;&lt;wsp:rsid wsp:val=&quot;009F6896&quot;/&gt;&lt;wsp:rsid wsp:val=&quot;009F6898&quot;/&gt;&lt;wsp:rsid wsp:val=&quot;009F68C7&quot;/&gt;&lt;wsp:rsid wsp:val=&quot;009F6C9D&quot;/&gt;&lt;wsp:rsid wsp:val=&quot;009F6D1F&quot;/&gt;&lt;wsp:rsid wsp:val=&quot;009F6DAA&quot;/&gt;&lt;wsp:rsid wsp:val=&quot;009F6E8F&quot;/&gt;&lt;wsp:rsid wsp:val=&quot;009F7094&quot;/&gt;&lt;wsp:rsid wsp:val=&quot;009F70B7&quot;/&gt;&lt;wsp:rsid wsp:val=&quot;009F72B4&quot;/&gt;&lt;wsp:rsid wsp:val=&quot;009F7834&quot;/&gt;&lt;wsp:rsid wsp:val=&quot;009F7AFA&quot;/&gt;&lt;wsp:rsid wsp:val=&quot;009F7C52&quot;/&gt;&lt;wsp:rsid wsp:val=&quot;009F7EEF&quot;/&gt;&lt;wsp:rsid wsp:val=&quot;00A000D2&quot;/&gt;&lt;wsp:rsid wsp:val=&quot;00A0011A&quot;/&gt;&lt;wsp:rsid wsp:val=&quot;00A00253&quot;/&gt;&lt;wsp:rsid wsp:val=&quot;00A0037E&quot;/&gt;&lt;wsp:rsid wsp:val=&quot;00A005AE&quot;/&gt;&lt;wsp:rsid wsp:val=&quot;00A00726&quot;/&gt;&lt;wsp:rsid wsp:val=&quot;00A00858&quot;/&gt;&lt;wsp:rsid wsp:val=&quot;00A00ECC&quot;/&gt;&lt;wsp:rsid wsp:val=&quot;00A00F7F&quot;/&gt;&lt;wsp:rsid wsp:val=&quot;00A013EB&quot;/&gt;&lt;wsp:rsid wsp:val=&quot;00A01461&quot;/&gt;&lt;wsp:rsid wsp:val=&quot;00A01592&quot;/&gt;&lt;wsp:rsid wsp:val=&quot;00A01741&quot;/&gt;&lt;wsp:rsid wsp:val=&quot;00A01AA4&quot;/&gt;&lt;wsp:rsid wsp:val=&quot;00A01B73&quot;/&gt;&lt;wsp:rsid wsp:val=&quot;00A01C41&quot;/&gt;&lt;wsp:rsid wsp:val=&quot;00A01C52&quot;/&gt;&lt;wsp:rsid wsp:val=&quot;00A01F4B&quot;/&gt;&lt;wsp:rsid wsp:val=&quot;00A021C9&quot;/&gt;&lt;wsp:rsid wsp:val=&quot;00A0223C&quot;/&gt;&lt;wsp:rsid wsp:val=&quot;00A02490&quot;/&gt;&lt;wsp:rsid wsp:val=&quot;00A0290D&quot;/&gt;&lt;wsp:rsid wsp:val=&quot;00A03061&quot;/&gt;&lt;wsp:rsid wsp:val=&quot;00A0369F&quot;/&gt;&lt;wsp:rsid wsp:val=&quot;00A0375B&quot;/&gt;&lt;wsp:rsid wsp:val=&quot;00A03C11&quot;/&gt;&lt;wsp:rsid wsp:val=&quot;00A041DA&quot;/&gt;&lt;wsp:rsid wsp:val=&quot;00A0421F&quot;/&gt;&lt;wsp:rsid wsp:val=&quot;00A047A8&quot;/&gt;&lt;wsp:rsid wsp:val=&quot;00A04B8F&quot;/&gt;&lt;wsp:rsid wsp:val=&quot;00A04C03&quot;/&gt;&lt;wsp:rsid wsp:val=&quot;00A04C15&quot;/&gt;&lt;wsp:rsid wsp:val=&quot;00A04E3D&quot;/&gt;&lt;wsp:rsid wsp:val=&quot;00A053A3&quot;/&gt;&lt;wsp:rsid wsp:val=&quot;00A05754&quot;/&gt;&lt;wsp:rsid wsp:val=&quot;00A059A2&quot;/&gt;&lt;wsp:rsid wsp:val=&quot;00A05D49&quot;/&gt;&lt;wsp:rsid wsp:val=&quot;00A05DE9&quot;/&gt;&lt;wsp:rsid wsp:val=&quot;00A061BD&quot;/&gt;&lt;wsp:rsid wsp:val=&quot;00A06523&quot;/&gt;&lt;wsp:rsid wsp:val=&quot;00A06890&quot;/&gt;&lt;wsp:rsid wsp:val=&quot;00A06938&quot;/&gt;&lt;wsp:rsid wsp:val=&quot;00A06C7F&quot;/&gt;&lt;wsp:rsid wsp:val=&quot;00A06C8A&quot;/&gt;&lt;wsp:rsid wsp:val=&quot;00A06DCC&quot;/&gt;&lt;wsp:rsid wsp:val=&quot;00A06E9C&quot;/&gt;&lt;wsp:rsid wsp:val=&quot;00A07177&quot;/&gt;&lt;wsp:rsid wsp:val=&quot;00A07236&quot;/&gt;&lt;wsp:rsid wsp:val=&quot;00A07431&quot;/&gt;&lt;wsp:rsid wsp:val=&quot;00A077D4&quot;/&gt;&lt;wsp:rsid wsp:val=&quot;00A07810&quot;/&gt;&lt;wsp:rsid wsp:val=&quot;00A07B14&quot;/&gt;&lt;wsp:rsid wsp:val=&quot;00A07D35&quot;/&gt;&lt;wsp:rsid wsp:val=&quot;00A1022F&quot;/&gt;&lt;wsp:rsid wsp:val=&quot;00A102A7&quot;/&gt;&lt;wsp:rsid wsp:val=&quot;00A105E1&quot;/&gt;&lt;wsp:rsid wsp:val=&quot;00A10843&quot;/&gt;&lt;wsp:rsid wsp:val=&quot;00A10A3E&quot;/&gt;&lt;wsp:rsid wsp:val=&quot;00A10CA6&quot;/&gt;&lt;wsp:rsid wsp:val=&quot;00A10CFE&quot;/&gt;&lt;wsp:rsid wsp:val=&quot;00A10E6E&quot;/&gt;&lt;wsp:rsid wsp:val=&quot;00A11165&quot;/&gt;&lt;wsp:rsid wsp:val=&quot;00A11184&quot;/&gt;&lt;wsp:rsid wsp:val=&quot;00A11253&quot;/&gt;&lt;wsp:rsid wsp:val=&quot;00A116F5&quot;/&gt;&lt;wsp:rsid wsp:val=&quot;00A11B34&quot;/&gt;&lt;wsp:rsid wsp:val=&quot;00A11C03&quot;/&gt;&lt;wsp:rsid wsp:val=&quot;00A11DD4&quot;/&gt;&lt;wsp:rsid wsp:val=&quot;00A126F2&quot;/&gt;&lt;wsp:rsid wsp:val=&quot;00A12710&quot;/&gt;&lt;wsp:rsid wsp:val=&quot;00A1272C&quot;/&gt;&lt;wsp:rsid wsp:val=&quot;00A127AA&quot;/&gt;&lt;wsp:rsid wsp:val=&quot;00A12B08&quot;/&gt;&lt;wsp:rsid wsp:val=&quot;00A13235&quot;/&gt;&lt;wsp:rsid wsp:val=&quot;00A13274&quot;/&gt;&lt;wsp:rsid wsp:val=&quot;00A132F3&quot;/&gt;&lt;wsp:rsid wsp:val=&quot;00A13555&quot;/&gt;&lt;wsp:rsid wsp:val=&quot;00A13624&quot;/&gt;&lt;wsp:rsid wsp:val=&quot;00A136D7&quot;/&gt;&lt;wsp:rsid wsp:val=&quot;00A1377F&quot;/&gt;&lt;wsp:rsid wsp:val=&quot;00A139EF&quot;/&gt;&lt;wsp:rsid wsp:val=&quot;00A13C0A&quot;/&gt;&lt;wsp:rsid wsp:val=&quot;00A13F7C&quot;/&gt;&lt;wsp:rsid wsp:val=&quot;00A14194&quot;/&gt;&lt;wsp:rsid wsp:val=&quot;00A141EE&quot;/&gt;&lt;wsp:rsid wsp:val=&quot;00A141FF&quot;/&gt;&lt;wsp:rsid wsp:val=&quot;00A144CE&quot;/&gt;&lt;wsp:rsid wsp:val=&quot;00A14996&quot;/&gt;&lt;wsp:rsid wsp:val=&quot;00A14A3C&quot;/&gt;&lt;wsp:rsid wsp:val=&quot;00A14C97&quot;/&gt;&lt;wsp:rsid wsp:val=&quot;00A14D7C&quot;/&gt;&lt;wsp:rsid wsp:val=&quot;00A14E6F&quot;/&gt;&lt;wsp:rsid wsp:val=&quot;00A15010&quot;/&gt;&lt;wsp:rsid wsp:val=&quot;00A15042&quot;/&gt;&lt;wsp:rsid wsp:val=&quot;00A158EE&quot;/&gt;&lt;wsp:rsid wsp:val=&quot;00A15A13&quot;/&gt;&lt;wsp:rsid wsp:val=&quot;00A15CCB&quot;/&gt;&lt;wsp:rsid wsp:val=&quot;00A15F18&quot;/&gt;&lt;wsp:rsid wsp:val=&quot;00A15FF6&quot;/&gt;&lt;wsp:rsid wsp:val=&quot;00A16371&quot;/&gt;&lt;wsp:rsid wsp:val=&quot;00A168E0&quot;/&gt;&lt;wsp:rsid wsp:val=&quot;00A16A40&quot;/&gt;&lt;wsp:rsid wsp:val=&quot;00A16A84&quot;/&gt;&lt;wsp:rsid wsp:val=&quot;00A16AAD&quot;/&gt;&lt;wsp:rsid wsp:val=&quot;00A16B2D&quot;/&gt;&lt;wsp:rsid wsp:val=&quot;00A16B65&quot;/&gt;&lt;wsp:rsid wsp:val=&quot;00A16E10&quot;/&gt;&lt;wsp:rsid wsp:val=&quot;00A1706C&quot;/&gt;&lt;wsp:rsid wsp:val=&quot;00A17225&quot;/&gt;&lt;wsp:rsid wsp:val=&quot;00A1737F&quot;/&gt;&lt;wsp:rsid wsp:val=&quot;00A174D2&quot;/&gt;&lt;wsp:rsid wsp:val=&quot;00A1789D&quot;/&gt;&lt;wsp:rsid wsp:val=&quot;00A179DC&quot;/&gt;&lt;wsp:rsid wsp:val=&quot;00A17CFC&quot;/&gt;&lt;wsp:rsid wsp:val=&quot;00A17DFB&quot;/&gt;&lt;wsp:rsid wsp:val=&quot;00A17E79&quot;/&gt;&lt;wsp:rsid wsp:val=&quot;00A203BB&quot;/&gt;&lt;wsp:rsid wsp:val=&quot;00A203E4&quot;/&gt;&lt;wsp:rsid wsp:val=&quot;00A205B9&quot;/&gt;&lt;wsp:rsid wsp:val=&quot;00A2063C&quot;/&gt;&lt;wsp:rsid wsp:val=&quot;00A206D6&quot;/&gt;&lt;wsp:rsid wsp:val=&quot;00A2085D&quot;/&gt;&lt;wsp:rsid wsp:val=&quot;00A20D22&quot;/&gt;&lt;wsp:rsid wsp:val=&quot;00A20D50&quot;/&gt;&lt;wsp:rsid wsp:val=&quot;00A2122A&quot;/&gt;&lt;wsp:rsid wsp:val=&quot;00A213D9&quot;/&gt;&lt;wsp:rsid wsp:val=&quot;00A2142B&quot;/&gt;&lt;wsp:rsid wsp:val=&quot;00A2142C&quot;/&gt;&lt;wsp:rsid wsp:val=&quot;00A21533&quot;/&gt;&lt;wsp:rsid wsp:val=&quot;00A21AB6&quot;/&gt;&lt;wsp:rsid wsp:val=&quot;00A21CC2&quot;/&gt;&lt;wsp:rsid wsp:val=&quot;00A21D25&quot;/&gt;&lt;wsp:rsid wsp:val=&quot;00A21E0B&quot;/&gt;&lt;wsp:rsid wsp:val=&quot;00A21EAD&quot;/&gt;&lt;wsp:rsid wsp:val=&quot;00A21FD8&quot;/&gt;&lt;wsp:rsid wsp:val=&quot;00A2206D&quot;/&gt;&lt;wsp:rsid wsp:val=&quot;00A22174&quot;/&gt;&lt;wsp:rsid wsp:val=&quot;00A221C9&quot;/&gt;&lt;wsp:rsid wsp:val=&quot;00A229DE&quot;/&gt;&lt;wsp:rsid wsp:val=&quot;00A22A15&quot;/&gt;&lt;wsp:rsid wsp:val=&quot;00A22BB4&quot;/&gt;&lt;wsp:rsid wsp:val=&quot;00A22E85&quot;/&gt;&lt;wsp:rsid wsp:val=&quot;00A231E0&quot;/&gt;&lt;wsp:rsid wsp:val=&quot;00A23630&quot;/&gt;&lt;wsp:rsid wsp:val=&quot;00A23778&quot;/&gt;&lt;wsp:rsid wsp:val=&quot;00A238FA&quot;/&gt;&lt;wsp:rsid wsp:val=&quot;00A2394E&quot;/&gt;&lt;wsp:rsid wsp:val=&quot;00A23CAC&quot;/&gt;&lt;wsp:rsid wsp:val=&quot;00A23E8A&quot;/&gt;&lt;wsp:rsid wsp:val=&quot;00A23FD5&quot;/&gt;&lt;wsp:rsid wsp:val=&quot;00A241CE&quot;/&gt;&lt;wsp:rsid wsp:val=&quot;00A24398&quot;/&gt;&lt;wsp:rsid wsp:val=&quot;00A2442E&quot;/&gt;&lt;wsp:rsid wsp:val=&quot;00A249AD&quot;/&gt;&lt;wsp:rsid wsp:val=&quot;00A24AAE&quot;/&gt;&lt;wsp:rsid wsp:val=&quot;00A24CE2&quot;/&gt;&lt;wsp:rsid wsp:val=&quot;00A24CF5&quot;/&gt;&lt;wsp:rsid wsp:val=&quot;00A24D11&quot;/&gt;&lt;wsp:rsid wsp:val=&quot;00A25078&quot;/&gt;&lt;wsp:rsid wsp:val=&quot;00A2535A&quot;/&gt;&lt;wsp:rsid wsp:val=&quot;00A2537D&quot;/&gt;&lt;wsp:rsid wsp:val=&quot;00A258D8&quot;/&gt;&lt;wsp:rsid wsp:val=&quot;00A25A3A&quot;/&gt;&lt;wsp:rsid wsp:val=&quot;00A25DD2&quot;/&gt;&lt;wsp:rsid wsp:val=&quot;00A261F8&quot;/&gt;&lt;wsp:rsid wsp:val=&quot;00A262EA&quot;/&gt;&lt;wsp:rsid wsp:val=&quot;00A2695E&quot;/&gt;&lt;wsp:rsid wsp:val=&quot;00A26C3E&quot;/&gt;&lt;wsp:rsid wsp:val=&quot;00A26D80&quot;/&gt;&lt;wsp:rsid wsp:val=&quot;00A26E6D&quot;/&gt;&lt;wsp:rsid wsp:val=&quot;00A27426&quot;/&gt;&lt;wsp:rsid wsp:val=&quot;00A27461&quot;/&gt;&lt;wsp:rsid wsp:val=&quot;00A27489&quot;/&gt;&lt;wsp:rsid wsp:val=&quot;00A27996&quot;/&gt;&lt;wsp:rsid wsp:val=&quot;00A27D72&quot;/&gt;&lt;wsp:rsid wsp:val=&quot;00A27E2A&quot;/&gt;&lt;wsp:rsid wsp:val=&quot;00A27E36&quot;/&gt;&lt;wsp:rsid wsp:val=&quot;00A27F8A&quot;/&gt;&lt;wsp:rsid wsp:val=&quot;00A3020D&quot;/&gt;&lt;wsp:rsid wsp:val=&quot;00A302F1&quot;/&gt;&lt;wsp:rsid wsp:val=&quot;00A30532&quot;/&gt;&lt;wsp:rsid wsp:val=&quot;00A30679&quot;/&gt;&lt;wsp:rsid wsp:val=&quot;00A306DB&quot;/&gt;&lt;wsp:rsid wsp:val=&quot;00A30BEA&quot;/&gt;&lt;wsp:rsid wsp:val=&quot;00A30D46&quot;/&gt;&lt;wsp:rsid wsp:val=&quot;00A30DF3&quot;/&gt;&lt;wsp:rsid wsp:val=&quot;00A30E08&quot;/&gt;&lt;wsp:rsid wsp:val=&quot;00A30EF1&quot;/&gt;&lt;wsp:rsid wsp:val=&quot;00A30F92&quot;/&gt;&lt;wsp:rsid wsp:val=&quot;00A312DE&quot;/&gt;&lt;wsp:rsid wsp:val=&quot;00A31544&quot;/&gt;&lt;wsp:rsid wsp:val=&quot;00A31EA1&quot;/&gt;&lt;wsp:rsid wsp:val=&quot;00A31F22&quot;/&gt;&lt;wsp:rsid wsp:val=&quot;00A31F84&quot;/&gt;&lt;wsp:rsid wsp:val=&quot;00A31FAA&quot;/&gt;&lt;wsp:rsid wsp:val=&quot;00A32177&quot;/&gt;&lt;wsp:rsid wsp:val=&quot;00A32550&quot;/&gt;&lt;wsp:rsid wsp:val=&quot;00A32620&quot;/&gt;&lt;wsp:rsid wsp:val=&quot;00A32682&quot;/&gt;&lt;wsp:rsid wsp:val=&quot;00A327D3&quot;/&gt;&lt;wsp:rsid wsp:val=&quot;00A329A5&quot;/&gt;&lt;wsp:rsid wsp:val=&quot;00A32AB3&quot;/&gt;&lt;wsp:rsid wsp:val=&quot;00A32E81&quot;/&gt;&lt;wsp:rsid wsp:val=&quot;00A3331C&quot;/&gt;&lt;wsp:rsid wsp:val=&quot;00A334BD&quot;/&gt;&lt;wsp:rsid wsp:val=&quot;00A33593&quot;/&gt;&lt;wsp:rsid wsp:val=&quot;00A33BB0&quot;/&gt;&lt;wsp:rsid wsp:val=&quot;00A33BEB&quot;/&gt;&lt;wsp:rsid wsp:val=&quot;00A33D5C&quot;/&gt;&lt;wsp:rsid wsp:val=&quot;00A34131&quot;/&gt;&lt;wsp:rsid wsp:val=&quot;00A34212&quot;/&gt;&lt;wsp:rsid wsp:val=&quot;00A3424F&quot;/&gt;&lt;wsp:rsid wsp:val=&quot;00A342AF&quot;/&gt;&lt;wsp:rsid wsp:val=&quot;00A342EA&quot;/&gt;&lt;wsp:rsid wsp:val=&quot;00A345D6&quot;/&gt;&lt;wsp:rsid wsp:val=&quot;00A34735&quot;/&gt;&lt;wsp:rsid wsp:val=&quot;00A3485C&quot;/&gt;&lt;wsp:rsid wsp:val=&quot;00A34B45&quot;/&gt;&lt;wsp:rsid wsp:val=&quot;00A34BC4&quot;/&gt;&lt;wsp:rsid wsp:val=&quot;00A34C6D&quot;/&gt;&lt;wsp:rsid wsp:val=&quot;00A351BA&quot;/&gt;&lt;wsp:rsid wsp:val=&quot;00A35351&quot;/&gt;&lt;wsp:rsid wsp:val=&quot;00A353A9&quot;/&gt;&lt;wsp:rsid wsp:val=&quot;00A358D1&quot;/&gt;&lt;wsp:rsid wsp:val=&quot;00A359F6&quot;/&gt;&lt;wsp:rsid wsp:val=&quot;00A35C45&quot;/&gt;&lt;wsp:rsid wsp:val=&quot;00A36D0B&quot;/&gt;&lt;wsp:rsid wsp:val=&quot;00A37028&quot;/&gt;&lt;wsp:rsid wsp:val=&quot;00A37269&quot;/&gt;&lt;wsp:rsid wsp:val=&quot;00A37428&quot;/&gt;&lt;wsp:rsid wsp:val=&quot;00A37A16&quot;/&gt;&lt;wsp:rsid wsp:val=&quot;00A37BA0&quot;/&gt;&lt;wsp:rsid wsp:val=&quot;00A37D7D&quot;/&gt;&lt;wsp:rsid wsp:val=&quot;00A37DED&quot;/&gt;&lt;wsp:rsid wsp:val=&quot;00A37F43&quot;/&gt;&lt;wsp:rsid wsp:val=&quot;00A40087&quot;/&gt;&lt;wsp:rsid wsp:val=&quot;00A40335&quot;/&gt;&lt;wsp:rsid wsp:val=&quot;00A403C8&quot;/&gt;&lt;wsp:rsid wsp:val=&quot;00A404BC&quot;/&gt;&lt;wsp:rsid wsp:val=&quot;00A40591&quot;/&gt;&lt;wsp:rsid wsp:val=&quot;00A406FD&quot;/&gt;&lt;wsp:rsid wsp:val=&quot;00A4089D&quot;/&gt;&lt;wsp:rsid wsp:val=&quot;00A412DA&quot;/&gt;&lt;wsp:rsid wsp:val=&quot;00A41453&quot;/&gt;&lt;wsp:rsid wsp:val=&quot;00A416DE&quot;/&gt;&lt;wsp:rsid wsp:val=&quot;00A41AAF&quot;/&gt;&lt;wsp:rsid wsp:val=&quot;00A41C33&quot;/&gt;&lt;wsp:rsid wsp:val=&quot;00A41F90&quot;/&gt;&lt;wsp:rsid wsp:val=&quot;00A42377&quot;/&gt;&lt;wsp:rsid wsp:val=&quot;00A4249D&quot;/&gt;&lt;wsp:rsid wsp:val=&quot;00A425BB&quot;/&gt;&lt;wsp:rsid wsp:val=&quot;00A4268C&quot;/&gt;&lt;wsp:rsid wsp:val=&quot;00A42785&quot;/&gt;&lt;wsp:rsid wsp:val=&quot;00A429F0&quot;/&gt;&lt;wsp:rsid wsp:val=&quot;00A42A9E&quot;/&gt;&lt;wsp:rsid wsp:val=&quot;00A42B4D&quot;/&gt;&lt;wsp:rsid wsp:val=&quot;00A42BBF&quot;/&gt;&lt;wsp:rsid wsp:val=&quot;00A42D56&quot;/&gt;&lt;wsp:rsid wsp:val=&quot;00A42E68&quot;/&gt;&lt;wsp:rsid wsp:val=&quot;00A433E5&quot;/&gt;&lt;wsp:rsid wsp:val=&quot;00A435F8&quot;/&gt;&lt;wsp:rsid wsp:val=&quot;00A43BE8&quot;/&gt;&lt;wsp:rsid wsp:val=&quot;00A43C21&quot;/&gt;&lt;wsp:rsid wsp:val=&quot;00A43C86&quot;/&gt;&lt;wsp:rsid wsp:val=&quot;00A443C2&quot;/&gt;&lt;wsp:rsid wsp:val=&quot;00A44436&quot;/&gt;&lt;wsp:rsid wsp:val=&quot;00A44623&quot;/&gt;&lt;wsp:rsid wsp:val=&quot;00A449D1&quot;/&gt;&lt;wsp:rsid wsp:val=&quot;00A44DC8&quot;/&gt;&lt;wsp:rsid wsp:val=&quot;00A44F2E&quot;/&gt;&lt;wsp:rsid wsp:val=&quot;00A45437&quot;/&gt;&lt;wsp:rsid wsp:val=&quot;00A4579C&quot;/&gt;&lt;wsp:rsid wsp:val=&quot;00A45D56&quot;/&gt;&lt;wsp:rsid wsp:val=&quot;00A45EC5&quot;/&gt;&lt;wsp:rsid wsp:val=&quot;00A45F24&quot;/&gt;&lt;wsp:rsid wsp:val=&quot;00A4618D&quot;/&gt;&lt;wsp:rsid wsp:val=&quot;00A4648A&quot;/&gt;&lt;wsp:rsid wsp:val=&quot;00A4660F&quot;/&gt;&lt;wsp:rsid wsp:val=&quot;00A46838&quot;/&gt;&lt;wsp:rsid wsp:val=&quot;00A46B9E&quot;/&gt;&lt;wsp:rsid wsp:val=&quot;00A46C7B&quot;/&gt;&lt;wsp:rsid wsp:val=&quot;00A46E0F&quot;/&gt;&lt;wsp:rsid wsp:val=&quot;00A47391&quot;/&gt;&lt;wsp:rsid wsp:val=&quot;00A47444&quot;/&gt;&lt;wsp:rsid wsp:val=&quot;00A478AC&quot;/&gt;&lt;wsp:rsid wsp:val=&quot;00A47ADD&quot;/&gt;&lt;wsp:rsid wsp:val=&quot;00A50033&quot;/&gt;&lt;wsp:rsid wsp:val=&quot;00A50175&quot;/&gt;&lt;wsp:rsid wsp:val=&quot;00A5039B&quot;/&gt;&lt;wsp:rsid wsp:val=&quot;00A504D3&quot;/&gt;&lt;wsp:rsid wsp:val=&quot;00A505B0&quot;/&gt;&lt;wsp:rsid wsp:val=&quot;00A508FB&quot;/&gt;&lt;wsp:rsid wsp:val=&quot;00A50A71&quot;/&gt;&lt;wsp:rsid wsp:val=&quot;00A50D63&quot;/&gt;&lt;wsp:rsid wsp:val=&quot;00A50F44&quot;/&gt;&lt;wsp:rsid wsp:val=&quot;00A511C5&quot;/&gt;&lt;wsp:rsid wsp:val=&quot;00A51592&quot;/&gt;&lt;wsp:rsid wsp:val=&quot;00A517E8&quot;/&gt;&lt;wsp:rsid wsp:val=&quot;00A519CA&quot;/&gt;&lt;wsp:rsid wsp:val=&quot;00A51F13&quot;/&gt;&lt;wsp:rsid wsp:val=&quot;00A52103&quot;/&gt;&lt;wsp:rsid wsp:val=&quot;00A52142&quot;/&gt;&lt;wsp:rsid wsp:val=&quot;00A521A4&quot;/&gt;&lt;wsp:rsid wsp:val=&quot;00A5224A&quot;/&gt;&lt;wsp:rsid wsp:val=&quot;00A5227D&quot;/&gt;&lt;wsp:rsid wsp:val=&quot;00A5229D&quot;/&gt;&lt;wsp:rsid wsp:val=&quot;00A522F3&quot;/&gt;&lt;wsp:rsid wsp:val=&quot;00A5266A&quot;/&gt;&lt;wsp:rsid wsp:val=&quot;00A527CD&quot;/&gt;&lt;wsp:rsid wsp:val=&quot;00A52929&quot;/&gt;&lt;wsp:rsid wsp:val=&quot;00A52AD1&quot;/&gt;&lt;wsp:rsid wsp:val=&quot;00A52CE2&quot;/&gt;&lt;wsp:rsid wsp:val=&quot;00A52D5F&quot;/&gt;&lt;wsp:rsid wsp:val=&quot;00A52E03&quot;/&gt;&lt;wsp:rsid wsp:val=&quot;00A52F97&quot;/&gt;&lt;wsp:rsid wsp:val=&quot;00A52FDC&quot;/&gt;&lt;wsp:rsid wsp:val=&quot;00A5373C&quot;/&gt;&lt;wsp:rsid wsp:val=&quot;00A5388E&quot;/&gt;&lt;wsp:rsid wsp:val=&quot;00A538D4&quot;/&gt;&lt;wsp:rsid wsp:val=&quot;00A53BC6&quot;/&gt;&lt;wsp:rsid wsp:val=&quot;00A53E0D&quot;/&gt;&lt;wsp:rsid wsp:val=&quot;00A53F51&quot;/&gt;&lt;wsp:rsid wsp:val=&quot;00A53F79&quot;/&gt;&lt;wsp:rsid wsp:val=&quot;00A5446C&quot;/&gt;&lt;wsp:rsid wsp:val=&quot;00A54FC1&quot;/&gt;&lt;wsp:rsid wsp:val=&quot;00A55163&quot;/&gt;&lt;wsp:rsid wsp:val=&quot;00A55169&quot;/&gt;&lt;wsp:rsid wsp:val=&quot;00A5528B&quot;/&gt;&lt;wsp:rsid wsp:val=&quot;00A55376&quot;/&gt;&lt;wsp:rsid wsp:val=&quot;00A553DB&quot;/&gt;&lt;wsp:rsid wsp:val=&quot;00A5553A&quot;/&gt;&lt;wsp:rsid wsp:val=&quot;00A555F6&quot;/&gt;&lt;wsp:rsid wsp:val=&quot;00A55926&quot;/&gt;&lt;wsp:rsid wsp:val=&quot;00A55B94&quot;/&gt;&lt;wsp:rsid wsp:val=&quot;00A56097&quot;/&gt;&lt;wsp:rsid wsp:val=&quot;00A56267&quot;/&gt;&lt;wsp:rsid wsp:val=&quot;00A5652E&quot;/&gt;&lt;wsp:rsid wsp:val=&quot;00A56939&quot;/&gt;&lt;wsp:rsid wsp:val=&quot;00A5705A&quot;/&gt;&lt;wsp:rsid wsp:val=&quot;00A571D6&quot;/&gt;&lt;wsp:rsid wsp:val=&quot;00A57252&quot;/&gt;&lt;wsp:rsid wsp:val=&quot;00A57975&quot;/&gt;&lt;wsp:rsid wsp:val=&quot;00A579F2&quot;/&gt;&lt;wsp:rsid wsp:val=&quot;00A57C6D&quot;/&gt;&lt;wsp:rsid wsp:val=&quot;00A57DD2&quot;/&gt;&lt;wsp:rsid wsp:val=&quot;00A57F81&quot;/&gt;&lt;wsp:rsid wsp:val=&quot;00A60075&quot;/&gt;&lt;wsp:rsid wsp:val=&quot;00A600CF&quot;/&gt;&lt;wsp:rsid wsp:val=&quot;00A602B1&quot;/&gt;&lt;wsp:rsid wsp:val=&quot;00A606DD&quot;/&gt;&lt;wsp:rsid wsp:val=&quot;00A60749&quot;/&gt;&lt;wsp:rsid wsp:val=&quot;00A60831&quot;/&gt;&lt;wsp:rsid wsp:val=&quot;00A60C04&quot;/&gt;&lt;wsp:rsid wsp:val=&quot;00A60E02&quot;/&gt;&lt;wsp:rsid wsp:val=&quot;00A60E99&quot;/&gt;&lt;wsp:rsid wsp:val=&quot;00A60F81&quot;/&gt;&lt;wsp:rsid wsp:val=&quot;00A610FC&quot;/&gt;&lt;wsp:rsid wsp:val=&quot;00A61246&quot;/&gt;&lt;wsp:rsid wsp:val=&quot;00A61622&quot;/&gt;&lt;wsp:rsid wsp:val=&quot;00A617D3&quot;/&gt;&lt;wsp:rsid wsp:val=&quot;00A61D50&quot;/&gt;&lt;wsp:rsid wsp:val=&quot;00A61DC2&quot;/&gt;&lt;wsp:rsid wsp:val=&quot;00A62084&quot;/&gt;&lt;wsp:rsid wsp:val=&quot;00A62322&quot;/&gt;&lt;wsp:rsid wsp:val=&quot;00A62466&quot;/&gt;&lt;wsp:rsid wsp:val=&quot;00A6247D&quot;/&gt;&lt;wsp:rsid wsp:val=&quot;00A627C6&quot;/&gt;&lt;wsp:rsid wsp:val=&quot;00A629AA&quot;/&gt;&lt;wsp:rsid wsp:val=&quot;00A62A13&quot;/&gt;&lt;wsp:rsid wsp:val=&quot;00A62E37&quot;/&gt;&lt;wsp:rsid wsp:val=&quot;00A6308C&quot;/&gt;&lt;wsp:rsid wsp:val=&quot;00A633F5&quot;/&gt;&lt;wsp:rsid wsp:val=&quot;00A63417&quot;/&gt;&lt;wsp:rsid wsp:val=&quot;00A634A0&quot;/&gt;&lt;wsp:rsid wsp:val=&quot;00A63AAA&quot;/&gt;&lt;wsp:rsid wsp:val=&quot;00A63CC4&quot;/&gt;&lt;wsp:rsid wsp:val=&quot;00A63F75&quot;/&gt;&lt;wsp:rsid wsp:val=&quot;00A63FBC&quot;/&gt;&lt;wsp:rsid wsp:val=&quot;00A64A9E&quot;/&gt;&lt;wsp:rsid wsp:val=&quot;00A64DE5&quot;/&gt;&lt;wsp:rsid wsp:val=&quot;00A64E05&quot;/&gt;&lt;wsp:rsid wsp:val=&quot;00A65145&quot;/&gt;&lt;wsp:rsid wsp:val=&quot;00A6519E&quot;/&gt;&lt;wsp:rsid wsp:val=&quot;00A65347&quot;/&gt;&lt;wsp:rsid wsp:val=&quot;00A655C6&quot;/&gt;&lt;wsp:rsid wsp:val=&quot;00A65889&quot;/&gt;&lt;wsp:rsid wsp:val=&quot;00A65A14&quot;/&gt;&lt;wsp:rsid wsp:val=&quot;00A65D2A&quot;/&gt;&lt;wsp:rsid wsp:val=&quot;00A663F6&quot;/&gt;&lt;wsp:rsid wsp:val=&quot;00A66626&quot;/&gt;&lt;wsp:rsid wsp:val=&quot;00A666B6&quot;/&gt;&lt;wsp:rsid wsp:val=&quot;00A66D71&quot;/&gt;&lt;wsp:rsid wsp:val=&quot;00A67112&quot;/&gt;&lt;wsp:rsid wsp:val=&quot;00A6752C&quot;/&gt;&lt;wsp:rsid wsp:val=&quot;00A67A1F&quot;/&gt;&lt;wsp:rsid wsp:val=&quot;00A67A63&quot;/&gt;&lt;wsp:rsid wsp:val=&quot;00A67CBF&quot;/&gt;&lt;wsp:rsid wsp:val=&quot;00A67D8D&quot;/&gt;&lt;wsp:rsid wsp:val=&quot;00A70248&quot;/&gt;&lt;wsp:rsid wsp:val=&quot;00A7083B&quot;/&gt;&lt;wsp:rsid wsp:val=&quot;00A70A90&quot;/&gt;&lt;wsp:rsid wsp:val=&quot;00A70CC8&quot;/&gt;&lt;wsp:rsid wsp:val=&quot;00A70E9F&quot;/&gt;&lt;wsp:rsid wsp:val=&quot;00A710ED&quot;/&gt;&lt;wsp:rsid wsp:val=&quot;00A71340&quot;/&gt;&lt;wsp:rsid wsp:val=&quot;00A7160B&quot;/&gt;&lt;wsp:rsid wsp:val=&quot;00A717B2&quot;/&gt;&lt;wsp:rsid wsp:val=&quot;00A71960&quot;/&gt;&lt;wsp:rsid wsp:val=&quot;00A71A06&quot;/&gt;&lt;wsp:rsid wsp:val=&quot;00A71A57&quot;/&gt;&lt;wsp:rsid wsp:val=&quot;00A71BE1&quot;/&gt;&lt;wsp:rsid wsp:val=&quot;00A71FCA&quot;/&gt;&lt;wsp:rsid wsp:val=&quot;00A721AE&quot;/&gt;&lt;wsp:rsid wsp:val=&quot;00A72336&quot;/&gt;&lt;wsp:rsid wsp:val=&quot;00A72363&quot;/&gt;&lt;wsp:rsid wsp:val=&quot;00A7264A&quot;/&gt;&lt;wsp:rsid wsp:val=&quot;00A72784&quot;/&gt;&lt;wsp:rsid wsp:val=&quot;00A72BC9&quot;/&gt;&lt;wsp:rsid wsp:val=&quot;00A730D8&quot;/&gt;&lt;wsp:rsid wsp:val=&quot;00A733E4&quot;/&gt;&lt;wsp:rsid wsp:val=&quot;00A7355E&quot;/&gt;&lt;wsp:rsid wsp:val=&quot;00A7355F&quot;/&gt;&lt;wsp:rsid wsp:val=&quot;00A73655&quot;/&gt;&lt;wsp:rsid wsp:val=&quot;00A7385C&quot;/&gt;&lt;wsp:rsid wsp:val=&quot;00A7387E&quot;/&gt;&lt;wsp:rsid wsp:val=&quot;00A739A3&quot;/&gt;&lt;wsp:rsid wsp:val=&quot;00A73A65&quot;/&gt;&lt;wsp:rsid wsp:val=&quot;00A73BF9&quot;/&gt;&lt;wsp:rsid wsp:val=&quot;00A741D1&quot;/&gt;&lt;wsp:rsid wsp:val=&quot;00A7425A&quot;/&gt;&lt;wsp:rsid wsp:val=&quot;00A74367&quot;/&gt;&lt;wsp:rsid wsp:val=&quot;00A743A1&quot;/&gt;&lt;wsp:rsid wsp:val=&quot;00A743C2&quot;/&gt;&lt;wsp:rsid wsp:val=&quot;00A745D5&quot;/&gt;&lt;wsp:rsid wsp:val=&quot;00A745EB&quot;/&gt;&lt;wsp:rsid wsp:val=&quot;00A7478B&quot;/&gt;&lt;wsp:rsid wsp:val=&quot;00A747C3&quot;/&gt;&lt;wsp:rsid wsp:val=&quot;00A749B0&quot;/&gt;&lt;wsp:rsid wsp:val=&quot;00A74A04&quot;/&gt;&lt;wsp:rsid wsp:val=&quot;00A74DB7&quot;/&gt;&lt;wsp:rsid wsp:val=&quot;00A7509B&quot;/&gt;&lt;wsp:rsid wsp:val=&quot;00A75492&quot;/&gt;&lt;wsp:rsid wsp:val=&quot;00A75975&quot;/&gt;&lt;wsp:rsid wsp:val=&quot;00A75B87&quot;/&gt;&lt;wsp:rsid wsp:val=&quot;00A7624C&quot;/&gt;&lt;wsp:rsid wsp:val=&quot;00A762D7&quot;/&gt;&lt;wsp:rsid wsp:val=&quot;00A7664D&quot;/&gt;&lt;wsp:rsid wsp:val=&quot;00A76C1E&quot;/&gt;&lt;wsp:rsid wsp:val=&quot;00A76D52&quot;/&gt;&lt;wsp:rsid wsp:val=&quot;00A76EF7&quot;/&gt;&lt;wsp:rsid wsp:val=&quot;00A77020&quot;/&gt;&lt;wsp:rsid wsp:val=&quot;00A77402&quot;/&gt;&lt;wsp:rsid wsp:val=&quot;00A77BAB&quot;/&gt;&lt;wsp:rsid wsp:val=&quot;00A77BD0&quot;/&gt;&lt;wsp:rsid wsp:val=&quot;00A77BF4&quot;/&gt;&lt;wsp:rsid wsp:val=&quot;00A77F31&quot;/&gt;&lt;wsp:rsid wsp:val=&quot;00A8001E&quot;/&gt;&lt;wsp:rsid wsp:val=&quot;00A800C7&quot;/&gt;&lt;wsp:rsid wsp:val=&quot;00A8022B&quot;/&gt;&lt;wsp:rsid wsp:val=&quot;00A80334&quot;/&gt;&lt;wsp:rsid wsp:val=&quot;00A80E68&quot;/&gt;&lt;wsp:rsid wsp:val=&quot;00A81185&quot;/&gt;&lt;wsp:rsid wsp:val=&quot;00A81AC4&quot;/&gt;&lt;wsp:rsid wsp:val=&quot;00A81CB9&quot;/&gt;&lt;wsp:rsid wsp:val=&quot;00A81D59&quot;/&gt;&lt;wsp:rsid wsp:val=&quot;00A820F9&quot;/&gt;&lt;wsp:rsid wsp:val=&quot;00A82297&quot;/&gt;&lt;wsp:rsid wsp:val=&quot;00A823B9&quot;/&gt;&lt;wsp:rsid wsp:val=&quot;00A825E4&quot;/&gt;&lt;wsp:rsid wsp:val=&quot;00A82697&quot;/&gt;&lt;wsp:rsid wsp:val=&quot;00A826BA&quot;/&gt;&lt;wsp:rsid wsp:val=&quot;00A826BE&quot;/&gt;&lt;wsp:rsid wsp:val=&quot;00A82979&quot;/&gt;&lt;wsp:rsid wsp:val=&quot;00A82A4F&quot;/&gt;&lt;wsp:rsid wsp:val=&quot;00A82AAB&quot;/&gt;&lt;wsp:rsid wsp:val=&quot;00A82AE4&quot;/&gt;&lt;wsp:rsid wsp:val=&quot;00A82B64&quot;/&gt;&lt;wsp:rsid wsp:val=&quot;00A82D4F&quot;/&gt;&lt;wsp:rsid wsp:val=&quot;00A82D83&quot;/&gt;&lt;wsp:rsid wsp:val=&quot;00A82E73&quot;/&gt;&lt;wsp:rsid wsp:val=&quot;00A831FF&quot;/&gt;&lt;wsp:rsid wsp:val=&quot;00A8378A&quot;/&gt;&lt;wsp:rsid wsp:val=&quot;00A83C08&quot;/&gt;&lt;wsp:rsid wsp:val=&quot;00A83E09&quot;/&gt;&lt;wsp:rsid wsp:val=&quot;00A83FA0&quot;/&gt;&lt;wsp:rsid wsp:val=&quot;00A842BE&quot;/&gt;&lt;wsp:rsid wsp:val=&quot;00A84668&quot;/&gt;&lt;wsp:rsid wsp:val=&quot;00A846FA&quot;/&gt;&lt;wsp:rsid wsp:val=&quot;00A84708&quot;/&gt;&lt;wsp:rsid wsp:val=&quot;00A84806&quot;/&gt;&lt;wsp:rsid wsp:val=&quot;00A84978&quot;/&gt;&lt;wsp:rsid wsp:val=&quot;00A84E0B&quot;/&gt;&lt;wsp:rsid wsp:val=&quot;00A84E16&quot;/&gt;&lt;wsp:rsid wsp:val=&quot;00A85108&quot;/&gt;&lt;wsp:rsid wsp:val=&quot;00A851B9&quot;/&gt;&lt;wsp:rsid wsp:val=&quot;00A854EB&quot;/&gt;&lt;wsp:rsid wsp:val=&quot;00A8567A&quot;/&gt;&lt;wsp:rsid wsp:val=&quot;00A85AD2&quot;/&gt;&lt;wsp:rsid wsp:val=&quot;00A85B07&quot;/&gt;&lt;wsp:rsid wsp:val=&quot;00A85CF7&quot;/&gt;&lt;wsp:rsid wsp:val=&quot;00A85E12&quot;/&gt;&lt;wsp:rsid wsp:val=&quot;00A85E1B&quot;/&gt;&lt;wsp:rsid wsp:val=&quot;00A85EB2&quot;/&gt;&lt;wsp:rsid wsp:val=&quot;00A85FD7&quot;/&gt;&lt;wsp:rsid wsp:val=&quot;00A8628D&quot;/&gt;&lt;wsp:rsid wsp:val=&quot;00A864CF&quot;/&gt;&lt;wsp:rsid wsp:val=&quot;00A865B4&quot;/&gt;&lt;wsp:rsid wsp:val=&quot;00A86714&quot;/&gt;&lt;wsp:rsid wsp:val=&quot;00A86978&quot;/&gt;&lt;wsp:rsid wsp:val=&quot;00A86A86&quot;/&gt;&lt;wsp:rsid wsp:val=&quot;00A86B0E&quot;/&gt;&lt;wsp:rsid wsp:val=&quot;00A8704C&quot;/&gt;&lt;wsp:rsid wsp:val=&quot;00A8706F&quot;/&gt;&lt;wsp:rsid wsp:val=&quot;00A87088&quot;/&gt;&lt;wsp:rsid wsp:val=&quot;00A87108&quot;/&gt;&lt;wsp:rsid wsp:val=&quot;00A8754E&quot;/&gt;&lt;wsp:rsid wsp:val=&quot;00A8770F&quot;/&gt;&lt;wsp:rsid wsp:val=&quot;00A87746&quot;/&gt;&lt;wsp:rsid wsp:val=&quot;00A878FE&quot;/&gt;&lt;wsp:rsid wsp:val=&quot;00A87A56&quot;/&gt;&lt;wsp:rsid wsp:val=&quot;00A87A6B&quot;/&gt;&lt;wsp:rsid wsp:val=&quot;00A87CA4&quot;/&gt;&lt;wsp:rsid wsp:val=&quot;00A87CAA&quot;/&gt;&lt;wsp:rsid wsp:val=&quot;00A901F0&quot;/&gt;&lt;wsp:rsid wsp:val=&quot;00A9032C&quot;/&gt;&lt;wsp:rsid wsp:val=&quot;00A904FB&quot;/&gt;&lt;wsp:rsid wsp:val=&quot;00A9064B&quot;/&gt;&lt;wsp:rsid wsp:val=&quot;00A90711&quot;/&gt;&lt;wsp:rsid wsp:val=&quot;00A90A63&quot;/&gt;&lt;wsp:rsid wsp:val=&quot;00A90C3E&quot;/&gt;&lt;wsp:rsid wsp:val=&quot;00A90CB4&quot;/&gt;&lt;wsp:rsid wsp:val=&quot;00A90E73&quot;/&gt;&lt;wsp:rsid wsp:val=&quot;00A9108A&quot;/&gt;&lt;wsp:rsid wsp:val=&quot;00A91220&quot;/&gt;&lt;wsp:rsid wsp:val=&quot;00A91258&quot;/&gt;&lt;wsp:rsid wsp:val=&quot;00A918EC&quot;/&gt;&lt;wsp:rsid wsp:val=&quot;00A91AF4&quot;/&gt;&lt;wsp:rsid wsp:val=&quot;00A92122&quot;/&gt;&lt;wsp:rsid wsp:val=&quot;00A92171&quot;/&gt;&lt;wsp:rsid wsp:val=&quot;00A923FD&quot;/&gt;&lt;wsp:rsid wsp:val=&quot;00A925EE&quot;/&gt;&lt;wsp:rsid wsp:val=&quot;00A92A17&quot;/&gt;&lt;wsp:rsid wsp:val=&quot;00A92B1B&quot;/&gt;&lt;wsp:rsid wsp:val=&quot;00A92DD7&quot;/&gt;&lt;wsp:rsid wsp:val=&quot;00A930A9&quot;/&gt;&lt;wsp:rsid wsp:val=&quot;00A931CB&quot;/&gt;&lt;wsp:rsid wsp:val=&quot;00A93210&quot;/&gt;&lt;wsp:rsid wsp:val=&quot;00A9329D&quot;/&gt;&lt;wsp:rsid wsp:val=&quot;00A935D8&quot;/&gt;&lt;wsp:rsid wsp:val=&quot;00A93846&quot;/&gt;&lt;wsp:rsid wsp:val=&quot;00A93B37&quot;/&gt;&lt;wsp:rsid wsp:val=&quot;00A940F1&quot;/&gt;&lt;wsp:rsid wsp:val=&quot;00A941BE&quot;/&gt;&lt;wsp:rsid wsp:val=&quot;00A94298&quot;/&gt;&lt;wsp:rsid wsp:val=&quot;00A94389&quot;/&gt;&lt;wsp:rsid wsp:val=&quot;00A943B7&quot;/&gt;&lt;wsp:rsid wsp:val=&quot;00A945C4&quot;/&gt;&lt;wsp:rsid wsp:val=&quot;00A9491D&quot;/&gt;&lt;wsp:rsid wsp:val=&quot;00A94996&quot;/&gt;&lt;wsp:rsid wsp:val=&quot;00A94B47&quot;/&gt;&lt;wsp:rsid wsp:val=&quot;00A94D5D&quot;/&gt;&lt;wsp:rsid wsp:val=&quot;00A94FD4&quot;/&gt;&lt;wsp:rsid wsp:val=&quot;00A95119&quot;/&gt;&lt;wsp:rsid wsp:val=&quot;00A951B6&quot;/&gt;&lt;wsp:rsid wsp:val=&quot;00A95808&quot;/&gt;&lt;wsp:rsid wsp:val=&quot;00A9581A&quot;/&gt;&lt;wsp:rsid wsp:val=&quot;00A95900&quot;/&gt;&lt;wsp:rsid wsp:val=&quot;00A95A76&quot;/&gt;&lt;wsp:rsid wsp:val=&quot;00A95B6F&quot;/&gt;&lt;wsp:rsid wsp:val=&quot;00A95D2C&quot;/&gt;&lt;wsp:rsid wsp:val=&quot;00A9656C&quot;/&gt;&lt;wsp:rsid wsp:val=&quot;00A9662B&quot;/&gt;&lt;wsp:rsid wsp:val=&quot;00A96683&quot;/&gt;&lt;wsp:rsid wsp:val=&quot;00A968FF&quot;/&gt;&lt;wsp:rsid wsp:val=&quot;00A96B99&quot;/&gt;&lt;wsp:rsid wsp:val=&quot;00A96C9D&quot;/&gt;&lt;wsp:rsid wsp:val=&quot;00A9709A&quot;/&gt;&lt;wsp:rsid wsp:val=&quot;00A97117&quot;/&gt;&lt;wsp:rsid wsp:val=&quot;00A972B6&quot;/&gt;&lt;wsp:rsid wsp:val=&quot;00A973D9&quot;/&gt;&lt;wsp:rsid wsp:val=&quot;00A975ED&quot;/&gt;&lt;wsp:rsid wsp:val=&quot;00A97803&quot;/&gt;&lt;wsp:rsid wsp:val=&quot;00A9790E&quot;/&gt;&lt;wsp:rsid wsp:val=&quot;00A97D0B&quot;/&gt;&lt;wsp:rsid wsp:val=&quot;00A97F91&quot;/&gt;&lt;wsp:rsid wsp:val=&quot;00AA021A&quot;/&gt;&lt;wsp:rsid wsp:val=&quot;00AA0BF3&quot;/&gt;&lt;wsp:rsid wsp:val=&quot;00AA134C&quot;/&gt;&lt;wsp:rsid wsp:val=&quot;00AA1CDC&quot;/&gt;&lt;wsp:rsid wsp:val=&quot;00AA1D47&quot;/&gt;&lt;wsp:rsid wsp:val=&quot;00AA1EDD&quot;/&gt;&lt;wsp:rsid wsp:val=&quot;00AA2367&quot;/&gt;&lt;wsp:rsid wsp:val=&quot;00AA23F6&quot;/&gt;&lt;wsp:rsid wsp:val=&quot;00AA2495&quot;/&gt;&lt;wsp:rsid wsp:val=&quot;00AA2681&quot;/&gt;&lt;wsp:rsid wsp:val=&quot;00AA26C2&quot;/&gt;&lt;wsp:rsid wsp:val=&quot;00AA2A61&quot;/&gt;&lt;wsp:rsid wsp:val=&quot;00AA2AFF&quot;/&gt;&lt;wsp:rsid wsp:val=&quot;00AA2BA7&quot;/&gt;&lt;wsp:rsid wsp:val=&quot;00AA2E44&quot;/&gt;&lt;wsp:rsid wsp:val=&quot;00AA2EB4&quot;/&gt;&lt;wsp:rsid wsp:val=&quot;00AA3379&quot;/&gt;&lt;wsp:rsid wsp:val=&quot;00AA33FB&quot;/&gt;&lt;wsp:rsid wsp:val=&quot;00AA34EC&quot;/&gt;&lt;wsp:rsid wsp:val=&quot;00AA3AAC&quot;/&gt;&lt;wsp:rsid wsp:val=&quot;00AA3AE8&quot;/&gt;&lt;wsp:rsid wsp:val=&quot;00AA3D35&quot;/&gt;&lt;wsp:rsid wsp:val=&quot;00AA405C&quot;/&gt;&lt;wsp:rsid wsp:val=&quot;00AA409A&quot;/&gt;&lt;wsp:rsid wsp:val=&quot;00AA4535&quot;/&gt;&lt;wsp:rsid wsp:val=&quot;00AA4593&quot;/&gt;&lt;wsp:rsid wsp:val=&quot;00AA4629&quot;/&gt;&lt;wsp:rsid wsp:val=&quot;00AA4658&quot;/&gt;&lt;wsp:rsid wsp:val=&quot;00AA4911&quot;/&gt;&lt;wsp:rsid wsp:val=&quot;00AA4921&quot;/&gt;&lt;wsp:rsid wsp:val=&quot;00AA4BDD&quot;/&gt;&lt;wsp:rsid wsp:val=&quot;00AA4FD7&quot;/&gt;&lt;wsp:rsid wsp:val=&quot;00AA542E&quot;/&gt;&lt;wsp:rsid wsp:val=&quot;00AA5494&quot;/&gt;&lt;wsp:rsid wsp:val=&quot;00AA5619&quot;/&gt;&lt;wsp:rsid wsp:val=&quot;00AA56AF&quot;/&gt;&lt;wsp:rsid wsp:val=&quot;00AA5ACD&quot;/&gt;&lt;wsp:rsid wsp:val=&quot;00AA5B1E&quot;/&gt;&lt;wsp:rsid wsp:val=&quot;00AA5C42&quot;/&gt;&lt;wsp:rsid wsp:val=&quot;00AA63A1&quot;/&gt;&lt;wsp:rsid wsp:val=&quot;00AA641D&quot;/&gt;&lt;wsp:rsid wsp:val=&quot;00AA6493&quot;/&gt;&lt;wsp:rsid wsp:val=&quot;00AA6618&quot;/&gt;&lt;wsp:rsid wsp:val=&quot;00AA675A&quot;/&gt;&lt;wsp:rsid wsp:val=&quot;00AA6A18&quot;/&gt;&lt;wsp:rsid wsp:val=&quot;00AA6BBD&quot;/&gt;&lt;wsp:rsid wsp:val=&quot;00AA7041&quot;/&gt;&lt;wsp:rsid wsp:val=&quot;00AA710C&quot;/&gt;&lt;wsp:rsid wsp:val=&quot;00AA71BF&quot;/&gt;&lt;wsp:rsid wsp:val=&quot;00AA726A&quot;/&gt;&lt;wsp:rsid wsp:val=&quot;00AA7333&quot;/&gt;&lt;wsp:rsid wsp:val=&quot;00AA73BB&quot;/&gt;&lt;wsp:rsid wsp:val=&quot;00AA7467&quot;/&gt;&lt;wsp:rsid wsp:val=&quot;00AA7503&quot;/&gt;&lt;wsp:rsid wsp:val=&quot;00AA790E&quot;/&gt;&lt;wsp:rsid wsp:val=&quot;00AA7A68&quot;/&gt;&lt;wsp:rsid wsp:val=&quot;00AA7A75&quot;/&gt;&lt;wsp:rsid wsp:val=&quot;00AA7AD2&quot;/&gt;&lt;wsp:rsid wsp:val=&quot;00AA7E71&quot;/&gt;&lt;wsp:rsid wsp:val=&quot;00AB02EC&quot;/&gt;&lt;wsp:rsid wsp:val=&quot;00AB04E4&quot;/&gt;&lt;wsp:rsid wsp:val=&quot;00AB0764&quot;/&gt;&lt;wsp:rsid wsp:val=&quot;00AB097D&quot;/&gt;&lt;wsp:rsid wsp:val=&quot;00AB09F1&quot;/&gt;&lt;wsp:rsid wsp:val=&quot;00AB0A0F&quot;/&gt;&lt;wsp:rsid wsp:val=&quot;00AB0C83&quot;/&gt;&lt;wsp:rsid wsp:val=&quot;00AB1173&quot;/&gt;&lt;wsp:rsid wsp:val=&quot;00AB1255&quot;/&gt;&lt;wsp:rsid wsp:val=&quot;00AB14CA&quot;/&gt;&lt;wsp:rsid wsp:val=&quot;00AB171A&quot;/&gt;&lt;wsp:rsid wsp:val=&quot;00AB17B4&quot;/&gt;&lt;wsp:rsid wsp:val=&quot;00AB1850&quot;/&gt;&lt;wsp:rsid wsp:val=&quot;00AB1899&quot;/&gt;&lt;wsp:rsid wsp:val=&quot;00AB2077&quot;/&gt;&lt;wsp:rsid wsp:val=&quot;00AB20E7&quot;/&gt;&lt;wsp:rsid wsp:val=&quot;00AB2683&quot;/&gt;&lt;wsp:rsid wsp:val=&quot;00AB2705&quot;/&gt;&lt;wsp:rsid wsp:val=&quot;00AB27F5&quot;/&gt;&lt;wsp:rsid wsp:val=&quot;00AB289F&quot;/&gt;&lt;wsp:rsid wsp:val=&quot;00AB2D60&quot;/&gt;&lt;wsp:rsid wsp:val=&quot;00AB2E5B&quot;/&gt;&lt;wsp:rsid wsp:val=&quot;00AB32AA&quot;/&gt;&lt;wsp:rsid wsp:val=&quot;00AB340E&quot;/&gt;&lt;wsp:rsid wsp:val=&quot;00AB3656&quot;/&gt;&lt;wsp:rsid wsp:val=&quot;00AB3B78&quot;/&gt;&lt;wsp:rsid wsp:val=&quot;00AB3D52&quot;/&gt;&lt;wsp:rsid wsp:val=&quot;00AB3D7C&quot;/&gt;&lt;wsp:rsid wsp:val=&quot;00AB3D95&quot;/&gt;&lt;wsp:rsid wsp:val=&quot;00AB3DE8&quot;/&gt;&lt;wsp:rsid wsp:val=&quot;00AB3F0B&quot;/&gt;&lt;wsp:rsid wsp:val=&quot;00AB401B&quot;/&gt;&lt;wsp:rsid wsp:val=&quot;00AB43EA&quot;/&gt;&lt;wsp:rsid wsp:val=&quot;00AB45CC&quot;/&gt;&lt;wsp:rsid wsp:val=&quot;00AB4637&quot;/&gt;&lt;wsp:rsid wsp:val=&quot;00AB4998&quot;/&gt;&lt;wsp:rsid wsp:val=&quot;00AB5039&quot;/&gt;&lt;wsp:rsid wsp:val=&quot;00AB54EC&quot;/&gt;&lt;wsp:rsid wsp:val=&quot;00AB5695&quot;/&gt;&lt;wsp:rsid wsp:val=&quot;00AB588B&quot;/&gt;&lt;wsp:rsid wsp:val=&quot;00AB5B12&quot;/&gt;&lt;wsp:rsid wsp:val=&quot;00AB5B60&quot;/&gt;&lt;wsp:rsid wsp:val=&quot;00AB5CA9&quot;/&gt;&lt;wsp:rsid wsp:val=&quot;00AB5E0F&quot;/&gt;&lt;wsp:rsid wsp:val=&quot;00AB5FAF&quot;/&gt;&lt;wsp:rsid wsp:val=&quot;00AB61D3&quot;/&gt;&lt;wsp:rsid wsp:val=&quot;00AB624C&quot;/&gt;&lt;wsp:rsid wsp:val=&quot;00AB652F&quot;/&gt;&lt;wsp:rsid wsp:val=&quot;00AB6689&quot;/&gt;&lt;wsp:rsid wsp:val=&quot;00AB6704&quot;/&gt;&lt;wsp:rsid wsp:val=&quot;00AB6CF8&quot;/&gt;&lt;wsp:rsid wsp:val=&quot;00AB6E07&quot;/&gt;&lt;wsp:rsid wsp:val=&quot;00AB6E7D&quot;/&gt;&lt;wsp:rsid wsp:val=&quot;00AB7633&quot;/&gt;&lt;wsp:rsid wsp:val=&quot;00AB78C5&quot;/&gt;&lt;wsp:rsid wsp:val=&quot;00AB7B02&quot;/&gt;&lt;wsp:rsid wsp:val=&quot;00AB7B33&quot;/&gt;&lt;wsp:rsid wsp:val=&quot;00AB7D25&quot;/&gt;&lt;wsp:rsid wsp:val=&quot;00AB7DB2&quot;/&gt;&lt;wsp:rsid wsp:val=&quot;00AB7F59&quot;/&gt;&lt;wsp:rsid wsp:val=&quot;00AC0012&quot;/&gt;&lt;wsp:rsid wsp:val=&quot;00AC0085&quot;/&gt;&lt;wsp:rsid wsp:val=&quot;00AC01E5&quot;/&gt;&lt;wsp:rsid wsp:val=&quot;00AC0241&quot;/&gt;&lt;wsp:rsid wsp:val=&quot;00AC0720&quot;/&gt;&lt;wsp:rsid wsp:val=&quot;00AC09BF&quot;/&gt;&lt;wsp:rsid wsp:val=&quot;00AC0C75&quot;/&gt;&lt;wsp:rsid wsp:val=&quot;00AC0CE8&quot;/&gt;&lt;wsp:rsid wsp:val=&quot;00AC0DEC&quot;/&gt;&lt;wsp:rsid wsp:val=&quot;00AC0E13&quot;/&gt;&lt;wsp:rsid wsp:val=&quot;00AC0E8F&quot;/&gt;&lt;wsp:rsid wsp:val=&quot;00AC134E&quot;/&gt;&lt;wsp:rsid wsp:val=&quot;00AC14C2&quot;/&gt;&lt;wsp:rsid wsp:val=&quot;00AC1531&quot;/&gt;&lt;wsp:rsid wsp:val=&quot;00AC198F&quot;/&gt;&lt;wsp:rsid wsp:val=&quot;00AC1A01&quot;/&gt;&lt;wsp:rsid wsp:val=&quot;00AC1A7C&quot;/&gt;&lt;wsp:rsid wsp:val=&quot;00AC1AF1&quot;/&gt;&lt;wsp:rsid wsp:val=&quot;00AC1B8E&quot;/&gt;&lt;wsp:rsid wsp:val=&quot;00AC1F58&quot;/&gt;&lt;wsp:rsid wsp:val=&quot;00AC1F5F&quot;/&gt;&lt;wsp:rsid wsp:val=&quot;00AC222C&quot;/&gt;&lt;wsp:rsid wsp:val=&quot;00AC22DB&quot;/&gt;&lt;wsp:rsid wsp:val=&quot;00AC2359&quot;/&gt;&lt;wsp:rsid wsp:val=&quot;00AC237E&quot;/&gt;&lt;wsp:rsid wsp:val=&quot;00AC2418&quot;/&gt;&lt;wsp:rsid wsp:val=&quot;00AC262B&quot;/&gt;&lt;wsp:rsid wsp:val=&quot;00AC26D1&quot;/&gt;&lt;wsp:rsid wsp:val=&quot;00AC276A&quot;/&gt;&lt;wsp:rsid wsp:val=&quot;00AC29E5&quot;/&gt;&lt;wsp:rsid wsp:val=&quot;00AC2C32&quot;/&gt;&lt;wsp:rsid wsp:val=&quot;00AC2D98&quot;/&gt;&lt;wsp:rsid wsp:val=&quot;00AC2F26&quot;/&gt;&lt;wsp:rsid wsp:val=&quot;00AC2FD3&quot;/&gt;&lt;wsp:rsid wsp:val=&quot;00AC3001&quot;/&gt;&lt;wsp:rsid wsp:val=&quot;00AC3547&quot;/&gt;&lt;wsp:rsid wsp:val=&quot;00AC3693&quot;/&gt;&lt;wsp:rsid wsp:val=&quot;00AC394A&quot;/&gt;&lt;wsp:rsid wsp:val=&quot;00AC3A22&quot;/&gt;&lt;wsp:rsid wsp:val=&quot;00AC3A5F&quot;/&gt;&lt;wsp:rsid wsp:val=&quot;00AC3B19&quot;/&gt;&lt;wsp:rsid wsp:val=&quot;00AC3B25&quot;/&gt;&lt;wsp:rsid wsp:val=&quot;00AC3D34&quot;/&gt;&lt;wsp:rsid wsp:val=&quot;00AC3D53&quot;/&gt;&lt;wsp:rsid wsp:val=&quot;00AC3DEA&quot;/&gt;&lt;wsp:rsid wsp:val=&quot;00AC4016&quot;/&gt;&lt;wsp:rsid wsp:val=&quot;00AC4035&quot;/&gt;&lt;wsp:rsid wsp:val=&quot;00AC4202&quot;/&gt;&lt;wsp:rsid wsp:val=&quot;00AC42E4&quot;/&gt;&lt;wsp:rsid wsp:val=&quot;00AC44D1&quot;/&gt;&lt;wsp:rsid wsp:val=&quot;00AC4903&quot;/&gt;&lt;wsp:rsid wsp:val=&quot;00AC4A10&quot;/&gt;&lt;wsp:rsid wsp:val=&quot;00AC4B64&quot;/&gt;&lt;wsp:rsid wsp:val=&quot;00AC4D7C&quot;/&gt;&lt;wsp:rsid wsp:val=&quot;00AC4D8F&quot;/&gt;&lt;wsp:rsid wsp:val=&quot;00AC53DD&quot;/&gt;&lt;wsp:rsid wsp:val=&quot;00AC568B&quot;/&gt;&lt;wsp:rsid wsp:val=&quot;00AC5892&quot;/&gt;&lt;wsp:rsid wsp:val=&quot;00AC59BC&quot;/&gt;&lt;wsp:rsid wsp:val=&quot;00AC5A11&quot;/&gt;&lt;wsp:rsid wsp:val=&quot;00AC5F17&quot;/&gt;&lt;wsp:rsid wsp:val=&quot;00AC6336&quot;/&gt;&lt;wsp:rsid wsp:val=&quot;00AC6679&quot;/&gt;&lt;wsp:rsid wsp:val=&quot;00AC674E&quot;/&gt;&lt;wsp:rsid wsp:val=&quot;00AC6856&quot;/&gt;&lt;wsp:rsid wsp:val=&quot;00AC6A15&quot;/&gt;&lt;wsp:rsid wsp:val=&quot;00AC6B27&quot;/&gt;&lt;wsp:rsid wsp:val=&quot;00AC6B75&quot;/&gt;&lt;wsp:rsid wsp:val=&quot;00AC6C31&quot;/&gt;&lt;wsp:rsid wsp:val=&quot;00AC6D26&quot;/&gt;&lt;wsp:rsid wsp:val=&quot;00AC6E2D&quot;/&gt;&lt;wsp:rsid wsp:val=&quot;00AC716C&quot;/&gt;&lt;wsp:rsid wsp:val=&quot;00AC730A&quot;/&gt;&lt;wsp:rsid wsp:val=&quot;00AC7341&quot;/&gt;&lt;wsp:rsid wsp:val=&quot;00AC7370&quot;/&gt;&lt;wsp:rsid wsp:val=&quot;00AC79AA&quot;/&gt;&lt;wsp:rsid wsp:val=&quot;00AC79E2&quot;/&gt;&lt;wsp:rsid wsp:val=&quot;00AC7C5F&quot;/&gt;&lt;wsp:rsid wsp:val=&quot;00AC7FF2&quot;/&gt;&lt;wsp:rsid wsp:val=&quot;00AD0118&quot;/&gt;&lt;wsp:rsid wsp:val=&quot;00AD02E5&quot;/&gt;&lt;wsp:rsid wsp:val=&quot;00AD02EC&quot;/&gt;&lt;wsp:rsid wsp:val=&quot;00AD02F7&quot;/&gt;&lt;wsp:rsid wsp:val=&quot;00AD046D&quot;/&gt;&lt;wsp:rsid wsp:val=&quot;00AD05BB&quot;/&gt;&lt;wsp:rsid wsp:val=&quot;00AD06EF&quot;/&gt;&lt;wsp:rsid wsp:val=&quot;00AD0733&quot;/&gt;&lt;wsp:rsid wsp:val=&quot;00AD0887&quot;/&gt;&lt;wsp:rsid wsp:val=&quot;00AD08B2&quot;/&gt;&lt;wsp:rsid wsp:val=&quot;00AD0B8B&quot;/&gt;&lt;wsp:rsid wsp:val=&quot;00AD0C1E&quot;/&gt;&lt;wsp:rsid wsp:val=&quot;00AD0D2B&quot;/&gt;&lt;wsp:rsid wsp:val=&quot;00AD0E1B&quot;/&gt;&lt;wsp:rsid wsp:val=&quot;00AD1032&quot;/&gt;&lt;wsp:rsid wsp:val=&quot;00AD142E&quot;/&gt;&lt;wsp:rsid wsp:val=&quot;00AD1559&quot;/&gt;&lt;wsp:rsid wsp:val=&quot;00AD166D&quot;/&gt;&lt;wsp:rsid wsp:val=&quot;00AD1722&quot;/&gt;&lt;wsp:rsid wsp:val=&quot;00AD1C3F&quot;/&gt;&lt;wsp:rsid wsp:val=&quot;00AD1C92&quot;/&gt;&lt;wsp:rsid wsp:val=&quot;00AD1D87&quot;/&gt;&lt;wsp:rsid wsp:val=&quot;00AD2090&quot;/&gt;&lt;wsp:rsid wsp:val=&quot;00AD20C2&quot;/&gt;&lt;wsp:rsid wsp:val=&quot;00AD224F&quot;/&gt;&lt;wsp:rsid wsp:val=&quot;00AD241E&quot;/&gt;&lt;wsp:rsid wsp:val=&quot;00AD243E&quot;/&gt;&lt;wsp:rsid wsp:val=&quot;00AD26D6&quot;/&gt;&lt;wsp:rsid wsp:val=&quot;00AD274B&quot;/&gt;&lt;wsp:rsid wsp:val=&quot;00AD2889&quot;/&gt;&lt;wsp:rsid wsp:val=&quot;00AD29D5&quot;/&gt;&lt;wsp:rsid wsp:val=&quot;00AD2A48&quot;/&gt;&lt;wsp:rsid wsp:val=&quot;00AD2B0A&quot;/&gt;&lt;wsp:rsid wsp:val=&quot;00AD2D4B&quot;/&gt;&lt;wsp:rsid wsp:val=&quot;00AD2ED7&quot;/&gt;&lt;wsp:rsid wsp:val=&quot;00AD2F6C&quot;/&gt;&lt;wsp:rsid wsp:val=&quot;00AD319A&quot;/&gt;&lt;wsp:rsid wsp:val=&quot;00AD35CD&quot;/&gt;&lt;wsp:rsid wsp:val=&quot;00AD3792&quot;/&gt;&lt;wsp:rsid wsp:val=&quot;00AD385D&quot;/&gt;&lt;wsp:rsid wsp:val=&quot;00AD3C9A&quot;/&gt;&lt;wsp:rsid wsp:val=&quot;00AD3CB9&quot;/&gt;&lt;wsp:rsid wsp:val=&quot;00AD3E33&quot;/&gt;&lt;wsp:rsid wsp:val=&quot;00AD3FE4&quot;/&gt;&lt;wsp:rsid wsp:val=&quot;00AD4192&quot;/&gt;&lt;wsp:rsid wsp:val=&quot;00AD427F&quot;/&gt;&lt;wsp:rsid wsp:val=&quot;00AD4352&quot;/&gt;&lt;wsp:rsid wsp:val=&quot;00AD457C&quot;/&gt;&lt;wsp:rsid wsp:val=&quot;00AD493F&quot;/&gt;&lt;wsp:rsid wsp:val=&quot;00AD4A7D&quot;/&gt;&lt;wsp:rsid wsp:val=&quot;00AD4B43&quot;/&gt;&lt;wsp:rsid wsp:val=&quot;00AD4BD3&quot;/&gt;&lt;wsp:rsid wsp:val=&quot;00AD4C6E&quot;/&gt;&lt;wsp:rsid wsp:val=&quot;00AD4E13&quot;/&gt;&lt;wsp:rsid wsp:val=&quot;00AD4F25&quot;/&gt;&lt;wsp:rsid wsp:val=&quot;00AD512D&quot;/&gt;&lt;wsp:rsid wsp:val=&quot;00AD554D&quot;/&gt;&lt;wsp:rsid wsp:val=&quot;00AD5572&quot;/&gt;&lt;wsp:rsid wsp:val=&quot;00AD56A2&quot;/&gt;&lt;wsp:rsid wsp:val=&quot;00AD5B68&quot;/&gt;&lt;wsp:rsid wsp:val=&quot;00AD5DD7&quot;/&gt;&lt;wsp:rsid wsp:val=&quot;00AD5F13&quot;/&gt;&lt;wsp:rsid wsp:val=&quot;00AD5F47&quot;/&gt;&lt;wsp:rsid wsp:val=&quot;00AD6031&quot;/&gt;&lt;wsp:rsid wsp:val=&quot;00AD62E7&quot;/&gt;&lt;wsp:rsid wsp:val=&quot;00AD66B2&quot;/&gt;&lt;wsp:rsid wsp:val=&quot;00AD6BDB&quot;/&gt;&lt;wsp:rsid wsp:val=&quot;00AD6DBA&quot;/&gt;&lt;wsp:rsid wsp:val=&quot;00AD6DD9&quot;/&gt;&lt;wsp:rsid wsp:val=&quot;00AD7075&quot;/&gt;&lt;wsp:rsid wsp:val=&quot;00AD71CB&quot;/&gt;&lt;wsp:rsid wsp:val=&quot;00AD7375&quot;/&gt;&lt;wsp:rsid wsp:val=&quot;00AD7387&quot;/&gt;&lt;wsp:rsid wsp:val=&quot;00AD76A3&quot;/&gt;&lt;wsp:rsid wsp:val=&quot;00AD7701&quot;/&gt;&lt;wsp:rsid wsp:val=&quot;00AD77CA&quot;/&gt;&lt;wsp:rsid wsp:val=&quot;00AD79EA&quot;/&gt;&lt;wsp:rsid wsp:val=&quot;00AD7BC9&quot;/&gt;&lt;wsp:rsid wsp:val=&quot;00AD7DAF&quot;/&gt;&lt;wsp:rsid wsp:val=&quot;00AD7FD3&quot;/&gt;&lt;wsp:rsid wsp:val=&quot;00AE005A&quot;/&gt;&lt;wsp:rsid wsp:val=&quot;00AE0212&quot;/&gt;&lt;wsp:rsid wsp:val=&quot;00AE061A&quot;/&gt;&lt;wsp:rsid wsp:val=&quot;00AE063C&quot;/&gt;&lt;wsp:rsid wsp:val=&quot;00AE066B&quot;/&gt;&lt;wsp:rsid wsp:val=&quot;00AE0888&quot;/&gt;&lt;wsp:rsid wsp:val=&quot;00AE0A0E&quot;/&gt;&lt;wsp:rsid wsp:val=&quot;00AE0A2A&quot;/&gt;&lt;wsp:rsid wsp:val=&quot;00AE0A44&quot;/&gt;&lt;wsp:rsid wsp:val=&quot;00AE0EAB&quot;/&gt;&lt;wsp:rsid wsp:val=&quot;00AE107C&quot;/&gt;&lt;wsp:rsid wsp:val=&quot;00AE10BF&quot;/&gt;&lt;wsp:rsid wsp:val=&quot;00AE11C2&quot;/&gt;&lt;wsp:rsid wsp:val=&quot;00AE1266&quot;/&gt;&lt;wsp:rsid wsp:val=&quot;00AE12AA&quot;/&gt;&lt;wsp:rsid wsp:val=&quot;00AE12BD&quot;/&gt;&lt;wsp:rsid wsp:val=&quot;00AE14BC&quot;/&gt;&lt;wsp:rsid wsp:val=&quot;00AE158F&quot;/&gt;&lt;wsp:rsid wsp:val=&quot;00AE1635&quot;/&gt;&lt;wsp:rsid wsp:val=&quot;00AE184B&quot;/&gt;&lt;wsp:rsid wsp:val=&quot;00AE19D2&quot;/&gt;&lt;wsp:rsid wsp:val=&quot;00AE1A44&quot;/&gt;&lt;wsp:rsid wsp:val=&quot;00AE1B95&quot;/&gt;&lt;wsp:rsid wsp:val=&quot;00AE1D81&quot;/&gt;&lt;wsp:rsid wsp:val=&quot;00AE21B1&quot;/&gt;&lt;wsp:rsid wsp:val=&quot;00AE237A&quot;/&gt;&lt;wsp:rsid wsp:val=&quot;00AE29F4&quot;/&gt;&lt;wsp:rsid wsp:val=&quot;00AE2D10&quot;/&gt;&lt;wsp:rsid wsp:val=&quot;00AE33D2&quot;/&gt;&lt;wsp:rsid wsp:val=&quot;00AE3570&quot;/&gt;&lt;wsp:rsid wsp:val=&quot;00AE35AE&quot;/&gt;&lt;wsp:rsid wsp:val=&quot;00AE35B5&quot;/&gt;&lt;wsp:rsid wsp:val=&quot;00AE35B9&quot;/&gt;&lt;wsp:rsid wsp:val=&quot;00AE3663&quot;/&gt;&lt;wsp:rsid wsp:val=&quot;00AE38BB&quot;/&gt;&lt;wsp:rsid wsp:val=&quot;00AE39AB&quot;/&gt;&lt;wsp:rsid wsp:val=&quot;00AE3AE6&quot;/&gt;&lt;wsp:rsid wsp:val=&quot;00AE3B94&quot;/&gt;&lt;wsp:rsid wsp:val=&quot;00AE3C1F&quot;/&gt;&lt;wsp:rsid wsp:val=&quot;00AE3D46&quot;/&gt;&lt;wsp:rsid wsp:val=&quot;00AE3E2C&quot;/&gt;&lt;wsp:rsid wsp:val=&quot;00AE49E0&quot;/&gt;&lt;wsp:rsid wsp:val=&quot;00AE49E2&quot;/&gt;&lt;wsp:rsid wsp:val=&quot;00AE4A0D&quot;/&gt;&lt;wsp:rsid wsp:val=&quot;00AE4E55&quot;/&gt;&lt;wsp:rsid wsp:val=&quot;00AE510A&quot;/&gt;&lt;wsp:rsid wsp:val=&quot;00AE5783&quot;/&gt;&lt;wsp:rsid wsp:val=&quot;00AE5873&quot;/&gt;&lt;wsp:rsid wsp:val=&quot;00AE58DC&quot;/&gt;&lt;wsp:rsid wsp:val=&quot;00AE590B&quot;/&gt;&lt;wsp:rsid wsp:val=&quot;00AE5C4B&quot;/&gt;&lt;wsp:rsid wsp:val=&quot;00AE6340&quot;/&gt;&lt;wsp:rsid wsp:val=&quot;00AE6355&quot;/&gt;&lt;wsp:rsid wsp:val=&quot;00AE680E&quot;/&gt;&lt;wsp:rsid wsp:val=&quot;00AE68D0&quot;/&gt;&lt;wsp:rsid wsp:val=&quot;00AE748B&quot;/&gt;&lt;wsp:rsid wsp:val=&quot;00AE7800&quot;/&gt;&lt;wsp:rsid wsp:val=&quot;00AE7A07&quot;/&gt;&lt;wsp:rsid wsp:val=&quot;00AE7BE4&quot;/&gt;&lt;wsp:rsid wsp:val=&quot;00AF00AC&quot;/&gt;&lt;wsp:rsid wsp:val=&quot;00AF00D4&quot;/&gt;&lt;wsp:rsid wsp:val=&quot;00AF01D7&quot;/&gt;&lt;wsp:rsid wsp:val=&quot;00AF02B1&quot;/&gt;&lt;wsp:rsid wsp:val=&quot;00AF036F&quot;/&gt;&lt;wsp:rsid wsp:val=&quot;00AF0550&quot;/&gt;&lt;wsp:rsid wsp:val=&quot;00AF07AB&quot;/&gt;&lt;wsp:rsid wsp:val=&quot;00AF083A&quot;/&gt;&lt;wsp:rsid wsp:val=&quot;00AF0A9D&quot;/&gt;&lt;wsp:rsid wsp:val=&quot;00AF0AEB&quot;/&gt;&lt;wsp:rsid wsp:val=&quot;00AF0C2F&quot;/&gt;&lt;wsp:rsid wsp:val=&quot;00AF0C32&quot;/&gt;&lt;wsp:rsid wsp:val=&quot;00AF0FB2&quot;/&gt;&lt;wsp:rsid wsp:val=&quot;00AF1614&quot;/&gt;&lt;wsp:rsid wsp:val=&quot;00AF1905&quot;/&gt;&lt;wsp:rsid wsp:val=&quot;00AF1E84&quot;/&gt;&lt;wsp:rsid wsp:val=&quot;00AF1F79&quot;/&gt;&lt;wsp:rsid wsp:val=&quot;00AF27E7&quot;/&gt;&lt;wsp:rsid wsp:val=&quot;00AF2C2E&quot;/&gt;&lt;wsp:rsid wsp:val=&quot;00AF30D6&quot;/&gt;&lt;wsp:rsid wsp:val=&quot;00AF31D7&quot;/&gt;&lt;wsp:rsid wsp:val=&quot;00AF38CC&quot;/&gt;&lt;wsp:rsid wsp:val=&quot;00AF3BED&quot;/&gt;&lt;wsp:rsid wsp:val=&quot;00AF3D7C&quot;/&gt;&lt;wsp:rsid wsp:val=&quot;00AF3FD0&quot;/&gt;&lt;wsp:rsid wsp:val=&quot;00AF41EF&quot;/&gt;&lt;wsp:rsid wsp:val=&quot;00AF4B75&quot;/&gt;&lt;wsp:rsid wsp:val=&quot;00AF4C37&quot;/&gt;&lt;wsp:rsid wsp:val=&quot;00AF4D48&quot;/&gt;&lt;wsp:rsid wsp:val=&quot;00AF5023&quot;/&gt;&lt;wsp:rsid wsp:val=&quot;00AF50F7&quot;/&gt;&lt;wsp:rsid wsp:val=&quot;00AF5268&quot;/&gt;&lt;wsp:rsid wsp:val=&quot;00AF5402&quot;/&gt;&lt;wsp:rsid wsp:val=&quot;00AF55B4&quot;/&gt;&lt;wsp:rsid wsp:val=&quot;00AF572F&quot;/&gt;&lt;wsp:rsid wsp:val=&quot;00AF5B81&quot;/&gt;&lt;wsp:rsid wsp:val=&quot;00AF5C2F&quot;/&gt;&lt;wsp:rsid wsp:val=&quot;00AF5CA9&quot;/&gt;&lt;wsp:rsid wsp:val=&quot;00AF5CB6&quot;/&gt;&lt;wsp:rsid wsp:val=&quot;00AF5D5D&quot;/&gt;&lt;wsp:rsid wsp:val=&quot;00AF61F8&quot;/&gt;&lt;wsp:rsid wsp:val=&quot;00AF621B&quot;/&gt;&lt;wsp:rsid wsp:val=&quot;00AF6273&quot;/&gt;&lt;wsp:rsid wsp:val=&quot;00AF6777&quot;/&gt;&lt;wsp:rsid wsp:val=&quot;00AF6CA5&quot;/&gt;&lt;wsp:rsid wsp:val=&quot;00AF6F71&quot;/&gt;&lt;wsp:rsid wsp:val=&quot;00AF712F&quot;/&gt;&lt;wsp:rsid wsp:val=&quot;00AF7254&quot;/&gt;&lt;wsp:rsid wsp:val=&quot;00AF751A&quot;/&gt;&lt;wsp:rsid wsp:val=&quot;00AF773A&quot;/&gt;&lt;wsp:rsid wsp:val=&quot;00B00180&quot;/&gt;&lt;wsp:rsid wsp:val=&quot;00B001A2&quot;/&gt;&lt;wsp:rsid wsp:val=&quot;00B004D6&quot;/&gt;&lt;wsp:rsid wsp:val=&quot;00B00D47&quot;/&gt;&lt;wsp:rsid wsp:val=&quot;00B00D48&quot;/&gt;&lt;wsp:rsid wsp:val=&quot;00B00DA5&quot;/&gt;&lt;wsp:rsid wsp:val=&quot;00B00DBF&quot;/&gt;&lt;wsp:rsid wsp:val=&quot;00B00EFF&quot;/&gt;&lt;wsp:rsid wsp:val=&quot;00B01164&quot;/&gt;&lt;wsp:rsid wsp:val=&quot;00B011BF&quot;/&gt;&lt;wsp:rsid wsp:val=&quot;00B012A8&quot;/&gt;&lt;wsp:rsid wsp:val=&quot;00B014EE&quot;/&gt;&lt;wsp:rsid wsp:val=&quot;00B0160B&quot;/&gt;&lt;wsp:rsid wsp:val=&quot;00B01A02&quot;/&gt;&lt;wsp:rsid wsp:val=&quot;00B01DE9&quot;/&gt;&lt;wsp:rsid wsp:val=&quot;00B0205D&quot;/&gt;&lt;wsp:rsid wsp:val=&quot;00B020DC&quot;/&gt;&lt;wsp:rsid wsp:val=&quot;00B023EC&quot;/&gt;&lt;wsp:rsid wsp:val=&quot;00B027CB&quot;/&gt;&lt;wsp:rsid wsp:val=&quot;00B02964&quot;/&gt;&lt;wsp:rsid wsp:val=&quot;00B02BFF&quot;/&gt;&lt;wsp:rsid wsp:val=&quot;00B02DDC&quot;/&gt;&lt;wsp:rsid wsp:val=&quot;00B02DEF&quot;/&gt;&lt;wsp:rsid wsp:val=&quot;00B031ED&quot;/&gt;&lt;wsp:rsid wsp:val=&quot;00B0324D&quot;/&gt;&lt;wsp:rsid wsp:val=&quot;00B034E4&quot;/&gt;&lt;wsp:rsid wsp:val=&quot;00B03551&quot;/&gt;&lt;wsp:rsid wsp:val=&quot;00B036FB&quot;/&gt;&lt;wsp:rsid wsp:val=&quot;00B03829&quot;/&gt;&lt;wsp:rsid wsp:val=&quot;00B03AAB&quot;/&gt;&lt;wsp:rsid wsp:val=&quot;00B03CF9&quot;/&gt;&lt;wsp:rsid wsp:val=&quot;00B03E78&quot;/&gt;&lt;wsp:rsid wsp:val=&quot;00B03ECD&quot;/&gt;&lt;wsp:rsid wsp:val=&quot;00B03ED3&quot;/&gt;&lt;wsp:rsid wsp:val=&quot;00B0409D&quot;/&gt;&lt;wsp:rsid wsp:val=&quot;00B041CE&quot;/&gt;&lt;wsp:rsid wsp:val=&quot;00B04200&quot;/&gt;&lt;wsp:rsid wsp:val=&quot;00B04540&quot;/&gt;&lt;wsp:rsid wsp:val=&quot;00B0458C&quot;/&gt;&lt;wsp:rsid wsp:val=&quot;00B045A4&quot;/&gt;&lt;wsp:rsid wsp:val=&quot;00B0483A&quot;/&gt;&lt;wsp:rsid wsp:val=&quot;00B04A13&quot;/&gt;&lt;wsp:rsid wsp:val=&quot;00B04E00&quot;/&gt;&lt;wsp:rsid wsp:val=&quot;00B051D3&quot;/&gt;&lt;wsp:rsid wsp:val=&quot;00B05381&quot;/&gt;&lt;wsp:rsid wsp:val=&quot;00B055EF&quot;/&gt;&lt;wsp:rsid wsp:val=&quot;00B0582E&quot;/&gt;&lt;wsp:rsid wsp:val=&quot;00B05A76&quot;/&gt;&lt;wsp:rsid wsp:val=&quot;00B05C95&quot;/&gt;&lt;wsp:rsid wsp:val=&quot;00B05DBE&quot;/&gt;&lt;wsp:rsid wsp:val=&quot;00B05E50&quot;/&gt;&lt;wsp:rsid wsp:val=&quot;00B06495&quot;/&gt;&lt;wsp:rsid wsp:val=&quot;00B0660A&quot;/&gt;&lt;wsp:rsid wsp:val=&quot;00B0662B&quot;/&gt;&lt;wsp:rsid wsp:val=&quot;00B06C35&quot;/&gt;&lt;wsp:rsid wsp:val=&quot;00B06F4C&quot;/&gt;&lt;wsp:rsid wsp:val=&quot;00B073D6&quot;/&gt;&lt;wsp:rsid wsp:val=&quot;00B0784F&quot;/&gt;&lt;wsp:rsid wsp:val=&quot;00B07870&quot;/&gt;&lt;wsp:rsid wsp:val=&quot;00B07896&quot;/&gt;&lt;wsp:rsid wsp:val=&quot;00B07908&quot;/&gt;&lt;wsp:rsid wsp:val=&quot;00B07A4E&quot;/&gt;&lt;wsp:rsid wsp:val=&quot;00B07AE6&quot;/&gt;&lt;wsp:rsid wsp:val=&quot;00B101EA&quot;/&gt;&lt;wsp:rsid wsp:val=&quot;00B10491&quot;/&gt;&lt;wsp:rsid wsp:val=&quot;00B10603&quot;/&gt;&lt;wsp:rsid wsp:val=&quot;00B107A2&quot;/&gt;&lt;wsp:rsid wsp:val=&quot;00B107B0&quot;/&gt;&lt;wsp:rsid wsp:val=&quot;00B10AFE&quot;/&gt;&lt;wsp:rsid wsp:val=&quot;00B10FA2&quot;/&gt;&lt;wsp:rsid wsp:val=&quot;00B11958&quot;/&gt;&lt;wsp:rsid wsp:val=&quot;00B11A2B&quot;/&gt;&lt;wsp:rsid wsp:val=&quot;00B11D0C&quot;/&gt;&lt;wsp:rsid wsp:val=&quot;00B1214F&quot;/&gt;&lt;wsp:rsid wsp:val=&quot;00B12471&quot;/&gt;&lt;wsp:rsid wsp:val=&quot;00B12640&quot;/&gt;&lt;wsp:rsid wsp:val=&quot;00B12651&quot;/&gt;&lt;wsp:rsid wsp:val=&quot;00B126E0&quot;/&gt;&lt;wsp:rsid wsp:val=&quot;00B12B56&quot;/&gt;&lt;wsp:rsid wsp:val=&quot;00B12D1E&quot;/&gt;&lt;wsp:rsid wsp:val=&quot;00B12E1C&quot;/&gt;&lt;wsp:rsid wsp:val=&quot;00B13118&quot;/&gt;&lt;wsp:rsid wsp:val=&quot;00B13154&quot;/&gt;&lt;wsp:rsid wsp:val=&quot;00B136EA&quot;/&gt;&lt;wsp:rsid wsp:val=&quot;00B138B0&quot;/&gt;&lt;wsp:rsid wsp:val=&quot;00B13A09&quot;/&gt;&lt;wsp:rsid wsp:val=&quot;00B13B9F&quot;/&gt;&lt;wsp:rsid wsp:val=&quot;00B13D25&quot;/&gt;&lt;wsp:rsid wsp:val=&quot;00B14073&quot;/&gt;&lt;wsp:rsid wsp:val=&quot;00B1442F&quot;/&gt;&lt;wsp:rsid wsp:val=&quot;00B146C2&quot;/&gt;&lt;wsp:rsid wsp:val=&quot;00B1484F&quot;/&gt;&lt;wsp:rsid wsp:val=&quot;00B1490B&quot;/&gt;&lt;wsp:rsid wsp:val=&quot;00B149C3&quot;/&gt;&lt;wsp:rsid wsp:val=&quot;00B14F3A&quot;/&gt;&lt;wsp:rsid wsp:val=&quot;00B15398&quot;/&gt;&lt;wsp:rsid wsp:val=&quot;00B15602&quot;/&gt;&lt;wsp:rsid wsp:val=&quot;00B1564F&quot;/&gt;&lt;wsp:rsid wsp:val=&quot;00B15890&quot;/&gt;&lt;wsp:rsid wsp:val=&quot;00B159D6&quot;/&gt;&lt;wsp:rsid wsp:val=&quot;00B15A22&quot;/&gt;&lt;wsp:rsid wsp:val=&quot;00B15B7A&quot;/&gt;&lt;wsp:rsid wsp:val=&quot;00B15BC4&quot;/&gt;&lt;wsp:rsid wsp:val=&quot;00B15BF5&quot;/&gt;&lt;wsp:rsid wsp:val=&quot;00B15D02&quot;/&gt;&lt;wsp:rsid wsp:val=&quot;00B1615E&quot;/&gt;&lt;wsp:rsid wsp:val=&quot;00B16485&quot;/&gt;&lt;wsp:rsid wsp:val=&quot;00B1658C&quot;/&gt;&lt;wsp:rsid wsp:val=&quot;00B16615&quot;/&gt;&lt;wsp:rsid wsp:val=&quot;00B16705&quot;/&gt;&lt;wsp:rsid wsp:val=&quot;00B1679C&quot;/&gt;&lt;wsp:rsid wsp:val=&quot;00B16B6B&quot;/&gt;&lt;wsp:rsid wsp:val=&quot;00B16D21&quot;/&gt;&lt;wsp:rsid wsp:val=&quot;00B17130&quot;/&gt;&lt;wsp:rsid wsp:val=&quot;00B17191&quot;/&gt;&lt;wsp:rsid wsp:val=&quot;00B1745F&quot;/&gt;&lt;wsp:rsid wsp:val=&quot;00B1748C&quot;/&gt;&lt;wsp:rsid wsp:val=&quot;00B175DD&quot;/&gt;&lt;wsp:rsid wsp:val=&quot;00B17978&quot;/&gt;&lt;wsp:rsid wsp:val=&quot;00B17A94&quot;/&gt;&lt;wsp:rsid wsp:val=&quot;00B17B21&quot;/&gt;&lt;wsp:rsid wsp:val=&quot;00B17D33&quot;/&gt;&lt;wsp:rsid wsp:val=&quot;00B17F4C&quot;/&gt;&lt;wsp:rsid wsp:val=&quot;00B201A7&quot;/&gt;&lt;wsp:rsid wsp:val=&quot;00B201F5&quot;/&gt;&lt;wsp:rsid wsp:val=&quot;00B2095F&quot;/&gt;&lt;wsp:rsid wsp:val=&quot;00B20AFF&quot;/&gt;&lt;wsp:rsid wsp:val=&quot;00B20F05&quot;/&gt;&lt;wsp:rsid wsp:val=&quot;00B211DD&quot;/&gt;&lt;wsp:rsid wsp:val=&quot;00B211DE&quot;/&gt;&lt;wsp:rsid wsp:val=&quot;00B21219&quot;/&gt;&lt;wsp:rsid wsp:val=&quot;00B21665&quot;/&gt;&lt;wsp:rsid wsp:val=&quot;00B217F3&quot;/&gt;&lt;wsp:rsid wsp:val=&quot;00B21979&quot;/&gt;&lt;wsp:rsid wsp:val=&quot;00B21B68&quot;/&gt;&lt;wsp:rsid wsp:val=&quot;00B21FE6&quot;/&gt;&lt;wsp:rsid wsp:val=&quot;00B228E5&quot;/&gt;&lt;wsp:rsid wsp:val=&quot;00B22A21&quot;/&gt;&lt;wsp:rsid wsp:val=&quot;00B22AE5&quot;/&gt;&lt;wsp:rsid wsp:val=&quot;00B22BD2&quot;/&gt;&lt;wsp:rsid wsp:val=&quot;00B22F8B&quot;/&gt;&lt;wsp:rsid wsp:val=&quot;00B2322B&quot;/&gt;&lt;wsp:rsid wsp:val=&quot;00B2346F&quot;/&gt;&lt;wsp:rsid wsp:val=&quot;00B23938&quot;/&gt;&lt;wsp:rsid wsp:val=&quot;00B23A62&quot;/&gt;&lt;wsp:rsid wsp:val=&quot;00B23C51&quot;/&gt;&lt;wsp:rsid wsp:val=&quot;00B23CB5&quot;/&gt;&lt;wsp:rsid wsp:val=&quot;00B2401A&quot;/&gt;&lt;wsp:rsid wsp:val=&quot;00B240F4&quot;/&gt;&lt;wsp:rsid wsp:val=&quot;00B243D0&quot;/&gt;&lt;wsp:rsid wsp:val=&quot;00B24428&quot;/&gt;&lt;wsp:rsid wsp:val=&quot;00B24876&quot;/&gt;&lt;wsp:rsid wsp:val=&quot;00B24AB8&quot;/&gt;&lt;wsp:rsid wsp:val=&quot;00B24D8C&quot;/&gt;&lt;wsp:rsid wsp:val=&quot;00B25094&quot;/&gt;&lt;wsp:rsid wsp:val=&quot;00B252CE&quot;/&gt;&lt;wsp:rsid wsp:val=&quot;00B256F2&quot;/&gt;&lt;wsp:rsid wsp:val=&quot;00B259F6&quot;/&gt;&lt;wsp:rsid wsp:val=&quot;00B2606D&quot;/&gt;&lt;wsp:rsid wsp:val=&quot;00B26105&quot;/&gt;&lt;wsp:rsid wsp:val=&quot;00B26225&quot;/&gt;&lt;wsp:rsid wsp:val=&quot;00B2641A&quot;/&gt;&lt;wsp:rsid wsp:val=&quot;00B264EC&quot;/&gt;&lt;wsp:rsid wsp:val=&quot;00B26906&quot;/&gt;&lt;wsp:rsid wsp:val=&quot;00B269DF&quot;/&gt;&lt;wsp:rsid wsp:val=&quot;00B26ACC&quot;/&gt;&lt;wsp:rsid wsp:val=&quot;00B26BC0&quot;/&gt;&lt;wsp:rsid wsp:val=&quot;00B26D11&quot;/&gt;&lt;wsp:rsid wsp:val=&quot;00B26DED&quot;/&gt;&lt;wsp:rsid wsp:val=&quot;00B271EC&quot;/&gt;&lt;wsp:rsid wsp:val=&quot;00B278BA&quot;/&gt;&lt;wsp:rsid wsp:val=&quot;00B2796B&quot;/&gt;&lt;wsp:rsid wsp:val=&quot;00B27C7E&quot;/&gt;&lt;wsp:rsid wsp:val=&quot;00B30046&quot;/&gt;&lt;wsp:rsid wsp:val=&quot;00B302EA&quot;/&gt;&lt;wsp:rsid wsp:val=&quot;00B30526&quot;/&gt;&lt;wsp:rsid wsp:val=&quot;00B30681&quot;/&gt;&lt;wsp:rsid wsp:val=&quot;00B30B25&quot;/&gt;&lt;wsp:rsid wsp:val=&quot;00B30C79&quot;/&gt;&lt;wsp:rsid wsp:val=&quot;00B30DF2&quot;/&gt;&lt;wsp:rsid wsp:val=&quot;00B30F14&quot;/&gt;&lt;wsp:rsid wsp:val=&quot;00B30F46&quot;/&gt;&lt;wsp:rsid wsp:val=&quot;00B315AF&quot;/&gt;&lt;wsp:rsid wsp:val=&quot;00B31D42&quot;/&gt;&lt;wsp:rsid wsp:val=&quot;00B31E32&quot;/&gt;&lt;wsp:rsid wsp:val=&quot;00B32514&quot;/&gt;&lt;wsp:rsid wsp:val=&quot;00B3299C&quot;/&gt;&lt;wsp:rsid wsp:val=&quot;00B3317C&quot;/&gt;&lt;wsp:rsid wsp:val=&quot;00B3320B&quot;/&gt;&lt;wsp:rsid wsp:val=&quot;00B3352A&quot;/&gt;&lt;wsp:rsid wsp:val=&quot;00B3369B&quot;/&gt;&lt;wsp:rsid wsp:val=&quot;00B336A6&quot;/&gt;&lt;wsp:rsid wsp:val=&quot;00B33725&quot;/&gt;&lt;wsp:rsid wsp:val=&quot;00B338C8&quot;/&gt;&lt;wsp:rsid wsp:val=&quot;00B33932&quot;/&gt;&lt;wsp:rsid wsp:val=&quot;00B33FDD&quot;/&gt;&lt;wsp:rsid wsp:val=&quot;00B343EB&quot;/&gt;&lt;wsp:rsid wsp:val=&quot;00B34440&quot;/&gt;&lt;wsp:rsid wsp:val=&quot;00B34AB8&quot;/&gt;&lt;wsp:rsid wsp:val=&quot;00B34BEF&quot;/&gt;&lt;wsp:rsid wsp:val=&quot;00B34C66&quot;/&gt;&lt;wsp:rsid wsp:val=&quot;00B34C69&quot;/&gt;&lt;wsp:rsid wsp:val=&quot;00B34D94&quot;/&gt;&lt;wsp:rsid wsp:val=&quot;00B35119&quot;/&gt;&lt;wsp:rsid wsp:val=&quot;00B35155&quot;/&gt;&lt;wsp:rsid wsp:val=&quot;00B352CD&quot;/&gt;&lt;wsp:rsid wsp:val=&quot;00B3577E&quot;/&gt;&lt;wsp:rsid wsp:val=&quot;00B366D4&quot;/&gt;&lt;wsp:rsid wsp:val=&quot;00B36723&quot;/&gt;&lt;wsp:rsid wsp:val=&quot;00B36BC0&quot;/&gt;&lt;wsp:rsid wsp:val=&quot;00B36BF5&quot;/&gt;&lt;wsp:rsid wsp:val=&quot;00B36D6E&quot;/&gt;&lt;wsp:rsid wsp:val=&quot;00B371E1&quot;/&gt;&lt;wsp:rsid wsp:val=&quot;00B3764A&quot;/&gt;&lt;wsp:rsid wsp:val=&quot;00B377BE&quot;/&gt;&lt;wsp:rsid wsp:val=&quot;00B3792E&quot;/&gt;&lt;wsp:rsid wsp:val=&quot;00B407A9&quot;/&gt;&lt;wsp:rsid wsp:val=&quot;00B40836&quot;/&gt;&lt;wsp:rsid wsp:val=&quot;00B40AAC&quot;/&gt;&lt;wsp:rsid wsp:val=&quot;00B41099&quot;/&gt;&lt;wsp:rsid wsp:val=&quot;00B41103&quot;/&gt;&lt;wsp:rsid wsp:val=&quot;00B41375&quot;/&gt;&lt;wsp:rsid wsp:val=&quot;00B41427&quot;/&gt;&lt;wsp:rsid wsp:val=&quot;00B416E0&quot;/&gt;&lt;wsp:rsid wsp:val=&quot;00B41B0A&quot;/&gt;&lt;wsp:rsid wsp:val=&quot;00B41CE3&quot;/&gt;&lt;wsp:rsid wsp:val=&quot;00B41DE5&quot;/&gt;&lt;wsp:rsid wsp:val=&quot;00B41E54&quot;/&gt;&lt;wsp:rsid wsp:val=&quot;00B42090&quot;/&gt;&lt;wsp:rsid wsp:val=&quot;00B421B6&quot;/&gt;&lt;wsp:rsid wsp:val=&quot;00B42233&quot;/&gt;&lt;wsp:rsid wsp:val=&quot;00B4224E&quot;/&gt;&lt;wsp:rsid wsp:val=&quot;00B42274&quot;/&gt;&lt;wsp:rsid wsp:val=&quot;00B4236D&quot;/&gt;&lt;wsp:rsid wsp:val=&quot;00B42469&quot;/&gt;&lt;wsp:rsid wsp:val=&quot;00B425F3&quot;/&gt;&lt;wsp:rsid wsp:val=&quot;00B42871&quot;/&gt;&lt;wsp:rsid wsp:val=&quot;00B42948&quot;/&gt;&lt;wsp:rsid wsp:val=&quot;00B42B26&quot;/&gt;&lt;wsp:rsid wsp:val=&quot;00B42CC2&quot;/&gt;&lt;wsp:rsid wsp:val=&quot;00B42E54&quot;/&gt;&lt;wsp:rsid wsp:val=&quot;00B43077&quot;/&gt;&lt;wsp:rsid wsp:val=&quot;00B43086&quot;/&gt;&lt;wsp:rsid wsp:val=&quot;00B4343F&quot;/&gt;&lt;wsp:rsid wsp:val=&quot;00B4349D&quot;/&gt;&lt;wsp:rsid wsp:val=&quot;00B434E8&quot;/&gt;&lt;wsp:rsid wsp:val=&quot;00B43623&quot;/&gt;&lt;wsp:rsid wsp:val=&quot;00B43851&quot;/&gt;&lt;wsp:rsid wsp:val=&quot;00B43898&quot;/&gt;&lt;wsp:rsid wsp:val=&quot;00B439A4&quot;/&gt;&lt;wsp:rsid wsp:val=&quot;00B43C01&quot;/&gt;&lt;wsp:rsid wsp:val=&quot;00B43F99&quot;/&gt;&lt;wsp:rsid wsp:val=&quot;00B440BE&quot;/&gt;&lt;wsp:rsid wsp:val=&quot;00B44174&quot;/&gt;&lt;wsp:rsid wsp:val=&quot;00B4440D&quot;/&gt;&lt;wsp:rsid wsp:val=&quot;00B4441D&quot;/&gt;&lt;wsp:rsid wsp:val=&quot;00B4456E&quot;/&gt;&lt;wsp:rsid wsp:val=&quot;00B447A1&quot;/&gt;&lt;wsp:rsid wsp:val=&quot;00B44D86&quot;/&gt;&lt;wsp:rsid wsp:val=&quot;00B44E4C&quot;/&gt;&lt;wsp:rsid wsp:val=&quot;00B450E5&quot;/&gt;&lt;wsp:rsid wsp:val=&quot;00B45225&quot;/&gt;&lt;wsp:rsid wsp:val=&quot;00B4546D&quot;/&gt;&lt;wsp:rsid wsp:val=&quot;00B45507&quot;/&gt;&lt;wsp:rsid wsp:val=&quot;00B45612&quot;/&gt;&lt;wsp:rsid wsp:val=&quot;00B45B6D&quot;/&gt;&lt;wsp:rsid wsp:val=&quot;00B46294&quot;/&gt;&lt;wsp:rsid wsp:val=&quot;00B4655E&quot;/&gt;&lt;wsp:rsid wsp:val=&quot;00B46E2E&quot;/&gt;&lt;wsp:rsid wsp:val=&quot;00B46EB4&quot;/&gt;&lt;wsp:rsid wsp:val=&quot;00B47020&quot;/&gt;&lt;wsp:rsid wsp:val=&quot;00B470B8&quot;/&gt;&lt;wsp:rsid wsp:val=&quot;00B473D8&quot;/&gt;&lt;wsp:rsid wsp:val=&quot;00B475EE&quot;/&gt;&lt;wsp:rsid wsp:val=&quot;00B475F8&quot;/&gt;&lt;wsp:rsid wsp:val=&quot;00B4790F&quot;/&gt;&lt;wsp:rsid wsp:val=&quot;00B47A54&quot;/&gt;&lt;wsp:rsid wsp:val=&quot;00B47AB7&quot;/&gt;&lt;wsp:rsid wsp:val=&quot;00B47C5C&quot;/&gt;&lt;wsp:rsid wsp:val=&quot;00B47F25&quot;/&gt;&lt;wsp:rsid wsp:val=&quot;00B501DD&quot;/&gt;&lt;wsp:rsid wsp:val=&quot;00B50562&quot;/&gt;&lt;wsp:rsid wsp:val=&quot;00B507FA&quot;/&gt;&lt;wsp:rsid wsp:val=&quot;00B50BB7&quot;/&gt;&lt;wsp:rsid wsp:val=&quot;00B50C8A&quot;/&gt;&lt;wsp:rsid wsp:val=&quot;00B50D41&quot;/&gt;&lt;wsp:rsid wsp:val=&quot;00B50F1B&quot;/&gt;&lt;wsp:rsid wsp:val=&quot;00B50FAA&quot;/&gt;&lt;wsp:rsid wsp:val=&quot;00B51420&quot;/&gt;&lt;wsp:rsid wsp:val=&quot;00B51957&quot;/&gt;&lt;wsp:rsid wsp:val=&quot;00B51AB4&quot;/&gt;&lt;wsp:rsid wsp:val=&quot;00B51AD0&quot;/&gt;&lt;wsp:rsid wsp:val=&quot;00B51C75&quot;/&gt;&lt;wsp:rsid wsp:val=&quot;00B51FC9&quot;/&gt;&lt;wsp:rsid wsp:val=&quot;00B524B7&quot;/&gt;&lt;wsp:rsid wsp:val=&quot;00B52A14&quot;/&gt;&lt;wsp:rsid wsp:val=&quot;00B52BB1&quot;/&gt;&lt;wsp:rsid wsp:val=&quot;00B52E68&quot;/&gt;&lt;wsp:rsid wsp:val=&quot;00B53265&quot;/&gt;&lt;wsp:rsid wsp:val=&quot;00B53339&quot;/&gt;&lt;wsp:rsid wsp:val=&quot;00B53351&quot;/&gt;&lt;wsp:rsid wsp:val=&quot;00B53C89&quot;/&gt;&lt;wsp:rsid wsp:val=&quot;00B53EEE&quot;/&gt;&lt;wsp:rsid wsp:val=&quot;00B543B6&quot;/&gt;&lt;wsp:rsid wsp:val=&quot;00B544C0&quot;/&gt;&lt;wsp:rsid wsp:val=&quot;00B54AE6&quot;/&gt;&lt;wsp:rsid wsp:val=&quot;00B54C90&quot;/&gt;&lt;wsp:rsid wsp:val=&quot;00B54DD8&quot;/&gt;&lt;wsp:rsid wsp:val=&quot;00B55382&quot;/&gt;&lt;wsp:rsid wsp:val=&quot;00B554CB&quot;/&gt;&lt;wsp:rsid wsp:val=&quot;00B55680&quot;/&gt;&lt;wsp:rsid wsp:val=&quot;00B559D8&quot;/&gt;&lt;wsp:rsid wsp:val=&quot;00B55A1C&quot;/&gt;&lt;wsp:rsid wsp:val=&quot;00B55C7D&quot;/&gt;&lt;wsp:rsid wsp:val=&quot;00B55C89&quot;/&gt;&lt;wsp:rsid wsp:val=&quot;00B56070&quot;/&gt;&lt;wsp:rsid wsp:val=&quot;00B560EF&quot;/&gt;&lt;wsp:rsid wsp:val=&quot;00B56233&quot;/&gt;&lt;wsp:rsid wsp:val=&quot;00B566EF&quot;/&gt;&lt;wsp:rsid wsp:val=&quot;00B567A5&quot;/&gt;&lt;wsp:rsid wsp:val=&quot;00B572C0&quot;/&gt;&lt;wsp:rsid wsp:val=&quot;00B57318&quot;/&gt;&lt;wsp:rsid wsp:val=&quot;00B577D0&quot;/&gt;&lt;wsp:rsid wsp:val=&quot;00B57851&quot;/&gt;&lt;wsp:rsid wsp:val=&quot;00B57C3D&quot;/&gt;&lt;wsp:rsid wsp:val=&quot;00B6085F&quot;/&gt;&lt;wsp:rsid wsp:val=&quot;00B60A2D&quot;/&gt;&lt;wsp:rsid wsp:val=&quot;00B60A43&quot;/&gt;&lt;wsp:rsid wsp:val=&quot;00B60E22&quot;/&gt;&lt;wsp:rsid wsp:val=&quot;00B60F95&quot;/&gt;&lt;wsp:rsid wsp:val=&quot;00B6107C&quot;/&gt;&lt;wsp:rsid wsp:val=&quot;00B610C3&quot;/&gt;&lt;wsp:rsid wsp:val=&quot;00B610C8&quot;/&gt;&lt;wsp:rsid wsp:val=&quot;00B6149E&quot;/&gt;&lt;wsp:rsid wsp:val=&quot;00B6151D&quot;/&gt;&lt;wsp:rsid wsp:val=&quot;00B61929&quot;/&gt;&lt;wsp:rsid wsp:val=&quot;00B61D60&quot;/&gt;&lt;wsp:rsid wsp:val=&quot;00B61E5C&quot;/&gt;&lt;wsp:rsid wsp:val=&quot;00B6216E&quot;/&gt;&lt;wsp:rsid wsp:val=&quot;00B62746&quot;/&gt;&lt;wsp:rsid wsp:val=&quot;00B627D6&quot;/&gt;&lt;wsp:rsid wsp:val=&quot;00B62B16&quot;/&gt;&lt;wsp:rsid wsp:val=&quot;00B62C7B&quot;/&gt;&lt;wsp:rsid wsp:val=&quot;00B62C82&quot;/&gt;&lt;wsp:rsid wsp:val=&quot;00B62E20&quot;/&gt;&lt;wsp:rsid wsp:val=&quot;00B62E3F&quot;/&gt;&lt;wsp:rsid wsp:val=&quot;00B62E51&quot;/&gt;&lt;wsp:rsid wsp:val=&quot;00B63496&quot;/&gt;&lt;wsp:rsid wsp:val=&quot;00B63679&quot;/&gt;&lt;wsp:rsid wsp:val=&quot;00B638DE&quot;/&gt;&lt;wsp:rsid wsp:val=&quot;00B63BFA&quot;/&gt;&lt;wsp:rsid wsp:val=&quot;00B63DEA&quot;/&gt;&lt;wsp:rsid wsp:val=&quot;00B63F5F&quot;/&gt;&lt;wsp:rsid wsp:val=&quot;00B64013&quot;/&gt;&lt;wsp:rsid wsp:val=&quot;00B64770&quot;/&gt;&lt;wsp:rsid wsp:val=&quot;00B64781&quot;/&gt;&lt;wsp:rsid wsp:val=&quot;00B64B34&quot;/&gt;&lt;wsp:rsid wsp:val=&quot;00B64E89&quot;/&gt;&lt;wsp:rsid wsp:val=&quot;00B64F74&quot;/&gt;&lt;wsp:rsid wsp:val=&quot;00B64FA4&quot;/&gt;&lt;wsp:rsid wsp:val=&quot;00B6503D&quot;/&gt;&lt;wsp:rsid wsp:val=&quot;00B650F4&quot;/&gt;&lt;wsp:rsid wsp:val=&quot;00B6551C&quot;/&gt;&lt;wsp:rsid wsp:val=&quot;00B65546&quot;/&gt;&lt;wsp:rsid wsp:val=&quot;00B65659&quot;/&gt;&lt;wsp:rsid wsp:val=&quot;00B659BE&quot;/&gt;&lt;wsp:rsid wsp:val=&quot;00B65C51&quot;/&gt;&lt;wsp:rsid wsp:val=&quot;00B65D15&quot;/&gt;&lt;wsp:rsid wsp:val=&quot;00B65E99&quot;/&gt;&lt;wsp:rsid wsp:val=&quot;00B65FFF&quot;/&gt;&lt;wsp:rsid wsp:val=&quot;00B66006&quot;/&gt;&lt;wsp:rsid wsp:val=&quot;00B663FF&quot;/&gt;&lt;wsp:rsid wsp:val=&quot;00B66678&quot;/&gt;&lt;wsp:rsid wsp:val=&quot;00B666AF&quot;/&gt;&lt;wsp:rsid wsp:val=&quot;00B666B9&quot;/&gt;&lt;wsp:rsid wsp:val=&quot;00B66817&quot;/&gt;&lt;wsp:rsid wsp:val=&quot;00B6692A&quot;/&gt;&lt;wsp:rsid wsp:val=&quot;00B66B0F&quot;/&gt;&lt;wsp:rsid wsp:val=&quot;00B66D21&quot;/&gt;&lt;wsp:rsid wsp:val=&quot;00B66DAD&quot;/&gt;&lt;wsp:rsid wsp:val=&quot;00B66DE0&quot;/&gt;&lt;wsp:rsid wsp:val=&quot;00B671ED&quot;/&gt;&lt;wsp:rsid wsp:val=&quot;00B674FD&quot;/&gt;&lt;wsp:rsid wsp:val=&quot;00B67792&quot;/&gt;&lt;wsp:rsid wsp:val=&quot;00B6785C&quot;/&gt;&lt;wsp:rsid wsp:val=&quot;00B70292&quot;/&gt;&lt;wsp:rsid wsp:val=&quot;00B703BF&quot;/&gt;&lt;wsp:rsid wsp:val=&quot;00B70485&quot;/&gt;&lt;wsp:rsid wsp:val=&quot;00B70877&quot;/&gt;&lt;wsp:rsid wsp:val=&quot;00B70983&quot;/&gt;&lt;wsp:rsid wsp:val=&quot;00B70A1F&quot;/&gt;&lt;wsp:rsid wsp:val=&quot;00B70C75&quot;/&gt;&lt;wsp:rsid wsp:val=&quot;00B70E2E&quot;/&gt;&lt;wsp:rsid wsp:val=&quot;00B70EBE&quot;/&gt;&lt;wsp:rsid wsp:val=&quot;00B70FA1&quot;/&gt;&lt;wsp:rsid wsp:val=&quot;00B71164&quot;/&gt;&lt;wsp:rsid wsp:val=&quot;00B71205&quot;/&gt;&lt;wsp:rsid wsp:val=&quot;00B7126F&quot;/&gt;&lt;wsp:rsid wsp:val=&quot;00B71769&quot;/&gt;&lt;wsp:rsid wsp:val=&quot;00B717A2&quot;/&gt;&lt;wsp:rsid wsp:val=&quot;00B717CE&quot;/&gt;&lt;wsp:rsid wsp:val=&quot;00B71833&quot;/&gt;&lt;wsp:rsid wsp:val=&quot;00B71D8E&quot;/&gt;&lt;wsp:rsid wsp:val=&quot;00B71F35&quot;/&gt;&lt;wsp:rsid wsp:val=&quot;00B720A4&quot;/&gt;&lt;wsp:rsid wsp:val=&quot;00B72373&quot;/&gt;&lt;wsp:rsid wsp:val=&quot;00B72392&quot;/&gt;&lt;wsp:rsid wsp:val=&quot;00B72455&quot;/&gt;&lt;wsp:rsid wsp:val=&quot;00B7249D&quot;/&gt;&lt;wsp:rsid wsp:val=&quot;00B72549&quot;/&gt;&lt;wsp:rsid wsp:val=&quot;00B72720&quot;/&gt;&lt;wsp:rsid wsp:val=&quot;00B72776&quot;/&gt;&lt;wsp:rsid wsp:val=&quot;00B727F0&quot;/&gt;&lt;wsp:rsid wsp:val=&quot;00B728A2&quot;/&gt;&lt;wsp:rsid wsp:val=&quot;00B72910&quot;/&gt;&lt;wsp:rsid wsp:val=&quot;00B72AE7&quot;/&gt;&lt;wsp:rsid wsp:val=&quot;00B72CCD&quot;/&gt;&lt;wsp:rsid wsp:val=&quot;00B72CF8&quot;/&gt;&lt;wsp:rsid wsp:val=&quot;00B73059&quot;/&gt;&lt;wsp:rsid wsp:val=&quot;00B7341F&quot;/&gt;&lt;wsp:rsid wsp:val=&quot;00B7377E&quot;/&gt;&lt;wsp:rsid wsp:val=&quot;00B73A2E&quot;/&gt;&lt;wsp:rsid wsp:val=&quot;00B741AD&quot;/&gt;&lt;wsp:rsid wsp:val=&quot;00B7439D&quot;/&gt;&lt;wsp:rsid wsp:val=&quot;00B74722&quot;/&gt;&lt;wsp:rsid wsp:val=&quot;00B749F2&quot;/&gt;&lt;wsp:rsid wsp:val=&quot;00B74A87&quot;/&gt;&lt;wsp:rsid wsp:val=&quot;00B74AF1&quot;/&gt;&lt;wsp:rsid wsp:val=&quot;00B74B85&quot;/&gt;&lt;wsp:rsid wsp:val=&quot;00B74BF8&quot;/&gt;&lt;wsp:rsid wsp:val=&quot;00B74CE1&quot;/&gt;&lt;wsp:rsid wsp:val=&quot;00B7509C&quot;/&gt;&lt;wsp:rsid wsp:val=&quot;00B756C0&quot;/&gt;&lt;wsp:rsid wsp:val=&quot;00B7591E&quot;/&gt;&lt;wsp:rsid wsp:val=&quot;00B7593D&quot;/&gt;&lt;wsp:rsid wsp:val=&quot;00B75BBD&quot;/&gt;&lt;wsp:rsid wsp:val=&quot;00B75C96&quot;/&gt;&lt;wsp:rsid wsp:val=&quot;00B75ECB&quot;/&gt;&lt;wsp:rsid wsp:val=&quot;00B75FF5&quot;/&gt;&lt;wsp:rsid wsp:val=&quot;00B76124&quot;/&gt;&lt;wsp:rsid wsp:val=&quot;00B7622C&quot;/&gt;&lt;wsp:rsid wsp:val=&quot;00B764CF&quot;/&gt;&lt;wsp:rsid wsp:val=&quot;00B7668A&quot;/&gt;&lt;wsp:rsid wsp:val=&quot;00B7681F&quot;/&gt;&lt;wsp:rsid wsp:val=&quot;00B76908&quot;/&gt;&lt;wsp:rsid wsp:val=&quot;00B77166&quot;/&gt;&lt;wsp:rsid wsp:val=&quot;00B774C7&quot;/&gt;&lt;wsp:rsid wsp:val=&quot;00B774ED&quot;/&gt;&lt;wsp:rsid wsp:val=&quot;00B7792D&quot;/&gt;&lt;wsp:rsid wsp:val=&quot;00B77973&quot;/&gt;&lt;wsp:rsid wsp:val=&quot;00B77D77&quot;/&gt;&lt;wsp:rsid wsp:val=&quot;00B77EF9&quot;/&gt;&lt;wsp:rsid wsp:val=&quot;00B80185&quot;/&gt;&lt;wsp:rsid wsp:val=&quot;00B80C66&quot;/&gt;&lt;wsp:rsid wsp:val=&quot;00B81202&quot;/&gt;&lt;wsp:rsid wsp:val=&quot;00B812FF&quot;/&gt;&lt;wsp:rsid wsp:val=&quot;00B8146A&quot;/&gt;&lt;wsp:rsid wsp:val=&quot;00B81702&quot;/&gt;&lt;wsp:rsid wsp:val=&quot;00B81AA7&quot;/&gt;&lt;wsp:rsid wsp:val=&quot;00B82E9F&quot;/&gt;&lt;wsp:rsid wsp:val=&quot;00B834AA&quot;/&gt;&lt;wsp:rsid wsp:val=&quot;00B836BE&quot;/&gt;&lt;wsp:rsid wsp:val=&quot;00B83700&quot;/&gt;&lt;wsp:rsid wsp:val=&quot;00B83C5B&quot;/&gt;&lt;wsp:rsid wsp:val=&quot;00B83CDA&quot;/&gt;&lt;wsp:rsid wsp:val=&quot;00B83DCA&quot;/&gt;&lt;wsp:rsid wsp:val=&quot;00B83FC7&quot;/&gt;&lt;wsp:rsid wsp:val=&quot;00B84000&quot;/&gt;&lt;wsp:rsid wsp:val=&quot;00B8436C&quot;/&gt;&lt;wsp:rsid wsp:val=&quot;00B84602&quot;/&gt;&lt;wsp:rsid wsp:val=&quot;00B84617&quot;/&gt;&lt;wsp:rsid wsp:val=&quot;00B8475B&quot;/&gt;&lt;wsp:rsid wsp:val=&quot;00B848A3&quot;/&gt;&lt;wsp:rsid wsp:val=&quot;00B848C7&quot;/&gt;&lt;wsp:rsid wsp:val=&quot;00B84A70&quot;/&gt;&lt;wsp:rsid wsp:val=&quot;00B85069&quot;/&gt;&lt;wsp:rsid wsp:val=&quot;00B851EA&quot;/&gt;&lt;wsp:rsid wsp:val=&quot;00B852D6&quot;/&gt;&lt;wsp:rsid wsp:val=&quot;00B856A4&quot;/&gt;&lt;wsp:rsid wsp:val=&quot;00B856AA&quot;/&gt;&lt;wsp:rsid wsp:val=&quot;00B85847&quot;/&gt;&lt;wsp:rsid wsp:val=&quot;00B85E33&quot;/&gt;&lt;wsp:rsid wsp:val=&quot;00B86507&quot;/&gt;&lt;wsp:rsid wsp:val=&quot;00B86960&quot;/&gt;&lt;wsp:rsid wsp:val=&quot;00B869C0&quot;/&gt;&lt;wsp:rsid wsp:val=&quot;00B86ABA&quot;/&gt;&lt;wsp:rsid wsp:val=&quot;00B86AE4&quot;/&gt;&lt;wsp:rsid wsp:val=&quot;00B86C71&quot;/&gt;&lt;wsp:rsid wsp:val=&quot;00B86CD3&quot;/&gt;&lt;wsp:rsid wsp:val=&quot;00B86E92&quot;/&gt;&lt;wsp:rsid wsp:val=&quot;00B870CD&quot;/&gt;&lt;wsp:rsid wsp:val=&quot;00B87125&quot;/&gt;&lt;wsp:rsid wsp:val=&quot;00B8745B&quot;/&gt;&lt;wsp:rsid wsp:val=&quot;00B87686&quot;/&gt;&lt;wsp:rsid wsp:val=&quot;00B9039B&quot;/&gt;&lt;wsp:rsid wsp:val=&quot;00B90845&quot;/&gt;&lt;wsp:rsid wsp:val=&quot;00B90B34&quot;/&gt;&lt;wsp:rsid wsp:val=&quot;00B90D30&quot;/&gt;&lt;wsp:rsid wsp:val=&quot;00B90D4C&quot;/&gt;&lt;wsp:rsid wsp:val=&quot;00B90F80&quot;/&gt;&lt;wsp:rsid wsp:val=&quot;00B91074&quot;/&gt;&lt;wsp:rsid wsp:val=&quot;00B91129&quot;/&gt;&lt;wsp:rsid wsp:val=&quot;00B91275&quot;/&gt;&lt;wsp:rsid wsp:val=&quot;00B91315&quot;/&gt;&lt;wsp:rsid wsp:val=&quot;00B91490&quot;/&gt;&lt;wsp:rsid wsp:val=&quot;00B9160D&quot;/&gt;&lt;wsp:rsid wsp:val=&quot;00B91A3F&quot;/&gt;&lt;wsp:rsid wsp:val=&quot;00B91B9A&quot;/&gt;&lt;wsp:rsid wsp:val=&quot;00B91CC7&quot;/&gt;&lt;wsp:rsid wsp:val=&quot;00B91FBC&quot;/&gt;&lt;wsp:rsid wsp:val=&quot;00B92267&quot;/&gt;&lt;wsp:rsid wsp:val=&quot;00B922E8&quot;/&gt;&lt;wsp:rsid wsp:val=&quot;00B92532&quot;/&gt;&lt;wsp:rsid wsp:val=&quot;00B926B6&quot;/&gt;&lt;wsp:rsid wsp:val=&quot;00B927A1&quot;/&gt;&lt;wsp:rsid wsp:val=&quot;00B92988&quot;/&gt;&lt;wsp:rsid wsp:val=&quot;00B929C4&quot;/&gt;&lt;wsp:rsid wsp:val=&quot;00B93184&quot;/&gt;&lt;wsp:rsid wsp:val=&quot;00B93582&quot;/&gt;&lt;wsp:rsid wsp:val=&quot;00B93704&quot;/&gt;&lt;wsp:rsid wsp:val=&quot;00B9382B&quot;/&gt;&lt;wsp:rsid wsp:val=&quot;00B93A41&quot;/&gt;&lt;wsp:rsid wsp:val=&quot;00B93D5B&quot;/&gt;&lt;wsp:rsid wsp:val=&quot;00B93ECF&quot;/&gt;&lt;wsp:rsid wsp:val=&quot;00B94422&quot;/&gt;&lt;wsp:rsid wsp:val=&quot;00B9470E&quot;/&gt;&lt;wsp:rsid wsp:val=&quot;00B94834&quot;/&gt;&lt;wsp:rsid wsp:val=&quot;00B948DF&quot;/&gt;&lt;wsp:rsid wsp:val=&quot;00B94AE6&quot;/&gt;&lt;wsp:rsid wsp:val=&quot;00B94D47&quot;/&gt;&lt;wsp:rsid wsp:val=&quot;00B94E08&quot;/&gt;&lt;wsp:rsid wsp:val=&quot;00B952AE&quot;/&gt;&lt;wsp:rsid wsp:val=&quot;00B952F2&quot;/&gt;&lt;wsp:rsid wsp:val=&quot;00B957E7&quot;/&gt;&lt;wsp:rsid wsp:val=&quot;00B95978&quot;/&gt;&lt;wsp:rsid wsp:val=&quot;00B959DA&quot;/&gt;&lt;wsp:rsid wsp:val=&quot;00B95B24&quot;/&gt;&lt;wsp:rsid wsp:val=&quot;00B963AB&quot;/&gt;&lt;wsp:rsid wsp:val=&quot;00B963BF&quot;/&gt;&lt;wsp:rsid wsp:val=&quot;00B96423&quot;/&gt;&lt;wsp:rsid wsp:val=&quot;00B96445&quot;/&gt;&lt;wsp:rsid wsp:val=&quot;00B967B8&quot;/&gt;&lt;wsp:rsid wsp:val=&quot;00B96A1F&quot;/&gt;&lt;wsp:rsid wsp:val=&quot;00B96CD4&quot;/&gt;&lt;wsp:rsid wsp:val=&quot;00B96E40&quot;/&gt;&lt;wsp:rsid wsp:val=&quot;00B9712B&quot;/&gt;&lt;wsp:rsid wsp:val=&quot;00B971AD&quot;/&gt;&lt;wsp:rsid wsp:val=&quot;00B971BB&quot;/&gt;&lt;wsp:rsid wsp:val=&quot;00B972E4&quot;/&gt;&lt;wsp:rsid wsp:val=&quot;00B97447&quot;/&gt;&lt;wsp:rsid wsp:val=&quot;00B975E8&quot;/&gt;&lt;wsp:rsid wsp:val=&quot;00B97627&quot;/&gt;&lt;wsp:rsid wsp:val=&quot;00B97632&quot;/&gt;&lt;wsp:rsid wsp:val=&quot;00B97677&quot;/&gt;&lt;wsp:rsid wsp:val=&quot;00B97803&quot;/&gt;&lt;wsp:rsid wsp:val=&quot;00B97819&quot;/&gt;&lt;wsp:rsid wsp:val=&quot;00B978BA&quot;/&gt;&lt;wsp:rsid wsp:val=&quot;00B97B05&quot;/&gt;&lt;wsp:rsid wsp:val=&quot;00B97F7C&quot;/&gt;&lt;wsp:rsid wsp:val=&quot;00B97F9F&quot;/&gt;&lt;wsp:rsid wsp:val=&quot;00BA006B&quot;/&gt;&lt;wsp:rsid wsp:val=&quot;00BA0470&quot;/&gt;&lt;wsp:rsid wsp:val=&quot;00BA05D0&quot;/&gt;&lt;wsp:rsid wsp:val=&quot;00BA0704&quot;/&gt;&lt;wsp:rsid wsp:val=&quot;00BA084D&quot;/&gt;&lt;wsp:rsid wsp:val=&quot;00BA0BEB&quot;/&gt;&lt;wsp:rsid wsp:val=&quot;00BA12A2&quot;/&gt;&lt;wsp:rsid wsp:val=&quot;00BA142F&quot;/&gt;&lt;wsp:rsid wsp:val=&quot;00BA147C&quot;/&gt;&lt;wsp:rsid wsp:val=&quot;00BA18F3&quot;/&gt;&lt;wsp:rsid wsp:val=&quot;00BA1E52&quot;/&gt;&lt;wsp:rsid wsp:val=&quot;00BA24BF&quot;/&gt;&lt;wsp:rsid wsp:val=&quot;00BA289A&quot;/&gt;&lt;wsp:rsid wsp:val=&quot;00BA2B78&quot;/&gt;&lt;wsp:rsid wsp:val=&quot;00BA2ED2&quot;/&gt;&lt;wsp:rsid wsp:val=&quot;00BA30B7&quot;/&gt;&lt;wsp:rsid wsp:val=&quot;00BA335B&quot;/&gt;&lt;wsp:rsid wsp:val=&quot;00BA3636&quot;/&gt;&lt;wsp:rsid wsp:val=&quot;00BA37EC&quot;/&gt;&lt;wsp:rsid wsp:val=&quot;00BA385C&quot;/&gt;&lt;wsp:rsid wsp:val=&quot;00BA3A23&quot;/&gt;&lt;wsp:rsid wsp:val=&quot;00BA3AEC&quot;/&gt;&lt;wsp:rsid wsp:val=&quot;00BA3BCD&quot;/&gt;&lt;wsp:rsid wsp:val=&quot;00BA3DE1&quot;/&gt;&lt;wsp:rsid wsp:val=&quot;00BA3E55&quot;/&gt;&lt;wsp:rsid wsp:val=&quot;00BA3FC7&quot;/&gt;&lt;wsp:rsid wsp:val=&quot;00BA4248&quot;/&gt;&lt;wsp:rsid wsp:val=&quot;00BA44BB&quot;/&gt;&lt;wsp:rsid wsp:val=&quot;00BA4664&quot;/&gt;&lt;wsp:rsid wsp:val=&quot;00BA48A0&quot;/&gt;&lt;wsp:rsid wsp:val=&quot;00BA48A3&quot;/&gt;&lt;wsp:rsid wsp:val=&quot;00BA4B2F&quot;/&gt;&lt;wsp:rsid wsp:val=&quot;00BA4C1D&quot;/&gt;&lt;wsp:rsid wsp:val=&quot;00BA4E92&quot;/&gt;&lt;wsp:rsid wsp:val=&quot;00BA5340&quot;/&gt;&lt;wsp:rsid wsp:val=&quot;00BA5382&quot;/&gt;&lt;wsp:rsid wsp:val=&quot;00BA544F&quot;/&gt;&lt;wsp:rsid wsp:val=&quot;00BA5569&quot;/&gt;&lt;wsp:rsid wsp:val=&quot;00BA5624&quot;/&gt;&lt;wsp:rsid wsp:val=&quot;00BA5772&quot;/&gt;&lt;wsp:rsid wsp:val=&quot;00BA5785&quot;/&gt;&lt;wsp:rsid wsp:val=&quot;00BA57B8&quot;/&gt;&lt;wsp:rsid wsp:val=&quot;00BA58CC&quot;/&gt;&lt;wsp:rsid wsp:val=&quot;00BA593A&quot;/&gt;&lt;wsp:rsid wsp:val=&quot;00BA59BC&quot;/&gt;&lt;wsp:rsid wsp:val=&quot;00BA5B3D&quot;/&gt;&lt;wsp:rsid wsp:val=&quot;00BA5BF6&quot;/&gt;&lt;wsp:rsid wsp:val=&quot;00BA5DD4&quot;/&gt;&lt;wsp:rsid wsp:val=&quot;00BA614B&quot;/&gt;&lt;wsp:rsid wsp:val=&quot;00BA693C&quot;/&gt;&lt;wsp:rsid wsp:val=&quot;00BA6C50&quot;/&gt;&lt;wsp:rsid wsp:val=&quot;00BA6C5D&quot;/&gt;&lt;wsp:rsid wsp:val=&quot;00BA7024&quot;/&gt;&lt;wsp:rsid wsp:val=&quot;00BA714D&quot;/&gt;&lt;wsp:rsid wsp:val=&quot;00BA72D7&quot;/&gt;&lt;wsp:rsid wsp:val=&quot;00BA7623&quot;/&gt;&lt;wsp:rsid wsp:val=&quot;00BA76D1&quot;/&gt;&lt;wsp:rsid wsp:val=&quot;00BA7A4B&quot;/&gt;&lt;wsp:rsid wsp:val=&quot;00BA7D89&quot;/&gt;&lt;wsp:rsid wsp:val=&quot;00BA7F5B&quot;/&gt;&lt;wsp:rsid wsp:val=&quot;00BB0333&quot;/&gt;&lt;wsp:rsid wsp:val=&quot;00BB0362&quot;/&gt;&lt;wsp:rsid wsp:val=&quot;00BB0508&quot;/&gt;&lt;wsp:rsid wsp:val=&quot;00BB0558&quot;/&gt;&lt;wsp:rsid wsp:val=&quot;00BB0705&quot;/&gt;&lt;wsp:rsid wsp:val=&quot;00BB0B16&quot;/&gt;&lt;wsp:rsid wsp:val=&quot;00BB0D4E&quot;/&gt;&lt;wsp:rsid wsp:val=&quot;00BB0DBB&quot;/&gt;&lt;wsp:rsid wsp:val=&quot;00BB0F01&quot;/&gt;&lt;wsp:rsid wsp:val=&quot;00BB0F70&quot;/&gt;&lt;wsp:rsid wsp:val=&quot;00BB1317&quot;/&gt;&lt;wsp:rsid wsp:val=&quot;00BB1380&quot;/&gt;&lt;wsp:rsid wsp:val=&quot;00BB1792&quot;/&gt;&lt;wsp:rsid wsp:val=&quot;00BB18C8&quot;/&gt;&lt;wsp:rsid wsp:val=&quot;00BB1E76&quot;/&gt;&lt;wsp:rsid wsp:val=&quot;00BB1F21&quot;/&gt;&lt;wsp:rsid wsp:val=&quot;00BB1FCB&quot;/&gt;&lt;wsp:rsid wsp:val=&quot;00BB2169&quot;/&gt;&lt;wsp:rsid wsp:val=&quot;00BB21B7&quot;/&gt;&lt;wsp:rsid wsp:val=&quot;00BB235F&quot;/&gt;&lt;wsp:rsid wsp:val=&quot;00BB2367&quot;/&gt;&lt;wsp:rsid wsp:val=&quot;00BB245C&quot;/&gt;&lt;wsp:rsid wsp:val=&quot;00BB25EC&quot;/&gt;&lt;wsp:rsid wsp:val=&quot;00BB25F6&quot;/&gt;&lt;wsp:rsid wsp:val=&quot;00BB2643&quot;/&gt;&lt;wsp:rsid wsp:val=&quot;00BB266E&quot;/&gt;&lt;wsp:rsid wsp:val=&quot;00BB26DE&quot;/&gt;&lt;wsp:rsid wsp:val=&quot;00BB2BEA&quot;/&gt;&lt;wsp:rsid wsp:val=&quot;00BB2EE0&quot;/&gt;&lt;wsp:rsid wsp:val=&quot;00BB2F76&quot;/&gt;&lt;wsp:rsid wsp:val=&quot;00BB310B&quot;/&gt;&lt;wsp:rsid wsp:val=&quot;00BB3224&quot;/&gt;&lt;wsp:rsid wsp:val=&quot;00BB327D&quot;/&gt;&lt;wsp:rsid wsp:val=&quot;00BB3477&quot;/&gt;&lt;wsp:rsid wsp:val=&quot;00BB393D&quot;/&gt;&lt;wsp:rsid wsp:val=&quot;00BB3AE6&quot;/&gt;&lt;wsp:rsid wsp:val=&quot;00BB3D5B&quot;/&gt;&lt;wsp:rsid wsp:val=&quot;00BB3DAC&quot;/&gt;&lt;wsp:rsid wsp:val=&quot;00BB3E5D&quot;/&gt;&lt;wsp:rsid wsp:val=&quot;00BB3EA2&quot;/&gt;&lt;wsp:rsid wsp:val=&quot;00BB42B6&quot;/&gt;&lt;wsp:rsid wsp:val=&quot;00BB444D&quot;/&gt;&lt;wsp:rsid wsp:val=&quot;00BB47CB&quot;/&gt;&lt;wsp:rsid wsp:val=&quot;00BB4ACB&quot;/&gt;&lt;wsp:rsid wsp:val=&quot;00BB4B8B&quot;/&gt;&lt;wsp:rsid wsp:val=&quot;00BB4C92&quot;/&gt;&lt;wsp:rsid wsp:val=&quot;00BB5156&quot;/&gt;&lt;wsp:rsid wsp:val=&quot;00BB52C9&quot;/&gt;&lt;wsp:rsid wsp:val=&quot;00BB55AE&quot;/&gt;&lt;wsp:rsid wsp:val=&quot;00BB55E7&quot;/&gt;&lt;wsp:rsid wsp:val=&quot;00BB5A8D&quot;/&gt;&lt;wsp:rsid wsp:val=&quot;00BB5B03&quot;/&gt;&lt;wsp:rsid wsp:val=&quot;00BB5BD2&quot;/&gt;&lt;wsp:rsid wsp:val=&quot;00BB5D00&quot;/&gt;&lt;wsp:rsid wsp:val=&quot;00BB5D13&quot;/&gt;&lt;wsp:rsid wsp:val=&quot;00BB61ED&quot;/&gt;&lt;wsp:rsid wsp:val=&quot;00BB6276&quot;/&gt;&lt;wsp:rsid wsp:val=&quot;00BB6526&quot;/&gt;&lt;wsp:rsid wsp:val=&quot;00BB6585&quot;/&gt;&lt;wsp:rsid wsp:val=&quot;00BB69DC&quot;/&gt;&lt;wsp:rsid wsp:val=&quot;00BB6A53&quot;/&gt;&lt;wsp:rsid wsp:val=&quot;00BB6AE1&quot;/&gt;&lt;wsp:rsid wsp:val=&quot;00BB6BD9&quot;/&gt;&lt;wsp:rsid wsp:val=&quot;00BB6E14&quot;/&gt;&lt;wsp:rsid wsp:val=&quot;00BB7040&quot;/&gt;&lt;wsp:rsid wsp:val=&quot;00BB7155&quot;/&gt;&lt;wsp:rsid wsp:val=&quot;00BB73F8&quot;/&gt;&lt;wsp:rsid wsp:val=&quot;00BB74F6&quot;/&gt;&lt;wsp:rsid wsp:val=&quot;00BB75DA&quot;/&gt;&lt;wsp:rsid wsp:val=&quot;00BB76F7&quot;/&gt;&lt;wsp:rsid wsp:val=&quot;00BB7754&quot;/&gt;&lt;wsp:rsid wsp:val=&quot;00BB7809&quot;/&gt;&lt;wsp:rsid wsp:val=&quot;00BB7AD2&quot;/&gt;&lt;wsp:rsid wsp:val=&quot;00BB7AEB&quot;/&gt;&lt;wsp:rsid wsp:val=&quot;00BB7CE7&quot;/&gt;&lt;wsp:rsid wsp:val=&quot;00BB7CF4&quot;/&gt;&lt;wsp:rsid wsp:val=&quot;00BB7E2D&quot;/&gt;&lt;wsp:rsid wsp:val=&quot;00BB7E49&quot;/&gt;&lt;wsp:rsid wsp:val=&quot;00BC001A&quot;/&gt;&lt;wsp:rsid wsp:val=&quot;00BC0388&quot;/&gt;&lt;wsp:rsid wsp:val=&quot;00BC047B&quot;/&gt;&lt;wsp:rsid wsp:val=&quot;00BC05E7&quot;/&gt;&lt;wsp:rsid wsp:val=&quot;00BC09DB&quot;/&gt;&lt;wsp:rsid wsp:val=&quot;00BC0ACB&quot;/&gt;&lt;wsp:rsid wsp:val=&quot;00BC0AF6&quot;/&gt;&lt;wsp:rsid wsp:val=&quot;00BC1252&quot;/&gt;&lt;wsp:rsid wsp:val=&quot;00BC1274&quot;/&gt;&lt;wsp:rsid wsp:val=&quot;00BC1410&quot;/&gt;&lt;wsp:rsid wsp:val=&quot;00BC14A7&quot;/&gt;&lt;wsp:rsid wsp:val=&quot;00BC14AC&quot;/&gt;&lt;wsp:rsid wsp:val=&quot;00BC1B4B&quot;/&gt;&lt;wsp:rsid wsp:val=&quot;00BC1B8D&quot;/&gt;&lt;wsp:rsid wsp:val=&quot;00BC1C2B&quot;/&gt;&lt;wsp:rsid wsp:val=&quot;00BC2002&quot;/&gt;&lt;wsp:rsid wsp:val=&quot;00BC20F5&quot;/&gt;&lt;wsp:rsid wsp:val=&quot;00BC2BB9&quot;/&gt;&lt;wsp:rsid wsp:val=&quot;00BC2D88&quot;/&gt;&lt;wsp:rsid wsp:val=&quot;00BC2DCC&quot;/&gt;&lt;wsp:rsid wsp:val=&quot;00BC2E5C&quot;/&gt;&lt;wsp:rsid wsp:val=&quot;00BC326A&quot;/&gt;&lt;wsp:rsid wsp:val=&quot;00BC34A7&quot;/&gt;&lt;wsp:rsid wsp:val=&quot;00BC34AA&quot;/&gt;&lt;wsp:rsid wsp:val=&quot;00BC3583&quot;/&gt;&lt;wsp:rsid wsp:val=&quot;00BC35FB&quot;/&gt;&lt;wsp:rsid wsp:val=&quot;00BC3918&quot;/&gt;&lt;wsp:rsid wsp:val=&quot;00BC3A49&quot;/&gt;&lt;wsp:rsid wsp:val=&quot;00BC3A94&quot;/&gt;&lt;wsp:rsid wsp:val=&quot;00BC3B3E&quot;/&gt;&lt;wsp:rsid wsp:val=&quot;00BC3C85&quot;/&gt;&lt;wsp:rsid wsp:val=&quot;00BC41E6&quot;/&gt;&lt;wsp:rsid wsp:val=&quot;00BC43D1&quot;/&gt;&lt;wsp:rsid wsp:val=&quot;00BC4893&quot;/&gt;&lt;wsp:rsid wsp:val=&quot;00BC49A1&quot;/&gt;&lt;wsp:rsid wsp:val=&quot;00BC49B0&quot;/&gt;&lt;wsp:rsid wsp:val=&quot;00BC4A23&quot;/&gt;&lt;wsp:rsid wsp:val=&quot;00BC4FC4&quot;/&gt;&lt;wsp:rsid wsp:val=&quot;00BC506B&quot;/&gt;&lt;wsp:rsid wsp:val=&quot;00BC5178&quot;/&gt;&lt;wsp:rsid wsp:val=&quot;00BC521A&quot;/&gt;&lt;wsp:rsid wsp:val=&quot;00BC540A&quot;/&gt;&lt;wsp:rsid wsp:val=&quot;00BC5BF6&quot;/&gt;&lt;wsp:rsid wsp:val=&quot;00BC5CCC&quot;/&gt;&lt;wsp:rsid wsp:val=&quot;00BC5D38&quot;/&gt;&lt;wsp:rsid wsp:val=&quot;00BC5E60&quot;/&gt;&lt;wsp:rsid wsp:val=&quot;00BC61A5&quot;/&gt;&lt;wsp:rsid wsp:val=&quot;00BC61B5&quot;/&gt;&lt;wsp:rsid wsp:val=&quot;00BC625D&quot;/&gt;&lt;wsp:rsid wsp:val=&quot;00BC6280&quot;/&gt;&lt;wsp:rsid wsp:val=&quot;00BC6774&quot;/&gt;&lt;wsp:rsid wsp:val=&quot;00BC6A6B&quot;/&gt;&lt;wsp:rsid wsp:val=&quot;00BC6D70&quot;/&gt;&lt;wsp:rsid wsp:val=&quot;00BC6DAB&quot;/&gt;&lt;wsp:rsid wsp:val=&quot;00BC6F1C&quot;/&gt;&lt;wsp:rsid wsp:val=&quot;00BC6F61&quot;/&gt;&lt;wsp:rsid wsp:val=&quot;00BC7034&quot;/&gt;&lt;wsp:rsid wsp:val=&quot;00BC7162&quot;/&gt;&lt;wsp:rsid wsp:val=&quot;00BC76D7&quot;/&gt;&lt;wsp:rsid wsp:val=&quot;00BC772C&quot;/&gt;&lt;wsp:rsid wsp:val=&quot;00BC77F9&quot;/&gt;&lt;wsp:rsid wsp:val=&quot;00BC7C43&quot;/&gt;&lt;wsp:rsid wsp:val=&quot;00BC7D3B&quot;/&gt;&lt;wsp:rsid wsp:val=&quot;00BC7EE1&quot;/&gt;&lt;wsp:rsid wsp:val=&quot;00BD0276&quot;/&gt;&lt;wsp:rsid wsp:val=&quot;00BD04CA&quot;/&gt;&lt;wsp:rsid wsp:val=&quot;00BD05A8&quot;/&gt;&lt;wsp:rsid wsp:val=&quot;00BD0839&quot;/&gt;&lt;wsp:rsid wsp:val=&quot;00BD095A&quot;/&gt;&lt;wsp:rsid wsp:val=&quot;00BD0C0B&quot;/&gt;&lt;wsp:rsid wsp:val=&quot;00BD0CDF&quot;/&gt;&lt;wsp:rsid wsp:val=&quot;00BD1057&quot;/&gt;&lt;wsp:rsid wsp:val=&quot;00BD10B9&quot;/&gt;&lt;wsp:rsid wsp:val=&quot;00BD114A&quot;/&gt;&lt;wsp:rsid wsp:val=&quot;00BD13EA&quot;/&gt;&lt;wsp:rsid wsp:val=&quot;00BD16B1&quot;/&gt;&lt;wsp:rsid wsp:val=&quot;00BD1717&quot;/&gt;&lt;wsp:rsid wsp:val=&quot;00BD1E36&quot;/&gt;&lt;wsp:rsid wsp:val=&quot;00BD2520&quot;/&gt;&lt;wsp:rsid wsp:val=&quot;00BD2907&quot;/&gt;&lt;wsp:rsid wsp:val=&quot;00BD2B57&quot;/&gt;&lt;wsp:rsid wsp:val=&quot;00BD2FA6&quot;/&gt;&lt;wsp:rsid wsp:val=&quot;00BD3430&quot;/&gt;&lt;wsp:rsid wsp:val=&quot;00BD3523&quot;/&gt;&lt;wsp:rsid wsp:val=&quot;00BD373F&quot;/&gt;&lt;wsp:rsid wsp:val=&quot;00BD37CC&quot;/&gt;&lt;wsp:rsid wsp:val=&quot;00BD4318&quot;/&gt;&lt;wsp:rsid wsp:val=&quot;00BD4422&quot;/&gt;&lt;wsp:rsid wsp:val=&quot;00BD44ED&quot;/&gt;&lt;wsp:rsid wsp:val=&quot;00BD45B5&quot;/&gt;&lt;wsp:rsid wsp:val=&quot;00BD45C3&quot;/&gt;&lt;wsp:rsid wsp:val=&quot;00BD4792&quot;/&gt;&lt;wsp:rsid wsp:val=&quot;00BD48A1&quot;/&gt;&lt;wsp:rsid wsp:val=&quot;00BD4BEE&quot;/&gt;&lt;wsp:rsid wsp:val=&quot;00BD4C28&quot;/&gt;&lt;wsp:rsid wsp:val=&quot;00BD4E0A&quot;/&gt;&lt;wsp:rsid wsp:val=&quot;00BD4E26&quot;/&gt;&lt;wsp:rsid wsp:val=&quot;00BD5124&quot;/&gt;&lt;wsp:rsid wsp:val=&quot;00BD53D3&quot;/&gt;&lt;wsp:rsid wsp:val=&quot;00BD5682&quot;/&gt;&lt;wsp:rsid wsp:val=&quot;00BD57F5&quot;/&gt;&lt;wsp:rsid wsp:val=&quot;00BD5956&quot;/&gt;&lt;wsp:rsid wsp:val=&quot;00BD5A44&quot;/&gt;&lt;wsp:rsid wsp:val=&quot;00BD6363&quot;/&gt;&lt;wsp:rsid wsp:val=&quot;00BD6B72&quot;/&gt;&lt;wsp:rsid wsp:val=&quot;00BD70DB&quot;/&gt;&lt;wsp:rsid wsp:val=&quot;00BD730C&quot;/&gt;&lt;wsp:rsid wsp:val=&quot;00BD740D&quot;/&gt;&lt;wsp:rsid wsp:val=&quot;00BD7418&quot;/&gt;&lt;wsp:rsid wsp:val=&quot;00BD7628&quot;/&gt;&lt;wsp:rsid wsp:val=&quot;00BD77A8&quot;/&gt;&lt;wsp:rsid wsp:val=&quot;00BD7980&quot;/&gt;&lt;wsp:rsid wsp:val=&quot;00BD7E60&quot;/&gt;&lt;wsp:rsid wsp:val=&quot;00BE0105&quot;/&gt;&lt;wsp:rsid wsp:val=&quot;00BE044F&quot;/&gt;&lt;wsp:rsid wsp:val=&quot;00BE058A&quot;/&gt;&lt;wsp:rsid wsp:val=&quot;00BE05A9&quot;/&gt;&lt;wsp:rsid wsp:val=&quot;00BE064D&quot;/&gt;&lt;wsp:rsid wsp:val=&quot;00BE06CF&quot;/&gt;&lt;wsp:rsid wsp:val=&quot;00BE06D1&quot;/&gt;&lt;wsp:rsid wsp:val=&quot;00BE092E&quot;/&gt;&lt;wsp:rsid wsp:val=&quot;00BE0B83&quot;/&gt;&lt;wsp:rsid wsp:val=&quot;00BE0C62&quot;/&gt;&lt;wsp:rsid wsp:val=&quot;00BE0CEC&quot;/&gt;&lt;wsp:rsid wsp:val=&quot;00BE0F6E&quot;/&gt;&lt;wsp:rsid wsp:val=&quot;00BE12FE&quot;/&gt;&lt;wsp:rsid wsp:val=&quot;00BE12FF&quot;/&gt;&lt;wsp:rsid wsp:val=&quot;00BE1338&quot;/&gt;&lt;wsp:rsid wsp:val=&quot;00BE167F&quot;/&gt;&lt;wsp:rsid wsp:val=&quot;00BE16F6&quot;/&gt;&lt;wsp:rsid wsp:val=&quot;00BE1F05&quot;/&gt;&lt;wsp:rsid wsp:val=&quot;00BE1F08&quot;/&gt;&lt;wsp:rsid wsp:val=&quot;00BE2022&quot;/&gt;&lt;wsp:rsid wsp:val=&quot;00BE20A3&quot;/&gt;&lt;wsp:rsid wsp:val=&quot;00BE2303&quot;/&gt;&lt;wsp:rsid wsp:val=&quot;00BE272E&quot;/&gt;&lt;wsp:rsid wsp:val=&quot;00BE2C14&quot;/&gt;&lt;wsp:rsid wsp:val=&quot;00BE2C7E&quot;/&gt;&lt;wsp:rsid wsp:val=&quot;00BE2D32&quot;/&gt;&lt;wsp:rsid wsp:val=&quot;00BE30CC&quot;/&gt;&lt;wsp:rsid wsp:val=&quot;00BE32CA&quot;/&gt;&lt;wsp:rsid wsp:val=&quot;00BE32E7&quot;/&gt;&lt;wsp:rsid wsp:val=&quot;00BE33B3&quot;/&gt;&lt;wsp:rsid wsp:val=&quot;00BE36A4&quot;/&gt;&lt;wsp:rsid wsp:val=&quot;00BE36A6&quot;/&gt;&lt;wsp:rsid wsp:val=&quot;00BE3717&quot;/&gt;&lt;wsp:rsid wsp:val=&quot;00BE38D9&quot;/&gt;&lt;wsp:rsid wsp:val=&quot;00BE3902&quot;/&gt;&lt;wsp:rsid wsp:val=&quot;00BE40B4&quot;/&gt;&lt;wsp:rsid wsp:val=&quot;00BE4120&quot;/&gt;&lt;wsp:rsid wsp:val=&quot;00BE41E2&quot;/&gt;&lt;wsp:rsid wsp:val=&quot;00BE41EE&quot;/&gt;&lt;wsp:rsid wsp:val=&quot;00BE4404&quot;/&gt;&lt;wsp:rsid wsp:val=&quot;00BE4709&quot;/&gt;&lt;wsp:rsid wsp:val=&quot;00BE48F4&quot;/&gt;&lt;wsp:rsid wsp:val=&quot;00BE4943&quot;/&gt;&lt;wsp:rsid wsp:val=&quot;00BE5382&quot;/&gt;&lt;wsp:rsid wsp:val=&quot;00BE5447&quot;/&gt;&lt;wsp:rsid wsp:val=&quot;00BE5A02&quot;/&gt;&lt;wsp:rsid wsp:val=&quot;00BE5AF8&quot;/&gt;&lt;wsp:rsid wsp:val=&quot;00BE5EAE&quot;/&gt;&lt;wsp:rsid wsp:val=&quot;00BE5EFD&quot;/&gt;&lt;wsp:rsid wsp:val=&quot;00BE60E4&quot;/&gt;&lt;wsp:rsid wsp:val=&quot;00BE6132&quot;/&gt;&lt;wsp:rsid wsp:val=&quot;00BE6868&quot;/&gt;&lt;wsp:rsid wsp:val=&quot;00BE6EC3&quot;/&gt;&lt;wsp:rsid wsp:val=&quot;00BE7518&quot;/&gt;&lt;wsp:rsid wsp:val=&quot;00BE7F4C&quot;/&gt;&lt;wsp:rsid wsp:val=&quot;00BE7FA7&quot;/&gt;&lt;wsp:rsid wsp:val=&quot;00BF00F3&quot;/&gt;&lt;wsp:rsid wsp:val=&quot;00BF05E6&quot;/&gt;&lt;wsp:rsid wsp:val=&quot;00BF071E&quot;/&gt;&lt;wsp:rsid wsp:val=&quot;00BF0912&quot;/&gt;&lt;wsp:rsid wsp:val=&quot;00BF0A2E&quot;/&gt;&lt;wsp:rsid wsp:val=&quot;00BF0BDC&quot;/&gt;&lt;wsp:rsid wsp:val=&quot;00BF0C65&quot;/&gt;&lt;wsp:rsid wsp:val=&quot;00BF0E5B&quot;/&gt;&lt;wsp:rsid wsp:val=&quot;00BF10B2&quot;/&gt;&lt;wsp:rsid wsp:val=&quot;00BF126B&quot;/&gt;&lt;wsp:rsid wsp:val=&quot;00BF14CB&quot;/&gt;&lt;wsp:rsid wsp:val=&quot;00BF17F5&quot;/&gt;&lt;wsp:rsid wsp:val=&quot;00BF1ED0&quot;/&gt;&lt;wsp:rsid wsp:val=&quot;00BF2384&quot;/&gt;&lt;wsp:rsid wsp:val=&quot;00BF2628&quot;/&gt;&lt;wsp:rsid wsp:val=&quot;00BF26DB&quot;/&gt;&lt;wsp:rsid wsp:val=&quot;00BF2707&quot;/&gt;&lt;wsp:rsid wsp:val=&quot;00BF27E8&quot;/&gt;&lt;wsp:rsid wsp:val=&quot;00BF2AC2&quot;/&gt;&lt;wsp:rsid wsp:val=&quot;00BF2B41&quot;/&gt;&lt;wsp:rsid wsp:val=&quot;00BF2BE0&quot;/&gt;&lt;wsp:rsid wsp:val=&quot;00BF3375&quot;/&gt;&lt;wsp:rsid wsp:val=&quot;00BF3522&quot;/&gt;&lt;wsp:rsid wsp:val=&quot;00BF3BDC&quot;/&gt;&lt;wsp:rsid wsp:val=&quot;00BF3BE6&quot;/&gt;&lt;wsp:rsid wsp:val=&quot;00BF3CED&quot;/&gt;&lt;wsp:rsid wsp:val=&quot;00BF3F07&quot;/&gt;&lt;wsp:rsid wsp:val=&quot;00BF4776&quot;/&gt;&lt;wsp:rsid wsp:val=&quot;00BF48AB&quot;/&gt;&lt;wsp:rsid wsp:val=&quot;00BF4921&quot;/&gt;&lt;wsp:rsid wsp:val=&quot;00BF4939&quot;/&gt;&lt;wsp:rsid wsp:val=&quot;00BF4DF0&quot;/&gt;&lt;wsp:rsid wsp:val=&quot;00BF4F39&quot;/&gt;&lt;wsp:rsid wsp:val=&quot;00BF5140&quot;/&gt;&lt;wsp:rsid wsp:val=&quot;00BF5463&quot;/&gt;&lt;wsp:rsid wsp:val=&quot;00BF5879&quot;/&gt;&lt;wsp:rsid wsp:val=&quot;00BF5CEA&quot;/&gt;&lt;wsp:rsid wsp:val=&quot;00BF61C6&quot;/&gt;&lt;wsp:rsid wsp:val=&quot;00BF6614&quot;/&gt;&lt;wsp:rsid wsp:val=&quot;00BF669A&quot;/&gt;&lt;wsp:rsid wsp:val=&quot;00BF69F6&quot;/&gt;&lt;wsp:rsid wsp:val=&quot;00BF6B1C&quot;/&gt;&lt;wsp:rsid wsp:val=&quot;00BF6C12&quot;/&gt;&lt;wsp:rsid wsp:val=&quot;00BF6F81&quot;/&gt;&lt;wsp:rsid wsp:val=&quot;00BF6F9F&quot;/&gt;&lt;wsp:rsid wsp:val=&quot;00BF7130&quot;/&gt;&lt;wsp:rsid wsp:val=&quot;00BF732B&quot;/&gt;&lt;wsp:rsid wsp:val=&quot;00BF7433&quot;/&gt;&lt;wsp:rsid wsp:val=&quot;00BF75A0&quot;/&gt;&lt;wsp:rsid wsp:val=&quot;00BF7793&quot;/&gt;&lt;wsp:rsid wsp:val=&quot;00BF7810&quot;/&gt;&lt;wsp:rsid wsp:val=&quot;00BF7BF9&quot;/&gt;&lt;wsp:rsid wsp:val=&quot;00BF7D08&quot;/&gt;&lt;wsp:rsid wsp:val=&quot;00BF7D7F&quot;/&gt;&lt;wsp:rsid wsp:val=&quot;00BF7EC0&quot;/&gt;&lt;wsp:rsid wsp:val=&quot;00C000CE&quot;/&gt;&lt;wsp:rsid wsp:val=&quot;00C0014C&quot;/&gt;&lt;wsp:rsid wsp:val=&quot;00C0016F&quot;/&gt;&lt;wsp:rsid wsp:val=&quot;00C00366&quot;/&gt;&lt;wsp:rsid wsp:val=&quot;00C00490&quot;/&gt;&lt;wsp:rsid wsp:val=&quot;00C00545&quot;/&gt;&lt;wsp:rsid wsp:val=&quot;00C0059C&quot;/&gt;&lt;wsp:rsid wsp:val=&quot;00C00C40&quot;/&gt;&lt;wsp:rsid wsp:val=&quot;00C00C4B&quot;/&gt;&lt;wsp:rsid wsp:val=&quot;00C00DE3&quot;/&gt;&lt;wsp:rsid wsp:val=&quot;00C00E17&quot;/&gt;&lt;wsp:rsid wsp:val=&quot;00C01755&quot;/&gt;&lt;wsp:rsid wsp:val=&quot;00C0194B&quot;/&gt;&lt;wsp:rsid wsp:val=&quot;00C019FF&quot;/&gt;&lt;wsp:rsid wsp:val=&quot;00C01B05&quot;/&gt;&lt;wsp:rsid wsp:val=&quot;00C01B3C&quot;/&gt;&lt;wsp:rsid wsp:val=&quot;00C01C53&quot;/&gt;&lt;wsp:rsid wsp:val=&quot;00C01E16&quot;/&gt;&lt;wsp:rsid wsp:val=&quot;00C01E71&quot;/&gt;&lt;wsp:rsid wsp:val=&quot;00C0288A&quot;/&gt;&lt;wsp:rsid wsp:val=&quot;00C02A49&quot;/&gt;&lt;wsp:rsid wsp:val=&quot;00C02BE4&quot;/&gt;&lt;wsp:rsid wsp:val=&quot;00C02DB6&quot;/&gt;&lt;wsp:rsid wsp:val=&quot;00C02F84&quot;/&gt;&lt;wsp:rsid wsp:val=&quot;00C03617&quot;/&gt;&lt;wsp:rsid wsp:val=&quot;00C03A7F&quot;/&gt;&lt;wsp:rsid wsp:val=&quot;00C03AF0&quot;/&gt;&lt;wsp:rsid wsp:val=&quot;00C03C6F&quot;/&gt;&lt;wsp:rsid wsp:val=&quot;00C03C8F&quot;/&gt;&lt;wsp:rsid wsp:val=&quot;00C03CB7&quot;/&gt;&lt;wsp:rsid wsp:val=&quot;00C03DB1&quot;/&gt;&lt;wsp:rsid wsp:val=&quot;00C044AE&quot;/&gt;&lt;wsp:rsid wsp:val=&quot;00C049AE&quot;/&gt;&lt;wsp:rsid wsp:val=&quot;00C04A2D&quot;/&gt;&lt;wsp:rsid wsp:val=&quot;00C04CDD&quot;/&gt;&lt;wsp:rsid wsp:val=&quot;00C05293&quot;/&gt;&lt;wsp:rsid wsp:val=&quot;00C053D9&quot;/&gt;&lt;wsp:rsid wsp:val=&quot;00C05556&quot;/&gt;&lt;wsp:rsid wsp:val=&quot;00C0557F&quot;/&gt;&lt;wsp:rsid wsp:val=&quot;00C059D6&quot;/&gt;&lt;wsp:rsid wsp:val=&quot;00C05A01&quot;/&gt;&lt;wsp:rsid wsp:val=&quot;00C05FAF&quot;/&gt;&lt;wsp:rsid wsp:val=&quot;00C06252&quot;/&gt;&lt;wsp:rsid wsp:val=&quot;00C0641A&quot;/&gt;&lt;wsp:rsid wsp:val=&quot;00C0681F&quot;/&gt;&lt;wsp:rsid wsp:val=&quot;00C06942&quot;/&gt;&lt;wsp:rsid wsp:val=&quot;00C06AB3&quot;/&gt;&lt;wsp:rsid wsp:val=&quot;00C06CC0&quot;/&gt;&lt;wsp:rsid wsp:val=&quot;00C06DB2&quot;/&gt;&lt;wsp:rsid wsp:val=&quot;00C0711D&quot;/&gt;&lt;wsp:rsid wsp:val=&quot;00C0720E&quot;/&gt;&lt;wsp:rsid wsp:val=&quot;00C07440&quot;/&gt;&lt;wsp:rsid wsp:val=&quot;00C07567&quot;/&gt;&lt;wsp:rsid wsp:val=&quot;00C0792E&quot;/&gt;&lt;wsp:rsid wsp:val=&quot;00C0792F&quot;/&gt;&lt;wsp:rsid wsp:val=&quot;00C07F40&quot;/&gt;&lt;wsp:rsid wsp:val=&quot;00C10258&quot;/&gt;&lt;wsp:rsid wsp:val=&quot;00C1025F&quot;/&gt;&lt;wsp:rsid wsp:val=&quot;00C104DD&quot;/&gt;&lt;wsp:rsid wsp:val=&quot;00C105E0&quot;/&gt;&lt;wsp:rsid wsp:val=&quot;00C10670&quot;/&gt;&lt;wsp:rsid wsp:val=&quot;00C10688&quot;/&gt;&lt;wsp:rsid wsp:val=&quot;00C108F1&quot;/&gt;&lt;wsp:rsid wsp:val=&quot;00C10FD8&quot;/&gt;&lt;wsp:rsid wsp:val=&quot;00C110F6&quot;/&gt;&lt;wsp:rsid wsp:val=&quot;00C11122&quot;/&gt;&lt;wsp:rsid wsp:val=&quot;00C11147&quot;/&gt;&lt;wsp:rsid wsp:val=&quot;00C113F8&quot;/&gt;&lt;wsp:rsid wsp:val=&quot;00C114B6&quot;/&gt;&lt;wsp:rsid wsp:val=&quot;00C11637&quot;/&gt;&lt;wsp:rsid wsp:val=&quot;00C11688&quot;/&gt;&lt;wsp:rsid wsp:val=&quot;00C116E0&quot;/&gt;&lt;wsp:rsid wsp:val=&quot;00C11789&quot;/&gt;&lt;wsp:rsid wsp:val=&quot;00C1178F&quot;/&gt;&lt;wsp:rsid wsp:val=&quot;00C119CF&quot;/&gt;&lt;wsp:rsid wsp:val=&quot;00C119E3&quot;/&gt;&lt;wsp:rsid wsp:val=&quot;00C11B0A&quot;/&gt;&lt;wsp:rsid wsp:val=&quot;00C11B0E&quot;/&gt;&lt;wsp:rsid wsp:val=&quot;00C11B24&quot;/&gt;&lt;wsp:rsid wsp:val=&quot;00C11C6A&quot;/&gt;&lt;wsp:rsid wsp:val=&quot;00C11EAB&quot;/&gt;&lt;wsp:rsid wsp:val=&quot;00C12003&quot;/&gt;&lt;wsp:rsid wsp:val=&quot;00C120AB&quot;/&gt;&lt;wsp:rsid wsp:val=&quot;00C12597&quot;/&gt;&lt;wsp:rsid wsp:val=&quot;00C12781&quot;/&gt;&lt;wsp:rsid wsp:val=&quot;00C128E4&quot;/&gt;&lt;wsp:rsid wsp:val=&quot;00C12986&quot;/&gt;&lt;wsp:rsid wsp:val=&quot;00C12B37&quot;/&gt;&lt;wsp:rsid wsp:val=&quot;00C12BF7&quot;/&gt;&lt;wsp:rsid wsp:val=&quot;00C12C64&quot;/&gt;&lt;wsp:rsid wsp:val=&quot;00C134B8&quot;/&gt;&lt;wsp:rsid wsp:val=&quot;00C137C7&quot;/&gt;&lt;wsp:rsid wsp:val=&quot;00C13889&quot;/&gt;&lt;wsp:rsid wsp:val=&quot;00C13D6D&quot;/&gt;&lt;wsp:rsid wsp:val=&quot;00C145C4&quot;/&gt;&lt;wsp:rsid wsp:val=&quot;00C1517D&quot;/&gt;&lt;wsp:rsid wsp:val=&quot;00C1566B&quot;/&gt;&lt;wsp:rsid wsp:val=&quot;00C1572D&quot;/&gt;&lt;wsp:rsid wsp:val=&quot;00C158AD&quot;/&gt;&lt;wsp:rsid wsp:val=&quot;00C15BAD&quot;/&gt;&lt;wsp:rsid wsp:val=&quot;00C1609F&quot;/&gt;&lt;wsp:rsid wsp:val=&quot;00C1610C&quot;/&gt;&lt;wsp:rsid wsp:val=&quot;00C16854&quot;/&gt;&lt;wsp:rsid wsp:val=&quot;00C16AFD&quot;/&gt;&lt;wsp:rsid wsp:val=&quot;00C16C39&quot;/&gt;&lt;wsp:rsid wsp:val=&quot;00C16ECA&quot;/&gt;&lt;wsp:rsid wsp:val=&quot;00C17029&quot;/&gt;&lt;wsp:rsid wsp:val=&quot;00C1719B&quot;/&gt;&lt;wsp:rsid wsp:val=&quot;00C1736E&quot;/&gt;&lt;wsp:rsid wsp:val=&quot;00C1764E&quot;/&gt;&lt;wsp:rsid wsp:val=&quot;00C177F3&quot;/&gt;&lt;wsp:rsid wsp:val=&quot;00C17A00&quot;/&gt;&lt;wsp:rsid wsp:val=&quot;00C17E57&quot;/&gt;&lt;wsp:rsid wsp:val=&quot;00C17E9B&quot;/&gt;&lt;wsp:rsid wsp:val=&quot;00C17FD4&quot;/&gt;&lt;wsp:rsid wsp:val=&quot;00C17FD9&quot;/&gt;&lt;wsp:rsid wsp:val=&quot;00C2008E&quot;/&gt;&lt;wsp:rsid wsp:val=&quot;00C200E6&quot;/&gt;&lt;wsp:rsid wsp:val=&quot;00C2064B&quot;/&gt;&lt;wsp:rsid wsp:val=&quot;00C20775&quot;/&gt;&lt;wsp:rsid wsp:val=&quot;00C207DF&quot;/&gt;&lt;wsp:rsid wsp:val=&quot;00C21325&quot;/&gt;&lt;wsp:rsid wsp:val=&quot;00C213C4&quot;/&gt;&lt;wsp:rsid wsp:val=&quot;00C21AE6&quot;/&gt;&lt;wsp:rsid wsp:val=&quot;00C21B3D&quot;/&gt;&lt;wsp:rsid wsp:val=&quot;00C21D63&quot;/&gt;&lt;wsp:rsid wsp:val=&quot;00C21EAA&quot;/&gt;&lt;wsp:rsid wsp:val=&quot;00C222DB&quot;/&gt;&lt;wsp:rsid wsp:val=&quot;00C22483&quot;/&gt;&lt;wsp:rsid wsp:val=&quot;00C22876&quot;/&gt;&lt;wsp:rsid wsp:val=&quot;00C22A6D&quot;/&gt;&lt;wsp:rsid wsp:val=&quot;00C22B5C&quot;/&gt;&lt;wsp:rsid wsp:val=&quot;00C22BF5&quot;/&gt;&lt;wsp:rsid wsp:val=&quot;00C23074&quot;/&gt;&lt;wsp:rsid wsp:val=&quot;00C23336&quot;/&gt;&lt;wsp:rsid wsp:val=&quot;00C23618&quot;/&gt;&lt;wsp:rsid wsp:val=&quot;00C239F7&quot;/&gt;&lt;wsp:rsid wsp:val=&quot;00C23B03&quot;/&gt;&lt;wsp:rsid wsp:val=&quot;00C23C83&quot;/&gt;&lt;wsp:rsid wsp:val=&quot;00C23E13&quot;/&gt;&lt;wsp:rsid wsp:val=&quot;00C24136&quot;/&gt;&lt;wsp:rsid wsp:val=&quot;00C244A2&quot;/&gt;&lt;wsp:rsid wsp:val=&quot;00C24543&quot;/&gt;&lt;wsp:rsid wsp:val=&quot;00C24688&quot;/&gt;&lt;wsp:rsid wsp:val=&quot;00C246B9&quot;/&gt;&lt;wsp:rsid wsp:val=&quot;00C24933&quot;/&gt;&lt;wsp:rsid wsp:val=&quot;00C24A7B&quot;/&gt;&lt;wsp:rsid wsp:val=&quot;00C24B08&quot;/&gt;&lt;wsp:rsid wsp:val=&quot;00C24C2B&quot;/&gt;&lt;wsp:rsid wsp:val=&quot;00C24C52&quot;/&gt;&lt;wsp:rsid wsp:val=&quot;00C24F72&quot;/&gt;&lt;wsp:rsid wsp:val=&quot;00C24FA9&quot;/&gt;&lt;wsp:rsid wsp:val=&quot;00C25441&quot;/&gt;&lt;wsp:rsid wsp:val=&quot;00C257F8&quot;/&gt;&lt;wsp:rsid wsp:val=&quot;00C25C81&quot;/&gt;&lt;wsp:rsid wsp:val=&quot;00C25D88&quot;/&gt;&lt;wsp:rsid wsp:val=&quot;00C25F9B&quot;/&gt;&lt;wsp:rsid wsp:val=&quot;00C26051&quot;/&gt;&lt;wsp:rsid wsp:val=&quot;00C261EF&quot;/&gt;&lt;wsp:rsid wsp:val=&quot;00C26404&quot;/&gt;&lt;wsp:rsid wsp:val=&quot;00C26570&quot;/&gt;&lt;wsp:rsid wsp:val=&quot;00C266E1&quot;/&gt;&lt;wsp:rsid wsp:val=&quot;00C267F6&quot;/&gt;&lt;wsp:rsid wsp:val=&quot;00C26CF1&quot;/&gt;&lt;wsp:rsid wsp:val=&quot;00C270D4&quot;/&gt;&lt;wsp:rsid wsp:val=&quot;00C273C1&quot;/&gt;&lt;wsp:rsid wsp:val=&quot;00C276BB&quot;/&gt;&lt;wsp:rsid wsp:val=&quot;00C27D1A&quot;/&gt;&lt;wsp:rsid wsp:val=&quot;00C27D59&quot;/&gt;&lt;wsp:rsid wsp:val=&quot;00C27D92&quot;/&gt;&lt;wsp:rsid wsp:val=&quot;00C27DDF&quot;/&gt;&lt;wsp:rsid wsp:val=&quot;00C27F67&quot;/&gt;&lt;wsp:rsid wsp:val=&quot;00C30080&quot;/&gt;&lt;wsp:rsid wsp:val=&quot;00C30613&quot;/&gt;&lt;wsp:rsid wsp:val=&quot;00C3066C&quot;/&gt;&lt;wsp:rsid wsp:val=&quot;00C3073C&quot;/&gt;&lt;wsp:rsid wsp:val=&quot;00C3090D&quot;/&gt;&lt;wsp:rsid wsp:val=&quot;00C30F82&quot;/&gt;&lt;wsp:rsid wsp:val=&quot;00C30FB6&quot;/&gt;&lt;wsp:rsid wsp:val=&quot;00C311E2&quot;/&gt;&lt;wsp:rsid wsp:val=&quot;00C31228&quot;/&gt;&lt;wsp:rsid wsp:val=&quot;00C313C0&quot;/&gt;&lt;wsp:rsid wsp:val=&quot;00C3149A&quot;/&gt;&lt;wsp:rsid wsp:val=&quot;00C3163C&quot;/&gt;&lt;wsp:rsid wsp:val=&quot;00C31665&quot;/&gt;&lt;wsp:rsid wsp:val=&quot;00C31902&quot;/&gt;&lt;wsp:rsid wsp:val=&quot;00C319CD&quot;/&gt;&lt;wsp:rsid wsp:val=&quot;00C31AFA&quot;/&gt;&lt;wsp:rsid wsp:val=&quot;00C31E1F&quot;/&gt;&lt;wsp:rsid wsp:val=&quot;00C31E92&quot;/&gt;&lt;wsp:rsid wsp:val=&quot;00C31EC7&quot;/&gt;&lt;wsp:rsid wsp:val=&quot;00C320B9&quot;/&gt;&lt;wsp:rsid wsp:val=&quot;00C3213C&quot;/&gt;&lt;wsp:rsid wsp:val=&quot;00C32386&quot;/&gt;&lt;wsp:rsid wsp:val=&quot;00C325B0&quot;/&gt;&lt;wsp:rsid wsp:val=&quot;00C326F5&quot;/&gt;&lt;wsp:rsid wsp:val=&quot;00C32990&quot;/&gt;&lt;wsp:rsid wsp:val=&quot;00C32F2E&quot;/&gt;&lt;wsp:rsid wsp:val=&quot;00C331FC&quot;/&gt;&lt;wsp:rsid wsp:val=&quot;00C332A8&quot;/&gt;&lt;wsp:rsid wsp:val=&quot;00C33464&quot;/&gt;&lt;wsp:rsid wsp:val=&quot;00C33664&quot;/&gt;&lt;wsp:rsid wsp:val=&quot;00C33A9C&quot;/&gt;&lt;wsp:rsid wsp:val=&quot;00C33B7C&quot;/&gt;&lt;wsp:rsid wsp:val=&quot;00C33BE7&quot;/&gt;&lt;wsp:rsid wsp:val=&quot;00C33E75&quot;/&gt;&lt;wsp:rsid wsp:val=&quot;00C34642&quot;/&gt;&lt;wsp:rsid wsp:val=&quot;00C34938&quot;/&gt;&lt;wsp:rsid wsp:val=&quot;00C34B47&quot;/&gt;&lt;wsp:rsid wsp:val=&quot;00C34C1F&quot;/&gt;&lt;wsp:rsid wsp:val=&quot;00C34E3E&quot;/&gt;&lt;wsp:rsid wsp:val=&quot;00C34E42&quot;/&gt;&lt;wsp:rsid wsp:val=&quot;00C34FCE&quot;/&gt;&lt;wsp:rsid wsp:val=&quot;00C351F2&quot;/&gt;&lt;wsp:rsid wsp:val=&quot;00C3523D&quot;/&gt;&lt;wsp:rsid wsp:val=&quot;00C3528B&quot;/&gt;&lt;wsp:rsid wsp:val=&quot;00C35650&quot;/&gt;&lt;wsp:rsid wsp:val=&quot;00C35B1A&quot;/&gt;&lt;wsp:rsid wsp:val=&quot;00C35C3A&quot;/&gt;&lt;wsp:rsid wsp:val=&quot;00C3622D&quot;/&gt;&lt;wsp:rsid wsp:val=&quot;00C367F8&quot;/&gt;&lt;wsp:rsid wsp:val=&quot;00C368DA&quot;/&gt;&lt;wsp:rsid wsp:val=&quot;00C369D3&quot;/&gt;&lt;wsp:rsid wsp:val=&quot;00C36E62&quot;/&gt;&lt;wsp:rsid wsp:val=&quot;00C36F5E&quot;/&gt;&lt;wsp:rsid wsp:val=&quot;00C3738E&quot;/&gt;&lt;wsp:rsid wsp:val=&quot;00C37414&quot;/&gt;&lt;wsp:rsid wsp:val=&quot;00C3773B&quot;/&gt;&lt;wsp:rsid wsp:val=&quot;00C37885&quot;/&gt;&lt;wsp:rsid wsp:val=&quot;00C379D3&quot;/&gt;&lt;wsp:rsid wsp:val=&quot;00C37A08&quot;/&gt;&lt;wsp:rsid wsp:val=&quot;00C37BCC&quot;/&gt;&lt;wsp:rsid wsp:val=&quot;00C400F4&quot;/&gt;&lt;wsp:rsid wsp:val=&quot;00C4038F&quot;/&gt;&lt;wsp:rsid wsp:val=&quot;00C40683&quot;/&gt;&lt;wsp:rsid wsp:val=&quot;00C40945&quot;/&gt;&lt;wsp:rsid wsp:val=&quot;00C40AB1&quot;/&gt;&lt;wsp:rsid wsp:val=&quot;00C40D88&quot;/&gt;&lt;wsp:rsid wsp:val=&quot;00C41608&quot;/&gt;&lt;wsp:rsid wsp:val=&quot;00C41755&quot;/&gt;&lt;wsp:rsid wsp:val=&quot;00C41D00&quot;/&gt;&lt;wsp:rsid wsp:val=&quot;00C420FC&quot;/&gt;&lt;wsp:rsid wsp:val=&quot;00C4227A&quot;/&gt;&lt;wsp:rsid wsp:val=&quot;00C42284&quot;/&gt;&lt;wsp:rsid wsp:val=&quot;00C4253B&quot;/&gt;&lt;wsp:rsid wsp:val=&quot;00C42CDA&quot;/&gt;&lt;wsp:rsid wsp:val=&quot;00C42D17&quot;/&gt;&lt;wsp:rsid wsp:val=&quot;00C42DAB&quot;/&gt;&lt;wsp:rsid wsp:val=&quot;00C4358E&quot;/&gt;&lt;wsp:rsid wsp:val=&quot;00C439DE&quot;/&gt;&lt;wsp:rsid wsp:val=&quot;00C439FE&quot;/&gt;&lt;wsp:rsid wsp:val=&quot;00C43C3E&quot;/&gt;&lt;wsp:rsid wsp:val=&quot;00C43D63&quot;/&gt;&lt;wsp:rsid wsp:val=&quot;00C43E90&quot;/&gt;&lt;wsp:rsid wsp:val=&quot;00C4421C&quot;/&gt;&lt;wsp:rsid wsp:val=&quot;00C44312&quot;/&gt;&lt;wsp:rsid wsp:val=&quot;00C445CB&quot;/&gt;&lt;wsp:rsid wsp:val=&quot;00C44737&quot;/&gt;&lt;wsp:rsid wsp:val=&quot;00C44A89&quot;/&gt;&lt;wsp:rsid wsp:val=&quot;00C44BAB&quot;/&gt;&lt;wsp:rsid wsp:val=&quot;00C44C4D&quot;/&gt;&lt;wsp:rsid wsp:val=&quot;00C44F8E&quot;/&gt;&lt;wsp:rsid wsp:val=&quot;00C4516C&quot;/&gt;&lt;wsp:rsid wsp:val=&quot;00C45260&quot;/&gt;&lt;wsp:rsid wsp:val=&quot;00C454FC&quot;/&gt;&lt;wsp:rsid wsp:val=&quot;00C456F7&quot;/&gt;&lt;wsp:rsid wsp:val=&quot;00C457D8&quot;/&gt;&lt;wsp:rsid wsp:val=&quot;00C4589D&quot;/&gt;&lt;wsp:rsid wsp:val=&quot;00C458F4&quot;/&gt;&lt;wsp:rsid wsp:val=&quot;00C45E91&quot;/&gt;&lt;wsp:rsid wsp:val=&quot;00C45F45&quot;/&gt;&lt;wsp:rsid wsp:val=&quot;00C46390&quot;/&gt;&lt;wsp:rsid wsp:val=&quot;00C4648D&quot;/&gt;&lt;wsp:rsid wsp:val=&quot;00C4674D&quot;/&gt;&lt;wsp:rsid wsp:val=&quot;00C46ACD&quot;/&gt;&lt;wsp:rsid wsp:val=&quot;00C46BC3&quot;/&gt;&lt;wsp:rsid wsp:val=&quot;00C46CAC&quot;/&gt;&lt;wsp:rsid wsp:val=&quot;00C46DEF&quot;/&gt;&lt;wsp:rsid wsp:val=&quot;00C47286&quot;/&gt;&lt;wsp:rsid wsp:val=&quot;00C472D6&quot;/&gt;&lt;wsp:rsid wsp:val=&quot;00C4747B&quot;/&gt;&lt;wsp:rsid wsp:val=&quot;00C47536&quot;/&gt;&lt;wsp:rsid wsp:val=&quot;00C4756E&quot;/&gt;&lt;wsp:rsid wsp:val=&quot;00C476E3&quot;/&gt;&lt;wsp:rsid wsp:val=&quot;00C47963&quot;/&gt;&lt;wsp:rsid wsp:val=&quot;00C47A03&quot;/&gt;&lt;wsp:rsid wsp:val=&quot;00C502E8&quot;/&gt;&lt;wsp:rsid wsp:val=&quot;00C503E1&quot;/&gt;&lt;wsp:rsid wsp:val=&quot;00C50478&quot;/&gt;&lt;wsp:rsid wsp:val=&quot;00C50677&quot;/&gt;&lt;wsp:rsid wsp:val=&quot;00C506C3&quot;/&gt;&lt;wsp:rsid wsp:val=&quot;00C5085E&quot;/&gt;&lt;wsp:rsid wsp:val=&quot;00C509F8&quot;/&gt;&lt;wsp:rsid wsp:val=&quot;00C50A47&quot;/&gt;&lt;wsp:rsid wsp:val=&quot;00C50BD7&quot;/&gt;&lt;wsp:rsid wsp:val=&quot;00C50D4F&quot;/&gt;&lt;wsp:rsid wsp:val=&quot;00C5151E&quot;/&gt;&lt;wsp:rsid wsp:val=&quot;00C515A6&quot;/&gt;&lt;wsp:rsid wsp:val=&quot;00C51746&quot;/&gt;&lt;wsp:rsid wsp:val=&quot;00C51975&quot;/&gt;&lt;wsp:rsid wsp:val=&quot;00C51C29&quot;/&gt;&lt;wsp:rsid wsp:val=&quot;00C51E03&quot;/&gt;&lt;wsp:rsid wsp:val=&quot;00C51F67&quot;/&gt;&lt;wsp:rsid wsp:val=&quot;00C52374&quot;/&gt;&lt;wsp:rsid wsp:val=&quot;00C5269D&quot;/&gt;&lt;wsp:rsid wsp:val=&quot;00C52B8A&quot;/&gt;&lt;wsp:rsid wsp:val=&quot;00C52CB4&quot;/&gt;&lt;wsp:rsid wsp:val=&quot;00C52D94&quot;/&gt;&lt;wsp:rsid wsp:val=&quot;00C52EA7&quot;/&gt;&lt;wsp:rsid wsp:val=&quot;00C53314&quot;/&gt;&lt;wsp:rsid wsp:val=&quot;00C53814&quot;/&gt;&lt;wsp:rsid wsp:val=&quot;00C54198&quot;/&gt;&lt;wsp:rsid wsp:val=&quot;00C5443D&quot;/&gt;&lt;wsp:rsid wsp:val=&quot;00C5454B&quot;/&gt;&lt;wsp:rsid wsp:val=&quot;00C545DF&quot;/&gt;&lt;wsp:rsid wsp:val=&quot;00C54632&quot;/&gt;&lt;wsp:rsid wsp:val=&quot;00C546CD&quot;/&gt;&lt;wsp:rsid wsp:val=&quot;00C54ACA&quot;/&gt;&lt;wsp:rsid wsp:val=&quot;00C54C05&quot;/&gt;&lt;wsp:rsid wsp:val=&quot;00C54E0E&quot;/&gt;&lt;wsp:rsid wsp:val=&quot;00C54E53&quot;/&gt;&lt;wsp:rsid wsp:val=&quot;00C550D3&quot;/&gt;&lt;wsp:rsid wsp:val=&quot;00C5552B&quot;/&gt;&lt;wsp:rsid wsp:val=&quot;00C55543&quot;/&gt;&lt;wsp:rsid wsp:val=&quot;00C556EA&quot;/&gt;&lt;wsp:rsid wsp:val=&quot;00C5577F&quot;/&gt;&lt;wsp:rsid wsp:val=&quot;00C55943&quot;/&gt;&lt;wsp:rsid wsp:val=&quot;00C55B6C&quot;/&gt;&lt;wsp:rsid wsp:val=&quot;00C55BFC&quot;/&gt;&lt;wsp:rsid wsp:val=&quot;00C55E13&quot;/&gt;&lt;wsp:rsid wsp:val=&quot;00C5630D&quot;/&gt;&lt;wsp:rsid wsp:val=&quot;00C564FD&quot;/&gt;&lt;wsp:rsid wsp:val=&quot;00C5690D&quot;/&gt;&lt;wsp:rsid wsp:val=&quot;00C56A78&quot;/&gt;&lt;wsp:rsid wsp:val=&quot;00C56BC4&quot;/&gt;&lt;wsp:rsid wsp:val=&quot;00C56C3A&quot;/&gt;&lt;wsp:rsid wsp:val=&quot;00C57084&quot;/&gt;&lt;wsp:rsid wsp:val=&quot;00C5729A&quot;/&gt;&lt;wsp:rsid wsp:val=&quot;00C579A0&quot;/&gt;&lt;wsp:rsid wsp:val=&quot;00C57A3C&quot;/&gt;&lt;wsp:rsid wsp:val=&quot;00C57B9C&quot;/&gt;&lt;wsp:rsid wsp:val=&quot;00C57BC7&quot;/&gt;&lt;wsp:rsid wsp:val=&quot;00C60227&quot;/&gt;&lt;wsp:rsid wsp:val=&quot;00C603B5&quot;/&gt;&lt;wsp:rsid wsp:val=&quot;00C6047D&quot;/&gt;&lt;wsp:rsid wsp:val=&quot;00C60493&quot;/&gt;&lt;wsp:rsid wsp:val=&quot;00C605D0&quot;/&gt;&lt;wsp:rsid wsp:val=&quot;00C60727&quot;/&gt;&lt;wsp:rsid wsp:val=&quot;00C60786&quot;/&gt;&lt;wsp:rsid wsp:val=&quot;00C60C93&quot;/&gt;&lt;wsp:rsid wsp:val=&quot;00C60CC4&quot;/&gt;&lt;wsp:rsid wsp:val=&quot;00C610F8&quot;/&gt;&lt;wsp:rsid wsp:val=&quot;00C61147&quot;/&gt;&lt;wsp:rsid wsp:val=&quot;00C61171&quot;/&gt;&lt;wsp:rsid wsp:val=&quot;00C614CC&quot;/&gt;&lt;wsp:rsid wsp:val=&quot;00C614CD&quot;/&gt;&lt;wsp:rsid wsp:val=&quot;00C620D7&quot;/&gt;&lt;wsp:rsid wsp:val=&quot;00C621AE&quot;/&gt;&lt;wsp:rsid wsp:val=&quot;00C62426&quot;/&gt;&lt;wsp:rsid wsp:val=&quot;00C6261D&quot;/&gt;&lt;wsp:rsid wsp:val=&quot;00C628B7&quot;/&gt;&lt;wsp:rsid wsp:val=&quot;00C62EDA&quot;/&gt;&lt;wsp:rsid wsp:val=&quot;00C62FCC&quot;/&gt;&lt;wsp:rsid wsp:val=&quot;00C63128&quot;/&gt;&lt;wsp:rsid wsp:val=&quot;00C63294&quot;/&gt;&lt;wsp:rsid wsp:val=&quot;00C632A4&quot;/&gt;&lt;wsp:rsid wsp:val=&quot;00C63C27&quot;/&gt;&lt;wsp:rsid wsp:val=&quot;00C63C47&quot;/&gt;&lt;wsp:rsid wsp:val=&quot;00C63F21&quot;/&gt;&lt;wsp:rsid wsp:val=&quot;00C64007&quot;/&gt;&lt;wsp:rsid wsp:val=&quot;00C6434B&quot;/&gt;&lt;wsp:rsid wsp:val=&quot;00C6489E&quot;/&gt;&lt;wsp:rsid wsp:val=&quot;00C64A0D&quot;/&gt;&lt;wsp:rsid wsp:val=&quot;00C64A17&quot;/&gt;&lt;wsp:rsid wsp:val=&quot;00C64AB3&quot;/&gt;&lt;wsp:rsid wsp:val=&quot;00C64CD0&quot;/&gt;&lt;wsp:rsid wsp:val=&quot;00C64D11&quot;/&gt;&lt;wsp:rsid wsp:val=&quot;00C64D1D&quot;/&gt;&lt;wsp:rsid wsp:val=&quot;00C64E8E&quot;/&gt;&lt;wsp:rsid wsp:val=&quot;00C64F97&quot;/&gt;&lt;wsp:rsid wsp:val=&quot;00C64FAF&quot;/&gt;&lt;wsp:rsid wsp:val=&quot;00C65030&quot;/&gt;&lt;wsp:rsid wsp:val=&quot;00C65394&quot;/&gt;&lt;wsp:rsid wsp:val=&quot;00C65526&quot;/&gt;&lt;wsp:rsid wsp:val=&quot;00C65743&quot;/&gt;&lt;wsp:rsid wsp:val=&quot;00C658A3&quot;/&gt;&lt;wsp:rsid wsp:val=&quot;00C65A0D&quot;/&gt;&lt;wsp:rsid wsp:val=&quot;00C65AAF&quot;/&gt;&lt;wsp:rsid wsp:val=&quot;00C65E5A&quot;/&gt;&lt;wsp:rsid wsp:val=&quot;00C65FD2&quot;/&gt;&lt;wsp:rsid wsp:val=&quot;00C666C7&quot;/&gt;&lt;wsp:rsid wsp:val=&quot;00C66A89&quot;/&gt;&lt;wsp:rsid wsp:val=&quot;00C66DFD&quot;/&gt;&lt;wsp:rsid wsp:val=&quot;00C66ED1&quot;/&gt;&lt;wsp:rsid wsp:val=&quot;00C66F34&quot;/&gt;&lt;wsp:rsid wsp:val=&quot;00C670BA&quot;/&gt;&lt;wsp:rsid wsp:val=&quot;00C67509&quot;/&gt;&lt;wsp:rsid wsp:val=&quot;00C702C3&quot;/&gt;&lt;wsp:rsid wsp:val=&quot;00C7039D&quot;/&gt;&lt;wsp:rsid wsp:val=&quot;00C70597&quot;/&gt;&lt;wsp:rsid wsp:val=&quot;00C706F5&quot;/&gt;&lt;wsp:rsid wsp:val=&quot;00C70EC4&quot;/&gt;&lt;wsp:rsid wsp:val=&quot;00C70F07&quot;/&gt;&lt;wsp:rsid wsp:val=&quot;00C70F85&quot;/&gt;&lt;wsp:rsid wsp:val=&quot;00C711B7&quot;/&gt;&lt;wsp:rsid wsp:val=&quot;00C71409&quot;/&gt;&lt;wsp:rsid wsp:val=&quot;00C71517&quot;/&gt;&lt;wsp:rsid wsp:val=&quot;00C7162A&quot;/&gt;&lt;wsp:rsid wsp:val=&quot;00C71963&quot;/&gt;&lt;wsp:rsid wsp:val=&quot;00C71977&quot;/&gt;&lt;wsp:rsid wsp:val=&quot;00C71A68&quot;/&gt;&lt;wsp:rsid wsp:val=&quot;00C71C33&quot;/&gt;&lt;wsp:rsid wsp:val=&quot;00C71C6D&quot;/&gt;&lt;wsp:rsid wsp:val=&quot;00C720C9&quot;/&gt;&lt;wsp:rsid wsp:val=&quot;00C723D2&quot;/&gt;&lt;wsp:rsid wsp:val=&quot;00C723F2&quot;/&gt;&lt;wsp:rsid wsp:val=&quot;00C7246D&quot;/&gt;&lt;wsp:rsid wsp:val=&quot;00C725EB&quot;/&gt;&lt;wsp:rsid wsp:val=&quot;00C7283A&quot;/&gt;&lt;wsp:rsid wsp:val=&quot;00C728F2&quot;/&gt;&lt;wsp:rsid wsp:val=&quot;00C72957&quot;/&gt;&lt;wsp:rsid wsp:val=&quot;00C73692&quot;/&gt;&lt;wsp:rsid wsp:val=&quot;00C737B8&quot;/&gt;&lt;wsp:rsid wsp:val=&quot;00C73FCE&quot;/&gt;&lt;wsp:rsid wsp:val=&quot;00C740E7&quot;/&gt;&lt;wsp:rsid wsp:val=&quot;00C74441&quot;/&gt;&lt;wsp:rsid wsp:val=&quot;00C7460B&quot;/&gt;&lt;wsp:rsid wsp:val=&quot;00C746B4&quot;/&gt;&lt;wsp:rsid wsp:val=&quot;00C748E5&quot;/&gt;&lt;wsp:rsid wsp:val=&quot;00C74A4E&quot;/&gt;&lt;wsp:rsid wsp:val=&quot;00C74AEC&quot;/&gt;&lt;wsp:rsid wsp:val=&quot;00C74B2E&quot;/&gt;&lt;wsp:rsid wsp:val=&quot;00C74C07&quot;/&gt;&lt;wsp:rsid wsp:val=&quot;00C74DF5&quot;/&gt;&lt;wsp:rsid wsp:val=&quot;00C7543D&quot;/&gt;&lt;wsp:rsid wsp:val=&quot;00C75543&quot;/&gt;&lt;wsp:rsid wsp:val=&quot;00C75822&quot;/&gt;&lt;wsp:rsid wsp:val=&quot;00C7582D&quot;/&gt;&lt;wsp:rsid wsp:val=&quot;00C7591F&quot;/&gt;&lt;wsp:rsid wsp:val=&quot;00C75ABE&quot;/&gt;&lt;wsp:rsid wsp:val=&quot;00C762FF&quot;/&gt;&lt;wsp:rsid wsp:val=&quot;00C7634F&quot;/&gt;&lt;wsp:rsid wsp:val=&quot;00C7646B&quot;/&gt;&lt;wsp:rsid wsp:val=&quot;00C768A2&quot;/&gt;&lt;wsp:rsid wsp:val=&quot;00C76A28&quot;/&gt;&lt;wsp:rsid wsp:val=&quot;00C76BA4&quot;/&gt;&lt;wsp:rsid wsp:val=&quot;00C76D9B&quot;/&gt;&lt;wsp:rsid wsp:val=&quot;00C77267&quot;/&gt;&lt;wsp:rsid wsp:val=&quot;00C7736D&quot;/&gt;&lt;wsp:rsid wsp:val=&quot;00C7755D&quot;/&gt;&lt;wsp:rsid wsp:val=&quot;00C777BD&quot;/&gt;&lt;wsp:rsid wsp:val=&quot;00C778FB&quot;/&gt;&lt;wsp:rsid wsp:val=&quot;00C77B24&quot;/&gt;&lt;wsp:rsid wsp:val=&quot;00C808F8&quot;/&gt;&lt;wsp:rsid wsp:val=&quot;00C80ADB&quot;/&gt;&lt;wsp:rsid wsp:val=&quot;00C80B50&quot;/&gt;&lt;wsp:rsid wsp:val=&quot;00C80BA9&quot;/&gt;&lt;wsp:rsid wsp:val=&quot;00C80C19&quot;/&gt;&lt;wsp:rsid wsp:val=&quot;00C81022&quot;/&gt;&lt;wsp:rsid wsp:val=&quot;00C81073&quot;/&gt;&lt;wsp:rsid wsp:val=&quot;00C810F1&quot;/&gt;&lt;wsp:rsid wsp:val=&quot;00C81272&quot;/&gt;&lt;wsp:rsid wsp:val=&quot;00C812D4&quot;/&gt;&lt;wsp:rsid wsp:val=&quot;00C814E8&quot;/&gt;&lt;wsp:rsid wsp:val=&quot;00C81669&quot;/&gt;&lt;wsp:rsid wsp:val=&quot;00C816AC&quot;/&gt;&lt;wsp:rsid wsp:val=&quot;00C8179A&quot;/&gt;&lt;wsp:rsid wsp:val=&quot;00C81CD4&quot;/&gt;&lt;wsp:rsid wsp:val=&quot;00C81E31&quot;/&gt;&lt;wsp:rsid wsp:val=&quot;00C821B6&quot;/&gt;&lt;wsp:rsid wsp:val=&quot;00C822B9&quot;/&gt;&lt;wsp:rsid wsp:val=&quot;00C829FA&quot;/&gt;&lt;wsp:rsid wsp:val=&quot;00C82A6F&quot;/&gt;&lt;wsp:rsid wsp:val=&quot;00C82E38&quot;/&gt;&lt;wsp:rsid wsp:val=&quot;00C82F30&quot;/&gt;&lt;wsp:rsid wsp:val=&quot;00C82FFE&quot;/&gt;&lt;wsp:rsid wsp:val=&quot;00C8330A&quot;/&gt;&lt;wsp:rsid wsp:val=&quot;00C833AB&quot;/&gt;&lt;wsp:rsid wsp:val=&quot;00C834EC&quot;/&gt;&lt;wsp:rsid wsp:val=&quot;00C8368D&quot;/&gt;&lt;wsp:rsid wsp:val=&quot;00C836CA&quot;/&gt;&lt;wsp:rsid wsp:val=&quot;00C83791&quot;/&gt;&lt;wsp:rsid wsp:val=&quot;00C838C7&quot;/&gt;&lt;wsp:rsid wsp:val=&quot;00C839BF&quot;/&gt;&lt;wsp:rsid wsp:val=&quot;00C839E8&quot;/&gt;&lt;wsp:rsid wsp:val=&quot;00C83B3D&quot;/&gt;&lt;wsp:rsid wsp:val=&quot;00C83C58&quot;/&gt;&lt;wsp:rsid wsp:val=&quot;00C83EB0&quot;/&gt;&lt;wsp:rsid wsp:val=&quot;00C83FF1&quot;/&gt;&lt;wsp:rsid wsp:val=&quot;00C8466B&quot;/&gt;&lt;wsp:rsid wsp:val=&quot;00C84757&quot;/&gt;&lt;wsp:rsid wsp:val=&quot;00C848A5&quot;/&gt;&lt;wsp:rsid wsp:val=&quot;00C84959&quot;/&gt;&lt;wsp:rsid wsp:val=&quot;00C84972&quot;/&gt;&lt;wsp:rsid wsp:val=&quot;00C84C4A&quot;/&gt;&lt;wsp:rsid wsp:val=&quot;00C84D7B&quot;/&gt;&lt;wsp:rsid wsp:val=&quot;00C84EAE&quot;/&gt;&lt;wsp:rsid wsp:val=&quot;00C851BA&quot;/&gt;&lt;wsp:rsid wsp:val=&quot;00C85290&quot;/&gt;&lt;wsp:rsid wsp:val=&quot;00C85414&quot;/&gt;&lt;wsp:rsid wsp:val=&quot;00C854E8&quot;/&gt;&lt;wsp:rsid wsp:val=&quot;00C858EF&quot;/&gt;&lt;wsp:rsid wsp:val=&quot;00C85CCA&quot;/&gt;&lt;wsp:rsid wsp:val=&quot;00C85EC8&quot;/&gt;&lt;wsp:rsid wsp:val=&quot;00C85F66&quot;/&gt;&lt;wsp:rsid wsp:val=&quot;00C8600F&quot;/&gt;&lt;wsp:rsid wsp:val=&quot;00C86075&quot;/&gt;&lt;wsp:rsid wsp:val=&quot;00C863AB&quot;/&gt;&lt;wsp:rsid wsp:val=&quot;00C86A54&quot;/&gt;&lt;wsp:rsid wsp:val=&quot;00C86A6F&quot;/&gt;&lt;wsp:rsid wsp:val=&quot;00C86CC6&quot;/&gt;&lt;wsp:rsid wsp:val=&quot;00C86EA6&quot;/&gt;&lt;wsp:rsid wsp:val=&quot;00C87298&quot;/&gt;&lt;wsp:rsid wsp:val=&quot;00C8730F&quot;/&gt;&lt;wsp:rsid wsp:val=&quot;00C87463&quot;/&gt;&lt;wsp:rsid wsp:val=&quot;00C876CC&quot;/&gt;&lt;wsp:rsid wsp:val=&quot;00C878C6&quot;/&gt;&lt;wsp:rsid wsp:val=&quot;00C87D9D&quot;/&gt;&lt;wsp:rsid wsp:val=&quot;00C87DCE&quot;/&gt;&lt;wsp:rsid wsp:val=&quot;00C87E08&quot;/&gt;&lt;wsp:rsid wsp:val=&quot;00C87F91&quot;/&gt;&lt;wsp:rsid wsp:val=&quot;00C90011&quot;/&gt;&lt;wsp:rsid wsp:val=&quot;00C90601&quot;/&gt;&lt;wsp:rsid wsp:val=&quot;00C90888&quot;/&gt;&lt;wsp:rsid wsp:val=&quot;00C908E4&quot;/&gt;&lt;wsp:rsid wsp:val=&quot;00C909E1&quot;/&gt;&lt;wsp:rsid wsp:val=&quot;00C90A81&quot;/&gt;&lt;wsp:rsid wsp:val=&quot;00C90E06&quot;/&gt;&lt;wsp:rsid wsp:val=&quot;00C90F51&quot;/&gt;&lt;wsp:rsid wsp:val=&quot;00C91013&quot;/&gt;&lt;wsp:rsid wsp:val=&quot;00C91167&quot;/&gt;&lt;wsp:rsid wsp:val=&quot;00C912E0&quot;/&gt;&lt;wsp:rsid wsp:val=&quot;00C9145D&quot;/&gt;&lt;wsp:rsid wsp:val=&quot;00C91476&quot;/&gt;&lt;wsp:rsid wsp:val=&quot;00C914CB&quot;/&gt;&lt;wsp:rsid wsp:val=&quot;00C91A06&quot;/&gt;&lt;wsp:rsid wsp:val=&quot;00C91A2E&quot;/&gt;&lt;wsp:rsid wsp:val=&quot;00C91A8A&quot;/&gt;&lt;wsp:rsid wsp:val=&quot;00C91F25&quot;/&gt;&lt;wsp:rsid wsp:val=&quot;00C9232A&quot;/&gt;&lt;wsp:rsid wsp:val=&quot;00C92D13&quot;/&gt;&lt;wsp:rsid wsp:val=&quot;00C92DD2&quot;/&gt;&lt;wsp:rsid wsp:val=&quot;00C932D0&quot;/&gt;&lt;wsp:rsid wsp:val=&quot;00C932E2&quot;/&gt;&lt;wsp:rsid wsp:val=&quot;00C934DC&quot;/&gt;&lt;wsp:rsid wsp:val=&quot;00C9361D&quot;/&gt;&lt;wsp:rsid wsp:val=&quot;00C93BA3&quot;/&gt;&lt;wsp:rsid wsp:val=&quot;00C93FDE&quot;/&gt;&lt;wsp:rsid wsp:val=&quot;00C9463A&quot;/&gt;&lt;wsp:rsid wsp:val=&quot;00C9463E&quot;/&gt;&lt;wsp:rsid wsp:val=&quot;00C94820&quot;/&gt;&lt;wsp:rsid wsp:val=&quot;00C9494B&quot;/&gt;&lt;wsp:rsid wsp:val=&quot;00C94B2F&quot;/&gt;&lt;wsp:rsid wsp:val=&quot;00C94B7A&quot;/&gt;&lt;wsp:rsid wsp:val=&quot;00C94CA3&quot;/&gt;&lt;wsp:rsid wsp:val=&quot;00C94CD6&quot;/&gt;&lt;wsp:rsid wsp:val=&quot;00C94DEB&quot;/&gt;&lt;wsp:rsid wsp:val=&quot;00C95186&quot;/&gt;&lt;wsp:rsid wsp:val=&quot;00C95457&quot;/&gt;&lt;wsp:rsid wsp:val=&quot;00C9596D&quot;/&gt;&lt;wsp:rsid wsp:val=&quot;00C960E0&quot;/&gt;&lt;wsp:rsid wsp:val=&quot;00C960E1&quot;/&gt;&lt;wsp:rsid wsp:val=&quot;00C960F6&quot;/&gt;&lt;wsp:rsid wsp:val=&quot;00C962E2&quot;/&gt;&lt;wsp:rsid wsp:val=&quot;00C9686A&quot;/&gt;&lt;wsp:rsid wsp:val=&quot;00C96CDD&quot;/&gt;&lt;wsp:rsid wsp:val=&quot;00C96D7E&quot;/&gt;&lt;wsp:rsid wsp:val=&quot;00C96DCC&quot;/&gt;&lt;wsp:rsid wsp:val=&quot;00C96E72&quot;/&gt;&lt;wsp:rsid wsp:val=&quot;00C96F41&quot;/&gt;&lt;wsp:rsid wsp:val=&quot;00C96F58&quot;/&gt;&lt;wsp:rsid wsp:val=&quot;00C96F78&quot;/&gt;&lt;wsp:rsid wsp:val=&quot;00C97065&quot;/&gt;&lt;wsp:rsid wsp:val=&quot;00C970F1&quot;/&gt;&lt;wsp:rsid wsp:val=&quot;00C971A7&quot;/&gt;&lt;wsp:rsid wsp:val=&quot;00C9727C&quot;/&gt;&lt;wsp:rsid wsp:val=&quot;00C97EE9&quot;/&gt;&lt;wsp:rsid wsp:val=&quot;00CA00E2&quot;/&gt;&lt;wsp:rsid wsp:val=&quot;00CA01BE&quot;/&gt;&lt;wsp:rsid wsp:val=&quot;00CA01D0&quot;/&gt;&lt;wsp:rsid wsp:val=&quot;00CA0550&quot;/&gt;&lt;wsp:rsid wsp:val=&quot;00CA06E8&quot;/&gt;&lt;wsp:rsid wsp:val=&quot;00CA072A&quot;/&gt;&lt;wsp:rsid wsp:val=&quot;00CA0A7B&quot;/&gt;&lt;wsp:rsid wsp:val=&quot;00CA0ED0&quot;/&gt;&lt;wsp:rsid wsp:val=&quot;00CA1215&quot;/&gt;&lt;wsp:rsid wsp:val=&quot;00CA1A77&quot;/&gt;&lt;wsp:rsid wsp:val=&quot;00CA1AAB&quot;/&gt;&lt;wsp:rsid wsp:val=&quot;00CA1B27&quot;/&gt;&lt;wsp:rsid wsp:val=&quot;00CA1E33&quot;/&gt;&lt;wsp:rsid wsp:val=&quot;00CA22D8&quot;/&gt;&lt;wsp:rsid wsp:val=&quot;00CA2479&quot;/&gt;&lt;wsp:rsid wsp:val=&quot;00CA24E9&quot;/&gt;&lt;wsp:rsid wsp:val=&quot;00CA26D2&quot;/&gt;&lt;wsp:rsid wsp:val=&quot;00CA2E10&quot;/&gt;&lt;wsp:rsid wsp:val=&quot;00CA321D&quot;/&gt;&lt;wsp:rsid wsp:val=&quot;00CA3382&quot;/&gt;&lt;wsp:rsid wsp:val=&quot;00CA348C&quot;/&gt;&lt;wsp:rsid wsp:val=&quot;00CA37AC&quot;/&gt;&lt;wsp:rsid wsp:val=&quot;00CA3844&quot;/&gt;&lt;wsp:rsid wsp:val=&quot;00CA39CB&quot;/&gt;&lt;wsp:rsid wsp:val=&quot;00CA3DFD&quot;/&gt;&lt;wsp:rsid wsp:val=&quot;00CA3E2E&quot;/&gt;&lt;wsp:rsid wsp:val=&quot;00CA3E41&quot;/&gt;&lt;wsp:rsid wsp:val=&quot;00CA3F14&quot;/&gt;&lt;wsp:rsid wsp:val=&quot;00CA4071&quot;/&gt;&lt;wsp:rsid wsp:val=&quot;00CA429B&quot;/&gt;&lt;wsp:rsid wsp:val=&quot;00CA4344&quot;/&gt;&lt;wsp:rsid wsp:val=&quot;00CA4721&quot;/&gt;&lt;wsp:rsid wsp:val=&quot;00CA4740&quot;/&gt;&lt;wsp:rsid wsp:val=&quot;00CA48F5&quot;/&gt;&lt;wsp:rsid wsp:val=&quot;00CA4A87&quot;/&gt;&lt;wsp:rsid wsp:val=&quot;00CA4C57&quot;/&gt;&lt;wsp:rsid wsp:val=&quot;00CA4C94&quot;/&gt;&lt;wsp:rsid wsp:val=&quot;00CA4EC6&quot;/&gt;&lt;wsp:rsid wsp:val=&quot;00CA501F&quot;/&gt;&lt;wsp:rsid wsp:val=&quot;00CA50BA&quot;/&gt;&lt;wsp:rsid wsp:val=&quot;00CA51E0&quot;/&gt;&lt;wsp:rsid wsp:val=&quot;00CA55D6&quot;/&gt;&lt;wsp:rsid wsp:val=&quot;00CA5770&quot;/&gt;&lt;wsp:rsid wsp:val=&quot;00CA58C1&quot;/&gt;&lt;wsp:rsid wsp:val=&quot;00CA5937&quot;/&gt;&lt;wsp:rsid wsp:val=&quot;00CA5B8C&quot;/&gt;&lt;wsp:rsid wsp:val=&quot;00CA5BCF&quot;/&gt;&lt;wsp:rsid wsp:val=&quot;00CA5DDF&quot;/&gt;&lt;wsp:rsid wsp:val=&quot;00CA5DEF&quot;/&gt;&lt;wsp:rsid wsp:val=&quot;00CA607C&quot;/&gt;&lt;wsp:rsid wsp:val=&quot;00CA6412&quot;/&gt;&lt;wsp:rsid wsp:val=&quot;00CA662A&quot;/&gt;&lt;wsp:rsid wsp:val=&quot;00CA69E9&quot;/&gt;&lt;wsp:rsid wsp:val=&quot;00CA7211&quot;/&gt;&lt;wsp:rsid wsp:val=&quot;00CA7386&quot;/&gt;&lt;wsp:rsid wsp:val=&quot;00CA7552&quot;/&gt;&lt;wsp:rsid wsp:val=&quot;00CA7712&quot;/&gt;&lt;wsp:rsid wsp:val=&quot;00CA789C&quot;/&gt;&lt;wsp:rsid wsp:val=&quot;00CA79C0&quot;/&gt;&lt;wsp:rsid wsp:val=&quot;00CA7A96&quot;/&gt;&lt;wsp:rsid wsp:val=&quot;00CA7B7D&quot;/&gt;&lt;wsp:rsid wsp:val=&quot;00CA7B8D&quot;/&gt;&lt;wsp:rsid wsp:val=&quot;00CA7BAA&quot;/&gt;&lt;wsp:rsid wsp:val=&quot;00CA7BEE&quot;/&gt;&lt;wsp:rsid wsp:val=&quot;00CA7ED0&quot;/&gt;&lt;wsp:rsid wsp:val=&quot;00CA7F9E&quot;/&gt;&lt;wsp:rsid wsp:val=&quot;00CB01BF&quot;/&gt;&lt;wsp:rsid wsp:val=&quot;00CB0636&quot;/&gt;&lt;wsp:rsid wsp:val=&quot;00CB0809&quot;/&gt;&lt;wsp:rsid wsp:val=&quot;00CB0901&quot;/&gt;&lt;wsp:rsid wsp:val=&quot;00CB13CE&quot;/&gt;&lt;wsp:rsid wsp:val=&quot;00CB1693&quot;/&gt;&lt;wsp:rsid wsp:val=&quot;00CB1724&quot;/&gt;&lt;wsp:rsid wsp:val=&quot;00CB1FE7&quot;/&gt;&lt;wsp:rsid wsp:val=&quot;00CB2441&quot;/&gt;&lt;wsp:rsid wsp:val=&quot;00CB2492&quot;/&gt;&lt;wsp:rsid wsp:val=&quot;00CB27E8&quot;/&gt;&lt;wsp:rsid wsp:val=&quot;00CB2974&quot;/&gt;&lt;wsp:rsid wsp:val=&quot;00CB2A0D&quot;/&gt;&lt;wsp:rsid wsp:val=&quot;00CB2AC3&quot;/&gt;&lt;wsp:rsid wsp:val=&quot;00CB2C73&quot;/&gt;&lt;wsp:rsid wsp:val=&quot;00CB2D99&quot;/&gt;&lt;wsp:rsid wsp:val=&quot;00CB2DAD&quot;/&gt;&lt;wsp:rsid wsp:val=&quot;00CB31E5&quot;/&gt;&lt;wsp:rsid wsp:val=&quot;00CB3212&quot;/&gt;&lt;wsp:rsid wsp:val=&quot;00CB32CA&quot;/&gt;&lt;wsp:rsid wsp:val=&quot;00CB3760&quot;/&gt;&lt;wsp:rsid wsp:val=&quot;00CB3DEC&quot;/&gt;&lt;wsp:rsid wsp:val=&quot;00CB3FB0&quot;/&gt;&lt;wsp:rsid wsp:val=&quot;00CB46D3&quot;/&gt;&lt;wsp:rsid wsp:val=&quot;00CB49C9&quot;/&gt;&lt;wsp:rsid wsp:val=&quot;00CB4B18&quot;/&gt;&lt;wsp:rsid wsp:val=&quot;00CB5857&quot;/&gt;&lt;wsp:rsid wsp:val=&quot;00CB5A78&quot;/&gt;&lt;wsp:rsid wsp:val=&quot;00CB5B58&quot;/&gt;&lt;wsp:rsid wsp:val=&quot;00CB5F05&quot;/&gt;&lt;wsp:rsid wsp:val=&quot;00CB6013&quot;/&gt;&lt;wsp:rsid wsp:val=&quot;00CB6088&quot;/&gt;&lt;wsp:rsid wsp:val=&quot;00CB6233&quot;/&gt;&lt;wsp:rsid wsp:val=&quot;00CB6E50&quot;/&gt;&lt;wsp:rsid wsp:val=&quot;00CB6F28&quot;/&gt;&lt;wsp:rsid wsp:val=&quot;00CB6FDB&quot;/&gt;&lt;wsp:rsid wsp:val=&quot;00CB702E&quot;/&gt;&lt;wsp:rsid wsp:val=&quot;00CB7072&quot;/&gt;&lt;wsp:rsid wsp:val=&quot;00CB727F&quot;/&gt;&lt;wsp:rsid wsp:val=&quot;00CB754F&quot;/&gt;&lt;wsp:rsid wsp:val=&quot;00CB7584&quot;/&gt;&lt;wsp:rsid wsp:val=&quot;00CB7A78&quot;/&gt;&lt;wsp:rsid wsp:val=&quot;00CB7C5D&quot;/&gt;&lt;wsp:rsid wsp:val=&quot;00CB7C9B&quot;/&gt;&lt;wsp:rsid wsp:val=&quot;00CC0136&quot;/&gt;&lt;wsp:rsid wsp:val=&quot;00CC040D&quot;/&gt;&lt;wsp:rsid wsp:val=&quot;00CC0471&quot;/&gt;&lt;wsp:rsid wsp:val=&quot;00CC0490&quot;/&gt;&lt;wsp:rsid wsp:val=&quot;00CC0641&quot;/&gt;&lt;wsp:rsid wsp:val=&quot;00CC0796&quot;/&gt;&lt;wsp:rsid wsp:val=&quot;00CC1003&quot;/&gt;&lt;wsp:rsid wsp:val=&quot;00CC107B&quot;/&gt;&lt;wsp:rsid wsp:val=&quot;00CC130C&quot;/&gt;&lt;wsp:rsid wsp:val=&quot;00CC1402&quot;/&gt;&lt;wsp:rsid wsp:val=&quot;00CC176F&quot;/&gt;&lt;wsp:rsid wsp:val=&quot;00CC1802&quot;/&gt;&lt;wsp:rsid wsp:val=&quot;00CC1843&quot;/&gt;&lt;wsp:rsid wsp:val=&quot;00CC188F&quot;/&gt;&lt;wsp:rsid wsp:val=&quot;00CC1C12&quot;/&gt;&lt;wsp:rsid wsp:val=&quot;00CC1DB6&quot;/&gt;&lt;wsp:rsid wsp:val=&quot;00CC1DF9&quot;/&gt;&lt;wsp:rsid wsp:val=&quot;00CC1DFF&quot;/&gt;&lt;wsp:rsid wsp:val=&quot;00CC2198&quot;/&gt;&lt;wsp:rsid wsp:val=&quot;00CC25FF&quot;/&gt;&lt;wsp:rsid wsp:val=&quot;00CC2A49&quot;/&gt;&lt;wsp:rsid wsp:val=&quot;00CC2B28&quot;/&gt;&lt;wsp:rsid wsp:val=&quot;00CC2E2D&quot;/&gt;&lt;wsp:rsid wsp:val=&quot;00CC2E38&quot;/&gt;&lt;wsp:rsid wsp:val=&quot;00CC32BB&quot;/&gt;&lt;wsp:rsid wsp:val=&quot;00CC32CD&quot;/&gt;&lt;wsp:rsid wsp:val=&quot;00CC37B9&quot;/&gt;&lt;wsp:rsid wsp:val=&quot;00CC39C2&quot;/&gt;&lt;wsp:rsid wsp:val=&quot;00CC3AF4&quot;/&gt;&lt;wsp:rsid wsp:val=&quot;00CC3BBD&quot;/&gt;&lt;wsp:rsid wsp:val=&quot;00CC3CCB&quot;/&gt;&lt;wsp:rsid wsp:val=&quot;00CC40B9&quot;/&gt;&lt;wsp:rsid wsp:val=&quot;00CC41D2&quot;/&gt;&lt;wsp:rsid wsp:val=&quot;00CC421D&quot;/&gt;&lt;wsp:rsid wsp:val=&quot;00CC4336&quot;/&gt;&lt;wsp:rsid wsp:val=&quot;00CC447F&quot;/&gt;&lt;wsp:rsid wsp:val=&quot;00CC44C5&quot;/&gt;&lt;wsp:rsid wsp:val=&quot;00CC459B&quot;/&gt;&lt;wsp:rsid wsp:val=&quot;00CC48B8&quot;/&gt;&lt;wsp:rsid wsp:val=&quot;00CC4E65&quot;/&gt;&lt;wsp:rsid wsp:val=&quot;00CC4F00&quot;/&gt;&lt;wsp:rsid wsp:val=&quot;00CC4F6F&quot;/&gt;&lt;wsp:rsid wsp:val=&quot;00CC5430&quot;/&gt;&lt;wsp:rsid wsp:val=&quot;00CC5585&quot;/&gt;&lt;wsp:rsid wsp:val=&quot;00CC568E&quot;/&gt;&lt;wsp:rsid wsp:val=&quot;00CC56DD&quot;/&gt;&lt;wsp:rsid wsp:val=&quot;00CC57BC&quot;/&gt;&lt;wsp:rsid wsp:val=&quot;00CC61F4&quot;/&gt;&lt;wsp:rsid wsp:val=&quot;00CC64A9&quot;/&gt;&lt;wsp:rsid wsp:val=&quot;00CC6587&quot;/&gt;&lt;wsp:rsid wsp:val=&quot;00CC670F&quot;/&gt;&lt;wsp:rsid wsp:val=&quot;00CC6782&quot;/&gt;&lt;wsp:rsid wsp:val=&quot;00CC69A6&quot;/&gt;&lt;wsp:rsid wsp:val=&quot;00CC6A9C&quot;/&gt;&lt;wsp:rsid wsp:val=&quot;00CC6CB5&quot;/&gt;&lt;wsp:rsid wsp:val=&quot;00CC7223&quot;/&gt;&lt;wsp:rsid wsp:val=&quot;00CC7324&quot;/&gt;&lt;wsp:rsid wsp:val=&quot;00CC740C&quot;/&gt;&lt;wsp:rsid wsp:val=&quot;00CC744D&quot;/&gt;&lt;wsp:rsid wsp:val=&quot;00CC7921&quot;/&gt;&lt;wsp:rsid wsp:val=&quot;00CC7A11&quot;/&gt;&lt;wsp:rsid wsp:val=&quot;00CC7FD9&quot;/&gt;&lt;wsp:rsid wsp:val=&quot;00CD01B9&quot;/&gt;&lt;wsp:rsid wsp:val=&quot;00CD02C0&quot;/&gt;&lt;wsp:rsid wsp:val=&quot;00CD0642&quot;/&gt;&lt;wsp:rsid wsp:val=&quot;00CD0845&quot;/&gt;&lt;wsp:rsid wsp:val=&quot;00CD0A20&quot;/&gt;&lt;wsp:rsid wsp:val=&quot;00CD0AE9&quot;/&gt;&lt;wsp:rsid wsp:val=&quot;00CD0B24&quot;/&gt;&lt;wsp:rsid wsp:val=&quot;00CD0B3E&quot;/&gt;&lt;wsp:rsid wsp:val=&quot;00CD0B6C&quot;/&gt;&lt;wsp:rsid wsp:val=&quot;00CD1246&quot;/&gt;&lt;wsp:rsid wsp:val=&quot;00CD1319&quot;/&gt;&lt;wsp:rsid wsp:val=&quot;00CD1354&quot;/&gt;&lt;wsp:rsid wsp:val=&quot;00CD16CB&quot;/&gt;&lt;wsp:rsid wsp:val=&quot;00CD1A72&quot;/&gt;&lt;wsp:rsid wsp:val=&quot;00CD1C1B&quot;/&gt;&lt;wsp:rsid wsp:val=&quot;00CD1C80&quot;/&gt;&lt;wsp:rsid wsp:val=&quot;00CD23AB&quot;/&gt;&lt;wsp:rsid wsp:val=&quot;00CD25F6&quot;/&gt;&lt;wsp:rsid wsp:val=&quot;00CD275D&quot;/&gt;&lt;wsp:rsid wsp:val=&quot;00CD27BC&quot;/&gt;&lt;wsp:rsid wsp:val=&quot;00CD2A87&quot;/&gt;&lt;wsp:rsid wsp:val=&quot;00CD2B5A&quot;/&gt;&lt;wsp:rsid wsp:val=&quot;00CD3319&quot;/&gt;&lt;wsp:rsid wsp:val=&quot;00CD3320&quot;/&gt;&lt;wsp:rsid wsp:val=&quot;00CD3626&quot;/&gt;&lt;wsp:rsid wsp:val=&quot;00CD3786&quot;/&gt;&lt;wsp:rsid wsp:val=&quot;00CD39B5&quot;/&gt;&lt;wsp:rsid wsp:val=&quot;00CD3CFD&quot;/&gt;&lt;wsp:rsid wsp:val=&quot;00CD3D12&quot;/&gt;&lt;wsp:rsid wsp:val=&quot;00CD3D73&quot;/&gt;&lt;wsp:rsid wsp:val=&quot;00CD3EBA&quot;/&gt;&lt;wsp:rsid wsp:val=&quot;00CD3EC7&quot;/&gt;&lt;wsp:rsid wsp:val=&quot;00CD429D&quot;/&gt;&lt;wsp:rsid wsp:val=&quot;00CD4501&quot;/&gt;&lt;wsp:rsid wsp:val=&quot;00CD45F6&quot;/&gt;&lt;wsp:rsid wsp:val=&quot;00CD49A3&quot;/&gt;&lt;wsp:rsid wsp:val=&quot;00CD4CB5&quot;/&gt;&lt;wsp:rsid wsp:val=&quot;00CD4D2C&quot;/&gt;&lt;wsp:rsid wsp:val=&quot;00CD508D&quot;/&gt;&lt;wsp:rsid wsp:val=&quot;00CD544A&quot;/&gt;&lt;wsp:rsid wsp:val=&quot;00CD5912&quot;/&gt;&lt;wsp:rsid wsp:val=&quot;00CD5AB3&quot;/&gt;&lt;wsp:rsid wsp:val=&quot;00CD5BE9&quot;/&gt;&lt;wsp:rsid wsp:val=&quot;00CD5F91&quot;/&gt;&lt;wsp:rsid wsp:val=&quot;00CD624E&quot;/&gt;&lt;wsp:rsid wsp:val=&quot;00CD63BB&quot;/&gt;&lt;wsp:rsid wsp:val=&quot;00CD65DA&quot;/&gt;&lt;wsp:rsid wsp:val=&quot;00CD6B41&quot;/&gt;&lt;wsp:rsid wsp:val=&quot;00CD6D05&quot;/&gt;&lt;wsp:rsid wsp:val=&quot;00CD6E01&quot;/&gt;&lt;wsp:rsid wsp:val=&quot;00CD70B4&quot;/&gt;&lt;wsp:rsid wsp:val=&quot;00CD7239&quot;/&gt;&lt;wsp:rsid wsp:val=&quot;00CD7277&quot;/&gt;&lt;wsp:rsid wsp:val=&quot;00CD7282&quot;/&gt;&lt;wsp:rsid wsp:val=&quot;00CD73A0&quot;/&gt;&lt;wsp:rsid wsp:val=&quot;00CD7421&quot;/&gt;&lt;wsp:rsid wsp:val=&quot;00CD7D7E&quot;/&gt;&lt;wsp:rsid wsp:val=&quot;00CD7EDA&quot;/&gt;&lt;wsp:rsid wsp:val=&quot;00CE0924&quot;/&gt;&lt;wsp:rsid wsp:val=&quot;00CE0927&quot;/&gt;&lt;wsp:rsid wsp:val=&quot;00CE0B9D&quot;/&gt;&lt;wsp:rsid wsp:val=&quot;00CE0E85&quot;/&gt;&lt;wsp:rsid wsp:val=&quot;00CE1397&quot;/&gt;&lt;wsp:rsid wsp:val=&quot;00CE15E0&quot;/&gt;&lt;wsp:rsid wsp:val=&quot;00CE1830&quot;/&gt;&lt;wsp:rsid wsp:val=&quot;00CE1890&quot;/&gt;&lt;wsp:rsid wsp:val=&quot;00CE1AB4&quot;/&gt;&lt;wsp:rsid wsp:val=&quot;00CE1B2C&quot;/&gt;&lt;wsp:rsid wsp:val=&quot;00CE2113&quot;/&gt;&lt;wsp:rsid wsp:val=&quot;00CE2662&quot;/&gt;&lt;wsp:rsid wsp:val=&quot;00CE2923&quot;/&gt;&lt;wsp:rsid wsp:val=&quot;00CE2DCC&quot;/&gt;&lt;wsp:rsid wsp:val=&quot;00CE308E&quot;/&gt;&lt;wsp:rsid wsp:val=&quot;00CE33B3&quot;/&gt;&lt;wsp:rsid wsp:val=&quot;00CE39F4&quot;/&gt;&lt;wsp:rsid wsp:val=&quot;00CE40C9&quot;/&gt;&lt;wsp:rsid wsp:val=&quot;00CE41D7&quot;/&gt;&lt;wsp:rsid wsp:val=&quot;00CE42DB&quot;/&gt;&lt;wsp:rsid wsp:val=&quot;00CE450A&quot;/&gt;&lt;wsp:rsid wsp:val=&quot;00CE48E8&quot;/&gt;&lt;wsp:rsid wsp:val=&quot;00CE4AB6&quot;/&gt;&lt;wsp:rsid wsp:val=&quot;00CE4D6A&quot;/&gt;&lt;wsp:rsid wsp:val=&quot;00CE4F95&quot;/&gt;&lt;wsp:rsid wsp:val=&quot;00CE5300&quot;/&gt;&lt;wsp:rsid wsp:val=&quot;00CE56DE&quot;/&gt;&lt;wsp:rsid wsp:val=&quot;00CE5844&quot;/&gt;&lt;wsp:rsid wsp:val=&quot;00CE5E17&quot;/&gt;&lt;wsp:rsid wsp:val=&quot;00CE5E92&quot;/&gt;&lt;wsp:rsid wsp:val=&quot;00CE634D&quot;/&gt;&lt;wsp:rsid wsp:val=&quot;00CE63BB&quot;/&gt;&lt;wsp:rsid wsp:val=&quot;00CE6494&quot;/&gt;&lt;wsp:rsid wsp:val=&quot;00CE66B2&quot;/&gt;&lt;wsp:rsid wsp:val=&quot;00CE66BA&quot;/&gt;&lt;wsp:rsid wsp:val=&quot;00CE6AFC&quot;/&gt;&lt;wsp:rsid wsp:val=&quot;00CE6C74&quot;/&gt;&lt;wsp:rsid wsp:val=&quot;00CE6E07&quot;/&gt;&lt;wsp:rsid wsp:val=&quot;00CE7279&quot;/&gt;&lt;wsp:rsid wsp:val=&quot;00CE7493&quot;/&gt;&lt;wsp:rsid wsp:val=&quot;00CE756A&quot;/&gt;&lt;wsp:rsid wsp:val=&quot;00CE77CE&quot;/&gt;&lt;wsp:rsid wsp:val=&quot;00CE7DA1&quot;/&gt;&lt;wsp:rsid wsp:val=&quot;00CE7DE1&quot;/&gt;&lt;wsp:rsid wsp:val=&quot;00CE7DF2&quot;/&gt;&lt;wsp:rsid wsp:val=&quot;00CE7EA6&quot;/&gt;&lt;wsp:rsid wsp:val=&quot;00CF00B2&quot;/&gt;&lt;wsp:rsid wsp:val=&quot;00CF0183&quot;/&gt;&lt;wsp:rsid wsp:val=&quot;00CF0235&quot;/&gt;&lt;wsp:rsid wsp:val=&quot;00CF02E3&quot;/&gt;&lt;wsp:rsid wsp:val=&quot;00CF072C&quot;/&gt;&lt;wsp:rsid wsp:val=&quot;00CF0827&quot;/&gt;&lt;wsp:rsid wsp:val=&quot;00CF0A78&quot;/&gt;&lt;wsp:rsid wsp:val=&quot;00CF0C49&quot;/&gt;&lt;wsp:rsid wsp:val=&quot;00CF10C7&quot;/&gt;&lt;wsp:rsid wsp:val=&quot;00CF1159&quot;/&gt;&lt;wsp:rsid wsp:val=&quot;00CF1417&quot;/&gt;&lt;wsp:rsid wsp:val=&quot;00CF1536&quot;/&gt;&lt;wsp:rsid wsp:val=&quot;00CF1B78&quot;/&gt;&lt;wsp:rsid wsp:val=&quot;00CF1E4A&quot;/&gt;&lt;wsp:rsid wsp:val=&quot;00CF1ED1&quot;/&gt;&lt;wsp:rsid wsp:val=&quot;00CF1EFA&quot;/&gt;&lt;wsp:rsid wsp:val=&quot;00CF1F45&quot;/&gt;&lt;wsp:rsid wsp:val=&quot;00CF1F4F&quot;/&gt;&lt;wsp:rsid wsp:val=&quot;00CF22D1&quot;/&gt;&lt;wsp:rsid wsp:val=&quot;00CF2310&quot;/&gt;&lt;wsp:rsid wsp:val=&quot;00CF2324&quot;/&gt;&lt;wsp:rsid wsp:val=&quot;00CF2439&quot;/&gt;&lt;wsp:rsid wsp:val=&quot;00CF24E4&quot;/&gt;&lt;wsp:rsid wsp:val=&quot;00CF2648&quot;/&gt;&lt;wsp:rsid wsp:val=&quot;00CF26D4&quot;/&gt;&lt;wsp:rsid wsp:val=&quot;00CF26F5&quot;/&gt;&lt;wsp:rsid wsp:val=&quot;00CF2BB8&quot;/&gt;&lt;wsp:rsid wsp:val=&quot;00CF2C99&quot;/&gt;&lt;wsp:rsid wsp:val=&quot;00CF2FB4&quot;/&gt;&lt;wsp:rsid wsp:val=&quot;00CF32EB&quot;/&gt;&lt;wsp:rsid wsp:val=&quot;00CF360F&quot;/&gt;&lt;wsp:rsid wsp:val=&quot;00CF39AC&quot;/&gt;&lt;wsp:rsid wsp:val=&quot;00CF3CE7&quot;/&gt;&lt;wsp:rsid wsp:val=&quot;00CF3E7D&quot;/&gt;&lt;wsp:rsid wsp:val=&quot;00CF4559&quot;/&gt;&lt;wsp:rsid wsp:val=&quot;00CF45BB&quot;/&gt;&lt;wsp:rsid wsp:val=&quot;00CF45E5&quot;/&gt;&lt;wsp:rsid wsp:val=&quot;00CF48A3&quot;/&gt;&lt;wsp:rsid wsp:val=&quot;00CF48FB&quot;/&gt;&lt;wsp:rsid wsp:val=&quot;00CF4C6C&quot;/&gt;&lt;wsp:rsid wsp:val=&quot;00CF4F36&quot;/&gt;&lt;wsp:rsid wsp:val=&quot;00CF4F7D&quot;/&gt;&lt;wsp:rsid wsp:val=&quot;00CF5206&quot;/&gt;&lt;wsp:rsid wsp:val=&quot;00CF58E6&quot;/&gt;&lt;wsp:rsid wsp:val=&quot;00CF5A4A&quot;/&gt;&lt;wsp:rsid wsp:val=&quot;00CF5D21&quot;/&gt;&lt;wsp:rsid wsp:val=&quot;00CF6A01&quot;/&gt;&lt;wsp:rsid wsp:val=&quot;00CF6B44&quot;/&gt;&lt;wsp:rsid wsp:val=&quot;00CF6FD5&quot;/&gt;&lt;wsp:rsid wsp:val=&quot;00CF724B&quot;/&gt;&lt;wsp:rsid wsp:val=&quot;00CF734A&quot;/&gt;&lt;wsp:rsid wsp:val=&quot;00CF73E3&quot;/&gt;&lt;wsp:rsid wsp:val=&quot;00CF7C19&quot;/&gt;&lt;wsp:rsid wsp:val=&quot;00CF7F22&quot;/&gt;&lt;wsp:rsid wsp:val=&quot;00D0004C&quot;/&gt;&lt;wsp:rsid wsp:val=&quot;00D0018B&quot;/&gt;&lt;wsp:rsid wsp:val=&quot;00D0024F&quot;/&gt;&lt;wsp:rsid wsp:val=&quot;00D002F5&quot;/&gt;&lt;wsp:rsid wsp:val=&quot;00D007D4&quot;/&gt;&lt;wsp:rsid wsp:val=&quot;00D00DD7&quot;/&gt;&lt;wsp:rsid wsp:val=&quot;00D00ECA&quot;/&gt;&lt;wsp:rsid wsp:val=&quot;00D011E5&quot;/&gt;&lt;wsp:rsid wsp:val=&quot;00D014F1&quot;/&gt;&lt;wsp:rsid wsp:val=&quot;00D01660&quot;/&gt;&lt;wsp:rsid wsp:val=&quot;00D019D7&quot;/&gt;&lt;wsp:rsid wsp:val=&quot;00D01B6F&quot;/&gt;&lt;wsp:rsid wsp:val=&quot;00D02283&quot;/&gt;&lt;wsp:rsid wsp:val=&quot;00D02338&quot;/&gt;&lt;wsp:rsid wsp:val=&quot;00D026FD&quot;/&gt;&lt;wsp:rsid wsp:val=&quot;00D0273B&quot;/&gt;&lt;wsp:rsid wsp:val=&quot;00D02842&quot;/&gt;&lt;wsp:rsid wsp:val=&quot;00D02996&quot;/&gt;&lt;wsp:rsid wsp:val=&quot;00D02A0F&quot;/&gt;&lt;wsp:rsid wsp:val=&quot;00D02C0C&quot;/&gt;&lt;wsp:rsid wsp:val=&quot;00D02C66&quot;/&gt;&lt;wsp:rsid wsp:val=&quot;00D02D81&quot;/&gt;&lt;wsp:rsid wsp:val=&quot;00D0313B&quot;/&gt;&lt;wsp:rsid wsp:val=&quot;00D032C9&quot;/&gt;&lt;wsp:rsid wsp:val=&quot;00D03415&quot;/&gt;&lt;wsp:rsid wsp:val=&quot;00D03916&quot;/&gt;&lt;wsp:rsid wsp:val=&quot;00D03C46&quot;/&gt;&lt;wsp:rsid wsp:val=&quot;00D03CB5&quot;/&gt;&lt;wsp:rsid wsp:val=&quot;00D043A0&quot;/&gt;&lt;wsp:rsid wsp:val=&quot;00D044F5&quot;/&gt;&lt;wsp:rsid wsp:val=&quot;00D0456C&quot;/&gt;&lt;wsp:rsid wsp:val=&quot;00D046EF&quot;/&gt;&lt;wsp:rsid wsp:val=&quot;00D047FE&quot;/&gt;&lt;wsp:rsid wsp:val=&quot;00D048D9&quot;/&gt;&lt;wsp:rsid wsp:val=&quot;00D0492F&quot;/&gt;&lt;wsp:rsid wsp:val=&quot;00D049CE&quot;/&gt;&lt;wsp:rsid wsp:val=&quot;00D049E1&quot;/&gt;&lt;wsp:rsid wsp:val=&quot;00D04DE4&quot;/&gt;&lt;wsp:rsid wsp:val=&quot;00D04DEE&quot;/&gt;&lt;wsp:rsid wsp:val=&quot;00D056BE&quot;/&gt;&lt;wsp:rsid wsp:val=&quot;00D0580E&quot;/&gt;&lt;wsp:rsid wsp:val=&quot;00D059F8&quot;/&gt;&lt;wsp:rsid wsp:val=&quot;00D05BD3&quot;/&gt;&lt;wsp:rsid wsp:val=&quot;00D064AC&quot;/&gt;&lt;wsp:rsid wsp:val=&quot;00D06848&quot;/&gt;&lt;wsp:rsid wsp:val=&quot;00D0694A&quot;/&gt;&lt;wsp:rsid wsp:val=&quot;00D06A7A&quot;/&gt;&lt;wsp:rsid wsp:val=&quot;00D06A9E&quot;/&gt;&lt;wsp:rsid wsp:val=&quot;00D06AC2&quot;/&gt;&lt;wsp:rsid wsp:val=&quot;00D06C5E&quot;/&gt;&lt;wsp:rsid wsp:val=&quot;00D06DEF&quot;/&gt;&lt;wsp:rsid wsp:val=&quot;00D07044&quot;/&gt;&lt;wsp:rsid wsp:val=&quot;00D071AA&quot;/&gt;&lt;wsp:rsid wsp:val=&quot;00D073AE&quot;/&gt;&lt;wsp:rsid wsp:val=&quot;00D073FE&quot;/&gt;&lt;wsp:rsid wsp:val=&quot;00D07854&quot;/&gt;&lt;wsp:rsid wsp:val=&quot;00D07F86&quot;/&gt;&lt;wsp:rsid wsp:val=&quot;00D10000&quot;/&gt;&lt;wsp:rsid wsp:val=&quot;00D100E0&quot;/&gt;&lt;wsp:rsid wsp:val=&quot;00D1025B&quot;/&gt;&lt;wsp:rsid wsp:val=&quot;00D1061F&quot;/&gt;&lt;wsp:rsid wsp:val=&quot;00D1089B&quot;/&gt;&lt;wsp:rsid wsp:val=&quot;00D10AE5&quot;/&gt;&lt;wsp:rsid wsp:val=&quot;00D10CB0&quot;/&gt;&lt;wsp:rsid wsp:val=&quot;00D11288&quot;/&gt;&lt;wsp:rsid wsp:val=&quot;00D1128D&quot;/&gt;&lt;wsp:rsid wsp:val=&quot;00D115A8&quot;/&gt;&lt;wsp:rsid wsp:val=&quot;00D11987&quot;/&gt;&lt;wsp:rsid wsp:val=&quot;00D11BA2&quot;/&gt;&lt;wsp:rsid wsp:val=&quot;00D11C6A&quot;/&gt;&lt;wsp:rsid wsp:val=&quot;00D1213C&quot;/&gt;&lt;wsp:rsid wsp:val=&quot;00D121CA&quot;/&gt;&lt;wsp:rsid wsp:val=&quot;00D124D6&quot;/&gt;&lt;wsp:rsid wsp:val=&quot;00D129BC&quot;/&gt;&lt;wsp:rsid wsp:val=&quot;00D12F34&quot;/&gt;&lt;wsp:rsid wsp:val=&quot;00D12F3C&quot;/&gt;&lt;wsp:rsid wsp:val=&quot;00D13499&quot;/&gt;&lt;wsp:rsid wsp:val=&quot;00D1375B&quot;/&gt;&lt;wsp:rsid wsp:val=&quot;00D1379F&quot;/&gt;&lt;wsp:rsid wsp:val=&quot;00D13A46&quot;/&gt;&lt;wsp:rsid wsp:val=&quot;00D13A4E&quot;/&gt;&lt;wsp:rsid wsp:val=&quot;00D13A8F&quot;/&gt;&lt;wsp:rsid wsp:val=&quot;00D13B31&quot;/&gt;&lt;wsp:rsid wsp:val=&quot;00D142B2&quot;/&gt;&lt;wsp:rsid wsp:val=&quot;00D1437B&quot;/&gt;&lt;wsp:rsid wsp:val=&quot;00D14521&quot;/&gt;&lt;wsp:rsid wsp:val=&quot;00D14875&quot;/&gt;&lt;wsp:rsid wsp:val=&quot;00D1497E&quot;/&gt;&lt;wsp:rsid wsp:val=&quot;00D15249&quot;/&gt;&lt;wsp:rsid wsp:val=&quot;00D155B3&quot;/&gt;&lt;wsp:rsid wsp:val=&quot;00D15834&quot;/&gt;&lt;wsp:rsid wsp:val=&quot;00D1598D&quot;/&gt;&lt;wsp:rsid wsp:val=&quot;00D15DBA&quot;/&gt;&lt;wsp:rsid wsp:val=&quot;00D15F3B&quot;/&gt;&lt;wsp:rsid wsp:val=&quot;00D16062&quot;/&gt;&lt;wsp:rsid wsp:val=&quot;00D164A4&quot;/&gt;&lt;wsp:rsid wsp:val=&quot;00D16548&quot;/&gt;&lt;wsp:rsid wsp:val=&quot;00D1661F&quot;/&gt;&lt;wsp:rsid wsp:val=&quot;00D16668&quot;/&gt;&lt;wsp:rsid wsp:val=&quot;00D16B60&quot;/&gt;&lt;wsp:rsid wsp:val=&quot;00D16C55&quot;/&gt;&lt;wsp:rsid wsp:val=&quot;00D16DBA&quot;/&gt;&lt;wsp:rsid wsp:val=&quot;00D16F87&quot;/&gt;&lt;wsp:rsid wsp:val=&quot;00D172F9&quot;/&gt;&lt;wsp:rsid wsp:val=&quot;00D173F9&quot;/&gt;&lt;wsp:rsid wsp:val=&quot;00D174DD&quot;/&gt;&lt;wsp:rsid wsp:val=&quot;00D1757A&quot;/&gt;&lt;wsp:rsid wsp:val=&quot;00D1763A&quot;/&gt;&lt;wsp:rsid wsp:val=&quot;00D17CA4&quot;/&gt;&lt;wsp:rsid wsp:val=&quot;00D17D35&quot;/&gt;&lt;wsp:rsid wsp:val=&quot;00D17EBB&quot;/&gt;&lt;wsp:rsid wsp:val=&quot;00D17EDE&quot;/&gt;&lt;wsp:rsid wsp:val=&quot;00D17F54&quot;/&gt;&lt;wsp:rsid wsp:val=&quot;00D2055A&quot;/&gt;&lt;wsp:rsid wsp:val=&quot;00D2062F&quot;/&gt;&lt;wsp:rsid wsp:val=&quot;00D20B5B&quot;/&gt;&lt;wsp:rsid wsp:val=&quot;00D20E30&quot;/&gt;&lt;wsp:rsid wsp:val=&quot;00D20E68&quot;/&gt;&lt;wsp:rsid wsp:val=&quot;00D2146F&quot;/&gt;&lt;wsp:rsid wsp:val=&quot;00D2150F&quot;/&gt;&lt;wsp:rsid wsp:val=&quot;00D21543&quot;/&gt;&lt;wsp:rsid wsp:val=&quot;00D215EF&quot;/&gt;&lt;wsp:rsid wsp:val=&quot;00D21725&quot;/&gt;&lt;wsp:rsid wsp:val=&quot;00D2175F&quot;/&gt;&lt;wsp:rsid wsp:val=&quot;00D217C4&quot;/&gt;&lt;wsp:rsid wsp:val=&quot;00D22157&quot;/&gt;&lt;wsp:rsid wsp:val=&quot;00D221E2&quot;/&gt;&lt;wsp:rsid wsp:val=&quot;00D22512&quot;/&gt;&lt;wsp:rsid wsp:val=&quot;00D227BA&quot;/&gt;&lt;wsp:rsid wsp:val=&quot;00D228CD&quot;/&gt;&lt;wsp:rsid wsp:val=&quot;00D22D6F&quot;/&gt;&lt;wsp:rsid wsp:val=&quot;00D23177&quot;/&gt;&lt;wsp:rsid wsp:val=&quot;00D2335A&quot;/&gt;&lt;wsp:rsid wsp:val=&quot;00D23380&quot;/&gt;&lt;wsp:rsid wsp:val=&quot;00D235BC&quot;/&gt;&lt;wsp:rsid wsp:val=&quot;00D2366E&quot;/&gt;&lt;wsp:rsid wsp:val=&quot;00D2370B&quot;/&gt;&lt;wsp:rsid wsp:val=&quot;00D237E2&quot;/&gt;&lt;wsp:rsid wsp:val=&quot;00D23B52&quot;/&gt;&lt;wsp:rsid wsp:val=&quot;00D23C6E&quot;/&gt;&lt;wsp:rsid wsp:val=&quot;00D23D6E&quot;/&gt;&lt;wsp:rsid wsp:val=&quot;00D23D80&quot;/&gt;&lt;wsp:rsid wsp:val=&quot;00D23E99&quot;/&gt;&lt;wsp:rsid wsp:val=&quot;00D23F8B&quot;/&gt;&lt;wsp:rsid wsp:val=&quot;00D2442B&quot;/&gt;&lt;wsp:rsid wsp:val=&quot;00D24503&quot;/&gt;&lt;wsp:rsid wsp:val=&quot;00D248A0&quot;/&gt;&lt;wsp:rsid wsp:val=&quot;00D248D2&quot;/&gt;&lt;wsp:rsid wsp:val=&quot;00D24B07&quot;/&gt;&lt;wsp:rsid wsp:val=&quot;00D24D4C&quot;/&gt;&lt;wsp:rsid wsp:val=&quot;00D251A3&quot;/&gt;&lt;wsp:rsid wsp:val=&quot;00D251E2&quot;/&gt;&lt;wsp:rsid wsp:val=&quot;00D25631&quot;/&gt;&lt;wsp:rsid wsp:val=&quot;00D25715&quot;/&gt;&lt;wsp:rsid wsp:val=&quot;00D25782&quot;/&gt;&lt;wsp:rsid wsp:val=&quot;00D257EE&quot;/&gt;&lt;wsp:rsid wsp:val=&quot;00D25BCA&quot;/&gt;&lt;wsp:rsid wsp:val=&quot;00D25D54&quot;/&gt;&lt;wsp:rsid wsp:val=&quot;00D25E23&quot;/&gt;&lt;wsp:rsid wsp:val=&quot;00D260BB&quot;/&gt;&lt;wsp:rsid wsp:val=&quot;00D2621D&quot;/&gt;&lt;wsp:rsid wsp:val=&quot;00D26DE8&quot;/&gt;&lt;wsp:rsid wsp:val=&quot;00D2780E&quot;/&gt;&lt;wsp:rsid wsp:val=&quot;00D27AE9&quot;/&gt;&lt;wsp:rsid wsp:val=&quot;00D27B0D&quot;/&gt;&lt;wsp:rsid wsp:val=&quot;00D27BF5&quot;/&gt;&lt;wsp:rsid wsp:val=&quot;00D27DA8&quot;/&gt;&lt;wsp:rsid wsp:val=&quot;00D3032D&quot;/&gt;&lt;wsp:rsid wsp:val=&quot;00D303B1&quot;/&gt;&lt;wsp:rsid wsp:val=&quot;00D30940&quot;/&gt;&lt;wsp:rsid wsp:val=&quot;00D30A81&quot;/&gt;&lt;wsp:rsid wsp:val=&quot;00D30BF2&quot;/&gt;&lt;wsp:rsid wsp:val=&quot;00D30C2E&quot;/&gt;&lt;wsp:rsid wsp:val=&quot;00D31027&quot;/&gt;&lt;wsp:rsid wsp:val=&quot;00D3103D&quot;/&gt;&lt;wsp:rsid wsp:val=&quot;00D31090&quot;/&gt;&lt;wsp:rsid wsp:val=&quot;00D313D0&quot;/&gt;&lt;wsp:rsid wsp:val=&quot;00D31611&quot;/&gt;&lt;wsp:rsid wsp:val=&quot;00D31731&quot;/&gt;&lt;wsp:rsid wsp:val=&quot;00D31B48&quot;/&gt;&lt;wsp:rsid wsp:val=&quot;00D31DEA&quot;/&gt;&lt;wsp:rsid wsp:val=&quot;00D31DF5&quot;/&gt;&lt;wsp:rsid wsp:val=&quot;00D3203A&quot;/&gt;&lt;wsp:rsid wsp:val=&quot;00D320B4&quot;/&gt;&lt;wsp:rsid wsp:val=&quot;00D324B0&quot;/&gt;&lt;wsp:rsid wsp:val=&quot;00D32BC1&quot;/&gt;&lt;wsp:rsid wsp:val=&quot;00D32E2C&quot;/&gt;&lt;wsp:rsid wsp:val=&quot;00D3340B&quot;/&gt;&lt;wsp:rsid wsp:val=&quot;00D33483&quot;/&gt;&lt;wsp:rsid wsp:val=&quot;00D335E4&quot;/&gt;&lt;wsp:rsid wsp:val=&quot;00D33B28&quot;/&gt;&lt;wsp:rsid wsp:val=&quot;00D33F8A&quot;/&gt;&lt;wsp:rsid wsp:val=&quot;00D34645&quot;/&gt;&lt;wsp:rsid wsp:val=&quot;00D349DA&quot;/&gt;&lt;wsp:rsid wsp:val=&quot;00D34B74&quot;/&gt;&lt;wsp:rsid wsp:val=&quot;00D34EBC&quot;/&gt;&lt;wsp:rsid wsp:val=&quot;00D34EE4&quot;/&gt;&lt;wsp:rsid wsp:val=&quot;00D35059&quot;/&gt;&lt;wsp:rsid wsp:val=&quot;00D35692&quot;/&gt;&lt;wsp:rsid wsp:val=&quot;00D3576E&quot;/&gt;&lt;wsp:rsid wsp:val=&quot;00D35830&quot;/&gt;&lt;wsp:rsid wsp:val=&quot;00D35D4A&quot;/&gt;&lt;wsp:rsid wsp:val=&quot;00D35D7C&quot;/&gt;&lt;wsp:rsid wsp:val=&quot;00D35E37&quot;/&gt;&lt;wsp:rsid wsp:val=&quot;00D35EEB&quot;/&gt;&lt;wsp:rsid wsp:val=&quot;00D35F2D&quot;/&gt;&lt;wsp:rsid wsp:val=&quot;00D36465&quot;/&gt;&lt;wsp:rsid wsp:val=&quot;00D36584&quot;/&gt;&lt;wsp:rsid wsp:val=&quot;00D36636&quot;/&gt;&lt;wsp:rsid wsp:val=&quot;00D36909&quot;/&gt;&lt;wsp:rsid wsp:val=&quot;00D369D6&quot;/&gt;&lt;wsp:rsid wsp:val=&quot;00D36C7F&quot;/&gt;&lt;wsp:rsid wsp:val=&quot;00D36D67&quot;/&gt;&lt;wsp:rsid wsp:val=&quot;00D36E00&quot;/&gt;&lt;wsp:rsid wsp:val=&quot;00D36E1F&quot;/&gt;&lt;wsp:rsid wsp:val=&quot;00D36F68&quot;/&gt;&lt;wsp:rsid wsp:val=&quot;00D372FC&quot;/&gt;&lt;wsp:rsid wsp:val=&quot;00D37623&quot;/&gt;&lt;wsp:rsid wsp:val=&quot;00D37A6C&quot;/&gt;&lt;wsp:rsid wsp:val=&quot;00D37BC5&quot;/&gt;&lt;wsp:rsid wsp:val=&quot;00D37BED&quot;/&gt;&lt;wsp:rsid wsp:val=&quot;00D37FD9&quot;/&gt;&lt;wsp:rsid wsp:val=&quot;00D402D2&quot;/&gt;&lt;wsp:rsid wsp:val=&quot;00D4030A&quot;/&gt;&lt;wsp:rsid wsp:val=&quot;00D40654&quot;/&gt;&lt;wsp:rsid wsp:val=&quot;00D409AB&quot;/&gt;&lt;wsp:rsid wsp:val=&quot;00D40A4D&quot;/&gt;&lt;wsp:rsid wsp:val=&quot;00D40B67&quot;/&gt;&lt;wsp:rsid wsp:val=&quot;00D40CF7&quot;/&gt;&lt;wsp:rsid wsp:val=&quot;00D40E67&quot;/&gt;&lt;wsp:rsid wsp:val=&quot;00D40EB8&quot;/&gt;&lt;wsp:rsid wsp:val=&quot;00D411C0&quot;/&gt;&lt;wsp:rsid wsp:val=&quot;00D41644&quot;/&gt;&lt;wsp:rsid wsp:val=&quot;00D41A88&quot;/&gt;&lt;wsp:rsid wsp:val=&quot;00D41C54&quot;/&gt;&lt;wsp:rsid wsp:val=&quot;00D41CAA&quot;/&gt;&lt;wsp:rsid wsp:val=&quot;00D41D9E&quot;/&gt;&lt;wsp:rsid wsp:val=&quot;00D41FB0&quot;/&gt;&lt;wsp:rsid wsp:val=&quot;00D41FE1&quot;/&gt;&lt;wsp:rsid wsp:val=&quot;00D42146&quot;/&gt;&lt;wsp:rsid wsp:val=&quot;00D422E6&quot;/&gt;&lt;wsp:rsid wsp:val=&quot;00D42457&quot;/&gt;&lt;wsp:rsid wsp:val=&quot;00D42988&quot;/&gt;&lt;wsp:rsid wsp:val=&quot;00D42A26&quot;/&gt;&lt;wsp:rsid wsp:val=&quot;00D42D9D&quot;/&gt;&lt;wsp:rsid wsp:val=&quot;00D42DB6&quot;/&gt;&lt;wsp:rsid wsp:val=&quot;00D42DF8&quot;/&gt;&lt;wsp:rsid wsp:val=&quot;00D4311C&quot;/&gt;&lt;wsp:rsid wsp:val=&quot;00D437AB&quot;/&gt;&lt;wsp:rsid wsp:val=&quot;00D437B5&quot;/&gt;&lt;wsp:rsid wsp:val=&quot;00D43C07&quot;/&gt;&lt;wsp:rsid wsp:val=&quot;00D43D3A&quot;/&gt;&lt;wsp:rsid wsp:val=&quot;00D440FC&quot;/&gt;&lt;wsp:rsid wsp:val=&quot;00D444B5&quot;/&gt;&lt;wsp:rsid wsp:val=&quot;00D445E8&quot;/&gt;&lt;wsp:rsid wsp:val=&quot;00D44737&quot;/&gt;&lt;wsp:rsid wsp:val=&quot;00D44805&quot;/&gt;&lt;wsp:rsid wsp:val=&quot;00D44811&quot;/&gt;&lt;wsp:rsid wsp:val=&quot;00D44ABD&quot;/&gt;&lt;wsp:rsid wsp:val=&quot;00D44D66&quot;/&gt;&lt;wsp:rsid wsp:val=&quot;00D44E15&quot;/&gt;&lt;wsp:rsid wsp:val=&quot;00D44E73&quot;/&gt;&lt;wsp:rsid wsp:val=&quot;00D44EE5&quot;/&gt;&lt;wsp:rsid wsp:val=&quot;00D45141&quot;/&gt;&lt;wsp:rsid wsp:val=&quot;00D45239&quot;/&gt;&lt;wsp:rsid wsp:val=&quot;00D45552&quot;/&gt;&lt;wsp:rsid wsp:val=&quot;00D455C7&quot;/&gt;&lt;wsp:rsid wsp:val=&quot;00D455E8&quot;/&gt;&lt;wsp:rsid wsp:val=&quot;00D45888&quot;/&gt;&lt;wsp:rsid wsp:val=&quot;00D45A7D&quot;/&gt;&lt;wsp:rsid wsp:val=&quot;00D45E7A&quot;/&gt;&lt;wsp:rsid wsp:val=&quot;00D46090&quot;/&gt;&lt;wsp:rsid wsp:val=&quot;00D460BE&quot;/&gt;&lt;wsp:rsid wsp:val=&quot;00D46146&quot;/&gt;&lt;wsp:rsid wsp:val=&quot;00D4690E&quot;/&gt;&lt;wsp:rsid wsp:val=&quot;00D46ACB&quot;/&gt;&lt;wsp:rsid wsp:val=&quot;00D474C4&quot;/&gt;&lt;wsp:rsid wsp:val=&quot;00D474F2&quot;/&gt;&lt;wsp:rsid wsp:val=&quot;00D47A45&quot;/&gt;&lt;wsp:rsid wsp:val=&quot;00D47BD8&quot;/&gt;&lt;wsp:rsid wsp:val=&quot;00D5032A&quot;/&gt;&lt;wsp:rsid wsp:val=&quot;00D50441&quot;/&gt;&lt;wsp:rsid wsp:val=&quot;00D505B3&quot;/&gt;&lt;wsp:rsid wsp:val=&quot;00D50FAB&quot;/&gt;&lt;wsp:rsid wsp:val=&quot;00D5124C&quot;/&gt;&lt;wsp:rsid wsp:val=&quot;00D5137E&quot;/&gt;&lt;wsp:rsid wsp:val=&quot;00D5153C&quot;/&gt;&lt;wsp:rsid wsp:val=&quot;00D51A72&quot;/&gt;&lt;wsp:rsid wsp:val=&quot;00D51CD3&quot;/&gt;&lt;wsp:rsid wsp:val=&quot;00D51E5F&quot;/&gt;&lt;wsp:rsid wsp:val=&quot;00D5233E&quot;/&gt;&lt;wsp:rsid wsp:val=&quot;00D525F9&quot;/&gt;&lt;wsp:rsid wsp:val=&quot;00D5295C&quot;/&gt;&lt;wsp:rsid wsp:val=&quot;00D52BD3&quot;/&gt;&lt;wsp:rsid wsp:val=&quot;00D52FA1&quot;/&gt;&lt;wsp:rsid wsp:val=&quot;00D52FF9&quot;/&gt;&lt;wsp:rsid wsp:val=&quot;00D53378&quot;/&gt;&lt;wsp:rsid wsp:val=&quot;00D5344A&quot;/&gt;&lt;wsp:rsid wsp:val=&quot;00D53AE3&quot;/&gt;&lt;wsp:rsid wsp:val=&quot;00D53B55&quot;/&gt;&lt;wsp:rsid wsp:val=&quot;00D54195&quot;/&gt;&lt;wsp:rsid wsp:val=&quot;00D5425B&quot;/&gt;&lt;wsp:rsid wsp:val=&quot;00D543DC&quot;/&gt;&lt;wsp:rsid wsp:val=&quot;00D54536&quot;/&gt;&lt;wsp:rsid wsp:val=&quot;00D548F8&quot;/&gt;&lt;wsp:rsid wsp:val=&quot;00D54A33&quot;/&gt;&lt;wsp:rsid wsp:val=&quot;00D54AF5&quot;/&gt;&lt;wsp:rsid wsp:val=&quot;00D54D34&quot;/&gt;&lt;wsp:rsid wsp:val=&quot;00D54D95&quot;/&gt;&lt;wsp:rsid wsp:val=&quot;00D54E19&quot;/&gt;&lt;wsp:rsid wsp:val=&quot;00D54E2B&quot;/&gt;&lt;wsp:rsid wsp:val=&quot;00D54E68&quot;/&gt;&lt;wsp:rsid wsp:val=&quot;00D54F36&quot;/&gt;&lt;wsp:rsid wsp:val=&quot;00D55154&quot;/&gt;&lt;wsp:rsid wsp:val=&quot;00D5533D&quot;/&gt;&lt;wsp:rsid wsp:val=&quot;00D557A5&quot;/&gt;&lt;wsp:rsid wsp:val=&quot;00D55B84&quot;/&gt;&lt;wsp:rsid wsp:val=&quot;00D55BAB&quot;/&gt;&lt;wsp:rsid wsp:val=&quot;00D55C30&quot;/&gt;&lt;wsp:rsid wsp:val=&quot;00D55D32&quot;/&gt;&lt;wsp:rsid wsp:val=&quot;00D55F92&quot;/&gt;&lt;wsp:rsid wsp:val=&quot;00D56825&quot;/&gt;&lt;wsp:rsid wsp:val=&quot;00D5696A&quot;/&gt;&lt;wsp:rsid wsp:val=&quot;00D56FCF&quot;/&gt;&lt;wsp:rsid wsp:val=&quot;00D573F7&quot;/&gt;&lt;wsp:rsid wsp:val=&quot;00D574EC&quot;/&gt;&lt;wsp:rsid wsp:val=&quot;00D575CE&quot;/&gt;&lt;wsp:rsid wsp:val=&quot;00D57786&quot;/&gt;&lt;wsp:rsid wsp:val=&quot;00D5793B&quot;/&gt;&lt;wsp:rsid wsp:val=&quot;00D57C32&quot;/&gt;&lt;wsp:rsid wsp:val=&quot;00D57DCC&quot;/&gt;&lt;wsp:rsid wsp:val=&quot;00D60457&quot;/&gt;&lt;wsp:rsid wsp:val=&quot;00D60909&quot;/&gt;&lt;wsp:rsid wsp:val=&quot;00D60CAC&quot;/&gt;&lt;wsp:rsid wsp:val=&quot;00D60E99&quot;/&gt;&lt;wsp:rsid wsp:val=&quot;00D60EAF&quot;/&gt;&lt;wsp:rsid wsp:val=&quot;00D60F34&quot;/&gt;&lt;wsp:rsid wsp:val=&quot;00D611EF&quot;/&gt;&lt;wsp:rsid wsp:val=&quot;00D61525&quot;/&gt;&lt;wsp:rsid wsp:val=&quot;00D6186F&quot;/&gt;&lt;wsp:rsid wsp:val=&quot;00D61882&quot;/&gt;&lt;wsp:rsid wsp:val=&quot;00D61957&quot;/&gt;&lt;wsp:rsid wsp:val=&quot;00D61AA9&quot;/&gt;&lt;wsp:rsid wsp:val=&quot;00D61D42&quot;/&gt;&lt;wsp:rsid wsp:val=&quot;00D61D9D&quot;/&gt;&lt;wsp:rsid wsp:val=&quot;00D61DC5&quot;/&gt;&lt;wsp:rsid wsp:val=&quot;00D6203F&quot;/&gt;&lt;wsp:rsid wsp:val=&quot;00D620D0&quot;/&gt;&lt;wsp:rsid wsp:val=&quot;00D62126&quot;/&gt;&lt;wsp:rsid wsp:val=&quot;00D62263&quot;/&gt;&lt;wsp:rsid wsp:val=&quot;00D62349&quot;/&gt;&lt;wsp:rsid wsp:val=&quot;00D624A4&quot;/&gt;&lt;wsp:rsid wsp:val=&quot;00D624C8&quot;/&gt;&lt;wsp:rsid wsp:val=&quot;00D626BE&quot;/&gt;&lt;wsp:rsid wsp:val=&quot;00D627F4&quot;/&gt;&lt;wsp:rsid wsp:val=&quot;00D62A1E&quot;/&gt;&lt;wsp:rsid wsp:val=&quot;00D62C8F&quot;/&gt;&lt;wsp:rsid wsp:val=&quot;00D62E57&quot;/&gt;&lt;wsp:rsid wsp:val=&quot;00D62EEF&quot;/&gt;&lt;wsp:rsid wsp:val=&quot;00D630CF&quot;/&gt;&lt;wsp:rsid wsp:val=&quot;00D63129&quot;/&gt;&lt;wsp:rsid wsp:val=&quot;00D639F5&quot;/&gt;&lt;wsp:rsid wsp:val=&quot;00D63A1E&quot;/&gt;&lt;wsp:rsid wsp:val=&quot;00D63FAC&quot;/&gt;&lt;wsp:rsid wsp:val=&quot;00D64186&quot;/&gt;&lt;wsp:rsid wsp:val=&quot;00D64608&quot;/&gt;&lt;wsp:rsid wsp:val=&quot;00D64669&quot;/&gt;&lt;wsp:rsid wsp:val=&quot;00D64761&quot;/&gt;&lt;wsp:rsid wsp:val=&quot;00D64BDF&quot;/&gt;&lt;wsp:rsid wsp:val=&quot;00D64C96&quot;/&gt;&lt;wsp:rsid wsp:val=&quot;00D65405&quot;/&gt;&lt;wsp:rsid wsp:val=&quot;00D65439&quot;/&gt;&lt;wsp:rsid wsp:val=&quot;00D65878&quot;/&gt;&lt;wsp:rsid wsp:val=&quot;00D65966&quot;/&gt;&lt;wsp:rsid wsp:val=&quot;00D65CC7&quot;/&gt;&lt;wsp:rsid wsp:val=&quot;00D660B0&quot;/&gt;&lt;wsp:rsid wsp:val=&quot;00D6618A&quot;/&gt;&lt;wsp:rsid wsp:val=&quot;00D66447&quot;/&gt;&lt;wsp:rsid wsp:val=&quot;00D6674A&quot;/&gt;&lt;wsp:rsid wsp:val=&quot;00D66D57&quot;/&gt;&lt;wsp:rsid wsp:val=&quot;00D67537&quot;/&gt;&lt;wsp:rsid wsp:val=&quot;00D679C2&quot;/&gt;&lt;wsp:rsid wsp:val=&quot;00D67A08&quot;/&gt;&lt;wsp:rsid wsp:val=&quot;00D67A50&quot;/&gt;&lt;wsp:rsid wsp:val=&quot;00D67B66&quot;/&gt;&lt;wsp:rsid wsp:val=&quot;00D67C96&quot;/&gt;&lt;wsp:rsid wsp:val=&quot;00D67FC7&quot;/&gt;&lt;wsp:rsid wsp:val=&quot;00D67FE1&quot;/&gt;&lt;wsp:rsid wsp:val=&quot;00D70011&quot;/&gt;&lt;wsp:rsid wsp:val=&quot;00D701D3&quot;/&gt;&lt;wsp:rsid wsp:val=&quot;00D7026B&quot;/&gt;&lt;wsp:rsid wsp:val=&quot;00D70C01&quot;/&gt;&lt;wsp:rsid wsp:val=&quot;00D71078&quot;/&gt;&lt;wsp:rsid wsp:val=&quot;00D710C2&quot;/&gt;&lt;wsp:rsid wsp:val=&quot;00D7142F&quot;/&gt;&lt;wsp:rsid wsp:val=&quot;00D71452&quot;/&gt;&lt;wsp:rsid wsp:val=&quot;00D7197C&quot;/&gt;&lt;wsp:rsid wsp:val=&quot;00D71DE1&quot;/&gt;&lt;wsp:rsid wsp:val=&quot;00D72146&quot;/&gt;&lt;wsp:rsid wsp:val=&quot;00D72234&quot;/&gt;&lt;wsp:rsid wsp:val=&quot;00D724B9&quot;/&gt;&lt;wsp:rsid wsp:val=&quot;00D72658&quot;/&gt;&lt;wsp:rsid wsp:val=&quot;00D7293E&quot;/&gt;&lt;wsp:rsid wsp:val=&quot;00D72A01&quot;/&gt;&lt;wsp:rsid wsp:val=&quot;00D72DB5&quot;/&gt;&lt;wsp:rsid wsp:val=&quot;00D72EF0&quot;/&gt;&lt;wsp:rsid wsp:val=&quot;00D7335A&quot;/&gt;&lt;wsp:rsid wsp:val=&quot;00D733B0&quot;/&gt;&lt;wsp:rsid wsp:val=&quot;00D7353C&quot;/&gt;&lt;wsp:rsid wsp:val=&quot;00D73ADD&quot;/&gt;&lt;wsp:rsid wsp:val=&quot;00D73D10&quot;/&gt;&lt;wsp:rsid wsp:val=&quot;00D73DE5&quot;/&gt;&lt;wsp:rsid wsp:val=&quot;00D743AA&quot;/&gt;&lt;wsp:rsid wsp:val=&quot;00D744F9&quot;/&gt;&lt;wsp:rsid wsp:val=&quot;00D746BF&quot;/&gt;&lt;wsp:rsid wsp:val=&quot;00D749BA&quot;/&gt;&lt;wsp:rsid wsp:val=&quot;00D74B9D&quot;/&gt;&lt;wsp:rsid wsp:val=&quot;00D74BCC&quot;/&gt;&lt;wsp:rsid wsp:val=&quot;00D74D03&quot;/&gt;&lt;wsp:rsid wsp:val=&quot;00D74E0C&quot;/&gt;&lt;wsp:rsid wsp:val=&quot;00D753AE&quot;/&gt;&lt;wsp:rsid wsp:val=&quot;00D758A7&quot;/&gt;&lt;wsp:rsid wsp:val=&quot;00D758EB&quot;/&gt;&lt;wsp:rsid wsp:val=&quot;00D75A61&quot;/&gt;&lt;wsp:rsid wsp:val=&quot;00D76023&quot;/&gt;&lt;wsp:rsid wsp:val=&quot;00D761F9&quot;/&gt;&lt;wsp:rsid wsp:val=&quot;00D762C7&quot;/&gt;&lt;wsp:rsid wsp:val=&quot;00D76529&quot;/&gt;&lt;wsp:rsid wsp:val=&quot;00D766AE&quot;/&gt;&lt;wsp:rsid wsp:val=&quot;00D76889&quot;/&gt;&lt;wsp:rsid wsp:val=&quot;00D76CA2&quot;/&gt;&lt;wsp:rsid wsp:val=&quot;00D771DE&quot;/&gt;&lt;wsp:rsid wsp:val=&quot;00D77309&quot;/&gt;&lt;wsp:rsid wsp:val=&quot;00D774B7&quot;/&gt;&lt;wsp:rsid wsp:val=&quot;00D77613&quot;/&gt;&lt;wsp:rsid wsp:val=&quot;00D777DB&quot;/&gt;&lt;wsp:rsid wsp:val=&quot;00D778DF&quot;/&gt;&lt;wsp:rsid wsp:val=&quot;00D77DB0&quot;/&gt;&lt;wsp:rsid wsp:val=&quot;00D80013&quot;/&gt;&lt;wsp:rsid wsp:val=&quot;00D800C3&quot;/&gt;&lt;wsp:rsid wsp:val=&quot;00D8014A&quot;/&gt;&lt;wsp:rsid wsp:val=&quot;00D802DF&quot;/&gt;&lt;wsp:rsid wsp:val=&quot;00D80617&quot;/&gt;&lt;wsp:rsid wsp:val=&quot;00D80648&quot;/&gt;&lt;wsp:rsid wsp:val=&quot;00D80944&quot;/&gt;&lt;wsp:rsid wsp:val=&quot;00D80AA3&quot;/&gt;&lt;wsp:rsid wsp:val=&quot;00D80C1E&quot;/&gt;&lt;wsp:rsid wsp:val=&quot;00D80FC0&quot;/&gt;&lt;wsp:rsid wsp:val=&quot;00D80FD9&quot;/&gt;&lt;wsp:rsid wsp:val=&quot;00D80FE0&quot;/&gt;&lt;wsp:rsid wsp:val=&quot;00D80FEF&quot;/&gt;&lt;wsp:rsid wsp:val=&quot;00D816A6&quot;/&gt;&lt;wsp:rsid wsp:val=&quot;00D81C24&quot;/&gt;&lt;wsp:rsid wsp:val=&quot;00D81C78&quot;/&gt;&lt;wsp:rsid wsp:val=&quot;00D81E8C&quot;/&gt;&lt;wsp:rsid wsp:val=&quot;00D81EB6&quot;/&gt;&lt;wsp:rsid wsp:val=&quot;00D8235C&quot;/&gt;&lt;wsp:rsid wsp:val=&quot;00D82452&quot;/&gt;&lt;wsp:rsid wsp:val=&quot;00D82587&quot;/&gt;&lt;wsp:rsid wsp:val=&quot;00D82ABD&quot;/&gt;&lt;wsp:rsid wsp:val=&quot;00D82FB9&quot;/&gt;&lt;wsp:rsid wsp:val=&quot;00D831F3&quot;/&gt;&lt;wsp:rsid wsp:val=&quot;00D83372&quot;/&gt;&lt;wsp:rsid wsp:val=&quot;00D8347A&quot;/&gt;&lt;wsp:rsid wsp:val=&quot;00D8358E&quot;/&gt;&lt;wsp:rsid wsp:val=&quot;00D83785&quot;/&gt;&lt;wsp:rsid wsp:val=&quot;00D83847&quot;/&gt;&lt;wsp:rsid wsp:val=&quot;00D83909&quot;/&gt;&lt;wsp:rsid wsp:val=&quot;00D83ABD&quot;/&gt;&lt;wsp:rsid wsp:val=&quot;00D83DF6&quot;/&gt;&lt;wsp:rsid wsp:val=&quot;00D83FC7&quot;/&gt;&lt;wsp:rsid wsp:val=&quot;00D83FDA&quot;/&gt;&lt;wsp:rsid wsp:val=&quot;00D841AE&quot;/&gt;&lt;wsp:rsid wsp:val=&quot;00D84982&quot;/&gt;&lt;wsp:rsid wsp:val=&quot;00D84BCE&quot;/&gt;&lt;wsp:rsid wsp:val=&quot;00D84C32&quot;/&gt;&lt;wsp:rsid wsp:val=&quot;00D84D3F&quot;/&gt;&lt;wsp:rsid wsp:val=&quot;00D84E3B&quot;/&gt;&lt;wsp:rsid wsp:val=&quot;00D84F4B&quot;/&gt;&lt;wsp:rsid wsp:val=&quot;00D85A17&quot;/&gt;&lt;wsp:rsid wsp:val=&quot;00D85EED&quot;/&gt;&lt;wsp:rsid wsp:val=&quot;00D85F57&quot;/&gt;&lt;wsp:rsid wsp:val=&quot;00D86108&quot;/&gt;&lt;wsp:rsid wsp:val=&quot;00D862D9&quot;/&gt;&lt;wsp:rsid wsp:val=&quot;00D86637&quot;/&gt;&lt;wsp:rsid wsp:val=&quot;00D868E0&quot;/&gt;&lt;wsp:rsid wsp:val=&quot;00D86A3D&quot;/&gt;&lt;wsp:rsid wsp:val=&quot;00D8708B&quot;/&gt;&lt;wsp:rsid wsp:val=&quot;00D87219&quot;/&gt;&lt;wsp:rsid wsp:val=&quot;00D87570&quot;/&gt;&lt;wsp:rsid wsp:val=&quot;00D87AA5&quot;/&gt;&lt;wsp:rsid wsp:val=&quot;00D87B26&quot;/&gt;&lt;wsp:rsid wsp:val=&quot;00D87B95&quot;/&gt;&lt;wsp:rsid wsp:val=&quot;00D90114&quot;/&gt;&lt;wsp:rsid wsp:val=&quot;00D9024D&quot;/&gt;&lt;wsp:rsid wsp:val=&quot;00D90512&quot;/&gt;&lt;wsp:rsid wsp:val=&quot;00D9070B&quot;/&gt;&lt;wsp:rsid wsp:val=&quot;00D907A0&quot;/&gt;&lt;wsp:rsid wsp:val=&quot;00D90817&quot;/&gt;&lt;wsp:rsid wsp:val=&quot;00D90819&quot;/&gt;&lt;wsp:rsid wsp:val=&quot;00D909D3&quot;/&gt;&lt;wsp:rsid wsp:val=&quot;00D90A48&quot;/&gt;&lt;wsp:rsid wsp:val=&quot;00D90FEE&quot;/&gt;&lt;wsp:rsid wsp:val=&quot;00D911AA&quot;/&gt;&lt;wsp:rsid wsp:val=&quot;00D912DC&quot;/&gt;&lt;wsp:rsid wsp:val=&quot;00D91680&quot;/&gt;&lt;wsp:rsid wsp:val=&quot;00D91BD5&quot;/&gt;&lt;wsp:rsid wsp:val=&quot;00D91D81&quot;/&gt;&lt;wsp:rsid wsp:val=&quot;00D91E20&quot;/&gt;&lt;wsp:rsid wsp:val=&quot;00D91E90&quot;/&gt;&lt;wsp:rsid wsp:val=&quot;00D91EF2&quot;/&gt;&lt;wsp:rsid wsp:val=&quot;00D92205&quot;/&gt;&lt;wsp:rsid wsp:val=&quot;00D92539&quot;/&gt;&lt;wsp:rsid wsp:val=&quot;00D92948&quot;/&gt;&lt;wsp:rsid wsp:val=&quot;00D92D28&quot;/&gt;&lt;wsp:rsid wsp:val=&quot;00D92E28&quot;/&gt;&lt;wsp:rsid wsp:val=&quot;00D92EE8&quot;/&gt;&lt;wsp:rsid wsp:val=&quot;00D9306A&quot;/&gt;&lt;wsp:rsid wsp:val=&quot;00D93098&quot;/&gt;&lt;wsp:rsid wsp:val=&quot;00D9317E&quot;/&gt;&lt;wsp:rsid wsp:val=&quot;00D936D1&quot;/&gt;&lt;wsp:rsid wsp:val=&quot;00D93933&quot;/&gt;&lt;wsp:rsid wsp:val=&quot;00D9395F&quot;/&gt;&lt;wsp:rsid wsp:val=&quot;00D939FA&quot;/&gt;&lt;wsp:rsid wsp:val=&quot;00D93A8C&quot;/&gt;&lt;wsp:rsid wsp:val=&quot;00D93E7E&quot;/&gt;&lt;wsp:rsid wsp:val=&quot;00D9423E&quot;/&gt;&lt;wsp:rsid wsp:val=&quot;00D942A3&quot;/&gt;&lt;wsp:rsid wsp:val=&quot;00D9447D&quot;/&gt;&lt;wsp:rsid wsp:val=&quot;00D94539&quot;/&gt;&lt;wsp:rsid wsp:val=&quot;00D9465A&quot;/&gt;&lt;wsp:rsid wsp:val=&quot;00D947F6&quot;/&gt;&lt;wsp:rsid wsp:val=&quot;00D9490D&quot;/&gt;&lt;wsp:rsid wsp:val=&quot;00D949BF&quot;/&gt;&lt;wsp:rsid wsp:val=&quot;00D94B45&quot;/&gt;&lt;wsp:rsid wsp:val=&quot;00D94C31&quot;/&gt;&lt;wsp:rsid wsp:val=&quot;00D94E73&quot;/&gt;&lt;wsp:rsid wsp:val=&quot;00D95034&quot;/&gt;&lt;wsp:rsid wsp:val=&quot;00D9506E&quot;/&gt;&lt;wsp:rsid wsp:val=&quot;00D9550F&quot;/&gt;&lt;wsp:rsid wsp:val=&quot;00D95A97&quot;/&gt;&lt;wsp:rsid wsp:val=&quot;00D95BDA&quot;/&gt;&lt;wsp:rsid wsp:val=&quot;00D95C8E&quot;/&gt;&lt;wsp:rsid wsp:val=&quot;00D964FC&quot;/&gt;&lt;wsp:rsid wsp:val=&quot;00D9680E&quot;/&gt;&lt;wsp:rsid wsp:val=&quot;00D96B32&quot;/&gt;&lt;wsp:rsid wsp:val=&quot;00D96B41&quot;/&gt;&lt;wsp:rsid wsp:val=&quot;00D96DA7&quot;/&gt;&lt;wsp:rsid wsp:val=&quot;00D9754A&quot;/&gt;&lt;wsp:rsid wsp:val=&quot;00D975A9&quot;/&gt;&lt;wsp:rsid wsp:val=&quot;00D975F3&quot;/&gt;&lt;wsp:rsid wsp:val=&quot;00D97632&quot;/&gt;&lt;wsp:rsid wsp:val=&quot;00D97795&quot;/&gt;&lt;wsp:rsid wsp:val=&quot;00D97824&quot;/&gt;&lt;wsp:rsid wsp:val=&quot;00D97879&quot;/&gt;&lt;wsp:rsid wsp:val=&quot;00D97A91&quot;/&gt;&lt;wsp:rsid wsp:val=&quot;00D97B94&quot;/&gt;&lt;wsp:rsid wsp:val=&quot;00DA0613&quot;/&gt;&lt;wsp:rsid wsp:val=&quot;00DA073C&quot;/&gt;&lt;wsp:rsid wsp:val=&quot;00DA0762&quot;/&gt;&lt;wsp:rsid wsp:val=&quot;00DA09C8&quot;/&gt;&lt;wsp:rsid wsp:val=&quot;00DA0A45&quot;/&gt;&lt;wsp:rsid wsp:val=&quot;00DA0D7A&quot;/&gt;&lt;wsp:rsid wsp:val=&quot;00DA0D9E&quot;/&gt;&lt;wsp:rsid wsp:val=&quot;00DA0E97&quot;/&gt;&lt;wsp:rsid wsp:val=&quot;00DA1244&quot;/&gt;&lt;wsp:rsid wsp:val=&quot;00DA135F&quot;/&gt;&lt;wsp:rsid wsp:val=&quot;00DA1418&quot;/&gt;&lt;wsp:rsid wsp:val=&quot;00DA14A4&quot;/&gt;&lt;wsp:rsid wsp:val=&quot;00DA15AA&quot;/&gt;&lt;wsp:rsid wsp:val=&quot;00DA1682&quot;/&gt;&lt;wsp:rsid wsp:val=&quot;00DA1763&quot;/&gt;&lt;wsp:rsid wsp:val=&quot;00DA18B4&quot;/&gt;&lt;wsp:rsid wsp:val=&quot;00DA1CBE&quot;/&gt;&lt;wsp:rsid wsp:val=&quot;00DA1DD1&quot;/&gt;&lt;wsp:rsid wsp:val=&quot;00DA230C&quot;/&gt;&lt;wsp:rsid wsp:val=&quot;00DA26CF&quot;/&gt;&lt;wsp:rsid wsp:val=&quot;00DA2A47&quot;/&gt;&lt;wsp:rsid wsp:val=&quot;00DA2C2D&quot;/&gt;&lt;wsp:rsid wsp:val=&quot;00DA3010&quot;/&gt;&lt;wsp:rsid wsp:val=&quot;00DA30BA&quot;/&gt;&lt;wsp:rsid wsp:val=&quot;00DA3373&quot;/&gt;&lt;wsp:rsid wsp:val=&quot;00DA367A&quot;/&gt;&lt;wsp:rsid wsp:val=&quot;00DA3703&quot;/&gt;&lt;wsp:rsid wsp:val=&quot;00DA38C7&quot;/&gt;&lt;wsp:rsid wsp:val=&quot;00DA3A78&quot;/&gt;&lt;wsp:rsid wsp:val=&quot;00DA3C9F&quot;/&gt;&lt;wsp:rsid wsp:val=&quot;00DA3F8E&quot;/&gt;&lt;wsp:rsid wsp:val=&quot;00DA3FCB&quot;/&gt;&lt;wsp:rsid wsp:val=&quot;00DA4067&quot;/&gt;&lt;wsp:rsid wsp:val=&quot;00DA41FF&quot;/&gt;&lt;wsp:rsid wsp:val=&quot;00DA4A33&quot;/&gt;&lt;wsp:rsid wsp:val=&quot;00DA4EDF&quot;/&gt;&lt;wsp:rsid wsp:val=&quot;00DA505C&quot;/&gt;&lt;wsp:rsid wsp:val=&quot;00DA5068&quot;/&gt;&lt;wsp:rsid wsp:val=&quot;00DA50F6&quot;/&gt;&lt;wsp:rsid wsp:val=&quot;00DA51C7&quot;/&gt;&lt;wsp:rsid wsp:val=&quot;00DA5615&quot;/&gt;&lt;wsp:rsid wsp:val=&quot;00DA5741&quot;/&gt;&lt;wsp:rsid wsp:val=&quot;00DA5819&quot;/&gt;&lt;wsp:rsid wsp:val=&quot;00DA58FA&quot;/&gt;&lt;wsp:rsid wsp:val=&quot;00DA5970&quot;/&gt;&lt;wsp:rsid wsp:val=&quot;00DA5B77&quot;/&gt;&lt;wsp:rsid wsp:val=&quot;00DA5E19&quot;/&gt;&lt;wsp:rsid wsp:val=&quot;00DA611C&quot;/&gt;&lt;wsp:rsid wsp:val=&quot;00DA6233&quot;/&gt;&lt;wsp:rsid wsp:val=&quot;00DA6390&quot;/&gt;&lt;wsp:rsid wsp:val=&quot;00DA6506&quot;/&gt;&lt;wsp:rsid wsp:val=&quot;00DA6664&quot;/&gt;&lt;wsp:rsid wsp:val=&quot;00DA66C2&quot;/&gt;&lt;wsp:rsid wsp:val=&quot;00DA68FC&quot;/&gt;&lt;wsp:rsid wsp:val=&quot;00DA6A6F&quot;/&gt;&lt;wsp:rsid wsp:val=&quot;00DA6BDF&quot;/&gt;&lt;wsp:rsid wsp:val=&quot;00DA6C00&quot;/&gt;&lt;wsp:rsid wsp:val=&quot;00DA7084&quot;/&gt;&lt;wsp:rsid wsp:val=&quot;00DA7202&quot;/&gt;&lt;wsp:rsid wsp:val=&quot;00DA7461&quot;/&gt;&lt;wsp:rsid wsp:val=&quot;00DA7781&quot;/&gt;&lt;wsp:rsid wsp:val=&quot;00DA778C&quot;/&gt;&lt;wsp:rsid wsp:val=&quot;00DA77CF&quot;/&gt;&lt;wsp:rsid wsp:val=&quot;00DA780D&quot;/&gt;&lt;wsp:rsid wsp:val=&quot;00DA7A4D&quot;/&gt;&lt;wsp:rsid wsp:val=&quot;00DA7A8F&quot;/&gt;&lt;wsp:rsid wsp:val=&quot;00DA7DE8&quot;/&gt;&lt;wsp:rsid wsp:val=&quot;00DA7F9C&quot;/&gt;&lt;wsp:rsid wsp:val=&quot;00DB0285&quot;/&gt;&lt;wsp:rsid wsp:val=&quot;00DB0298&quot;/&gt;&lt;wsp:rsid wsp:val=&quot;00DB0328&quot;/&gt;&lt;wsp:rsid wsp:val=&quot;00DB0545&quot;/&gt;&lt;wsp:rsid wsp:val=&quot;00DB07F1&quot;/&gt;&lt;wsp:rsid wsp:val=&quot;00DB0A38&quot;/&gt;&lt;wsp:rsid wsp:val=&quot;00DB14C4&quot;/&gt;&lt;wsp:rsid wsp:val=&quot;00DB1708&quot;/&gt;&lt;wsp:rsid wsp:val=&quot;00DB1BEF&quot;/&gt;&lt;wsp:rsid wsp:val=&quot;00DB1CE0&quot;/&gt;&lt;wsp:rsid wsp:val=&quot;00DB1EB5&quot;/&gt;&lt;wsp:rsid wsp:val=&quot;00DB1F34&quot;/&gt;&lt;wsp:rsid wsp:val=&quot;00DB2083&quot;/&gt;&lt;wsp:rsid wsp:val=&quot;00DB227B&quot;/&gt;&lt;wsp:rsid wsp:val=&quot;00DB22BE&quot;/&gt;&lt;wsp:rsid wsp:val=&quot;00DB2407&quot;/&gt;&lt;wsp:rsid wsp:val=&quot;00DB28F7&quot;/&gt;&lt;wsp:rsid wsp:val=&quot;00DB2A49&quot;/&gt;&lt;wsp:rsid wsp:val=&quot;00DB2C6F&quot;/&gt;&lt;wsp:rsid wsp:val=&quot;00DB2FD7&quot;/&gt;&lt;wsp:rsid wsp:val=&quot;00DB2FD9&quot;/&gt;&lt;wsp:rsid wsp:val=&quot;00DB3687&quot;/&gt;&lt;wsp:rsid wsp:val=&quot;00DB36EA&quot;/&gt;&lt;wsp:rsid wsp:val=&quot;00DB36FE&quot;/&gt;&lt;wsp:rsid wsp:val=&quot;00DB3744&quot;/&gt;&lt;wsp:rsid wsp:val=&quot;00DB3803&quot;/&gt;&lt;wsp:rsid wsp:val=&quot;00DB3D2C&quot;/&gt;&lt;wsp:rsid wsp:val=&quot;00DB3F0F&quot;/&gt;&lt;wsp:rsid wsp:val=&quot;00DB4001&quot;/&gt;&lt;wsp:rsid wsp:val=&quot;00DB404B&quot;/&gt;&lt;wsp:rsid wsp:val=&quot;00DB4124&quot;/&gt;&lt;wsp:rsid wsp:val=&quot;00DB4201&quot;/&gt;&lt;wsp:rsid wsp:val=&quot;00DB4392&quot;/&gt;&lt;wsp:rsid wsp:val=&quot;00DB4435&quot;/&gt;&lt;wsp:rsid wsp:val=&quot;00DB4F80&quot;/&gt;&lt;wsp:rsid wsp:val=&quot;00DB55D9&quot;/&gt;&lt;wsp:rsid wsp:val=&quot;00DB5A61&quot;/&gt;&lt;wsp:rsid wsp:val=&quot;00DB6448&quot;/&gt;&lt;wsp:rsid wsp:val=&quot;00DB66B0&quot;/&gt;&lt;wsp:rsid wsp:val=&quot;00DB6A0B&quot;/&gt;&lt;wsp:rsid wsp:val=&quot;00DB6DAD&quot;/&gt;&lt;wsp:rsid wsp:val=&quot;00DB6FE1&quot;/&gt;&lt;wsp:rsid wsp:val=&quot;00DB7031&quot;/&gt;&lt;wsp:rsid wsp:val=&quot;00DB72A4&quot;/&gt;&lt;wsp:rsid wsp:val=&quot;00DB731F&quot;/&gt;&lt;wsp:rsid wsp:val=&quot;00DB7505&quot;/&gt;&lt;wsp:rsid wsp:val=&quot;00DB758A&quot;/&gt;&lt;wsp:rsid wsp:val=&quot;00DB7759&quot;/&gt;&lt;wsp:rsid wsp:val=&quot;00DB77E8&quot;/&gt;&lt;wsp:rsid wsp:val=&quot;00DB787D&quot;/&gt;&lt;wsp:rsid wsp:val=&quot;00DB7C0D&quot;/&gt;&lt;wsp:rsid wsp:val=&quot;00DB7F7B&quot;/&gt;&lt;wsp:rsid wsp:val=&quot;00DC00CA&quot;/&gt;&lt;wsp:rsid wsp:val=&quot;00DC017B&quot;/&gt;&lt;wsp:rsid wsp:val=&quot;00DC022A&quot;/&gt;&lt;wsp:rsid wsp:val=&quot;00DC0677&quot;/&gt;&lt;wsp:rsid wsp:val=&quot;00DC0A52&quot;/&gt;&lt;wsp:rsid wsp:val=&quot;00DC0B16&quot;/&gt;&lt;wsp:rsid wsp:val=&quot;00DC0CE5&quot;/&gt;&lt;wsp:rsid wsp:val=&quot;00DC0F32&quot;/&gt;&lt;wsp:rsid wsp:val=&quot;00DC0FFB&quot;/&gt;&lt;wsp:rsid wsp:val=&quot;00DC141C&quot;/&gt;&lt;wsp:rsid wsp:val=&quot;00DC1F3D&quot;/&gt;&lt;wsp:rsid wsp:val=&quot;00DC1FB5&quot;/&gt;&lt;wsp:rsid wsp:val=&quot;00DC2256&quot;/&gt;&lt;wsp:rsid wsp:val=&quot;00DC227A&quot;/&gt;&lt;wsp:rsid wsp:val=&quot;00DC232A&quot;/&gt;&lt;wsp:rsid wsp:val=&quot;00DC2447&quot;/&gt;&lt;wsp:rsid wsp:val=&quot;00DC26F2&quot;/&gt;&lt;wsp:rsid wsp:val=&quot;00DC2704&quot;/&gt;&lt;wsp:rsid wsp:val=&quot;00DC2757&quot;/&gt;&lt;wsp:rsid wsp:val=&quot;00DC2913&quot;/&gt;&lt;wsp:rsid wsp:val=&quot;00DC2F81&quot;/&gt;&lt;wsp:rsid wsp:val=&quot;00DC35A8&quot;/&gt;&lt;wsp:rsid wsp:val=&quot;00DC3724&quot;/&gt;&lt;wsp:rsid wsp:val=&quot;00DC3BF2&quot;/&gt;&lt;wsp:rsid wsp:val=&quot;00DC403B&quot;/&gt;&lt;wsp:rsid wsp:val=&quot;00DC41CC&quot;/&gt;&lt;wsp:rsid wsp:val=&quot;00DC4226&quot;/&gt;&lt;wsp:rsid wsp:val=&quot;00DC4227&quot;/&gt;&lt;wsp:rsid wsp:val=&quot;00DC4269&quot;/&gt;&lt;wsp:rsid wsp:val=&quot;00DC4717&quot;/&gt;&lt;wsp:rsid wsp:val=&quot;00DC4758&quot;/&gt;&lt;wsp:rsid wsp:val=&quot;00DC47EC&quot;/&gt;&lt;wsp:rsid wsp:val=&quot;00DC497D&quot;/&gt;&lt;wsp:rsid wsp:val=&quot;00DC4D22&quot;/&gt;&lt;wsp:rsid wsp:val=&quot;00DC4F77&quot;/&gt;&lt;wsp:rsid wsp:val=&quot;00DC4F8B&quot;/&gt;&lt;wsp:rsid wsp:val=&quot;00DC4F93&quot;/&gt;&lt;wsp:rsid wsp:val=&quot;00DC50BE&quot;/&gt;&lt;wsp:rsid wsp:val=&quot;00DC50D9&quot;/&gt;&lt;wsp:rsid wsp:val=&quot;00DC540C&quot;/&gt;&lt;wsp:rsid wsp:val=&quot;00DC541F&quot;/&gt;&lt;wsp:rsid wsp:val=&quot;00DC54BA&quot;/&gt;&lt;wsp:rsid wsp:val=&quot;00DC5535&quot;/&gt;&lt;wsp:rsid wsp:val=&quot;00DC55AA&quot;/&gt;&lt;wsp:rsid wsp:val=&quot;00DC56B5&quot;/&gt;&lt;wsp:rsid wsp:val=&quot;00DC5817&quot;/&gt;&lt;wsp:rsid wsp:val=&quot;00DC592D&quot;/&gt;&lt;wsp:rsid wsp:val=&quot;00DC5CEB&quot;/&gt;&lt;wsp:rsid wsp:val=&quot;00DC6824&quot;/&gt;&lt;wsp:rsid wsp:val=&quot;00DC684F&quot;/&gt;&lt;wsp:rsid wsp:val=&quot;00DC68B7&quot;/&gt;&lt;wsp:rsid wsp:val=&quot;00DC6A1E&quot;/&gt;&lt;wsp:rsid wsp:val=&quot;00DC6D79&quot;/&gt;&lt;wsp:rsid wsp:val=&quot;00DC6E30&quot;/&gt;&lt;wsp:rsid wsp:val=&quot;00DC6E66&quot;/&gt;&lt;wsp:rsid wsp:val=&quot;00DC6EDD&quot;/&gt;&lt;wsp:rsid wsp:val=&quot;00DC7175&quot;/&gt;&lt;wsp:rsid wsp:val=&quot;00DC740A&quot;/&gt;&lt;wsp:rsid wsp:val=&quot;00DC74E2&quot;/&gt;&lt;wsp:rsid wsp:val=&quot;00DC7803&quot;/&gt;&lt;wsp:rsid wsp:val=&quot;00DC7B3D&quot;/&gt;&lt;wsp:rsid wsp:val=&quot;00DC7D11&quot;/&gt;&lt;wsp:rsid wsp:val=&quot;00DC7FAF&quot;/&gt;&lt;wsp:rsid wsp:val=&quot;00DD008D&quot;/&gt;&lt;wsp:rsid wsp:val=&quot;00DD012B&quot;/&gt;&lt;wsp:rsid wsp:val=&quot;00DD04D6&quot;/&gt;&lt;wsp:rsid wsp:val=&quot;00DD06A8&quot;/&gt;&lt;wsp:rsid wsp:val=&quot;00DD0948&quot;/&gt;&lt;wsp:rsid wsp:val=&quot;00DD0973&quot;/&gt;&lt;wsp:rsid wsp:val=&quot;00DD0AC6&quot;/&gt;&lt;wsp:rsid wsp:val=&quot;00DD0AD1&quot;/&gt;&lt;wsp:rsid wsp:val=&quot;00DD0C06&quot;/&gt;&lt;wsp:rsid wsp:val=&quot;00DD1056&quot;/&gt;&lt;wsp:rsid wsp:val=&quot;00DD1743&quot;/&gt;&lt;wsp:rsid wsp:val=&quot;00DD17DE&quot;/&gt;&lt;wsp:rsid wsp:val=&quot;00DD1B09&quot;/&gt;&lt;wsp:rsid wsp:val=&quot;00DD1E24&quot;/&gt;&lt;wsp:rsid wsp:val=&quot;00DD1EBC&quot;/&gt;&lt;wsp:rsid wsp:val=&quot;00DD1F30&quot;/&gt;&lt;wsp:rsid wsp:val=&quot;00DD21A7&quot;/&gt;&lt;wsp:rsid wsp:val=&quot;00DD2809&quot;/&gt;&lt;wsp:rsid wsp:val=&quot;00DD2A3C&quot;/&gt;&lt;wsp:rsid wsp:val=&quot;00DD2BE1&quot;/&gt;&lt;wsp:rsid wsp:val=&quot;00DD2C3F&quot;/&gt;&lt;wsp:rsid wsp:val=&quot;00DD2C6D&quot;/&gt;&lt;wsp:rsid wsp:val=&quot;00DD2F7E&quot;/&gt;&lt;wsp:rsid wsp:val=&quot;00DD30EB&quot;/&gt;&lt;wsp:rsid wsp:val=&quot;00DD32C7&quot;/&gt;&lt;wsp:rsid wsp:val=&quot;00DD3606&quot;/&gt;&lt;wsp:rsid wsp:val=&quot;00DD3B12&quot;/&gt;&lt;wsp:rsid wsp:val=&quot;00DD3C38&quot;/&gt;&lt;wsp:rsid wsp:val=&quot;00DD3DC4&quot;/&gt;&lt;wsp:rsid wsp:val=&quot;00DD3E43&quot;/&gt;&lt;wsp:rsid wsp:val=&quot;00DD417B&quot;/&gt;&lt;wsp:rsid wsp:val=&quot;00DD43D8&quot;/&gt;&lt;wsp:rsid wsp:val=&quot;00DD4442&quot;/&gt;&lt;wsp:rsid wsp:val=&quot;00DD44CC&quot;/&gt;&lt;wsp:rsid wsp:val=&quot;00DD45C5&quot;/&gt;&lt;wsp:rsid wsp:val=&quot;00DD45EE&quot;/&gt;&lt;wsp:rsid wsp:val=&quot;00DD491C&quot;/&gt;&lt;wsp:rsid wsp:val=&quot;00DD4A04&quot;/&gt;&lt;wsp:rsid wsp:val=&quot;00DD4E6D&quot;/&gt;&lt;wsp:rsid wsp:val=&quot;00DD52F3&quot;/&gt;&lt;wsp:rsid wsp:val=&quot;00DD52FD&quot;/&gt;&lt;wsp:rsid wsp:val=&quot;00DD5305&quot;/&gt;&lt;wsp:rsid wsp:val=&quot;00DD5692&quot;/&gt;&lt;wsp:rsid wsp:val=&quot;00DD56B6&quot;/&gt;&lt;wsp:rsid wsp:val=&quot;00DD5ADE&quot;/&gt;&lt;wsp:rsid wsp:val=&quot;00DD5AE0&quot;/&gt;&lt;wsp:rsid wsp:val=&quot;00DD5FEB&quot;/&gt;&lt;wsp:rsid wsp:val=&quot;00DD6216&quot;/&gt;&lt;wsp:rsid wsp:val=&quot;00DD6739&quot;/&gt;&lt;wsp:rsid wsp:val=&quot;00DD6CD2&quot;/&gt;&lt;wsp:rsid wsp:val=&quot;00DD6D41&quot;/&gt;&lt;wsp:rsid wsp:val=&quot;00DD70D5&quot;/&gt;&lt;wsp:rsid wsp:val=&quot;00DD72E9&quot;/&gt;&lt;wsp:rsid wsp:val=&quot;00DD7378&quot;/&gt;&lt;wsp:rsid wsp:val=&quot;00DD751B&quot;/&gt;&lt;wsp:rsid wsp:val=&quot;00DD7589&quot;/&gt;&lt;wsp:rsid wsp:val=&quot;00DD76CC&quot;/&gt;&lt;wsp:rsid wsp:val=&quot;00DD79C8&quot;/&gt;&lt;wsp:rsid wsp:val=&quot;00DD7A76&quot;/&gt;&lt;wsp:rsid wsp:val=&quot;00DD7B66&quot;/&gt;&lt;wsp:rsid wsp:val=&quot;00DD7BF7&quot;/&gt;&lt;wsp:rsid wsp:val=&quot;00DD7F5A&quot;/&gt;&lt;wsp:rsid wsp:val=&quot;00DD7F85&quot;/&gt;&lt;wsp:rsid wsp:val=&quot;00DE007E&quot;/&gt;&lt;wsp:rsid wsp:val=&quot;00DE0087&quot;/&gt;&lt;wsp:rsid wsp:val=&quot;00DE0526&quot;/&gt;&lt;wsp:rsid wsp:val=&quot;00DE0BD8&quot;/&gt;&lt;wsp:rsid wsp:val=&quot;00DE0C97&quot;/&gt;&lt;wsp:rsid wsp:val=&quot;00DE0E89&quot;/&gt;&lt;wsp:rsid wsp:val=&quot;00DE13F5&quot;/&gt;&lt;wsp:rsid wsp:val=&quot;00DE1460&quot;/&gt;&lt;wsp:rsid wsp:val=&quot;00DE14F5&quot;/&gt;&lt;wsp:rsid wsp:val=&quot;00DE15F0&quot;/&gt;&lt;wsp:rsid wsp:val=&quot;00DE16EB&quot;/&gt;&lt;wsp:rsid wsp:val=&quot;00DE17CB&quot;/&gt;&lt;wsp:rsid wsp:val=&quot;00DE18CA&quot;/&gt;&lt;wsp:rsid wsp:val=&quot;00DE1C02&quot;/&gt;&lt;wsp:rsid wsp:val=&quot;00DE1DA5&quot;/&gt;&lt;wsp:rsid wsp:val=&quot;00DE1E3A&quot;/&gt;&lt;wsp:rsid wsp:val=&quot;00DE1EA7&quot;/&gt;&lt;wsp:rsid wsp:val=&quot;00DE2038&quot;/&gt;&lt;wsp:rsid wsp:val=&quot;00DE255A&quot;/&gt;&lt;wsp:rsid wsp:val=&quot;00DE269F&quot;/&gt;&lt;wsp:rsid wsp:val=&quot;00DE27AB&quot;/&gt;&lt;wsp:rsid wsp:val=&quot;00DE28A7&quot;/&gt;&lt;wsp:rsid wsp:val=&quot;00DE2F7D&quot;/&gt;&lt;wsp:rsid wsp:val=&quot;00DE306A&quot;/&gt;&lt;wsp:rsid wsp:val=&quot;00DE3139&quot;/&gt;&lt;wsp:rsid wsp:val=&quot;00DE3335&quot;/&gt;&lt;wsp:rsid wsp:val=&quot;00DE34F7&quot;/&gt;&lt;wsp:rsid wsp:val=&quot;00DE3641&quot;/&gt;&lt;wsp:rsid wsp:val=&quot;00DE366D&quot;/&gt;&lt;wsp:rsid wsp:val=&quot;00DE3B0E&quot;/&gt;&lt;wsp:rsid wsp:val=&quot;00DE3BE4&quot;/&gt;&lt;wsp:rsid wsp:val=&quot;00DE3D1A&quot;/&gt;&lt;wsp:rsid wsp:val=&quot;00DE4005&quot;/&gt;&lt;wsp:rsid wsp:val=&quot;00DE452C&quot;/&gt;&lt;wsp:rsid wsp:val=&quot;00DE456B&quot;/&gt;&lt;wsp:rsid wsp:val=&quot;00DE4947&quot;/&gt;&lt;wsp:rsid wsp:val=&quot;00DE4C6F&quot;/&gt;&lt;wsp:rsid wsp:val=&quot;00DE4FD0&quot;/&gt;&lt;wsp:rsid wsp:val=&quot;00DE5001&quot;/&gt;&lt;wsp:rsid wsp:val=&quot;00DE5436&quot;/&gt;&lt;wsp:rsid wsp:val=&quot;00DE5495&quot;/&gt;&lt;wsp:rsid wsp:val=&quot;00DE5796&quot;/&gt;&lt;wsp:rsid wsp:val=&quot;00DE59FF&quot;/&gt;&lt;wsp:rsid wsp:val=&quot;00DE5B86&quot;/&gt;&lt;wsp:rsid wsp:val=&quot;00DE5CFF&quot;/&gt;&lt;wsp:rsid wsp:val=&quot;00DE5F36&quot;/&gt;&lt;wsp:rsid wsp:val=&quot;00DE64E8&quot;/&gt;&lt;wsp:rsid wsp:val=&quot;00DE65D6&quot;/&gt;&lt;wsp:rsid wsp:val=&quot;00DE6736&quot;/&gt;&lt;wsp:rsid wsp:val=&quot;00DE6959&quot;/&gt;&lt;wsp:rsid wsp:val=&quot;00DE69CD&quot;/&gt;&lt;wsp:rsid wsp:val=&quot;00DE6ABE&quot;/&gt;&lt;wsp:rsid wsp:val=&quot;00DE6B50&quot;/&gt;&lt;wsp:rsid wsp:val=&quot;00DE6CB9&quot;/&gt;&lt;wsp:rsid wsp:val=&quot;00DE6DAA&quot;/&gt;&lt;wsp:rsid wsp:val=&quot;00DE7187&quot;/&gt;&lt;wsp:rsid wsp:val=&quot;00DE74B6&quot;/&gt;&lt;wsp:rsid wsp:val=&quot;00DE754E&quot;/&gt;&lt;wsp:rsid wsp:val=&quot;00DE77EE&quot;/&gt;&lt;wsp:rsid wsp:val=&quot;00DE7947&quot;/&gt;&lt;wsp:rsid wsp:val=&quot;00DE7A1A&quot;/&gt;&lt;wsp:rsid wsp:val=&quot;00DE7A59&quot;/&gt;&lt;wsp:rsid wsp:val=&quot;00DE7A66&quot;/&gt;&lt;wsp:rsid wsp:val=&quot;00DE7C48&quot;/&gt;&lt;wsp:rsid wsp:val=&quot;00DE7C8A&quot;/&gt;&lt;wsp:rsid wsp:val=&quot;00DF046F&quot;/&gt;&lt;wsp:rsid wsp:val=&quot;00DF06DB&quot;/&gt;&lt;wsp:rsid wsp:val=&quot;00DF071D&quot;/&gt;&lt;wsp:rsid wsp:val=&quot;00DF08BA&quot;/&gt;&lt;wsp:rsid wsp:val=&quot;00DF0962&quot;/&gt;&lt;wsp:rsid wsp:val=&quot;00DF0A75&quot;/&gt;&lt;wsp:rsid wsp:val=&quot;00DF0DAF&quot;/&gt;&lt;wsp:rsid wsp:val=&quot;00DF1202&quot;/&gt;&lt;wsp:rsid wsp:val=&quot;00DF1379&quot;/&gt;&lt;wsp:rsid wsp:val=&quot;00DF163A&quot;/&gt;&lt;wsp:rsid wsp:val=&quot;00DF1751&quot;/&gt;&lt;wsp:rsid wsp:val=&quot;00DF186F&quot;/&gt;&lt;wsp:rsid wsp:val=&quot;00DF1A64&quot;/&gt;&lt;wsp:rsid wsp:val=&quot;00DF1A88&quot;/&gt;&lt;wsp:rsid wsp:val=&quot;00DF1AA5&quot;/&gt;&lt;wsp:rsid wsp:val=&quot;00DF2162&quot;/&gt;&lt;wsp:rsid wsp:val=&quot;00DF21F7&quot;/&gt;&lt;wsp:rsid wsp:val=&quot;00DF2917&quot;/&gt;&lt;wsp:rsid wsp:val=&quot;00DF2D83&quot;/&gt;&lt;wsp:rsid wsp:val=&quot;00DF2E90&quot;/&gt;&lt;wsp:rsid wsp:val=&quot;00DF308B&quot;/&gt;&lt;wsp:rsid wsp:val=&quot;00DF332D&quot;/&gt;&lt;wsp:rsid wsp:val=&quot;00DF35C7&quot;/&gt;&lt;wsp:rsid wsp:val=&quot;00DF3632&quot;/&gt;&lt;wsp:rsid wsp:val=&quot;00DF3AA6&quot;/&gt;&lt;wsp:rsid wsp:val=&quot;00DF3AE2&quot;/&gt;&lt;wsp:rsid wsp:val=&quot;00DF3B0A&quot;/&gt;&lt;wsp:rsid wsp:val=&quot;00DF3B4D&quot;/&gt;&lt;wsp:rsid wsp:val=&quot;00DF437B&quot;/&gt;&lt;wsp:rsid wsp:val=&quot;00DF43C0&quot;/&gt;&lt;wsp:rsid wsp:val=&quot;00DF43D4&quot;/&gt;&lt;wsp:rsid wsp:val=&quot;00DF4401&quot;/&gt;&lt;wsp:rsid wsp:val=&quot;00DF44B4&quot;/&gt;&lt;wsp:rsid wsp:val=&quot;00DF4583&quot;/&gt;&lt;wsp:rsid wsp:val=&quot;00DF46D6&quot;/&gt;&lt;wsp:rsid wsp:val=&quot;00DF483D&quot;/&gt;&lt;wsp:rsid wsp:val=&quot;00DF4923&quot;/&gt;&lt;wsp:rsid wsp:val=&quot;00DF4DF8&quot;/&gt;&lt;wsp:rsid wsp:val=&quot;00DF516E&quot;/&gt;&lt;wsp:rsid wsp:val=&quot;00DF5174&quot;/&gt;&lt;wsp:rsid wsp:val=&quot;00DF527F&quot;/&gt;&lt;wsp:rsid wsp:val=&quot;00DF5329&quot;/&gt;&lt;wsp:rsid wsp:val=&quot;00DF5EC6&quot;/&gt;&lt;wsp:rsid wsp:val=&quot;00DF60E2&quot;/&gt;&lt;wsp:rsid wsp:val=&quot;00DF619C&quot;/&gt;&lt;wsp:rsid wsp:val=&quot;00DF62F2&quot;/&gt;&lt;wsp:rsid wsp:val=&quot;00DF64BF&quot;/&gt;&lt;wsp:rsid wsp:val=&quot;00DF6632&quot;/&gt;&lt;wsp:rsid wsp:val=&quot;00DF67A6&quot;/&gt;&lt;wsp:rsid wsp:val=&quot;00DF682B&quot;/&gt;&lt;wsp:rsid wsp:val=&quot;00DF76DE&quot;/&gt;&lt;wsp:rsid wsp:val=&quot;00DF781B&quot;/&gt;&lt;wsp:rsid wsp:val=&quot;00DF795D&quot;/&gt;&lt;wsp:rsid wsp:val=&quot;00DF7D1A&quot;/&gt;&lt;wsp:rsid wsp:val=&quot;00E0001B&quot;/&gt;&lt;wsp:rsid wsp:val=&quot;00E001EA&quot;/&gt;&lt;wsp:rsid wsp:val=&quot;00E0025C&quot;/&gt;&lt;wsp:rsid wsp:val=&quot;00E00760&quot;/&gt;&lt;wsp:rsid wsp:val=&quot;00E007CC&quot;/&gt;&lt;wsp:rsid wsp:val=&quot;00E00A51&quot;/&gt;&lt;wsp:rsid wsp:val=&quot;00E01178&quot;/&gt;&lt;wsp:rsid wsp:val=&quot;00E012F5&quot;/&gt;&lt;wsp:rsid wsp:val=&quot;00E01E48&quot;/&gt;&lt;wsp:rsid wsp:val=&quot;00E022E6&quot;/&gt;&lt;wsp:rsid wsp:val=&quot;00E023B5&quot;/&gt;&lt;wsp:rsid wsp:val=&quot;00E024A1&quot;/&gt;&lt;wsp:rsid wsp:val=&quot;00E029A9&quot;/&gt;&lt;wsp:rsid wsp:val=&quot;00E0342F&quot;/&gt;&lt;wsp:rsid wsp:val=&quot;00E03A6C&quot;/&gt;&lt;wsp:rsid wsp:val=&quot;00E03AC6&quot;/&gt;&lt;wsp:rsid wsp:val=&quot;00E03AEC&quot;/&gt;&lt;wsp:rsid wsp:val=&quot;00E03C09&quot;/&gt;&lt;wsp:rsid wsp:val=&quot;00E03D94&quot;/&gt;&lt;wsp:rsid wsp:val=&quot;00E03DCF&quot;/&gt;&lt;wsp:rsid wsp:val=&quot;00E03E2A&quot;/&gt;&lt;wsp:rsid wsp:val=&quot;00E03FA2&quot;/&gt;&lt;wsp:rsid wsp:val=&quot;00E04125&quot;/&gt;&lt;wsp:rsid wsp:val=&quot;00E047C4&quot;/&gt;&lt;wsp:rsid wsp:val=&quot;00E04E42&quot;/&gt;&lt;wsp:rsid wsp:val=&quot;00E04ED6&quot;/&gt;&lt;wsp:rsid wsp:val=&quot;00E04EFC&quot;/&gt;&lt;wsp:rsid wsp:val=&quot;00E0513F&quot;/&gt;&lt;wsp:rsid wsp:val=&quot;00E0542B&quot;/&gt;&lt;wsp:rsid wsp:val=&quot;00E05738&quot;/&gt;&lt;wsp:rsid wsp:val=&quot;00E05BFA&quot;/&gt;&lt;wsp:rsid wsp:val=&quot;00E05CEE&quot;/&gt;&lt;wsp:rsid wsp:val=&quot;00E05E19&quot;/&gt;&lt;wsp:rsid wsp:val=&quot;00E06080&quot;/&gt;&lt;wsp:rsid wsp:val=&quot;00E06120&quot;/&gt;&lt;wsp:rsid wsp:val=&quot;00E063A7&quot;/&gt;&lt;wsp:rsid wsp:val=&quot;00E0641F&quot;/&gt;&lt;wsp:rsid wsp:val=&quot;00E06441&quot;/&gt;&lt;wsp:rsid wsp:val=&quot;00E066D3&quot;/&gt;&lt;wsp:rsid wsp:val=&quot;00E066D7&quot;/&gt;&lt;wsp:rsid wsp:val=&quot;00E068AF&quot;/&gt;&lt;wsp:rsid wsp:val=&quot;00E06B2D&quot;/&gt;&lt;wsp:rsid wsp:val=&quot;00E07183&quot;/&gt;&lt;wsp:rsid wsp:val=&quot;00E071D1&quot;/&gt;&lt;wsp:rsid wsp:val=&quot;00E07224&quot;/&gt;&lt;wsp:rsid wsp:val=&quot;00E072B9&quot;/&gt;&lt;wsp:rsid wsp:val=&quot;00E07326&quot;/&gt;&lt;wsp:rsid wsp:val=&quot;00E0739B&quot;/&gt;&lt;wsp:rsid wsp:val=&quot;00E0771C&quot;/&gt;&lt;wsp:rsid wsp:val=&quot;00E07B51&quot;/&gt;&lt;wsp:rsid wsp:val=&quot;00E07C18&quot;/&gt;&lt;wsp:rsid wsp:val=&quot;00E07C68&quot;/&gt;&lt;wsp:rsid wsp:val=&quot;00E07F4C&quot;/&gt;&lt;wsp:rsid wsp:val=&quot;00E07F56&quot;/&gt;&lt;wsp:rsid wsp:val=&quot;00E1045B&quot;/&gt;&lt;wsp:rsid wsp:val=&quot;00E10696&quot;/&gt;&lt;wsp:rsid wsp:val=&quot;00E10AE5&quot;/&gt;&lt;wsp:rsid wsp:val=&quot;00E1112F&quot;/&gt;&lt;wsp:rsid wsp:val=&quot;00E11378&quot;/&gt;&lt;wsp:rsid wsp:val=&quot;00E11454&quot;/&gt;&lt;wsp:rsid wsp:val=&quot;00E1148F&quot;/&gt;&lt;wsp:rsid wsp:val=&quot;00E115EA&quot;/&gt;&lt;wsp:rsid wsp:val=&quot;00E11921&quot;/&gt;&lt;wsp:rsid wsp:val=&quot;00E11AEC&quot;/&gt;&lt;wsp:rsid wsp:val=&quot;00E11BA3&quot;/&gt;&lt;wsp:rsid wsp:val=&quot;00E11C1B&quot;/&gt;&lt;wsp:rsid wsp:val=&quot;00E11C98&quot;/&gt;&lt;wsp:rsid wsp:val=&quot;00E11D06&quot;/&gt;&lt;wsp:rsid wsp:val=&quot;00E125DA&quot;/&gt;&lt;wsp:rsid wsp:val=&quot;00E12609&quot;/&gt;&lt;wsp:rsid wsp:val=&quot;00E1285A&quot;/&gt;&lt;wsp:rsid wsp:val=&quot;00E128B2&quot;/&gt;&lt;wsp:rsid wsp:val=&quot;00E12951&quot;/&gt;&lt;wsp:rsid wsp:val=&quot;00E12A65&quot;/&gt;&lt;wsp:rsid wsp:val=&quot;00E12C7D&quot;/&gt;&lt;wsp:rsid wsp:val=&quot;00E12CAA&quot;/&gt;&lt;wsp:rsid wsp:val=&quot;00E12CB2&quot;/&gt;&lt;wsp:rsid wsp:val=&quot;00E13998&quot;/&gt;&lt;wsp:rsid wsp:val=&quot;00E13A8F&quot;/&gt;&lt;wsp:rsid wsp:val=&quot;00E13D1C&quot;/&gt;&lt;wsp:rsid wsp:val=&quot;00E13FDF&quot;/&gt;&lt;wsp:rsid wsp:val=&quot;00E13FE2&quot;/&gt;&lt;wsp:rsid wsp:val=&quot;00E140B1&quot;/&gt;&lt;wsp:rsid wsp:val=&quot;00E14495&quot;/&gt;&lt;wsp:rsid wsp:val=&quot;00E1451A&quot;/&gt;&lt;wsp:rsid wsp:val=&quot;00E14916&quot;/&gt;&lt;wsp:rsid wsp:val=&quot;00E149FA&quot;/&gt;&lt;wsp:rsid wsp:val=&quot;00E149FE&quot;/&gt;&lt;wsp:rsid wsp:val=&quot;00E14D75&quot;/&gt;&lt;wsp:rsid wsp:val=&quot;00E14E2A&quot;/&gt;&lt;wsp:rsid wsp:val=&quot;00E14E76&quot;/&gt;&lt;wsp:rsid wsp:val=&quot;00E1503C&quot;/&gt;&lt;wsp:rsid wsp:val=&quot;00E1518A&quot;/&gt;&lt;wsp:rsid wsp:val=&quot;00E153AC&quot;/&gt;&lt;wsp:rsid wsp:val=&quot;00E153CD&quot;/&gt;&lt;wsp:rsid wsp:val=&quot;00E15606&quot;/&gt;&lt;wsp:rsid wsp:val=&quot;00E15661&quot;/&gt;&lt;wsp:rsid wsp:val=&quot;00E15A24&quot;/&gt;&lt;wsp:rsid wsp:val=&quot;00E15B0D&quot;/&gt;&lt;wsp:rsid wsp:val=&quot;00E15CF8&quot;/&gt;&lt;wsp:rsid wsp:val=&quot;00E15FA5&quot;/&gt;&lt;wsp:rsid wsp:val=&quot;00E161B5&quot;/&gt;&lt;wsp:rsid wsp:val=&quot;00E165FD&quot;/&gt;&lt;wsp:rsid wsp:val=&quot;00E166DE&quot;/&gt;&lt;wsp:rsid wsp:val=&quot;00E16BB6&quot;/&gt;&lt;wsp:rsid wsp:val=&quot;00E16C72&quot;/&gt;&lt;wsp:rsid wsp:val=&quot;00E16D31&quot;/&gt;&lt;wsp:rsid wsp:val=&quot;00E16F5F&quot;/&gt;&lt;wsp:rsid wsp:val=&quot;00E17239&quot;/&gt;&lt;wsp:rsid wsp:val=&quot;00E1771A&quot;/&gt;&lt;wsp:rsid wsp:val=&quot;00E17BDE&quot;/&gt;&lt;wsp:rsid wsp:val=&quot;00E17E90&quot;/&gt;&lt;wsp:rsid wsp:val=&quot;00E204E7&quot;/&gt;&lt;wsp:rsid wsp:val=&quot;00E206BE&quot;/&gt;&lt;wsp:rsid wsp:val=&quot;00E2097E&quot;/&gt;&lt;wsp:rsid wsp:val=&quot;00E20B76&quot;/&gt;&lt;wsp:rsid wsp:val=&quot;00E20C0C&quot;/&gt;&lt;wsp:rsid wsp:val=&quot;00E20CF0&quot;/&gt;&lt;wsp:rsid wsp:val=&quot;00E20DC9&quot;/&gt;&lt;wsp:rsid wsp:val=&quot;00E213B5&quot;/&gt;&lt;wsp:rsid wsp:val=&quot;00E215AC&quot;/&gt;&lt;wsp:rsid wsp:val=&quot;00E21736&quot;/&gt;&lt;wsp:rsid wsp:val=&quot;00E21785&quot;/&gt;&lt;wsp:rsid wsp:val=&quot;00E2199F&quot;/&gt;&lt;wsp:rsid wsp:val=&quot;00E219EC&quot;/&gt;&lt;wsp:rsid wsp:val=&quot;00E21DDD&quot;/&gt;&lt;wsp:rsid wsp:val=&quot;00E21FB7&quot;/&gt;&lt;wsp:rsid wsp:val=&quot;00E22031&quot;/&gt;&lt;wsp:rsid wsp:val=&quot;00E22074&quot;/&gt;&lt;wsp:rsid wsp:val=&quot;00E220F8&quot;/&gt;&lt;wsp:rsid wsp:val=&quot;00E221A8&quot;/&gt;&lt;wsp:rsid wsp:val=&quot;00E22818&quot;/&gt;&lt;wsp:rsid wsp:val=&quot;00E229F0&quot;/&gt;&lt;wsp:rsid wsp:val=&quot;00E22BA7&quot;/&gt;&lt;wsp:rsid wsp:val=&quot;00E22C44&quot;/&gt;&lt;wsp:rsid wsp:val=&quot;00E22D1C&quot;/&gt;&lt;wsp:rsid wsp:val=&quot;00E230A8&quot;/&gt;&lt;wsp:rsid wsp:val=&quot;00E23361&quot;/&gt;&lt;wsp:rsid wsp:val=&quot;00E236D8&quot;/&gt;&lt;wsp:rsid wsp:val=&quot;00E239C6&quot;/&gt;&lt;wsp:rsid wsp:val=&quot;00E23B1A&quot;/&gt;&lt;wsp:rsid wsp:val=&quot;00E23B88&quot;/&gt;&lt;wsp:rsid wsp:val=&quot;00E23BBC&quot;/&gt;&lt;wsp:rsid wsp:val=&quot;00E23CA8&quot;/&gt;&lt;wsp:rsid wsp:val=&quot;00E23DAC&quot;/&gt;&lt;wsp:rsid wsp:val=&quot;00E24187&quot;/&gt;&lt;wsp:rsid wsp:val=&quot;00E241FA&quot;/&gt;&lt;wsp:rsid wsp:val=&quot;00E2447C&quot;/&gt;&lt;wsp:rsid wsp:val=&quot;00E24D66&quot;/&gt;&lt;wsp:rsid wsp:val=&quot;00E24E78&quot;/&gt;&lt;wsp:rsid wsp:val=&quot;00E2539C&quot;/&gt;&lt;wsp:rsid wsp:val=&quot;00E25658&quot;/&gt;&lt;wsp:rsid wsp:val=&quot;00E25768&quot;/&gt;&lt;wsp:rsid wsp:val=&quot;00E25A33&quot;/&gt;&lt;wsp:rsid wsp:val=&quot;00E25CF0&quot;/&gt;&lt;wsp:rsid wsp:val=&quot;00E2665E&quot;/&gt;&lt;wsp:rsid wsp:val=&quot;00E26781&quot;/&gt;&lt;wsp:rsid wsp:val=&quot;00E26A9D&quot;/&gt;&lt;wsp:rsid wsp:val=&quot;00E26BCA&quot;/&gt;&lt;wsp:rsid wsp:val=&quot;00E26C02&quot;/&gt;&lt;wsp:rsid wsp:val=&quot;00E26E0C&quot;/&gt;&lt;wsp:rsid wsp:val=&quot;00E26EDC&quot;/&gt;&lt;wsp:rsid wsp:val=&quot;00E26FF4&quot;/&gt;&lt;wsp:rsid wsp:val=&quot;00E27032&quot;/&gt;&lt;wsp:rsid wsp:val=&quot;00E271DC&quot;/&gt;&lt;wsp:rsid wsp:val=&quot;00E27802&quot;/&gt;&lt;wsp:rsid wsp:val=&quot;00E27892&quot;/&gt;&lt;wsp:rsid wsp:val=&quot;00E279A2&quot;/&gt;&lt;wsp:rsid wsp:val=&quot;00E27B82&quot;/&gt;&lt;wsp:rsid wsp:val=&quot;00E27C7E&quot;/&gt;&lt;wsp:rsid wsp:val=&quot;00E27DD2&quot;/&gt;&lt;wsp:rsid wsp:val=&quot;00E27ECC&quot;/&gt;&lt;wsp:rsid wsp:val=&quot;00E304A5&quot;/&gt;&lt;wsp:rsid wsp:val=&quot;00E30FA5&quot;/&gt;&lt;wsp:rsid wsp:val=&quot;00E3100C&quot;/&gt;&lt;wsp:rsid wsp:val=&quot;00E3104F&quot;/&gt;&lt;wsp:rsid wsp:val=&quot;00E3113A&quot;/&gt;&lt;wsp:rsid wsp:val=&quot;00E31290&quot;/&gt;&lt;wsp:rsid wsp:val=&quot;00E317F7&quot;/&gt;&lt;wsp:rsid wsp:val=&quot;00E31856&quot;/&gt;&lt;wsp:rsid wsp:val=&quot;00E31922&quot;/&gt;&lt;wsp:rsid wsp:val=&quot;00E3199E&quot;/&gt;&lt;wsp:rsid wsp:val=&quot;00E319D6&quot;/&gt;&lt;wsp:rsid wsp:val=&quot;00E31D6A&quot;/&gt;&lt;wsp:rsid wsp:val=&quot;00E31E27&quot;/&gt;&lt;wsp:rsid wsp:val=&quot;00E31EAA&quot;/&gt;&lt;wsp:rsid wsp:val=&quot;00E323C4&quot;/&gt;&lt;wsp:rsid wsp:val=&quot;00E32531&quot;/&gt;&lt;wsp:rsid wsp:val=&quot;00E3274A&quot;/&gt;&lt;wsp:rsid wsp:val=&quot;00E32750&quot;/&gt;&lt;wsp:rsid wsp:val=&quot;00E32846&quot;/&gt;&lt;wsp:rsid wsp:val=&quot;00E32878&quot;/&gt;&lt;wsp:rsid wsp:val=&quot;00E32931&quot;/&gt;&lt;wsp:rsid wsp:val=&quot;00E32D7B&quot;/&gt;&lt;wsp:rsid wsp:val=&quot;00E32F85&quot;/&gt;&lt;wsp:rsid wsp:val=&quot;00E32FA8&quot;/&gt;&lt;wsp:rsid wsp:val=&quot;00E3305E&quot;/&gt;&lt;wsp:rsid wsp:val=&quot;00E331D0&quot;/&gt;&lt;wsp:rsid wsp:val=&quot;00E3329E&quot;/&gt;&lt;wsp:rsid wsp:val=&quot;00E332D7&quot;/&gt;&lt;wsp:rsid wsp:val=&quot;00E3343D&quot;/&gt;&lt;wsp:rsid wsp:val=&quot;00E3356F&quot;/&gt;&lt;wsp:rsid wsp:val=&quot;00E335D7&quot;/&gt;&lt;wsp:rsid wsp:val=&quot;00E33F9E&quot;/&gt;&lt;wsp:rsid wsp:val=&quot;00E340F1&quot;/&gt;&lt;wsp:rsid wsp:val=&quot;00E34100&quot;/&gt;&lt;wsp:rsid wsp:val=&quot;00E341C0&quot;/&gt;&lt;wsp:rsid wsp:val=&quot;00E34631&quot;/&gt;&lt;wsp:rsid wsp:val=&quot;00E34745&quot;/&gt;&lt;wsp:rsid wsp:val=&quot;00E34750&quot;/&gt;&lt;wsp:rsid wsp:val=&quot;00E34D1A&quot;/&gt;&lt;wsp:rsid wsp:val=&quot;00E34E17&quot;/&gt;&lt;wsp:rsid wsp:val=&quot;00E34F92&quot;/&gt;&lt;wsp:rsid wsp:val=&quot;00E356ED&quot;/&gt;&lt;wsp:rsid wsp:val=&quot;00E35B59&quot;/&gt;&lt;wsp:rsid wsp:val=&quot;00E35C56&quot;/&gt;&lt;wsp:rsid wsp:val=&quot;00E35F91&quot;/&gt;&lt;wsp:rsid wsp:val=&quot;00E3612B&quot;/&gt;&lt;wsp:rsid wsp:val=&quot;00E36278&quot;/&gt;&lt;wsp:rsid wsp:val=&quot;00E36331&quot;/&gt;&lt;wsp:rsid wsp:val=&quot;00E363CD&quot;/&gt;&lt;wsp:rsid wsp:val=&quot;00E366C4&quot;/&gt;&lt;wsp:rsid wsp:val=&quot;00E3687D&quot;/&gt;&lt;wsp:rsid wsp:val=&quot;00E36C23&quot;/&gt;&lt;wsp:rsid wsp:val=&quot;00E36D93&quot;/&gt;&lt;wsp:rsid wsp:val=&quot;00E373C7&quot;/&gt;&lt;wsp:rsid wsp:val=&quot;00E376D5&quot;/&gt;&lt;wsp:rsid wsp:val=&quot;00E37E41&quot;/&gt;&lt;wsp:rsid wsp:val=&quot;00E4004B&quot;/&gt;&lt;wsp:rsid wsp:val=&quot;00E401A3&quot;/&gt;&lt;wsp:rsid wsp:val=&quot;00E4058C&quot;/&gt;&lt;wsp:rsid wsp:val=&quot;00E40896&quot;/&gt;&lt;wsp:rsid wsp:val=&quot;00E408C4&quot;/&gt;&lt;wsp:rsid wsp:val=&quot;00E40DF8&quot;/&gt;&lt;wsp:rsid wsp:val=&quot;00E41288&quot;/&gt;&lt;wsp:rsid wsp:val=&quot;00E4128D&quot;/&gt;&lt;wsp:rsid wsp:val=&quot;00E41339&quot;/&gt;&lt;wsp:rsid wsp:val=&quot;00E41609&quot;/&gt;&lt;wsp:rsid wsp:val=&quot;00E42338&quot;/&gt;&lt;wsp:rsid wsp:val=&quot;00E42430&quot;/&gt;&lt;wsp:rsid wsp:val=&quot;00E42678&quot;/&gt;&lt;wsp:rsid wsp:val=&quot;00E4298A&quot;/&gt;&lt;wsp:rsid wsp:val=&quot;00E42C9B&quot;/&gt;&lt;wsp:rsid wsp:val=&quot;00E42CC9&quot;/&gt;&lt;wsp:rsid wsp:val=&quot;00E42D33&quot;/&gt;&lt;wsp:rsid wsp:val=&quot;00E42E10&quot;/&gt;&lt;wsp:rsid wsp:val=&quot;00E42E93&quot;/&gt;&lt;wsp:rsid wsp:val=&quot;00E43296&quot;/&gt;&lt;wsp:rsid wsp:val=&quot;00E43418&quot;/&gt;&lt;wsp:rsid wsp:val=&quot;00E4358C&quot;/&gt;&lt;wsp:rsid wsp:val=&quot;00E435AD&quot;/&gt;&lt;wsp:rsid wsp:val=&quot;00E43DDE&quot;/&gt;&lt;wsp:rsid wsp:val=&quot;00E44034&quot;/&gt;&lt;wsp:rsid wsp:val=&quot;00E4412B&quot;/&gt;&lt;wsp:rsid wsp:val=&quot;00E444B4&quot;/&gt;&lt;wsp:rsid wsp:val=&quot;00E449DF&quot;/&gt;&lt;wsp:rsid wsp:val=&quot;00E45084&quot;/&gt;&lt;wsp:rsid wsp:val=&quot;00E45318&quot;/&gt;&lt;wsp:rsid wsp:val=&quot;00E45988&quot;/&gt;&lt;wsp:rsid wsp:val=&quot;00E459C7&quot;/&gt;&lt;wsp:rsid wsp:val=&quot;00E45BC6&quot;/&gt;&lt;wsp:rsid wsp:val=&quot;00E45C6F&quot;/&gt;&lt;wsp:rsid wsp:val=&quot;00E45E3E&quot;/&gt;&lt;wsp:rsid wsp:val=&quot;00E45E49&quot;/&gt;&lt;wsp:rsid wsp:val=&quot;00E45F50&quot;/&gt;&lt;wsp:rsid wsp:val=&quot;00E45FF7&quot;/&gt;&lt;wsp:rsid wsp:val=&quot;00E46003&quot;/&gt;&lt;wsp:rsid wsp:val=&quot;00E46044&quot;/&gt;&lt;wsp:rsid wsp:val=&quot;00E460E5&quot;/&gt;&lt;wsp:rsid wsp:val=&quot;00E46571&quot;/&gt;&lt;wsp:rsid wsp:val=&quot;00E465B6&quot;/&gt;&lt;wsp:rsid wsp:val=&quot;00E468DE&quot;/&gt;&lt;wsp:rsid wsp:val=&quot;00E46B4D&quot;/&gt;&lt;wsp:rsid wsp:val=&quot;00E46C94&quot;/&gt;&lt;wsp:rsid wsp:val=&quot;00E46FE8&quot;/&gt;&lt;wsp:rsid wsp:val=&quot;00E470DD&quot;/&gt;&lt;wsp:rsid wsp:val=&quot;00E470DF&quot;/&gt;&lt;wsp:rsid wsp:val=&quot;00E4742B&quot;/&gt;&lt;wsp:rsid wsp:val=&quot;00E475F0&quot;/&gt;&lt;wsp:rsid wsp:val=&quot;00E47606&quot;/&gt;&lt;wsp:rsid wsp:val=&quot;00E47856&quot;/&gt;&lt;wsp:rsid wsp:val=&quot;00E478F0&quot;/&gt;&lt;wsp:rsid wsp:val=&quot;00E47951&quot;/&gt;&lt;wsp:rsid wsp:val=&quot;00E47FAD&quot;/&gt;&lt;wsp:rsid wsp:val=&quot;00E500D6&quot;/&gt;&lt;wsp:rsid wsp:val=&quot;00E50134&quot;/&gt;&lt;wsp:rsid wsp:val=&quot;00E50281&quot;/&gt;&lt;wsp:rsid wsp:val=&quot;00E50410&quot;/&gt;&lt;wsp:rsid wsp:val=&quot;00E504ED&quot;/&gt;&lt;wsp:rsid wsp:val=&quot;00E507C8&quot;/&gt;&lt;wsp:rsid wsp:val=&quot;00E50863&quot;/&gt;&lt;wsp:rsid wsp:val=&quot;00E5094C&quot;/&gt;&lt;wsp:rsid wsp:val=&quot;00E50CDA&quot;/&gt;&lt;wsp:rsid wsp:val=&quot;00E50D81&quot;/&gt;&lt;wsp:rsid wsp:val=&quot;00E50F9E&quot;/&gt;&lt;wsp:rsid wsp:val=&quot;00E512B6&quot;/&gt;&lt;wsp:rsid wsp:val=&quot;00E513BC&quot;/&gt;&lt;wsp:rsid wsp:val=&quot;00E515E2&quot;/&gt;&lt;wsp:rsid wsp:val=&quot;00E5165F&quot;/&gt;&lt;wsp:rsid wsp:val=&quot;00E51936&quot;/&gt;&lt;wsp:rsid wsp:val=&quot;00E51A45&quot;/&gt;&lt;wsp:rsid wsp:val=&quot;00E51D09&quot;/&gt;&lt;wsp:rsid wsp:val=&quot;00E51D0E&quot;/&gt;&lt;wsp:rsid wsp:val=&quot;00E51D63&quot;/&gt;&lt;wsp:rsid wsp:val=&quot;00E51DD5&quot;/&gt;&lt;wsp:rsid wsp:val=&quot;00E51F5E&quot;/&gt;&lt;wsp:rsid wsp:val=&quot;00E5203D&quot;/&gt;&lt;wsp:rsid wsp:val=&quot;00E52074&quot;/&gt;&lt;wsp:rsid wsp:val=&quot;00E52554&quot;/&gt;&lt;wsp:rsid wsp:val=&quot;00E52A71&quot;/&gt;&lt;wsp:rsid wsp:val=&quot;00E52BA9&quot;/&gt;&lt;wsp:rsid wsp:val=&quot;00E52D76&quot;/&gt;&lt;wsp:rsid wsp:val=&quot;00E52DD3&quot;/&gt;&lt;wsp:rsid wsp:val=&quot;00E52F1F&quot;/&gt;&lt;wsp:rsid wsp:val=&quot;00E530BA&quot;/&gt;&lt;wsp:rsid wsp:val=&quot;00E53D17&quot;/&gt;&lt;wsp:rsid wsp:val=&quot;00E53DBA&quot;/&gt;&lt;wsp:rsid wsp:val=&quot;00E53F82&quot;/&gt;&lt;wsp:rsid wsp:val=&quot;00E540C3&quot;/&gt;&lt;wsp:rsid wsp:val=&quot;00E541C6&quot;/&gt;&lt;wsp:rsid wsp:val=&quot;00E54297&quot;/&gt;&lt;wsp:rsid wsp:val=&quot;00E5454B&quot;/&gt;&lt;wsp:rsid wsp:val=&quot;00E5477B&quot;/&gt;&lt;wsp:rsid wsp:val=&quot;00E54960&quot;/&gt;&lt;wsp:rsid wsp:val=&quot;00E54A8F&quot;/&gt;&lt;wsp:rsid wsp:val=&quot;00E54B95&quot;/&gt;&lt;wsp:rsid wsp:val=&quot;00E54F34&quot;/&gt;&lt;wsp:rsid wsp:val=&quot;00E550E3&quot;/&gt;&lt;wsp:rsid wsp:val=&quot;00E55203&quot;/&gt;&lt;wsp:rsid wsp:val=&quot;00E5569E&quot;/&gt;&lt;wsp:rsid wsp:val=&quot;00E55B75&quot;/&gt;&lt;wsp:rsid wsp:val=&quot;00E55C31&quot;/&gt;&lt;wsp:rsid wsp:val=&quot;00E55E3A&quot;/&gt;&lt;wsp:rsid wsp:val=&quot;00E5604E&quot;/&gt;&lt;wsp:rsid wsp:val=&quot;00E56259&quot;/&gt;&lt;wsp:rsid wsp:val=&quot;00E56757&quot;/&gt;&lt;wsp:rsid wsp:val=&quot;00E56843&quot;/&gt;&lt;wsp:rsid wsp:val=&quot;00E56872&quot;/&gt;&lt;wsp:rsid wsp:val=&quot;00E56A18&quot;/&gt;&lt;wsp:rsid wsp:val=&quot;00E56D5B&quot;/&gt;&lt;wsp:rsid wsp:val=&quot;00E57621&quot;/&gt;&lt;wsp:rsid wsp:val=&quot;00E577EA&quot;/&gt;&lt;wsp:rsid wsp:val=&quot;00E579D8&quot;/&gt;&lt;wsp:rsid wsp:val=&quot;00E57CB4&quot;/&gt;&lt;wsp:rsid wsp:val=&quot;00E57CC5&quot;/&gt;&lt;wsp:rsid wsp:val=&quot;00E57E84&quot;/&gt;&lt;wsp:rsid wsp:val=&quot;00E57F35&quot;/&gt;&lt;wsp:rsid wsp:val=&quot;00E57F75&quot;/&gt;&lt;wsp:rsid wsp:val=&quot;00E603E3&quot;/&gt;&lt;wsp:rsid wsp:val=&quot;00E604FD&quot;/&gt;&lt;wsp:rsid wsp:val=&quot;00E60770&quot;/&gt;&lt;wsp:rsid wsp:val=&quot;00E607C9&quot;/&gt;&lt;wsp:rsid wsp:val=&quot;00E60946&quot;/&gt;&lt;wsp:rsid wsp:val=&quot;00E609FD&quot;/&gt;&lt;wsp:rsid wsp:val=&quot;00E60EC5&quot;/&gt;&lt;wsp:rsid wsp:val=&quot;00E610C5&quot;/&gt;&lt;wsp:rsid wsp:val=&quot;00E6116B&quot;/&gt;&lt;wsp:rsid wsp:val=&quot;00E6138A&quot;/&gt;&lt;wsp:rsid wsp:val=&quot;00E61559&quot;/&gt;&lt;wsp:rsid wsp:val=&quot;00E616C3&quot;/&gt;&lt;wsp:rsid wsp:val=&quot;00E6191D&quot;/&gt;&lt;wsp:rsid wsp:val=&quot;00E61FD7&quot;/&gt;&lt;wsp:rsid wsp:val=&quot;00E620A7&quot;/&gt;&lt;wsp:rsid wsp:val=&quot;00E620D1&quot;/&gt;&lt;wsp:rsid wsp:val=&quot;00E62107&quot;/&gt;&lt;wsp:rsid wsp:val=&quot;00E62279&quot;/&gt;&lt;wsp:rsid wsp:val=&quot;00E6245A&quot;/&gt;&lt;wsp:rsid wsp:val=&quot;00E626B1&quot;/&gt;&lt;wsp:rsid wsp:val=&quot;00E6277B&quot;/&gt;&lt;wsp:rsid wsp:val=&quot;00E627E5&quot;/&gt;&lt;wsp:rsid wsp:val=&quot;00E6295C&quot;/&gt;&lt;wsp:rsid wsp:val=&quot;00E62C42&quot;/&gt;&lt;wsp:rsid wsp:val=&quot;00E62DBF&quot;/&gt;&lt;wsp:rsid wsp:val=&quot;00E62E2F&quot;/&gt;&lt;wsp:rsid wsp:val=&quot;00E636D0&quot;/&gt;&lt;wsp:rsid wsp:val=&quot;00E63972&quot;/&gt;&lt;wsp:rsid wsp:val=&quot;00E63D83&quot;/&gt;&lt;wsp:rsid wsp:val=&quot;00E63E79&quot;/&gt;&lt;wsp:rsid wsp:val=&quot;00E63F5D&quot;/&gt;&lt;wsp:rsid wsp:val=&quot;00E6411B&quot;/&gt;&lt;wsp:rsid wsp:val=&quot;00E64147&quot;/&gt;&lt;wsp:rsid wsp:val=&quot;00E64A69&quot;/&gt;&lt;wsp:rsid wsp:val=&quot;00E64AC7&quot;/&gt;&lt;wsp:rsid wsp:val=&quot;00E64D6D&quot;/&gt;&lt;wsp:rsid wsp:val=&quot;00E655D3&quot;/&gt;&lt;wsp:rsid wsp:val=&quot;00E65701&quot;/&gt;&lt;wsp:rsid wsp:val=&quot;00E65DD4&quot;/&gt;&lt;wsp:rsid wsp:val=&quot;00E65E10&quot;/&gt;&lt;wsp:rsid wsp:val=&quot;00E65E60&quot;/&gt;&lt;wsp:rsid wsp:val=&quot;00E6601E&quot;/&gt;&lt;wsp:rsid wsp:val=&quot;00E665B7&quot;/&gt;&lt;wsp:rsid wsp:val=&quot;00E669F2&quot;/&gt;&lt;wsp:rsid wsp:val=&quot;00E673DC&quot;/&gt;&lt;wsp:rsid wsp:val=&quot;00E67535&quot;/&gt;&lt;wsp:rsid wsp:val=&quot;00E676B9&quot;/&gt;&lt;wsp:rsid wsp:val=&quot;00E6783E&quot;/&gt;&lt;wsp:rsid wsp:val=&quot;00E6785C&quot;/&gt;&lt;wsp:rsid wsp:val=&quot;00E678CD&quot;/&gt;&lt;wsp:rsid wsp:val=&quot;00E67A2F&quot;/&gt;&lt;wsp:rsid wsp:val=&quot;00E67B99&quot;/&gt;&lt;wsp:rsid wsp:val=&quot;00E67F5C&quot;/&gt;&lt;wsp:rsid wsp:val=&quot;00E67FDE&quot;/&gt;&lt;wsp:rsid wsp:val=&quot;00E7003D&quot;/&gt;&lt;wsp:rsid wsp:val=&quot;00E704A3&quot;/&gt;&lt;wsp:rsid wsp:val=&quot;00E70660&quot;/&gt;&lt;wsp:rsid wsp:val=&quot;00E707C8&quot;/&gt;&lt;wsp:rsid wsp:val=&quot;00E70836&quot;/&gt;&lt;wsp:rsid wsp:val=&quot;00E70910&quot;/&gt;&lt;wsp:rsid wsp:val=&quot;00E709A4&quot;/&gt;&lt;wsp:rsid wsp:val=&quot;00E70B1F&quot;/&gt;&lt;wsp:rsid wsp:val=&quot;00E70B51&quot;/&gt;&lt;wsp:rsid wsp:val=&quot;00E70E23&quot;/&gt;&lt;wsp:rsid wsp:val=&quot;00E70F48&quot;/&gt;&lt;wsp:rsid wsp:val=&quot;00E710FD&quot;/&gt;&lt;wsp:rsid wsp:val=&quot;00E715FA&quot;/&gt;&lt;wsp:rsid wsp:val=&quot;00E71627&quot;/&gt;&lt;wsp:rsid wsp:val=&quot;00E71923&quot;/&gt;&lt;wsp:rsid wsp:val=&quot;00E71AAA&quot;/&gt;&lt;wsp:rsid wsp:val=&quot;00E71D1E&quot;/&gt;&lt;wsp:rsid wsp:val=&quot;00E71DF0&quot;/&gt;&lt;wsp:rsid wsp:val=&quot;00E71F74&quot;/&gt;&lt;wsp:rsid wsp:val=&quot;00E721A7&quot;/&gt;&lt;wsp:rsid wsp:val=&quot;00E722EF&quot;/&gt;&lt;wsp:rsid wsp:val=&quot;00E72373&quot;/&gt;&lt;wsp:rsid wsp:val=&quot;00E723EC&quot;/&gt;&lt;wsp:rsid wsp:val=&quot;00E72519&quot;/&gt;&lt;wsp:rsid wsp:val=&quot;00E72698&quot;/&gt;&lt;wsp:rsid wsp:val=&quot;00E728D8&quot;/&gt;&lt;wsp:rsid wsp:val=&quot;00E7298B&quot;/&gt;&lt;wsp:rsid wsp:val=&quot;00E72CFB&quot;/&gt;&lt;wsp:rsid wsp:val=&quot;00E72D63&quot;/&gt;&lt;wsp:rsid wsp:val=&quot;00E7303D&quot;/&gt;&lt;wsp:rsid wsp:val=&quot;00E731E4&quot;/&gt;&lt;wsp:rsid wsp:val=&quot;00E7323F&quot;/&gt;&lt;wsp:rsid wsp:val=&quot;00E73685&quot;/&gt;&lt;wsp:rsid wsp:val=&quot;00E7373B&quot;/&gt;&lt;wsp:rsid wsp:val=&quot;00E73A80&quot;/&gt;&lt;wsp:rsid wsp:val=&quot;00E73B21&quot;/&gt;&lt;wsp:rsid wsp:val=&quot;00E73FEB&quot;/&gt;&lt;wsp:rsid wsp:val=&quot;00E7450D&quot;/&gt;&lt;wsp:rsid wsp:val=&quot;00E74678&quot;/&gt;&lt;wsp:rsid wsp:val=&quot;00E74852&quot;/&gt;&lt;wsp:rsid wsp:val=&quot;00E7500F&quot;/&gt;&lt;wsp:rsid wsp:val=&quot;00E752B2&quot;/&gt;&lt;wsp:rsid wsp:val=&quot;00E7568A&quot;/&gt;&lt;wsp:rsid wsp:val=&quot;00E75A4B&quot;/&gt;&lt;wsp:rsid wsp:val=&quot;00E75A83&quot;/&gt;&lt;wsp:rsid wsp:val=&quot;00E76019&quot;/&gt;&lt;wsp:rsid wsp:val=&quot;00E7601F&quot;/&gt;&lt;wsp:rsid wsp:val=&quot;00E7602F&quot;/&gt;&lt;wsp:rsid wsp:val=&quot;00E766E4&quot;/&gt;&lt;wsp:rsid wsp:val=&quot;00E767DA&quot;/&gt;&lt;wsp:rsid wsp:val=&quot;00E767F2&quot;/&gt;&lt;wsp:rsid wsp:val=&quot;00E7696E&quot;/&gt;&lt;wsp:rsid wsp:val=&quot;00E76A05&quot;/&gt;&lt;wsp:rsid wsp:val=&quot;00E76CC3&quot;/&gt;&lt;wsp:rsid wsp:val=&quot;00E76DE0&quot;/&gt;&lt;wsp:rsid wsp:val=&quot;00E76EAA&quot;/&gt;&lt;wsp:rsid wsp:val=&quot;00E771DA&quot;/&gt;&lt;wsp:rsid wsp:val=&quot;00E77761&quot;/&gt;&lt;wsp:rsid wsp:val=&quot;00E77822&quot;/&gt;&lt;wsp:rsid wsp:val=&quot;00E7786B&quot;/&gt;&lt;wsp:rsid wsp:val=&quot;00E779C9&quot;/&gt;&lt;wsp:rsid wsp:val=&quot;00E77A4B&quot;/&gt;&lt;wsp:rsid wsp:val=&quot;00E77EAD&quot;/&gt;&lt;wsp:rsid wsp:val=&quot;00E77F3A&quot;/&gt;&lt;wsp:rsid wsp:val=&quot;00E80005&quot;/&gt;&lt;wsp:rsid wsp:val=&quot;00E80150&quot;/&gt;&lt;wsp:rsid wsp:val=&quot;00E801AB&quot;/&gt;&lt;wsp:rsid wsp:val=&quot;00E802E1&quot;/&gt;&lt;wsp:rsid wsp:val=&quot;00E80888&quot;/&gt;&lt;wsp:rsid wsp:val=&quot;00E80C10&quot;/&gt;&lt;wsp:rsid wsp:val=&quot;00E80D45&quot;/&gt;&lt;wsp:rsid wsp:val=&quot;00E80D8B&quot;/&gt;&lt;wsp:rsid wsp:val=&quot;00E80EEB&quot;/&gt;&lt;wsp:rsid wsp:val=&quot;00E80F80&quot;/&gt;&lt;wsp:rsid wsp:val=&quot;00E81487&quot;/&gt;&lt;wsp:rsid wsp:val=&quot;00E81532&quot;/&gt;&lt;wsp:rsid wsp:val=&quot;00E8178E&quot;/&gt;&lt;wsp:rsid wsp:val=&quot;00E81B4E&quot;/&gt;&lt;wsp:rsid wsp:val=&quot;00E81F6E&quot;/&gt;&lt;wsp:rsid wsp:val=&quot;00E822E5&quot;/&gt;&lt;wsp:rsid wsp:val=&quot;00E82336&quot;/&gt;&lt;wsp:rsid wsp:val=&quot;00E825D1&quot;/&gt;&lt;wsp:rsid wsp:val=&quot;00E82631&quot;/&gt;&lt;wsp:rsid wsp:val=&quot;00E828C1&quot;/&gt;&lt;wsp:rsid wsp:val=&quot;00E82A36&quot;/&gt;&lt;wsp:rsid wsp:val=&quot;00E82C37&quot;/&gt;&lt;wsp:rsid wsp:val=&quot;00E82EFF&quot;/&gt;&lt;wsp:rsid wsp:val=&quot;00E83412&quot;/&gt;&lt;wsp:rsid wsp:val=&quot;00E83493&quot;/&gt;&lt;wsp:rsid wsp:val=&quot;00E83519&quot;/&gt;&lt;wsp:rsid wsp:val=&quot;00E8394E&quot;/&gt;&lt;wsp:rsid wsp:val=&quot;00E83A4B&quot;/&gt;&lt;wsp:rsid wsp:val=&quot;00E841CF&quot;/&gt;&lt;wsp:rsid wsp:val=&quot;00E84540&quot;/&gt;&lt;wsp:rsid wsp:val=&quot;00E8468E&quot;/&gt;&lt;wsp:rsid wsp:val=&quot;00E847DF&quot;/&gt;&lt;wsp:rsid wsp:val=&quot;00E847EF&quot;/&gt;&lt;wsp:rsid wsp:val=&quot;00E84A02&quot;/&gt;&lt;wsp:rsid wsp:val=&quot;00E84AA6&quot;/&gt;&lt;wsp:rsid wsp:val=&quot;00E84CE9&quot;/&gt;&lt;wsp:rsid wsp:val=&quot;00E84F77&quot;/&gt;&lt;wsp:rsid wsp:val=&quot;00E8513D&quot;/&gt;&lt;wsp:rsid wsp:val=&quot;00E853FE&quot;/&gt;&lt;wsp:rsid wsp:val=&quot;00E85739&quot;/&gt;&lt;wsp:rsid wsp:val=&quot;00E858C7&quot;/&gt;&lt;wsp:rsid wsp:val=&quot;00E85BE8&quot;/&gt;&lt;wsp:rsid wsp:val=&quot;00E85D17&quot;/&gt;&lt;wsp:rsid wsp:val=&quot;00E85D54&quot;/&gt;&lt;wsp:rsid wsp:val=&quot;00E86164&quot;/&gt;&lt;wsp:rsid wsp:val=&quot;00E86276&quot;/&gt;&lt;wsp:rsid wsp:val=&quot;00E86A13&quot;/&gt;&lt;wsp:rsid wsp:val=&quot;00E86B45&quot;/&gt;&lt;wsp:rsid wsp:val=&quot;00E87106&quot;/&gt;&lt;wsp:rsid wsp:val=&quot;00E87621&quot;/&gt;&lt;wsp:rsid wsp:val=&quot;00E87684&quot;/&gt;&lt;wsp:rsid wsp:val=&quot;00E87B79&quot;/&gt;&lt;wsp:rsid wsp:val=&quot;00E9045C&quot;/&gt;&lt;wsp:rsid wsp:val=&quot;00E9070B&quot;/&gt;&lt;wsp:rsid wsp:val=&quot;00E90809&quot;/&gt;&lt;wsp:rsid wsp:val=&quot;00E90882&quot;/&gt;&lt;wsp:rsid wsp:val=&quot;00E90BA0&quot;/&gt;&lt;wsp:rsid wsp:val=&quot;00E90C06&quot;/&gt;&lt;wsp:rsid wsp:val=&quot;00E910BE&quot;/&gt;&lt;wsp:rsid wsp:val=&quot;00E910EE&quot;/&gt;&lt;wsp:rsid wsp:val=&quot;00E9117B&quot;/&gt;&lt;wsp:rsid wsp:val=&quot;00E91411&quot;/&gt;&lt;wsp:rsid wsp:val=&quot;00E916D2&quot;/&gt;&lt;wsp:rsid wsp:val=&quot;00E919B8&quot;/&gt;&lt;wsp:rsid wsp:val=&quot;00E919BF&quot;/&gt;&lt;wsp:rsid wsp:val=&quot;00E91AC8&quot;/&gt;&lt;wsp:rsid wsp:val=&quot;00E91BBA&quot;/&gt;&lt;wsp:rsid wsp:val=&quot;00E91C14&quot;/&gt;&lt;wsp:rsid wsp:val=&quot;00E91CFB&quot;/&gt;&lt;wsp:rsid wsp:val=&quot;00E91E00&quot;/&gt;&lt;wsp:rsid wsp:val=&quot;00E921D8&quot;/&gt;&lt;wsp:rsid wsp:val=&quot;00E9247F&quot;/&gt;&lt;wsp:rsid wsp:val=&quot;00E924B2&quot;/&gt;&lt;wsp:rsid wsp:val=&quot;00E925BB&quot;/&gt;&lt;wsp:rsid wsp:val=&quot;00E927F9&quot;/&gt;&lt;wsp:rsid wsp:val=&quot;00E92CBD&quot;/&gt;&lt;wsp:rsid wsp:val=&quot;00E92E53&quot;/&gt;&lt;wsp:rsid wsp:val=&quot;00E92ECC&quot;/&gt;&lt;wsp:rsid wsp:val=&quot;00E92F1E&quot;/&gt;&lt;wsp:rsid wsp:val=&quot;00E92FCB&quot;/&gt;&lt;wsp:rsid wsp:val=&quot;00E93403&quot;/&gt;&lt;wsp:rsid wsp:val=&quot;00E936D3&quot;/&gt;&lt;wsp:rsid wsp:val=&quot;00E937E3&quot;/&gt;&lt;wsp:rsid wsp:val=&quot;00E93A54&quot;/&gt;&lt;wsp:rsid wsp:val=&quot;00E93AAD&quot;/&gt;&lt;wsp:rsid wsp:val=&quot;00E93D28&quot;/&gt;&lt;wsp:rsid wsp:val=&quot;00E93E91&quot;/&gt;&lt;wsp:rsid wsp:val=&quot;00E93F77&quot;/&gt;&lt;wsp:rsid wsp:val=&quot;00E93FA4&quot;/&gt;&lt;wsp:rsid wsp:val=&quot;00E94286&quot;/&gt;&lt;wsp:rsid wsp:val=&quot;00E94379&quot;/&gt;&lt;wsp:rsid wsp:val=&quot;00E94642&quot;/&gt;&lt;wsp:rsid wsp:val=&quot;00E94931&quot;/&gt;&lt;wsp:rsid wsp:val=&quot;00E94957&quot;/&gt;&lt;wsp:rsid wsp:val=&quot;00E949FB&quot;/&gt;&lt;wsp:rsid wsp:val=&quot;00E94AB8&quot;/&gt;&lt;wsp:rsid wsp:val=&quot;00E94CE9&quot;/&gt;&lt;wsp:rsid wsp:val=&quot;00E951E1&quot;/&gt;&lt;wsp:rsid wsp:val=&quot;00E95203&quot;/&gt;&lt;wsp:rsid wsp:val=&quot;00E9524D&quot;/&gt;&lt;wsp:rsid wsp:val=&quot;00E9559E&quot;/&gt;&lt;wsp:rsid wsp:val=&quot;00E95CA5&quot;/&gt;&lt;wsp:rsid wsp:val=&quot;00E95EBF&quot;/&gt;&lt;wsp:rsid wsp:val=&quot;00E9624B&quot;/&gt;&lt;wsp:rsid wsp:val=&quot;00E96432&quot;/&gt;&lt;wsp:rsid wsp:val=&quot;00E966BA&quot;/&gt;&lt;wsp:rsid wsp:val=&quot;00E966BF&quot;/&gt;&lt;wsp:rsid wsp:val=&quot;00E972DD&quot;/&gt;&lt;wsp:rsid wsp:val=&quot;00E9735F&quot;/&gt;&lt;wsp:rsid wsp:val=&quot;00E974E0&quot;/&gt;&lt;wsp:rsid wsp:val=&quot;00E9755D&quot;/&gt;&lt;wsp:rsid wsp:val=&quot;00E979C0&quot;/&gt;&lt;wsp:rsid wsp:val=&quot;00E97B09&quot;/&gt;&lt;wsp:rsid wsp:val=&quot;00E97E15&quot;/&gt;&lt;wsp:rsid wsp:val=&quot;00E97E2E&quot;/&gt;&lt;wsp:rsid wsp:val=&quot;00E97E73&quot;/&gt;&lt;wsp:rsid wsp:val=&quot;00E97FD6&quot;/&gt;&lt;wsp:rsid wsp:val=&quot;00EA01CF&quot;/&gt;&lt;wsp:rsid wsp:val=&quot;00EA032E&quot;/&gt;&lt;wsp:rsid wsp:val=&quot;00EA05C0&quot;/&gt;&lt;wsp:rsid wsp:val=&quot;00EA0852&quot;/&gt;&lt;wsp:rsid wsp:val=&quot;00EA087D&quot;/&gt;&lt;wsp:rsid wsp:val=&quot;00EA0EDB&quot;/&gt;&lt;wsp:rsid wsp:val=&quot;00EA10AE&quot;/&gt;&lt;wsp:rsid wsp:val=&quot;00EA1154&quot;/&gt;&lt;wsp:rsid wsp:val=&quot;00EA115F&quot;/&gt;&lt;wsp:rsid wsp:val=&quot;00EA1161&quot;/&gt;&lt;wsp:rsid wsp:val=&quot;00EA11C1&quot;/&gt;&lt;wsp:rsid wsp:val=&quot;00EA129D&quot;/&gt;&lt;wsp:rsid wsp:val=&quot;00EA12DA&quot;/&gt;&lt;wsp:rsid wsp:val=&quot;00EA1583&quot;/&gt;&lt;wsp:rsid wsp:val=&quot;00EA1768&quot;/&gt;&lt;wsp:rsid wsp:val=&quot;00EA1783&quot;/&gt;&lt;wsp:rsid wsp:val=&quot;00EA1788&quot;/&gt;&lt;wsp:rsid wsp:val=&quot;00EA1B56&quot;/&gt;&lt;wsp:rsid wsp:val=&quot;00EA1C13&quot;/&gt;&lt;wsp:rsid wsp:val=&quot;00EA1DA2&quot;/&gt;&lt;wsp:rsid wsp:val=&quot;00EA1EA5&quot;/&gt;&lt;wsp:rsid wsp:val=&quot;00EA1F34&quot;/&gt;&lt;wsp:rsid wsp:val=&quot;00EA20D4&quot;/&gt;&lt;wsp:rsid wsp:val=&quot;00EA21CB&quot;/&gt;&lt;wsp:rsid wsp:val=&quot;00EA237D&quot;/&gt;&lt;wsp:rsid wsp:val=&quot;00EA23A9&quot;/&gt;&lt;wsp:rsid wsp:val=&quot;00EA260E&quot;/&gt;&lt;wsp:rsid wsp:val=&quot;00EA275A&quot;/&gt;&lt;wsp:rsid wsp:val=&quot;00EA2C8C&quot;/&gt;&lt;wsp:rsid wsp:val=&quot;00EA2E8E&quot;/&gt;&lt;wsp:rsid wsp:val=&quot;00EA307A&quot;/&gt;&lt;wsp:rsid wsp:val=&quot;00EA31DC&quot;/&gt;&lt;wsp:rsid wsp:val=&quot;00EA3D60&quot;/&gt;&lt;wsp:rsid wsp:val=&quot;00EA3F64&quot;/&gt;&lt;wsp:rsid wsp:val=&quot;00EA4227&quot;/&gt;&lt;wsp:rsid wsp:val=&quot;00EA45BF&quot;/&gt;&lt;wsp:rsid wsp:val=&quot;00EA460A&quot;/&gt;&lt;wsp:rsid wsp:val=&quot;00EA46E8&quot;/&gt;&lt;wsp:rsid wsp:val=&quot;00EA4716&quot;/&gt;&lt;wsp:rsid wsp:val=&quot;00EA4EC4&quot;/&gt;&lt;wsp:rsid wsp:val=&quot;00EA4F63&quot;/&gt;&lt;wsp:rsid wsp:val=&quot;00EA5082&quot;/&gt;&lt;wsp:rsid wsp:val=&quot;00EA53EB&quot;/&gt;&lt;wsp:rsid wsp:val=&quot;00EA55C0&quot;/&gt;&lt;wsp:rsid wsp:val=&quot;00EA59DB&quot;/&gt;&lt;wsp:rsid wsp:val=&quot;00EA5D51&quot;/&gt;&lt;wsp:rsid wsp:val=&quot;00EA5F3A&quot;/&gt;&lt;wsp:rsid wsp:val=&quot;00EA5FBE&quot;/&gt;&lt;wsp:rsid wsp:val=&quot;00EA6091&quot;/&gt;&lt;wsp:rsid wsp:val=&quot;00EA643A&quot;/&gt;&lt;wsp:rsid wsp:val=&quot;00EA64B9&quot;/&gt;&lt;wsp:rsid wsp:val=&quot;00EA652A&quot;/&gt;&lt;wsp:rsid wsp:val=&quot;00EA6A01&quot;/&gt;&lt;wsp:rsid wsp:val=&quot;00EA6B98&quot;/&gt;&lt;wsp:rsid wsp:val=&quot;00EA73E8&quot;/&gt;&lt;wsp:rsid wsp:val=&quot;00EA7635&quot;/&gt;&lt;wsp:rsid wsp:val=&quot;00EA7CA5&quot;/&gt;&lt;wsp:rsid wsp:val=&quot;00EA7E44&quot;/&gt;&lt;wsp:rsid wsp:val=&quot;00EA7F3B&quot;/&gt;&lt;wsp:rsid wsp:val=&quot;00EB034D&quot;/&gt;&lt;wsp:rsid wsp:val=&quot;00EB07CF&quot;/&gt;&lt;wsp:rsid wsp:val=&quot;00EB07F3&quot;/&gt;&lt;wsp:rsid wsp:val=&quot;00EB0A71&quot;/&gt;&lt;wsp:rsid wsp:val=&quot;00EB0D55&quot;/&gt;&lt;wsp:rsid wsp:val=&quot;00EB0ECB&quot;/&gt;&lt;wsp:rsid wsp:val=&quot;00EB1010&quot;/&gt;&lt;wsp:rsid wsp:val=&quot;00EB1236&quot;/&gt;&lt;wsp:rsid wsp:val=&quot;00EB1531&quot;/&gt;&lt;wsp:rsid wsp:val=&quot;00EB15BD&quot;/&gt;&lt;wsp:rsid wsp:val=&quot;00EB1700&quot;/&gt;&lt;wsp:rsid wsp:val=&quot;00EB17C0&quot;/&gt;&lt;wsp:rsid wsp:val=&quot;00EB18A0&quot;/&gt;&lt;wsp:rsid wsp:val=&quot;00EB19B9&quot;/&gt;&lt;wsp:rsid wsp:val=&quot;00EB1AD9&quot;/&gt;&lt;wsp:rsid wsp:val=&quot;00EB1C84&quot;/&gt;&lt;wsp:rsid wsp:val=&quot;00EB21E0&quot;/&gt;&lt;wsp:rsid wsp:val=&quot;00EB2531&quot;/&gt;&lt;wsp:rsid wsp:val=&quot;00EB26C4&quot;/&gt;&lt;wsp:rsid wsp:val=&quot;00EB2A6B&quot;/&gt;&lt;wsp:rsid wsp:val=&quot;00EB2B8A&quot;/&gt;&lt;wsp:rsid wsp:val=&quot;00EB318D&quot;/&gt;&lt;wsp:rsid wsp:val=&quot;00EB34A3&quot;/&gt;&lt;wsp:rsid wsp:val=&quot;00EB36E4&quot;/&gt;&lt;wsp:rsid wsp:val=&quot;00EB391C&quot;/&gt;&lt;wsp:rsid wsp:val=&quot;00EB39BA&quot;/&gt;&lt;wsp:rsid wsp:val=&quot;00EB3B59&quot;/&gt;&lt;wsp:rsid wsp:val=&quot;00EB3DBD&quot;/&gt;&lt;wsp:rsid wsp:val=&quot;00EB3E1D&quot;/&gt;&lt;wsp:rsid wsp:val=&quot;00EB400E&quot;/&gt;&lt;wsp:rsid wsp:val=&quot;00EB41E3&quot;/&gt;&lt;wsp:rsid wsp:val=&quot;00EB42B7&quot;/&gt;&lt;wsp:rsid wsp:val=&quot;00EB43AD&quot;/&gt;&lt;wsp:rsid wsp:val=&quot;00EB4417&quot;/&gt;&lt;wsp:rsid wsp:val=&quot;00EB4498&quot;/&gt;&lt;wsp:rsid wsp:val=&quot;00EB44D5&quot;/&gt;&lt;wsp:rsid wsp:val=&quot;00EB459D&quot;/&gt;&lt;wsp:rsid wsp:val=&quot;00EB477A&quot;/&gt;&lt;wsp:rsid wsp:val=&quot;00EB4835&quot;/&gt;&lt;wsp:rsid wsp:val=&quot;00EB485F&quot;/&gt;&lt;wsp:rsid wsp:val=&quot;00EB4961&quot;/&gt;&lt;wsp:rsid wsp:val=&quot;00EB49C3&quot;/&gt;&lt;wsp:rsid wsp:val=&quot;00EB4C05&quot;/&gt;&lt;wsp:rsid wsp:val=&quot;00EB4C93&quot;/&gt;&lt;wsp:rsid wsp:val=&quot;00EB4D13&quot;/&gt;&lt;wsp:rsid wsp:val=&quot;00EB4D28&quot;/&gt;&lt;wsp:rsid wsp:val=&quot;00EB5026&quot;/&gt;&lt;wsp:rsid wsp:val=&quot;00EB5616&quot;/&gt;&lt;wsp:rsid wsp:val=&quot;00EB5902&quot;/&gt;&lt;wsp:rsid wsp:val=&quot;00EB5C61&quot;/&gt;&lt;wsp:rsid wsp:val=&quot;00EB5CE9&quot;/&gt;&lt;wsp:rsid wsp:val=&quot;00EB6276&quot;/&gt;&lt;wsp:rsid wsp:val=&quot;00EB62F6&quot;/&gt;&lt;wsp:rsid wsp:val=&quot;00EB63E3&quot;/&gt;&lt;wsp:rsid wsp:val=&quot;00EB64A1&quot;/&gt;&lt;wsp:rsid wsp:val=&quot;00EB6A0B&quot;/&gt;&lt;wsp:rsid wsp:val=&quot;00EB6B9A&quot;/&gt;&lt;wsp:rsid wsp:val=&quot;00EB6C13&quot;/&gt;&lt;wsp:rsid wsp:val=&quot;00EB6FBA&quot;/&gt;&lt;wsp:rsid wsp:val=&quot;00EB6FDE&quot;/&gt;&lt;wsp:rsid wsp:val=&quot;00EB702A&quot;/&gt;&lt;wsp:rsid wsp:val=&quot;00EB71FF&quot;/&gt;&lt;wsp:rsid wsp:val=&quot;00EB7DC9&quot;/&gt;&lt;wsp:rsid wsp:val=&quot;00EB7EAB&quot;/&gt;&lt;wsp:rsid wsp:val=&quot;00EB7F1E&quot;/&gt;&lt;wsp:rsid wsp:val=&quot;00EC01AE&quot;/&gt;&lt;wsp:rsid wsp:val=&quot;00EC06A0&quot;/&gt;&lt;wsp:rsid wsp:val=&quot;00EC08D7&quot;/&gt;&lt;wsp:rsid wsp:val=&quot;00EC0A5F&quot;/&gt;&lt;wsp:rsid wsp:val=&quot;00EC0D73&quot;/&gt;&lt;wsp:rsid wsp:val=&quot;00EC0FC3&quot;/&gt;&lt;wsp:rsid wsp:val=&quot;00EC1074&quot;/&gt;&lt;wsp:rsid wsp:val=&quot;00EC11A5&quot;/&gt;&lt;wsp:rsid wsp:val=&quot;00EC16DA&quot;/&gt;&lt;wsp:rsid wsp:val=&quot;00EC1796&quot;/&gt;&lt;wsp:rsid wsp:val=&quot;00EC1897&quot;/&gt;&lt;wsp:rsid wsp:val=&quot;00EC1AA5&quot;/&gt;&lt;wsp:rsid wsp:val=&quot;00EC1EA7&quot;/&gt;&lt;wsp:rsid wsp:val=&quot;00EC1F84&quot;/&gt;&lt;wsp:rsid wsp:val=&quot;00EC205B&quot;/&gt;&lt;wsp:rsid wsp:val=&quot;00EC233C&quot;/&gt;&lt;wsp:rsid wsp:val=&quot;00EC23C5&quot;/&gt;&lt;wsp:rsid wsp:val=&quot;00EC25E2&quot;/&gt;&lt;wsp:rsid wsp:val=&quot;00EC2A2B&quot;/&gt;&lt;wsp:rsid wsp:val=&quot;00EC2C0F&quot;/&gt;&lt;wsp:rsid wsp:val=&quot;00EC2C13&quot;/&gt;&lt;wsp:rsid wsp:val=&quot;00EC2F72&quot;/&gt;&lt;wsp:rsid wsp:val=&quot;00EC2F77&quot;/&gt;&lt;wsp:rsid wsp:val=&quot;00EC35A3&quot;/&gt;&lt;wsp:rsid wsp:val=&quot;00EC35D4&quot;/&gt;&lt;wsp:rsid wsp:val=&quot;00EC36B9&quot;/&gt;&lt;wsp:rsid wsp:val=&quot;00EC37B7&quot;/&gt;&lt;wsp:rsid wsp:val=&quot;00EC3A25&quot;/&gt;&lt;wsp:rsid wsp:val=&quot;00EC3ACF&quot;/&gt;&lt;wsp:rsid wsp:val=&quot;00EC3CF4&quot;/&gt;&lt;wsp:rsid wsp:val=&quot;00EC3D91&quot;/&gt;&lt;wsp:rsid wsp:val=&quot;00EC3DEF&quot;/&gt;&lt;wsp:rsid wsp:val=&quot;00EC420D&quot;/&gt;&lt;wsp:rsid wsp:val=&quot;00EC4239&quot;/&gt;&lt;wsp:rsid wsp:val=&quot;00EC42B9&quot;/&gt;&lt;wsp:rsid wsp:val=&quot;00EC42CC&quot;/&gt;&lt;wsp:rsid wsp:val=&quot;00EC430D&quot;/&gt;&lt;wsp:rsid wsp:val=&quot;00EC43FE&quot;/&gt;&lt;wsp:rsid wsp:val=&quot;00EC4ABD&quot;/&gt;&lt;wsp:rsid wsp:val=&quot;00EC4B06&quot;/&gt;&lt;wsp:rsid wsp:val=&quot;00EC4B34&quot;/&gt;&lt;wsp:rsid wsp:val=&quot;00EC4B69&quot;/&gt;&lt;wsp:rsid wsp:val=&quot;00EC4E7E&quot;/&gt;&lt;wsp:rsid wsp:val=&quot;00EC4F66&quot;/&gt;&lt;wsp:rsid wsp:val=&quot;00EC5307&quot;/&gt;&lt;wsp:rsid wsp:val=&quot;00EC5358&quot;/&gt;&lt;wsp:rsid wsp:val=&quot;00EC573A&quot;/&gt;&lt;wsp:rsid wsp:val=&quot;00EC5B8C&quot;/&gt;&lt;wsp:rsid wsp:val=&quot;00EC5C81&quot;/&gt;&lt;wsp:rsid wsp:val=&quot;00EC5C90&quot;/&gt;&lt;wsp:rsid wsp:val=&quot;00EC61DB&quot;/&gt;&lt;wsp:rsid wsp:val=&quot;00EC63C2&quot;/&gt;&lt;wsp:rsid wsp:val=&quot;00EC63D5&quot;/&gt;&lt;wsp:rsid wsp:val=&quot;00EC6518&quot;/&gt;&lt;wsp:rsid wsp:val=&quot;00EC6D6B&quot;/&gt;&lt;wsp:rsid wsp:val=&quot;00EC7041&quot;/&gt;&lt;wsp:rsid wsp:val=&quot;00EC7163&quot;/&gt;&lt;wsp:rsid wsp:val=&quot;00EC72E4&quot;/&gt;&lt;wsp:rsid wsp:val=&quot;00EC74EC&quot;/&gt;&lt;wsp:rsid wsp:val=&quot;00EC762F&quot;/&gt;&lt;wsp:rsid wsp:val=&quot;00EC76D3&quot;/&gt;&lt;wsp:rsid wsp:val=&quot;00EC7A3E&quot;/&gt;&lt;wsp:rsid wsp:val=&quot;00EC7DE1&quot;/&gt;&lt;wsp:rsid wsp:val=&quot;00EC7EAC&quot;/&gt;&lt;wsp:rsid wsp:val=&quot;00ED003A&quot;/&gt;&lt;wsp:rsid wsp:val=&quot;00ED00CF&quot;/&gt;&lt;wsp:rsid wsp:val=&quot;00ED010E&quot;/&gt;&lt;wsp:rsid wsp:val=&quot;00ED019B&quot;/&gt;&lt;wsp:rsid wsp:val=&quot;00ED02EE&quot;/&gt;&lt;wsp:rsid wsp:val=&quot;00ED03CF&quot;/&gt;&lt;wsp:rsid wsp:val=&quot;00ED0E6E&quot;/&gt;&lt;wsp:rsid wsp:val=&quot;00ED0F17&quot;/&gt;&lt;wsp:rsid wsp:val=&quot;00ED11E1&quot;/&gt;&lt;wsp:rsid wsp:val=&quot;00ED1552&quot;/&gt;&lt;wsp:rsid wsp:val=&quot;00ED1A94&quot;/&gt;&lt;wsp:rsid wsp:val=&quot;00ED1DA9&quot;/&gt;&lt;wsp:rsid wsp:val=&quot;00ED214E&quot;/&gt;&lt;wsp:rsid wsp:val=&quot;00ED2167&quot;/&gt;&lt;wsp:rsid wsp:val=&quot;00ED24F1&quot;/&gt;&lt;wsp:rsid wsp:val=&quot;00ED25F4&quot;/&gt;&lt;wsp:rsid wsp:val=&quot;00ED26CD&quot;/&gt;&lt;wsp:rsid wsp:val=&quot;00ED27A7&quot;/&gt;&lt;wsp:rsid wsp:val=&quot;00ED2807&quot;/&gt;&lt;wsp:rsid wsp:val=&quot;00ED2AB4&quot;/&gt;&lt;wsp:rsid wsp:val=&quot;00ED2D3E&quot;/&gt;&lt;wsp:rsid wsp:val=&quot;00ED30BE&quot;/&gt;&lt;wsp:rsid wsp:val=&quot;00ED321C&quot;/&gt;&lt;wsp:rsid wsp:val=&quot;00ED33AE&quot;/&gt;&lt;wsp:rsid wsp:val=&quot;00ED38FF&quot;/&gt;&lt;wsp:rsid wsp:val=&quot;00ED3A4C&quot;/&gt;&lt;wsp:rsid wsp:val=&quot;00ED3A85&quot;/&gt;&lt;wsp:rsid wsp:val=&quot;00ED3BB8&quot;/&gt;&lt;wsp:rsid wsp:val=&quot;00ED3EDB&quot;/&gt;&lt;wsp:rsid wsp:val=&quot;00ED40A0&quot;/&gt;&lt;wsp:rsid wsp:val=&quot;00ED450F&quot;/&gt;&lt;wsp:rsid wsp:val=&quot;00ED4836&quot;/&gt;&lt;wsp:rsid wsp:val=&quot;00ED4C28&quot;/&gt;&lt;wsp:rsid wsp:val=&quot;00ED4C41&quot;/&gt;&lt;wsp:rsid wsp:val=&quot;00ED4DD8&quot;/&gt;&lt;wsp:rsid wsp:val=&quot;00ED54F2&quot;/&gt;&lt;wsp:rsid wsp:val=&quot;00ED55F7&quot;/&gt;&lt;wsp:rsid wsp:val=&quot;00ED590E&quot;/&gt;&lt;wsp:rsid wsp:val=&quot;00ED59C0&quot;/&gt;&lt;wsp:rsid wsp:val=&quot;00ED5E8E&quot;/&gt;&lt;wsp:rsid wsp:val=&quot;00ED5FE8&quot;/&gt;&lt;wsp:rsid wsp:val=&quot;00ED6089&quot;/&gt;&lt;wsp:rsid wsp:val=&quot;00ED64E5&quot;/&gt;&lt;wsp:rsid wsp:val=&quot;00ED6915&quot;/&gt;&lt;wsp:rsid wsp:val=&quot;00ED6936&quot;/&gt;&lt;wsp:rsid wsp:val=&quot;00ED6BD5&quot;/&gt;&lt;wsp:rsid wsp:val=&quot;00ED6C0F&quot;/&gt;&lt;wsp:rsid wsp:val=&quot;00ED6C9E&quot;/&gt;&lt;wsp:rsid wsp:val=&quot;00ED6EAD&quot;/&gt;&lt;wsp:rsid wsp:val=&quot;00ED6EDC&quot;/&gt;&lt;wsp:rsid wsp:val=&quot;00ED70E6&quot;/&gt;&lt;wsp:rsid wsp:val=&quot;00ED7247&quot;/&gt;&lt;wsp:rsid wsp:val=&quot;00ED7698&quot;/&gt;&lt;wsp:rsid wsp:val=&quot;00ED76A6&quot;/&gt;&lt;wsp:rsid wsp:val=&quot;00ED776B&quot;/&gt;&lt;wsp:rsid wsp:val=&quot;00ED7792&quot;/&gt;&lt;wsp:rsid wsp:val=&quot;00ED784E&quot;/&gt;&lt;wsp:rsid wsp:val=&quot;00ED7B7C&quot;/&gt;&lt;wsp:rsid wsp:val=&quot;00ED7E2F&quot;/&gt;&lt;wsp:rsid wsp:val=&quot;00EE013C&quot;/&gt;&lt;wsp:rsid wsp:val=&quot;00EE01EF&quot;/&gt;&lt;wsp:rsid wsp:val=&quot;00EE0304&quot;/&gt;&lt;wsp:rsid wsp:val=&quot;00EE0480&quot;/&gt;&lt;wsp:rsid wsp:val=&quot;00EE062C&quot;/&gt;&lt;wsp:rsid wsp:val=&quot;00EE06F6&quot;/&gt;&lt;wsp:rsid wsp:val=&quot;00EE079B&quot;/&gt;&lt;wsp:rsid wsp:val=&quot;00EE0847&quot;/&gt;&lt;wsp:rsid wsp:val=&quot;00EE0B04&quot;/&gt;&lt;wsp:rsid wsp:val=&quot;00EE0B2D&quot;/&gt;&lt;wsp:rsid wsp:val=&quot;00EE0C18&quot;/&gt;&lt;wsp:rsid wsp:val=&quot;00EE0CC8&quot;/&gt;&lt;wsp:rsid wsp:val=&quot;00EE0E95&quot;/&gt;&lt;wsp:rsid wsp:val=&quot;00EE10A3&quot;/&gt;&lt;wsp:rsid wsp:val=&quot;00EE1550&quot;/&gt;&lt;wsp:rsid wsp:val=&quot;00EE1560&quot;/&gt;&lt;wsp:rsid wsp:val=&quot;00EE184D&quot;/&gt;&lt;wsp:rsid wsp:val=&quot;00EE190D&quot;/&gt;&lt;wsp:rsid wsp:val=&quot;00EE1A15&quot;/&gt;&lt;wsp:rsid wsp:val=&quot;00EE1DB3&quot;/&gt;&lt;wsp:rsid wsp:val=&quot;00EE1FDB&quot;/&gt;&lt;wsp:rsid wsp:val=&quot;00EE202D&quot;/&gt;&lt;wsp:rsid wsp:val=&quot;00EE229B&quot;/&gt;&lt;wsp:rsid wsp:val=&quot;00EE2396&quot;/&gt;&lt;wsp:rsid wsp:val=&quot;00EE27EE&quot;/&gt;&lt;wsp:rsid wsp:val=&quot;00EE281B&quot;/&gt;&lt;wsp:rsid wsp:val=&quot;00EE2A71&quot;/&gt;&lt;wsp:rsid wsp:val=&quot;00EE2C8C&quot;/&gt;&lt;wsp:rsid wsp:val=&quot;00EE2DAC&quot;/&gt;&lt;wsp:rsid wsp:val=&quot;00EE3155&quot;/&gt;&lt;wsp:rsid wsp:val=&quot;00EE331E&quot;/&gt;&lt;wsp:rsid wsp:val=&quot;00EE34AF&quot;/&gt;&lt;wsp:rsid wsp:val=&quot;00EE3825&quot;/&gt;&lt;wsp:rsid wsp:val=&quot;00EE3987&quot;/&gt;&lt;wsp:rsid wsp:val=&quot;00EE399B&quot;/&gt;&lt;wsp:rsid wsp:val=&quot;00EE41B8&quot;/&gt;&lt;wsp:rsid wsp:val=&quot;00EE4280&quot;/&gt;&lt;wsp:rsid wsp:val=&quot;00EE42E2&quot;/&gt;&lt;wsp:rsid wsp:val=&quot;00EE4693&quot;/&gt;&lt;wsp:rsid wsp:val=&quot;00EE490C&quot;/&gt;&lt;wsp:rsid wsp:val=&quot;00EE51F7&quot;/&gt;&lt;wsp:rsid wsp:val=&quot;00EE5403&quot;/&gt;&lt;wsp:rsid wsp:val=&quot;00EE56F3&quot;/&gt;&lt;wsp:rsid wsp:val=&quot;00EE5BAA&quot;/&gt;&lt;wsp:rsid wsp:val=&quot;00EE5C15&quot;/&gt;&lt;wsp:rsid wsp:val=&quot;00EE5CC3&quot;/&gt;&lt;wsp:rsid wsp:val=&quot;00EE5EE2&quot;/&gt;&lt;wsp:rsid wsp:val=&quot;00EE5FA4&quot;/&gt;&lt;wsp:rsid wsp:val=&quot;00EE60B3&quot;/&gt;&lt;wsp:rsid wsp:val=&quot;00EE6304&quot;/&gt;&lt;wsp:rsid wsp:val=&quot;00EE63CF&quot;/&gt;&lt;wsp:rsid wsp:val=&quot;00EE6AE7&quot;/&gt;&lt;wsp:rsid wsp:val=&quot;00EE6BBB&quot;/&gt;&lt;wsp:rsid wsp:val=&quot;00EE6CA7&quot;/&gt;&lt;wsp:rsid wsp:val=&quot;00EE6DBF&quot;/&gt;&lt;wsp:rsid wsp:val=&quot;00EE725E&quot;/&gt;&lt;wsp:rsid wsp:val=&quot;00EE73D8&quot;/&gt;&lt;wsp:rsid wsp:val=&quot;00EE73F0&quot;/&gt;&lt;wsp:rsid wsp:val=&quot;00EE7CE2&quot;/&gt;&lt;wsp:rsid wsp:val=&quot;00EE7D1C&quot;/&gt;&lt;wsp:rsid wsp:val=&quot;00EE7D4D&quot;/&gt;&lt;wsp:rsid wsp:val=&quot;00EE7E67&quot;/&gt;&lt;wsp:rsid wsp:val=&quot;00EF03F5&quot;/&gt;&lt;wsp:rsid wsp:val=&quot;00EF04D7&quot;/&gt;&lt;wsp:rsid wsp:val=&quot;00EF059E&quot;/&gt;&lt;wsp:rsid wsp:val=&quot;00EF07A6&quot;/&gt;&lt;wsp:rsid wsp:val=&quot;00EF07E7&quot;/&gt;&lt;wsp:rsid wsp:val=&quot;00EF0858&quot;/&gt;&lt;wsp:rsid wsp:val=&quot;00EF08B4&quot;/&gt;&lt;wsp:rsid wsp:val=&quot;00EF098C&quot;/&gt;&lt;wsp:rsid wsp:val=&quot;00EF0B91&quot;/&gt;&lt;wsp:rsid wsp:val=&quot;00EF0E80&quot;/&gt;&lt;wsp:rsid wsp:val=&quot;00EF0E8D&quot;/&gt;&lt;wsp:rsid wsp:val=&quot;00EF0EE9&quot;/&gt;&lt;wsp:rsid wsp:val=&quot;00EF0FF6&quot;/&gt;&lt;wsp:rsid wsp:val=&quot;00EF124C&quot;/&gt;&lt;wsp:rsid wsp:val=&quot;00EF136B&quot;/&gt;&lt;wsp:rsid wsp:val=&quot;00EF1995&quot;/&gt;&lt;wsp:rsid wsp:val=&quot;00EF1B05&quot;/&gt;&lt;wsp:rsid wsp:val=&quot;00EF1D20&quot;/&gt;&lt;wsp:rsid wsp:val=&quot;00EF1D93&quot;/&gt;&lt;wsp:rsid wsp:val=&quot;00EF2228&quot;/&gt;&lt;wsp:rsid wsp:val=&quot;00EF2317&quot;/&gt;&lt;wsp:rsid wsp:val=&quot;00EF2358&quot;/&gt;&lt;wsp:rsid wsp:val=&quot;00EF23AB&quot;/&gt;&lt;wsp:rsid wsp:val=&quot;00EF25A2&quot;/&gt;&lt;wsp:rsid wsp:val=&quot;00EF26CD&quot;/&gt;&lt;wsp:rsid wsp:val=&quot;00EF296F&quot;/&gt;&lt;wsp:rsid wsp:val=&quot;00EF2983&quot;/&gt;&lt;wsp:rsid wsp:val=&quot;00EF29D9&quot;/&gt;&lt;wsp:rsid wsp:val=&quot;00EF2EAB&quot;/&gt;&lt;wsp:rsid wsp:val=&quot;00EF339A&quot;/&gt;&lt;wsp:rsid wsp:val=&quot;00EF344E&quot;/&gt;&lt;wsp:rsid wsp:val=&quot;00EF3756&quot;/&gt;&lt;wsp:rsid wsp:val=&quot;00EF3953&quot;/&gt;&lt;wsp:rsid wsp:val=&quot;00EF3C0D&quot;/&gt;&lt;wsp:rsid wsp:val=&quot;00EF41D7&quot;/&gt;&lt;wsp:rsid wsp:val=&quot;00EF4456&quot;/&gt;&lt;wsp:rsid wsp:val=&quot;00EF487D&quot;/&gt;&lt;wsp:rsid wsp:val=&quot;00EF4919&quot;/&gt;&lt;wsp:rsid wsp:val=&quot;00EF49C7&quot;/&gt;&lt;wsp:rsid wsp:val=&quot;00EF4F4D&quot;/&gt;&lt;wsp:rsid wsp:val=&quot;00EF500D&quot;/&gt;&lt;wsp:rsid wsp:val=&quot;00EF510C&quot;/&gt;&lt;wsp:rsid wsp:val=&quot;00EF515D&quot;/&gt;&lt;wsp:rsid wsp:val=&quot;00EF5181&quot;/&gt;&lt;wsp:rsid wsp:val=&quot;00EF5484&quot;/&gt;&lt;wsp:rsid wsp:val=&quot;00EF55A0&quot;/&gt;&lt;wsp:rsid wsp:val=&quot;00EF5B0E&quot;/&gt;&lt;wsp:rsid wsp:val=&quot;00EF5B0F&quot;/&gt;&lt;wsp:rsid wsp:val=&quot;00EF5B77&quot;/&gt;&lt;wsp:rsid wsp:val=&quot;00EF5D83&quot;/&gt;&lt;wsp:rsid wsp:val=&quot;00EF6282&quot;/&gt;&lt;wsp:rsid wsp:val=&quot;00EF66CA&quot;/&gt;&lt;wsp:rsid wsp:val=&quot;00EF66E2&quot;/&gt;&lt;wsp:rsid wsp:val=&quot;00EF66F7&quot;/&gt;&lt;wsp:rsid wsp:val=&quot;00EF6B08&quot;/&gt;&lt;wsp:rsid wsp:val=&quot;00EF6B60&quot;/&gt;&lt;wsp:rsid wsp:val=&quot;00EF6FC5&quot;/&gt;&lt;wsp:rsid wsp:val=&quot;00EF7433&quot;/&gt;&lt;wsp:rsid wsp:val=&quot;00EF7977&quot;/&gt;&lt;wsp:rsid wsp:val=&quot;00EF7B16&quot;/&gt;&lt;wsp:rsid wsp:val=&quot;00EF7CCB&quot;/&gt;&lt;wsp:rsid wsp:val=&quot;00F001AD&quot;/&gt;&lt;wsp:rsid wsp:val=&quot;00F001E0&quot;/&gt;&lt;wsp:rsid wsp:val=&quot;00F00250&quot;/&gt;&lt;wsp:rsid wsp:val=&quot;00F0040E&quot;/&gt;&lt;wsp:rsid wsp:val=&quot;00F00486&quot;/&gt;&lt;wsp:rsid wsp:val=&quot;00F008CE&quot;/&gt;&lt;wsp:rsid wsp:val=&quot;00F00A3F&quot;/&gt;&lt;wsp:rsid wsp:val=&quot;00F00D37&quot;/&gt;&lt;wsp:rsid wsp:val=&quot;00F00DB6&quot;/&gt;&lt;wsp:rsid wsp:val=&quot;00F00E29&quot;/&gt;&lt;wsp:rsid wsp:val=&quot;00F00E94&quot;/&gt;&lt;wsp:rsid wsp:val=&quot;00F00EDF&quot;/&gt;&lt;wsp:rsid wsp:val=&quot;00F013F5&quot;/&gt;&lt;wsp:rsid wsp:val=&quot;00F017EB&quot;/&gt;&lt;wsp:rsid wsp:val=&quot;00F0183E&quot;/&gt;&lt;wsp:rsid wsp:val=&quot;00F01987&quot;/&gt;&lt;wsp:rsid wsp:val=&quot;00F01C5D&quot;/&gt;&lt;wsp:rsid wsp:val=&quot;00F01F8F&quot;/&gt;&lt;wsp:rsid wsp:val=&quot;00F021C2&quot;/&gt;&lt;wsp:rsid wsp:val=&quot;00F0249E&quot;/&gt;&lt;wsp:rsid wsp:val=&quot;00F028A9&quot;/&gt;&lt;wsp:rsid wsp:val=&quot;00F02A88&quot;/&gt;&lt;wsp:rsid wsp:val=&quot;00F02CE3&quot;/&gt;&lt;wsp:rsid wsp:val=&quot;00F02DAF&quot;/&gt;&lt;wsp:rsid wsp:val=&quot;00F02EBE&quot;/&gt;&lt;wsp:rsid wsp:val=&quot;00F02F9B&quot;/&gt;&lt;wsp:rsid wsp:val=&quot;00F031C4&quot;/&gt;&lt;wsp:rsid wsp:val=&quot;00F033C4&quot;/&gt;&lt;wsp:rsid wsp:val=&quot;00F0346D&quot;/&gt;&lt;wsp:rsid wsp:val=&quot;00F03807&quot;/&gt;&lt;wsp:rsid wsp:val=&quot;00F03A33&quot;/&gt;&lt;wsp:rsid wsp:val=&quot;00F03A73&quot;/&gt;&lt;wsp:rsid wsp:val=&quot;00F03AAC&quot;/&gt;&lt;wsp:rsid wsp:val=&quot;00F03C8D&quot;/&gt;&lt;wsp:rsid wsp:val=&quot;00F03D5C&quot;/&gt;&lt;wsp:rsid wsp:val=&quot;00F03D6D&quot;/&gt;&lt;wsp:rsid wsp:val=&quot;00F04056&quot;/&gt;&lt;wsp:rsid wsp:val=&quot;00F04131&quot;/&gt;&lt;wsp:rsid wsp:val=&quot;00F04189&quot;/&gt;&lt;wsp:rsid wsp:val=&quot;00F041BF&quot;/&gt;&lt;wsp:rsid wsp:val=&quot;00F043A0&quot;/&gt;&lt;wsp:rsid wsp:val=&quot;00F04531&quot;/&gt;&lt;wsp:rsid wsp:val=&quot;00F04811&quot;/&gt;&lt;wsp:rsid wsp:val=&quot;00F049C5&quot;/&gt;&lt;wsp:rsid wsp:val=&quot;00F04BDD&quot;/&gt;&lt;wsp:rsid wsp:val=&quot;00F04D9D&quot;/&gt;&lt;wsp:rsid wsp:val=&quot;00F04EE6&quot;/&gt;&lt;wsp:rsid wsp:val=&quot;00F052A8&quot;/&gt;&lt;wsp:rsid wsp:val=&quot;00F0530E&quot;/&gt;&lt;wsp:rsid wsp:val=&quot;00F0534B&quot;/&gt;&lt;wsp:rsid wsp:val=&quot;00F054FD&quot;/&gt;&lt;wsp:rsid wsp:val=&quot;00F058ED&quot;/&gt;&lt;wsp:rsid wsp:val=&quot;00F05D46&quot;/&gt;&lt;wsp:rsid wsp:val=&quot;00F05DBC&quot;/&gt;&lt;wsp:rsid wsp:val=&quot;00F060BE&quot;/&gt;&lt;wsp:rsid wsp:val=&quot;00F06196&quot;/&gt;&lt;wsp:rsid wsp:val=&quot;00F062D3&quot;/&gt;&lt;wsp:rsid wsp:val=&quot;00F06C53&quot;/&gt;&lt;wsp:rsid wsp:val=&quot;00F0712A&quot;/&gt;&lt;wsp:rsid wsp:val=&quot;00F075E6&quot;/&gt;&lt;wsp:rsid wsp:val=&quot;00F0764F&quot;/&gt;&lt;wsp:rsid wsp:val=&quot;00F07802&quot;/&gt;&lt;wsp:rsid wsp:val=&quot;00F0783C&quot;/&gt;&lt;wsp:rsid wsp:val=&quot;00F07AA8&quot;/&gt;&lt;wsp:rsid wsp:val=&quot;00F07CF2&quot;/&gt;&lt;wsp:rsid wsp:val=&quot;00F07EA6&quot;/&gt;&lt;wsp:rsid wsp:val=&quot;00F07EB5&quot;/&gt;&lt;wsp:rsid wsp:val=&quot;00F07F9C&quot;/&gt;&lt;wsp:rsid wsp:val=&quot;00F10373&quot;/&gt;&lt;wsp:rsid wsp:val=&quot;00F103CA&quot;/&gt;&lt;wsp:rsid wsp:val=&quot;00F10865&quot;/&gt;&lt;wsp:rsid wsp:val=&quot;00F109F4&quot;/&gt;&lt;wsp:rsid wsp:val=&quot;00F10AA5&quot;/&gt;&lt;wsp:rsid wsp:val=&quot;00F10ABE&quot;/&gt;&lt;wsp:rsid wsp:val=&quot;00F10D9E&quot;/&gt;&lt;wsp:rsid wsp:val=&quot;00F10E2E&quot;/&gt;&lt;wsp:rsid wsp:val=&quot;00F10EF5&quot;/&gt;&lt;wsp:rsid wsp:val=&quot;00F110E3&quot;/&gt;&lt;wsp:rsid wsp:val=&quot;00F11172&quot;/&gt;&lt;wsp:rsid wsp:val=&quot;00F1131E&quot;/&gt;&lt;wsp:rsid wsp:val=&quot;00F114AC&quot;/&gt;&lt;wsp:rsid wsp:val=&quot;00F117C1&quot;/&gt;&lt;wsp:rsid wsp:val=&quot;00F117E0&quot;/&gt;&lt;wsp:rsid wsp:val=&quot;00F11973&quot;/&gt;&lt;wsp:rsid wsp:val=&quot;00F11979&quot;/&gt;&lt;wsp:rsid wsp:val=&quot;00F11CEB&quot;/&gt;&lt;wsp:rsid wsp:val=&quot;00F11CED&quot;/&gt;&lt;wsp:rsid wsp:val=&quot;00F11E47&quot;/&gt;&lt;wsp:rsid wsp:val=&quot;00F1222B&quot;/&gt;&lt;wsp:rsid wsp:val=&quot;00F12BEC&quot;/&gt;&lt;wsp:rsid wsp:val=&quot;00F12C6D&quot;/&gt;&lt;wsp:rsid wsp:val=&quot;00F12E77&quot;/&gt;&lt;wsp:rsid wsp:val=&quot;00F13275&quot;/&gt;&lt;wsp:rsid wsp:val=&quot;00F13340&quot;/&gt;&lt;wsp:rsid wsp:val=&quot;00F13508&quot;/&gt;&lt;wsp:rsid wsp:val=&quot;00F13719&quot;/&gt;&lt;wsp:rsid wsp:val=&quot;00F1389F&quot;/&gt;&lt;wsp:rsid wsp:val=&quot;00F1393E&quot;/&gt;&lt;wsp:rsid wsp:val=&quot;00F13B46&quot;/&gt;&lt;wsp:rsid wsp:val=&quot;00F13C76&quot;/&gt;&lt;wsp:rsid wsp:val=&quot;00F13E83&quot;/&gt;&lt;wsp:rsid wsp:val=&quot;00F142BB&quot;/&gt;&lt;wsp:rsid wsp:val=&quot;00F143EF&quot;/&gt;&lt;wsp:rsid wsp:val=&quot;00F14596&quot;/&gt;&lt;wsp:rsid wsp:val=&quot;00F147BC&quot;/&gt;&lt;wsp:rsid wsp:val=&quot;00F1482A&quot;/&gt;&lt;wsp:rsid wsp:val=&quot;00F148DC&quot;/&gt;&lt;wsp:rsid wsp:val=&quot;00F14920&quot;/&gt;&lt;wsp:rsid wsp:val=&quot;00F14965&quot;/&gt;&lt;wsp:rsid wsp:val=&quot;00F14F84&quot;/&gt;&lt;wsp:rsid wsp:val=&quot;00F15041&quot;/&gt;&lt;wsp:rsid wsp:val=&quot;00F150A7&quot;/&gt;&lt;wsp:rsid wsp:val=&quot;00F156B9&quot;/&gt;&lt;wsp:rsid wsp:val=&quot;00F15A25&quot;/&gt;&lt;wsp:rsid wsp:val=&quot;00F15A9C&quot;/&gt;&lt;wsp:rsid wsp:val=&quot;00F15C7C&quot;/&gt;&lt;wsp:rsid wsp:val=&quot;00F15EA4&quot;/&gt;&lt;wsp:rsid wsp:val=&quot;00F1617B&quot;/&gt;&lt;wsp:rsid wsp:val=&quot;00F16229&quot;/&gt;&lt;wsp:rsid wsp:val=&quot;00F1652B&quot;/&gt;&lt;wsp:rsid wsp:val=&quot;00F166EE&quot;/&gt;&lt;wsp:rsid wsp:val=&quot;00F167C2&quot;/&gt;&lt;wsp:rsid wsp:val=&quot;00F16CF5&quot;/&gt;&lt;wsp:rsid wsp:val=&quot;00F16EBE&quot;/&gt;&lt;wsp:rsid wsp:val=&quot;00F16FD7&quot;/&gt;&lt;wsp:rsid wsp:val=&quot;00F17231&quot;/&gt;&lt;wsp:rsid wsp:val=&quot;00F174A3&quot;/&gt;&lt;wsp:rsid wsp:val=&quot;00F17BE6&quot;/&gt;&lt;wsp:rsid wsp:val=&quot;00F17C76&quot;/&gt;&lt;wsp:rsid wsp:val=&quot;00F17D42&quot;/&gt;&lt;wsp:rsid wsp:val=&quot;00F17E17&quot;/&gt;&lt;wsp:rsid wsp:val=&quot;00F200F7&quot;/&gt;&lt;wsp:rsid wsp:val=&quot;00F200FE&quot;/&gt;&lt;wsp:rsid wsp:val=&quot;00F202E4&quot;/&gt;&lt;wsp:rsid wsp:val=&quot;00F2068D&quot;/&gt;&lt;wsp:rsid wsp:val=&quot;00F20820&quot;/&gt;&lt;wsp:rsid wsp:val=&quot;00F20849&quot;/&gt;&lt;wsp:rsid wsp:val=&quot;00F2090C&quot;/&gt;&lt;wsp:rsid wsp:val=&quot;00F2098C&quot;/&gt;&lt;wsp:rsid wsp:val=&quot;00F209D1&quot;/&gt;&lt;wsp:rsid wsp:val=&quot;00F20BA5&quot;/&gt;&lt;wsp:rsid wsp:val=&quot;00F20D10&quot;/&gt;&lt;wsp:rsid wsp:val=&quot;00F21532&quot;/&gt;&lt;wsp:rsid wsp:val=&quot;00F21819&quot;/&gt;&lt;wsp:rsid wsp:val=&quot;00F218B1&quot;/&gt;&lt;wsp:rsid wsp:val=&quot;00F21E46&quot;/&gt;&lt;wsp:rsid wsp:val=&quot;00F21FB3&quot;/&gt;&lt;wsp:rsid wsp:val=&quot;00F221A4&quot;/&gt;&lt;wsp:rsid wsp:val=&quot;00F223A8&quot;/&gt;&lt;wsp:rsid wsp:val=&quot;00F22471&quot;/&gt;&lt;wsp:rsid wsp:val=&quot;00F224BC&quot;/&gt;&lt;wsp:rsid wsp:val=&quot;00F2251E&quot;/&gt;&lt;wsp:rsid wsp:val=&quot;00F22E07&quot;/&gt;&lt;wsp:rsid wsp:val=&quot;00F230B8&quot;/&gt;&lt;wsp:rsid wsp:val=&quot;00F2311B&quot;/&gt;&lt;wsp:rsid wsp:val=&quot;00F23323&quot;/&gt;&lt;wsp:rsid wsp:val=&quot;00F236EA&quot;/&gt;&lt;wsp:rsid wsp:val=&quot;00F23C30&quot;/&gt;&lt;wsp:rsid wsp:val=&quot;00F23CC6&quot;/&gt;&lt;wsp:rsid wsp:val=&quot;00F23F37&quot;/&gt;&lt;wsp:rsid wsp:val=&quot;00F240C0&quot;/&gt;&lt;wsp:rsid wsp:val=&quot;00F2419B&quot;/&gt;&lt;wsp:rsid wsp:val=&quot;00F24212&quot;/&gt;&lt;wsp:rsid wsp:val=&quot;00F24265&quot;/&gt;&lt;wsp:rsid wsp:val=&quot;00F24278&quot;/&gt;&lt;wsp:rsid wsp:val=&quot;00F2478F&quot;/&gt;&lt;wsp:rsid wsp:val=&quot;00F247E8&quot;/&gt;&lt;wsp:rsid wsp:val=&quot;00F248FE&quot;/&gt;&lt;wsp:rsid wsp:val=&quot;00F24A36&quot;/&gt;&lt;wsp:rsid wsp:val=&quot;00F24A91&quot;/&gt;&lt;wsp:rsid wsp:val=&quot;00F24AE0&quot;/&gt;&lt;wsp:rsid wsp:val=&quot;00F24EEE&quot;/&gt;&lt;wsp:rsid wsp:val=&quot;00F24EF9&quot;/&gt;&lt;wsp:rsid wsp:val=&quot;00F24FF8&quot;/&gt;&lt;wsp:rsid wsp:val=&quot;00F259A5&quot;/&gt;&lt;wsp:rsid wsp:val=&quot;00F259BD&quot;/&gt;&lt;wsp:rsid wsp:val=&quot;00F25DAA&quot;/&gt;&lt;wsp:rsid wsp:val=&quot;00F25E91&quot;/&gt;&lt;wsp:rsid wsp:val=&quot;00F26009&quot;/&gt;&lt;wsp:rsid wsp:val=&quot;00F26284&quot;/&gt;&lt;wsp:rsid wsp:val=&quot;00F262CC&quot;/&gt;&lt;wsp:rsid wsp:val=&quot;00F26463&quot;/&gt;&lt;wsp:rsid wsp:val=&quot;00F268B3&quot;/&gt;&lt;wsp:rsid wsp:val=&quot;00F26A20&quot;/&gt;&lt;wsp:rsid wsp:val=&quot;00F26BCB&quot;/&gt;&lt;wsp:rsid wsp:val=&quot;00F26C32&quot;/&gt;&lt;wsp:rsid wsp:val=&quot;00F26C62&quot;/&gt;&lt;wsp:rsid wsp:val=&quot;00F26CB6&quot;/&gt;&lt;wsp:rsid wsp:val=&quot;00F26E20&quot;/&gt;&lt;wsp:rsid wsp:val=&quot;00F26E5F&quot;/&gt;&lt;wsp:rsid wsp:val=&quot;00F27874&quot;/&gt;&lt;wsp:rsid wsp:val=&quot;00F2789E&quot;/&gt;&lt;wsp:rsid wsp:val=&quot;00F27A27&quot;/&gt;&lt;wsp:rsid wsp:val=&quot;00F27BA7&quot;/&gt;&lt;wsp:rsid wsp:val=&quot;00F30263&quot;/&gt;&lt;wsp:rsid wsp:val=&quot;00F30404&quot;/&gt;&lt;wsp:rsid wsp:val=&quot;00F30B6F&quot;/&gt;&lt;wsp:rsid wsp:val=&quot;00F3103A&quot;/&gt;&lt;wsp:rsid wsp:val=&quot;00F31194&quot;/&gt;&lt;wsp:rsid wsp:val=&quot;00F31298&quot;/&gt;&lt;wsp:rsid wsp:val=&quot;00F312DC&quot;/&gt;&lt;wsp:rsid wsp:val=&quot;00F317AA&quot;/&gt;&lt;wsp:rsid wsp:val=&quot;00F31BD4&quot;/&gt;&lt;wsp:rsid wsp:val=&quot;00F3226B&quot;/&gt;&lt;wsp:rsid wsp:val=&quot;00F32448&quot;/&gt;&lt;wsp:rsid wsp:val=&quot;00F324CA&quot;/&gt;&lt;wsp:rsid wsp:val=&quot;00F3258E&quot;/&gt;&lt;wsp:rsid wsp:val=&quot;00F32597&quot;/&gt;&lt;wsp:rsid wsp:val=&quot;00F32646&quot;/&gt;&lt;wsp:rsid wsp:val=&quot;00F32653&quot;/&gt;&lt;wsp:rsid wsp:val=&quot;00F32957&quot;/&gt;&lt;wsp:rsid wsp:val=&quot;00F32DF0&quot;/&gt;&lt;wsp:rsid wsp:val=&quot;00F32F80&quot;/&gt;&lt;wsp:rsid wsp:val=&quot;00F32FB2&quot;/&gt;&lt;wsp:rsid wsp:val=&quot;00F3322D&quot;/&gt;&lt;wsp:rsid wsp:val=&quot;00F333A5&quot;/&gt;&lt;wsp:rsid wsp:val=&quot;00F33527&quot;/&gt;&lt;wsp:rsid wsp:val=&quot;00F33C00&quot;/&gt;&lt;wsp:rsid wsp:val=&quot;00F33E28&quot;/&gt;&lt;wsp:rsid wsp:val=&quot;00F34049&quot;/&gt;&lt;wsp:rsid wsp:val=&quot;00F3415C&quot;/&gt;&lt;wsp:rsid wsp:val=&quot;00F34247&quot;/&gt;&lt;wsp:rsid wsp:val=&quot;00F34892&quot;/&gt;&lt;wsp:rsid wsp:val=&quot;00F34B35&quot;/&gt;&lt;wsp:rsid wsp:val=&quot;00F34C24&quot;/&gt;&lt;wsp:rsid wsp:val=&quot;00F35037&quot;/&gt;&lt;wsp:rsid wsp:val=&quot;00F350AC&quot;/&gt;&lt;wsp:rsid wsp:val=&quot;00F350E3&quot;/&gt;&lt;wsp:rsid wsp:val=&quot;00F356AB&quot;/&gt;&lt;wsp:rsid wsp:val=&quot;00F3579B&quot;/&gt;&lt;wsp:rsid wsp:val=&quot;00F35ADA&quot;/&gt;&lt;wsp:rsid wsp:val=&quot;00F35E72&quot;/&gt;&lt;wsp:rsid wsp:val=&quot;00F35EA2&quot;/&gt;&lt;wsp:rsid wsp:val=&quot;00F35F5B&quot;/&gt;&lt;wsp:rsid wsp:val=&quot;00F35F8C&quot;/&gt;&lt;wsp:rsid wsp:val=&quot;00F3608D&quot;/&gt;&lt;wsp:rsid wsp:val=&quot;00F36148&quot;/&gt;&lt;wsp:rsid wsp:val=&quot;00F3619E&quot;/&gt;&lt;wsp:rsid wsp:val=&quot;00F36383&quot;/&gt;&lt;wsp:rsid wsp:val=&quot;00F36474&quot;/&gt;&lt;wsp:rsid wsp:val=&quot;00F3649A&quot;/&gt;&lt;wsp:rsid wsp:val=&quot;00F365D0&quot;/&gt;&lt;wsp:rsid wsp:val=&quot;00F3671B&quot;/&gt;&lt;wsp:rsid wsp:val=&quot;00F36B2A&quot;/&gt;&lt;wsp:rsid wsp:val=&quot;00F36E2D&quot;/&gt;&lt;wsp:rsid wsp:val=&quot;00F3759F&quot;/&gt;&lt;wsp:rsid wsp:val=&quot;00F378E8&quot;/&gt;&lt;wsp:rsid wsp:val=&quot;00F3798D&quot;/&gt;&lt;wsp:rsid wsp:val=&quot;00F379B6&quot;/&gt;&lt;wsp:rsid wsp:val=&quot;00F40463&quot;/&gt;&lt;wsp:rsid wsp:val=&quot;00F40B29&quot;/&gt;&lt;wsp:rsid wsp:val=&quot;00F40EC9&quot;/&gt;&lt;wsp:rsid wsp:val=&quot;00F40FAA&quot;/&gt;&lt;wsp:rsid wsp:val=&quot;00F411B2&quot;/&gt;&lt;wsp:rsid wsp:val=&quot;00F41AC1&quot;/&gt;&lt;wsp:rsid wsp:val=&quot;00F41DA4&quot;/&gt;&lt;wsp:rsid wsp:val=&quot;00F41DF1&quot;/&gt;&lt;wsp:rsid wsp:val=&quot;00F4251E&quot;/&gt;&lt;wsp:rsid wsp:val=&quot;00F425B6&quot;/&gt;&lt;wsp:rsid wsp:val=&quot;00F42847&quot;/&gt;&lt;wsp:rsid wsp:val=&quot;00F42A90&quot;/&gt;&lt;wsp:rsid wsp:val=&quot;00F42DBE&quot;/&gt;&lt;wsp:rsid wsp:val=&quot;00F42E00&quot;/&gt;&lt;wsp:rsid wsp:val=&quot;00F42F99&quot;/&gt;&lt;wsp:rsid wsp:val=&quot;00F4302D&quot;/&gt;&lt;wsp:rsid wsp:val=&quot;00F4321F&quot;/&gt;&lt;wsp:rsid wsp:val=&quot;00F43294&quot;/&gt;&lt;wsp:rsid wsp:val=&quot;00F432C3&quot;/&gt;&lt;wsp:rsid wsp:val=&quot;00F4387E&quot;/&gt;&lt;wsp:rsid wsp:val=&quot;00F43983&quot;/&gt;&lt;wsp:rsid wsp:val=&quot;00F43999&quot;/&gt;&lt;wsp:rsid wsp:val=&quot;00F43FD2&quot;/&gt;&lt;wsp:rsid wsp:val=&quot;00F442DC&quot;/&gt;&lt;wsp:rsid wsp:val=&quot;00F444B9&quot;/&gt;&lt;wsp:rsid wsp:val=&quot;00F44514&quot;/&gt;&lt;wsp:rsid wsp:val=&quot;00F4454E&quot;/&gt;&lt;wsp:rsid wsp:val=&quot;00F44740&quot;/&gt;&lt;wsp:rsid wsp:val=&quot;00F448EB&quot;/&gt;&lt;wsp:rsid wsp:val=&quot;00F44ABC&quot;/&gt;&lt;wsp:rsid wsp:val=&quot;00F44DB2&quot;/&gt;&lt;wsp:rsid wsp:val=&quot;00F45080&quot;/&gt;&lt;wsp:rsid wsp:val=&quot;00F451C6&quot;/&gt;&lt;wsp:rsid wsp:val=&quot;00F45309&quot;/&gt;&lt;wsp:rsid wsp:val=&quot;00F454CC&quot;/&gt;&lt;wsp:rsid wsp:val=&quot;00F4584B&quot;/&gt;&lt;wsp:rsid wsp:val=&quot;00F45D93&quot;/&gt;&lt;wsp:rsid wsp:val=&quot;00F45E24&quot;/&gt;&lt;wsp:rsid wsp:val=&quot;00F45E9C&quot;/&gt;&lt;wsp:rsid wsp:val=&quot;00F46137&quot;/&gt;&lt;wsp:rsid wsp:val=&quot;00F46142&quot;/&gt;&lt;wsp:rsid wsp:val=&quot;00F464F5&quot;/&gt;&lt;wsp:rsid wsp:val=&quot;00F46700&quot;/&gt;&lt;wsp:rsid wsp:val=&quot;00F46839&quot;/&gt;&lt;wsp:rsid wsp:val=&quot;00F46B34&quot;/&gt;&lt;wsp:rsid wsp:val=&quot;00F46B84&quot;/&gt;&lt;wsp:rsid wsp:val=&quot;00F46C20&quot;/&gt;&lt;wsp:rsid wsp:val=&quot;00F46C5C&quot;/&gt;&lt;wsp:rsid wsp:val=&quot;00F46CF9&quot;/&gt;&lt;wsp:rsid wsp:val=&quot;00F46DA6&quot;/&gt;&lt;wsp:rsid wsp:val=&quot;00F46EBD&quot;/&gt;&lt;wsp:rsid wsp:val=&quot;00F47003&quot;/&gt;&lt;wsp:rsid wsp:val=&quot;00F471D0&quot;/&gt;&lt;wsp:rsid wsp:val=&quot;00F4740B&quot;/&gt;&lt;wsp:rsid wsp:val=&quot;00F477E0&quot;/&gt;&lt;wsp:rsid wsp:val=&quot;00F47846&quot;/&gt;&lt;wsp:rsid wsp:val=&quot;00F47B8E&quot;/&gt;&lt;wsp:rsid wsp:val=&quot;00F47C52&quot;/&gt;&lt;wsp:rsid wsp:val=&quot;00F5001F&quot;/&gt;&lt;wsp:rsid wsp:val=&quot;00F50067&quot;/&gt;&lt;wsp:rsid wsp:val=&quot;00F5044A&quot;/&gt;&lt;wsp:rsid wsp:val=&quot;00F5067F&quot;/&gt;&lt;wsp:rsid wsp:val=&quot;00F509A0&quot;/&gt;&lt;wsp:rsid wsp:val=&quot;00F50B67&quot;/&gt;&lt;wsp:rsid wsp:val=&quot;00F50BC1&quot;/&gt;&lt;wsp:rsid wsp:val=&quot;00F50D1C&quot;/&gt;&lt;wsp:rsid wsp:val=&quot;00F5101C&quot;/&gt;&lt;wsp:rsid wsp:val=&quot;00F51023&quot;/&gt;&lt;wsp:rsid wsp:val=&quot;00F514DE&quot;/&gt;&lt;wsp:rsid wsp:val=&quot;00F51544&quot;/&gt;&lt;wsp:rsid wsp:val=&quot;00F51882&quot;/&gt;&lt;wsp:rsid wsp:val=&quot;00F5197D&quot;/&gt;&lt;wsp:rsid wsp:val=&quot;00F51A03&quot;/&gt;&lt;wsp:rsid wsp:val=&quot;00F51E4B&quot;/&gt;&lt;wsp:rsid wsp:val=&quot;00F5216D&quot;/&gt;&lt;wsp:rsid wsp:val=&quot;00F523BF&quot;/&gt;&lt;wsp:rsid wsp:val=&quot;00F527EF&quot;/&gt;&lt;wsp:rsid wsp:val=&quot;00F52952&quot;/&gt;&lt;wsp:rsid wsp:val=&quot;00F52AC5&quot;/&gt;&lt;wsp:rsid wsp:val=&quot;00F52C0F&quot;/&gt;&lt;wsp:rsid wsp:val=&quot;00F52F97&quot;/&gt;&lt;wsp:rsid wsp:val=&quot;00F53229&quot;/&gt;&lt;wsp:rsid wsp:val=&quot;00F53285&quot;/&gt;&lt;wsp:rsid wsp:val=&quot;00F53433&quot;/&gt;&lt;wsp:rsid wsp:val=&quot;00F53488&quot;/&gt;&lt;wsp:rsid wsp:val=&quot;00F53A44&quot;/&gt;&lt;wsp:rsid wsp:val=&quot;00F53BC3&quot;/&gt;&lt;wsp:rsid wsp:val=&quot;00F53C10&quot;/&gt;&lt;wsp:rsid wsp:val=&quot;00F53D9F&quot;/&gt;&lt;wsp:rsid wsp:val=&quot;00F54265&quot;/&gt;&lt;wsp:rsid wsp:val=&quot;00F54591&quot;/&gt;&lt;wsp:rsid wsp:val=&quot;00F5486D&quot;/&gt;&lt;wsp:rsid wsp:val=&quot;00F54953&quot;/&gt;&lt;wsp:rsid wsp:val=&quot;00F54BB5&quot;/&gt;&lt;wsp:rsid wsp:val=&quot;00F54C29&quot;/&gt;&lt;wsp:rsid wsp:val=&quot;00F5533B&quot;/&gt;&lt;wsp:rsid wsp:val=&quot;00F555E7&quot;/&gt;&lt;wsp:rsid wsp:val=&quot;00F55CD1&quot;/&gt;&lt;wsp:rsid wsp:val=&quot;00F56079&quot;/&gt;&lt;wsp:rsid wsp:val=&quot;00F561E1&quot;/&gt;&lt;wsp:rsid wsp:val=&quot;00F56245&quot;/&gt;&lt;wsp:rsid wsp:val=&quot;00F5648C&quot;/&gt;&lt;wsp:rsid wsp:val=&quot;00F567D8&quot;/&gt;&lt;wsp:rsid wsp:val=&quot;00F56B2A&quot;/&gt;&lt;wsp:rsid wsp:val=&quot;00F570C6&quot;/&gt;&lt;wsp:rsid wsp:val=&quot;00F577E8&quot;/&gt;&lt;wsp:rsid wsp:val=&quot;00F578F8&quot;/&gt;&lt;wsp:rsid wsp:val=&quot;00F57978&quot;/&gt;&lt;wsp:rsid wsp:val=&quot;00F57C5B&quot;/&gt;&lt;wsp:rsid wsp:val=&quot;00F57C86&quot;/&gt;&lt;wsp:rsid wsp:val=&quot;00F57F08&quot;/&gt;&lt;wsp:rsid wsp:val=&quot;00F60536&quot;/&gt;&lt;wsp:rsid wsp:val=&quot;00F6055C&quot;/&gt;&lt;wsp:rsid wsp:val=&quot;00F60603&quot;/&gt;&lt;wsp:rsid wsp:val=&quot;00F60894&quot;/&gt;&lt;wsp:rsid wsp:val=&quot;00F60AB1&quot;/&gt;&lt;wsp:rsid wsp:val=&quot;00F60CC1&quot;/&gt;&lt;wsp:rsid wsp:val=&quot;00F60D9C&quot;/&gt;&lt;wsp:rsid wsp:val=&quot;00F60E61&quot;/&gt;&lt;wsp:rsid wsp:val=&quot;00F61488&quot;/&gt;&lt;wsp:rsid wsp:val=&quot;00F619BB&quot;/&gt;&lt;wsp:rsid wsp:val=&quot;00F61AF2&quot;/&gt;&lt;wsp:rsid wsp:val=&quot;00F61CEA&quot;/&gt;&lt;wsp:rsid wsp:val=&quot;00F61D62&quot;/&gt;&lt;wsp:rsid wsp:val=&quot;00F61DDC&quot;/&gt;&lt;wsp:rsid wsp:val=&quot;00F61E5D&quot;/&gt;&lt;wsp:rsid wsp:val=&quot;00F62069&quot;/&gt;&lt;wsp:rsid wsp:val=&quot;00F62316&quot;/&gt;&lt;wsp:rsid wsp:val=&quot;00F62CBC&quot;/&gt;&lt;wsp:rsid wsp:val=&quot;00F62CCF&quot;/&gt;&lt;wsp:rsid wsp:val=&quot;00F62D0B&quot;/&gt;&lt;wsp:rsid wsp:val=&quot;00F62D32&quot;/&gt;&lt;wsp:rsid wsp:val=&quot;00F6334C&quot;/&gt;&lt;wsp:rsid wsp:val=&quot;00F636DC&quot;/&gt;&lt;wsp:rsid wsp:val=&quot;00F6385C&quot;/&gt;&lt;wsp:rsid wsp:val=&quot;00F639B0&quot;/&gt;&lt;wsp:rsid wsp:val=&quot;00F63A3F&quot;/&gt;&lt;wsp:rsid wsp:val=&quot;00F63A98&quot;/&gt;&lt;wsp:rsid wsp:val=&quot;00F63B3A&quot;/&gt;&lt;wsp:rsid wsp:val=&quot;00F63D0A&quot;/&gt;&lt;wsp:rsid wsp:val=&quot;00F642C8&quot;/&gt;&lt;wsp:rsid wsp:val=&quot;00F64304&quot;/&gt;&lt;wsp:rsid wsp:val=&quot;00F6440C&quot;/&gt;&lt;wsp:rsid wsp:val=&quot;00F644B1&quot;/&gt;&lt;wsp:rsid wsp:val=&quot;00F646D9&quot;/&gt;&lt;wsp:rsid wsp:val=&quot;00F64A4F&quot;/&gt;&lt;wsp:rsid wsp:val=&quot;00F64B22&quot;/&gt;&lt;wsp:rsid wsp:val=&quot;00F6588D&quot;/&gt;&lt;wsp:rsid wsp:val=&quot;00F658A3&quot;/&gt;&lt;wsp:rsid wsp:val=&quot;00F661CB&quot;/&gt;&lt;wsp:rsid wsp:val=&quot;00F66201&quot;/&gt;&lt;wsp:rsid wsp:val=&quot;00F6620B&quot;/&gt;&lt;wsp:rsid wsp:val=&quot;00F6666F&quot;/&gt;&lt;wsp:rsid wsp:val=&quot;00F66988&quot;/&gt;&lt;wsp:rsid wsp:val=&quot;00F66DB6&quot;/&gt;&lt;wsp:rsid wsp:val=&quot;00F66F8F&quot;/&gt;&lt;wsp:rsid wsp:val=&quot;00F6763C&quot;/&gt;&lt;wsp:rsid wsp:val=&quot;00F676D1&quot;/&gt;&lt;wsp:rsid wsp:val=&quot;00F67AB2&quot;/&gt;&lt;wsp:rsid wsp:val=&quot;00F67C20&quot;/&gt;&lt;wsp:rsid wsp:val=&quot;00F67F91&quot;/&gt;&lt;wsp:rsid wsp:val=&quot;00F7029C&quot;/&gt;&lt;wsp:rsid wsp:val=&quot;00F70303&quot;/&gt;&lt;wsp:rsid wsp:val=&quot;00F70462&quot;/&gt;&lt;wsp:rsid wsp:val=&quot;00F70A70&quot;/&gt;&lt;wsp:rsid wsp:val=&quot;00F70B6E&quot;/&gt;&lt;wsp:rsid wsp:val=&quot;00F7109D&quot;/&gt;&lt;wsp:rsid wsp:val=&quot;00F7188E&quot;/&gt;&lt;wsp:rsid wsp:val=&quot;00F71F4D&quot;/&gt;&lt;wsp:rsid wsp:val=&quot;00F71FAB&quot;/&gt;&lt;wsp:rsid wsp:val=&quot;00F7202F&quot;/&gt;&lt;wsp:rsid wsp:val=&quot;00F72102&quot;/&gt;&lt;wsp:rsid wsp:val=&quot;00F72107&quot;/&gt;&lt;wsp:rsid wsp:val=&quot;00F721BE&quot;/&gt;&lt;wsp:rsid wsp:val=&quot;00F72693&quot;/&gt;&lt;wsp:rsid wsp:val=&quot;00F72863&quot;/&gt;&lt;wsp:rsid wsp:val=&quot;00F72D81&quot;/&gt;&lt;wsp:rsid wsp:val=&quot;00F73054&quot;/&gt;&lt;wsp:rsid wsp:val=&quot;00F73153&quot;/&gt;&lt;wsp:rsid wsp:val=&quot;00F7320D&quot;/&gt;&lt;wsp:rsid wsp:val=&quot;00F73549&quot;/&gt;&lt;wsp:rsid wsp:val=&quot;00F7360C&quot;/&gt;&lt;wsp:rsid wsp:val=&quot;00F73768&quot;/&gt;&lt;wsp:rsid wsp:val=&quot;00F73B6D&quot;/&gt;&lt;wsp:rsid wsp:val=&quot;00F73C63&quot;/&gt;&lt;wsp:rsid wsp:val=&quot;00F73CC7&quot;/&gt;&lt;wsp:rsid wsp:val=&quot;00F7412F&quot;/&gt;&lt;wsp:rsid wsp:val=&quot;00F74211&quot;/&gt;&lt;wsp:rsid wsp:val=&quot;00F7447F&quot;/&gt;&lt;wsp:rsid wsp:val=&quot;00F7451D&quot;/&gt;&lt;wsp:rsid wsp:val=&quot;00F745BD&quot;/&gt;&lt;wsp:rsid wsp:val=&quot;00F74AD8&quot;/&gt;&lt;wsp:rsid wsp:val=&quot;00F74B69&quot;/&gt;&lt;wsp:rsid wsp:val=&quot;00F74D14&quot;/&gt;&lt;wsp:rsid wsp:val=&quot;00F74EEB&quot;/&gt;&lt;wsp:rsid wsp:val=&quot;00F75283&quot;/&gt;&lt;wsp:rsid wsp:val=&quot;00F75467&quot;/&gt;&lt;wsp:rsid wsp:val=&quot;00F75594&quot;/&gt;&lt;wsp:rsid wsp:val=&quot;00F75A6E&quot;/&gt;&lt;wsp:rsid wsp:val=&quot;00F75B08&quot;/&gt;&lt;wsp:rsid wsp:val=&quot;00F75B94&quot;/&gt;&lt;wsp:rsid wsp:val=&quot;00F75C2E&quot;/&gt;&lt;wsp:rsid wsp:val=&quot;00F75CA3&quot;/&gt;&lt;wsp:rsid wsp:val=&quot;00F75D7C&quot;/&gt;&lt;wsp:rsid wsp:val=&quot;00F75FAC&quot;/&gt;&lt;wsp:rsid wsp:val=&quot;00F76178&quot;/&gt;&lt;wsp:rsid wsp:val=&quot;00F762F4&quot;/&gt;&lt;wsp:rsid wsp:val=&quot;00F76300&quot;/&gt;&lt;wsp:rsid wsp:val=&quot;00F766E0&quot;/&gt;&lt;wsp:rsid wsp:val=&quot;00F767B8&quot;/&gt;&lt;wsp:rsid wsp:val=&quot;00F768B5&quot;/&gt;&lt;wsp:rsid wsp:val=&quot;00F76D89&quot;/&gt;&lt;wsp:rsid wsp:val=&quot;00F76F2A&quot;/&gt;&lt;wsp:rsid wsp:val=&quot;00F774D4&quot;/&gt;&lt;wsp:rsid wsp:val=&quot;00F77C8B&quot;/&gt;&lt;wsp:rsid wsp:val=&quot;00F77C93&quot;/&gt;&lt;wsp:rsid wsp:val=&quot;00F77CC1&quot;/&gt;&lt;wsp:rsid wsp:val=&quot;00F8028A&quot;/&gt;&lt;wsp:rsid wsp:val=&quot;00F80434&quot;/&gt;&lt;wsp:rsid wsp:val=&quot;00F80463&quot;/&gt;&lt;wsp:rsid wsp:val=&quot;00F808D7&quot;/&gt;&lt;wsp:rsid wsp:val=&quot;00F80F2A&quot;/&gt;&lt;wsp:rsid wsp:val=&quot;00F80F68&quot;/&gt;&lt;wsp:rsid wsp:val=&quot;00F81765&quot;/&gt;&lt;wsp:rsid wsp:val=&quot;00F817FD&quot;/&gt;&lt;wsp:rsid wsp:val=&quot;00F81851&quot;/&gt;&lt;wsp:rsid wsp:val=&quot;00F81B52&quot;/&gt;&lt;wsp:rsid wsp:val=&quot;00F81E08&quot;/&gt;&lt;wsp:rsid wsp:val=&quot;00F821A3&quot;/&gt;&lt;wsp:rsid wsp:val=&quot;00F8253D&quot;/&gt;&lt;wsp:rsid wsp:val=&quot;00F8277D&quot;/&gt;&lt;wsp:rsid wsp:val=&quot;00F8282F&quot;/&gt;&lt;wsp:rsid wsp:val=&quot;00F82AFE&quot;/&gt;&lt;wsp:rsid wsp:val=&quot;00F82FCB&quot;/&gt;&lt;wsp:rsid wsp:val=&quot;00F832B5&quot;/&gt;&lt;wsp:rsid wsp:val=&quot;00F832BC&quot;/&gt;&lt;wsp:rsid wsp:val=&quot;00F83369&quot;/&gt;&lt;wsp:rsid wsp:val=&quot;00F834E3&quot;/&gt;&lt;wsp:rsid wsp:val=&quot;00F834E8&quot;/&gt;&lt;wsp:rsid wsp:val=&quot;00F83A16&quot;/&gt;&lt;wsp:rsid wsp:val=&quot;00F83F1F&quot;/&gt;&lt;wsp:rsid wsp:val=&quot;00F84000&quot;/&gt;&lt;wsp:rsid wsp:val=&quot;00F84238&quot;/&gt;&lt;wsp:rsid wsp:val=&quot;00F84542&quot;/&gt;&lt;wsp:rsid wsp:val=&quot;00F846E6&quot;/&gt;&lt;wsp:rsid wsp:val=&quot;00F849C3&quot;/&gt;&lt;wsp:rsid wsp:val=&quot;00F84B2B&quot;/&gt;&lt;wsp:rsid wsp:val=&quot;00F84E08&quot;/&gt;&lt;wsp:rsid wsp:val=&quot;00F84F8F&quot;/&gt;&lt;wsp:rsid wsp:val=&quot;00F85077&quot;/&gt;&lt;wsp:rsid wsp:val=&quot;00F8509F&quot;/&gt;&lt;wsp:rsid wsp:val=&quot;00F850D7&quot;/&gt;&lt;wsp:rsid wsp:val=&quot;00F8515D&quot;/&gt;&lt;wsp:rsid wsp:val=&quot;00F8535A&quot;/&gt;&lt;wsp:rsid wsp:val=&quot;00F8551D&quot;/&gt;&lt;wsp:rsid wsp:val=&quot;00F85A64&quot;/&gt;&lt;wsp:rsid wsp:val=&quot;00F85BBE&quot;/&gt;&lt;wsp:rsid wsp:val=&quot;00F85C78&quot;/&gt;&lt;wsp:rsid wsp:val=&quot;00F85E24&quot;/&gt;&lt;wsp:rsid wsp:val=&quot;00F85EE7&quot;/&gt;&lt;wsp:rsid wsp:val=&quot;00F86A1A&quot;/&gt;&lt;wsp:rsid wsp:val=&quot;00F86B45&quot;/&gt;&lt;wsp:rsid wsp:val=&quot;00F86F1A&quot;/&gt;&lt;wsp:rsid wsp:val=&quot;00F870AE&quot;/&gt;&lt;wsp:rsid wsp:val=&quot;00F870F6&quot;/&gt;&lt;wsp:rsid wsp:val=&quot;00F872BE&quot;/&gt;&lt;wsp:rsid wsp:val=&quot;00F872D8&quot;/&gt;&lt;wsp:rsid wsp:val=&quot;00F87877&quot;/&gt;&lt;wsp:rsid wsp:val=&quot;00F8792B&quot;/&gt;&lt;wsp:rsid wsp:val=&quot;00F87ACC&quot;/&gt;&lt;wsp:rsid wsp:val=&quot;00F87DFC&quot;/&gt;&lt;wsp:rsid wsp:val=&quot;00F9036E&quot;/&gt;&lt;wsp:rsid wsp:val=&quot;00F90996&quot;/&gt;&lt;wsp:rsid wsp:val=&quot;00F90CBC&quot;/&gt;&lt;wsp:rsid wsp:val=&quot;00F90F18&quot;/&gt;&lt;wsp:rsid wsp:val=&quot;00F9116D&quot;/&gt;&lt;wsp:rsid wsp:val=&quot;00F91791&quot;/&gt;&lt;wsp:rsid wsp:val=&quot;00F917C1&quot;/&gt;&lt;wsp:rsid wsp:val=&quot;00F91960&quot;/&gt;&lt;wsp:rsid wsp:val=&quot;00F91D52&quot;/&gt;&lt;wsp:rsid wsp:val=&quot;00F921E5&quot;/&gt;&lt;wsp:rsid wsp:val=&quot;00F92404&quot;/&gt;&lt;wsp:rsid wsp:val=&quot;00F9253F&quot;/&gt;&lt;wsp:rsid wsp:val=&quot;00F926C8&quot;/&gt;&lt;wsp:rsid wsp:val=&quot;00F92917&quot;/&gt;&lt;wsp:rsid wsp:val=&quot;00F92B87&quot;/&gt;&lt;wsp:rsid wsp:val=&quot;00F92DAA&quot;/&gt;&lt;wsp:rsid wsp:val=&quot;00F92DE6&quot;/&gt;&lt;wsp:rsid wsp:val=&quot;00F92F03&quot;/&gt;&lt;wsp:rsid wsp:val=&quot;00F93233&quot;/&gt;&lt;wsp:rsid wsp:val=&quot;00F93563&quot;/&gt;&lt;wsp:rsid wsp:val=&quot;00F93D65&quot;/&gt;&lt;wsp:rsid wsp:val=&quot;00F93E2D&quot;/&gt;&lt;wsp:rsid wsp:val=&quot;00F943FC&quot;/&gt;&lt;wsp:rsid wsp:val=&quot;00F9457C&quot;/&gt;&lt;wsp:rsid wsp:val=&quot;00F94688&quot;/&gt;&lt;wsp:rsid wsp:val=&quot;00F9499A&quot;/&gt;&lt;wsp:rsid wsp:val=&quot;00F94C64&quot;/&gt;&lt;wsp:rsid wsp:val=&quot;00F94D0B&quot;/&gt;&lt;wsp:rsid wsp:val=&quot;00F951C0&quot;/&gt;&lt;wsp:rsid wsp:val=&quot;00F9526B&quot;/&gt;&lt;wsp:rsid wsp:val=&quot;00F9529B&quot;/&gt;&lt;wsp:rsid wsp:val=&quot;00F95361&quot;/&gt;&lt;wsp:rsid wsp:val=&quot;00F954F2&quot;/&gt;&lt;wsp:rsid wsp:val=&quot;00F9567B&quot;/&gt;&lt;wsp:rsid wsp:val=&quot;00F956DC&quot;/&gt;&lt;wsp:rsid wsp:val=&quot;00F958E7&quot;/&gt;&lt;wsp:rsid wsp:val=&quot;00F95BE8&quot;/&gt;&lt;wsp:rsid wsp:val=&quot;00F95DB4&quot;/&gt;&lt;wsp:rsid wsp:val=&quot;00F95E89&quot;/&gt;&lt;wsp:rsid wsp:val=&quot;00F96084&quot;/&gt;&lt;wsp:rsid wsp:val=&quot;00F96272&quot;/&gt;&lt;wsp:rsid wsp:val=&quot;00F96330&quot;/&gt;&lt;wsp:rsid wsp:val=&quot;00F96493&quot;/&gt;&lt;wsp:rsid wsp:val=&quot;00F96576&quot;/&gt;&lt;wsp:rsid wsp:val=&quot;00F969F8&quot;/&gt;&lt;wsp:rsid wsp:val=&quot;00F96D4E&quot;/&gt;&lt;wsp:rsid wsp:val=&quot;00F96DCC&quot;/&gt;&lt;wsp:rsid wsp:val=&quot;00F96F4C&quot;/&gt;&lt;wsp:rsid wsp:val=&quot;00F977EF&quot;/&gt;&lt;wsp:rsid wsp:val=&quot;00F97A71&quot;/&gt;&lt;wsp:rsid wsp:val=&quot;00F97B32&quot;/&gt;&lt;wsp:rsid wsp:val=&quot;00F97F90&quot;/&gt;&lt;wsp:rsid wsp:val=&quot;00FA0008&quot;/&gt;&lt;wsp:rsid wsp:val=&quot;00FA0022&quot;/&gt;&lt;wsp:rsid wsp:val=&quot;00FA017E&quot;/&gt;&lt;wsp:rsid wsp:val=&quot;00FA0552&quot;/&gt;&lt;wsp:rsid wsp:val=&quot;00FA0A30&quot;/&gt;&lt;wsp:rsid wsp:val=&quot;00FA0B4C&quot;/&gt;&lt;wsp:rsid wsp:val=&quot;00FA0E55&quot;/&gt;&lt;wsp:rsid wsp:val=&quot;00FA0F6A&quot;/&gt;&lt;wsp:rsid wsp:val=&quot;00FA12A4&quot;/&gt;&lt;wsp:rsid wsp:val=&quot;00FA1391&quot;/&gt;&lt;wsp:rsid wsp:val=&quot;00FA16C7&quot;/&gt;&lt;wsp:rsid wsp:val=&quot;00FA1873&quot;/&gt;&lt;wsp:rsid wsp:val=&quot;00FA1BEC&quot;/&gt;&lt;wsp:rsid wsp:val=&quot;00FA1FE9&quot;/&gt;&lt;wsp:rsid wsp:val=&quot;00FA24E5&quot;/&gt;&lt;wsp:rsid wsp:val=&quot;00FA2524&quot;/&gt;&lt;wsp:rsid wsp:val=&quot;00FA2676&quot;/&gt;&lt;wsp:rsid wsp:val=&quot;00FA2765&quot;/&gt;&lt;wsp:rsid wsp:val=&quot;00FA2823&quot;/&gt;&lt;wsp:rsid wsp:val=&quot;00FA2905&quot;/&gt;&lt;wsp:rsid wsp:val=&quot;00FA2A07&quot;/&gt;&lt;wsp:rsid wsp:val=&quot;00FA2A79&quot;/&gt;&lt;wsp:rsid wsp:val=&quot;00FA2B43&quot;/&gt;&lt;wsp:rsid wsp:val=&quot;00FA2DDD&quot;/&gt;&lt;wsp:rsid wsp:val=&quot;00FA2F38&quot;/&gt;&lt;wsp:rsid wsp:val=&quot;00FA3176&quot;/&gt;&lt;wsp:rsid wsp:val=&quot;00FA31BE&quot;/&gt;&lt;wsp:rsid wsp:val=&quot;00FA3265&quot;/&gt;&lt;wsp:rsid wsp:val=&quot;00FA3BC8&quot;/&gt;&lt;wsp:rsid wsp:val=&quot;00FA3CFE&quot;/&gt;&lt;wsp:rsid wsp:val=&quot;00FA3E59&quot;/&gt;&lt;wsp:rsid wsp:val=&quot;00FA3F1B&quot;/&gt;&lt;wsp:rsid wsp:val=&quot;00FA42BD&quot;/&gt;&lt;wsp:rsid wsp:val=&quot;00FA4500&quot;/&gt;&lt;wsp:rsid wsp:val=&quot;00FA45D0&quot;/&gt;&lt;wsp:rsid wsp:val=&quot;00FA470A&quot;/&gt;&lt;wsp:rsid wsp:val=&quot;00FA49EF&quot;/&gt;&lt;wsp:rsid wsp:val=&quot;00FA4AEC&quot;/&gt;&lt;wsp:rsid wsp:val=&quot;00FA4E66&quot;/&gt;&lt;wsp:rsid wsp:val=&quot;00FA4F6B&quot;/&gt;&lt;wsp:rsid wsp:val=&quot;00FA5184&quot;/&gt;&lt;wsp:rsid wsp:val=&quot;00FA591D&quot;/&gt;&lt;wsp:rsid wsp:val=&quot;00FA5ADF&quot;/&gt;&lt;wsp:rsid wsp:val=&quot;00FA5DB1&quot;/&gt;&lt;wsp:rsid wsp:val=&quot;00FA5EDF&quot;/&gt;&lt;wsp:rsid wsp:val=&quot;00FA6156&quot;/&gt;&lt;wsp:rsid wsp:val=&quot;00FA62A8&quot;/&gt;&lt;wsp:rsid wsp:val=&quot;00FA645B&quot;/&gt;&lt;wsp:rsid wsp:val=&quot;00FA646B&quot;/&gt;&lt;wsp:rsid wsp:val=&quot;00FA647D&quot;/&gt;&lt;wsp:rsid wsp:val=&quot;00FA64D6&quot;/&gt;&lt;wsp:rsid wsp:val=&quot;00FA68BC&quot;/&gt;&lt;wsp:rsid wsp:val=&quot;00FA6930&quot;/&gt;&lt;wsp:rsid wsp:val=&quot;00FA6D76&quot;/&gt;&lt;wsp:rsid wsp:val=&quot;00FA6D85&quot;/&gt;&lt;wsp:rsid wsp:val=&quot;00FA6F7A&quot;/&gt;&lt;wsp:rsid wsp:val=&quot;00FA7385&quot;/&gt;&lt;wsp:rsid wsp:val=&quot;00FA73F6&quot;/&gt;&lt;wsp:rsid wsp:val=&quot;00FA75F0&quot;/&gt;&lt;wsp:rsid wsp:val=&quot;00FA7809&quot;/&gt;&lt;wsp:rsid wsp:val=&quot;00FA7BEB&quot;/&gt;&lt;wsp:rsid wsp:val=&quot;00FA7D1C&quot;/&gt;&lt;wsp:rsid wsp:val=&quot;00FA7DEF&quot;/&gt;&lt;wsp:rsid wsp:val=&quot;00FB0117&quot;/&gt;&lt;wsp:rsid wsp:val=&quot;00FB02DF&quot;/&gt;&lt;wsp:rsid wsp:val=&quot;00FB0337&quot;/&gt;&lt;wsp:rsid wsp:val=&quot;00FB05C2&quot;/&gt;&lt;wsp:rsid wsp:val=&quot;00FB086D&quot;/&gt;&lt;wsp:rsid wsp:val=&quot;00FB0EE5&quot;/&gt;&lt;wsp:rsid wsp:val=&quot;00FB1111&quot;/&gt;&lt;wsp:rsid wsp:val=&quot;00FB13D2&quot;/&gt;&lt;wsp:rsid wsp:val=&quot;00FB17BD&quot;/&gt;&lt;wsp:rsid wsp:val=&quot;00FB1866&quot;/&gt;&lt;wsp:rsid wsp:val=&quot;00FB18BE&quot;/&gt;&lt;wsp:rsid wsp:val=&quot;00FB1E5F&quot;/&gt;&lt;wsp:rsid wsp:val=&quot;00FB1F13&quot;/&gt;&lt;wsp:rsid wsp:val=&quot;00FB206F&quot;/&gt;&lt;wsp:rsid wsp:val=&quot;00FB2DB4&quot;/&gt;&lt;wsp:rsid wsp:val=&quot;00FB317A&quot;/&gt;&lt;wsp:rsid wsp:val=&quot;00FB3A5A&quot;/&gt;&lt;wsp:rsid wsp:val=&quot;00FB3A8E&quot;/&gt;&lt;wsp:rsid wsp:val=&quot;00FB3F7C&quot;/&gt;&lt;wsp:rsid wsp:val=&quot;00FB40F4&quot;/&gt;&lt;wsp:rsid wsp:val=&quot;00FB41AF&quot;/&gt;&lt;wsp:rsid wsp:val=&quot;00FB41B4&quot;/&gt;&lt;wsp:rsid wsp:val=&quot;00FB42FA&quot;/&gt;&lt;wsp:rsid wsp:val=&quot;00FB431E&quot;/&gt;&lt;wsp:rsid wsp:val=&quot;00FB43AA&quot;/&gt;&lt;wsp:rsid wsp:val=&quot;00FB46D6&quot;/&gt;&lt;wsp:rsid wsp:val=&quot;00FB4940&quot;/&gt;&lt;wsp:rsid wsp:val=&quot;00FB4A86&quot;/&gt;&lt;wsp:rsid wsp:val=&quot;00FB4B36&quot;/&gt;&lt;wsp:rsid wsp:val=&quot;00FB4C2C&quot;/&gt;&lt;wsp:rsid wsp:val=&quot;00FB4C82&quot;/&gt;&lt;wsp:rsid wsp:val=&quot;00FB5030&quot;/&gt;&lt;wsp:rsid wsp:val=&quot;00FB51E6&quot;/&gt;&lt;wsp:rsid wsp:val=&quot;00FB5216&quot;/&gt;&lt;wsp:rsid wsp:val=&quot;00FB54D8&quot;/&gt;&lt;wsp:rsid wsp:val=&quot;00FB56A6&quot;/&gt;&lt;wsp:rsid wsp:val=&quot;00FB56B2&quot;/&gt;&lt;wsp:rsid wsp:val=&quot;00FB5943&quot;/&gt;&lt;wsp:rsid wsp:val=&quot;00FB5CFC&quot;/&gt;&lt;wsp:rsid wsp:val=&quot;00FB600B&quot;/&gt;&lt;wsp:rsid wsp:val=&quot;00FB6200&quot;/&gt;&lt;wsp:rsid wsp:val=&quot;00FB6315&quot;/&gt;&lt;wsp:rsid wsp:val=&quot;00FB6487&quot;/&gt;&lt;wsp:rsid wsp:val=&quot;00FB65A1&quot;/&gt;&lt;wsp:rsid wsp:val=&quot;00FB675A&quot;/&gt;&lt;wsp:rsid wsp:val=&quot;00FB6B92&quot;/&gt;&lt;wsp:rsid wsp:val=&quot;00FB6C72&quot;/&gt;&lt;wsp:rsid wsp:val=&quot;00FB6E21&quot;/&gt;&lt;wsp:rsid wsp:val=&quot;00FB6F3F&quot;/&gt;&lt;wsp:rsid wsp:val=&quot;00FB6F50&quot;/&gt;&lt;wsp:rsid wsp:val=&quot;00FB7045&quot;/&gt;&lt;wsp:rsid wsp:val=&quot;00FB741B&quot;/&gt;&lt;wsp:rsid wsp:val=&quot;00FB753A&quot;/&gt;&lt;wsp:rsid wsp:val=&quot;00FB77D2&quot;/&gt;&lt;wsp:rsid wsp:val=&quot;00FB78F7&quot;/&gt;&lt;wsp:rsid wsp:val=&quot;00FB7D5D&quot;/&gt;&lt;wsp:rsid wsp:val=&quot;00FC02A3&quot;/&gt;&lt;wsp:rsid wsp:val=&quot;00FC073A&quot;/&gt;&lt;wsp:rsid wsp:val=&quot;00FC09BC&quot;/&gt;&lt;wsp:rsid wsp:val=&quot;00FC0BD3&quot;/&gt;&lt;wsp:rsid wsp:val=&quot;00FC0F65&quot;/&gt;&lt;wsp:rsid wsp:val=&quot;00FC152E&quot;/&gt;&lt;wsp:rsid wsp:val=&quot;00FC1699&quot;/&gt;&lt;wsp:rsid wsp:val=&quot;00FC1ABA&quot;/&gt;&lt;wsp:rsid wsp:val=&quot;00FC1BA7&quot;/&gt;&lt;wsp:rsid wsp:val=&quot;00FC1CDB&quot;/&gt;&lt;wsp:rsid wsp:val=&quot;00FC20B2&quot;/&gt;&lt;wsp:rsid wsp:val=&quot;00FC21CF&quot;/&gt;&lt;wsp:rsid wsp:val=&quot;00FC273E&quot;/&gt;&lt;wsp:rsid wsp:val=&quot;00FC2809&quot;/&gt;&lt;wsp:rsid wsp:val=&quot;00FC296E&quot;/&gt;&lt;wsp:rsid wsp:val=&quot;00FC2A43&quot;/&gt;&lt;wsp:rsid wsp:val=&quot;00FC2E86&quot;/&gt;&lt;wsp:rsid wsp:val=&quot;00FC3206&quot;/&gt;&lt;wsp:rsid wsp:val=&quot;00FC3461&quot;/&gt;&lt;wsp:rsid wsp:val=&quot;00FC375B&quot;/&gt;&lt;wsp:rsid wsp:val=&quot;00FC3972&quot;/&gt;&lt;wsp:rsid wsp:val=&quot;00FC3A49&quot;/&gt;&lt;wsp:rsid wsp:val=&quot;00FC3B89&quot;/&gt;&lt;wsp:rsid wsp:val=&quot;00FC3D5C&quot;/&gt;&lt;wsp:rsid wsp:val=&quot;00FC42AF&quot;/&gt;&lt;wsp:rsid wsp:val=&quot;00FC4845&quot;/&gt;&lt;wsp:rsid wsp:val=&quot;00FC4CDA&quot;/&gt;&lt;wsp:rsid wsp:val=&quot;00FC4F3A&quot;/&gt;&lt;wsp:rsid wsp:val=&quot;00FC50D2&quot;/&gt;&lt;wsp:rsid wsp:val=&quot;00FC537F&quot;/&gt;&lt;wsp:rsid wsp:val=&quot;00FC5458&quot;/&gt;&lt;wsp:rsid wsp:val=&quot;00FC548C&quot;/&gt;&lt;wsp:rsid wsp:val=&quot;00FC54F9&quot;/&gt;&lt;wsp:rsid wsp:val=&quot;00FC5850&quot;/&gt;&lt;wsp:rsid wsp:val=&quot;00FC59ED&quot;/&gt;&lt;wsp:rsid wsp:val=&quot;00FC59F5&quot;/&gt;&lt;wsp:rsid wsp:val=&quot;00FC5AE6&quot;/&gt;&lt;wsp:rsid wsp:val=&quot;00FC5CBE&quot;/&gt;&lt;wsp:rsid wsp:val=&quot;00FC65F7&quot;/&gt;&lt;wsp:rsid wsp:val=&quot;00FC688E&quot;/&gt;&lt;wsp:rsid wsp:val=&quot;00FC6AA5&quot;/&gt;&lt;wsp:rsid wsp:val=&quot;00FC6B46&quot;/&gt;&lt;wsp:rsid wsp:val=&quot;00FC6DEF&quot;/&gt;&lt;wsp:rsid wsp:val=&quot;00FC6E8E&quot;/&gt;&lt;wsp:rsid wsp:val=&quot;00FC6FBA&quot;/&gt;&lt;wsp:rsid wsp:val=&quot;00FC7029&quot;/&gt;&lt;wsp:rsid wsp:val=&quot;00FC70D7&quot;/&gt;&lt;wsp:rsid wsp:val=&quot;00FC7374&quot;/&gt;&lt;wsp:rsid wsp:val=&quot;00FC7485&quot;/&gt;&lt;wsp:rsid wsp:val=&quot;00FC756E&quot;/&gt;&lt;wsp:rsid wsp:val=&quot;00FC7712&quot;/&gt;&lt;wsp:rsid wsp:val=&quot;00FC77BC&quot;/&gt;&lt;wsp:rsid wsp:val=&quot;00FC785A&quot;/&gt;&lt;wsp:rsid wsp:val=&quot;00FC7A48&quot;/&gt;&lt;wsp:rsid wsp:val=&quot;00FD01A5&quot;/&gt;&lt;wsp:rsid wsp:val=&quot;00FD0293&quot;/&gt;&lt;wsp:rsid wsp:val=&quot;00FD03EE&quot;/&gt;&lt;wsp:rsid wsp:val=&quot;00FD04F0&quot;/&gt;&lt;wsp:rsid wsp:val=&quot;00FD054F&quot;/&gt;&lt;wsp:rsid wsp:val=&quot;00FD0799&quot;/&gt;&lt;wsp:rsid wsp:val=&quot;00FD079D&quot;/&gt;&lt;wsp:rsid wsp:val=&quot;00FD07DA&quot;/&gt;&lt;wsp:rsid wsp:val=&quot;00FD089D&quot;/&gt;&lt;wsp:rsid wsp:val=&quot;00FD0ACE&quot;/&gt;&lt;wsp:rsid wsp:val=&quot;00FD0F5C&quot;/&gt;&lt;wsp:rsid wsp:val=&quot;00FD1276&quot;/&gt;&lt;wsp:rsid wsp:val=&quot;00FD1507&quot;/&gt;&lt;wsp:rsid wsp:val=&quot;00FD15B8&quot;/&gt;&lt;wsp:rsid wsp:val=&quot;00FD18F4&quot;/&gt;&lt;wsp:rsid wsp:val=&quot;00FD1F96&quot;/&gt;&lt;wsp:rsid wsp:val=&quot;00FD1FE7&quot;/&gt;&lt;wsp:rsid wsp:val=&quot;00FD23E8&quot;/&gt;&lt;wsp:rsid wsp:val=&quot;00FD2954&quot;/&gt;&lt;wsp:rsid wsp:val=&quot;00FD2A62&quot;/&gt;&lt;wsp:rsid wsp:val=&quot;00FD2A90&quot;/&gt;&lt;wsp:rsid wsp:val=&quot;00FD30AC&quot;/&gt;&lt;wsp:rsid wsp:val=&quot;00FD33AC&quot;/&gt;&lt;wsp:rsid wsp:val=&quot;00FD3541&quot;/&gt;&lt;wsp:rsid wsp:val=&quot;00FD3565&quot;/&gt;&lt;wsp:rsid wsp:val=&quot;00FD3623&quot;/&gt;&lt;wsp:rsid wsp:val=&quot;00FD3643&quot;/&gt;&lt;wsp:rsid wsp:val=&quot;00FD383F&quot;/&gt;&lt;wsp:rsid wsp:val=&quot;00FD3903&quot;/&gt;&lt;wsp:rsid wsp:val=&quot;00FD3C89&quot;/&gt;&lt;wsp:rsid wsp:val=&quot;00FD3E31&quot;/&gt;&lt;wsp:rsid wsp:val=&quot;00FD405B&quot;/&gt;&lt;wsp:rsid wsp:val=&quot;00FD425D&quot;/&gt;&lt;wsp:rsid wsp:val=&quot;00FD4506&quot;/&gt;&lt;wsp:rsid wsp:val=&quot;00FD474F&quot;/&gt;&lt;wsp:rsid wsp:val=&quot;00FD47C0&quot;/&gt;&lt;wsp:rsid wsp:val=&quot;00FD4969&quot;/&gt;&lt;wsp:rsid wsp:val=&quot;00FD4A1B&quot;/&gt;&lt;wsp:rsid wsp:val=&quot;00FD4B8D&quot;/&gt;&lt;wsp:rsid wsp:val=&quot;00FD4BA6&quot;/&gt;&lt;wsp:rsid wsp:val=&quot;00FD4BBB&quot;/&gt;&lt;wsp:rsid wsp:val=&quot;00FD4E14&quot;/&gt;&lt;wsp:rsid wsp:val=&quot;00FD4F8A&quot;/&gt;&lt;wsp:rsid wsp:val=&quot;00FD51F3&quot;/&gt;&lt;wsp:rsid wsp:val=&quot;00FD5587&quot;/&gt;&lt;wsp:rsid wsp:val=&quot;00FD5616&quot;/&gt;&lt;wsp:rsid wsp:val=&quot;00FD5665&quot;/&gt;&lt;wsp:rsid wsp:val=&quot;00FD5893&quot;/&gt;&lt;wsp:rsid wsp:val=&quot;00FD5950&quot;/&gt;&lt;wsp:rsid wsp:val=&quot;00FD5B9B&quot;/&gt;&lt;wsp:rsid wsp:val=&quot;00FD5C39&quot;/&gt;&lt;wsp:rsid wsp:val=&quot;00FD5F6A&quot;/&gt;&lt;wsp:rsid wsp:val=&quot;00FD61EB&quot;/&gt;&lt;wsp:rsid wsp:val=&quot;00FD6377&quot;/&gt;&lt;wsp:rsid wsp:val=&quot;00FD6561&quot;/&gt;&lt;wsp:rsid wsp:val=&quot;00FD65A6&quot;/&gt;&lt;wsp:rsid wsp:val=&quot;00FD678B&quot;/&gt;&lt;wsp:rsid wsp:val=&quot;00FD6989&quot;/&gt;&lt;wsp:rsid wsp:val=&quot;00FD6CCF&quot;/&gt;&lt;wsp:rsid wsp:val=&quot;00FD6D61&quot;/&gt;&lt;wsp:rsid wsp:val=&quot;00FD73AF&quot;/&gt;&lt;wsp:rsid wsp:val=&quot;00FD7594&quot;/&gt;&lt;wsp:rsid wsp:val=&quot;00FD7805&quot;/&gt;&lt;wsp:rsid wsp:val=&quot;00FD794F&quot;/&gt;&lt;wsp:rsid wsp:val=&quot;00FD7A85&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E0054&quot;/&gt;&lt;wsp:rsid wsp:val=&quot;00FE0125&quot;/&gt;&lt;wsp:rsid wsp:val=&quot;00FE0B10&quot;/&gt;&lt;wsp:rsid wsp:val=&quot;00FE1501&quot;/&gt;&lt;wsp:rsid wsp:val=&quot;00FE191E&quot;/&gt;&lt;wsp:rsid wsp:val=&quot;00FE1B4E&quot;/&gt;&lt;wsp:rsid wsp:val=&quot;00FE1E94&quot;/&gt;&lt;wsp:rsid wsp:val=&quot;00FE2367&quot;/&gt;&lt;wsp:rsid wsp:val=&quot;00FE2507&quot;/&gt;&lt;wsp:rsid wsp:val=&quot;00FE26BF&quot;/&gt;&lt;wsp:rsid wsp:val=&quot;00FE2A94&quot;/&gt;&lt;wsp:rsid wsp:val=&quot;00FE2BA8&quot;/&gt;&lt;wsp:rsid wsp:val=&quot;00FE2BDB&quot;/&gt;&lt;wsp:rsid wsp:val=&quot;00FE2D1D&quot;/&gt;&lt;wsp:rsid wsp:val=&quot;00FE310F&quot;/&gt;&lt;wsp:rsid wsp:val=&quot;00FE351E&quot;/&gt;&lt;wsp:rsid wsp:val=&quot;00FE390A&quot;/&gt;&lt;wsp:rsid wsp:val=&quot;00FE3C42&quot;/&gt;&lt;wsp:rsid wsp:val=&quot;00FE3E8D&quot;/&gt;&lt;wsp:rsid wsp:val=&quot;00FE4075&quot;/&gt;&lt;wsp:rsid wsp:val=&quot;00FE40EC&quot;/&gt;&lt;wsp:rsid wsp:val=&quot;00FE44F0&quot;/&gt;&lt;wsp:rsid wsp:val=&quot;00FE4A51&quot;/&gt;&lt;wsp:rsid wsp:val=&quot;00FE4E29&quot;/&gt;&lt;wsp:rsid wsp:val=&quot;00FE514A&quot;/&gt;&lt;wsp:rsid wsp:val=&quot;00FE52DB&quot;/&gt;&lt;wsp:rsid wsp:val=&quot;00FE564C&quot;/&gt;&lt;wsp:rsid wsp:val=&quot;00FE5756&quot;/&gt;&lt;wsp:rsid wsp:val=&quot;00FE5811&quot;/&gt;&lt;wsp:rsid wsp:val=&quot;00FE5E3E&quot;/&gt;&lt;wsp:rsid wsp:val=&quot;00FE6119&quot;/&gt;&lt;wsp:rsid wsp:val=&quot;00FE6149&quot;/&gt;&lt;wsp:rsid wsp:val=&quot;00FE6238&quot;/&gt;&lt;wsp:rsid wsp:val=&quot;00FE62C7&quot;/&gt;&lt;wsp:rsid wsp:val=&quot;00FE64B0&quot;/&gt;&lt;wsp:rsid wsp:val=&quot;00FE6583&quot;/&gt;&lt;wsp:rsid wsp:val=&quot;00FE690F&quot;/&gt;&lt;wsp:rsid wsp:val=&quot;00FE71A2&quot;/&gt;&lt;wsp:rsid wsp:val=&quot;00FE7264&quot;/&gt;&lt;wsp:rsid wsp:val=&quot;00FE74E9&quot;/&gt;&lt;wsp:rsid wsp:val=&quot;00FE76A9&quot;/&gt;&lt;wsp:rsid wsp:val=&quot;00FE76F0&quot;/&gt;&lt;wsp:rsid wsp:val=&quot;00FE7788&quot;/&gt;&lt;wsp:rsid wsp:val=&quot;00FE77D2&quot;/&gt;&lt;wsp:rsid wsp:val=&quot;00FE7C3E&quot;/&gt;&lt;wsp:rsid wsp:val=&quot;00FE7D10&quot;/&gt;&lt;wsp:rsid wsp:val=&quot;00FE7E37&quot;/&gt;&lt;wsp:rsid wsp:val=&quot;00FE7E96&quot;/&gt;&lt;wsp:rsid wsp:val=&quot;00FE7F9F&quot;/&gt;&lt;wsp:rsid wsp:val=&quot;00FF0438&quot;/&gt;&lt;wsp:rsid wsp:val=&quot;00FF0493&quot;/&gt;&lt;wsp:rsid wsp:val=&quot;00FF0540&quot;/&gt;&lt;wsp:rsid wsp:val=&quot;00FF05AF&quot;/&gt;&lt;wsp:rsid wsp:val=&quot;00FF067D&quot;/&gt;&lt;wsp:rsid wsp:val=&quot;00FF06F4&quot;/&gt;&lt;wsp:rsid wsp:val=&quot;00FF0A4F&quot;/&gt;&lt;wsp:rsid wsp:val=&quot;00FF0BA3&quot;/&gt;&lt;wsp:rsid wsp:val=&quot;00FF0F6C&quot;/&gt;&lt;wsp:rsid wsp:val=&quot;00FF0FB2&quot;/&gt;&lt;wsp:rsid wsp:val=&quot;00FF114E&quot;/&gt;&lt;wsp:rsid wsp:val=&quot;00FF1238&quot;/&gt;&lt;wsp:rsid wsp:val=&quot;00FF1375&quot;/&gt;&lt;wsp:rsid wsp:val=&quot;00FF1440&quot;/&gt;&lt;wsp:rsid wsp:val=&quot;00FF158D&quot;/&gt;&lt;wsp:rsid wsp:val=&quot;00FF15CD&quot;/&gt;&lt;wsp:rsid wsp:val=&quot;00FF15F9&quot;/&gt;&lt;wsp:rsid wsp:val=&quot;00FF1E09&quot;/&gt;&lt;wsp:rsid wsp:val=&quot;00FF205C&quot;/&gt;&lt;wsp:rsid wsp:val=&quot;00FF2451&quot;/&gt;&lt;wsp:rsid wsp:val=&quot;00FF25CF&quot;/&gt;&lt;wsp:rsid wsp:val=&quot;00FF26F5&quot;/&gt;&lt;wsp:rsid wsp:val=&quot;00FF2796&quot;/&gt;&lt;wsp:rsid wsp:val=&quot;00FF2B3F&quot;/&gt;&lt;wsp:rsid wsp:val=&quot;00FF2BE9&quot;/&gt;&lt;wsp:rsid wsp:val=&quot;00FF326A&quot;/&gt;&lt;wsp:rsid wsp:val=&quot;00FF32FC&quot;/&gt;&lt;wsp:rsid wsp:val=&quot;00FF3895&quot;/&gt;&lt;wsp:rsid wsp:val=&quot;00FF3B5F&quot;/&gt;&lt;wsp:rsid wsp:val=&quot;00FF3B6F&quot;/&gt;&lt;wsp:rsid wsp:val=&quot;00FF3C5C&quot;/&gt;&lt;wsp:rsid wsp:val=&quot;00FF411C&quot;/&gt;&lt;wsp:rsid wsp:val=&quot;00FF4256&quot;/&gt;&lt;wsp:rsid wsp:val=&quot;00FF473C&quot;/&gt;&lt;wsp:rsid wsp:val=&quot;00FF4796&quot;/&gt;&lt;wsp:rsid wsp:val=&quot;00FF47C0&quot;/&gt;&lt;wsp:rsid wsp:val=&quot;00FF4962&quot;/&gt;&lt;wsp:rsid wsp:val=&quot;00FF4E6D&quot;/&gt;&lt;wsp:rsid wsp:val=&quot;00FF50D6&quot;/&gt;&lt;wsp:rsid wsp:val=&quot;00FF53C2&quot;/&gt;&lt;wsp:rsid wsp:val=&quot;00FF5481&quot;/&gt;&lt;wsp:rsid wsp:val=&quot;00FF5494&quot;/&gt;&lt;wsp:rsid wsp:val=&quot;00FF549C&quot;/&gt;&lt;wsp:rsid wsp:val=&quot;00FF5631&quot;/&gt;&lt;wsp:rsid wsp:val=&quot;00FF5743&quot;/&gt;&lt;wsp:rsid wsp:val=&quot;00FF59B4&quot;/&gt;&lt;wsp:rsid wsp:val=&quot;00FF5AD8&quot;/&gt;&lt;wsp:rsid wsp:val=&quot;00FF5BA7&quot;/&gt;&lt;wsp:rsid wsp:val=&quot;00FF63D0&quot;/&gt;&lt;wsp:rsid wsp:val=&quot;00FF645C&quot;/&gt;&lt;wsp:rsid wsp:val=&quot;00FF64F1&quot;/&gt;&lt;wsp:rsid wsp:val=&quot;00FF65B8&quot;/&gt;&lt;wsp:rsid wsp:val=&quot;00FF663A&quot;/&gt;&lt;wsp:rsid wsp:val=&quot;00FF687B&quot;/&gt;&lt;wsp:rsid wsp:val=&quot;00FF6A1A&quot;/&gt;&lt;wsp:rsid wsp:val=&quot;00FF6A68&quot;/&gt;&lt;wsp:rsid wsp:val=&quot;00FF6E7F&quot;/&gt;&lt;wsp:rsid wsp:val=&quot;00FF6FAD&quot;/&gt;&lt;wsp:rsid wsp:val=&quot;00FF7064&quot;/&gt;&lt;wsp:rsid wsp:val=&quot;00FF71DA&quot;/&gt;&lt;wsp:rsid wsp:val=&quot;00FF779F&quot;/&gt;&lt;/wsp:rsids&gt;&lt;/w:docPr&gt;&lt;w:body&gt;&lt;wx:sect&gt;&lt;w:p wsp:rsidR=&quot;00000000&quot; wsp:rsidRDefault=&quot;00917580&quot; wsp:rsidP=&quot;00917580&quot;&gt;&lt;m:oMathPara&gt;&lt;m:oMath&gt;&lt;m:sSub&gt;&lt;m:sSubPr&gt;&lt;m:ctrlPr&gt;&lt;aml:annotation aml:id=&quot;0&quot; w:type=&quot;Word.Insertion&quot; aml:author=&quot;lzx&quot; aml:createdate=&quot;2021-10-09T17:31:00Z&quot;&gt;&lt;aml:content&gt;&lt;w:rPr&gt;&lt;w:rFonts w:ascii=&quot;Cambria Math&quot; w:fareast=&quot;???&quot; w:h-ansi=&quot;Cambria Math&quot;/&gt;&lt;wx:font wx:val=&quot;Cambria Math&quot;/&gt;&lt;w:sz-cs w:val=&quot;20&quot;/&gt;&lt;w:lang w:fareast=&quot;ZH-CN&quot;/&gt;&lt;/w:rPr&gt;&lt;/aml:content&gt;&lt;/aml:annotation&gt;&lt;/m:ctrlPr&gt;&lt;/m:sSubPr&gt;&lt;m:e&gt;&lt;aml:annot00Zation aml:id=&quot;1&quot; w:type=&quot;Word.Insertion&quot; aml:author=&quot;lzx&quot; aml:createdate=&quot;2021-10-09T17:31:00Z&quot;&gt;&lt;aml:content&gt;&lt;m:r&gt;&lt;m:rPr&gt;&lt;m:sty m:val=&quot;p&quot;/&gt;&lt;/m:rPr&gt;&lt;w:rPr&gt;&lt;w:rFonts w:ascii=&quot;Cambria Math&quot; w:fareast=&quot;???&quot; w:h-ansi=&quot;Cambria Math&quot;/&gt;&lt;wx:font wx:val=&quot;Cambria00Z Math&quot;/&gt;&lt;w:sz-cs w:val=&quot;20&quot;/&gt;&lt;w:lang w:fareast=&quot;ZH-CN&quot;/&gt;&lt;/w:rPr&gt;&lt;m:t&gt;N&lt;/m:t&gt;&lt;/m:r&gt;&lt;/aml:content&gt;&lt;/aml:annotation&gt;&lt;/m:e&gt;&lt;m:sub&gt;&lt;aml:annotation aml:id=&quot;2&quot; w:type=&quot;Word.Insertion&quot; aml:author=&quot;lzx&quot; aml:createdate=&quot;2021-10-09T17:31:00Z&quot;&gt;&lt;aml:content&gt;&lt;m:r&gt;&lt;m:rPr&gt;&lt;m:sty m:val=&quot;p&quot;/&gt;&lt;/m:rPr&gt;&lt;w:rPr&gt;&lt;w:rFonts w:ascii=&quot;Cambria Math&quot; w:fareast=&quot;???&quot; w:h-ansi=&quot;Cambria Math&quot;/&gt;&lt;wx:font wx:val=&quot;Cambria Math&quot;/&gt;&lt;w:sz-cs w:val=&quot;20&quot;/&gt;&lt;w:lang w:fareast=&quot;ZH-CN&quot;/&gt;&lt;/w:rPr&gt;&lt;m:t&gt;CQISB&lt;/m:t&gt;&lt;/m:r&gt;&lt;/aml:content&gt;&lt;/aml:annotation&gt;&lt;/:rPm:sub&gt;&lt;/m:sSub&gt;&lt;aml:annotation aml:id=&quot;3&quot; w:type=&quot;Word.Insertion&quot; aml:author=&quot;lzx&quot; aml:createdate=&quot;2021-10-09T17:31:00Z&quot;&gt;&lt;aml:content&gt;&lt;m:r&gt;&lt;m:rPr&gt;&lt;m:sty m:val=&quot;p&quot;/&gt;&lt;/m:rPr&gt;&lt;w:rPr&gt;&lt;w:rFonts w:ascii=&quot;Cambria Math&quot; w:fareast=&quot;???&quot; w:h-ansi=&quot;Cambria Math&quot; :rPw:hint=&quot;fareast&quot;/&gt;&lt;wx:font wx:val=&quot;???&quot;/&gt;&lt;w:sz-cs w:val=&quot;20&quot;/&gt;&lt;w:lang w:fareast=&quot;ZH-CN&quot;/&gt;&lt;/w:rPr&gt;&lt;m:t&gt;??/m:t&gt;&lt;/m:r&gt;&lt;/aml:content&gt;&lt;/aml:annotation&gt;&lt;m:sSub&gt;&lt;m:sSubPr&gt;&lt;m:ctrlPr&gt;&lt;aml:annotation aml:id=&quot;4&quot; w:type=&quot;Word.Insertion&quot; aml:author=&quot;lzx&quot; aml:crea&quot; :rPtedate=&quot;2021-10-09T17:31:00Z&quot;&gt;&lt;aml:content&gt;&lt;w:rPr&gt;&lt;w:rFonts w:ascii=&quot;Cambria Math&quot; w:fareast=&quot;???&quot; w:h-ansi=&quot;Cambria Math&quot;/&gt;&lt;wx:font wx:val=&quot;Cambria Math&quot;/&gt;&lt;w:sz-cs w:val=&quot;20&quot;/&gt;&lt;w:lang w:fareast=&quot;ZH-CN&quot;/&gt;&lt;/w:rPr&gt;&lt;/aml:content&gt;&lt;/aml:annotation&gt;&lt;/m:ctrlP:rPr&gt;&lt;/m:sSubPr&gt;&lt;m:e&gt;&lt;aml:annotation aml:id=&quot;5&quot; w:type=&quot;Word.Insertion&quot; aml:author=&quot;lzx&quot; aml:createdate=&quot;2021-10-09T17:31:00Z&quot;&gt;&lt;aml:content&gt;&lt;m:r&gt;&lt;m:rPr&gt;&lt;m:sty m:val=&quot;p&quot;/&gt;&lt;/m:rPr&gt;&lt;w:rPr&gt;&lt;w:rFonts w:ascii=&quot;Cambria Math&quot; w:fareast=&quot;???&quot; w:h-ansi=&quot;Cambria Mat:rPh&quot;/&gt;&lt;wx:font wx:val=&quot;Cambria Math&quot;/&gt;&lt;w:sz-cs w:val=&quot;20&quot;/&gt;&lt;w:lang w:fareast=&quot;ZH-CN&quot;/&gt;&lt;/w:rPr&gt;&lt;m:t&gt;N&lt;/m:t&gt;&lt;/m:r&gt;&lt;/aml:content&gt;&lt;/aml:annotation&gt;&lt;/m:e&gt;&lt;m:sub&gt;&lt;aml:annotation aml:id=&quot;6&quot; w:type=&quot;Word.Insertion&quot; aml:author=&quot;lzx&quot; aml:createdate=&quot;2021-10-09T17:31:00Z&quot;&gt;&lt;aml:content&gt;&lt;m:r&gt;&lt;m:rPr&gt;&lt;m:sty m:val=&quot;p&quot;/&gt;&lt;/m:rPr&gt;&lt;w:rPr&gt;&lt;w:rFonts w:ascii=&quot;Cambria Math&quot; w:fareast=&quot;???&quot; w:h-ansi=&quot;Cambria Math&quot;/&gt;&lt;wx:font wx:val=&quot;Cambria Math&quot;/&gt;&lt;w:sz-cs w:val=&quot;20&quot;/&gt;&lt;w:lang w:fareast=&quot;ZH-CN&quot;/&gt;&lt;/w:rPr&gt;&lt;m:t&gt;T&lt;/m:t&gt;&lt;/m:r&gt;&lt;/aml:con31:tent&gt;&lt;/aml:annotation&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B04A2">
              <w:rPr>
                <w:rFonts w:ascii="Times New Roman" w:eastAsia="SimSun" w:hAnsi="Times New Roman"/>
                <w:sz w:val="22"/>
                <w:szCs w:val="22"/>
                <w:lang w:eastAsia="zh-CN"/>
              </w:rPr>
              <w:instrText xml:space="preserve"> </w:instrText>
            </w:r>
            <w:r w:rsidRPr="00CB04A2">
              <w:rPr>
                <w:rFonts w:ascii="Times New Roman" w:eastAsia="SimSun" w:hAnsi="Times New Roman"/>
                <w:sz w:val="22"/>
                <w:szCs w:val="22"/>
                <w:lang w:eastAsia="zh-CN"/>
              </w:rPr>
              <w:fldChar w:fldCharType="end"/>
            </w:r>
            <w:r w:rsidRPr="00CB04A2">
              <w:rPr>
                <w:rFonts w:ascii="Times New Roman" w:eastAsia="SimSun" w:hAnsi="Times New Roman"/>
                <w:sz w:val="22"/>
                <w:szCs w:val="22"/>
                <w:lang w:eastAsia="zh-CN"/>
              </w:rPr>
              <w:t xml:space="preserve"> and Mv=2</w:t>
            </w:r>
            <w:r w:rsidRPr="00CB04A2">
              <w:rPr>
                <w:rFonts w:ascii="Times New Roman" w:eastAsia="SimSun" w:hAnsi="Times New Roman" w:hint="eastAsia"/>
                <w:sz w:val="22"/>
                <w:szCs w:val="22"/>
                <w:lang w:eastAsia="zh-CN"/>
              </w:rPr>
              <w:t xml:space="preserve">, otherwise, R=1. </w:t>
            </w:r>
            <w:r w:rsidRPr="00CB04A2">
              <w:rPr>
                <w:rFonts w:ascii="Times New Roman" w:eastAsia="SimSun" w:hAnsi="Times New Roman"/>
                <w:sz w:val="22"/>
                <w:szCs w:val="22"/>
                <w:lang w:eastAsia="zh-CN"/>
              </w:rPr>
              <w:fldChar w:fldCharType="begin"/>
            </w:r>
            <w:r w:rsidRPr="00CB04A2">
              <w:rPr>
                <w:rFonts w:ascii="Times New Roman" w:eastAsia="SimSun" w:hAnsi="Times New Roman"/>
                <w:sz w:val="22"/>
                <w:szCs w:val="22"/>
                <w:lang w:eastAsia="zh-CN"/>
              </w:rPr>
              <w:instrText xml:space="preserve"> QUOTE </w:instrText>
            </w:r>
            <w:r w:rsidR="00580149">
              <w:rPr>
                <w:noProof/>
                <w:position w:val="-5"/>
                <w:sz w:val="22"/>
                <w:szCs w:val="22"/>
              </w:rPr>
              <w:pict w14:anchorId="42757D66">
                <v:shape id="_x0000_i1026" type="#_x0000_t75" alt="" style="width:12.1pt;height:12.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bordersDontSurroundHeader/&gt;&lt;w:bordersDontSurroundFooter/&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0&quot;/&gt;&lt;w:activeWritingStyle w:lang=&quot;J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5&quot; w:nlCheck=&quot;on&quot; w:optionSet=&quot;1&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activeWritingStyle w:lang=&quot;EN-GB&quot; w:vendorID=&quot;64&quot; w:dllVersion=&quot;131078&quot; w:nlCheck=&quot;on&quot; w:optionSet=&quot;1&quot;/&gt;&lt;w:activeWritingStyle w:lang=&quot;EN-US&quot; w:vendorID=&quot;64&quot; w:dllVersion=&quot;131078&quot; w:nlCheck=&quot;on&quot; w:optionSet=&quot;1&quot;/&gt;&lt;w:activeWritingStyle w:lang=&quot;ZH-CN&quot; w:vendorID=&quot;64&quot; w:dllVersion=&quot;131077&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B758A&quot;/&gt;&lt;wsp:rsid wsp:val=&quot;00000243&quot;/&gt;&lt;wsp:rsid wsp:val=&quot;000003AA&quot;/&gt;&lt;wsp:rsid wsp:val=&quot;00000491&quot;/&gt;&lt;wsp:rsid wsp:val=&quot;0000068A&quot;/&gt;&lt;wsp:rsid wsp:val=&quot;000006B4&quot;/&gt;&lt;wsp:rsid wsp:val=&quot;000006FA&quot;/&gt;&lt;wsp:rsid wsp:val=&quot;0000078E&quot;/&gt;&lt;wsp:rsid wsp:val=&quot;00000C41&quot;/&gt;&lt;wsp:rsid wsp:val=&quot;000010B3&quot;/&gt;&lt;wsp:rsid wsp:val=&quot;00001114&quot;/&gt;&lt;wsp:rsid wsp:val=&quot;0000115C&quot;/&gt;&lt;wsp:rsid wsp:val=&quot;000011EC&quot;/&gt;&lt;wsp:rsid wsp:val=&quot;00001E4C&quot;/&gt;&lt;wsp:rsid wsp:val=&quot;00001ECA&quot;/&gt;&lt;wsp:rsid wsp:val=&quot;00001F3D&quot;/&gt;&lt;wsp:rsid wsp:val=&quot;00001FB2&quot;/&gt;&lt;wsp:rsid wsp:val=&quot;00002050&quot;/&gt;&lt;wsp:rsid wsp:val=&quot;00002097&quot;/&gt;&lt;wsp:rsid wsp:val=&quot;0000226C&quot;/&gt;&lt;wsp:rsid wsp:val=&quot;00002314&quot;/&gt;&lt;wsp:rsid wsp:val=&quot;00002A43&quot;/&gt;&lt;wsp:rsid wsp:val=&quot;00002B43&quot;/&gt;&lt;wsp:rsid wsp:val=&quot;00002BC6&quot;/&gt;&lt;wsp:rsid wsp:val=&quot;00002DC6&quot;/&gt;&lt;wsp:rsid wsp:val=&quot;00002F51&quot;/&gt;&lt;wsp:rsid wsp:val=&quot;00002FE3&quot;/&gt;&lt;wsp:rsid wsp:val=&quot;0000309D&quot;/&gt;&lt;wsp:rsid wsp:val=&quot;00003110&quot;/&gt;&lt;wsp:rsid wsp:val=&quot;000036CF&quot;/&gt;&lt;wsp:rsid wsp:val=&quot;000039AB&quot;/&gt;&lt;wsp:rsid wsp:val=&quot;00003A00&quot;/&gt;&lt;wsp:rsid wsp:val=&quot;00003B58&quot;/&gt;&lt;wsp:rsid wsp:val=&quot;00003D75&quot;/&gt;&lt;wsp:rsid wsp:val=&quot;00003F92&quot;/&gt;&lt;wsp:rsid wsp:val=&quot;00004034&quot;/&gt;&lt;wsp:rsid wsp:val=&quot;00004056&quot;/&gt;&lt;wsp:rsid wsp:val=&quot;00004154&quot;/&gt;&lt;wsp:rsid wsp:val=&quot;000046E0&quot;/&gt;&lt;wsp:rsid wsp:val=&quot;0000498E&quot;/&gt;&lt;wsp:rsid wsp:val=&quot;00004AFC&quot;/&gt;&lt;wsp:rsid wsp:val=&quot;00004D57&quot;/&gt;&lt;wsp:rsid wsp:val=&quot;00004DA7&quot;/&gt;&lt;wsp:rsid wsp:val=&quot;00004E07&quot;/&gt;&lt;wsp:rsid wsp:val=&quot;00005350&quot;/&gt;&lt;wsp:rsid wsp:val=&quot;00005620&quot;/&gt;&lt;wsp:rsid wsp:val=&quot;000056CC&quot;/&gt;&lt;wsp:rsid wsp:val=&quot;0000598C&quot;/&gt;&lt;wsp:rsid wsp:val=&quot;00005EE2&quot;/&gt;&lt;wsp:rsid wsp:val=&quot;00005FC6&quot;/&gt;&lt;wsp:rsid wsp:val=&quot;000063E4&quot;/&gt;&lt;wsp:rsid wsp:val=&quot;0000659B&quot;/&gt;&lt;wsp:rsid wsp:val=&quot;00006C6D&quot;/&gt;&lt;wsp:rsid wsp:val=&quot;00006ECD&quot;/&gt;&lt;wsp:rsid wsp:val=&quot;000072C0&quot;/&gt;&lt;wsp:rsid wsp:val=&quot;0000733D&quot;/&gt;&lt;wsp:rsid wsp:val=&quot;00007449&quot;/&gt;&lt;wsp:rsid wsp:val=&quot;000076F5&quot;/&gt;&lt;wsp:rsid wsp:val=&quot;000077E1&quot;/&gt;&lt;wsp:rsid wsp:val=&quot;000079B1&quot;/&gt;&lt;wsp:rsid wsp:val=&quot;00007BD3&quot;/&gt;&lt;wsp:rsid wsp:val=&quot;00007E1F&quot;/&gt;&lt;wsp:rsid wsp:val=&quot;00007ED8&quot;/&gt;&lt;wsp:rsid wsp:val=&quot;000101AB&quot;/&gt;&lt;wsp:rsid wsp:val=&quot;00010633&quot;/&gt;&lt;wsp:rsid wsp:val=&quot;00010A56&quot;/&gt;&lt;wsp:rsid wsp:val=&quot;00010AA0&quot;/&gt;&lt;wsp:rsid wsp:val=&quot;00010C25&quot;/&gt;&lt;wsp:rsid wsp:val=&quot;000110E4&quot;/&gt;&lt;wsp:rsid wsp:val=&quot;000119E4&quot;/&gt;&lt;wsp:rsid wsp:val=&quot;00011BE1&quot;/&gt;&lt;wsp:rsid wsp:val=&quot;00011E5B&quot;/&gt;&lt;wsp:rsid wsp:val=&quot;00011F23&quot;/&gt;&lt;wsp:rsid wsp:val=&quot;000120A3&quot;/&gt;&lt;wsp:rsid wsp:val=&quot;0001217C&quot;/&gt;&lt;wsp:rsid wsp:val=&quot;0001221D&quot;/&gt;&lt;wsp:rsid wsp:val=&quot;000122B0&quot;/&gt;&lt;wsp:rsid wsp:val=&quot;000123AC&quot;/&gt;&lt;wsp:rsid wsp:val=&quot;0001262E&quot;/&gt;&lt;wsp:rsid wsp:val=&quot;0001269D&quot;/&gt;&lt;wsp:rsid wsp:val=&quot;00012C2D&quot;/&gt;&lt;wsp:rsid wsp:val=&quot;00012C42&quot;/&gt;&lt;wsp:rsid wsp:val=&quot;00012FF1&quot;/&gt;&lt;wsp:rsid wsp:val=&quot;000130B7&quot;/&gt;&lt;wsp:rsid wsp:val=&quot;00013355&quot;/&gt;&lt;wsp:rsid wsp:val=&quot;000135CB&quot;/&gt;&lt;wsp:rsid wsp:val=&quot;000136D7&quot;/&gt;&lt;wsp:rsid wsp:val=&quot;00013BB3&quot;/&gt;&lt;wsp:rsid wsp:val=&quot;000143B4&quot;/&gt;&lt;wsp:rsid wsp:val=&quot;00014488&quot;/&gt;&lt;wsp:rsid wsp:val=&quot;0001469F&quot;/&gt;&lt;wsp:rsid wsp:val=&quot;000148D9&quot;/&gt;&lt;wsp:rsid wsp:val=&quot;000149E3&quot;/&gt;&lt;wsp:rsid wsp:val=&quot;00014BC4&quot;/&gt;&lt;wsp:rsid wsp:val=&quot;00014DB4&quot;/&gt;&lt;wsp:rsid wsp:val=&quot;00014E9D&quot;/&gt;&lt;wsp:rsid wsp:val=&quot;00014FFD&quot;/&gt;&lt;wsp:rsid wsp:val=&quot;0001505F&quot;/&gt;&lt;wsp:rsid wsp:val=&quot;0001525D&quot;/&gt;&lt;wsp:rsid wsp:val=&quot;00015533&quot;/&gt;&lt;wsp:rsid wsp:val=&quot;000155DA&quot;/&gt;&lt;wsp:rsid wsp:val=&quot;00015638&quot;/&gt;&lt;wsp:rsid wsp:val=&quot;000158C7&quot;/&gt;&lt;wsp:rsid wsp:val=&quot;000159AB&quot;/&gt;&lt;wsp:rsid wsp:val=&quot;00015A0C&quot;/&gt;&lt;wsp:rsid wsp:val=&quot;00015D64&quot;/&gt;&lt;wsp:rsid wsp:val=&quot;00015D7A&quot;/&gt;&lt;wsp:rsid wsp:val=&quot;000160D7&quot;/&gt;&lt;wsp:rsid wsp:val=&quot;00016124&quot;/&gt;&lt;wsp:rsid wsp:val=&quot;00016153&quot;/&gt;&lt;wsp:rsid wsp:val=&quot;0001625C&quot;/&gt;&lt;wsp:rsid wsp:val=&quot;0001645E&quot;/&gt;&lt;wsp:rsid wsp:val=&quot;00016474&quot;/&gt;&lt;wsp:rsid wsp:val=&quot;00016903&quot;/&gt;&lt;wsp:rsid wsp:val=&quot;00016A1A&quot;/&gt;&lt;wsp:rsid wsp:val=&quot;00016D2D&quot;/&gt;&lt;wsp:rsid wsp:val=&quot;00016E19&quot;/&gt;&lt;wsp:rsid wsp:val=&quot;00017099&quot;/&gt;&lt;wsp:rsid wsp:val=&quot;000172F1&quot;/&gt;&lt;wsp:rsid wsp:val=&quot;000176BD&quot;/&gt;&lt;wsp:rsid wsp:val=&quot;0001774C&quot;/&gt;&lt;wsp:rsid wsp:val=&quot;00017AC9&quot;/&gt;&lt;wsp:rsid wsp:val=&quot;00017AFA&quot;/&gt;&lt;wsp:rsid wsp:val=&quot;00017B8B&quot;/&gt;&lt;wsp:rsid wsp:val=&quot;00017C43&quot;/&gt;&lt;wsp:rsid wsp:val=&quot;00017D73&quot;/&gt;&lt;wsp:rsid wsp:val=&quot;00017E60&quot;/&gt;&lt;wsp:rsid wsp:val=&quot;00020268&quot;/&gt;&lt;wsp:rsid wsp:val=&quot;00020852&quot;/&gt;&lt;wsp:rsid wsp:val=&quot;00020974&quot;/&gt;&lt;wsp:rsid wsp:val=&quot;0002097D&quot;/&gt;&lt;wsp:rsid wsp:val=&quot;00020B2C&quot;/&gt;&lt;wsp:rsid wsp:val=&quot;00021350&quot;/&gt;&lt;wsp:rsid wsp:val=&quot;000215BB&quot;/&gt;&lt;wsp:rsid wsp:val=&quot;00021677&quot;/&gt;&lt;wsp:rsid wsp:val=&quot;0002178F&quot;/&gt;&lt;wsp:rsid wsp:val=&quot;000218B3&quot;/&gt;&lt;wsp:rsid wsp:val=&quot;00021920&quot;/&gt;&lt;wsp:rsid wsp:val=&quot;00021A52&quot;/&gt;&lt;wsp:rsid wsp:val=&quot;00021E09&quot;/&gt;&lt;wsp:rsid wsp:val=&quot;00022000&quot;/&gt;&lt;wsp:rsid wsp:val=&quot;000220B1&quot;/&gt;&lt;wsp:rsid wsp:val=&quot;00022218&quot;/&gt;&lt;wsp:rsid wsp:val=&quot;00022315&quot;/&gt;&lt;wsp:rsid wsp:val=&quot;00022819&quot;/&gt;&lt;wsp:rsid wsp:val=&quot;000228E9&quot;/&gt;&lt;wsp:rsid wsp:val=&quot;000228EB&quot;/&gt;&lt;wsp:rsid wsp:val=&quot;00022B32&quot;/&gt;&lt;wsp:rsid wsp:val=&quot;0002338E&quot;/&gt;&lt;wsp:rsid wsp:val=&quot;00023444&quot;/&gt;&lt;wsp:rsid wsp:val=&quot;000235F9&quot;/&gt;&lt;wsp:rsid wsp:val=&quot;000236BC&quot;/&gt;&lt;wsp:rsid wsp:val=&quot;00023E0A&quot;/&gt;&lt;wsp:rsid wsp:val=&quot;0002427D&quot;/&gt;&lt;wsp:rsid wsp:val=&quot;00024786&quot;/&gt;&lt;wsp:rsid wsp:val=&quot;00024951&quot;/&gt;&lt;wsp:rsid wsp:val=&quot;00024E65&quot;/&gt;&lt;wsp:rsid wsp:val=&quot;00024F12&quot;/&gt;&lt;wsp:rsid wsp:val=&quot;0002500A&quot;/&gt;&lt;wsp:rsid wsp:val=&quot;000253CD&quot;/&gt;&lt;wsp:rsid wsp:val=&quot;000255FF&quot;/&gt;&lt;wsp:rsid wsp:val=&quot;00025843&quot;/&gt;&lt;wsp:rsid wsp:val=&quot;0002594F&quot;/&gt;&lt;wsp:rsid wsp:val=&quot;00025A45&quot;/&gt;&lt;wsp:rsid wsp:val=&quot;00025BB5&quot;/&gt;&lt;wsp:rsid wsp:val=&quot;00025BD6&quot;/&gt;&lt;wsp:rsid wsp:val=&quot;00025C27&quot;/&gt;&lt;wsp:rsid wsp:val=&quot;00025E6B&quot;/&gt;&lt;wsp:rsid wsp:val=&quot;00025F23&quot;/&gt;&lt;wsp:rsid wsp:val=&quot;00026006&quot;/&gt;&lt;wsp:rsid wsp:val=&quot;0002616F&quot;/&gt;&lt;wsp:rsid wsp:val=&quot;000262BB&quot;/&gt;&lt;wsp:rsid wsp:val=&quot;000263B0&quot;/&gt;&lt;wsp:rsid wsp:val=&quot;0002641F&quot;/&gt;&lt;wsp:rsid wsp:val=&quot;00026453&quot;/&gt;&lt;wsp:rsid wsp:val=&quot;00026481&quot;/&gt;&lt;wsp:rsid wsp:val=&quot;000264A5&quot;/&gt;&lt;wsp:rsid wsp:val=&quot;00026540&quot;/&gt;&lt;wsp:rsid wsp:val=&quot;000265EC&quot;/&gt;&lt;wsp:rsid wsp:val=&quot;00026608&quot;/&gt;&lt;wsp:rsid wsp:val=&quot;0002677A&quot;/&gt;&lt;wsp:rsid wsp:val=&quot;000267B0&quot;/&gt;&lt;wsp:rsid wsp:val=&quot;00026943&quot;/&gt;&lt;wsp:rsid wsp:val=&quot;00026C25&quot;/&gt;&lt;wsp:rsid wsp:val=&quot;00026CF3&quot;/&gt;&lt;wsp:rsid wsp:val=&quot;00026D0D&quot;/&gt;&lt;wsp:rsid wsp:val=&quot;00026E8B&quot;/&gt;&lt;wsp:rsid wsp:val=&quot;000272B8&quot;/&gt;&lt;wsp:rsid wsp:val=&quot;000273E6&quot;/&gt;&lt;wsp:rsid wsp:val=&quot;00027494&quot;/&gt;&lt;wsp:rsid wsp:val=&quot;000276F0&quot;/&gt;&lt;wsp:rsid wsp:val=&quot;0002773E&quot;/&gt;&lt;wsp:rsid wsp:val=&quot;00027777&quot;/&gt;&lt;wsp:rsid wsp:val=&quot;00027CC8&quot;/&gt;&lt;wsp:rsid wsp:val=&quot;00027DE2&quot;/&gt;&lt;wsp:rsid wsp:val=&quot;00027F25&quot;/&gt;&lt;wsp:rsid wsp:val=&quot;00027F8B&quot;/&gt;&lt;wsp:rsid wsp:val=&quot;0003005F&quot;/&gt;&lt;wsp:rsid wsp:val=&quot;00030096&quot;/&gt;&lt;wsp:rsid wsp:val=&quot;00030186&quot;/&gt;&lt;wsp:rsid wsp:val=&quot;0003027C&quot;/&gt;&lt;wsp:rsid wsp:val=&quot;000302E5&quot;/&gt;&lt;wsp:rsid wsp:val=&quot;0003051F&quot;/&gt;&lt;wsp:rsid wsp:val=&quot;0003058A&quot;/&gt;&lt;wsp:rsid wsp:val=&quot;000306B0&quot;/&gt;&lt;wsp:rsid wsp:val=&quot;00030A7A&quot;/&gt;&lt;wsp:rsid wsp:val=&quot;00030ABE&quot;/&gt;&lt;wsp:rsid wsp:val=&quot;00030ADC&quot;/&gt;&lt;wsp:rsid wsp:val=&quot;00030DDE&quot;/&gt;&lt;wsp:rsid wsp:val=&quot;00030F6B&quot;/&gt;&lt;wsp:rsid wsp:val=&quot;0003117A&quot;/&gt;&lt;wsp:rsid wsp:val=&quot;0003121D&quot;/&gt;&lt;wsp:rsid wsp:val=&quot;000312A3&quot;/&gt;&lt;wsp:rsid wsp:val=&quot;00031427&quot;/&gt;&lt;wsp:rsid wsp:val=&quot;00031564&quot;/&gt;&lt;wsp:rsid wsp:val=&quot;00031731&quot;/&gt;&lt;wsp:rsid wsp:val=&quot;0003178D&quot;/&gt;&lt;wsp:rsid wsp:val=&quot;00031AD4&quot;/&gt;&lt;wsp:rsid wsp:val=&quot;00031EC8&quot;/&gt;&lt;wsp:rsid wsp:val=&quot;00031FBD&quot;/&gt;&lt;wsp:rsid wsp:val=&quot;000320B4&quot;/&gt;&lt;wsp:rsid wsp:val=&quot;000323EC&quot;/&gt;&lt;wsp:rsid wsp:val=&quot;00032450&quot;/&gt;&lt;wsp:rsid wsp:val=&quot;0003252F&quot;/&gt;&lt;wsp:rsid wsp:val=&quot;000329BF&quot;/&gt;&lt;wsp:rsid wsp:val=&quot;000329CF&quot;/&gt;&lt;wsp:rsid wsp:val=&quot;00032B30&quot;/&gt;&lt;wsp:rsid wsp:val=&quot;00032D28&quot;/&gt;&lt;wsp:rsid wsp:val=&quot;00032EA2&quot;/&gt;&lt;wsp:rsid wsp:val=&quot;00033481&quot;/&gt;&lt;wsp:rsid wsp:val=&quot;000337DC&quot;/&gt;&lt;wsp:rsid wsp:val=&quot;000338A6&quot;/&gt;&lt;wsp:rsid wsp:val=&quot;00033A20&quot;/&gt;&lt;wsp:rsid wsp:val=&quot;00033A7E&quot;/&gt;&lt;wsp:rsid wsp:val=&quot;00033CCE&quot;/&gt;&lt;wsp:rsid wsp:val=&quot;00033CE1&quot;/&gt;&lt;wsp:rsid wsp:val=&quot;0003416E&quot;/&gt;&lt;wsp:rsid wsp:val=&quot;000345AB&quot;/&gt;&lt;wsp:rsid wsp:val=&quot;0003486E&quot;/&gt;&lt;wsp:rsid wsp:val=&quot;00034A71&quot;/&gt;&lt;wsp:rsid wsp:val=&quot;00034E47&quot;/&gt;&lt;wsp:rsid wsp:val=&quot;0003534A&quot;/&gt;&lt;wsp:rsid wsp:val=&quot;0003547D&quot;/&gt;&lt;wsp:rsid wsp:val=&quot;0003553E&quot;/&gt;&lt;wsp:rsid wsp:val=&quot;00035916&quot;/&gt;&lt;wsp:rsid wsp:val=&quot;00035DFB&quot;/&gt;&lt;wsp:rsid wsp:val=&quot;00035F1C&quot;/&gt;&lt;wsp:rsid wsp:val=&quot;0003603F&quot;/&gt;&lt;wsp:rsid wsp:val=&quot;000360B7&quot;/&gt;&lt;wsp:rsid wsp:val=&quot;000362B7&quot;/&gt;&lt;wsp:rsid wsp:val=&quot;0003642B&quot;/&gt;&lt;wsp:rsid wsp:val=&quot;0003652D&quot;/&gt;&lt;wsp:rsid wsp:val=&quot;00036920&quot;/&gt;&lt;wsp:rsid wsp:val=&quot;00036DBA&quot;/&gt;&lt;wsp:rsid wsp:val=&quot;00037991&quot;/&gt;&lt;wsp:rsid wsp:val=&quot;00037B9A&quot;/&gt;&lt;wsp:rsid wsp:val=&quot;00037CA9&quot;/&gt;&lt;wsp:rsid wsp:val=&quot;00037D1F&quot;/&gt;&lt;wsp:rsid wsp:val=&quot;0004017E&quot;/&gt;&lt;wsp:rsid wsp:val=&quot;000402D6&quot;/&gt;&lt;wsp:rsid wsp:val=&quot;00040418&quot;/&gt;&lt;wsp:rsid wsp:val=&quot;00040683&quot;/&gt;&lt;wsp:rsid wsp:val=&quot;00040735&quot;/&gt;&lt;wsp:rsid wsp:val=&quot;00040744&quot;/&gt;&lt;wsp:rsid wsp:val=&quot;00040778&quot;/&gt;&lt;wsp:rsid wsp:val=&quot;00040946&quot;/&gt;&lt;wsp:rsid wsp:val=&quot;000409D5&quot;/&gt;&lt;wsp:rsid wsp:val=&quot;00040B52&quot;/&gt;&lt;wsp:rsid wsp:val=&quot;00040B9B&quot;/&gt;&lt;wsp:rsid wsp:val=&quot;00040BB3&quot;/&gt;&lt;wsp:rsid wsp:val=&quot;00040C2B&quot;/&gt;&lt;wsp:rsid wsp:val=&quot;00040C6C&quot;/&gt;&lt;wsp:rsid wsp:val=&quot;000411DE&quot;/&gt;&lt;wsp:rsid wsp:val=&quot;000417F8&quot;/&gt;&lt;wsp:rsid wsp:val=&quot;000418EC&quot;/&gt;&lt;wsp:rsid wsp:val=&quot;0004194E&quot;/&gt;&lt;wsp:rsid wsp:val=&quot;00041E7D&quot;/&gt;&lt;wsp:rsid wsp:val=&quot;00041E99&quot;/&gt;&lt;wsp:rsid wsp:val=&quot;00041F4A&quot;/&gt;&lt;wsp:rsid wsp:val=&quot;000420C0&quot;/&gt;&lt;wsp:rsid wsp:val=&quot;000420FF&quot;/&gt;&lt;wsp:rsid wsp:val=&quot;0004244A&quot;/&gt;&lt;wsp:rsid wsp:val=&quot;00042489&quot;/&gt;&lt;wsp:rsid wsp:val=&quot;000424FC&quot;/&gt;&lt;wsp:rsid wsp:val=&quot;00042567&quot;/&gt;&lt;wsp:rsid wsp:val=&quot;00042ECA&quot;/&gt;&lt;wsp:rsid wsp:val=&quot;00043003&quot;/&gt;&lt;wsp:rsid wsp:val=&quot;0004332C&quot;/&gt;&lt;wsp:rsid wsp:val=&quot;000433FA&quot;/&gt;&lt;wsp:rsid wsp:val=&quot;00043452&quot;/&gt;&lt;wsp:rsid wsp:val=&quot;00043578&quot;/&gt;&lt;wsp:rsid wsp:val=&quot;0004379D&quot;/&gt;&lt;wsp:rsid wsp:val=&quot;000437B1&quot;/&gt;&lt;wsp:rsid wsp:val=&quot;00043A5E&quot;/&gt;&lt;wsp:rsid wsp:val=&quot;00043AF9&quot;/&gt;&lt;wsp:rsid wsp:val=&quot;00043B47&quot;/&gt;&lt;wsp:rsid wsp:val=&quot;00043DDF&quot;/&gt;&lt;wsp:rsid wsp:val=&quot;00044203&quot;/&gt;&lt;wsp:rsid wsp:val=&quot;00044209&quot;/&gt;&lt;wsp:rsid wsp:val=&quot;0004454F&quot;/&gt;&lt;wsp:rsid wsp:val=&quot;000445C5&quot;/&gt;&lt;wsp:rsid wsp:val=&quot;000447FD&quot;/&gt;&lt;wsp:rsid wsp:val=&quot;000449D0&quot;/&gt;&lt;wsp:rsid wsp:val=&quot;000449FE&quot;/&gt;&lt;wsp:rsid wsp:val=&quot;00044A7F&quot;/&gt;&lt;wsp:rsid wsp:val=&quot;00044B9C&quot;/&gt;&lt;wsp:rsid wsp:val=&quot;00044BD6&quot;/&gt;&lt;wsp:rsid wsp:val=&quot;000456EA&quot;/&gt;&lt;wsp:rsid wsp:val=&quot;000458C4&quot;/&gt;&lt;wsp:rsid wsp:val=&quot;000459C0&quot;/&gt;&lt;wsp:rsid wsp:val=&quot;00045A9D&quot;/&gt;&lt;wsp:rsid wsp:val=&quot;00045E42&quot;/&gt;&lt;wsp:rsid wsp:val=&quot;000461F3&quot;/&gt;&lt;wsp:rsid wsp:val=&quot;000462BA&quot;/&gt;&lt;wsp:rsid wsp:val=&quot;00046657&quot;/&gt;&lt;wsp:rsid wsp:val=&quot;00046741&quot;/&gt;&lt;wsp:rsid wsp:val=&quot;00046A46&quot;/&gt;&lt;wsp:rsid wsp:val=&quot;00046A72&quot;/&gt;&lt;wsp:rsid wsp:val=&quot;00046F19&quot;/&gt;&lt;wsp:rsid wsp:val=&quot;00047220&quot;/&gt;&lt;wsp:rsid wsp:val=&quot;0004796D&quot;/&gt;&lt;wsp:rsid wsp:val=&quot;00047E19&quot;/&gt;&lt;wsp:rsid wsp:val=&quot;00047F2F&quot;/&gt;&lt;wsp:rsid wsp:val=&quot;00050087&quot;/&gt;&lt;wsp:rsid wsp:val=&quot;000507C2&quot;/&gt;&lt;wsp:rsid wsp:val=&quot;000507E1&quot;/&gt;&lt;wsp:rsid wsp:val=&quot;00050906&quot;/&gt;&lt;wsp:rsid wsp:val=&quot;00050A50&quot;/&gt;&lt;wsp:rsid wsp:val=&quot;00050AFC&quot;/&gt;&lt;wsp:rsid wsp:val=&quot;00050D19&quot;/&gt;&lt;wsp:rsid wsp:val=&quot;00050D40&quot;/&gt;&lt;wsp:rsid wsp:val=&quot;00050D80&quot;/&gt;&lt;wsp:rsid wsp:val=&quot;00050EB2&quot;/&gt;&lt;wsp:rsid wsp:val=&quot;00050F6E&quot;/&gt;&lt;wsp:rsid wsp:val=&quot;00051168&quot;/&gt;&lt;wsp:rsid wsp:val=&quot;00051232&quot;/&gt;&lt;wsp:rsid wsp:val=&quot;00051696&quot;/&gt;&lt;wsp:rsid wsp:val=&quot;00051744&quot;/&gt;&lt;wsp:rsid wsp:val=&quot;00051AA8&quot;/&gt;&lt;wsp:rsid wsp:val=&quot;00051DC9&quot;/&gt;&lt;wsp:rsid wsp:val=&quot;000521D7&quot;/&gt;&lt;wsp:rsid wsp:val=&quot;0005242C&quot;/&gt;&lt;wsp:rsid wsp:val=&quot;000524F6&quot;/&gt;&lt;wsp:rsid wsp:val=&quot;0005255D&quot;/&gt;&lt;wsp:rsid wsp:val=&quot;0005289B&quot;/&gt;&lt;wsp:rsid wsp:val=&quot;00052914&quot;/&gt;&lt;wsp:rsid wsp:val=&quot;00052ABA&quot;/&gt;&lt;wsp:rsid wsp:val=&quot;00052AEF&quot;/&gt;&lt;wsp:rsid wsp:val=&quot;00052BE2&quot;/&gt;&lt;wsp:rsid wsp:val=&quot;00052C36&quot;/&gt;&lt;wsp:rsid wsp:val=&quot;00052DB8&quot;/&gt;&lt;wsp:rsid wsp:val=&quot;00052E9D&quot;/&gt;&lt;wsp:rsid wsp:val=&quot;00052E9E&quot;/&gt;&lt;wsp:rsid wsp:val=&quot;00052F03&quot;/&gt;&lt;wsp:rsid wsp:val=&quot;00053033&quot;/&gt;&lt;wsp:rsid wsp:val=&quot;000530AF&quot;/&gt;&lt;wsp:rsid wsp:val=&quot;00053200&quot;/&gt;&lt;wsp:rsid wsp:val=&quot;0005322C&quot;/&gt;&lt;wsp:rsid wsp:val=&quot;00053801&quot;/&gt;&lt;wsp:rsid wsp:val=&quot;00053964&quot;/&gt;&lt;wsp:rsid wsp:val=&quot;00053BBC&quot;/&gt;&lt;wsp:rsid wsp:val=&quot;00053BE7&quot;/&gt;&lt;wsp:rsid wsp:val=&quot;00053DAA&quot;/&gt;&lt;wsp:rsid wsp:val=&quot;00053FE5&quot;/&gt;&lt;wsp:rsid wsp:val=&quot;0005402D&quot;/&gt;&lt;wsp:rsid wsp:val=&quot;000540AD&quot;/&gt;&lt;wsp:rsid wsp:val=&quot;00054102&quot;/&gt;&lt;wsp:rsid wsp:val=&quot;0005429E&quot;/&gt;&lt;wsp:rsid wsp:val=&quot;00054378&quot;/&gt;&lt;wsp:rsid wsp:val=&quot;000543CC&quot;/&gt;&lt;wsp:rsid wsp:val=&quot;0005443B&quot;/&gt;&lt;wsp:rsid wsp:val=&quot;00054836&quot;/&gt;&lt;wsp:rsid wsp:val=&quot;00054C49&quot;/&gt;&lt;wsp:rsid wsp:val=&quot;00054CCF&quot;/&gt;&lt;wsp:rsid wsp:val=&quot;00054E75&quot;/&gt;&lt;wsp:rsid wsp:val=&quot;00055343&quot;/&gt;&lt;wsp:rsid wsp:val=&quot;00055414&quot;/&gt;&lt;wsp:rsid wsp:val=&quot;00055715&quot;/&gt;&lt;wsp:rsid wsp:val=&quot;0005576B&quot;/&gt;&lt;wsp:rsid wsp:val=&quot;00055A2D&quot;/&gt;&lt;wsp:rsid wsp:val=&quot;00055AF0&quot;/&gt;&lt;wsp:rsid wsp:val=&quot;00055B7D&quot;/&gt;&lt;wsp:rsid wsp:val=&quot;00055CF8&quot;/&gt;&lt;wsp:rsid wsp:val=&quot;00055E65&quot;/&gt;&lt;wsp:rsid wsp:val=&quot;00055E95&quot;/&gt;&lt;wsp:rsid wsp:val=&quot;00056189&quot;/&gt;&lt;wsp:rsid wsp:val=&quot;0005618C&quot;/&gt;&lt;wsp:rsid wsp:val=&quot;000562A6&quot;/&gt;&lt;wsp:rsid wsp:val=&quot;00056A3E&quot;/&gt;&lt;wsp:rsid wsp:val=&quot;00056B6B&quot;/&gt;&lt;wsp:rsid wsp:val=&quot;00056B77&quot;/&gt;&lt;wsp:rsid wsp:val=&quot;00056DF3&quot;/&gt;&lt;wsp:rsid wsp:val=&quot;0005720C&quot;/&gt;&lt;wsp:rsid wsp:val=&quot;000575D7&quot;/&gt;&lt;wsp:rsid wsp:val=&quot;00057764&quot;/&gt;&lt;wsp:rsid wsp:val=&quot;00057A50&quot;/&gt;&lt;wsp:rsid wsp:val=&quot;00057ADF&quot;/&gt;&lt;wsp:rsid wsp:val=&quot;00057D72&quot;/&gt;&lt;wsp:rsid wsp:val=&quot;00057FAA&quot;/&gt;&lt;wsp:rsid wsp:val=&quot;000600B4&quot;/&gt;&lt;wsp:rsid wsp:val=&quot;00060193&quot;/&gt;&lt;wsp:rsid wsp:val=&quot;0006021F&quot;/&gt;&lt;wsp:rsid wsp:val=&quot;00060570&quot;/&gt;&lt;wsp:rsid wsp:val=&quot;0006065B&quot;/&gt;&lt;wsp:rsid wsp:val=&quot;000606B9&quot;/&gt;&lt;wsp:rsid wsp:val=&quot;00060B2A&quot;/&gt;&lt;wsp:rsid wsp:val=&quot;00060DD6&quot;/&gt;&lt;wsp:rsid wsp:val=&quot;00060EE8&quot;/&gt;&lt;wsp:rsid wsp:val=&quot;00061044&quot;/&gt;&lt;wsp:rsid wsp:val=&quot;00061072&quot;/&gt;&lt;wsp:rsid wsp:val=&quot;0006131F&quot;/&gt;&lt;wsp:rsid wsp:val=&quot;00061550&quot;/&gt;&lt;wsp:rsid wsp:val=&quot;000616D6&quot;/&gt;&lt;wsp:rsid wsp:val=&quot;00061C91&quot;/&gt;&lt;wsp:rsid wsp:val=&quot;00061CEC&quot;/&gt;&lt;wsp:rsid wsp:val=&quot;00062285&quot;/&gt;&lt;wsp:rsid wsp:val=&quot;00062500&quot;/&gt;&lt;wsp:rsid wsp:val=&quot;00062568&quot;/&gt;&lt;wsp:rsid wsp:val=&quot;0006290A&quot;/&gt;&lt;wsp:rsid wsp:val=&quot;00062950&quot;/&gt;&lt;wsp:rsid wsp:val=&quot;0006298A&quot;/&gt;&lt;wsp:rsid wsp:val=&quot;00062CFF&quot;/&gt;&lt;wsp:rsid wsp:val=&quot;00062DCB&quot;/&gt;&lt;wsp:rsid wsp:val=&quot;000631C8&quot;/&gt;&lt;wsp:rsid wsp:val=&quot;000634FC&quot;/&gt;&lt;wsp:rsid wsp:val=&quot;00063549&quot;/&gt;&lt;wsp:rsid wsp:val=&quot;000637C4&quot;/&gt;&lt;wsp:rsid wsp:val=&quot;00063899&quot;/&gt;&lt;wsp:rsid wsp:val=&quot;000638A1&quot;/&gt;&lt;wsp:rsid wsp:val=&quot;000639DE&quot;/&gt;&lt;wsp:rsid wsp:val=&quot;00063A9D&quot;/&gt;&lt;wsp:rsid wsp:val=&quot;00063B50&quot;/&gt;&lt;wsp:rsid wsp:val=&quot;00063EBF&quot;/&gt;&lt;wsp:rsid wsp:val=&quot;000641B6&quot;/&gt;&lt;wsp:rsid wsp:val=&quot;0006436A&quot;/&gt;&lt;wsp:rsid wsp:val=&quot;000645A8&quot;/&gt;&lt;wsp:rsid wsp:val=&quot;0006465B&quot;/&gt;&lt;wsp:rsid wsp:val=&quot;00064780&quot;/&gt;&lt;wsp:rsid wsp:val=&quot;00064880&quot;/&gt;&lt;wsp:rsid wsp:val=&quot;00064CBD&quot;/&gt;&lt;wsp:rsid wsp:val=&quot;00064CD0&quot;/&gt;&lt;wsp:rsid wsp:val=&quot;00064F61&quot;/&gt;&lt;wsp:rsid wsp:val=&quot;00065119&quot;/&gt;&lt;wsp:rsid wsp:val=&quot;00065743&quot;/&gt;&lt;wsp:rsid wsp:val=&quot;0006574B&quot;/&gt;&lt;wsp:rsid wsp:val=&quot;000659BD&quot;/&gt;&lt;wsp:rsid wsp:val=&quot;00065A4E&quot;/&gt;&lt;wsp:rsid wsp:val=&quot;00065AE6&quot;/&gt;&lt;wsp:rsid wsp:val=&quot;00065B36&quot;/&gt;&lt;wsp:rsid wsp:val=&quot;00065B41&quot;/&gt;&lt;wsp:rsid wsp:val=&quot;00065B7A&quot;/&gt;&lt;wsp:rsid wsp:val=&quot;00065B97&quot;/&gt;&lt;wsp:rsid wsp:val=&quot;00065C66&quot;/&gt;&lt;wsp:rsid wsp:val=&quot;00065CB2&quot;/&gt;&lt;wsp:rsid wsp:val=&quot;00065E7B&quot;/&gt;&lt;wsp:rsid wsp:val=&quot;00065FFD&quot;/&gt;&lt;wsp:rsid wsp:val=&quot;00066458&quot;/&gt;&lt;wsp:rsid wsp:val=&quot;000664C6&quot;/&gt;&lt;wsp:rsid wsp:val=&quot;00066836&quot;/&gt;&lt;wsp:rsid wsp:val=&quot;000669C4&quot;/&gt;&lt;wsp:rsid wsp:val=&quot;00066BC6&quot;/&gt;&lt;wsp:rsid wsp:val=&quot;00066EB5&quot;/&gt;&lt;wsp:rsid wsp:val=&quot;000672C9&quot;/&gt;&lt;wsp:rsid wsp:val=&quot;0006733D&quot;/&gt;&lt;wsp:rsid wsp:val=&quot;0006737B&quot;/&gt;&lt;wsp:rsid wsp:val=&quot;0006755A&quot;/&gt;&lt;wsp:rsid wsp:val=&quot;00067566&quot;/&gt;&lt;wsp:rsid wsp:val=&quot;00067A6B&quot;/&gt;&lt;wsp:rsid wsp:val=&quot;00067EE6&quot;/&gt;&lt;wsp:rsid wsp:val=&quot;00067FC0&quot;/&gt;&lt;wsp:rsid wsp:val=&quot;0007012F&quot;/&gt;&lt;wsp:rsid wsp:val=&quot;000707F1&quot;/&gt;&lt;wsp:rsid wsp:val=&quot;00070A13&quot;/&gt;&lt;wsp:rsid wsp:val=&quot;000713FA&quot;/&gt;&lt;wsp:rsid wsp:val=&quot;00071477&quot;/&gt;&lt;wsp:rsid wsp:val=&quot;00071694&quot;/&gt;&lt;wsp:rsid wsp:val=&quot;00071701&quot;/&gt;&lt;wsp:rsid wsp:val=&quot;0007191C&quot;/&gt;&lt;wsp:rsid wsp:val=&quot;00071B07&quot;/&gt;&lt;wsp:rsid wsp:val=&quot;00071DD1&quot;/&gt;&lt;wsp:rsid wsp:val=&quot;00071FF8&quot;/&gt;&lt;wsp:rsid wsp:val=&quot;000722BE&quot;/&gt;&lt;wsp:rsid wsp:val=&quot;000726AD&quot;/&gt;&lt;wsp:rsid wsp:val=&quot;00072970&quot;/&gt;&lt;wsp:rsid wsp:val=&quot;00072AFA&quot;/&gt;&lt;wsp:rsid wsp:val=&quot;00072D23&quot;/&gt;&lt;wsp:rsid wsp:val=&quot;00072D43&quot;/&gt;&lt;wsp:rsid wsp:val=&quot;00072D6E&quot;/&gt;&lt;wsp:rsid wsp:val=&quot;00072EF1&quot;/&gt;&lt;wsp:rsid wsp:val=&quot;000731F9&quot;/&gt;&lt;wsp:rsid wsp:val=&quot;0007320C&quot;/&gt;&lt;wsp:rsid wsp:val=&quot;0007394F&quot;/&gt;&lt;wsp:rsid wsp:val=&quot;00073E42&quot;/&gt;&lt;wsp:rsid wsp:val=&quot;00073E74&quot;/&gt;&lt;wsp:rsid wsp:val=&quot;00073F4B&quot;/&gt;&lt;wsp:rsid wsp:val=&quot;000741EF&quot;/&gt;&lt;wsp:rsid wsp:val=&quot;000744F8&quot;/&gt;&lt;wsp:rsid wsp:val=&quot;0007455F&quot;/&gt;&lt;wsp:rsid wsp:val=&quot;000747A6&quot;/&gt;&lt;wsp:rsid wsp:val=&quot;00074A2B&quot;/&gt;&lt;wsp:rsid wsp:val=&quot;00074BEB&quot;/&gt;&lt;wsp:rsid wsp:val=&quot;00074D1D&quot;/&gt;&lt;wsp:rsid wsp:val=&quot;00075681&quot;/&gt;&lt;wsp:rsid wsp:val=&quot;00075C5E&quot;/&gt;&lt;wsp:rsid wsp:val=&quot;00075F8D&quot;/&gt;&lt;wsp:rsid wsp:val=&quot;000760A8&quot;/&gt;&lt;wsp:rsid wsp:val=&quot;000760F6&quot;/&gt;&lt;wsp:rsid wsp:val=&quot;00076207&quot;/&gt;&lt;wsp:rsid wsp:val=&quot;00076483&quot;/&gt;&lt;wsp:rsid wsp:val=&quot;000767D1&quot;/&gt;&lt;wsp:rsid wsp:val=&quot;00076C47&quot;/&gt;&lt;wsp:rsid wsp:val=&quot;00076EF1&quot;/&gt;&lt;wsp:rsid wsp:val=&quot;00076FA3&quot;/&gt;&lt;wsp:rsid wsp:val=&quot;000770A9&quot;/&gt;&lt;wsp:rsid wsp:val=&quot;0007733D&quot;/&gt;&lt;wsp:rsid wsp:val=&quot;0007748D&quot;/&gt;&lt;wsp:rsid wsp:val=&quot;00077634&quot;/&gt;&lt;wsp:rsid wsp:val=&quot;0007765D&quot;/&gt;&lt;wsp:rsid wsp:val=&quot;000777D3&quot;/&gt;&lt;wsp:rsid wsp:val=&quot;00077A63&quot;/&gt;&lt;wsp:rsid wsp:val=&quot;00077D49&quot;/&gt;&lt;wsp:rsid wsp:val=&quot;00080522&quot;/&gt;&lt;wsp:rsid wsp:val=&quot;000806A4&quot;/&gt;&lt;wsp:rsid wsp:val=&quot;00080834&quot;/&gt;&lt;wsp:rsid wsp:val=&quot;0008092E&quot;/&gt;&lt;wsp:rsid wsp:val=&quot;000809C1&quot;/&gt;&lt;wsp:rsid wsp:val=&quot;00080A20&quot;/&gt;&lt;wsp:rsid wsp:val=&quot;00080E4F&quot;/&gt;&lt;wsp:rsid wsp:val=&quot;0008112A&quot;/&gt;&lt;wsp:rsid wsp:val=&quot;000811BD&quot;/&gt;&lt;wsp:rsid wsp:val=&quot;0008131B&quot;/&gt;&lt;wsp:rsid wsp:val=&quot;00081364&quot;/&gt;&lt;wsp:rsid wsp:val=&quot;00081472&quot;/&gt;&lt;wsp:rsid wsp:val=&quot;00081600&quot;/&gt;&lt;wsp:rsid wsp:val=&quot;000817DA&quot;/&gt;&lt;wsp:rsid wsp:val=&quot;000819BC&quot;/&gt;&lt;wsp:rsid wsp:val=&quot;00081A03&quot;/&gt;&lt;wsp:rsid wsp:val=&quot;00081BC0&quot;/&gt;&lt;wsp:rsid wsp:val=&quot;00081CF9&quot;/&gt;&lt;wsp:rsid wsp:val=&quot;00081D2A&quot;/&gt;&lt;wsp:rsid wsp:val=&quot;00081DA2&quot;/&gt;&lt;wsp:rsid wsp:val=&quot;00081DC6&quot;/&gt;&lt;wsp:rsid wsp:val=&quot;00081FB2&quot;/&gt;&lt;wsp:rsid wsp:val=&quot;00082064&quot;/&gt;&lt;wsp:rsid wsp:val=&quot;000822E9&quot;/&gt;&lt;wsp:rsid wsp:val=&quot;00082362&quot;/&gt;&lt;wsp:rsid wsp:val=&quot;0008254F&quot;/&gt;&lt;wsp:rsid wsp:val=&quot;000829CA&quot;/&gt;&lt;wsp:rsid wsp:val=&quot;00082E80&quot;/&gt;&lt;wsp:rsid wsp:val=&quot;00083197&quot;/&gt;&lt;wsp:rsid wsp:val=&quot;000833BD&quot;/&gt;&lt;wsp:rsid wsp:val=&quot;0008378C&quot;/&gt;&lt;wsp:rsid wsp:val=&quot;00083851&quot;/&gt;&lt;wsp:rsid wsp:val=&quot;000839F4&quot;/&gt;&lt;wsp:rsid wsp:val=&quot;00083BAD&quot;/&gt;&lt;wsp:rsid wsp:val=&quot;00083C7A&quot;/&gt;&lt;wsp:rsid wsp:val=&quot;00083D47&quot;/&gt;&lt;wsp:rsid wsp:val=&quot;00083DFE&quot;/&gt;&lt;wsp:rsid wsp:val=&quot;00083F45&quot;/&gt;&lt;wsp:rsid wsp:val=&quot;000840F6&quot;/&gt;&lt;wsp:rsid wsp:val=&quot;00084151&quot;/&gt;&lt;wsp:rsid wsp:val=&quot;000842F8&quot;/&gt;&lt;wsp:rsid wsp:val=&quot;000849EB&quot;/&gt;&lt;wsp:rsid wsp:val=&quot;00084B6D&quot;/&gt;&lt;wsp:rsid wsp:val=&quot;000850CB&quot;/&gt;&lt;wsp:rsid wsp:val=&quot;000852A5&quot;/&gt;&lt;wsp:rsid wsp:val=&quot;00085392&quot;/&gt;&lt;wsp:rsid wsp:val=&quot;00085500&quot;/&gt;&lt;wsp:rsid wsp:val=&quot;00085569&quot;/&gt;&lt;wsp:rsid wsp:val=&quot;00085AC8&quot;/&gt;&lt;wsp:rsid wsp:val=&quot;00085B87&quot;/&gt;&lt;wsp:rsid wsp:val=&quot;00085C63&quot;/&gt;&lt;wsp:rsid wsp:val=&quot;000862A2&quot;/&gt;&lt;wsp:rsid wsp:val=&quot;00086326&quot;/&gt;&lt;wsp:rsid wsp:val=&quot;000863CC&quot;/&gt;&lt;wsp:rsid wsp:val=&quot;000863ED&quot;/&gt;&lt;wsp:rsid wsp:val=&quot;0008660D&quot;/&gt;&lt;wsp:rsid wsp:val=&quot;00086AE5&quot;/&gt;&lt;wsp:rsid wsp:val=&quot;00086DAB&quot;/&gt;&lt;wsp:rsid wsp:val=&quot;00087010&quot;/&gt;&lt;wsp:rsid wsp:val=&quot;000874B4&quot;/&gt;&lt;wsp:rsid wsp:val=&quot;00087630&quot;/&gt;&lt;wsp:rsid wsp:val=&quot;00087716&quot;/&gt;&lt;wsp:rsid wsp:val=&quot;000877E1&quot;/&gt;&lt;wsp:rsid wsp:val=&quot;00090333&quot;/&gt;&lt;wsp:rsid wsp:val=&quot;00090555&quot;/&gt;&lt;wsp:rsid wsp:val=&quot;0009081B&quot;/&gt;&lt;wsp:rsid wsp:val=&quot;0009090B&quot;/&gt;&lt;wsp:rsid wsp:val=&quot;00090917&quot;/&gt;&lt;wsp:rsid wsp:val=&quot;00090919&quot;/&gt;&lt;wsp:rsid wsp:val=&quot;00090968&quot;/&gt;&lt;wsp:rsid wsp:val=&quot;00090DCA&quot;/&gt;&lt;wsp:rsid wsp:val=&quot;000910D0&quot;/&gt;&lt;wsp:rsid wsp:val=&quot;00091312&quot;/&gt;&lt;wsp:rsid wsp:val=&quot;0009143A&quot;/&gt;&lt;wsp:rsid wsp:val=&quot;00091722&quot;/&gt;&lt;wsp:rsid wsp:val=&quot;00091C16&quot;/&gt;&lt;wsp:rsid wsp:val=&quot;00091CA2&quot;/&gt;&lt;wsp:rsid wsp:val=&quot;00091EC8&quot;/&gt;&lt;wsp:rsid wsp:val=&quot;00092260&quot;/&gt;&lt;wsp:rsid wsp:val=&quot;00092584&quot;/&gt;&lt;wsp:rsid wsp:val=&quot;00092615&quot;/&gt;&lt;wsp:rsid wsp:val=&quot;00092657&quot;/&gt;&lt;wsp:rsid wsp:val=&quot;00092658&quot;/&gt;&lt;wsp:rsid wsp:val=&quot;00092714&quot;/&gt;&lt;wsp:rsid wsp:val=&quot;00092754&quot;/&gt;&lt;wsp:rsid wsp:val=&quot;000927B5&quot;/&gt;&lt;wsp:rsid wsp:val=&quot;000928E0&quot;/&gt;&lt;wsp:rsid wsp:val=&quot;00092CF5&quot;/&gt;&lt;wsp:rsid wsp:val=&quot;00092D38&quot;/&gt;&lt;wsp:rsid wsp:val=&quot;00092E24&quot;/&gt;&lt;wsp:rsid wsp:val=&quot;00092FFD&quot;/&gt;&lt;wsp:rsid wsp:val=&quot;00093081&quot;/&gt;&lt;wsp:rsid wsp:val=&quot;00093184&quot;/&gt;&lt;wsp:rsid wsp:val=&quot;0009356D&quot;/&gt;&lt;wsp:rsid wsp:val=&quot;0009395D&quot;/&gt;&lt;wsp:rsid wsp:val=&quot;00093D36&quot;/&gt;&lt;wsp:rsid wsp:val=&quot;00094102&quot;/&gt;&lt;wsp:rsid wsp:val=&quot;000941AA&quot;/&gt;&lt;wsp:rsid wsp:val=&quot;00094822&quot;/&gt;&lt;wsp:rsid wsp:val=&quot;00094BC2&quot;/&gt;&lt;wsp:rsid wsp:val=&quot;00094BF4&quot;/&gt;&lt;wsp:rsid wsp:val=&quot;00094C2D&quot;/&gt;&lt;wsp:rsid wsp:val=&quot;00094D75&quot;/&gt;&lt;wsp:rsid wsp:val=&quot;00094F0A&quot;/&gt;&lt;wsp:rsid wsp:val=&quot;000951F4&quot;/&gt;&lt;wsp:rsid wsp:val=&quot;000952E9&quot;/&gt;&lt;wsp:rsid wsp:val=&quot;0009552E&quot;/&gt;&lt;wsp:rsid wsp:val=&quot;00095846&quot;/&gt;&lt;wsp:rsid wsp:val=&quot;00095C2B&quot;/&gt;&lt;wsp:rsid wsp:val=&quot;00095DD7&quot;/&gt;&lt;wsp:rsid wsp:val=&quot;00095EF7&quot;/&gt;&lt;wsp:rsid wsp:val=&quot;00095FC1&quot;/&gt;&lt;wsp:rsid wsp:val=&quot;00095FCC&quot;/&gt;&lt;wsp:rsid wsp:val=&quot;0009605A&quot;/&gt;&lt;wsp:rsid wsp:val=&quot;000960A4&quot;/&gt;&lt;wsp:rsid wsp:val=&quot;0009639C&quot;/&gt;&lt;wsp:rsid wsp:val=&quot;00096427&quot;/&gt;&lt;wsp:rsid wsp:val=&quot;000964D1&quot;/&gt;&lt;wsp:rsid wsp:val=&quot;000968CA&quot;/&gt;&lt;wsp:rsid wsp:val=&quot;00096D66&quot;/&gt;&lt;wsp:rsid wsp:val=&quot;00096D85&quot;/&gt;&lt;wsp:rsid wsp:val=&quot;00096F6F&quot;/&gt;&lt;wsp:rsid wsp:val=&quot;00097016&quot;/&gt;&lt;wsp:rsid wsp:val=&quot;0009701D&quot;/&gt;&lt;wsp:rsid wsp:val=&quot;00097133&quot;/&gt;&lt;wsp:rsid wsp:val=&quot;000973ED&quot;/&gt;&lt;wsp:rsid wsp:val=&quot;00097427&quot;/&gt;&lt;wsp:rsid wsp:val=&quot;00097497&quot;/&gt;&lt;wsp:rsid wsp:val=&quot;000979A4&quot;/&gt;&lt;wsp:rsid wsp:val=&quot;00097E9C&quot;/&gt;&lt;wsp:rsid wsp:val=&quot;00097EA5&quot;/&gt;&lt;wsp:rsid wsp:val=&quot;000A0233&quot;/&gt;&lt;wsp:rsid wsp:val=&quot;000A057C&quot;/&gt;&lt;wsp:rsid wsp:val=&quot;000A0B8C&quot;/&gt;&lt;wsp:rsid wsp:val=&quot;000A12FE&quot;/&gt;&lt;wsp:rsid wsp:val=&quot;000A1458&quot;/&gt;&lt;wsp:rsid wsp:val=&quot;000A146E&quot;/&gt;&lt;wsp:rsid wsp:val=&quot;000A16EC&quot;/&gt;&lt;wsp:rsid wsp:val=&quot;000A1862&quot;/&gt;&lt;wsp:rsid wsp:val=&quot;000A18EF&quot;/&gt;&lt;wsp:rsid wsp:val=&quot;000A1D94&quot;/&gt;&lt;wsp:rsid wsp:val=&quot;000A1F1A&quot;/&gt;&lt;wsp:rsid wsp:val=&quot;000A1F96&quot;/&gt;&lt;wsp:rsid wsp:val=&quot;000A1FB5&quot;/&gt;&lt;wsp:rsid wsp:val=&quot;000A1FCB&quot;/&gt;&lt;wsp:rsid wsp:val=&quot;000A22AC&quot;/&gt;&lt;wsp:rsid wsp:val=&quot;000A24C7&quot;/&gt;&lt;wsp:rsid wsp:val=&quot;000A2849&quot;/&gt;&lt;wsp:rsid wsp:val=&quot;000A2BAB&quot;/&gt;&lt;wsp:rsid wsp:val=&quot;000A2D1E&quot;/&gt;&lt;wsp:rsid wsp:val=&quot;000A322E&quot;/&gt;&lt;wsp:rsid wsp:val=&quot;000A325E&quot;/&gt;&lt;wsp:rsid wsp:val=&quot;000A35B2&quot;/&gt;&lt;wsp:rsid wsp:val=&quot;000A35BF&quot;/&gt;&lt;wsp:rsid wsp:val=&quot;000A3696&quot;/&gt;&lt;wsp:rsid wsp:val=&quot;000A3D5A&quot;/&gt;&lt;wsp:rsid wsp:val=&quot;000A3E0C&quot;/&gt;&lt;wsp:rsid wsp:val=&quot;000A418D&quot;/&gt;&lt;wsp:rsid wsp:val=&quot;000A42D4&quot;/&gt;&lt;wsp:rsid wsp:val=&quot;000A4331&quot;/&gt;&lt;wsp:rsid wsp:val=&quot;000A43C4&quot;/&gt;&lt;wsp:rsid wsp:val=&quot;000A49FD&quot;/&gt;&lt;wsp:rsid wsp:val=&quot;000A4A3F&quot;/&gt;&lt;wsp:rsid wsp:val=&quot;000A4AC2&quot;/&gt;&lt;wsp:rsid wsp:val=&quot;000A4B10&quot;/&gt;&lt;wsp:rsid wsp:val=&quot;000A4CA3&quot;/&gt;&lt;wsp:rsid wsp:val=&quot;000A4F6A&quot;/&gt;&lt;wsp:rsid wsp:val=&quot;000A505E&quot;/&gt;&lt;wsp:rsid wsp:val=&quot;000A515A&quot;/&gt;&lt;wsp:rsid wsp:val=&quot;000A5476&quot;/&gt;&lt;wsp:rsid wsp:val=&quot;000A560F&quot;/&gt;&lt;wsp:rsid wsp:val=&quot;000A577D&quot;/&gt;&lt;wsp:rsid wsp:val=&quot;000A57E1&quot;/&gt;&lt;wsp:rsid wsp:val=&quot;000A595D&quot;/&gt;&lt;wsp:rsid wsp:val=&quot;000A59A1&quot;/&gt;&lt;wsp:rsid wsp:val=&quot;000A5A5C&quot;/&gt;&lt;wsp:rsid wsp:val=&quot;000A5B11&quot;/&gt;&lt;wsp:rsid wsp:val=&quot;000A5E4D&quot;/&gt;&lt;wsp:rsid wsp:val=&quot;000A5F98&quot;/&gt;&lt;wsp:rsid wsp:val=&quot;000A6321&quot;/&gt;&lt;wsp:rsid wsp:val=&quot;000A64FE&quot;/&gt;&lt;wsp:rsid wsp:val=&quot;000A661E&quot;/&gt;&lt;wsp:rsid wsp:val=&quot;000A669A&quot;/&gt;&lt;wsp:rsid wsp:val=&quot;000A679A&quot;/&gt;&lt;wsp:rsid wsp:val=&quot;000A696C&quot;/&gt;&lt;wsp:rsid wsp:val=&quot;000A6ABA&quot;/&gt;&lt;wsp:rsid wsp:val=&quot;000A6B78&quot;/&gt;&lt;wsp:rsid wsp:val=&quot;000A6EAE&quot;/&gt;&lt;wsp:rsid wsp:val=&quot;000A7109&quot;/&gt;&lt;wsp:rsid wsp:val=&quot;000A7253&quot;/&gt;&lt;wsp:rsid wsp:val=&quot;000A731B&quot;/&gt;&lt;wsp:rsid wsp:val=&quot;000A73FF&quot;/&gt;&lt;wsp:rsid wsp:val=&quot;000A7641&quot;/&gt;&lt;wsp:rsid wsp:val=&quot;000A7754&quot;/&gt;&lt;wsp:rsid wsp:val=&quot;000A78DD&quot;/&gt;&lt;wsp:rsid wsp:val=&quot;000A7B40&quot;/&gt;&lt;wsp:rsid wsp:val=&quot;000B02EE&quot;/&gt;&lt;wsp:rsid wsp:val=&quot;000B033E&quot;/&gt;&lt;wsp:rsid wsp:val=&quot;000B0410&quot;/&gt;&lt;wsp:rsid wsp:val=&quot;000B0436&quot;/&gt;&lt;wsp:rsid wsp:val=&quot;000B043E&quot;/&gt;&lt;wsp:rsid wsp:val=&quot;000B061C&quot;/&gt;&lt;wsp:rsid wsp:val=&quot;000B0CCF&quot;/&gt;&lt;wsp:rsid wsp:val=&quot;000B0D65&quot;/&gt;&lt;wsp:rsid wsp:val=&quot;000B0E9E&quot;/&gt;&lt;wsp:rsid wsp:val=&quot;000B1449&quot;/&gt;&lt;wsp:rsid wsp:val=&quot;000B16E6&quot;/&gt;&lt;wsp:rsid wsp:val=&quot;000B1947&quot;/&gt;&lt;wsp:rsid wsp:val=&quot;000B19BE&quot;/&gt;&lt;wsp:rsid wsp:val=&quot;000B1B64&quot;/&gt;&lt;wsp:rsid wsp:val=&quot;000B22ED&quot;/&gt;&lt;wsp:rsid wsp:val=&quot;000B249C&quot;/&gt;&lt;wsp:rsid wsp:val=&quot;000B280A&quot;/&gt;&lt;wsp:rsid wsp:val=&quot;000B28B6&quot;/&gt;&lt;wsp:rsid wsp:val=&quot;000B28E2&quot;/&gt;&lt;wsp:rsid wsp:val=&quot;000B2B27&quot;/&gt;&lt;wsp:rsid wsp:val=&quot;000B2BC4&quot;/&gt;&lt;wsp:rsid wsp:val=&quot;000B2CB5&quot;/&gt;&lt;wsp:rsid wsp:val=&quot;000B2EC5&quot;/&gt;&lt;wsp:rsid wsp:val=&quot;000B2EF3&quot;/&gt;&lt;wsp:rsid wsp:val=&quot;000B2F08&quot;/&gt;&lt;wsp:rsid wsp:val=&quot;000B315B&quot;/&gt;&lt;wsp:rsid wsp:val=&quot;000B3427&quot;/&gt;&lt;wsp:rsid wsp:val=&quot;000B3467&quot;/&gt;&lt;wsp:rsid wsp:val=&quot;000B35AC&quot;/&gt;&lt;wsp:rsid wsp:val=&quot;000B3627&quot;/&gt;&lt;wsp:rsid wsp:val=&quot;000B36EC&quot;/&gt;&lt;wsp:rsid wsp:val=&quot;000B36ED&quot;/&gt;&lt;wsp:rsid wsp:val=&quot;000B3828&quot;/&gt;&lt;wsp:rsid wsp:val=&quot;000B3A63&quot;/&gt;&lt;wsp:rsid wsp:val=&quot;000B3D31&quot;/&gt;&lt;wsp:rsid wsp:val=&quot;000B3E2F&quot;/&gt;&lt;wsp:rsid wsp:val=&quot;000B3FC2&quot;/&gt;&lt;wsp:rsid wsp:val=&quot;000B3FEB&quot;/&gt;&lt;wsp:rsid wsp:val=&quot;000B4281&quot;/&gt;&lt;wsp:rsid wsp:val=&quot;000B42D8&quot;/&gt;&lt;wsp:rsid wsp:val=&quot;000B4357&quot;/&gt;&lt;wsp:rsid wsp:val=&quot;000B4358&quot;/&gt;&lt;wsp:rsid wsp:val=&quot;000B4408&quot;/&gt;&lt;wsp:rsid wsp:val=&quot;000B44EF&quot;/&gt;&lt;wsp:rsid wsp:val=&quot;000B464A&quot;/&gt;&lt;wsp:rsid wsp:val=&quot;000B4B0E&quot;/&gt;&lt;wsp:rsid wsp:val=&quot;000B4B1F&quot;/&gt;&lt;wsp:rsid wsp:val=&quot;000B4B9E&quot;/&gt;&lt;wsp:rsid wsp:val=&quot;000B4C4B&quot;/&gt;&lt;wsp:rsid wsp:val=&quot;000B4C5F&quot;/&gt;&lt;wsp:rsid wsp:val=&quot;000B4D09&quot;/&gt;&lt;wsp:rsid wsp:val=&quot;000B4E76&quot;/&gt;&lt;wsp:rsid wsp:val=&quot;000B4F7C&quot;/&gt;&lt;wsp:rsid wsp:val=&quot;000B51E5&quot;/&gt;&lt;wsp:rsid wsp:val=&quot;000B560B&quot;/&gt;&lt;wsp:rsid wsp:val=&quot;000B59CF&quot;/&gt;&lt;wsp:rsid wsp:val=&quot;000B5B49&quot;/&gt;&lt;wsp:rsid wsp:val=&quot;000B5C3D&quot;/&gt;&lt;wsp:rsid wsp:val=&quot;000B5C48&quot;/&gt;&lt;wsp:rsid wsp:val=&quot;000B5E56&quot;/&gt;&lt;wsp:rsid wsp:val=&quot;000B6173&quot;/&gt;&lt;wsp:rsid wsp:val=&quot;000B6182&quot;/&gt;&lt;wsp:rsid wsp:val=&quot;000B6204&quot;/&gt;&lt;wsp:rsid wsp:val=&quot;000B6253&quot;/&gt;&lt;wsp:rsid wsp:val=&quot;000B6508&quot;/&gt;&lt;wsp:rsid wsp:val=&quot;000B673D&quot;/&gt;&lt;wsp:rsid wsp:val=&quot;000B68EE&quot;/&gt;&lt;wsp:rsid wsp:val=&quot;000B69B2&quot;/&gt;&lt;wsp:rsid wsp:val=&quot;000B6A05&quot;/&gt;&lt;wsp:rsid wsp:val=&quot;000B6A17&quot;/&gt;&lt;wsp:rsid wsp:val=&quot;000B6A37&quot;/&gt;&lt;wsp:rsid wsp:val=&quot;000B6E8A&quot;/&gt;&lt;wsp:rsid wsp:val=&quot;000B6F73&quot;/&gt;&lt;wsp:rsid wsp:val=&quot;000B70BF&quot;/&gt;&lt;wsp:rsid wsp:val=&quot;000B7EBB&quot;/&gt;&lt;wsp:rsid wsp:val=&quot;000B7EEE&quot;/&gt;&lt;wsp:rsid wsp:val=&quot;000B7F91&quot;/&gt;&lt;wsp:rsid wsp:val=&quot;000C0164&quot;/&gt;&lt;wsp:rsid wsp:val=&quot;000C01D6&quot;/&gt;&lt;wsp:rsid wsp:val=&quot;000C0407&quot;/&gt;&lt;wsp:rsid wsp:val=&quot;000C04C8&quot;/&gt;&lt;wsp:rsid wsp:val=&quot;000C050B&quot;/&gt;&lt;wsp:rsid wsp:val=&quot;000C0696&quot;/&gt;&lt;wsp:rsid wsp:val=&quot;000C0867&quot;/&gt;&lt;wsp:rsid wsp:val=&quot;000C09E9&quot;/&gt;&lt;wsp:rsid wsp:val=&quot;000C09F5&quot;/&gt;&lt;wsp:rsid wsp:val=&quot;000C0A62&quot;/&gt;&lt;wsp:rsid wsp:val=&quot;000C0CFE&quot;/&gt;&lt;wsp:rsid wsp:val=&quot;000C0D06&quot;/&gt;&lt;wsp:rsid wsp:val=&quot;000C0E88&quot;/&gt;&lt;wsp:rsid wsp:val=&quot;000C11B1&quot;/&gt;&lt;wsp:rsid wsp:val=&quot;000C197F&quot;/&gt;&lt;wsp:rsid wsp:val=&quot;000C1E1C&quot;/&gt;&lt;wsp:rsid wsp:val=&quot;000C2024&quot;/&gt;&lt;wsp:rsid wsp:val=&quot;000C204F&quot;/&gt;&lt;wsp:rsid wsp:val=&quot;000C2223&quot;/&gt;&lt;wsp:rsid wsp:val=&quot;000C223F&quot;/&gt;&lt;wsp:rsid wsp:val=&quot;000C2258&quot;/&gt;&lt;wsp:rsid wsp:val=&quot;000C2415&quot;/&gt;&lt;wsp:rsid wsp:val=&quot;000C2A35&quot;/&gt;&lt;wsp:rsid wsp:val=&quot;000C2AA8&quot;/&gt;&lt;wsp:rsid wsp:val=&quot;000C301D&quot;/&gt;&lt;wsp:rsid wsp:val=&quot;000C3141&quot;/&gt;&lt;wsp:rsid wsp:val=&quot;000C34CD&quot;/&gt;&lt;wsp:rsid wsp:val=&quot;000C35CA&quot;/&gt;&lt;wsp:rsid wsp:val=&quot;000C3759&quot;/&gt;&lt;wsp:rsid wsp:val=&quot;000C37F9&quot;/&gt;&lt;wsp:rsid wsp:val=&quot;000C3A53&quot;/&gt;&lt;wsp:rsid wsp:val=&quot;000C3AF6&quot;/&gt;&lt;wsp:rsid wsp:val=&quot;000C3D33&quot;/&gt;&lt;wsp:rsid wsp:val=&quot;000C432A&quot;/&gt;&lt;wsp:rsid wsp:val=&quot;000C43B4&quot;/&gt;&lt;wsp:rsid wsp:val=&quot;000C45DE&quot;/&gt;&lt;wsp:rsid wsp:val=&quot;000C46CB&quot;/&gt;&lt;wsp:rsid wsp:val=&quot;000C4736&quot;/&gt;&lt;wsp:rsid wsp:val=&quot;000C481E&quot;/&gt;&lt;wsp:rsid wsp:val=&quot;000C491D&quot;/&gt;&lt;wsp:rsid wsp:val=&quot;000C494F&quot;/&gt;&lt;wsp:rsid wsp:val=&quot;000C4BB5&quot;/&gt;&lt;wsp:rsid wsp:val=&quot;000C4D68&quot;/&gt;&lt;wsp:rsid wsp:val=&quot;000C4D89&quot;/&gt;&lt;wsp:rsid wsp:val=&quot;000C4ED1&quot;/&gt;&lt;wsp:rsid wsp:val=&quot;000C5207&quot;/&gt;&lt;wsp:rsid wsp:val=&quot;000C53E1&quot;/&gt;&lt;wsp:rsid wsp:val=&quot;000C5429&quot;/&gt;&lt;wsp:rsid wsp:val=&quot;000C5642&quot;/&gt;&lt;wsp:rsid wsp:val=&quot;000C564F&quot;/&gt;&lt;wsp:rsid wsp:val=&quot;000C56E7&quot;/&gt;&lt;wsp:rsid wsp:val=&quot;000C571D&quot;/&gt;&lt;wsp:rsid wsp:val=&quot;000C57F9&quot;/&gt;&lt;wsp:rsid wsp:val=&quot;000C583C&quot;/&gt;&lt;wsp:rsid wsp:val=&quot;000C5875&quot;/&gt;&lt;wsp:rsid wsp:val=&quot;000C59D6&quot;/&gt;&lt;wsp:rsid wsp:val=&quot;000C5B07&quot;/&gt;&lt;wsp:rsid wsp:val=&quot;000C5C3F&quot;/&gt;&lt;wsp:rsid wsp:val=&quot;000C5CB8&quot;/&gt;&lt;wsp:rsid wsp:val=&quot;000C5E17&quot;/&gt;&lt;wsp:rsid wsp:val=&quot;000C60A9&quot;/&gt;&lt;wsp:rsid wsp:val=&quot;000C63FC&quot;/&gt;&lt;wsp:rsid wsp:val=&quot;000C6959&quot;/&gt;&lt;wsp:rsid wsp:val=&quot;000C7225&quot;/&gt;&lt;wsp:rsid wsp:val=&quot;000C74C8&quot;/&gt;&lt;wsp:rsid wsp:val=&quot;000C7550&quot;/&gt;&lt;wsp:rsid wsp:val=&quot;000C76E1&quot;/&gt;&lt;wsp:rsid wsp:val=&quot;000C7EA4&quot;/&gt;&lt;wsp:rsid wsp:val=&quot;000C7EB0&quot;/&gt;&lt;wsp:rsid wsp:val=&quot;000C7EC8&quot;/&gt;&lt;wsp:rsid wsp:val=&quot;000C7F91&quot;/&gt;&lt;wsp:rsid wsp:val=&quot;000D0553&quot;/&gt;&lt;wsp:rsid wsp:val=&quot;000D0765&quot;/&gt;&lt;wsp:rsid wsp:val=&quot;000D0DE7&quot;/&gt;&lt;wsp:rsid wsp:val=&quot;000D0EAD&quot;/&gt;&lt;wsp:rsid wsp:val=&quot;000D0EC9&quot;/&gt;&lt;wsp:rsid wsp:val=&quot;000D1107&quot;/&gt;&lt;wsp:rsid wsp:val=&quot;000D11BC&quot;/&gt;&lt;wsp:rsid wsp:val=&quot;000D15D5&quot;/&gt;&lt;wsp:rsid wsp:val=&quot;000D16E8&quot;/&gt;&lt;wsp:rsid wsp:val=&quot;000D1713&quot;/&gt;&lt;wsp:rsid wsp:val=&quot;000D1955&quot;/&gt;&lt;wsp:rsid wsp:val=&quot;000D1975&quot;/&gt;&lt;wsp:rsid wsp:val=&quot;000D1A94&quot;/&gt;&lt;wsp:rsid wsp:val=&quot;000D1DD3&quot;/&gt;&lt;wsp:rsid wsp:val=&quot;000D1F56&quot;/&gt;&lt;wsp:rsid wsp:val=&quot;000D1FE3&quot;/&gt;&lt;wsp:rsid wsp:val=&quot;000D20C0&quot;/&gt;&lt;wsp:rsid wsp:val=&quot;000D220B&quot;/&gt;&lt;wsp:rsid wsp:val=&quot;000D229E&quot;/&gt;&lt;wsp:rsid wsp:val=&quot;000D2546&quot;/&gt;&lt;wsp:rsid wsp:val=&quot;000D27EC&quot;/&gt;&lt;wsp:rsid wsp:val=&quot;000D2838&quot;/&gt;&lt;wsp:rsid wsp:val=&quot;000D2A66&quot;/&gt;&lt;wsp:rsid wsp:val=&quot;000D2BAC&quot;/&gt;&lt;wsp:rsid wsp:val=&quot;000D2C56&quot;/&gt;&lt;wsp:rsid wsp:val=&quot;000D2F21&quot;/&gt;&lt;wsp:rsid wsp:val=&quot;000D30E0&quot;/&gt;&lt;wsp:rsid wsp:val=&quot;000D3284&quot;/&gt;&lt;wsp:rsid wsp:val=&quot;000D3931&quot;/&gt;&lt;wsp:rsid wsp:val=&quot;000D3B86&quot;/&gt;&lt;wsp:rsid wsp:val=&quot;000D4058&quot;/&gt;&lt;wsp:rsid wsp:val=&quot;000D4082&quot;/&gt;&lt;wsp:rsid wsp:val=&quot;000D4195&quot;/&gt;&lt;wsp:rsid wsp:val=&quot;000D4527&quot;/&gt;&lt;wsp:rsid wsp:val=&quot;000D4748&quot;/&gt;&lt;wsp:rsid wsp:val=&quot;000D4754&quot;/&gt;&lt;wsp:rsid wsp:val=&quot;000D49BF&quot;/&gt;&lt;wsp:rsid wsp:val=&quot;000D4AD8&quot;/&gt;&lt;wsp:rsid wsp:val=&quot;000D4CE2&quot;/&gt;&lt;wsp:rsid wsp:val=&quot;000D4D0F&quot;/&gt;&lt;wsp:rsid wsp:val=&quot;000D4E69&quot;/&gt;&lt;wsp:rsid wsp:val=&quot;000D5020&quot;/&gt;&lt;wsp:rsid wsp:val=&quot;000D5315&quot;/&gt;&lt;wsp:rsid wsp:val=&quot;000D56C3&quot;/&gt;&lt;wsp:rsid wsp:val=&quot;000D5738&quot;/&gt;&lt;wsp:rsid wsp:val=&quot;000D5CB9&quot;/&gt;&lt;wsp:rsid wsp:val=&quot;000D62A6&quot;/&gt;&lt;wsp:rsid wsp:val=&quot;000D63A1&quot;/&gt;&lt;wsp:rsid wsp:val=&quot;000D6558&quot;/&gt;&lt;wsp:rsid wsp:val=&quot;000D656E&quot;/&gt;&lt;wsp:rsid wsp:val=&quot;000D697F&quot;/&gt;&lt;wsp:rsid wsp:val=&quot;000D6A44&quot;/&gt;&lt;wsp:rsid wsp:val=&quot;000D6AA3&quot;/&gt;&lt;wsp:rsid wsp:val=&quot;000D6DA1&quot;/&gt;&lt;wsp:rsid wsp:val=&quot;000D6FB4&quot;/&gt;&lt;wsp:rsid wsp:val=&quot;000D7232&quot;/&gt;&lt;wsp:rsid wsp:val=&quot;000D730D&quot;/&gt;&lt;wsp:rsid wsp:val=&quot;000D76DB&quot;/&gt;&lt;wsp:rsid wsp:val=&quot;000D7881&quot;/&gt;&lt;wsp:rsid wsp:val=&quot;000D789A&quot;/&gt;&lt;wsp:rsid wsp:val=&quot;000D797A&quot;/&gt;&lt;wsp:rsid wsp:val=&quot;000D7F40&quot;/&gt;&lt;wsp:rsid wsp:val=&quot;000E0095&quot;/&gt;&lt;wsp:rsid wsp:val=&quot;000E018E&quot;/&gt;&lt;wsp:rsid wsp:val=&quot;000E01B5&quot;/&gt;&lt;wsp:rsid wsp:val=&quot;000E04A1&quot;/&gt;&lt;wsp:rsid wsp:val=&quot;000E080F&quot;/&gt;&lt;wsp:rsid wsp:val=&quot;000E0833&quot;/&gt;&lt;wsp:rsid wsp:val=&quot;000E0949&quot;/&gt;&lt;wsp:rsid wsp:val=&quot;000E09FC&quot;/&gt;&lt;wsp:rsid wsp:val=&quot;000E0DD3&quot;/&gt;&lt;wsp:rsid wsp:val=&quot;000E0F7C&quot;/&gt;&lt;wsp:rsid wsp:val=&quot;000E1192&quot;/&gt;&lt;wsp:rsid wsp:val=&quot;000E141E&quot;/&gt;&lt;wsp:rsid wsp:val=&quot;000E1657&quot;/&gt;&lt;wsp:rsid wsp:val=&quot;000E1896&quot;/&gt;&lt;wsp:rsid wsp:val=&quot;000E18EA&quot;/&gt;&lt;wsp:rsid wsp:val=&quot;000E1941&quot;/&gt;&lt;wsp:rsid wsp:val=&quot;000E1C2F&quot;/&gt;&lt;wsp:rsid wsp:val=&quot;000E1C9B&quot;/&gt;&lt;wsp:rsid wsp:val=&quot;000E1FE7&quot;/&gt;&lt;wsp:rsid wsp:val=&quot;000E2014&quot;/&gt;&lt;wsp:rsid wsp:val=&quot;000E2052&quot;/&gt;&lt;wsp:rsid wsp:val=&quot;000E2433&quot;/&gt;&lt;wsp:rsid wsp:val=&quot;000E2608&quot;/&gt;&lt;wsp:rsid wsp:val=&quot;000E2743&quot;/&gt;&lt;wsp:rsid wsp:val=&quot;000E2765&quot;/&gt;&lt;wsp:rsid wsp:val=&quot;000E28E6&quot;/&gt;&lt;wsp:rsid wsp:val=&quot;000E29AC&quot;/&gt;&lt;wsp:rsid wsp:val=&quot;000E2CAC&quot;/&gt;&lt;wsp:rsid wsp:val=&quot;000E2D52&quot;/&gt;&lt;wsp:rsid wsp:val=&quot;000E309C&quot;/&gt;&lt;wsp:rsid wsp:val=&quot;000E31E9&quot;/&gt;&lt;wsp:rsid wsp:val=&quot;000E34C2&quot;/&gt;&lt;wsp:rsid wsp:val=&quot;000E3677&quot;/&gt;&lt;wsp:rsid wsp:val=&quot;000E36E3&quot;/&gt;&lt;wsp:rsid wsp:val=&quot;000E3844&quot;/&gt;&lt;wsp:rsid wsp:val=&quot;000E3A59&quot;/&gt;&lt;wsp:rsid wsp:val=&quot;000E3D89&quot;/&gt;&lt;wsp:rsid wsp:val=&quot;000E3FE0&quot;/&gt;&lt;wsp:rsid wsp:val=&quot;000E406E&quot;/&gt;&lt;wsp:rsid wsp:val=&quot;000E428F&quot;/&gt;&lt;wsp:rsid wsp:val=&quot;000E4594&quot;/&gt;&lt;wsp:rsid wsp:val=&quot;000E46CF&quot;/&gt;&lt;wsp:rsid wsp:val=&quot;000E48BB&quot;/&gt;&lt;wsp:rsid wsp:val=&quot;000E4DAA&quot;/&gt;&lt;wsp:rsid wsp:val=&quot;000E4E99&quot;/&gt;&lt;wsp:rsid wsp:val=&quot;000E53C1&quot;/&gt;&lt;wsp:rsid wsp:val=&quot;000E546A&quot;/&gt;&lt;wsp:rsid wsp:val=&quot;000E54D5&quot;/&gt;&lt;wsp:rsid wsp:val=&quot;000E5682&quot;/&gt;&lt;wsp:rsid wsp:val=&quot;000E56E5&quot;/&gt;&lt;wsp:rsid wsp:val=&quot;000E57E6&quot;/&gt;&lt;wsp:rsid wsp:val=&quot;000E5915&quot;/&gt;&lt;wsp:rsid wsp:val=&quot;000E5A84&quot;/&gt;&lt;wsp:rsid wsp:val=&quot;000E5CAB&quot;/&gt;&lt;wsp:rsid wsp:val=&quot;000E663F&quot;/&gt;&lt;wsp:rsid wsp:val=&quot;000E6765&quot;/&gt;&lt;wsp:rsid wsp:val=&quot;000E67F5&quot;/&gt;&lt;wsp:rsid wsp:val=&quot;000E6A10&quot;/&gt;&lt;wsp:rsid wsp:val=&quot;000E6D2D&quot;/&gt;&lt;wsp:rsid wsp:val=&quot;000E70EE&quot;/&gt;&lt;wsp:rsid wsp:val=&quot;000E750F&quot;/&gt;&lt;wsp:rsid wsp:val=&quot;000E76DA&quot;/&gt;&lt;wsp:rsid wsp:val=&quot;000E78B2&quot;/&gt;&lt;wsp:rsid wsp:val=&quot;000E7D5C&quot;/&gt;&lt;wsp:rsid wsp:val=&quot;000E7E1F&quot;/&gt;&lt;wsp:rsid wsp:val=&quot;000E7EDC&quot;/&gt;&lt;wsp:rsid wsp:val=&quot;000F0388&quot;/&gt;&lt;wsp:rsid wsp:val=&quot;000F082B&quot;/&gt;&lt;wsp:rsid wsp:val=&quot;000F0E01&quot;/&gt;&lt;wsp:rsid wsp:val=&quot;000F15F8&quot;/&gt;&lt;wsp:rsid wsp:val=&quot;000F1A8F&quot;/&gt;&lt;wsp:rsid wsp:val=&quot;000F1B3A&quot;/&gt;&lt;wsp:rsid wsp:val=&quot;000F1E21&quot;/&gt;&lt;wsp:rsid wsp:val=&quot;000F231F&quot;/&gt;&lt;wsp:rsid wsp:val=&quot;000F2422&quot;/&gt;&lt;wsp:rsid wsp:val=&quot;000F249A&quot;/&gt;&lt;wsp:rsid wsp:val=&quot;000F24A6&quot;/&gt;&lt;wsp:rsid wsp:val=&quot;000F264C&quot;/&gt;&lt;wsp:rsid wsp:val=&quot;000F26F5&quot;/&gt;&lt;wsp:rsid wsp:val=&quot;000F2969&quot;/&gt;&lt;wsp:rsid wsp:val=&quot;000F2AAD&quot;/&gt;&lt;wsp:rsid wsp:val=&quot;000F3710&quot;/&gt;&lt;wsp:rsid wsp:val=&quot;000F380D&quot;/&gt;&lt;wsp:rsid wsp:val=&quot;000F3989&quot;/&gt;&lt;wsp:rsid wsp:val=&quot;000F3B03&quot;/&gt;&lt;wsp:rsid wsp:val=&quot;000F3C92&quot;/&gt;&lt;wsp:rsid wsp:val=&quot;000F40C4&quot;/&gt;&lt;wsp:rsid wsp:val=&quot;000F412E&quot;/&gt;&lt;wsp:rsid wsp:val=&quot;000F4612&quot;/&gt;&lt;wsp:rsid wsp:val=&quot;000F474A&quot;/&gt;&lt;wsp:rsid wsp:val=&quot;000F47E9&quot;/&gt;&lt;wsp:rsid wsp:val=&quot;000F48F0&quot;/&gt;&lt;wsp:rsid wsp:val=&quot;000F5025&quot;/&gt;&lt;wsp:rsid wsp:val=&quot;000F51D5&quot;/&gt;&lt;wsp:rsid wsp:val=&quot;000F52FD&quot;/&gt;&lt;wsp:rsid wsp:val=&quot;000F558C&quot;/&gt;&lt;wsp:rsid wsp:val=&quot;000F5763&quot;/&gt;&lt;wsp:rsid wsp:val=&quot;000F5980&quot;/&gt;&lt;wsp:rsid wsp:val=&quot;000F5BFD&quot;/&gt;&lt;wsp:rsid wsp:val=&quot;000F5D62&quot;/&gt;&lt;wsp:rsid wsp:val=&quot;000F5E02&quot;/&gt;&lt;wsp:rsid wsp:val=&quot;000F6396&quot;/&gt;&lt;wsp:rsid wsp:val=&quot;000F6434&quot;/&gt;&lt;wsp:rsid wsp:val=&quot;000F6820&quot;/&gt;&lt;wsp:rsid wsp:val=&quot;000F6841&quot;/&gt;&lt;wsp:rsid wsp:val=&quot;000F69CD&quot;/&gt;&lt;wsp:rsid wsp:val=&quot;000F6BCC&quot;/&gt;&lt;wsp:rsid wsp:val=&quot;000F7143&quot;/&gt;&lt;wsp:rsid wsp:val=&quot;000F7387&quot;/&gt;&lt;wsp:rsid wsp:val=&quot;000F7610&quot;/&gt;&lt;wsp:rsid wsp:val=&quot;000F7656&quot;/&gt;&lt;wsp:rsid wsp:val=&quot;000F7A14&quot;/&gt;&lt;wsp:rsid wsp:val=&quot;000F7E73&quot;/&gt;&lt;wsp:rsid wsp:val=&quot;00100269&quot;/&gt;&lt;wsp:rsid wsp:val=&quot;001004B6&quot;/&gt;&lt;wsp:rsid wsp:val=&quot;00100819&quot;/&gt;&lt;wsp:rsid wsp:val=&quot;00100E4E&quot;/&gt;&lt;wsp:rsid wsp:val=&quot;0010115B&quot;/&gt;&lt;wsp:rsid wsp:val=&quot;001013E9&quot;/&gt;&lt;wsp:rsid wsp:val=&quot;001015E0&quot;/&gt;&lt;wsp:rsid wsp:val=&quot;00101793&quot;/&gt;&lt;wsp:rsid wsp:val=&quot;00101D4F&quot;/&gt;&lt;wsp:rsid wsp:val=&quot;00101E9E&quot;/&gt;&lt;wsp:rsid wsp:val=&quot;00101EC3&quot;/&gt;&lt;wsp:rsid wsp:val=&quot;00101EEF&quot;/&gt;&lt;wsp:rsid wsp:val=&quot;00101F78&quot;/&gt;&lt;wsp:rsid wsp:val=&quot;00102023&quot;/&gt;&lt;wsp:rsid wsp:val=&quot;00102042&quot;/&gt;&lt;wsp:rsid wsp:val=&quot;001020BB&quot;/&gt;&lt;wsp:rsid wsp:val=&quot;00102388&quot;/&gt;&lt;wsp:rsid wsp:val=&quot;00102597&quot;/&gt;&lt;wsp:rsid wsp:val=&quot;001027BE&quot;/&gt;&lt;wsp:rsid wsp:val=&quot;00102990&quot;/&gt;&lt;wsp:rsid wsp:val=&quot;00102A1D&quot;/&gt;&lt;wsp:rsid wsp:val=&quot;00102BD0&quot;/&gt;&lt;wsp:rsid wsp:val=&quot;00102CA8&quot;/&gt;&lt;wsp:rsid wsp:val=&quot;001030C2&quot;/&gt;&lt;wsp:rsid wsp:val=&quot;001033AC&quot;/&gt;&lt;wsp:rsid wsp:val=&quot;001034BA&quot;/&gt;&lt;wsp:rsid wsp:val=&quot;001036A7&quot;/&gt;&lt;wsp:rsid wsp:val=&quot;00103945&quot;/&gt;&lt;wsp:rsid wsp:val=&quot;00103946&quot;/&gt;&lt;wsp:rsid wsp:val=&quot;00103A6B&quot;/&gt;&lt;wsp:rsid wsp:val=&quot;00103B18&quot;/&gt;&lt;wsp:rsid wsp:val=&quot;00103B90&quot;/&gt;&lt;wsp:rsid wsp:val=&quot;00103BD6&quot;/&gt;&lt;wsp:rsid wsp:val=&quot;00103C6C&quot;/&gt;&lt;wsp:rsid wsp:val=&quot;00103E3A&quot;/&gt;&lt;wsp:rsid wsp:val=&quot;00103EB6&quot;/&gt;&lt;wsp:rsid wsp:val=&quot;00103FDC&quot;/&gt;&lt;wsp:rsid wsp:val=&quot;001043F1&quot;/&gt;&lt;wsp:rsid wsp:val=&quot;00104E08&quot;/&gt;&lt;wsp:rsid wsp:val=&quot;00104E5D&quot;/&gt;&lt;wsp:rsid wsp:val=&quot;00104ED3&quot;/&gt;&lt;wsp:rsid wsp:val=&quot;001051C2&quot;/&gt;&lt;wsp:rsid wsp:val=&quot;00105252&quot;/&gt;&lt;wsp:rsid wsp:val=&quot;00105550&quot;/&gt;&lt;wsp:rsid wsp:val=&quot;00105732&quot;/&gt;&lt;wsp:rsid wsp:val=&quot;00105BBE&quot;/&gt;&lt;wsp:rsid wsp:val=&quot;00105CD0&quot;/&gt;&lt;wsp:rsid wsp:val=&quot;00105E5C&quot;/&gt;&lt;wsp:rsid wsp:val=&quot;00105F08&quot;/&gt;&lt;wsp:rsid wsp:val=&quot;001064DF&quot;/&gt;&lt;wsp:rsid wsp:val=&quot;001066AF&quot;/&gt;&lt;wsp:rsid wsp:val=&quot;0010670D&quot;/&gt;&lt;wsp:rsid wsp:val=&quot;001067FC&quot;/&gt;&lt;wsp:rsid wsp:val=&quot;00106904&quot;/&gt;&lt;wsp:rsid wsp:val=&quot;00106ACF&quot;/&gt;&lt;wsp:rsid wsp:val=&quot;00106C72&quot;/&gt;&lt;wsp:rsid wsp:val=&quot;00106EA8&quot;/&gt;&lt;wsp:rsid wsp:val=&quot;00106FB3&quot;/&gt;&lt;wsp:rsid wsp:val=&quot;00107039&quot;/&gt;&lt;wsp:rsid wsp:val=&quot;00107076&quot;/&gt;&lt;wsp:rsid wsp:val=&quot;00107208&quot;/&gt;&lt;wsp:rsid wsp:val=&quot;00107321&quot;/&gt;&lt;wsp:rsid wsp:val=&quot;0010751F&quot;/&gt;&lt;wsp:rsid wsp:val=&quot;001075F9&quot;/&gt;&lt;wsp:rsid wsp:val=&quot;0010766E&quot;/&gt;&lt;wsp:rsid wsp:val=&quot;00107882&quot;/&gt;&lt;wsp:rsid wsp:val=&quot;001100EF&quot;/&gt;&lt;wsp:rsid wsp:val=&quot;0011012A&quot;/&gt;&lt;wsp:rsid wsp:val=&quot;0011024E&quot;/&gt;&lt;wsp:rsid wsp:val=&quot;001104E9&quot;/&gt;&lt;wsp:rsid wsp:val=&quot;001105AE&quot;/&gt;&lt;wsp:rsid wsp:val=&quot;001109CE&quot;/&gt;&lt;wsp:rsid wsp:val=&quot;00110AFA&quot;/&gt;&lt;wsp:rsid wsp:val=&quot;00110B4B&quot;/&gt;&lt;wsp:rsid wsp:val=&quot;00110CF2&quot;/&gt;&lt;wsp:rsid wsp:val=&quot;00110EAB&quot;/&gt;&lt;wsp:rsid wsp:val=&quot;00110F13&quot;/&gt;&lt;wsp:rsid wsp:val=&quot;0011110F&quot;/&gt;&lt;wsp:rsid wsp:val=&quot;00111254&quot;/&gt;&lt;wsp:rsid wsp:val=&quot;001115AB&quot;/&gt;&lt;wsp:rsid wsp:val=&quot;00111EA1&quot;/&gt;&lt;wsp:rsid wsp:val=&quot;0011210F&quot;/&gt;&lt;wsp:rsid wsp:val=&quot;00112296&quot;/&gt;&lt;wsp:rsid wsp:val=&quot;001123A6&quot;/&gt;&lt;wsp:rsid wsp:val=&quot;001123B5&quot;/&gt;&lt;wsp:rsid wsp:val=&quot;001125A0&quot;/&gt;&lt;wsp:rsid wsp:val=&quot;00112916&quot;/&gt;&lt;wsp:rsid wsp:val=&quot;00112A60&quot;/&gt;&lt;wsp:rsid wsp:val=&quot;00112E14&quot;/&gt;&lt;wsp:rsid wsp:val=&quot;00112E90&quot;/&gt;&lt;wsp:rsid wsp:val=&quot;0011364E&quot;/&gt;&lt;wsp:rsid wsp:val=&quot;001138F2&quot;/&gt;&lt;wsp:rsid wsp:val=&quot;001139F8&quot;/&gt;&lt;wsp:rsid wsp:val=&quot;00113E2F&quot;/&gt;&lt;wsp:rsid wsp:val=&quot;00113FFF&quot;/&gt;&lt;wsp:rsid wsp:val=&quot;00114311&quot;/&gt;&lt;wsp:rsid wsp:val=&quot;00114360&quot;/&gt;&lt;wsp:rsid wsp:val=&quot;00114688&quot;/&gt;&lt;wsp:rsid wsp:val=&quot;001147A6&quot;/&gt;&lt;wsp:rsid wsp:val=&quot;001148E6&quot;/&gt;&lt;wsp:rsid wsp:val=&quot;0011522C&quot;/&gt;&lt;wsp:rsid wsp:val=&quot;0011532B&quot;/&gt;&lt;wsp:rsid wsp:val=&quot;001154CC&quot;/&gt;&lt;wsp:rsid wsp:val=&quot;001157D7&quot;/&gt;&lt;wsp:rsid wsp:val=&quot;001157E5&quot;/&gt;&lt;wsp:rsid wsp:val=&quot;0011584B&quot;/&gt;&lt;wsp:rsid wsp:val=&quot;001159CE&quot;/&gt;&lt;wsp:rsid wsp:val=&quot;00115A60&quot;/&gt;&lt;wsp:rsid wsp:val=&quot;00115E34&quot;/&gt;&lt;wsp:rsid wsp:val=&quot;00115F4C&quot;/&gt;&lt;wsp:rsid wsp:val=&quot;00116298&quot;/&gt;&lt;wsp:rsid wsp:val=&quot;00116388&quot;/&gt;&lt;wsp:rsid wsp:val=&quot;001163BB&quot;/&gt;&lt;wsp:rsid wsp:val=&quot;001163E2&quot;/&gt;&lt;wsp:rsid wsp:val=&quot;001164EB&quot;/&gt;&lt;wsp:rsid wsp:val=&quot;00116530&quot;/&gt;&lt;wsp:rsid wsp:val=&quot;0011674F&quot;/&gt;&lt;wsp:rsid wsp:val=&quot;0011687B&quot;/&gt;&lt;wsp:rsid wsp:val=&quot;00116D9D&quot;/&gt;&lt;wsp:rsid wsp:val=&quot;00116EDC&quot;/&gt;&lt;wsp:rsid wsp:val=&quot;00116FB5&quot;/&gt;&lt;wsp:rsid wsp:val=&quot;00117809&quot;/&gt;&lt;wsp:rsid wsp:val=&quot;00117962&quot;/&gt;&lt;wsp:rsid wsp:val=&quot;00117D4D&quot;/&gt;&lt;wsp:rsid wsp:val=&quot;00117E2E&quot;/&gt;&lt;wsp:rsid wsp:val=&quot;00120185&quot;/&gt;&lt;wsp:rsid wsp:val=&quot;001201FC&quot;/&gt;&lt;wsp:rsid wsp:val=&quot;001204DD&quot;/&gt;&lt;wsp:rsid wsp:val=&quot;00120A86&quot;/&gt;&lt;wsp:rsid wsp:val=&quot;00120AE2&quot;/&gt;&lt;wsp:rsid wsp:val=&quot;00120B16&quot;/&gt;&lt;wsp:rsid wsp:val=&quot;00120B36&quot;/&gt;&lt;wsp:rsid wsp:val=&quot;001210AE&quot;/&gt;&lt;wsp:rsid wsp:val=&quot;0012156A&quot;/&gt;&lt;wsp:rsid wsp:val=&quot;00122145&quot;/&gt;&lt;wsp:rsid wsp:val=&quot;00122177&quot;/&gt;&lt;wsp:rsid wsp:val=&quot;0012249D&quot;/&gt;&lt;wsp:rsid wsp:val=&quot;00122593&quot;/&gt;&lt;wsp:rsid wsp:val=&quot;00122845&quot;/&gt;&lt;wsp:rsid wsp:val=&quot;001228B4&quot;/&gt;&lt;wsp:rsid wsp:val=&quot;00122C7D&quot;/&gt;&lt;wsp:rsid wsp:val=&quot;00122C98&quot;/&gt;&lt;wsp:rsid wsp:val=&quot;00122F47&quot;/&gt;&lt;wsp:rsid wsp:val=&quot;00122F96&quot;/&gt;&lt;wsp:rsid wsp:val=&quot;0012317E&quot;/&gt;&lt;wsp:rsid wsp:val=&quot;0012318B&quot;/&gt;&lt;wsp:rsid wsp:val=&quot;001232F6&quot;/&gt;&lt;wsp:rsid wsp:val=&quot;00123345&quot;/&gt;&lt;wsp:rsid wsp:val=&quot;0012372D&quot;/&gt;&lt;wsp:rsid wsp:val=&quot;001239ED&quot;/&gt;&lt;wsp:rsid wsp:val=&quot;00123A8B&quot;/&gt;&lt;wsp:rsid wsp:val=&quot;00123EE3&quot;/&gt;&lt;wsp:rsid wsp:val=&quot;00123F83&quot;/&gt;&lt;wsp:rsid wsp:val=&quot;001241F2&quot;/&gt;&lt;wsp:rsid wsp:val=&quot;0012425E&quot;/&gt;&lt;wsp:rsid wsp:val=&quot;001242C6&quot;/&gt;&lt;wsp:rsid wsp:val=&quot;00124350&quot;/&gt;&lt;wsp:rsid wsp:val=&quot;00124409&quot;/&gt;&lt;wsp:rsid wsp:val=&quot;00124568&quot;/&gt;&lt;wsp:rsid wsp:val=&quot;001245BA&quot;/&gt;&lt;wsp:rsid wsp:val=&quot;00124D4A&quot;/&gt;&lt;wsp:rsid wsp:val=&quot;00125036&quot;/&gt;&lt;wsp:rsid wsp:val=&quot;001251F6&quot;/&gt;&lt;wsp:rsid wsp:val=&quot;001252F6&quot;/&gt;&lt;wsp:rsid wsp:val=&quot;001257A5&quot;/&gt;&lt;wsp:rsid wsp:val=&quot;00125930&quot;/&gt;&lt;wsp:rsid wsp:val=&quot;00125B16&quot;/&gt;&lt;wsp:rsid wsp:val=&quot;00125C80&quot;/&gt;&lt;wsp:rsid wsp:val=&quot;00125D15&quot;/&gt;&lt;wsp:rsid wsp:val=&quot;00125F34&quot;/&gt;&lt;wsp:rsid wsp:val=&quot;00126197&quot;/&gt;&lt;wsp:rsid wsp:val=&quot;00126A8D&quot;/&gt;&lt;wsp:rsid wsp:val=&quot;00126ADE&quot;/&gt;&lt;wsp:rsid wsp:val=&quot;00126BD0&quot;/&gt;&lt;wsp:rsid wsp:val=&quot;00126CE6&quot;/&gt;&lt;wsp:rsid wsp:val=&quot;001270D6&quot;/&gt;&lt;wsp:rsid wsp:val=&quot;001271B6&quot;/&gt;&lt;wsp:rsid wsp:val=&quot;001272DD&quot;/&gt;&lt;wsp:rsid wsp:val=&quot;00127332&quot;/&gt;&lt;wsp:rsid wsp:val=&quot;00127554&quot;/&gt;&lt;wsp:rsid wsp:val=&quot;00127558&quot;/&gt;&lt;wsp:rsid wsp:val=&quot;001278D8&quot;/&gt;&lt;wsp:rsid wsp:val=&quot;00127907&quot;/&gt;&lt;wsp:rsid wsp:val=&quot;00127CA8&quot;/&gt;&lt;wsp:rsid wsp:val=&quot;00127E2C&quot;/&gt;&lt;wsp:rsid wsp:val=&quot;00127F40&quot;/&gt;&lt;wsp:rsid wsp:val=&quot;0013014C&quot;/&gt;&lt;wsp:rsid wsp:val=&quot;00130175&quot;/&gt;&lt;wsp:rsid wsp:val=&quot;001302C4&quot;/&gt;&lt;wsp:rsid wsp:val=&quot;0013035E&quot;/&gt;&lt;wsp:rsid wsp:val=&quot;001303FF&quot;/&gt;&lt;wsp:rsid wsp:val=&quot;0013041B&quot;/&gt;&lt;wsp:rsid wsp:val=&quot;001305F2&quot;/&gt;&lt;wsp:rsid wsp:val=&quot;00130695&quot;/&gt;&lt;wsp:rsid wsp:val=&quot;001306E0&quot;/&gt;&lt;wsp:rsid wsp:val=&quot;00130C17&quot;/&gt;&lt;wsp:rsid wsp:val=&quot;00130C25&quot;/&gt;&lt;wsp:rsid wsp:val=&quot;00130DDB&quot;/&gt;&lt;wsp:rsid wsp:val=&quot;001316D0&quot;/&gt;&lt;wsp:rsid wsp:val=&quot;00131711&quot;/&gt;&lt;wsp:rsid wsp:val=&quot;0013183C&quot;/&gt;&lt;wsp:rsid wsp:val=&quot;00131CF3&quot;/&gt;&lt;wsp:rsid wsp:val=&quot;00132277&quot;/&gt;&lt;wsp:rsid wsp:val=&quot;001325EE&quot;/&gt;&lt;wsp:rsid wsp:val=&quot;0013262D&quot;/&gt;&lt;wsp:rsid wsp:val=&quot;00132721&quot;/&gt;&lt;wsp:rsid wsp:val=&quot;00132881&quot;/&gt;&lt;wsp:rsid wsp:val=&quot;00132991&quot;/&gt;&lt;wsp:rsid wsp:val=&quot;001329A4&quot;/&gt;&lt;wsp:rsid wsp:val=&quot;00132E3E&quot;/&gt;&lt;wsp:rsid wsp:val=&quot;0013303B&quot;/&gt;&lt;wsp:rsid wsp:val=&quot;00133165&quot;/&gt;&lt;wsp:rsid wsp:val=&quot;001333FC&quot;/&gt;&lt;wsp:rsid wsp:val=&quot;00133445&quot;/&gt;&lt;wsp:rsid wsp:val=&quot;00133A43&quot;/&gt;&lt;wsp:rsid wsp:val=&quot;00134178&quot;/&gt;&lt;wsp:rsid wsp:val=&quot;001343B7&quot;/&gt;&lt;wsp:rsid wsp:val=&quot;00134489&quot;/&gt;&lt;wsp:rsid wsp:val=&quot;00134523&quot;/&gt;&lt;wsp:rsid wsp:val=&quot;00134564&quot;/&gt;&lt;wsp:rsid wsp:val=&quot;001347EC&quot;/&gt;&lt;wsp:rsid wsp:val=&quot;0013480A&quot;/&gt;&lt;wsp:rsid wsp:val=&quot;0013492B&quot;/&gt;&lt;wsp:rsid wsp:val=&quot;00134F81&quot;/&gt;&lt;wsp:rsid wsp:val=&quot;00135106&quot;/&gt;&lt;wsp:rsid wsp:val=&quot;001353E4&quot;/&gt;&lt;wsp:rsid wsp:val=&quot;00135800&quot;/&gt;&lt;wsp:rsid wsp:val=&quot;00135F7A&quot;/&gt;&lt;wsp:rsid wsp:val=&quot;00135FF1&quot;/&gt;&lt;wsp:rsid wsp:val=&quot;00136061&quot;/&gt;&lt;wsp:rsid wsp:val=&quot;001363AE&quot;/&gt;&lt;wsp:rsid wsp:val=&quot;0013651F&quot;/&gt;&lt;wsp:rsid wsp:val=&quot;00136523&quot;/&gt;&lt;wsp:rsid wsp:val=&quot;00136D45&quot;/&gt;&lt;wsp:rsid wsp:val=&quot;00136DFA&quot;/&gt;&lt;wsp:rsid wsp:val=&quot;00136E43&quot;/&gt;&lt;wsp:rsid wsp:val=&quot;00136E6F&quot;/&gt;&lt;wsp:rsid wsp:val=&quot;001372C4&quot;/&gt;&lt;wsp:rsid wsp:val=&quot;001373AB&quot;/&gt;&lt;wsp:rsid wsp:val=&quot;00137525&quot;/&gt;&lt;wsp:rsid wsp:val=&quot;00137661&quot;/&gt;&lt;wsp:rsid wsp:val=&quot;00137DE3&quot;/&gt;&lt;wsp:rsid wsp:val=&quot;00137FEB&quot;/&gt;&lt;wsp:rsid wsp:val=&quot;00140573&quot;/&gt;&lt;wsp:rsid wsp:val=&quot;00140A88&quot;/&gt;&lt;wsp:rsid wsp:val=&quot;00140B26&quot;/&gt;&lt;wsp:rsid wsp:val=&quot;001411B7&quot;/&gt;&lt;wsp:rsid wsp:val=&quot;00141271&quot;/&gt;&lt;wsp:rsid wsp:val=&quot;001412A5&quot;/&gt;&lt;wsp:rsid wsp:val=&quot;00141431&quot;/&gt;&lt;wsp:rsid wsp:val=&quot;0014165D&quot;/&gt;&lt;wsp:rsid wsp:val=&quot;00141DC9&quot;/&gt;&lt;wsp:rsid wsp:val=&quot;00141DDD&quot;/&gt;&lt;wsp:rsid wsp:val=&quot;00141F81&quot;/&gt;&lt;wsp:rsid wsp:val=&quot;00142075&quot;/&gt;&lt;wsp:rsid wsp:val=&quot;0014271E&quot;/&gt;&lt;wsp:rsid wsp:val=&quot;001427D6&quot;/&gt;&lt;wsp:rsid wsp:val=&quot;00142AE8&quot;/&gt;&lt;wsp:rsid wsp:val=&quot;00142E79&quot;/&gt;&lt;wsp:rsid wsp:val=&quot;00142EB2&quot;/&gt;&lt;wsp:rsid wsp:val=&quot;00142F59&quot;/&gt;&lt;wsp:rsid wsp:val=&quot;00143042&quot;/&gt;&lt;wsp:rsid wsp:val=&quot;00143271&quot;/&gt;&lt;wsp:rsid wsp:val=&quot;00143313&quot;/&gt;&lt;wsp:rsid wsp:val=&quot;001434DB&quot;/&gt;&lt;wsp:rsid wsp:val=&quot;00143696&quot;/&gt;&lt;wsp:rsid wsp:val=&quot;0014379D&quot;/&gt;&lt;wsp:rsid wsp:val=&quot;00143E91&quot;/&gt;&lt;wsp:rsid wsp:val=&quot;001446EF&quot;/&gt;&lt;wsp:rsid wsp:val=&quot;00144741&quot;/&gt;&lt;wsp:rsid wsp:val=&quot;0014489E&quot;/&gt;&lt;wsp:rsid wsp:val=&quot;00144A5C&quot;/&gt;&lt;wsp:rsid wsp:val=&quot;00144C9D&quot;/&gt;&lt;wsp:rsid wsp:val=&quot;00144F41&quot;/&gt;&lt;wsp:rsid wsp:val=&quot;0014510E&quot;/&gt;&lt;wsp:rsid wsp:val=&quot;00145408&quot;/&gt;&lt;wsp:rsid wsp:val=&quot;001458CD&quot;/&gt;&lt;wsp:rsid wsp:val=&quot;00145C56&quot;/&gt;&lt;wsp:rsid wsp:val=&quot;00146228&quot;/&gt;&lt;wsp:rsid wsp:val=&quot;001462CD&quot;/&gt;&lt;wsp:rsid wsp:val=&quot;00146355&quot;/&gt;&lt;wsp:rsid wsp:val=&quot;0014636A&quot;/&gt;&lt;wsp:rsid wsp:val=&quot;00146960&quot;/&gt;&lt;wsp:rsid wsp:val=&quot;00146AF3&quot;/&gt;&lt;wsp:rsid wsp:val=&quot;001470D5&quot;/&gt;&lt;wsp:rsid wsp:val=&quot;001470F6&quot;/&gt;&lt;wsp:rsid wsp:val=&quot;0014724E&quot;/&gt;&lt;wsp:rsid wsp:val=&quot;00147321&quot;/&gt;&lt;wsp:rsid wsp:val=&quot;00147540&quot;/&gt;&lt;wsp:rsid wsp:val=&quot;00147693&quot;/&gt;&lt;wsp:rsid wsp:val=&quot;00147755&quot;/&gt;&lt;wsp:rsid wsp:val=&quot;001477F2&quot;/&gt;&lt;wsp:rsid wsp:val=&quot;00147873&quot;/&gt;&lt;wsp:rsid wsp:val=&quot;00147A1F&quot;/&gt;&lt;wsp:rsid wsp:val=&quot;00147D03&quot;/&gt;&lt;wsp:rsid wsp:val=&quot;00147D70&quot;/&gt;&lt;wsp:rsid wsp:val=&quot;00147E63&quot;/&gt;&lt;wsp:rsid wsp:val=&quot;0015026A&quot;/&gt;&lt;wsp:rsid wsp:val=&quot;001504AC&quot;/&gt;&lt;wsp:rsid wsp:val=&quot;00150628&quot;/&gt;&lt;wsp:rsid wsp:val=&quot;00150636&quot;/&gt;&lt;wsp:rsid wsp:val=&quot;00150DB2&quot;/&gt;&lt;wsp:rsid wsp:val=&quot;0015138E&quot;/&gt;&lt;wsp:rsid wsp:val=&quot;0015139E&quot;/&gt;&lt;wsp:rsid wsp:val=&quot;00151734&quot;/&gt;&lt;wsp:rsid wsp:val=&quot;00151A85&quot;/&gt;&lt;wsp:rsid wsp:val=&quot;00151BC7&quot;/&gt;&lt;wsp:rsid wsp:val=&quot;00151D99&quot;/&gt;&lt;wsp:rsid wsp:val=&quot;00151EC3&quot;/&gt;&lt;wsp:rsid wsp:val=&quot;00152221&quot;/&gt;&lt;wsp:rsid wsp:val=&quot;0015261D&quot;/&gt;&lt;wsp:rsid wsp:val=&quot;001526F1&quot;/&gt;&lt;wsp:rsid wsp:val=&quot;001527DE&quot;/&gt;&lt;wsp:rsid wsp:val=&quot;00152A99&quot;/&gt;&lt;wsp:rsid wsp:val=&quot;00152C9D&quot;/&gt;&lt;wsp:rsid wsp:val=&quot;00152FD1&quot;/&gt;&lt;wsp:rsid wsp:val=&quot;0015319E&quot;/&gt;&lt;wsp:rsid wsp:val=&quot;0015326A&quot;/&gt;&lt;wsp:rsid wsp:val=&quot;00153535&quot;/&gt;&lt;wsp:rsid wsp:val=&quot;00153A71&quot;/&gt;&lt;wsp:rsid wsp:val=&quot;00153D8F&quot;/&gt;&lt;wsp:rsid wsp:val=&quot;00153E72&quot;/&gt;&lt;wsp:rsid wsp:val=&quot;00153EC2&quot;/&gt;&lt;wsp:rsid wsp:val=&quot;001540C9&quot;/&gt;&lt;wsp:rsid wsp:val=&quot;0015411F&quot;/&gt;&lt;wsp:rsid wsp:val=&quot;001541FE&quot;/&gt;&lt;wsp:rsid wsp:val=&quot;00154462&quot;/&gt;&lt;wsp:rsid wsp:val=&quot;001544B2&quot;/&gt;&lt;wsp:rsid wsp:val=&quot;00154647&quot;/&gt;&lt;wsp:rsid wsp:val=&quot;001549BD&quot;/&gt;&lt;wsp:rsid wsp:val=&quot;00154F0E&quot;/&gt;&lt;wsp:rsid wsp:val=&quot;00154F60&quot;/&gt;&lt;wsp:rsid wsp:val=&quot;00155001&quot;/&gt;&lt;wsp:rsid wsp:val=&quot;00155126&quot;/&gt;&lt;wsp:rsid wsp:val=&quot;0015548A&quot;/&gt;&lt;wsp:rsid wsp:val=&quot;00155811&quot;/&gt;&lt;wsp:rsid wsp:val=&quot;001558DE&quot;/&gt;&lt;wsp:rsid wsp:val=&quot;00155A59&quot;/&gt;&lt;wsp:rsid wsp:val=&quot;0015605E&quot;/&gt;&lt;wsp:rsid wsp:val=&quot;00156112&quot;/&gt;&lt;wsp:rsid wsp:val=&quot;00156355&quot;/&gt;&lt;wsp:rsid wsp:val=&quot;001563D6&quot;/&gt;&lt;wsp:rsid wsp:val=&quot;001563E4&quot;/&gt;&lt;wsp:rsid wsp:val=&quot;00156A30&quot;/&gt;&lt;wsp:rsid wsp:val=&quot;00156B1D&quot;/&gt;&lt;wsp:rsid wsp:val=&quot;00156B69&quot;/&gt;&lt;wsp:rsid wsp:val=&quot;00156C86&quot;/&gt;&lt;wsp:rsid wsp:val=&quot;00156E83&quot;/&gt;&lt;wsp:rsid wsp:val=&quot;001570D1&quot;/&gt;&lt;wsp:rsid wsp:val=&quot;001577B1&quot;/&gt;&lt;wsp:rsid wsp:val=&quot;001577C9&quot;/&gt;&lt;wsp:rsid wsp:val=&quot;00157B16&quot;/&gt;&lt;wsp:rsid wsp:val=&quot;00157B53&quot;/&gt;&lt;wsp:rsid wsp:val=&quot;00157CF3&quot;/&gt;&lt;wsp:rsid wsp:val=&quot;00157F47&quot;/&gt;&lt;wsp:rsid wsp:val=&quot;0016011D&quot;/&gt;&lt;wsp:rsid wsp:val=&quot;00160291&quot;/&gt;&lt;wsp:rsid wsp:val=&quot;00160298&quot;/&gt;&lt;wsp:rsid wsp:val=&quot;0016037D&quot;/&gt;&lt;wsp:rsid wsp:val=&quot;001603DE&quot;/&gt;&lt;wsp:rsid wsp:val=&quot;00160430&quot;/&gt;&lt;wsp:rsid wsp:val=&quot;001604E8&quot;/&gt;&lt;wsp:rsid wsp:val=&quot;00160821&quot;/&gt;&lt;wsp:rsid wsp:val=&quot;00160BB5&quot;/&gt;&lt;wsp:rsid wsp:val=&quot;00160C5B&quot;/&gt;&lt;wsp:rsid wsp:val=&quot;00160CEE&quot;/&gt;&lt;wsp:rsid wsp:val=&quot;001610ED&quot;/&gt;&lt;wsp:rsid wsp:val=&quot;00161187&quot;/&gt;&lt;wsp:rsid wsp:val=&quot;001615D2&quot;/&gt;&lt;wsp:rsid wsp:val=&quot;0016160E&quot;/&gt;&lt;wsp:rsid wsp:val=&quot;0016191F&quot;/&gt;&lt;wsp:rsid wsp:val=&quot;00161B60&quot;/&gt;&lt;wsp:rsid wsp:val=&quot;00161E60&quot;/&gt;&lt;wsp:rsid wsp:val=&quot;001620C3&quot;/&gt;&lt;wsp:rsid wsp:val=&quot;00162353&quot;/&gt;&lt;wsp:rsid wsp:val=&quot;00162354&quot;/&gt;&lt;wsp:rsid wsp:val=&quot;001624AC&quot;/&gt;&lt;wsp:rsid wsp:val=&quot;00162564&quot;/&gt;&lt;wsp:rsid wsp:val=&quot;00162822&quot;/&gt;&lt;wsp:rsid wsp:val=&quot;00162BFF&quot;/&gt;&lt;wsp:rsid wsp:val=&quot;0016300B&quot;/&gt;&lt;wsp:rsid wsp:val=&quot;001630FD&quot;/&gt;&lt;wsp:rsid wsp:val=&quot;001631C5&quot;/&gt;&lt;wsp:rsid wsp:val=&quot;001632DF&quot;/&gt;&lt;wsp:rsid wsp:val=&quot;001637BF&quot;/&gt;&lt;wsp:rsid wsp:val=&quot;001637FE&quot;/&gt;&lt;wsp:rsid wsp:val=&quot;00163835&quot;/&gt;&lt;wsp:rsid wsp:val=&quot;001638A5&quot;/&gt;&lt;wsp:rsid wsp:val=&quot;00163AA3&quot;/&gt;&lt;wsp:rsid wsp:val=&quot;00163E53&quot;/&gt;&lt;wsp:rsid wsp:val=&quot;001643EA&quot;/&gt;&lt;wsp:rsid wsp:val=&quot;00164881&quot;/&gt;&lt;wsp:rsid wsp:val=&quot;00164B49&quot;/&gt;&lt;wsp:rsid wsp:val=&quot;00164F1D&quot;/&gt;&lt;wsp:rsid wsp:val=&quot;001652A9&quot;/&gt;&lt;wsp:rsid wsp:val=&quot;001656AF&quot;/&gt;&lt;wsp:rsid wsp:val=&quot;0016571A&quot;/&gt;&lt;wsp:rsid wsp:val=&quot;001657FB&quot;/&gt;&lt;wsp:rsid wsp:val=&quot;00165D3E&quot;/&gt;&lt;wsp:rsid wsp:val=&quot;00165F5E&quot;/&gt;&lt;wsp:rsid wsp:val=&quot;0016600D&quot;/&gt;&lt;wsp:rsid wsp:val=&quot;00166061&quot;/&gt;&lt;wsp:rsid wsp:val=&quot;0016617C&quot;/&gt;&lt;wsp:rsid wsp:val=&quot;00166403&quot;/&gt;&lt;wsp:rsid wsp:val=&quot;0016662E&quot;/&gt;&lt;wsp:rsid wsp:val=&quot;00166AAF&quot;/&gt;&lt;wsp:rsid wsp:val=&quot;00166B73&quot;/&gt;&lt;wsp:rsid wsp:val=&quot;00166DFD&quot;/&gt;&lt;wsp:rsid wsp:val=&quot;00167153&quot;/&gt;&lt;wsp:rsid wsp:val=&quot;001679EA&quot;/&gt;&lt;wsp:rsid wsp:val=&quot;00167AC3&quot;/&gt;&lt;wsp:rsid wsp:val=&quot;00167D4D&quot;/&gt;&lt;wsp:rsid wsp:val=&quot;0017044C&quot;/&gt;&lt;wsp:rsid wsp:val=&quot;0017051F&quot;/&gt;&lt;wsp:rsid wsp:val=&quot;0017054F&quot;/&gt;&lt;wsp:rsid wsp:val=&quot;0017085F&quot;/&gt;&lt;wsp:rsid wsp:val=&quot;0017089F&quot;/&gt;&lt;wsp:rsid wsp:val=&quot;0017098B&quot;/&gt;&lt;wsp:rsid wsp:val=&quot;00170A70&quot;/&gt;&lt;wsp:rsid wsp:val=&quot;00170B51&quot;/&gt;&lt;wsp:rsid wsp:val=&quot;00170C31&quot;/&gt;&lt;wsp:rsid wsp:val=&quot;0017121D&quot;/&gt;&lt;wsp:rsid wsp:val=&quot;001715F4&quot;/&gt;&lt;wsp:rsid wsp:val=&quot;001718B2&quot;/&gt;&lt;wsp:rsid wsp:val=&quot;00171972&quot;/&gt;&lt;wsp:rsid wsp:val=&quot;00171BBE&quot;/&gt;&lt;wsp:rsid wsp:val=&quot;00171E48&quot;/&gt;&lt;wsp:rsid wsp:val=&quot;00171F39&quot;/&gt;&lt;wsp:rsid wsp:val=&quot;001722ED&quot;/&gt;&lt;wsp:rsid wsp:val=&quot;00172671&quot;/&gt;&lt;wsp:rsid wsp:val=&quot;0017276A&quot;/&gt;&lt;wsp:rsid wsp:val=&quot;0017278E&quot;/&gt;&lt;wsp:rsid wsp:val=&quot;001727C8&quot;/&gt;&lt;wsp:rsid wsp:val=&quot;001728CE&quot;/&gt;&lt;wsp:rsid wsp:val=&quot;00172D31&quot;/&gt;&lt;wsp:rsid wsp:val=&quot;00172D69&quot;/&gt;&lt;wsp:rsid wsp:val=&quot;00172E93&quot;/&gt;&lt;wsp:rsid wsp:val=&quot;0017311B&quot;/&gt;&lt;wsp:rsid wsp:val=&quot;00173629&quot;/&gt;&lt;wsp:rsid wsp:val=&quot;00173B43&quot;/&gt;&lt;wsp:rsid wsp:val=&quot;00173F4F&quot;/&gt;&lt;wsp:rsid wsp:val=&quot;00173F69&quot;/&gt;&lt;wsp:rsid wsp:val=&quot;00174362&quot;/&gt;&lt;wsp:rsid wsp:val=&quot;00174864&quot;/&gt;&lt;wsp:rsid wsp:val=&quot;00174911&quot;/&gt;&lt;wsp:rsid wsp:val=&quot;001749EC&quot;/&gt;&lt;wsp:rsid wsp:val=&quot;00174A3E&quot;/&gt;&lt;wsp:rsid wsp:val=&quot;00174E9E&quot;/&gt;&lt;wsp:rsid wsp:val=&quot;00175178&quot;/&gt;&lt;wsp:rsid wsp:val=&quot;001755BF&quot;/&gt;&lt;wsp:rsid wsp:val=&quot;0017599D&quot;/&gt;&lt;wsp:rsid wsp:val=&quot;00175C54&quot;/&gt;&lt;wsp:rsid wsp:val=&quot;00175C70&quot;/&gt;&lt;wsp:rsid wsp:val=&quot;00175EB0&quot;/&gt;&lt;wsp:rsid wsp:val=&quot;00175F16&quot;/&gt;&lt;wsp:rsid wsp:val=&quot;001761F1&quot;/&gt;&lt;wsp:rsid wsp:val=&quot;001762AC&quot;/&gt;&lt;wsp:rsid wsp:val=&quot;001762CC&quot;/&gt;&lt;wsp:rsid wsp:val=&quot;00176B06&quot;/&gt;&lt;wsp:rsid wsp:val=&quot;00176FA8&quot;/&gt;&lt;wsp:rsid wsp:val=&quot;00177132&quot;/&gt;&lt;wsp:rsid wsp:val=&quot;00177341&quot;/&gt;&lt;wsp:rsid wsp:val=&quot;00177425&quot;/&gt;&lt;wsp:rsid wsp:val=&quot;001775AA&quot;/&gt;&lt;wsp:rsid wsp:val=&quot;001775D7&quot;/&gt;&lt;wsp:rsid wsp:val=&quot;001778FA&quot;/&gt;&lt;wsp:rsid wsp:val=&quot;0017797A&quot;/&gt;&lt;wsp:rsid wsp:val=&quot;001779E8&quot;/&gt;&lt;wsp:rsid wsp:val=&quot;00177AF0&quot;/&gt;&lt;wsp:rsid wsp:val=&quot;00177FA6&quot;/&gt;&lt;wsp:rsid wsp:val=&quot;001800E3&quot;/&gt;&lt;wsp:rsid wsp:val=&quot;001801E9&quot;/&gt;&lt;wsp:rsid wsp:val=&quot;0018028C&quot;/&gt;&lt;wsp:rsid wsp:val=&quot;00180422&quot;/&gt;&lt;wsp:rsid wsp:val=&quot;00180680&quot;/&gt;&lt;wsp:rsid wsp:val=&quot;001806A8&quot;/&gt;&lt;wsp:rsid wsp:val=&quot;00180B67&quot;/&gt;&lt;wsp:rsid wsp:val=&quot;00180D5C&quot;/&gt;&lt;wsp:rsid wsp:val=&quot;00180EDA&quot;/&gt;&lt;wsp:rsid wsp:val=&quot;0018163F&quot;/&gt;&lt;wsp:rsid wsp:val=&quot;0018180A&quot;/&gt;&lt;wsp:rsid wsp:val=&quot;001818EA&quot;/&gt;&lt;wsp:rsid wsp:val=&quot;001820FB&quot;/&gt;&lt;wsp:rsid wsp:val=&quot;00182151&quot;/&gt;&lt;wsp:rsid wsp:val=&quot;00182201&quot;/&gt;&lt;wsp:rsid wsp:val=&quot;0018244B&quot;/&gt;&lt;wsp:rsid wsp:val=&quot;001824A1&quot;/&gt;&lt;wsp:rsid wsp:val=&quot;00182AEE&quot;/&gt;&lt;wsp:rsid wsp:val=&quot;00183050&quot;/&gt;&lt;wsp:rsid wsp:val=&quot;001830B5&quot;/&gt;&lt;wsp:rsid wsp:val=&quot;001831CA&quot;/&gt;&lt;wsp:rsid wsp:val=&quot;001833C4&quot;/&gt;&lt;wsp:rsid wsp:val=&quot;00183876&quot;/&gt;&lt;wsp:rsid wsp:val=&quot;001838F6&quot;/&gt;&lt;wsp:rsid wsp:val=&quot;00183907&quot;/&gt;&lt;wsp:rsid wsp:val=&quot;00183AB2&quot;/&gt;&lt;wsp:rsid wsp:val=&quot;00183B47&quot;/&gt;&lt;wsp:rsid wsp:val=&quot;00183C26&quot;/&gt;&lt;wsp:rsid wsp:val=&quot;00183C41&quot;/&gt;&lt;wsp:rsid wsp:val=&quot;00183C58&quot;/&gt;&lt;wsp:rsid wsp:val=&quot;00183D96&quot;/&gt;&lt;wsp:rsid wsp:val=&quot;00183E53&quot;/&gt;&lt;wsp:rsid wsp:val=&quot;00183E91&quot;/&gt;&lt;wsp:rsid wsp:val=&quot;00184068&quot;/&gt;&lt;wsp:rsid wsp:val=&quot;001841B2&quot;/&gt;&lt;wsp:rsid wsp:val=&quot;00184340&quot;/&gt;&lt;wsp:rsid wsp:val=&quot;001843B8&quot;/&gt;&lt;wsp:rsid wsp:val=&quot;001845B9&quot;/&gt;&lt;wsp:rsid wsp:val=&quot;0018480C&quot;/&gt;&lt;wsp:rsid wsp:val=&quot;00184A9B&quot;/&gt;&lt;wsp:rsid wsp:val=&quot;00184CB3&quot;/&gt;&lt;wsp:rsid wsp:val=&quot;00184F0E&quot;/&gt;&lt;wsp:rsid wsp:val=&quot;00185137&quot;/&gt;&lt;wsp:rsid wsp:val=&quot;001852A0&quot;/&gt;&lt;wsp:rsid wsp:val=&quot;001853CC&quot;/&gt;&lt;wsp:rsid wsp:val=&quot;0018544E&quot;/&gt;&lt;wsp:rsid wsp:val=&quot;00185D57&quot;/&gt;&lt;wsp:rsid wsp:val=&quot;00185E6C&quot;/&gt;&lt;wsp:rsid wsp:val=&quot;001864F6&quot;/&gt;&lt;wsp:rsid wsp:val=&quot;00186620&quot;/&gt;&lt;wsp:rsid wsp:val=&quot;001869AB&quot;/&gt;&lt;wsp:rsid wsp:val=&quot;00186A33&quot;/&gt;&lt;wsp:rsid wsp:val=&quot;00186B52&quot;/&gt;&lt;wsp:rsid wsp:val=&quot;00186E9E&quot;/&gt;&lt;wsp:rsid wsp:val=&quot;00186FEA&quot;/&gt;&lt;wsp:rsid wsp:val=&quot;001874C6&quot;/&gt;&lt;wsp:rsid wsp:val=&quot;00187AE7&quot;/&gt;&lt;wsp:rsid wsp:val=&quot;00187C27&quot;/&gt;&lt;wsp:rsid wsp:val=&quot;00187EF9&quot;/&gt;&lt;wsp:rsid wsp:val=&quot;0019028C&quot;/&gt;&lt;wsp:rsid wsp:val=&quot;00190397&quot;/&gt;&lt;wsp:rsid wsp:val=&quot;001905BF&quot;/&gt;&lt;wsp:rsid wsp:val=&quot;001905CB&quot;/&gt;&lt;wsp:rsid wsp:val=&quot;001908A5&quot;/&gt;&lt;wsp:rsid wsp:val=&quot;001908AF&quot;/&gt;&lt;wsp:rsid wsp:val=&quot;00190A98&quot;/&gt;&lt;wsp:rsid wsp:val=&quot;00190BFB&quot;/&gt;&lt;wsp:rsid wsp:val=&quot;00190C3D&quot;/&gt;&lt;wsp:rsid wsp:val=&quot;00190CD8&quot;/&gt;&lt;wsp:rsid wsp:val=&quot;00190DEE&quot;/&gt;&lt;wsp:rsid wsp:val=&quot;00190E63&quot;/&gt;&lt;wsp:rsid wsp:val=&quot;0019106D&quot;/&gt;&lt;wsp:rsid wsp:val=&quot;0019107D&quot;/&gt;&lt;wsp:rsid wsp:val=&quot;0019121C&quot;/&gt;&lt;wsp:rsid wsp:val=&quot;0019189D&quot;/&gt;&lt;wsp:rsid wsp:val=&quot;00191A78&quot;/&gt;&lt;wsp:rsid wsp:val=&quot;00191BDF&quot;/&gt;&lt;wsp:rsid wsp:val=&quot;00191F14&quot;/&gt;&lt;wsp:rsid wsp:val=&quot;001923D9&quot;/&gt;&lt;wsp:rsid wsp:val=&quot;00192530&quot;/&gt;&lt;wsp:rsid wsp:val=&quot;00192ADD&quot;/&gt;&lt;wsp:rsid wsp:val=&quot;00192B52&quot;/&gt;&lt;wsp:rsid wsp:val=&quot;00192DA1&quot;/&gt;&lt;wsp:rsid wsp:val=&quot;00192F3A&quot;/&gt;&lt;wsp:rsid wsp:val=&quot;00192F86&quot;/&gt;&lt;wsp:rsid wsp:val=&quot;00192FCE&quot;/&gt;&lt;wsp:rsid wsp:val=&quot;00193090&quot;/&gt;&lt;wsp:rsid wsp:val=&quot;00193278&quot;/&gt;&lt;wsp:rsid wsp:val=&quot;001934F9&quot;/&gt;&lt;wsp:rsid wsp:val=&quot;001936BA&quot;/&gt;&lt;wsp:rsid wsp:val=&quot;0019386A&quot;/&gt;&lt;wsp:rsid wsp:val=&quot;00193943&quot;/&gt;&lt;wsp:rsid wsp:val=&quot;0019394A&quot;/&gt;&lt;wsp:rsid wsp:val=&quot;00193B0C&quot;/&gt;&lt;wsp:rsid wsp:val=&quot;00193D05&quot;/&gt;&lt;wsp:rsid wsp:val=&quot;00193DDD&quot;/&gt;&lt;wsp:rsid wsp:val=&quot;00193DFA&quot;/&gt;&lt;wsp:rsid wsp:val=&quot;00193EF2&quot;/&gt;&lt;wsp:rsid wsp:val=&quot;00194272&quot;/&gt;&lt;wsp:rsid wsp:val=&quot;0019448A&quot;/&gt;&lt;wsp:rsid wsp:val=&quot;001947BA&quot;/&gt;&lt;wsp:rsid wsp:val=&quot;0019503D&quot;/&gt;&lt;wsp:rsid wsp:val=&quot;00195577&quot;/&gt;&lt;wsp:rsid wsp:val=&quot;00195726&quot;/&gt;&lt;wsp:rsid wsp:val=&quot;00195765&quot;/&gt;&lt;wsp:rsid wsp:val=&quot;0019580F&quot;/&gt;&lt;wsp:rsid wsp:val=&quot;0019581C&quot;/&gt;&lt;wsp:rsid wsp:val=&quot;00195931&quot;/&gt;&lt;wsp:rsid wsp:val=&quot;00195B54&quot;/&gt;&lt;wsp:rsid wsp:val=&quot;00195C73&quot;/&gt;&lt;wsp:rsid wsp:val=&quot;00195E3E&quot;/&gt;&lt;wsp:rsid wsp:val=&quot;00196142&quot;/&gt;&lt;wsp:rsid wsp:val=&quot;001961B2&quot;/&gt;&lt;wsp:rsid wsp:val=&quot;001962CF&quot;/&gt;&lt;wsp:rsid wsp:val=&quot;00196B05&quot;/&gt;&lt;wsp:rsid wsp:val=&quot;00196B8C&quot;/&gt;&lt;wsp:rsid wsp:val=&quot;00196BAD&quot;/&gt;&lt;wsp:rsid wsp:val=&quot;00196E80&quot;/&gt;&lt;wsp:rsid wsp:val=&quot;0019705F&quot;/&gt;&lt;wsp:rsid wsp:val=&quot;001970E6&quot;/&gt;&lt;wsp:rsid wsp:val=&quot;0019724A&quot;/&gt;&lt;wsp:rsid wsp:val=&quot;00197535&quot;/&gt;&lt;wsp:rsid wsp:val=&quot;001975C3&quot;/&gt;&lt;wsp:rsid wsp:val=&quot;00197772&quot;/&gt;&lt;wsp:rsid wsp:val=&quot;001978F3&quot;/&gt;&lt;wsp:rsid wsp:val=&quot;00197922&quot;/&gt;&lt;wsp:rsid wsp:val=&quot;00197B85&quot;/&gt;&lt;wsp:rsid wsp:val=&quot;001A0198&quot;/&gt;&lt;wsp:rsid wsp:val=&quot;001A01C9&quot;/&gt;&lt;wsp:rsid wsp:val=&quot;001A0456&quot;/&gt;&lt;wsp:rsid wsp:val=&quot;001A046B&quot;/&gt;&lt;wsp:rsid wsp:val=&quot;001A07C0&quot;/&gt;&lt;wsp:rsid wsp:val=&quot;001A0B73&quot;/&gt;&lt;wsp:rsid wsp:val=&quot;001A0BE2&quot;/&gt;&lt;wsp:rsid wsp:val=&quot;001A0E10&quot;/&gt;&lt;wsp:rsid wsp:val=&quot;001A0E95&quot;/&gt;&lt;wsp:rsid wsp:val=&quot;001A1142&quot;/&gt;&lt;wsp:rsid wsp:val=&quot;001A1220&quot;/&gt;&lt;wsp:rsid wsp:val=&quot;001A12C3&quot;/&gt;&lt;wsp:rsid wsp:val=&quot;001A1368&quot;/&gt;&lt;wsp:rsid wsp:val=&quot;001A1518&quot;/&gt;&lt;wsp:rsid wsp:val=&quot;001A168C&quot;/&gt;&lt;wsp:rsid wsp:val=&quot;001A189F&quot;/&gt;&lt;wsp:rsid wsp:val=&quot;001A1A48&quot;/&gt;&lt;wsp:rsid wsp:val=&quot;001A1E52&quot;/&gt;&lt;wsp:rsid wsp:val=&quot;001A203E&quot;/&gt;&lt;wsp:rsid wsp:val=&quot;001A22F1&quot;/&gt;&lt;wsp:rsid wsp:val=&quot;001A2800&quot;/&gt;&lt;wsp:rsid wsp:val=&quot;001A29FE&quot;/&gt;&lt;wsp:rsid wsp:val=&quot;001A2DA0&quot;/&gt;&lt;wsp:rsid wsp:val=&quot;001A2DF2&quot;/&gt;&lt;wsp:rsid wsp:val=&quot;001A3127&quot;/&gt;&lt;wsp:rsid wsp:val=&quot;001A3237&quot;/&gt;&lt;wsp:rsid wsp:val=&quot;001A3283&quot;/&gt;&lt;wsp:rsid wsp:val=&quot;001A3642&quot;/&gt;&lt;wsp:rsid wsp:val=&quot;001A3E19&quot;/&gt;&lt;wsp:rsid wsp:val=&quot;001A41FA&quot;/&gt;&lt;wsp:rsid wsp:val=&quot;001A4287&quot;/&gt;&lt;wsp:rsid wsp:val=&quot;001A4423&quot;/&gt;&lt;wsp:rsid wsp:val=&quot;001A4679&quot;/&gt;&lt;wsp:rsid wsp:val=&quot;001A4833&quot;/&gt;&lt;wsp:rsid wsp:val=&quot;001A4A99&quot;/&gt;&lt;wsp:rsid wsp:val=&quot;001A4C16&quot;/&gt;&lt;wsp:rsid wsp:val=&quot;001A4C4A&quot;/&gt;&lt;wsp:rsid wsp:val=&quot;001A4ECD&quot;/&gt;&lt;wsp:rsid wsp:val=&quot;001A50B6&quot;/&gt;&lt;wsp:rsid wsp:val=&quot;001A511C&quot;/&gt;&lt;wsp:rsid wsp:val=&quot;001A514C&quot;/&gt;&lt;wsp:rsid wsp:val=&quot;001A5490&quot;/&gt;&lt;wsp:rsid wsp:val=&quot;001A5619&quot;/&gt;&lt;wsp:rsid wsp:val=&quot;001A5695&quot;/&gt;&lt;wsp:rsid wsp:val=&quot;001A570C&quot;/&gt;&lt;wsp:rsid wsp:val=&quot;001A5A08&quot;/&gt;&lt;wsp:rsid wsp:val=&quot;001A5AD8&quot;/&gt;&lt;wsp:rsid wsp:val=&quot;001A5B99&quot;/&gt;&lt;wsp:rsid wsp:val=&quot;001A5FD7&quot;/&gt;&lt;wsp:rsid wsp:val=&quot;001A6192&quot;/&gt;&lt;wsp:rsid wsp:val=&quot;001A6289&quot;/&gt;&lt;wsp:rsid wsp:val=&quot;001A66CF&quot;/&gt;&lt;wsp:rsid wsp:val=&quot;001A6A7A&quot;/&gt;&lt;wsp:rsid wsp:val=&quot;001A6ACE&quot;/&gt;&lt;wsp:rsid wsp:val=&quot;001A6D55&quot;/&gt;&lt;wsp:rsid wsp:val=&quot;001A702E&quot;/&gt;&lt;wsp:rsid wsp:val=&quot;001A704B&quot;/&gt;&lt;wsp:rsid wsp:val=&quot;001A7122&quot;/&gt;&lt;wsp:rsid wsp:val=&quot;001A72EE&quot;/&gt;&lt;wsp:rsid wsp:val=&quot;001A72F3&quot;/&gt;&lt;wsp:rsid wsp:val=&quot;001A7694&quot;/&gt;&lt;wsp:rsid wsp:val=&quot;001A7AFE&quot;/&gt;&lt;wsp:rsid wsp:val=&quot;001B03FC&quot;/&gt;&lt;wsp:rsid wsp:val=&quot;001B0480&quot;/&gt;&lt;wsp:rsid wsp:val=&quot;001B0572&quot;/&gt;&lt;wsp:rsid wsp:val=&quot;001B05DC&quot;/&gt;&lt;wsp:rsid wsp:val=&quot;001B0634&quot;/&gt;&lt;wsp:rsid wsp:val=&quot;001B083B&quot;/&gt;&lt;wsp:rsid wsp:val=&quot;001B09B0&quot;/&gt;&lt;wsp:rsid wsp:val=&quot;001B0B5A&quot;/&gt;&lt;wsp:rsid wsp:val=&quot;001B0C5E&quot;/&gt;&lt;wsp:rsid wsp:val=&quot;001B11B1&quot;/&gt;&lt;wsp:rsid wsp:val=&quot;001B147F&quot;/&gt;&lt;wsp:rsid wsp:val=&quot;001B1718&quot;/&gt;&lt;wsp:rsid wsp:val=&quot;001B1981&quot;/&gt;&lt;wsp:rsid wsp:val=&quot;001B1B36&quot;/&gt;&lt;wsp:rsid wsp:val=&quot;001B1EC7&quot;/&gt;&lt;wsp:rsid wsp:val=&quot;001B1FA9&quot;/&gt;&lt;wsp:rsid wsp:val=&quot;001B1FC2&quot;/&gt;&lt;wsp:rsid wsp:val=&quot;001B2130&quot;/&gt;&lt;wsp:rsid wsp:val=&quot;001B2195&quot;/&gt;&lt;wsp:rsid wsp:val=&quot;001B222D&quot;/&gt;&lt;wsp:rsid wsp:val=&quot;001B22A0&quot;/&gt;&lt;wsp:rsid wsp:val=&quot;001B24D5&quot;/&gt;&lt;wsp:rsid wsp:val=&quot;001B2651&quot;/&gt;&lt;wsp:rsid wsp:val=&quot;001B2859&quot;/&gt;&lt;wsp:rsid wsp:val=&quot;001B2888&quot;/&gt;&lt;wsp:rsid wsp:val=&quot;001B28D1&quot;/&gt;&lt;wsp:rsid wsp:val=&quot;001B290E&quot;/&gt;&lt;wsp:rsid wsp:val=&quot;001B2A9F&quot;/&gt;&lt;wsp:rsid wsp:val=&quot;001B2BA1&quot;/&gt;&lt;wsp:rsid wsp:val=&quot;001B2D70&quot;/&gt;&lt;wsp:rsid wsp:val=&quot;001B2F57&quot;/&gt;&lt;wsp:rsid wsp:val=&quot;001B2FA4&quot;/&gt;&lt;wsp:rsid wsp:val=&quot;001B30BF&quot;/&gt;&lt;wsp:rsid wsp:val=&quot;001B33FA&quot;/&gt;&lt;wsp:rsid wsp:val=&quot;001B35FC&quot;/&gt;&lt;wsp:rsid wsp:val=&quot;001B37B4&quot;/&gt;&lt;wsp:rsid wsp:val=&quot;001B3A79&quot;/&gt;&lt;wsp:rsid wsp:val=&quot;001B3AFC&quot;/&gt;&lt;wsp:rsid wsp:val=&quot;001B3B0A&quot;/&gt;&lt;wsp:rsid wsp:val=&quot;001B3DA3&quot;/&gt;&lt;wsp:rsid wsp:val=&quot;001B3DC6&quot;/&gt;&lt;wsp:rsid wsp:val=&quot;001B3E91&quot;/&gt;&lt;wsp:rsid wsp:val=&quot;001B3EE7&quot;/&gt;&lt;wsp:rsid wsp:val=&quot;001B4080&quot;/&gt;&lt;wsp:rsid wsp:val=&quot;001B4149&quot;/&gt;&lt;wsp:rsid wsp:val=&quot;001B4278&quot;/&gt;&lt;wsp:rsid wsp:val=&quot;001B4322&quot;/&gt;&lt;wsp:rsid wsp:val=&quot;001B4452&quot;/&gt;&lt;wsp:rsid wsp:val=&quot;001B4493&quot;/&gt;&lt;wsp:rsid wsp:val=&quot;001B4497&quot;/&gt;&lt;wsp:rsid wsp:val=&quot;001B44C1&quot;/&gt;&lt;wsp:rsid wsp:val=&quot;001B44FA&quot;/&gt;&lt;wsp:rsid wsp:val=&quot;001B46F8&quot;/&gt;&lt;wsp:rsid wsp:val=&quot;001B4761&quot;/&gt;&lt;wsp:rsid wsp:val=&quot;001B48E1&quot;/&gt;&lt;wsp:rsid wsp:val=&quot;001B4CBE&quot;/&gt;&lt;wsp:rsid wsp:val=&quot;001B4E1F&quot;/&gt;&lt;wsp:rsid wsp:val=&quot;001B5169&quot;/&gt;&lt;wsp:rsid wsp:val=&quot;001B5186&quot;/&gt;&lt;wsp:rsid wsp:val=&quot;001B51BA&quot;/&gt;&lt;wsp:rsid wsp:val=&quot;001B53AD&quot;/&gt;&lt;wsp:rsid wsp:val=&quot;001B54DC&quot;/&gt;&lt;wsp:rsid wsp:val=&quot;001B5586&quot;/&gt;&lt;wsp:rsid wsp:val=&quot;001B5876&quot;/&gt;&lt;wsp:rsid wsp:val=&quot;001B58B0&quot;/&gt;&lt;wsp:rsid wsp:val=&quot;001B5969&quot;/&gt;&lt;wsp:rsid wsp:val=&quot;001B5ACB&quot;/&gt;&lt;wsp:rsid wsp:val=&quot;001B62E9&quot;/&gt;&lt;wsp:rsid wsp:val=&quot;001B64C9&quot;/&gt;&lt;wsp:rsid wsp:val=&quot;001B679F&quot;/&gt;&lt;wsp:rsid wsp:val=&quot;001B67E3&quot;/&gt;&lt;wsp:rsid wsp:val=&quot;001B69F7&quot;/&gt;&lt;wsp:rsid wsp:val=&quot;001B6A3E&quot;/&gt;&lt;wsp:rsid wsp:val=&quot;001B6B0E&quot;/&gt;&lt;wsp:rsid wsp:val=&quot;001B6B85&quot;/&gt;&lt;wsp:rsid wsp:val=&quot;001B7112&quot;/&gt;&lt;wsp:rsid wsp:val=&quot;001B71ED&quot;/&gt;&lt;wsp:rsid wsp:val=&quot;001B7430&quot;/&gt;&lt;wsp:rsid wsp:val=&quot;001B7447&quot;/&gt;&lt;wsp:rsid wsp:val=&quot;001B75CB&quot;/&gt;&lt;wsp:rsid wsp:val=&quot;001B75CC&quot;/&gt;&lt;wsp:rsid wsp:val=&quot;001B7794&quot;/&gt;&lt;wsp:rsid wsp:val=&quot;001B78C6&quot;/&gt;&lt;wsp:rsid wsp:val=&quot;001B7CE0&quot;/&gt;&lt;wsp:rsid wsp:val=&quot;001B7F78&quot;/&gt;&lt;wsp:rsid wsp:val=&quot;001C00BE&quot;/&gt;&lt;wsp:rsid wsp:val=&quot;001C0143&quot;/&gt;&lt;wsp:rsid wsp:val=&quot;001C05ED&quot;/&gt;&lt;wsp:rsid wsp:val=&quot;001C067A&quot;/&gt;&lt;wsp:rsid wsp:val=&quot;001C0720&quot;/&gt;&lt;wsp:rsid wsp:val=&quot;001C09E0&quot;/&gt;&lt;wsp:rsid wsp:val=&quot;001C0BC3&quot;/&gt;&lt;wsp:rsid wsp:val=&quot;001C0E94&quot;/&gt;&lt;wsp:rsid wsp:val=&quot;001C0FCB&quot;/&gt;&lt;wsp:rsid wsp:val=&quot;001C13BB&quot;/&gt;&lt;wsp:rsid wsp:val=&quot;001C15B7&quot;/&gt;&lt;wsp:rsid wsp:val=&quot;001C1D5D&quot;/&gt;&lt;wsp:rsid wsp:val=&quot;001C1EBA&quot;/&gt;&lt;wsp:rsid wsp:val=&quot;001C2197&quot;/&gt;&lt;wsp:rsid wsp:val=&quot;001C2977&quot;/&gt;&lt;wsp:rsid wsp:val=&quot;001C2BB9&quot;/&gt;&lt;wsp:rsid wsp:val=&quot;001C2C13&quot;/&gt;&lt;wsp:rsid wsp:val=&quot;001C31F9&quot;/&gt;&lt;wsp:rsid wsp:val=&quot;001C32AC&quot;/&gt;&lt;wsp:rsid wsp:val=&quot;001C32FE&quot;/&gt;&lt;wsp:rsid wsp:val=&quot;001C36F5&quot;/&gt;&lt;wsp:rsid wsp:val=&quot;001C38A1&quot;/&gt;&lt;wsp:rsid wsp:val=&quot;001C38EE&quot;/&gt;&lt;wsp:rsid wsp:val=&quot;001C3D02&quot;/&gt;&lt;wsp:rsid wsp:val=&quot;001C3F73&quot;/&gt;&lt;wsp:rsid wsp:val=&quot;001C40AE&quot;/&gt;&lt;wsp:rsid wsp:val=&quot;001C41DD&quot;/&gt;&lt;wsp:rsid wsp:val=&quot;001C458C&quot;/&gt;&lt;wsp:rsid wsp:val=&quot;001C4A46&quot;/&gt;&lt;wsp:rsid wsp:val=&quot;001C4A65&quot;/&gt;&lt;wsp:rsid wsp:val=&quot;001C52F6&quot;/&gt;&lt;wsp:rsid wsp:val=&quot;001C5689&quot;/&gt;&lt;wsp:rsid wsp:val=&quot;001C57BD&quot;/&gt;&lt;wsp:rsid wsp:val=&quot;001C5A0C&quot;/&gt;&lt;wsp:rsid wsp:val=&quot;001C5A9C&quot;/&gt;&lt;wsp:rsid wsp:val=&quot;001C5C1D&quot;/&gt;&lt;wsp:rsid wsp:val=&quot;001C5C3C&quot;/&gt;&lt;wsp:rsid wsp:val=&quot;001C60ED&quot;/&gt;&lt;wsp:rsid wsp:val=&quot;001C62CC&quot;/&gt;&lt;wsp:rsid wsp:val=&quot;001C641D&quot;/&gt;&lt;wsp:rsid wsp:val=&quot;001C6507&quot;/&gt;&lt;wsp:rsid wsp:val=&quot;001C6573&quot;/&gt;&lt;wsp:rsid wsp:val=&quot;001C69FE&quot;/&gt;&lt;wsp:rsid wsp:val=&quot;001C6B74&quot;/&gt;&lt;wsp:rsid wsp:val=&quot;001C6E31&quot;/&gt;&lt;wsp:rsid wsp:val=&quot;001C7122&quot;/&gt;&lt;wsp:rsid wsp:val=&quot;001C7457&quot;/&gt;&lt;wsp:rsid wsp:val=&quot;001C76C4&quot;/&gt;&lt;wsp:rsid wsp:val=&quot;001C7821&quot;/&gt;&lt;wsp:rsid wsp:val=&quot;001C78BB&quot;/&gt;&lt;wsp:rsid wsp:val=&quot;001C7947&quot;/&gt;&lt;wsp:rsid wsp:val=&quot;001C79F9&quot;/&gt;&lt;wsp:rsid wsp:val=&quot;001C7C52&quot;/&gt;&lt;wsp:rsid wsp:val=&quot;001D045E&quot;/&gt;&lt;wsp:rsid wsp:val=&quot;001D05F9&quot;/&gt;&lt;wsp:rsid wsp:val=&quot;001D0913&quot;/&gt;&lt;wsp:rsid wsp:val=&quot;001D0D45&quot;/&gt;&lt;wsp:rsid wsp:val=&quot;001D0DA1&quot;/&gt;&lt;wsp:rsid wsp:val=&quot;001D1091&quot;/&gt;&lt;wsp:rsid wsp:val=&quot;001D1112&quot;/&gt;&lt;wsp:rsid wsp:val=&quot;001D13D5&quot;/&gt;&lt;wsp:rsid wsp:val=&quot;001D1772&quot;/&gt;&lt;wsp:rsid wsp:val=&quot;001D186D&quot;/&gt;&lt;wsp:rsid wsp:val=&quot;001D1A04&quot;/&gt;&lt;wsp:rsid wsp:val=&quot;001D1F38&quot;/&gt;&lt;wsp:rsid wsp:val=&quot;001D20A3&quot;/&gt;&lt;wsp:rsid wsp:val=&quot;001D25D9&quot;/&gt;&lt;wsp:rsid wsp:val=&quot;001D26EF&quot;/&gt;&lt;wsp:rsid wsp:val=&quot;001D279D&quot;/&gt;&lt;wsp:rsid wsp:val=&quot;001D27C5&quot;/&gt;&lt;wsp:rsid wsp:val=&quot;001D2C18&quot;/&gt;&lt;wsp:rsid wsp:val=&quot;001D2F24&quot;/&gt;&lt;wsp:rsid wsp:val=&quot;001D2F88&quot;/&gt;&lt;wsp:rsid wsp:val=&quot;001D2FEA&quot;/&gt;&lt;wsp:rsid wsp:val=&quot;001D326A&quot;/&gt;&lt;wsp:rsid wsp:val=&quot;001D34E7&quot;/&gt;&lt;wsp:rsid wsp:val=&quot;001D35E4&quot;/&gt;&lt;wsp:rsid wsp:val=&quot;001D3CA9&quot;/&gt;&lt;wsp:rsid wsp:val=&quot;001D3D3D&quot;/&gt;&lt;wsp:rsid wsp:val=&quot;001D4021&quot;/&gt;&lt;wsp:rsid wsp:val=&quot;001D4124&quot;/&gt;&lt;wsp:rsid wsp:val=&quot;001D41CD&quot;/&gt;&lt;wsp:rsid wsp:val=&quot;001D441A&quot;/&gt;&lt;wsp:rsid wsp:val=&quot;001D4739&quot;/&gt;&lt;wsp:rsid wsp:val=&quot;001D47EE&quot;/&gt;&lt;wsp:rsid wsp:val=&quot;001D486D&quot;/&gt;&lt;wsp:rsid wsp:val=&quot;001D4974&quot;/&gt;&lt;wsp:rsid wsp:val=&quot;001D4A5A&quot;/&gt;&lt;wsp:rsid wsp:val=&quot;001D5008&quot;/&gt;&lt;wsp:rsid wsp:val=&quot;001D5891&quot;/&gt;&lt;wsp:rsid wsp:val=&quot;001D5B34&quot;/&gt;&lt;wsp:rsid wsp:val=&quot;001D5EF0&quot;/&gt;&lt;wsp:rsid wsp:val=&quot;001D6402&quot;/&gt;&lt;wsp:rsid wsp:val=&quot;001D6450&quot;/&gt;&lt;wsp:rsid wsp:val=&quot;001D65DD&quot;/&gt;&lt;wsp:rsid wsp:val=&quot;001D67F5&quot;/&gt;&lt;wsp:rsid wsp:val=&quot;001D6883&quot;/&gt;&lt;wsp:rsid wsp:val=&quot;001D68FD&quot;/&gt;&lt;wsp:rsid wsp:val=&quot;001D69BC&quot;/&gt;&lt;wsp:rsid wsp:val=&quot;001D6B3F&quot;/&gt;&lt;wsp:rsid wsp:val=&quot;001D6B74&quot;/&gt;&lt;wsp:rsid wsp:val=&quot;001D6D23&quot;/&gt;&lt;wsp:rsid wsp:val=&quot;001D6E2B&quot;/&gt;&lt;wsp:rsid wsp:val=&quot;001D6E42&quot;/&gt;&lt;wsp:rsid wsp:val=&quot;001D6EA3&quot;/&gt;&lt;wsp:rsid wsp:val=&quot;001D716A&quot;/&gt;&lt;wsp:rsid wsp:val=&quot;001D73EB&quot;/&gt;&lt;wsp:rsid wsp:val=&quot;001D743D&quot;/&gt;&lt;wsp:rsid wsp:val=&quot;001D74C9&quot;/&gt;&lt;wsp:rsid wsp:val=&quot;001D7577&quot;/&gt;&lt;wsp:rsid wsp:val=&quot;001D7782&quot;/&gt;&lt;wsp:rsid wsp:val=&quot;001D7ABE&quot;/&gt;&lt;wsp:rsid wsp:val=&quot;001D7B23&quot;/&gt;&lt;wsp:rsid wsp:val=&quot;001D7BB0&quot;/&gt;&lt;wsp:rsid wsp:val=&quot;001D7BDD&quot;/&gt;&lt;wsp:rsid wsp:val=&quot;001D7C26&quot;/&gt;&lt;wsp:rsid wsp:val=&quot;001D7C8C&quot;/&gt;&lt;wsp:rsid wsp:val=&quot;001D7DA0&quot;/&gt;&lt;wsp:rsid wsp:val=&quot;001D7E2A&quot;/&gt;&lt;wsp:rsid wsp:val=&quot;001D7E57&quot;/&gt;&lt;wsp:rsid wsp:val=&quot;001D7F39&quot;/&gt;&lt;wsp:rsid wsp:val=&quot;001D7FCB&quot;/&gt;&lt;wsp:rsid wsp:val=&quot;001E0046&quot;/&gt;&lt;wsp:rsid wsp:val=&quot;001E0205&quot;/&gt;&lt;wsp:rsid wsp:val=&quot;001E0525&quot;/&gt;&lt;wsp:rsid wsp:val=&quot;001E0788&quot;/&gt;&lt;wsp:rsid wsp:val=&quot;001E0977&quot;/&gt;&lt;wsp:rsid wsp:val=&quot;001E0B5A&quot;/&gt;&lt;wsp:rsid wsp:val=&quot;001E0CFB&quot;/&gt;&lt;wsp:rsid wsp:val=&quot;001E0EE1&quot;/&gt;&lt;wsp:rsid wsp:val=&quot;001E10DF&quot;/&gt;&lt;wsp:rsid wsp:val=&quot;001E12C5&quot;/&gt;&lt;wsp:rsid wsp:val=&quot;001E16AB&quot;/&gt;&lt;wsp:rsid wsp:val=&quot;001E1846&quot;/&gt;&lt;wsp:rsid wsp:val=&quot;001E196D&quot;/&gt;&lt;wsp:rsid wsp:val=&quot;001E1FED&quot;/&gt;&lt;wsp:rsid wsp:val=&quot;001E206C&quot;/&gt;&lt;wsp:rsid wsp:val=&quot;001E2495&quot;/&gt;&lt;wsp:rsid wsp:val=&quot;001E2856&quot;/&gt;&lt;wsp:rsid wsp:val=&quot;001E2978&quot;/&gt;&lt;wsp:rsid wsp:val=&quot;001E2C25&quot;/&gt;&lt;wsp:rsid wsp:val=&quot;001E2C46&quot;/&gt;&lt;wsp:rsid wsp:val=&quot;001E2CEB&quot;/&gt;&lt;wsp:rsid wsp:val=&quot;001E30A3&quot;/&gt;&lt;wsp:rsid wsp:val=&quot;001E30A8&quot;/&gt;&lt;wsp:rsid wsp:val=&quot;001E35C3&quot;/&gt;&lt;wsp:rsid wsp:val=&quot;001E371E&quot;/&gt;&lt;wsp:rsid wsp:val=&quot;001E393D&quot;/&gt;&lt;wsp:rsid wsp:val=&quot;001E3ABA&quot;/&gt;&lt;wsp:rsid wsp:val=&quot;001E3EE5&quot;/&gt;&lt;wsp:rsid wsp:val=&quot;001E3F86&quot;/&gt;&lt;wsp:rsid wsp:val=&quot;001E41FB&quot;/&gt;&lt;wsp:rsid wsp:val=&quot;001E430A&quot;/&gt;&lt;wsp:rsid wsp:val=&quot;001E4540&quot;/&gt;&lt;wsp:rsid wsp:val=&quot;001E45E2&quot;/&gt;&lt;wsp:rsid wsp:val=&quot;001E4648&quot;/&gt;&lt;wsp:rsid wsp:val=&quot;001E48A7&quot;/&gt;&lt;wsp:rsid wsp:val=&quot;001E48D4&quot;/&gt;&lt;wsp:rsid wsp:val=&quot;001E53C4&quot;/&gt;&lt;wsp:rsid wsp:val=&quot;001E576A&quot;/&gt;&lt;wsp:rsid wsp:val=&quot;001E5793&quot;/&gt;&lt;wsp:rsid wsp:val=&quot;001E588A&quot;/&gt;&lt;wsp:rsid wsp:val=&quot;001E5A1A&quot;/&gt;&lt;wsp:rsid wsp:val=&quot;001E5DBA&quot;/&gt;&lt;wsp:rsid wsp:val=&quot;001E5F8D&quot;/&gt;&lt;wsp:rsid wsp:val=&quot;001E60CA&quot;/&gt;&lt;wsp:rsid wsp:val=&quot;001E65E1&quot;/&gt;&lt;wsp:rsid wsp:val=&quot;001E6853&quot;/&gt;&lt;wsp:rsid wsp:val=&quot;001E6B8D&quot;/&gt;&lt;wsp:rsid wsp:val=&quot;001E6E14&quot;/&gt;&lt;wsp:rsid wsp:val=&quot;001E6E51&quot;/&gt;&lt;wsp:rsid wsp:val=&quot;001E6FD3&quot;/&gt;&lt;wsp:rsid wsp:val=&quot;001E7022&quot;/&gt;&lt;wsp:rsid wsp:val=&quot;001E7266&quot;/&gt;&lt;wsp:rsid wsp:val=&quot;001E7367&quot;/&gt;&lt;wsp:rsid wsp:val=&quot;001E7592&quot;/&gt;&lt;wsp:rsid wsp:val=&quot;001E75F6&quot;/&gt;&lt;wsp:rsid wsp:val=&quot;001E7696&quot;/&gt;&lt;wsp:rsid wsp:val=&quot;001E7705&quot;/&gt;&lt;wsp:rsid wsp:val=&quot;001E7838&quot;/&gt;&lt;wsp:rsid wsp:val=&quot;001E78E8&quot;/&gt;&lt;wsp:rsid wsp:val=&quot;001E7935&quot;/&gt;&lt;wsp:rsid wsp:val=&quot;001E79ED&quot;/&gt;&lt;wsp:rsid wsp:val=&quot;001E7B52&quot;/&gt;&lt;wsp:rsid wsp:val=&quot;001E7C51&quot;/&gt;&lt;wsp:rsid wsp:val=&quot;001E7D66&quot;/&gt;&lt;wsp:rsid wsp:val=&quot;001E7F8D&quot;/&gt;&lt;wsp:rsid wsp:val=&quot;001E7FFE&quot;/&gt;&lt;wsp:rsid wsp:val=&quot;001F01E6&quot;/&gt;&lt;wsp:rsid wsp:val=&quot;001F0248&quot;/&gt;&lt;wsp:rsid wsp:val=&quot;001F0438&quot;/&gt;&lt;wsp:rsid wsp:val=&quot;001F06AC&quot;/&gt;&lt;wsp:rsid wsp:val=&quot;001F07CD&quot;/&gt;&lt;wsp:rsid wsp:val=&quot;001F0877&quot;/&gt;&lt;wsp:rsid wsp:val=&quot;001F08A0&quot;/&gt;&lt;wsp:rsid wsp:val=&quot;001F090C&quot;/&gt;&lt;wsp:rsid wsp:val=&quot;001F10E5&quot;/&gt;&lt;wsp:rsid wsp:val=&quot;001F11D9&quot;/&gt;&lt;wsp:rsid wsp:val=&quot;001F11F0&quot;/&gt;&lt;wsp:rsid wsp:val=&quot;001F1509&quot;/&gt;&lt;wsp:rsid wsp:val=&quot;001F1C20&quot;/&gt;&lt;wsp:rsid wsp:val=&quot;001F1F9F&quot;/&gt;&lt;wsp:rsid wsp:val=&quot;001F2514&quot;/&gt;&lt;wsp:rsid wsp:val=&quot;001F26AA&quot;/&gt;&lt;wsp:rsid wsp:val=&quot;001F282B&quot;/&gt;&lt;wsp:rsid wsp:val=&quot;001F2A9C&quot;/&gt;&lt;wsp:rsid wsp:val=&quot;001F2B81&quot;/&gt;&lt;wsp:rsid wsp:val=&quot;001F2C1B&quot;/&gt;&lt;wsp:rsid wsp:val=&quot;001F2CE8&quot;/&gt;&lt;wsp:rsid wsp:val=&quot;001F2D2F&quot;/&gt;&lt;wsp:rsid wsp:val=&quot;001F2FCF&quot;/&gt;&lt;wsp:rsid wsp:val=&quot;001F3328&quot;/&gt;&lt;wsp:rsid wsp:val=&quot;001F3535&quot;/&gt;&lt;wsp:rsid wsp:val=&quot;001F353B&quot;/&gt;&lt;wsp:rsid wsp:val=&quot;001F37D0&quot;/&gt;&lt;wsp:rsid wsp:val=&quot;001F391A&quot;/&gt;&lt;wsp:rsid wsp:val=&quot;001F39BD&quot;/&gt;&lt;wsp:rsid wsp:val=&quot;001F3B20&quot;/&gt;&lt;wsp:rsid wsp:val=&quot;001F3D85&quot;/&gt;&lt;wsp:rsid wsp:val=&quot;001F4177&quot;/&gt;&lt;wsp:rsid wsp:val=&quot;001F41CC&quot;/&gt;&lt;wsp:rsid wsp:val=&quot;001F44EB&quot;/&gt;&lt;wsp:rsid wsp:val=&quot;001F481E&quot;/&gt;&lt;wsp:rsid wsp:val=&quot;001F48A8&quot;/&gt;&lt;wsp:rsid wsp:val=&quot;001F492D&quot;/&gt;&lt;wsp:rsid wsp:val=&quot;001F49CB&quot;/&gt;&lt;wsp:rsid wsp:val=&quot;001F4ADC&quot;/&gt;&lt;wsp:rsid wsp:val=&quot;001F4D27&quot;/&gt;&lt;wsp:rsid wsp:val=&quot;001F506D&quot;/&gt;&lt;wsp:rsid wsp:val=&quot;001F53DA&quot;/&gt;&lt;wsp:rsid wsp:val=&quot;001F5440&quot;/&gt;&lt;wsp:rsid wsp:val=&quot;001F54AA&quot;/&gt;&lt;wsp:rsid wsp:val=&quot;001F54D5&quot;/&gt;&lt;wsp:rsid wsp:val=&quot;001F5684&quot;/&gt;&lt;wsp:rsid wsp:val=&quot;001F5C10&quot;/&gt;&lt;wsp:rsid wsp:val=&quot;001F6113&quot;/&gt;&lt;wsp:rsid wsp:val=&quot;001F6557&quot;/&gt;&lt;wsp:rsid wsp:val=&quot;001F66E0&quot;/&gt;&lt;wsp:rsid wsp:val=&quot;001F6A3B&quot;/&gt;&lt;wsp:rsid wsp:val=&quot;001F6C93&quot;/&gt;&lt;wsp:rsid wsp:val=&quot;001F6CA1&quot;/&gt;&lt;wsp:rsid wsp:val=&quot;001F72B3&quot;/&gt;&lt;wsp:rsid wsp:val=&quot;001F74F3&quot;/&gt;&lt;wsp:rsid wsp:val=&quot;001F7814&quot;/&gt;&lt;wsp:rsid wsp:val=&quot;001F7825&quot;/&gt;&lt;wsp:rsid wsp:val=&quot;001F7986&quot;/&gt;&lt;wsp:rsid wsp:val=&quot;001F7987&quot;/&gt;&lt;wsp:rsid wsp:val=&quot;001F7B24&quot;/&gt;&lt;wsp:rsid wsp:val=&quot;001F7C78&quot;/&gt;&lt;wsp:rsid wsp:val=&quot;001F7C9F&quot;/&gt;&lt;wsp:rsid wsp:val=&quot;001F7E1F&quot;/&gt;&lt;wsp:rsid wsp:val=&quot;00200193&quot;/&gt;&lt;wsp:rsid wsp:val=&quot;002002A3&quot;/&gt;&lt;wsp:rsid wsp:val=&quot;00200319&quot;/&gt;&lt;wsp:rsid wsp:val=&quot;00200674&quot;/&gt;&lt;wsp:rsid wsp:val=&quot;00200913&quot;/&gt;&lt;wsp:rsid wsp:val=&quot;00200AC3&quot;/&gt;&lt;wsp:rsid wsp:val=&quot;00200ECF&quot;/&gt;&lt;wsp:rsid wsp:val=&quot;00200EED&quot;/&gt;&lt;wsp:rsid wsp:val=&quot;002010F0&quot;/&gt;&lt;wsp:rsid wsp:val=&quot;00201612&quot;/&gt;&lt;wsp:rsid wsp:val=&quot;0020183D&quot;/&gt;&lt;wsp:rsid wsp:val=&quot;00201840&quot;/&gt;&lt;wsp:rsid wsp:val=&quot;00201BBA&quot;/&gt;&lt;wsp:rsid wsp:val=&quot;00203A51&quot;/&gt;&lt;wsp:rsid wsp:val=&quot;0020401C&quot;/&gt;&lt;wsp:rsid wsp:val=&quot;002045B4&quot;/&gt;&lt;wsp:rsid wsp:val=&quot;00204853&quot;/&gt;&lt;wsp:rsid wsp:val=&quot;00204ACA&quot;/&gt;&lt;wsp:rsid wsp:val=&quot;00204FD1&quot;/&gt;&lt;wsp:rsid wsp:val=&quot;002051A8&quot;/&gt;&lt;wsp:rsid wsp:val=&quot;002052B3&quot;/&gt;&lt;wsp:rsid wsp:val=&quot;002057E5&quot;/&gt;&lt;wsp:rsid wsp:val=&quot;002059E4&quot;/&gt;&lt;wsp:rsid wsp:val=&quot;00205C21&quot;/&gt;&lt;wsp:rsid wsp:val=&quot;00205DB3&quot;/&gt;&lt;wsp:rsid wsp:val=&quot;002060A3&quot;/&gt;&lt;wsp:rsid wsp:val=&quot;002061C1&quot;/&gt;&lt;wsp:rsid wsp:val=&quot;002068CD&quot;/&gt;&lt;wsp:rsid wsp:val=&quot;00206B57&quot;/&gt;&lt;wsp:rsid wsp:val=&quot;00206DE7&quot;/&gt;&lt;wsp:rsid wsp:val=&quot;00207050&quot;/&gt;&lt;wsp:rsid wsp:val=&quot;00207693&quot;/&gt;&lt;wsp:rsid wsp:val=&quot;002076F7&quot;/&gt;&lt;wsp:rsid wsp:val=&quot;00207922&quot;/&gt;&lt;wsp:rsid wsp:val=&quot;00207A0E&quot;/&gt;&lt;wsp:rsid wsp:val=&quot;00207C9E&quot;/&gt;&lt;wsp:rsid wsp:val=&quot;00207E0D&quot;/&gt;&lt;wsp:rsid wsp:val=&quot;00207E75&quot;/&gt;&lt;wsp:rsid wsp:val=&quot;00210050&quot;/&gt;&lt;wsp:rsid wsp:val=&quot;0021005C&quot;/&gt;&lt;wsp:rsid wsp:val=&quot;0021016F&quot;/&gt;&lt;wsp:rsid wsp:val=&quot;00210246&quot;/&gt;&lt;wsp:rsid wsp:val=&quot;00210367&quot;/&gt;&lt;wsp:rsid wsp:val=&quot;002103C7&quot;/&gt;&lt;wsp:rsid wsp:val=&quot;00210979&quot;/&gt;&lt;wsp:rsid wsp:val=&quot;00210AF9&quot;/&gt;&lt;wsp:rsid wsp:val=&quot;00210DC2&quot;/&gt;&lt;wsp:rsid wsp:val=&quot;0021136F&quot;/&gt;&lt;wsp:rsid wsp:val=&quot;00211525&quot;/&gt;&lt;wsp:rsid wsp:val=&quot;00211B0E&quot;/&gt;&lt;wsp:rsid wsp:val=&quot;00211F14&quot;/&gt;&lt;wsp:rsid wsp:val=&quot;00211FE8&quot;/&gt;&lt;wsp:rsid wsp:val=&quot;00212050&quot;/&gt;&lt;wsp:rsid wsp:val=&quot;0021205A&quot;/&gt;&lt;wsp:rsid wsp:val=&quot;0021253A&quot;/&gt;&lt;wsp:rsid wsp:val=&quot;00212547&quot;/&gt;&lt;wsp:rsid wsp:val=&quot;00212565&quot;/&gt;&lt;wsp:rsid wsp:val=&quot;002125BE&quot;/&gt;&lt;wsp:rsid wsp:val=&quot;0021277F&quot;/&gt;&lt;wsp:rsid wsp:val=&quot;00212909&quot;/&gt;&lt;wsp:rsid wsp:val=&quot;002134A3&quot;/&gt;&lt;wsp:rsid wsp:val=&quot;002138E0&quot;/&gt;&lt;wsp:rsid wsp:val=&quot;002139E0&quot;/&gt;&lt;wsp:rsid wsp:val=&quot;00213A04&quot;/&gt;&lt;wsp:rsid wsp:val=&quot;00213BE1&quot;/&gt;&lt;wsp:rsid wsp:val=&quot;00213DCC&quot;/&gt;&lt;wsp:rsid wsp:val=&quot;00213F14&quot;/&gt;&lt;wsp:rsid wsp:val=&quot;0021421D&quot;/&gt;&lt;wsp:rsid wsp:val=&quot;002144E1&quot;/&gt;&lt;wsp:rsid wsp:val=&quot;002146DF&quot;/&gt;&lt;wsp:rsid wsp:val=&quot;00214F6B&quot;/&gt;&lt;wsp:rsid wsp:val=&quot;0021530D&quot;/&gt;&lt;wsp:rsid wsp:val=&quot;0021536E&quot;/&gt;&lt;wsp:rsid wsp:val=&quot;00215980&quot;/&gt;&lt;wsp:rsid wsp:val=&quot;002159CC&quot;/&gt;&lt;wsp:rsid wsp:val=&quot;00215C62&quot;/&gt;&lt;wsp:rsid wsp:val=&quot;00216218&quot;/&gt;&lt;wsp:rsid wsp:val=&quot;002162F4&quot;/&gt;&lt;wsp:rsid wsp:val=&quot;00216311&quot;/&gt;&lt;wsp:rsid wsp:val=&quot;0021648A&quot;/&gt;&lt;wsp:rsid wsp:val=&quot;00216C7F&quot;/&gt;&lt;wsp:rsid wsp:val=&quot;00216E49&quot;/&gt;&lt;wsp:rsid wsp:val=&quot;00216FC9&quot;/&gt;&lt;wsp:rsid wsp:val=&quot;00217069&quot;/&gt;&lt;wsp:rsid wsp:val=&quot;002170B8&quot;/&gt;&lt;wsp:rsid wsp:val=&quot;00217200&quot;/&gt;&lt;wsp:rsid wsp:val=&quot;002172C5&quot;/&gt;&lt;wsp:rsid wsp:val=&quot;002173BD&quot;/&gt;&lt;wsp:rsid wsp:val=&quot;00217483&quot;/&gt;&lt;wsp:rsid wsp:val=&quot;00217942&quot;/&gt;&lt;wsp:rsid wsp:val=&quot;002179FD&quot;/&gt;&lt;wsp:rsid wsp:val=&quot;00217BA0&quot;/&gt;&lt;wsp:rsid wsp:val=&quot;00217F6D&quot;/&gt;&lt;wsp:rsid wsp:val=&quot;00217FCB&quot;/&gt;&lt;wsp:rsid wsp:val=&quot;00220150&quot;/&gt;&lt;wsp:rsid wsp:val=&quot;0022026D&quot;/&gt;&lt;wsp:rsid wsp:val=&quot;00220303&quot;/&gt;&lt;wsp:rsid wsp:val=&quot;00220336&quot;/&gt;&lt;wsp:rsid wsp:val=&quot;00220735&quot;/&gt;&lt;wsp:rsid wsp:val=&quot;002207BF&quot;/&gt;&lt;wsp:rsid wsp:val=&quot;00220844&quot;/&gt;&lt;wsp:rsid wsp:val=&quot;00220AF0&quot;/&gt;&lt;wsp:rsid wsp:val=&quot;00220C5C&quot;/&gt;&lt;wsp:rsid wsp:val=&quot;00220E62&quot;/&gt;&lt;wsp:rsid wsp:val=&quot;00220E70&quot;/&gt;&lt;wsp:rsid wsp:val=&quot;002211F1&quot;/&gt;&lt;wsp:rsid wsp:val=&quot;002213D1&quot;/&gt;&lt;wsp:rsid wsp:val=&quot;002216FC&quot;/&gt;&lt;wsp:rsid wsp:val=&quot;0022180C&quot;/&gt;&lt;wsp:rsid wsp:val=&quot;0022196A&quot;/&gt;&lt;wsp:rsid wsp:val=&quot;00221BD0&quot;/&gt;&lt;wsp:rsid wsp:val=&quot;00221E1A&quot;/&gt;&lt;wsp:rsid wsp:val=&quot;00221F33&quot;/&gt;&lt;wsp:rsid wsp:val=&quot;00221F88&quot;/&gt;&lt;wsp:rsid wsp:val=&quot;00221F89&quot;/&gt;&lt;wsp:rsid wsp:val=&quot;00222073&quot;/&gt;&lt;wsp:rsid wsp:val=&quot;00222282&quot;/&gt;&lt;wsp:rsid wsp:val=&quot;002224B5&quot;/&gt;&lt;wsp:rsid wsp:val=&quot;002224DC&quot;/&gt;&lt;wsp:rsid wsp:val=&quot;002225A4&quot;/&gt;&lt;wsp:rsid wsp:val=&quot;00222859&quot;/&gt;&lt;wsp:rsid wsp:val=&quot;00222929&quot;/&gt;&lt;wsp:rsid wsp:val=&quot;00222F40&quot;/&gt;&lt;wsp:rsid wsp:val=&quot;00222F77&quot;/&gt;&lt;wsp:rsid wsp:val=&quot;00223127&quot;/&gt;&lt;wsp:rsid wsp:val=&quot;0022314B&quot;/&gt;&lt;wsp:rsid wsp:val=&quot;00223310&quot;/&gt;&lt;wsp:rsid wsp:val=&quot;00223485&quot;/&gt;&lt;wsp:rsid wsp:val=&quot;00223A18&quot;/&gt;&lt;wsp:rsid wsp:val=&quot;00223E6F&quot;/&gt;&lt;wsp:rsid wsp:val=&quot;002241B9&quot;/&gt;&lt;wsp:rsid wsp:val=&quot;0022436E&quot;/&gt;&lt;wsp:rsid wsp:val=&quot;002244A6&quot;/&gt;&lt;wsp:rsid wsp:val=&quot;0022464D&quot;/&gt;&lt;wsp:rsid wsp:val=&quot;0022473A&quot;/&gt;&lt;wsp:rsid wsp:val=&quot;00224B95&quot;/&gt;&lt;wsp:rsid wsp:val=&quot;00224D37&quot;/&gt;&lt;wsp:rsid wsp:val=&quot;00225146&quot;/&gt;&lt;wsp:rsid wsp:val=&quot;002251F3&quot;/&gt;&lt;wsp:rsid wsp:val=&quot;002252FF&quot;/&gt;&lt;wsp:rsid wsp:val=&quot;002255D1&quot;/&gt;&lt;wsp:rsid wsp:val=&quot;002255FA&quot;/&gt;&lt;wsp:rsid wsp:val=&quot;00225AB2&quot;/&gt;&lt;wsp:rsid wsp:val=&quot;00225E0B&quot;/&gt;&lt;wsp:rsid wsp:val=&quot;002260AA&quot;/&gt;&lt;wsp:rsid wsp:val=&quot;00226133&quot;/&gt;&lt;wsp:rsid wsp:val=&quot;002262E4&quot;/&gt;&lt;wsp:rsid wsp:val=&quot;00226466&quot;/&gt;&lt;wsp:rsid wsp:val=&quot;0022652A&quot;/&gt;&lt;wsp:rsid wsp:val=&quot;00226726&quot;/&gt;&lt;wsp:rsid wsp:val=&quot;00226912&quot;/&gt;&lt;wsp:rsid wsp:val=&quot;00226A13&quot;/&gt;&lt;wsp:rsid wsp:val=&quot;00226C17&quot;/&gt;&lt;wsp:rsid wsp:val=&quot;00226D04&quot;/&gt;&lt;wsp:rsid wsp:val=&quot;002273F4&quot;/&gt;&lt;wsp:rsid wsp:val=&quot;0022743E&quot;/&gt;&lt;wsp:rsid wsp:val=&quot;00227729&quot;/&gt;&lt;wsp:rsid wsp:val=&quot;0022793E&quot;/&gt;&lt;wsp:rsid wsp:val=&quot;00227A6F&quot;/&gt;&lt;wsp:rsid wsp:val=&quot;00227AF8&quot;/&gt;&lt;wsp:rsid wsp:val=&quot;00227C47&quot;/&gt;&lt;wsp:rsid wsp:val=&quot;00227D62&quot;/&gt;&lt;wsp:rsid wsp:val=&quot;00227F78&quot;/&gt;&lt;wsp:rsid wsp:val=&quot;00227F81&quot;/&gt;&lt;wsp:rsid wsp:val=&quot;0023014B&quot;/&gt;&lt;wsp:rsid wsp:val=&quot;00230521&quot;/&gt;&lt;wsp:rsid wsp:val=&quot;0023057F&quot;/&gt;&lt;wsp:rsid wsp:val=&quot;002305B8&quot;/&gt;&lt;wsp:rsid wsp:val=&quot;00230825&quot;/&gt;&lt;wsp:rsid wsp:val=&quot;00230938&quot;/&gt;&lt;wsp:rsid wsp:val=&quot;00230ABE&quot;/&gt;&lt;wsp:rsid wsp:val=&quot;00230BF7&quot;/&gt;&lt;wsp:rsid wsp:val=&quot;00230CA6&quot;/&gt;&lt;wsp:rsid wsp:val=&quot;00230CC7&quot;/&gt;&lt;wsp:rsid wsp:val=&quot;00230D35&quot;/&gt;&lt;wsp:rsid wsp:val=&quot;0023133F&quot;/&gt;&lt;wsp:rsid wsp:val=&quot;002313F3&quot;/&gt;&lt;wsp:rsid wsp:val=&quot;00231570&quot;/&gt;&lt;wsp:rsid wsp:val=&quot;002315CA&quot;/&gt;&lt;wsp:rsid wsp:val=&quot;00231836&quot;/&gt;&lt;wsp:rsid wsp:val=&quot;0023188C&quot;/&gt;&lt;wsp:rsid wsp:val=&quot;0023193A&quot;/&gt;&lt;wsp:rsid wsp:val=&quot;00231CAC&quot;/&gt;&lt;wsp:rsid wsp:val=&quot;00231DD4&quot;/&gt;&lt;wsp:rsid wsp:val=&quot;00232092&quot;/&gt;&lt;wsp:rsid wsp:val=&quot;002320D8&quot;/&gt;&lt;wsp:rsid wsp:val=&quot;002321F6&quot;/&gt;&lt;wsp:rsid wsp:val=&quot;002325E4&quot;/&gt;&lt;wsp:rsid wsp:val=&quot;00232601&quot;/&gt;&lt;wsp:rsid wsp:val=&quot;00232B54&quot;/&gt;&lt;wsp:rsid wsp:val=&quot;00232BDE&quot;/&gt;&lt;wsp:rsid wsp:val=&quot;00232D1C&quot;/&gt;&lt;wsp:rsid wsp:val=&quot;00232EBA&quot;/&gt;&lt;wsp:rsid wsp:val=&quot;0023308E&quot;/&gt;&lt;wsp:rsid wsp:val=&quot;00233426&quot;/&gt;&lt;wsp:rsid wsp:val=&quot;00233455&quot;/&gt;&lt;wsp:rsid wsp:val=&quot;0023352F&quot;/&gt;&lt;wsp:rsid wsp:val=&quot;002336A4&quot;/&gt;&lt;wsp:rsid wsp:val=&quot;00233C87&quot;/&gt;&lt;wsp:rsid wsp:val=&quot;00233E74&quot;/&gt;&lt;wsp:rsid wsp:val=&quot;00234151&quot;/&gt;&lt;wsp:rsid wsp:val=&quot;002341A7&quot;/&gt;&lt;wsp:rsid wsp:val=&quot;002341B7&quot;/&gt;&lt;wsp:rsid wsp:val=&quot;00234854&quot;/&gt;&lt;wsp:rsid wsp:val=&quot;00234A24&quot;/&gt;&lt;wsp:rsid wsp:val=&quot;00234BA8&quot;/&gt;&lt;wsp:rsid wsp:val=&quot;00234D72&quot;/&gt;&lt;wsp:rsid wsp:val=&quot;00235007&quot;/&gt;&lt;wsp:rsid wsp:val=&quot;00235118&quot;/&gt;&lt;wsp:rsid wsp:val=&quot;002352A6&quot;/&gt;&lt;wsp:rsid wsp:val=&quot;002354B0&quot;/&gt;&lt;wsp:rsid wsp:val=&quot;00235516&quot;/&gt;&lt;wsp:rsid wsp:val=&quot;00235839&quot;/&gt;&lt;wsp:rsid wsp:val=&quot;002358BC&quot;/&gt;&lt;wsp:rsid wsp:val=&quot;00235973&quot;/&gt;&lt;wsp:rsid wsp:val=&quot;00235981&quot;/&gt;&lt;wsp:rsid wsp:val=&quot;00235C9A&quot;/&gt;&lt;wsp:rsid wsp:val=&quot;00235F59&quot;/&gt;&lt;wsp:rsid wsp:val=&quot;0023600F&quot;/&gt;&lt;wsp:rsid wsp:val=&quot;00236183&quot;/&gt;&lt;wsp:rsid wsp:val=&quot;002366A4&quot;/&gt;&lt;wsp:rsid wsp:val=&quot;0023692B&quot;/&gt;&lt;wsp:rsid wsp:val=&quot;00236A55&quot;/&gt;&lt;wsp:rsid wsp:val=&quot;00236B00&quot;/&gt;&lt;wsp:rsid wsp:val=&quot;00236B07&quot;/&gt;&lt;wsp:rsid wsp:val=&quot;00236B78&quot;/&gt;&lt;wsp:rsid wsp:val=&quot;0023769D&quot;/&gt;&lt;wsp:rsid wsp:val=&quot;00237A74&quot;/&gt;&lt;wsp:rsid wsp:val=&quot;00237BB5&quot;/&gt;&lt;wsp:rsid wsp:val=&quot;00237C12&quot;/&gt;&lt;wsp:rsid wsp:val=&quot;00237E0D&quot;/&gt;&lt;wsp:rsid wsp:val=&quot;00237E54&quot;/&gt;&lt;wsp:rsid wsp:val=&quot;002400EF&quot;/&gt;&lt;wsp:rsid wsp:val=&quot;00240206&quot;/&gt;&lt;wsp:rsid wsp:val=&quot;002402CC&quot;/&gt;&lt;wsp:rsid wsp:val=&quot;00240588&quot;/&gt;&lt;wsp:rsid wsp:val=&quot;00240770&quot;/&gt;&lt;wsp:rsid wsp:val=&quot;002409D0&quot;/&gt;&lt;wsp:rsid wsp:val=&quot;00240C7A&quot;/&gt;&lt;wsp:rsid wsp:val=&quot;00240E81&quot;/&gt;&lt;wsp:rsid wsp:val=&quot;0024128E&quot;/&gt;&lt;wsp:rsid wsp:val=&quot;0024155E&quot;/&gt;&lt;wsp:rsid wsp:val=&quot;00241913&quot;/&gt;&lt;wsp:rsid wsp:val=&quot;0024198E&quot;/&gt;&lt;wsp:rsid wsp:val=&quot;00241A03&quot;/&gt;&lt;wsp:rsid wsp:val=&quot;00241B5B&quot;/&gt;&lt;wsp:rsid wsp:val=&quot;00241CCF&quot;/&gt;&lt;wsp:rsid wsp:val=&quot;002423C9&quot;/&gt;&lt;wsp:rsid wsp:val=&quot;002424B6&quot;/&gt;&lt;wsp:rsid wsp:val=&quot;00242576&quot;/&gt;&lt;wsp:rsid wsp:val=&quot;002427B8&quot;/&gt;&lt;wsp:rsid wsp:val=&quot;0024283D&quot;/&gt;&lt;wsp:rsid wsp:val=&quot;00242B78&quot;/&gt;&lt;wsp:rsid wsp:val=&quot;00242CEE&quot;/&gt;&lt;wsp:rsid wsp:val=&quot;00242D53&quot;/&gt;&lt;wsp:rsid wsp:val=&quot;002431D4&quot;/&gt;&lt;wsp:rsid wsp:val=&quot;0024356A&quot;/&gt;&lt;wsp:rsid wsp:val=&quot;00243962&quot;/&gt;&lt;wsp:rsid wsp:val=&quot;0024396F&quot;/&gt;&lt;wsp:rsid wsp:val=&quot;002439A0&quot;/&gt;&lt;wsp:rsid wsp:val=&quot;00243A93&quot;/&gt;&lt;wsp:rsid wsp:val=&quot;00243CEE&quot;/&gt;&lt;wsp:rsid wsp:val=&quot;00244135&quot;/&gt;&lt;wsp:rsid wsp:val=&quot;0024421B&quot;/&gt;&lt;wsp:rsid wsp:val=&quot;00244630&quot;/&gt;&lt;wsp:rsid wsp:val=&quot;00244E77&quot;/&gt;&lt;wsp:rsid wsp:val=&quot;00244FD7&quot;/&gt;&lt;wsp:rsid wsp:val=&quot;002452D1&quot;/&gt;&lt;wsp:rsid wsp:val=&quot;002453DD&quot;/&gt;&lt;wsp:rsid wsp:val=&quot;002455EB&quot;/&gt;&lt;wsp:rsid wsp:val=&quot;002456E0&quot;/&gt;&lt;wsp:rsid wsp:val=&quot;00245898&quot;/&gt;&lt;wsp:rsid wsp:val=&quot;00245ABD&quot;/&gt;&lt;wsp:rsid wsp:val=&quot;00245DA2&quot;/&gt;&lt;wsp:rsid wsp:val=&quot;002463CE&quot;/&gt;&lt;wsp:rsid wsp:val=&quot;002465A7&quot;/&gt;&lt;wsp:rsid wsp:val=&quot;002465CC&quot;/&gt;&lt;wsp:rsid wsp:val=&quot;00246755&quot;/&gt;&lt;wsp:rsid wsp:val=&quot;00246B97&quot;/&gt;&lt;wsp:rsid wsp:val=&quot;00247021&quot;/&gt;&lt;wsp:rsid wsp:val=&quot;0024705D&quot;/&gt;&lt;wsp:rsid wsp:val=&quot;00247318&quot;/&gt;&lt;wsp:rsid wsp:val=&quot;0024762A&quot;/&gt;&lt;wsp:rsid wsp:val=&quot;0024774B&quot;/&gt;&lt;wsp:rsid wsp:val=&quot;00247A9B&quot;/&gt;&lt;wsp:rsid wsp:val=&quot;00247B1A&quot;/&gt;&lt;wsp:rsid wsp:val=&quot;00247B87&quot;/&gt;&lt;wsp:rsid wsp:val=&quot;00247C05&quot;/&gt;&lt;wsp:rsid wsp:val=&quot;00247FBB&quot;/&gt;&lt;wsp:rsid wsp:val=&quot;002500A7&quot;/&gt;&lt;wsp:rsid wsp:val=&quot;00250276&quot;/&gt;&lt;wsp:rsid wsp:val=&quot;00250508&quot;/&gt;&lt;wsp:rsid wsp:val=&quot;0025091A&quot;/&gt;&lt;wsp:rsid wsp:val=&quot;00250AC9&quot;/&gt;&lt;wsp:rsid wsp:val=&quot;00250D41&quot;/&gt;&lt;wsp:rsid wsp:val=&quot;00250E25&quot;/&gt;&lt;wsp:rsid wsp:val=&quot;00251041&quot;/&gt;&lt;wsp:rsid wsp:val=&quot;002511CE&quot;/&gt;&lt;wsp:rsid wsp:val=&quot;002514A4&quot;/&gt;&lt;wsp:rsid wsp:val=&quot;0025169D&quot;/&gt;&lt;wsp:rsid wsp:val=&quot;0025183B&quot;/&gt;&lt;wsp:rsid wsp:val=&quot;00251B23&quot;/&gt;&lt;wsp:rsid wsp:val=&quot;00251D1B&quot;/&gt;&lt;wsp:rsid wsp:val=&quot;00251E61&quot;/&gt;&lt;wsp:rsid wsp:val=&quot;00251EF2&quot;/&gt;&lt;wsp:rsid wsp:val=&quot;00251F5D&quot;/&gt;&lt;wsp:rsid wsp:val=&quot;00251FE5&quot;/&gt;&lt;wsp:rsid wsp:val=&quot;00252021&quot;/&gt;&lt;wsp:rsid wsp:val=&quot;002522E9&quot;/&gt;&lt;wsp:rsid wsp:val=&quot;00252508&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9A&quot;/&gt;&lt;wsp:rsid wsp:val=&quot;00253549&quot;/&gt;&lt;wsp:rsid wsp:val=&quot;002536E4&quot;/&gt;&lt;wsp:rsid wsp:val=&quot;002536F3&quot;/&gt;&lt;wsp:rsid wsp:val=&quot;0025386A&quot;/&gt;&lt;wsp:rsid wsp:val=&quot;00253874&quot;/&gt;&lt;wsp:rsid wsp:val=&quot;00253A50&quot;/&gt;&lt;wsp:rsid wsp:val=&quot;00253A53&quot;/&gt;&lt;wsp:rsid wsp:val=&quot;002540A3&quot;/&gt;&lt;wsp:rsid wsp:val=&quot;00254169&quot;/&gt;&lt;wsp:rsid wsp:val=&quot;002542FC&quot;/&gt;&lt;wsp:rsid wsp:val=&quot;002543F6&quot;/&gt;&lt;wsp:rsid wsp:val=&quot;002546E5&quot;/&gt;&lt;wsp:rsid wsp:val=&quot;002546FC&quot;/&gt;&lt;wsp:rsid wsp:val=&quot;002549EF&quot;/&gt;&lt;wsp:rsid wsp:val=&quot;00254A35&quot;/&gt;&lt;wsp:rsid wsp:val=&quot;00254DD5&quot;/&gt;&lt;wsp:rsid wsp:val=&quot;00254E4D&quot;/&gt;&lt;wsp:rsid wsp:val=&quot;00254F26&quot;/&gt;&lt;wsp:rsid wsp:val=&quot;00254F3D&quot;/&gt;&lt;wsp:rsid wsp:val=&quot;002550C0&quot;/&gt;&lt;wsp:rsid wsp:val=&quot;00255809&quot;/&gt;&lt;wsp:rsid wsp:val=&quot;00255B8C&quot;/&gt;&lt;wsp:rsid wsp:val=&quot;00255D1C&quot;/&gt;&lt;wsp:rsid wsp:val=&quot;002560BB&quot;/&gt;&lt;wsp:rsid wsp:val=&quot;0025614C&quot;/&gt;&lt;wsp:rsid wsp:val=&quot;0025648B&quot;/&gt;&lt;wsp:rsid wsp:val=&quot;00256F00&quot;/&gt;&lt;wsp:rsid wsp:val=&quot;00257048&quot;/&gt;&lt;wsp:rsid wsp:val=&quot;00257158&quot;/&gt;&lt;wsp:rsid wsp:val=&quot;00257649&quot;/&gt;&lt;wsp:rsid wsp:val=&quot;00257665&quot;/&gt;&lt;wsp:rsid wsp:val=&quot;002577E9&quot;/&gt;&lt;wsp:rsid wsp:val=&quot;002579C2&quot;/&gt;&lt;wsp:rsid wsp:val=&quot;00257A23&quot;/&gt;&lt;wsp:rsid wsp:val=&quot;002600ED&quot;/&gt;&lt;wsp:rsid wsp:val=&quot;00260460&quot;/&gt;&lt;wsp:rsid wsp:val=&quot;002604BF&quot;/&gt;&lt;wsp:rsid wsp:val=&quot;0026083B&quot;/&gt;&lt;wsp:rsid wsp:val=&quot;00260BC5&quot;/&gt;&lt;wsp:rsid wsp:val=&quot;00260D4E&quot;/&gt;&lt;wsp:rsid wsp:val=&quot;00261104&quot;/&gt;&lt;wsp:rsid wsp:val=&quot;0026141C&quot;/&gt;&lt;wsp:rsid wsp:val=&quot;0026171E&quot;/&gt;&lt;wsp:rsid wsp:val=&quot;00261922&quot;/&gt;&lt;wsp:rsid wsp:val=&quot;00261D94&quot;/&gt;&lt;wsp:rsid wsp:val=&quot;00261EF3&quot;/&gt;&lt;wsp:rsid wsp:val=&quot;00261FBA&quot;/&gt;&lt;wsp:rsid wsp:val=&quot;002623FF&quot;/&gt;&lt;wsp:rsid wsp:val=&quot;0026276A&quot;/&gt;&lt;wsp:rsid wsp:val=&quot;00262962&quot;/&gt;&lt;wsp:rsid wsp:val=&quot;00262A04&quot;/&gt;&lt;wsp:rsid wsp:val=&quot;00262C13&quot;/&gt;&lt;wsp:rsid wsp:val=&quot;00263124&quot;/&gt;&lt;wsp:rsid wsp:val=&quot;00263145&quot;/&gt;&lt;wsp:rsid wsp:val=&quot;0026320E&quot;/&gt;&lt;wsp:rsid wsp:val=&quot;00263440&quot;/&gt;&lt;wsp:rsid wsp:val=&quot;00263556&quot;/&gt;&lt;wsp:rsid wsp:val=&quot;002637BF&quot;/&gt;&lt;wsp:rsid wsp:val=&quot;00263E60&quot;/&gt;&lt;wsp:rsid wsp:val=&quot;0026404B&quot;/&gt;&lt;wsp:rsid wsp:val=&quot;002640AE&quot;/&gt;&lt;wsp:rsid wsp:val=&quot;002640C6&quot;/&gt;&lt;wsp:rsid wsp:val=&quot;002641C6&quot;/&gt;&lt;wsp:rsid wsp:val=&quot;002641EF&quot;/&gt;&lt;wsp:rsid wsp:val=&quot;0026445E&quot;/&gt;&lt;wsp:rsid wsp:val=&quot;0026456B&quot;/&gt;&lt;wsp:rsid wsp:val=&quot;00264838&quot;/&gt;&lt;wsp:rsid wsp:val=&quot;0026513B&quot;/&gt;&lt;wsp:rsid wsp:val=&quot;002655F7&quot;/&gt;&lt;wsp:rsid wsp:val=&quot;002656C8&quot;/&gt;&lt;wsp:rsid wsp:val=&quot;002656F4&quot;/&gt;&lt;wsp:rsid wsp:val=&quot;00265768&quot;/&gt;&lt;wsp:rsid wsp:val=&quot;00265E41&quot;/&gt;&lt;wsp:rsid wsp:val=&quot;00266027&quot;/&gt;&lt;wsp:rsid wsp:val=&quot;0026695E&quot;/&gt;&lt;wsp:rsid wsp:val=&quot;00266B0A&quot;/&gt;&lt;wsp:rsid wsp:val=&quot;00266DE3&quot;/&gt;&lt;wsp:rsid wsp:val=&quot;0026720B&quot;/&gt;&lt;wsp:rsid wsp:val=&quot;00267323&quot;/&gt;&lt;wsp:rsid wsp:val=&quot;002673FD&quot;/&gt;&lt;wsp:rsid wsp:val=&quot;002676D3&quot;/&gt;&lt;wsp:rsid wsp:val=&quot;0026780A&quot;/&gt;&lt;wsp:rsid wsp:val=&quot;002679AF&quot;/&gt;&lt;wsp:rsid wsp:val=&quot;00267B7D&quot;/&gt;&lt;wsp:rsid wsp:val=&quot;00267E1C&quot;/&gt;&lt;wsp:rsid wsp:val=&quot;00267F51&quot;/&gt;&lt;wsp:rsid wsp:val=&quot;00267FA4&quot;/&gt;&lt;wsp:rsid wsp:val=&quot;00270776&quot;/&gt;&lt;wsp:rsid wsp:val=&quot;00270838&quot;/&gt;&lt;wsp:rsid wsp:val=&quot;0027084F&quot;/&gt;&lt;wsp:rsid wsp:val=&quot;002708EA&quot;/&gt;&lt;wsp:rsid wsp:val=&quot;0027096E&quot;/&gt;&lt;wsp:rsid wsp:val=&quot;00270B61&quot;/&gt;&lt;wsp:rsid wsp:val=&quot;00270C04&quot;/&gt;&lt;wsp:rsid wsp:val=&quot;00270DA3&quot;/&gt;&lt;wsp:rsid wsp:val=&quot;00270EF7&quot;/&gt;&lt;wsp:rsid wsp:val=&quot;00270F20&quot;/&gt;&lt;wsp:rsid wsp:val=&quot;00271262&quot;/&gt;&lt;wsp:rsid wsp:val=&quot;00271351&quot;/&gt;&lt;wsp:rsid wsp:val=&quot;00271540&quot;/&gt;&lt;wsp:rsid wsp:val=&quot;00271665&quot;/&gt;&lt;wsp:rsid wsp:val=&quot;00271A9B&quot;/&gt;&lt;wsp:rsid wsp:val=&quot;00271FD5&quot;/&gt;&lt;wsp:rsid wsp:val=&quot;0027239C&quot;/&gt;&lt;wsp:rsid wsp:val=&quot;00272503&quot;/&gt;&lt;wsp:rsid wsp:val=&quot;002727E9&quot;/&gt;&lt;wsp:rsid wsp:val=&quot;00272CA8&quot;/&gt;&lt;wsp:rsid wsp:val=&quot;00272F4B&quot;/&gt;&lt;wsp:rsid wsp:val=&quot;00273101&quot;/&gt;&lt;wsp:rsid wsp:val=&quot;0027376F&quot;/&gt;&lt;wsp:rsid wsp:val=&quot;00273B6F&quot;/&gt;&lt;wsp:rsid wsp:val=&quot;00274160&quot;/&gt;&lt;wsp:rsid wsp:val=&quot;002742FE&quot;/&gt;&lt;wsp:rsid wsp:val=&quot;002746E1&quot;/&gt;&lt;wsp:rsid wsp:val=&quot;0027478E&quot;/&gt;&lt;wsp:rsid wsp:val=&quot;0027482B&quot;/&gt;&lt;wsp:rsid wsp:val=&quot;002748AB&quot;/&gt;&lt;wsp:rsid wsp:val=&quot;00274908&quot;/&gt;&lt;wsp:rsid wsp:val=&quot;00274AE8&quot;/&gt;&lt;wsp:rsid wsp:val=&quot;00274CFF&quot;/&gt;&lt;wsp:rsid wsp:val=&quot;00275146&quot;/&gt;&lt;wsp:rsid wsp:val=&quot;002751FB&quot;/&gt;&lt;wsp:rsid wsp:val=&quot;002757CC&quot;/&gt;&lt;wsp:rsid wsp:val=&quot;002759A2&quot;/&gt;&lt;wsp:rsid wsp:val=&quot;002763C5&quot;/&gt;&lt;wsp:rsid wsp:val=&quot;00276592&quot;/&gt;&lt;wsp:rsid wsp:val=&quot;00276C50&quot;/&gt;&lt;wsp:rsid wsp:val=&quot;00276E53&quot;/&gt;&lt;wsp:rsid wsp:val=&quot;0027705A&quot;/&gt;&lt;wsp:rsid wsp:val=&quot;002776BB&quot;/&gt;&lt;wsp:rsid wsp:val=&quot;002777CE&quot;/&gt;&lt;wsp:rsid wsp:val=&quot;00277D69&quot;/&gt;&lt;wsp:rsid wsp:val=&quot;00280156&quot;/&gt;&lt;wsp:rsid wsp:val=&quot;00280215&quot;/&gt;&lt;wsp:rsid wsp:val=&quot;00280367&quot;/&gt;&lt;wsp:rsid wsp:val=&quot;0028098C&quot;/&gt;&lt;wsp:rsid wsp:val=&quot;00280BA4&quot;/&gt;&lt;wsp:rsid wsp:val=&quot;00280E6C&quot;/&gt;&lt;wsp:rsid wsp:val=&quot;00280F79&quot;/&gt;&lt;wsp:rsid wsp:val=&quot;0028115B&quot;/&gt;&lt;wsp:rsid wsp:val=&quot;00281164&quot;/&gt;&lt;wsp:rsid wsp:val=&quot;002811C6&quot;/&gt;&lt;wsp:rsid wsp:val=&quot;002814ED&quot;/&gt;&lt;wsp:rsid wsp:val=&quot;00281784&quot;/&gt;&lt;wsp:rsid wsp:val=&quot;002817A9&quot;/&gt;&lt;wsp:rsid wsp:val=&quot;0028182A&quot;/&gt;&lt;wsp:rsid wsp:val=&quot;00281844&quot;/&gt;&lt;wsp:rsid wsp:val=&quot;00281BD2&quot;/&gt;&lt;wsp:rsid wsp:val=&quot;00281D18&quot;/&gt;&lt;wsp:rsid wsp:val=&quot;00282044&quot;/&gt;&lt;wsp:rsid wsp:val=&quot;00282323&quot;/&gt;&lt;wsp:rsid wsp:val=&quot;00282464&quot;/&gt;&lt;wsp:rsid wsp:val=&quot;002826BC&quot;/&gt;&lt;wsp:rsid wsp:val=&quot;00282902&quot;/&gt;&lt;wsp:rsid wsp:val=&quot;00282CD5&quot;/&gt;&lt;wsp:rsid wsp:val=&quot;00282EB0&quot;/&gt;&lt;wsp:rsid wsp:val=&quot;002832BA&quot;/&gt;&lt;wsp:rsid wsp:val=&quot;002833BA&quot;/&gt;&lt;wsp:rsid wsp:val=&quot;002836C0&quot;/&gt;&lt;wsp:rsid wsp:val=&quot;0028371C&quot;/&gt;&lt;wsp:rsid wsp:val=&quot;002837AA&quot;/&gt;&lt;wsp:rsid wsp:val=&quot;00283BE9&quot;/&gt;&lt;wsp:rsid wsp:val=&quot;00283C8F&quot;/&gt;&lt;wsp:rsid wsp:val=&quot;00284200&quot;/&gt;&lt;wsp:rsid wsp:val=&quot;00284441&quot;/&gt;&lt;wsp:rsid wsp:val=&quot;00284483&quot;/&gt;&lt;wsp:rsid wsp:val=&quot;0028467E&quot;/&gt;&lt;wsp:rsid wsp:val=&quot;0028495C&quot;/&gt;&lt;wsp:rsid wsp:val=&quot;00284AB4&quot;/&gt;&lt;wsp:rsid wsp:val=&quot;00284AB5&quot;/&gt;&lt;wsp:rsid wsp:val=&quot;00284C11&quot;/&gt;&lt;wsp:rsid wsp:val=&quot;00284C26&quot;/&gt;&lt;wsp:rsid wsp:val=&quot;00284D3E&quot;/&gt;&lt;wsp:rsid wsp:val=&quot;00284F61&quot;/&gt;&lt;wsp:rsid wsp:val=&quot;00284FFD&quot;/&gt;&lt;wsp:rsid wsp:val=&quot;002850DB&quot;/&gt;&lt;wsp:rsid wsp:val=&quot;00285B05&quot;/&gt;&lt;wsp:rsid wsp:val=&quot;00286290&quot;/&gt;&lt;wsp:rsid wsp:val=&quot;002864AC&quot;/&gt;&lt;wsp:rsid wsp:val=&quot;002868CE&quot;/&gt;&lt;wsp:rsid wsp:val=&quot;002869C2&quot;/&gt;&lt;wsp:rsid wsp:val=&quot;00286A7D&quot;/&gt;&lt;wsp:rsid wsp:val=&quot;00286FB6&quot;/&gt;&lt;wsp:rsid wsp:val=&quot;002871C1&quot;/&gt;&lt;wsp:rsid wsp:val=&quot;002873CF&quot;/&gt;&lt;wsp:rsid wsp:val=&quot;00287569&quot;/&gt;&lt;wsp:rsid wsp:val=&quot;002875E3&quot;/&gt;&lt;wsp:rsid wsp:val=&quot;002878DD&quot;/&gt;&lt;wsp:rsid wsp:val=&quot;00290255&quot;/&gt;&lt;wsp:rsid wsp:val=&quot;002904C8&quot;/&gt;&lt;wsp:rsid wsp:val=&quot;00290572&quot;/&gt;&lt;wsp:rsid wsp:val=&quot;00290E36&quot;/&gt;&lt;wsp:rsid wsp:val=&quot;00291113&quot;/&gt;&lt;wsp:rsid wsp:val=&quot;00291403&quot;/&gt;&lt;wsp:rsid wsp:val=&quot;0029142D&quot;/&gt;&lt;wsp:rsid wsp:val=&quot;002918A6&quot;/&gt;&lt;wsp:rsid wsp:val=&quot;002918C3&quot;/&gt;&lt;wsp:rsid wsp:val=&quot;00291B7C&quot;/&gt;&lt;wsp:rsid wsp:val=&quot;00291BF1&quot;/&gt;&lt;wsp:rsid wsp:val=&quot;00291FB2&quot;/&gt;&lt;wsp:rsid wsp:val=&quot;00291FED&quot;/&gt;&lt;wsp:rsid wsp:val=&quot;00292170&quot;/&gt;&lt;wsp:rsid wsp:val=&quot;0029220E&quot;/&gt;&lt;wsp:rsid wsp:val=&quot;0029225A&quot;/&gt;&lt;wsp:rsid wsp:val=&quot;00292521&quot;/&gt;&lt;wsp:rsid wsp:val=&quot;00292604&quot;/&gt;&lt;wsp:rsid wsp:val=&quot;00292753&quot;/&gt;&lt;wsp:rsid wsp:val=&quot;002928AF&quot;/&gt;&lt;wsp:rsid wsp:val=&quot;00292E6B&quot;/&gt;&lt;wsp:rsid wsp:val=&quot;00292EBC&quot;/&gt;&lt;wsp:rsid wsp:val=&quot;00292ED1&quot;/&gt;&lt;wsp:rsid wsp:val=&quot;00292F7F&quot;/&gt;&lt;wsp:rsid wsp:val=&quot;002930C9&quot;/&gt;&lt;wsp:rsid wsp:val=&quot;0029318A&quot;/&gt;&lt;wsp:rsid wsp:val=&quot;002931FD&quot;/&gt;&lt;wsp:rsid wsp:val=&quot;002932D7&quot;/&gt;&lt;wsp:rsid wsp:val=&quot;00293644&quot;/&gt;&lt;wsp:rsid wsp:val=&quot;00293763&quot;/&gt;&lt;wsp:rsid wsp:val=&quot;002937B7&quot;/&gt;&lt;wsp:rsid wsp:val=&quot;00293B25&quot;/&gt;&lt;wsp:rsid wsp:val=&quot;00293BD0&quot;/&gt;&lt;wsp:rsid wsp:val=&quot;00293D8A&quot;/&gt;&lt;wsp:rsid wsp:val=&quot;00294135&quot;/&gt;&lt;wsp:rsid wsp:val=&quot;0029443D&quot;/&gt;&lt;wsp:rsid wsp:val=&quot;0029449E&quot;/&gt;&lt;wsp:rsid wsp:val=&quot;0029461E&quot;/&gt;&lt;wsp:rsid wsp:val=&quot;00294645&quot;/&gt;&lt;wsp:rsid wsp:val=&quot;00294892&quot;/&gt;&lt;wsp:rsid wsp:val=&quot;00294977&quot;/&gt;&lt;wsp:rsid wsp:val=&quot;00294A84&quot;/&gt;&lt;wsp:rsid wsp:val=&quot;00294C47&quot;/&gt;&lt;wsp:rsid wsp:val=&quot;00294C87&quot;/&gt;&lt;wsp:rsid wsp:val=&quot;00294DCB&quot;/&gt;&lt;wsp:rsid wsp:val=&quot;00294DFF&quot;/&gt;&lt;wsp:rsid wsp:val=&quot;00294E9A&quot;/&gt;&lt;wsp:rsid wsp:val=&quot;00295554&quot;/&gt;&lt;wsp:rsid wsp:val=&quot;00295583&quot;/&gt;&lt;wsp:rsid wsp:val=&quot;00295714&quot;/&gt;&lt;wsp:rsid wsp:val=&quot;00295743&quot;/&gt;&lt;wsp:rsid wsp:val=&quot;00295B00&quot;/&gt;&lt;wsp:rsid wsp:val=&quot;00295BC5&quot;/&gt;&lt;wsp:rsid wsp:val=&quot;00295D85&quot;/&gt;&lt;wsp:rsid wsp:val=&quot;00295EDB&quot;/&gt;&lt;wsp:rsid wsp:val=&quot;00296193&quot;/&gt;&lt;wsp:rsid wsp:val=&quot;00296410&quot;/&gt;&lt;wsp:rsid wsp:val=&quot;00296995&quot;/&gt;&lt;wsp:rsid wsp:val=&quot;00296AA2&quot;/&gt;&lt;wsp:rsid wsp:val=&quot;00296ACB&quot;/&gt;&lt;wsp:rsid wsp:val=&quot;00296B46&quot;/&gt;&lt;wsp:rsid wsp:val=&quot;002970F4&quot;/&gt;&lt;wsp:rsid wsp:val=&quot;002975B0&quot;/&gt;&lt;wsp:rsid wsp:val=&quot;002975BE&quot;/&gt;&lt;wsp:rsid wsp:val=&quot;0029768C&quot;/&gt;&lt;wsp:rsid wsp:val=&quot;0029784C&quot;/&gt;&lt;wsp:rsid wsp:val=&quot;0029785F&quot;/&gt;&lt;wsp:rsid wsp:val=&quot;00297A89&quot;/&gt;&lt;wsp:rsid wsp:val=&quot;00297AB9&quot;/&gt;&lt;wsp:rsid wsp:val=&quot;00297B87&quot;/&gt;&lt;wsp:rsid wsp:val=&quot;002A006D&quot;/&gt;&lt;wsp:rsid wsp:val=&quot;002A035C&quot;/&gt;&lt;wsp:rsid wsp:val=&quot;002A08C5&quot;/&gt;&lt;wsp:rsid wsp:val=&quot;002A0A45&quot;/&gt;&lt;wsp:rsid wsp:val=&quot;002A0C48&quot;/&gt;&lt;wsp:rsid wsp:val=&quot;002A0C77&quot;/&gt;&lt;wsp:rsid wsp:val=&quot;002A0C7E&quot;/&gt;&lt;wsp:rsid wsp:val=&quot;002A0FB4&quot;/&gt;&lt;wsp:rsid wsp:val=&quot;002A12B6&quot;/&gt;&lt;wsp:rsid wsp:val=&quot;002A15A0&quot;/&gt;&lt;wsp:rsid wsp:val=&quot;002A17F3&quot;/&gt;&lt;wsp:rsid wsp:val=&quot;002A1A30&quot;/&gt;&lt;wsp:rsid wsp:val=&quot;002A25A3&quot;/&gt;&lt;wsp:rsid wsp:val=&quot;002A2694&quot;/&gt;&lt;wsp:rsid wsp:val=&quot;002A2C35&quot;/&gt;&lt;wsp:rsid wsp:val=&quot;002A2FFA&quot;/&gt;&lt;wsp:rsid wsp:val=&quot;002A310A&quot;/&gt;&lt;wsp:rsid wsp:val=&quot;002A311A&quot;/&gt;&lt;wsp:rsid wsp:val=&quot;002A3141&quot;/&gt;&lt;wsp:rsid wsp:val=&quot;002A3170&quot;/&gt;&lt;wsp:rsid wsp:val=&quot;002A347C&quot;/&gt;&lt;wsp:rsid wsp:val=&quot;002A366D&quot;/&gt;&lt;wsp:rsid wsp:val=&quot;002A37C2&quot;/&gt;&lt;wsp:rsid wsp:val=&quot;002A38AC&quot;/&gt;&lt;wsp:rsid wsp:val=&quot;002A38BD&quot;/&gt;&lt;wsp:rsid wsp:val=&quot;002A3C11&quot;/&gt;&lt;wsp:rsid wsp:val=&quot;002A3D00&quot;/&gt;&lt;wsp:rsid wsp:val=&quot;002A3DE9&quot;/&gt;&lt;wsp:rsid wsp:val=&quot;002A4454&quot;/&gt;&lt;wsp:rsid wsp:val=&quot;002A4524&quot;/&gt;&lt;wsp:rsid wsp:val=&quot;002A4570&quot;/&gt;&lt;wsp:rsid wsp:val=&quot;002A467E&quot;/&gt;&lt;wsp:rsid wsp:val=&quot;002A47E3&quot;/&gt;&lt;wsp:rsid wsp:val=&quot;002A4969&quot;/&gt;&lt;wsp:rsid wsp:val=&quot;002A5069&quot;/&gt;&lt;wsp:rsid wsp:val=&quot;002A51D5&quot;/&gt;&lt;wsp:rsid wsp:val=&quot;002A5321&quot;/&gt;&lt;wsp:rsid wsp:val=&quot;002A5352&quot;/&gt;&lt;wsp:rsid wsp:val=&quot;002A53B7&quot;/&gt;&lt;wsp:rsid wsp:val=&quot;002A5504&quot;/&gt;&lt;wsp:rsid wsp:val=&quot;002A5540&quot;/&gt;&lt;wsp:rsid wsp:val=&quot;002A5F92&quot;/&gt;&lt;wsp:rsid wsp:val=&quot;002A6421&quot;/&gt;&lt;wsp:rsid wsp:val=&quot;002A677E&quot;/&gt;&lt;wsp:rsid wsp:val=&quot;002A67F2&quot;/&gt;&lt;wsp:rsid wsp:val=&quot;002A6902&quot;/&gt;&lt;wsp:rsid wsp:val=&quot;002A6B70&quot;/&gt;&lt;wsp:rsid wsp:val=&quot;002A6D43&quot;/&gt;&lt;wsp:rsid wsp:val=&quot;002A6DD9&quot;/&gt;&lt;wsp:rsid wsp:val=&quot;002A6E23&quot;/&gt;&lt;wsp:rsid wsp:val=&quot;002A70AF&quot;/&gt;&lt;wsp:rsid wsp:val=&quot;002A716C&quot;/&gt;&lt;wsp:rsid wsp:val=&quot;002A7635&quot;/&gt;&lt;wsp:rsid wsp:val=&quot;002A778C&quot;/&gt;&lt;wsp:rsid wsp:val=&quot;002A7881&quot;/&gt;&lt;wsp:rsid wsp:val=&quot;002A790C&quot;/&gt;&lt;wsp:rsid wsp:val=&quot;002A7A43&quot;/&gt;&lt;wsp:rsid wsp:val=&quot;002A7AB7&quot;/&gt;&lt;wsp:rsid wsp:val=&quot;002A7F2E&quot;/&gt;&lt;wsp:rsid wsp:val=&quot;002B0586&quot;/&gt;&lt;wsp:rsid wsp:val=&quot;002B077D&quot;/&gt;&lt;wsp:rsid wsp:val=&quot;002B0790&quot;/&gt;&lt;wsp:rsid wsp:val=&quot;002B0A94&quot;/&gt;&lt;wsp:rsid wsp:val=&quot;002B0BFC&quot;/&gt;&lt;wsp:rsid wsp:val=&quot;002B105B&quot;/&gt;&lt;wsp:rsid wsp:val=&quot;002B13A3&quot;/&gt;&lt;wsp:rsid wsp:val=&quot;002B15DB&quot;/&gt;&lt;wsp:rsid wsp:val=&quot;002B1950&quot;/&gt;&lt;wsp:rsid wsp:val=&quot;002B1C8A&quot;/&gt;&lt;wsp:rsid wsp:val=&quot;002B1D5F&quot;/&gt;&lt;wsp:rsid wsp:val=&quot;002B1EEC&quot;/&gt;&lt;wsp:rsid wsp:val=&quot;002B212C&quot;/&gt;&lt;wsp:rsid wsp:val=&quot;002B2283&quot;/&gt;&lt;wsp:rsid wsp:val=&quot;002B25A6&quot;/&gt;&lt;wsp:rsid wsp:val=&quot;002B2732&quot;/&gt;&lt;wsp:rsid wsp:val=&quot;002B283D&quot;/&gt;&lt;wsp:rsid wsp:val=&quot;002B2BE7&quot;/&gt;&lt;wsp:rsid wsp:val=&quot;002B2C1C&quot;/&gt;&lt;wsp:rsid wsp:val=&quot;002B2D64&quot;/&gt;&lt;wsp:rsid wsp:val=&quot;002B2E88&quot;/&gt;&lt;wsp:rsid wsp:val=&quot;002B2EC1&quot;/&gt;&lt;wsp:rsid wsp:val=&quot;002B2F51&quot;/&gt;&lt;wsp:rsid wsp:val=&quot;002B39FA&quot;/&gt;&lt;wsp:rsid wsp:val=&quot;002B3C89&quot;/&gt;&lt;wsp:rsid wsp:val=&quot;002B3CD3&quot;/&gt;&lt;wsp:rsid wsp:val=&quot;002B400E&quot;/&gt;&lt;wsp:rsid wsp:val=&quot;002B4097&quot;/&gt;&lt;wsp:rsid wsp:val=&quot;002B40A3&quot;/&gt;&lt;wsp:rsid wsp:val=&quot;002B4219&quot;/&gt;&lt;wsp:rsid wsp:val=&quot;002B4C15&quot;/&gt;&lt;wsp:rsid wsp:val=&quot;002B544E&quot;/&gt;&lt;wsp:rsid wsp:val=&quot;002B5626&quot;/&gt;&lt;wsp:rsid wsp:val=&quot;002B5891&quot;/&gt;&lt;wsp:rsid wsp:val=&quot;002B599D&quot;/&gt;&lt;wsp:rsid wsp:val=&quot;002B5A29&quot;/&gt;&lt;wsp:rsid wsp:val=&quot;002B5A59&quot;/&gt;&lt;wsp:rsid wsp:val=&quot;002B5C9E&quot;/&gt;&lt;wsp:rsid wsp:val=&quot;002B5F9F&quot;/&gt;&lt;wsp:rsid wsp:val=&quot;002B613F&quot;/&gt;&lt;wsp:rsid wsp:val=&quot;002B631C&quot;/&gt;&lt;wsp:rsid wsp:val=&quot;002B6937&quot;/&gt;&lt;wsp:rsid wsp:val=&quot;002B703A&quot;/&gt;&lt;wsp:rsid wsp:val=&quot;002B7116&quot;/&gt;&lt;wsp:rsid wsp:val=&quot;002B7689&quot;/&gt;&lt;wsp:rsid wsp:val=&quot;002B769E&quot;/&gt;&lt;wsp:rsid wsp:val=&quot;002B7935&quot;/&gt;&lt;wsp:rsid wsp:val=&quot;002C02BB&quot;/&gt;&lt;wsp:rsid wsp:val=&quot;002C061E&quot;/&gt;&lt;wsp:rsid wsp:val=&quot;002C065C&quot;/&gt;&lt;wsp:rsid wsp:val=&quot;002C0713&quot;/&gt;&lt;wsp:rsid wsp:val=&quot;002C0763&quot;/&gt;&lt;wsp:rsid wsp:val=&quot;002C088A&quot;/&gt;&lt;wsp:rsid wsp:val=&quot;002C088D&quot;/&gt;&lt;wsp:rsid wsp:val=&quot;002C0963&quot;/&gt;&lt;wsp:rsid wsp:val=&quot;002C0B00&quot;/&gt;&lt;wsp:rsid wsp:val=&quot;002C0C41&quot;/&gt;&lt;wsp:rsid wsp:val=&quot;002C0D08&quot;/&gt;&lt;wsp:rsid wsp:val=&quot;002C0DEA&quot;/&gt;&lt;wsp:rsid wsp:val=&quot;002C0FE9&quot;/&gt;&lt;wsp:rsid wsp:val=&quot;002C100C&quot;/&gt;&lt;wsp:rsid wsp:val=&quot;002C11AB&quot;/&gt;&lt;wsp:rsid wsp:val=&quot;002C14D2&quot;/&gt;&lt;wsp:rsid wsp:val=&quot;002C15CD&quot;/&gt;&lt;wsp:rsid wsp:val=&quot;002C1797&quot;/&gt;&lt;wsp:rsid wsp:val=&quot;002C2098&quot;/&gt;&lt;wsp:rsid wsp:val=&quot;002C214C&quot;/&gt;&lt;wsp:rsid wsp:val=&quot;002C21DF&quot;/&gt;&lt;wsp:rsid wsp:val=&quot;002C2224&quot;/&gt;&lt;wsp:rsid wsp:val=&quot;002C22BE&quot;/&gt;&lt;wsp:rsid wsp:val=&quot;002C23E3&quot;/&gt;&lt;wsp:rsid wsp:val=&quot;002C240A&quot;/&gt;&lt;wsp:rsid wsp:val=&quot;002C27E8&quot;/&gt;&lt;wsp:rsid wsp:val=&quot;002C2928&quot;/&gt;&lt;wsp:rsid wsp:val=&quot;002C30DA&quot;/&gt;&lt;wsp:rsid wsp:val=&quot;002C3334&quot;/&gt;&lt;wsp:rsid wsp:val=&quot;002C333B&quot;/&gt;&lt;wsp:rsid wsp:val=&quot;002C33C8&quot;/&gt;&lt;wsp:rsid wsp:val=&quot;002C33F2&quot;/&gt;&lt;wsp:rsid wsp:val=&quot;002C398F&quot;/&gt;&lt;wsp:rsid wsp:val=&quot;002C3A60&quot;/&gt;&lt;wsp:rsid wsp:val=&quot;002C3E21&quot;/&gt;&lt;wsp:rsid wsp:val=&quot;002C3EFC&quot;/&gt;&lt;wsp:rsid wsp:val=&quot;002C3FEE&quot;/&gt;&lt;wsp:rsid wsp:val=&quot;002C4059&quot;/&gt;&lt;wsp:rsid wsp:val=&quot;002C44A9&quot;/&gt;&lt;wsp:rsid wsp:val=&quot;002C45C6&quot;/&gt;&lt;wsp:rsid wsp:val=&quot;002C4930&quot;/&gt;&lt;wsp:rsid wsp:val=&quot;002C4CB9&quot;/&gt;&lt;wsp:rsid wsp:val=&quot;002C4F54&quot;/&gt;&lt;wsp:rsid wsp:val=&quot;002C4F66&quot;/&gt;&lt;wsp:rsid wsp:val=&quot;002C4F9A&quot;/&gt;&lt;wsp:rsid wsp:val=&quot;002C4FF5&quot;/&gt;&lt;wsp:rsid wsp:val=&quot;002C5323&quot;/&gt;&lt;wsp:rsid wsp:val=&quot;002C5399&quot;/&gt;&lt;wsp:rsid wsp:val=&quot;002C54C0&quot;/&gt;&lt;wsp:rsid wsp:val=&quot;002C5956&quot;/&gt;&lt;wsp:rsid wsp:val=&quot;002C5E24&quot;/&gt;&lt;wsp:rsid wsp:val=&quot;002C5FB7&quot;/&gt;&lt;wsp:rsid wsp:val=&quot;002C600E&quot;/&gt;&lt;wsp:rsid wsp:val=&quot;002C6124&quot;/&gt;&lt;wsp:rsid wsp:val=&quot;002C657D&quot;/&gt;&lt;wsp:rsid wsp:val=&quot;002C6582&quot;/&gt;&lt;wsp:rsid wsp:val=&quot;002C6625&quot;/&gt;&lt;wsp:rsid wsp:val=&quot;002C6627&quot;/&gt;&lt;wsp:rsid wsp:val=&quot;002C667A&quot;/&gt;&lt;wsp:rsid wsp:val=&quot;002C67C1&quot;/&gt;&lt;wsp:rsid wsp:val=&quot;002C68E1&quot;/&gt;&lt;wsp:rsid wsp:val=&quot;002C6AF1&quot;/&gt;&lt;wsp:rsid wsp:val=&quot;002C6B52&quot;/&gt;&lt;wsp:rsid wsp:val=&quot;002C6BD2&quot;/&gt;&lt;wsp:rsid wsp:val=&quot;002C776D&quot;/&gt;&lt;wsp:rsid wsp:val=&quot;002C7BA3&quot;/&gt;&lt;wsp:rsid wsp:val=&quot;002C7F12&quot;/&gt;&lt;wsp:rsid wsp:val=&quot;002D02EA&quot;/&gt;&lt;wsp:rsid wsp:val=&quot;002D15B5&quot;/&gt;&lt;wsp:rsid wsp:val=&quot;002D1697&quot;/&gt;&lt;wsp:rsid wsp:val=&quot;002D18A3&quot;/&gt;&lt;wsp:rsid wsp:val=&quot;002D1935&quot;/&gt;&lt;wsp:rsid wsp:val=&quot;002D1AEC&quot;/&gt;&lt;wsp:rsid wsp:val=&quot;002D1CB7&quot;/&gt;&lt;wsp:rsid wsp:val=&quot;002D1CB8&quot;/&gt;&lt;wsp:rsid wsp:val=&quot;002D1F42&quot;/&gt;&lt;wsp:rsid wsp:val=&quot;002D20EA&quot;/&gt;&lt;wsp:rsid wsp:val=&quot;002D2388&quot;/&gt;&lt;wsp:rsid wsp:val=&quot;002D26B8&quot;/&gt;&lt;wsp:rsid wsp:val=&quot;002D290D&quot;/&gt;&lt;wsp:rsid wsp:val=&quot;002D2D41&quot;/&gt;&lt;wsp:rsid wsp:val=&quot;002D2D8F&quot;/&gt;&lt;wsp:rsid wsp:val=&quot;002D31D9&quot;/&gt;&lt;wsp:rsid wsp:val=&quot;002D3309&quot;/&gt;&lt;wsp:rsid wsp:val=&quot;002D33EA&quot;/&gt;&lt;wsp:rsid wsp:val=&quot;002D387D&quot;/&gt;&lt;wsp:rsid wsp:val=&quot;002D38B6&quot;/&gt;&lt;wsp:rsid wsp:val=&quot;002D39BE&quot;/&gt;&lt;wsp:rsid wsp:val=&quot;002D39C2&quot;/&gt;&lt;wsp:rsid wsp:val=&quot;002D3F0A&quot;/&gt;&lt;wsp:rsid wsp:val=&quot;002D45BF&quot;/&gt;&lt;wsp:rsid wsp:val=&quot;002D47D6&quot;/&gt;&lt;wsp:rsid wsp:val=&quot;002D4A38&quot;/&gt;&lt;wsp:rsid wsp:val=&quot;002D4A40&quot;/&gt;&lt;wsp:rsid wsp:val=&quot;002D4B73&quot;/&gt;&lt;wsp:rsid wsp:val=&quot;002D4E5B&quot;/&gt;&lt;wsp:rsid wsp:val=&quot;002D5024&quot;/&gt;&lt;wsp:rsid wsp:val=&quot;002D52DE&quot;/&gt;&lt;wsp:rsid wsp:val=&quot;002D5526&quot;/&gt;&lt;wsp:rsid wsp:val=&quot;002D574B&quot;/&gt;&lt;wsp:rsid wsp:val=&quot;002D59DA&quot;/&gt;&lt;wsp:rsid wsp:val=&quot;002D5C42&quot;/&gt;&lt;wsp:rsid wsp:val=&quot;002D5E8E&quot;/&gt;&lt;wsp:rsid wsp:val=&quot;002D5F5B&quot;/&gt;&lt;wsp:rsid wsp:val=&quot;002D6667&quot;/&gt;&lt;wsp:rsid wsp:val=&quot;002D6843&quot;/&gt;&lt;wsp:rsid wsp:val=&quot;002D68E3&quot;/&gt;&lt;wsp:rsid wsp:val=&quot;002D6A93&quot;/&gt;&lt;wsp:rsid wsp:val=&quot;002D6D42&quot;/&gt;&lt;wsp:rsid wsp:val=&quot;002D6F57&quot;/&gt;&lt;wsp:rsid wsp:val=&quot;002D6F61&quot;/&gt;&lt;wsp:rsid wsp:val=&quot;002D715D&quot;/&gt;&lt;wsp:rsid wsp:val=&quot;002D7F0E&quot;/&gt;&lt;wsp:rsid wsp:val=&quot;002E02A6&quot;/&gt;&lt;wsp:rsid wsp:val=&quot;002E065D&quot;/&gt;&lt;wsp:rsid wsp:val=&quot;002E07FD&quot;/&gt;&lt;wsp:rsid wsp:val=&quot;002E080B&quot;/&gt;&lt;wsp:rsid wsp:val=&quot;002E0A9C&quot;/&gt;&lt;wsp:rsid wsp:val=&quot;002E13BD&quot;/&gt;&lt;wsp:rsid wsp:val=&quot;002E1893&quot;/&gt;&lt;wsp:rsid wsp:val=&quot;002E18BA&quot;/&gt;&lt;wsp:rsid wsp:val=&quot;002E199A&quot;/&gt;&lt;wsp:rsid wsp:val=&quot;002E1B67&quot;/&gt;&lt;wsp:rsid wsp:val=&quot;002E1D67&quot;/&gt;&lt;wsp:rsid wsp:val=&quot;002E1FAD&quot;/&gt;&lt;wsp:rsid wsp:val=&quot;002E244B&quot;/&gt;&lt;wsp:rsid wsp:val=&quot;002E2495&quot;/&gt;&lt;wsp:rsid wsp:val=&quot;002E256C&quot;/&gt;&lt;wsp:rsid wsp:val=&quot;002E275B&quot;/&gt;&lt;wsp:rsid wsp:val=&quot;002E2764&quot;/&gt;&lt;wsp:rsid wsp:val=&quot;002E27AA&quot;/&gt;&lt;wsp:rsid wsp:val=&quot;002E2A55&quot;/&gt;&lt;wsp:rsid wsp:val=&quot;002E2B30&quot;/&gt;&lt;wsp:rsid wsp:val=&quot;002E2BB3&quot;/&gt;&lt;wsp:rsid wsp:val=&quot;002E2D89&quot;/&gt;&lt;wsp:rsid wsp:val=&quot;002E2DD4&quot;/&gt;&lt;wsp:rsid wsp:val=&quot;002E2F56&quot;/&gt;&lt;wsp:rsid wsp:val=&quot;002E3421&quot;/&gt;&lt;wsp:rsid wsp:val=&quot;002E34B7&quot;/&gt;&lt;wsp:rsid wsp:val=&quot;002E3B0E&quot;/&gt;&lt;wsp:rsid wsp:val=&quot;002E3C2A&quot;/&gt;&lt;wsp:rsid wsp:val=&quot;002E3D78&quot;/&gt;&lt;wsp:rsid wsp:val=&quot;002E3E73&quot;/&gt;&lt;wsp:rsid wsp:val=&quot;002E4247&quot;/&gt;&lt;wsp:rsid wsp:val=&quot;002E4475&quot;/&gt;&lt;wsp:rsid wsp:val=&quot;002E47E9&quot;/&gt;&lt;wsp:rsid wsp:val=&quot;002E4AB0&quot;/&gt;&lt;wsp:rsid wsp:val=&quot;002E4B57&quot;/&gt;&lt;wsp:rsid wsp:val=&quot;002E5001&quot;/&gt;&lt;wsp:rsid wsp:val=&quot;002E5116&quot;/&gt;&lt;wsp:rsid wsp:val=&quot;002E5246&quot;/&gt;&lt;wsp:rsid wsp:val=&quot;002E5746&quot;/&gt;&lt;wsp:rsid wsp:val=&quot;002E5798&quot;/&gt;&lt;wsp:rsid wsp:val=&quot;002E5B26&quot;/&gt;&lt;wsp:rsid wsp:val=&quot;002E5C62&quot;/&gt;&lt;wsp:rsid wsp:val=&quot;002E5EF9&quot;/&gt;&lt;wsp:rsid wsp:val=&quot;002E6107&quot;/&gt;&lt;wsp:rsid wsp:val=&quot;002E6441&quot;/&gt;&lt;wsp:rsid wsp:val=&quot;002E65E9&quot;/&gt;&lt;wsp:rsid wsp:val=&quot;002E6601&quot;/&gt;&lt;wsp:rsid wsp:val=&quot;002E6BE6&quot;/&gt;&lt;wsp:rsid wsp:val=&quot;002E6FFF&quot;/&gt;&lt;wsp:rsid wsp:val=&quot;002E71A3&quot;/&gt;&lt;wsp:rsid wsp:val=&quot;002E7732&quot;/&gt;&lt;wsp:rsid wsp:val=&quot;002E7856&quot;/&gt;&lt;wsp:rsid wsp:val=&quot;002E7C06&quot;/&gt;&lt;wsp:rsid wsp:val=&quot;002E7EDA&quot;/&gt;&lt;wsp:rsid wsp:val=&quot;002E7F09&quot;/&gt;&lt;wsp:rsid wsp:val=&quot;002F0171&quot;/&gt;&lt;wsp:rsid wsp:val=&quot;002F03B0&quot;/&gt;&lt;wsp:rsid wsp:val=&quot;002F0697&quot;/&gt;&lt;wsp:rsid wsp:val=&quot;002F0767&quot;/&gt;&lt;wsp:rsid wsp:val=&quot;002F087B&quot;/&gt;&lt;wsp:rsid wsp:val=&quot;002F08C2&quot;/&gt;&lt;wsp:rsid wsp:val=&quot;002F0984&quot;/&gt;&lt;wsp:rsid wsp:val=&quot;002F0C3F&quot;/&gt;&lt;wsp:rsid wsp:val=&quot;002F0C5B&quot;/&gt;&lt;wsp:rsid wsp:val=&quot;002F1239&quot;/&gt;&lt;wsp:rsid wsp:val=&quot;002F1359&quot;/&gt;&lt;wsp:rsid wsp:val=&quot;002F149E&quot;/&gt;&lt;wsp:rsid wsp:val=&quot;002F1578&quot;/&gt;&lt;wsp:rsid wsp:val=&quot;002F15E6&quot;/&gt;&lt;wsp:rsid wsp:val=&quot;002F1654&quot;/&gt;&lt;wsp:rsid wsp:val=&quot;002F18CD&quot;/&gt;&lt;wsp:rsid wsp:val=&quot;002F22C5&quot;/&gt;&lt;wsp:rsid wsp:val=&quot;002F230D&quot;/&gt;&lt;wsp:rsid wsp:val=&quot;002F24E1&quot;/&gt;&lt;wsp:rsid wsp:val=&quot;002F2556&quot;/&gt;&lt;wsp:rsid wsp:val=&quot;002F25CA&quot;/&gt;&lt;wsp:rsid wsp:val=&quot;002F2782&quot;/&gt;&lt;wsp:rsid wsp:val=&quot;002F27B5&quot;/&gt;&lt;wsp:rsid wsp:val=&quot;002F289D&quot;/&gt;&lt;wsp:rsid wsp:val=&quot;002F2921&quot;/&gt;&lt;wsp:rsid wsp:val=&quot;002F2960&quot;/&gt;&lt;wsp:rsid wsp:val=&quot;002F2A9F&quot;/&gt;&lt;wsp:rsid wsp:val=&quot;002F36AC&quot;/&gt;&lt;wsp:rsid wsp:val=&quot;002F38C5&quot;/&gt;&lt;wsp:rsid wsp:val=&quot;002F3B30&quot;/&gt;&lt;wsp:rsid wsp:val=&quot;002F3C74&quot;/&gt;&lt;wsp:rsid wsp:val=&quot;002F3E40&quot;/&gt;&lt;wsp:rsid wsp:val=&quot;002F3E46&quot;/&gt;&lt;wsp:rsid wsp:val=&quot;002F3F46&quot;/&gt;&lt;wsp:rsid wsp:val=&quot;002F432B&quot;/&gt;&lt;wsp:rsid wsp:val=&quot;002F4642&quot;/&gt;&lt;wsp:rsid wsp:val=&quot;002F466E&quot;/&gt;&lt;wsp:rsid wsp:val=&quot;002F4A91&quot;/&gt;&lt;wsp:rsid wsp:val=&quot;002F4AC8&quot;/&gt;&lt;wsp:rsid wsp:val=&quot;002F4B40&quot;/&gt;&lt;wsp:rsid wsp:val=&quot;002F4BA6&quot;/&gt;&lt;wsp:rsid wsp:val=&quot;002F4BCF&quot;/&gt;&lt;wsp:rsid wsp:val=&quot;002F51C7&quot;/&gt;&lt;wsp:rsid wsp:val=&quot;002F53CB&quot;/&gt;&lt;wsp:rsid wsp:val=&quot;002F5433&quot;/&gt;&lt;wsp:rsid wsp:val=&quot;002F5468&quot;/&gt;&lt;wsp:rsid wsp:val=&quot;002F55F4&quot;/&gt;&lt;wsp:rsid wsp:val=&quot;002F5A20&quot;/&gt;&lt;wsp:rsid wsp:val=&quot;002F5A9D&quot;/&gt;&lt;wsp:rsid wsp:val=&quot;002F5D6A&quot;/&gt;&lt;wsp:rsid wsp:val=&quot;002F5E2F&quot;/&gt;&lt;wsp:rsid wsp:val=&quot;002F6042&quot;/&gt;&lt;wsp:rsid wsp:val=&quot;002F6105&quot;/&gt;&lt;wsp:rsid wsp:val=&quot;002F6233&quot;/&gt;&lt;wsp:rsid wsp:val=&quot;002F627A&quot;/&gt;&lt;wsp:rsid wsp:val=&quot;002F634D&quot;/&gt;&lt;wsp:rsid wsp:val=&quot;002F6446&quot;/&gt;&lt;wsp:rsid wsp:val=&quot;002F656B&quot;/&gt;&lt;wsp:rsid wsp:val=&quot;002F6A7F&quot;/&gt;&lt;wsp:rsid wsp:val=&quot;002F7134&quot;/&gt;&lt;wsp:rsid wsp:val=&quot;002F72ED&quot;/&gt;&lt;wsp:rsid wsp:val=&quot;002F73C2&quot;/&gt;&lt;wsp:rsid wsp:val=&quot;002F73FC&quot;/&gt;&lt;wsp:rsid wsp:val=&quot;002F7642&quot;/&gt;&lt;wsp:rsid wsp:val=&quot;002F78AA&quot;/&gt;&lt;wsp:rsid wsp:val=&quot;002F7DFA&quot;/&gt;&lt;wsp:rsid wsp:val=&quot;002F7EC7&quot;/&gt;&lt;wsp:rsid wsp:val=&quot;003003CF&quot;/&gt;&lt;wsp:rsid wsp:val=&quot;003009DD&quot;/&gt;&lt;wsp:rsid wsp:val=&quot;00300D35&quot;/&gt;&lt;wsp:rsid wsp:val=&quot;00300F24&quot;/&gt;&lt;wsp:rsid wsp:val=&quot;0030118B&quot;/&gt;&lt;wsp:rsid wsp:val=&quot;00301AF0&quot;/&gt;&lt;wsp:rsid wsp:val=&quot;00301B2F&quot;/&gt;&lt;wsp:rsid wsp:val=&quot;00301F7A&quot;/&gt;&lt;wsp:rsid wsp:val=&quot;00302659&quot;/&gt;&lt;wsp:rsid wsp:val=&quot;003028A8&quot;/&gt;&lt;wsp:rsid wsp:val=&quot;00302DBA&quot;/&gt;&lt;wsp:rsid wsp:val=&quot;00302E01&quot;/&gt;&lt;wsp:rsid wsp:val=&quot;003030CD&quot;/&gt;&lt;wsp:rsid wsp:val=&quot;003033FA&quot;/&gt;&lt;wsp:rsid wsp:val=&quot;00303549&quot;/&gt;&lt;wsp:rsid wsp:val=&quot;003035B2&quot;/&gt;&lt;wsp:rsid wsp:val=&quot;00303982&quot;/&gt;&lt;wsp:rsid wsp:val=&quot;00303B33&quot;/&gt;&lt;wsp:rsid wsp:val=&quot;00303DED&quot;/&gt;&lt;wsp:rsid wsp:val=&quot;00303E4F&quot;/&gt;&lt;wsp:rsid wsp:val=&quot;00304200&quot;/&gt;&lt;wsp:rsid wsp:val=&quot;00304202&quot;/&gt;&lt;wsp:rsid wsp:val=&quot;0030448E&quot;/&gt;&lt;wsp:rsid wsp:val=&quot;00304619&quot;/&gt;&lt;wsp:rsid wsp:val=&quot;00304BCC&quot;/&gt;&lt;wsp:rsid wsp:val=&quot;00304C24&quot;/&gt;&lt;wsp:rsid wsp:val=&quot;0030544B&quot;/&gt;&lt;wsp:rsid wsp:val=&quot;00305502&quot;/&gt;&lt;wsp:rsid wsp:val=&quot;003055E5&quot;/&gt;&lt;wsp:rsid wsp:val=&quot;003056E6&quot;/&gt;&lt;wsp:rsid wsp:val=&quot;003059BB&quot;/&gt;&lt;wsp:rsid wsp:val=&quot;00305B06&quot;/&gt;&lt;wsp:rsid wsp:val=&quot;00305B34&quot;/&gt;&lt;wsp:rsid wsp:val=&quot;003060DF&quot;/&gt;&lt;wsp:rsid wsp:val=&quot;003061A0&quot;/&gt;&lt;wsp:rsid wsp:val=&quot;003062E8&quot;/&gt;&lt;wsp:rsid wsp:val=&quot;00306317&quot;/&gt;&lt;wsp:rsid wsp:val=&quot;0030633D&quot;/&gt;&lt;wsp:rsid wsp:val=&quot;0030655E&quot;/&gt;&lt;wsp:rsid wsp:val=&quot;00306845&quot;/&gt;&lt;wsp:rsid wsp:val=&quot;003069F0&quot;/&gt;&lt;wsp:rsid wsp:val=&quot;00306BF6&quot;/&gt;&lt;wsp:rsid wsp:val=&quot;00306D79&quot;/&gt;&lt;wsp:rsid wsp:val=&quot;00306E8E&quot;/&gt;&lt;wsp:rsid wsp:val=&quot;0030751A&quot;/&gt;&lt;wsp:rsid wsp:val=&quot;00307573&quot;/&gt;&lt;wsp:rsid wsp:val=&quot;0030793B&quot;/&gt;&lt;wsp:rsid wsp:val=&quot;00307AC3&quot;/&gt;&lt;wsp:rsid wsp:val=&quot;00307C69&quot;/&gt;&lt;wsp:rsid wsp:val=&quot;00307C8D&quot;/&gt;&lt;wsp:rsid wsp:val=&quot;00307D9A&quot;/&gt;&lt;wsp:rsid wsp:val=&quot;00307E76&quot;/&gt;&lt;wsp:rsid wsp:val=&quot;00310645&quot;/&gt;&lt;wsp:rsid wsp:val=&quot;00310AAF&quot;/&gt;&lt;wsp:rsid wsp:val=&quot;00311088&quot;/&gt;&lt;wsp:rsid wsp:val=&quot;00311135&quot;/&gt;&lt;wsp:rsid wsp:val=&quot;003114B1&quot;/&gt;&lt;wsp:rsid wsp:val=&quot;00311776&quot;/&gt;&lt;wsp:rsid wsp:val=&quot;00311913&quot;/&gt;&lt;wsp:rsid wsp:val=&quot;00311E9F&quot;/&gt;&lt;wsp:rsid wsp:val=&quot;00312040&quot;/&gt;&lt;wsp:rsid wsp:val=&quot;0031217F&quot;/&gt;&lt;wsp:rsid wsp:val=&quot;003121D6&quot;/&gt;&lt;wsp:rsid wsp:val=&quot;003121E3&quot;/&gt;&lt;wsp:rsid wsp:val=&quot;003123EB&quot;/&gt;&lt;wsp:rsid wsp:val=&quot;00312761&quot;/&gt;&lt;wsp:rsid wsp:val=&quot;00312BC9&quot;/&gt;&lt;wsp:rsid wsp:val=&quot;00313137&quot;/&gt;&lt;wsp:rsid wsp:val=&quot;003133D4&quot;/&gt;&lt;wsp:rsid wsp:val=&quot;00313454&quot;/&gt;&lt;wsp:rsid wsp:val=&quot;00313BAB&quot;/&gt;&lt;wsp:rsid wsp:val=&quot;003140E4&quot;/&gt;&lt;wsp:rsid wsp:val=&quot;0031444B&quot;/&gt;&lt;wsp:rsid wsp:val=&quot;0031457C&quot;/&gt;&lt;wsp:rsid wsp:val=&quot;00314CC0&quot;/&gt;&lt;wsp:rsid wsp:val=&quot;00314D58&quot;/&gt;&lt;wsp:rsid wsp:val=&quot;003157FB&quot;/&gt;&lt;wsp:rsid wsp:val=&quot;00315811&quot;/&gt;&lt;wsp:rsid wsp:val=&quot;00315CF0&quot;/&gt;&lt;wsp:rsid wsp:val=&quot;00315CF5&quot;/&gt;&lt;wsp:rsid wsp:val=&quot;00315D1C&quot;/&gt;&lt;wsp:rsid wsp:val=&quot;00315E12&quot;/&gt;&lt;wsp:rsid wsp:val=&quot;00315FF1&quot;/&gt;&lt;wsp:rsid wsp:val=&quot;00316012&quot;/&gt;&lt;wsp:rsid wsp:val=&quot;00316B03&quot;/&gt;&lt;wsp:rsid wsp:val=&quot;00316E26&quot;/&gt;&lt;wsp:rsid wsp:val=&quot;00316FC3&quot;/&gt;&lt;wsp:rsid wsp:val=&quot;003170AD&quot;/&gt;&lt;wsp:rsid wsp:val=&quot;003171FB&quot;/&gt;&lt;wsp:rsid wsp:val=&quot;00317251&quot;/&gt;&lt;wsp:rsid wsp:val=&quot;0031727F&quot;/&gt;&lt;wsp:rsid wsp:val=&quot;0031752B&quot;/&gt;&lt;wsp:rsid wsp:val=&quot;003176C9&quot;/&gt;&lt;wsp:rsid wsp:val=&quot;003177EB&quot;/&gt;&lt;wsp:rsid wsp:val=&quot;00317C86&quot;/&gt;&lt;wsp:rsid wsp:val=&quot;00320220&quot;/&gt;&lt;wsp:rsid wsp:val=&quot;0032024B&quot;/&gt;&lt;wsp:rsid wsp:val=&quot;0032039D&quot;/&gt;&lt;wsp:rsid wsp:val=&quot;003204FA&quot;/&gt;&lt;wsp:rsid wsp:val=&quot;0032062F&quot;/&gt;&lt;wsp:rsid wsp:val=&quot;003208C5&quot;/&gt;&lt;wsp:rsid wsp:val=&quot;003209E3&quot;/&gt;&lt;wsp:rsid wsp:val=&quot;00320A83&quot;/&gt;&lt;wsp:rsid wsp:val=&quot;00320EA5&quot;/&gt;&lt;wsp:rsid wsp:val=&quot;003210B8&quot;/&gt;&lt;wsp:rsid wsp:val=&quot;003213CF&quot;/&gt;&lt;wsp:rsid wsp:val=&quot;00321869&quot;/&gt;&lt;wsp:rsid wsp:val=&quot;0032193B&quot;/&gt;&lt;wsp:rsid wsp:val=&quot;00321A93&quot;/&gt;&lt;wsp:rsid wsp:val=&quot;00321D72&quot;/&gt;&lt;wsp:rsid wsp:val=&quot;00321DF7&quot;/&gt;&lt;wsp:rsid wsp:val=&quot;00321F69&quot;/&gt;&lt;wsp:rsid wsp:val=&quot;0032203B&quot;/&gt;&lt;wsp:rsid wsp:val=&quot;003221B3&quot;/&gt;&lt;wsp:rsid wsp:val=&quot;0032228A&quot;/&gt;&lt;wsp:rsid wsp:val=&quot;0032248F&quot;/&gt;&lt;wsp:rsid wsp:val=&quot;00322852&quot;/&gt;&lt;wsp:rsid wsp:val=&quot;00322984&quot;/&gt;&lt;wsp:rsid wsp:val=&quot;0032312C&quot;/&gt;&lt;wsp:rsid wsp:val=&quot;0032334A&quot;/&gt;&lt;wsp:rsid wsp:val=&quot;00323550&quot;/&gt;&lt;wsp:rsid wsp:val=&quot;003235C7&quot;/&gt;&lt;wsp:rsid wsp:val=&quot;003235ED&quot;/&gt;&lt;wsp:rsid wsp:val=&quot;003239A5&quot;/&gt;&lt;wsp:rsid wsp:val=&quot;003239E9&quot;/&gt;&lt;wsp:rsid wsp:val=&quot;00323BB0&quot;/&gt;&lt;wsp:rsid wsp:val=&quot;00323BF7&quot;/&gt;&lt;wsp:rsid wsp:val=&quot;00323D62&quot;/&gt;&lt;wsp:rsid wsp:val=&quot;00324118&quot;/&gt;&lt;wsp:rsid wsp:val=&quot;00324155&quot;/&gt;&lt;wsp:rsid wsp:val=&quot;00324862&quot;/&gt;&lt;wsp:rsid wsp:val=&quot;00324A30&quot;/&gt;&lt;wsp:rsid wsp:val=&quot;00324BCE&quot;/&gt;&lt;wsp:rsid wsp:val=&quot;00324C1F&quot;/&gt;&lt;wsp:rsid wsp:val=&quot;00324D0F&quot;/&gt;&lt;wsp:rsid wsp:val=&quot;00324DCA&quot;/&gt;&lt;wsp:rsid wsp:val=&quot;003250DD&quot;/&gt;&lt;wsp:rsid wsp:val=&quot;003252AB&quot;/&gt;&lt;wsp:rsid wsp:val=&quot;00325339&quot;/&gt;&lt;wsp:rsid wsp:val=&quot;0032561C&quot;/&gt;&lt;wsp:rsid wsp:val=&quot;0032567E&quot;/&gt;&lt;wsp:rsid wsp:val=&quot;00325719&quot;/&gt;&lt;wsp:rsid wsp:val=&quot;00325915&quot;/&gt;&lt;wsp:rsid wsp:val=&quot;00325A66&quot;/&gt;&lt;wsp:rsid wsp:val=&quot;00325BDF&quot;/&gt;&lt;wsp:rsid wsp:val=&quot;00325C96&quot;/&gt;&lt;wsp:rsid wsp:val=&quot;00325E7D&quot;/&gt;&lt;wsp:rsid wsp:val=&quot;00326103&quot;/&gt;&lt;wsp:rsid wsp:val=&quot;0032674C&quot;/&gt;&lt;wsp:rsid wsp:val=&quot;0032676E&quot;/&gt;&lt;wsp:rsid wsp:val=&quot;00326AA0&quot;/&gt;&lt;wsp:rsid wsp:val=&quot;00326B6B&quot;/&gt;&lt;wsp:rsid wsp:val=&quot;00326DE5&quot;/&gt;&lt;wsp:rsid wsp:val=&quot;00326E41&quot;/&gt;&lt;wsp:rsid wsp:val=&quot;00326E60&quot;/&gt;&lt;wsp:rsid wsp:val=&quot;00326F2C&quot;/&gt;&lt;wsp:rsid wsp:val=&quot;003270F6&quot;/&gt;&lt;wsp:rsid wsp:val=&quot;003274C7&quot;/&gt;&lt;wsp:rsid wsp:val=&quot;0032775E&quot;/&gt;&lt;wsp:rsid wsp:val=&quot;003277EE&quot;/&gt;&lt;wsp:rsid wsp:val=&quot;00327858&quot;/&gt;&lt;wsp:rsid wsp:val=&quot;00327A1C&quot;/&gt;&lt;wsp:rsid wsp:val=&quot;00327DA8&quot;/&gt;&lt;wsp:rsid wsp:val=&quot;00327E57&quot;/&gt;&lt;wsp:rsid wsp:val=&quot;003302BE&quot;/&gt;&lt;wsp:rsid wsp:val=&quot;003303FF&quot;/&gt;&lt;wsp:rsid wsp:val=&quot;00330433&quot;/&gt;&lt;wsp:rsid wsp:val=&quot;00330446&quot;/&gt;&lt;wsp:rsid wsp:val=&quot;00330678&quot;/&gt;&lt;wsp:rsid wsp:val=&quot;0033095F&quot;/&gt;&lt;wsp:rsid wsp:val=&quot;00330A76&quot;/&gt;&lt;wsp:rsid wsp:val=&quot;003310AF&quot;/&gt;&lt;wsp:rsid wsp:val=&quot;00331121&quot;/&gt;&lt;wsp:rsid wsp:val=&quot;00331477&quot;/&gt;&lt;wsp:rsid wsp:val=&quot;003314CA&quot;/&gt;&lt;wsp:rsid wsp:val=&quot;00331C73&quot;/&gt;&lt;wsp:rsid wsp:val=&quot;00331C9E&quot;/&gt;&lt;wsp:rsid wsp:val=&quot;00331CBF&quot;/&gt;&lt;wsp:rsid wsp:val=&quot;00331CEC&quot;/&gt;&lt;wsp:rsid wsp:val=&quot;00331D70&quot;/&gt;&lt;wsp:rsid wsp:val=&quot;00332040&quot;/&gt;&lt;wsp:rsid wsp:val=&quot;0033247E&quot;/&gt;&lt;wsp:rsid wsp:val=&quot;00332561&quot;/&gt;&lt;wsp:rsid wsp:val=&quot;0033259A&quot;/&gt;&lt;wsp:rsid wsp:val=&quot;00332626&quot;/&gt;&lt;wsp:rsid wsp:val=&quot;003326A6&quot;/&gt;&lt;wsp:rsid wsp:val=&quot;00332810&quot;/&gt;&lt;wsp:rsid wsp:val=&quot;00332ED3&quot;/&gt;&lt;wsp:rsid wsp:val=&quot;0033347D&quot;/&gt;&lt;wsp:rsid wsp:val=&quot;003335FF&quot;/&gt;&lt;wsp:rsid wsp:val=&quot;0033388D&quot;/&gt;&lt;wsp:rsid wsp:val=&quot;00333C16&quot;/&gt;&lt;wsp:rsid wsp:val=&quot;00333C19&quot;/&gt;&lt;wsp:rsid wsp:val=&quot;003342CA&quot;/&gt;&lt;wsp:rsid wsp:val=&quot;003345AB&quot;/&gt;&lt;wsp:rsid wsp:val=&quot;0033498A&quot;/&gt;&lt;wsp:rsid wsp:val=&quot;003349EB&quot;/&gt;&lt;wsp:rsid wsp:val=&quot;00334D38&quot;/&gt;&lt;wsp:rsid wsp:val=&quot;00334E03&quot;/&gt;&lt;wsp:rsid wsp:val=&quot;00335051&quot;/&gt;&lt;wsp:rsid wsp:val=&quot;003350CB&quot;/&gt;&lt;wsp:rsid wsp:val=&quot;003351AF&quot;/&gt;&lt;wsp:rsid wsp:val=&quot;003351B9&quot;/&gt;&lt;wsp:rsid wsp:val=&quot;00335296&quot;/&gt;&lt;wsp:rsid wsp:val=&quot;00335446&quot;/&gt;&lt;wsp:rsid wsp:val=&quot;003354BE&quot;/&gt;&lt;wsp:rsid wsp:val=&quot;00335548&quot;/&gt;&lt;wsp:rsid wsp:val=&quot;0033564C&quot;/&gt;&lt;wsp:rsid wsp:val=&quot;00335809&quot;/&gt;&lt;wsp:rsid wsp:val=&quot;00335A61&quot;/&gt;&lt;wsp:rsid wsp:val=&quot;00335A86&quot;/&gt;&lt;wsp:rsid wsp:val=&quot;00335DB7&quot;/&gt;&lt;wsp:rsid wsp:val=&quot;00335F97&quot;/&gt;&lt;wsp:rsid wsp:val=&quot;00335FE9&quot;/&gt;&lt;wsp:rsid wsp:val=&quot;0033610E&quot;/&gt;&lt;wsp:rsid wsp:val=&quot;003367C1&quot;/&gt;&lt;wsp:rsid wsp:val=&quot;003367F4&quot;/&gt;&lt;wsp:rsid wsp:val=&quot;00336CBE&quot;/&gt;&lt;wsp:rsid wsp:val=&quot;00336F96&quot;/&gt;&lt;wsp:rsid wsp:val=&quot;0033712D&quot;/&gt;&lt;wsp:rsid wsp:val=&quot;0033735D&quot;/&gt;&lt;wsp:rsid wsp:val=&quot;00337A68&quot;/&gt;&lt;wsp:rsid wsp:val=&quot;00337ADB&quot;/&gt;&lt;wsp:rsid wsp:val=&quot;00337CBA&quot;/&gt;&lt;wsp:rsid wsp:val=&quot;00340255&quot;/&gt;&lt;wsp:rsid wsp:val=&quot;00340688&quot;/&gt;&lt;wsp:rsid wsp:val=&quot;003406C4&quot;/&gt;&lt;wsp:rsid wsp:val=&quot;003406D9&quot;/&gt;&lt;wsp:rsid wsp:val=&quot;003407AC&quot;/&gt;&lt;wsp:rsid wsp:val=&quot;00340BB9&quot;/&gt;&lt;wsp:rsid wsp:val=&quot;00341124&quot;/&gt;&lt;wsp:rsid wsp:val=&quot;0034113C&quot;/&gt;&lt;wsp:rsid wsp:val=&quot;0034146E&quot;/&gt;&lt;wsp:rsid wsp:val=&quot;0034157A&quot;/&gt;&lt;wsp:rsid wsp:val=&quot;003416A3&quot;/&gt;&lt;wsp:rsid wsp:val=&quot;00341860&quot;/&gt;&lt;wsp:rsid wsp:val=&quot;00341A08&quot;/&gt;&lt;wsp:rsid wsp:val=&quot;00341B93&quot;/&gt;&lt;wsp:rsid wsp:val=&quot;00341EEF&quot;/&gt;&lt;wsp:rsid wsp:val=&quot;0034261D&quot;/&gt;&lt;wsp:rsid wsp:val=&quot;003427A5&quot;/&gt;&lt;wsp:rsid wsp:val=&quot;003427C7&quot;/&gt;&lt;wsp:rsid wsp:val=&quot;00342DE4&quot;/&gt;&lt;wsp:rsid wsp:val=&quot;00342E37&quot;/&gt;&lt;wsp:rsid wsp:val=&quot;003430E2&quot;/&gt;&lt;wsp:rsid wsp:val=&quot;003430F5&quot;/&gt;&lt;wsp:rsid wsp:val=&quot;00343189&quot;/&gt;&lt;wsp:rsid wsp:val=&quot;0034355E&quot;/&gt;&lt;wsp:rsid wsp:val=&quot;0034368A&quot;/&gt;&lt;wsp:rsid wsp:val=&quot;00343BCE&quot;/&gt;&lt;wsp:rsid wsp:val=&quot;003442C6&quot;/&gt;&lt;wsp:rsid wsp:val=&quot;00344BD2&quot;/&gt;&lt;wsp:rsid wsp:val=&quot;00344D7B&quot;/&gt;&lt;wsp:rsid wsp:val=&quot;0034526C&quot;/&gt;&lt;wsp:rsid wsp:val=&quot;00345387&quot;/&gt;&lt;wsp:rsid wsp:val=&quot;00345805&quot;/&gt;&lt;wsp:rsid wsp:val=&quot;00345BD0&quot;/&gt;&lt;wsp:rsid wsp:val=&quot;00345C4D&quot;/&gt;&lt;wsp:rsid wsp:val=&quot;00345CC5&quot;/&gt;&lt;wsp:rsid wsp:val=&quot;00345F7C&quot;/&gt;&lt;wsp:rsid wsp:val=&quot;00345F9D&quot;/&gt;&lt;wsp:rsid wsp:val=&quot;00345FB3&quot;/&gt;&lt;wsp:rsid wsp:val=&quot;00346002&quot;/&gt;&lt;wsp:rsid wsp:val=&quot;003460D3&quot;/&gt;&lt;wsp:rsid wsp:val=&quot;0034703B&quot;/&gt;&lt;wsp:rsid wsp:val=&quot;003474EE&quot;/&gt;&lt;wsp:rsid wsp:val=&quot;00347734&quot;/&gt;&lt;wsp:rsid wsp:val=&quot;00347919&quot;/&gt;&lt;wsp:rsid wsp:val=&quot;00350011&quot;/&gt;&lt;wsp:rsid wsp:val=&quot;00350046&quot;/&gt;&lt;wsp:rsid wsp:val=&quot;003500FC&quot;/&gt;&lt;wsp:rsid wsp:val=&quot;0035026E&quot;/&gt;&lt;wsp:rsid wsp:val=&quot;003507CD&quot;/&gt;&lt;wsp:rsid wsp:val=&quot;0035082C&quot;/&gt;&lt;wsp:rsid wsp:val=&quot;00350ABA&quot;/&gt;&lt;wsp:rsid wsp:val=&quot;00350CE3&quot;/&gt;&lt;wsp:rsid wsp:val=&quot;00350D7A&quot;/&gt;&lt;wsp:rsid wsp:val=&quot;00351283&quot;/&gt;&lt;wsp:rsid wsp:val=&quot;0035189B&quot;/&gt;&lt;wsp:rsid wsp:val=&quot;00351C26&quot;/&gt;&lt;wsp:rsid wsp:val=&quot;00351D03&quot;/&gt;&lt;wsp:rsid wsp:val=&quot;00351D98&quot;/&gt;&lt;wsp:rsid wsp:val=&quot;00351FDE&quot;/&gt;&lt;wsp:rsid wsp:val=&quot;0035214E&quot;/&gt;&lt;wsp:rsid wsp:val=&quot;00352157&quot;/&gt;&lt;wsp:rsid wsp:val=&quot;0035251D&quot;/&gt;&lt;wsp:rsid wsp:val=&quot;003525F5&quot;/&gt;&lt;wsp:rsid wsp:val=&quot;00352715&quot;/&gt;&lt;wsp:rsid wsp:val=&quot;00352A0F&quot;/&gt;&lt;wsp:rsid wsp:val=&quot;00352BA0&quot;/&gt;&lt;wsp:rsid wsp:val=&quot;00352F54&quot;/&gt;&lt;wsp:rsid wsp:val=&quot;00352F9C&quot;/&gt;&lt;wsp:rsid wsp:val=&quot;00352FA0&quot;/&gt;&lt;wsp:rsid wsp:val=&quot;0035307C&quot;/&gt;&lt;wsp:rsid wsp:val=&quot;00353392&quot;/&gt;&lt;wsp:rsid wsp:val=&quot;00353836&quot;/&gt;&lt;wsp:rsid wsp:val=&quot;003539CB&quot;/&gt;&lt;wsp:rsid wsp:val=&quot;00353C7B&quot;/&gt;&lt;wsp:rsid wsp:val=&quot;00353D87&quot;/&gt;&lt;wsp:rsid wsp:val=&quot;00353DFF&quot;/&gt;&lt;wsp:rsid wsp:val=&quot;00354003&quot;/&gt;&lt;wsp:rsid wsp:val=&quot;003542C5&quot;/&gt;&lt;wsp:rsid wsp:val=&quot;003545A9&quot;/&gt;&lt;wsp:rsid wsp:val=&quot;00354752&quot;/&gt;&lt;wsp:rsid wsp:val=&quot;00354A06&quot;/&gt;&lt;wsp:rsid wsp:val=&quot;0035590C&quot;/&gt;&lt;wsp:rsid wsp:val=&quot;00355A66&quot;/&gt;&lt;wsp:rsid wsp:val=&quot;003560F7&quot;/&gt;&lt;wsp:rsid wsp:val=&quot;00356226&quot;/&gt;&lt;wsp:rsid wsp:val=&quot;0035624A&quot;/&gt;&lt;wsp:rsid wsp:val=&quot;0035683B&quot;/&gt;&lt;wsp:rsid wsp:val=&quot;00356CCF&quot;/&gt;&lt;wsp:rsid wsp:val=&quot;00356EBC&quot;/&gt;&lt;wsp:rsid wsp:val=&quot;00357357&quot;/&gt;&lt;wsp:rsid wsp:val=&quot;00357772&quot;/&gt;&lt;wsp:rsid wsp:val=&quot;003578F3&quot;/&gt;&lt;wsp:rsid wsp:val=&quot;0035796F&quot;/&gt;&lt;wsp:rsid wsp:val=&quot;00357979&quot;/&gt;&lt;wsp:rsid wsp:val=&quot;003579FD&quot;/&gt;&lt;wsp:rsid wsp:val=&quot;0036001A&quot;/&gt;&lt;wsp:rsid wsp:val=&quot;003605AA&quot;/&gt;&lt;wsp:rsid wsp:val=&quot;00360BEE&quot;/&gt;&lt;wsp:rsid wsp:val=&quot;00360DAA&quot;/&gt;&lt;wsp:rsid wsp:val=&quot;003615FD&quot;/&gt;&lt;wsp:rsid wsp:val=&quot;003617EF&quot;/&gt;&lt;wsp:rsid wsp:val=&quot;003617F5&quot;/&gt;&lt;wsp:rsid wsp:val=&quot;003618F5&quot;/&gt;&lt;wsp:rsid wsp:val=&quot;003619A9&quot;/&gt;&lt;wsp:rsid wsp:val=&quot;00361C37&quot;/&gt;&lt;wsp:rsid wsp:val=&quot;00361CB7&quot;/&gt;&lt;wsp:rsid wsp:val=&quot;00361EA2&quot;/&gt;&lt;wsp:rsid wsp:val=&quot;00361FE9&quot;/&gt;&lt;wsp:rsid wsp:val=&quot;00362083&quot;/&gt;&lt;wsp:rsid wsp:val=&quot;00362169&quot;/&gt;&lt;wsp:rsid wsp:val=&quot;003621B9&quot;/&gt;&lt;wsp:rsid wsp:val=&quot;003622A2&quot;/&gt;&lt;wsp:rsid wsp:val=&quot;003622CD&quot;/&gt;&lt;wsp:rsid wsp:val=&quot;00362528&quot;/&gt;&lt;wsp:rsid wsp:val=&quot;0036261D&quot;/&gt;&lt;wsp:rsid wsp:val=&quot;00362712&quot;/&gt;&lt;wsp:rsid wsp:val=&quot;003628CA&quot;/&gt;&lt;wsp:rsid wsp:val=&quot;00362C2D&quot;/&gt;&lt;wsp:rsid wsp:val=&quot;00362D58&quot;/&gt;&lt;wsp:rsid wsp:val=&quot;00362E59&quot;/&gt;&lt;wsp:rsid wsp:val=&quot;003630CE&quot;/&gt;&lt;wsp:rsid wsp:val=&quot;0036334C&quot;/&gt;&lt;wsp:rsid wsp:val=&quot;00363423&quot;/&gt;&lt;wsp:rsid wsp:val=&quot;003635BD&quot;/&gt;&lt;wsp:rsid wsp:val=&quot;00363964&quot;/&gt;&lt;wsp:rsid wsp:val=&quot;00363DE7&quot;/&gt;&lt;wsp:rsid wsp:val=&quot;00363E2A&quot;/&gt;&lt;wsp:rsid wsp:val=&quot;00363FE3&quot;/&gt;&lt;wsp:rsid wsp:val=&quot;003640E5&quot;/&gt;&lt;wsp:rsid wsp:val=&quot;00364886&quot;/&gt;&lt;wsp:rsid wsp:val=&quot;003648BE&quot;/&gt;&lt;wsp:rsid wsp:val=&quot;00364BA7&quot;/&gt;&lt;wsp:rsid wsp:val=&quot;00364C23&quot;/&gt;&lt;wsp:rsid wsp:val=&quot;00364C4C&quot;/&gt;&lt;wsp:rsid wsp:val=&quot;0036500A&quot;/&gt;&lt;wsp:rsid wsp:val=&quot;003651D8&quot;/&gt;&lt;wsp:rsid wsp:val=&quot;0036540E&quot;/&gt;&lt;wsp:rsid wsp:val=&quot;00365497&quot;/&gt;&lt;wsp:rsid wsp:val=&quot;00365CBC&quot;/&gt;&lt;wsp:rsid wsp:val=&quot;00365E06&quot;/&gt;&lt;wsp:rsid wsp:val=&quot;00365E4C&quot;/&gt;&lt;wsp:rsid wsp:val=&quot;00365E76&quot;/&gt;&lt;wsp:rsid wsp:val=&quot;00365F4F&quot;/&gt;&lt;wsp:rsid wsp:val=&quot;00365F9E&quot;/&gt;&lt;wsp:rsid wsp:val=&quot;00365FAD&quot;/&gt;&lt;wsp:rsid wsp:val=&quot;0036613A&quot;/&gt;&lt;wsp:rsid wsp:val=&quot;00366365&quot;/&gt;&lt;wsp:rsid wsp:val=&quot;0036661F&quot;/&gt;&lt;wsp:rsid wsp:val=&quot;0036721C&quot;/&gt;&lt;wsp:rsid wsp:val=&quot;0036738D&quot;/&gt;&lt;wsp:rsid wsp:val=&quot;003674C8&quot;/&gt;&lt;wsp:rsid wsp:val=&quot;003674E8&quot;/&gt;&lt;wsp:rsid wsp:val=&quot;003676C5&quot;/&gt;&lt;wsp:rsid wsp:val=&quot;003679F6&quot;/&gt;&lt;wsp:rsid wsp:val=&quot;00367BD7&quot;/&gt;&lt;wsp:rsid wsp:val=&quot;00367E93&quot;/&gt;&lt;wsp:rsid wsp:val=&quot;00367F44&quot;/&gt;&lt;wsp:rsid wsp:val=&quot;0037028B&quot;/&gt;&lt;wsp:rsid wsp:val=&quot;00370319&quot;/&gt;&lt;wsp:rsid wsp:val=&quot;0037039A&quot;/&gt;&lt;wsp:rsid wsp:val=&quot;003707DE&quot;/&gt;&lt;wsp:rsid wsp:val=&quot;00370972&quot;/&gt;&lt;wsp:rsid wsp:val=&quot;003709A8&quot;/&gt;&lt;wsp:rsid wsp:val=&quot;00370C52&quot;/&gt;&lt;wsp:rsid wsp:val=&quot;00370FC7&quot;/&gt;&lt;wsp:rsid wsp:val=&quot;00370FED&quot;/&gt;&lt;wsp:rsid wsp:val=&quot;00371299&quot;/&gt;&lt;wsp:rsid wsp:val=&quot;00371336&quot;/&gt;&lt;wsp:rsid wsp:val=&quot;003715A3&quot;/&gt;&lt;wsp:rsid wsp:val=&quot;003717EA&quot;/&gt;&lt;wsp:rsid wsp:val=&quot;0037189D&quot;/&gt;&lt;wsp:rsid wsp:val=&quot;00371BFE&quot;/&gt;&lt;wsp:rsid wsp:val=&quot;00371DCE&quot;/&gt;&lt;wsp:rsid wsp:val=&quot;00371E9B&quot;/&gt;&lt;wsp:rsid wsp:val=&quot;00371EEB&quot;/&gt;&lt;wsp:rsid wsp:val=&quot;00371F27&quot;/&gt;&lt;wsp:rsid wsp:val=&quot;003724A3&quot;/&gt;&lt;wsp:rsid wsp:val=&quot;003728C8&quot;/&gt;&lt;wsp:rsid wsp:val=&quot;0037295A&quot;/&gt;&lt;wsp:rsid wsp:val=&quot;00372989&quot;/&gt;&lt;wsp:rsid wsp:val=&quot;003729F9&quot;/&gt;&lt;wsp:rsid wsp:val=&quot;00372C5A&quot;/&gt;&lt;wsp:rsid wsp:val=&quot;00372DBD&quot;/&gt;&lt;wsp:rsid wsp:val=&quot;00372DFF&quot;/&gt;&lt;wsp:rsid wsp:val=&quot;00372E20&quot;/&gt;&lt;wsp:rsid wsp:val=&quot;0037318F&quot;/&gt;&lt;wsp:rsid wsp:val=&quot;00373472&quot;/&gt;&lt;wsp:rsid wsp:val=&quot;003734D0&quot;/&gt;&lt;wsp:rsid wsp:val=&quot;0037355B&quot;/&gt;&lt;wsp:rsid wsp:val=&quot;0037364E&quot;/&gt;&lt;wsp:rsid wsp:val=&quot;003739E2&quot;/&gt;&lt;wsp:rsid wsp:val=&quot;00373B88&quot;/&gt;&lt;wsp:rsid wsp:val=&quot;00373BCB&quot;/&gt;&lt;wsp:rsid wsp:val=&quot;00373C79&quot;/&gt;&lt;wsp:rsid wsp:val=&quot;00373CD6&quot;/&gt;&lt;wsp:rsid wsp:val=&quot;00373D28&quot;/&gt;&lt;wsp:rsid wsp:val=&quot;00373D52&quot;/&gt;&lt;wsp:rsid wsp:val=&quot;00373D6F&quot;/&gt;&lt;wsp:rsid wsp:val=&quot;00373DAA&quot;/&gt;&lt;wsp:rsid wsp:val=&quot;00374476&quot;/&gt;&lt;wsp:rsid wsp:val=&quot;0037457C&quot;/&gt;&lt;wsp:rsid wsp:val=&quot;003749EE&quot;/&gt;&lt;wsp:rsid wsp:val=&quot;00374DB9&quot;/&gt;&lt;wsp:rsid wsp:val=&quot;00375699&quot;/&gt;&lt;wsp:rsid wsp:val=&quot;00375B4C&quot;/&gt;&lt;wsp:rsid wsp:val=&quot;00375DC6&quot;/&gt;&lt;wsp:rsid wsp:val=&quot;00375E40&quot;/&gt;&lt;wsp:rsid wsp:val=&quot;0037656D&quot;/&gt;&lt;wsp:rsid wsp:val=&quot;003766EA&quot;/&gt;&lt;wsp:rsid wsp:val=&quot;00376836&quot;/&gt;&lt;wsp:rsid wsp:val=&quot;00376AF1&quot;/&gt;&lt;wsp:rsid wsp:val=&quot;00376BDA&quot;/&gt;&lt;wsp:rsid wsp:val=&quot;00376CA6&quot;/&gt;&lt;wsp:rsid wsp:val=&quot;00376FF0&quot;/&gt;&lt;wsp:rsid wsp:val=&quot;0037705F&quot;/&gt;&lt;wsp:rsid wsp:val=&quot;00377243&quot;/&gt;&lt;wsp:rsid wsp:val=&quot;00377369&quot;/&gt;&lt;wsp:rsid wsp:val=&quot;00377837&quot;/&gt;&lt;wsp:rsid wsp:val=&quot;003778A5&quot;/&gt;&lt;wsp:rsid wsp:val=&quot;00377B32&quot;/&gt;&lt;wsp:rsid wsp:val=&quot;00377C09&quot;/&gt;&lt;wsp:rsid wsp:val=&quot;00377E98&quot;/&gt;&lt;wsp:rsid wsp:val=&quot;00377E9E&quot;/&gt;&lt;wsp:rsid wsp:val=&quot;00380108&quot;/&gt;&lt;wsp:rsid wsp:val=&quot;003801FB&quot;/&gt;&lt;wsp:rsid wsp:val=&quot;003802E3&quot;/&gt;&lt;wsp:rsid wsp:val=&quot;003804B7&quot;/&gt;&lt;wsp:rsid wsp:val=&quot;00380AAA&quot;/&gt;&lt;wsp:rsid wsp:val=&quot;00380AF0&quot;/&gt;&lt;wsp:rsid wsp:val=&quot;00380DA4&quot;/&gt;&lt;wsp:rsid wsp:val=&quot;00380F4A&quot;/&gt;&lt;wsp:rsid wsp:val=&quot;0038100B&quot;/&gt;&lt;wsp:rsid wsp:val=&quot;00381069&quot;/&gt;&lt;wsp:rsid wsp:val=&quot;00381135&quot;/&gt;&lt;wsp:rsid wsp:val=&quot;00381416&quot;/&gt;&lt;wsp:rsid wsp:val=&quot;00381449&quot;/&gt;&lt;wsp:rsid wsp:val=&quot;00381654&quot;/&gt;&lt;wsp:rsid wsp:val=&quot;00381737&quot;/&gt;&lt;wsp:rsid wsp:val=&quot;00381A1F&quot;/&gt;&lt;wsp:rsid wsp:val=&quot;00381AC1&quot;/&gt;&lt;wsp:rsid wsp:val=&quot;00381B55&quot;/&gt;&lt;wsp:rsid wsp:val=&quot;00381DC6&quot;/&gt;&lt;wsp:rsid wsp:val=&quot;0038210C&quot;/&gt;&lt;wsp:rsid wsp:val=&quot;0038224E&quot;/&gt;&lt;wsp:rsid wsp:val=&quot;00382422&quot;/&gt;&lt;wsp:rsid wsp:val=&quot;0038260F&quot;/&gt;&lt;wsp:rsid wsp:val=&quot;003826A8&quot;/&gt;&lt;wsp:rsid wsp:val=&quot;003826C4&quot;/&gt;&lt;wsp:rsid wsp:val=&quot;003828B2&quot;/&gt;&lt;wsp:rsid wsp:val=&quot;00382A32&quot;/&gt;&lt;wsp:rsid wsp:val=&quot;00382CB0&quot;/&gt;&lt;wsp:rsid wsp:val=&quot;00382D56&quot;/&gt;&lt;wsp:rsid wsp:val=&quot;00382DC4&quot;/&gt;&lt;wsp:rsid wsp:val=&quot;003836D8&quot;/&gt;&lt;wsp:rsid wsp:val=&quot;003837E8&quot;/&gt;&lt;wsp:rsid wsp:val=&quot;00383898&quot;/&gt;&lt;wsp:rsid wsp:val=&quot;00383D64&quot;/&gt;&lt;wsp:rsid wsp:val=&quot;00384356&quot;/&gt;&lt;wsp:rsid wsp:val=&quot;003843E7&quot;/&gt;&lt;wsp:rsid wsp:val=&quot;003845D5&quot;/&gt;&lt;wsp:rsid wsp:val=&quot;00384878&quot;/&gt;&lt;wsp:rsid wsp:val=&quot;00384A65&quot;/&gt;&lt;wsp:rsid wsp:val=&quot;00384A7D&quot;/&gt;&lt;wsp:rsid wsp:val=&quot;00384B39&quot;/&gt;&lt;wsp:rsid wsp:val=&quot;00384C9E&quot;/&gt;&lt;wsp:rsid wsp:val=&quot;00384F4B&quot;/&gt;&lt;wsp:rsid wsp:val=&quot;00385772&quot;/&gt;&lt;wsp:rsid wsp:val=&quot;00385A53&quot;/&gt;&lt;wsp:rsid wsp:val=&quot;00385CCD&quot;/&gt;&lt;wsp:rsid wsp:val=&quot;003861E3&quot;/&gt;&lt;wsp:rsid wsp:val=&quot;00386643&quot;/&gt;&lt;wsp:rsid wsp:val=&quot;00386A0C&quot;/&gt;&lt;wsp:rsid wsp:val=&quot;00386ACE&quot;/&gt;&lt;wsp:rsid wsp:val=&quot;00386D08&quot;/&gt;&lt;wsp:rsid wsp:val=&quot;00387068&quot;/&gt;&lt;wsp:rsid wsp:val=&quot;003874B0&quot;/&gt;&lt;wsp:rsid wsp:val=&quot;00387967&quot;/&gt;&lt;wsp:rsid wsp:val=&quot;00387BCB&quot;/&gt;&lt;wsp:rsid wsp:val=&quot;00387E89&quot;/&gt;&lt;wsp:rsid wsp:val=&quot;00387EE1&quot;/&gt;&lt;wsp:rsid wsp:val=&quot;00387F9C&quot;/&gt;&lt;wsp:rsid wsp:val=&quot;00387FDD&quot;/&gt;&lt;wsp:rsid wsp:val=&quot;00390201&quot;/&gt;&lt;wsp:rsid wsp:val=&quot;003902F6&quot;/&gt;&lt;wsp:rsid wsp:val=&quot;003903AF&quot;/&gt;&lt;wsp:rsid wsp:val=&quot;00390D4A&quot;/&gt;&lt;wsp:rsid wsp:val=&quot;00390D8F&quot;/&gt;&lt;wsp:rsid wsp:val=&quot;00390FFC&quot;/&gt;&lt;wsp:rsid wsp:val=&quot;00391270&quot;/&gt;&lt;wsp:rsid wsp:val=&quot;003912D2&quot;/&gt;&lt;wsp:rsid wsp:val=&quot;00391550&quot;/&gt;&lt;wsp:rsid wsp:val=&quot;00391774&quot;/&gt;&lt;wsp:rsid wsp:val=&quot;003917E7&quot;/&gt;&lt;wsp:rsid wsp:val=&quot;003918E4&quot;/&gt;&lt;wsp:rsid wsp:val=&quot;00391BED&quot;/&gt;&lt;wsp:rsid wsp:val=&quot;00391E2E&quot;/&gt;&lt;wsp:rsid wsp:val=&quot;00392479&quot;/&gt;&lt;wsp:rsid wsp:val=&quot;003924E4&quot;/&gt;&lt;wsp:rsid wsp:val=&quot;00392526&quot;/&gt;&lt;wsp:rsid wsp:val=&quot;003929F1&quot;/&gt;&lt;wsp:rsid wsp:val=&quot;0039318A&quot;/&gt;&lt;wsp:rsid wsp:val=&quot;0039327E&quot;/&gt;&lt;wsp:rsid wsp:val=&quot;00393395&quot;/&gt;&lt;wsp:rsid wsp:val=&quot;00393915&quot;/&gt;&lt;wsp:rsid wsp:val=&quot;00393AE0&quot;/&gt;&lt;wsp:rsid wsp:val=&quot;00393C45&quot;/&gt;&lt;wsp:rsid wsp:val=&quot;00393C8A&quot;/&gt;&lt;wsp:rsid wsp:val=&quot;00393F31&quot;/&gt;&lt;wsp:rsid wsp:val=&quot;003942BB&quot;/&gt;&lt;wsp:rsid wsp:val=&quot;0039455D&quot;/&gt;&lt;wsp:rsid wsp:val=&quot;00394852&quot;/&gt;&lt;wsp:rsid wsp:val=&quot;003948EA&quot;/&gt;&lt;wsp:rsid wsp:val=&quot;00394ADF&quot;/&gt;&lt;wsp:rsid wsp:val=&quot;00394C4C&quot;/&gt;&lt;wsp:rsid wsp:val=&quot;00394DC2&quot;/&gt;&lt;wsp:rsid wsp:val=&quot;00394EAE&quot;/&gt;&lt;wsp:rsid wsp:val=&quot;003950E5&quot;/&gt;&lt;wsp:rsid wsp:val=&quot;003951FE&quot;/&gt;&lt;wsp:rsid wsp:val=&quot;003952A6&quot;/&gt;&lt;wsp:rsid wsp:val=&quot;003953B3&quot;/&gt;&lt;wsp:rsid wsp:val=&quot;003953D2&quot;/&gt;&lt;wsp:rsid wsp:val=&quot;0039552D&quot;/&gt;&lt;wsp:rsid wsp:val=&quot;00395744&quot;/&gt;&lt;wsp:rsid wsp:val=&quot;003959E3&quot;/&gt;&lt;wsp:rsid wsp:val=&quot;00395B3E&quot;/&gt;&lt;wsp:rsid wsp:val=&quot;00395C03&quot;/&gt;&lt;wsp:rsid wsp:val=&quot;00395C91&quot;/&gt;&lt;wsp:rsid wsp:val=&quot;00395E5D&quot;/&gt;&lt;wsp:rsid wsp:val=&quot;00395F77&quot;/&gt;&lt;wsp:rsid wsp:val=&quot;00396268&quot;/&gt;&lt;wsp:rsid wsp:val=&quot;00396D9C&quot;/&gt;&lt;wsp:rsid wsp:val=&quot;00396EFA&quot;/&gt;&lt;wsp:rsid wsp:val=&quot;00397060&quot;/&gt;&lt;wsp:rsid wsp:val=&quot;00397234&quot;/&gt;&lt;wsp:rsid wsp:val=&quot;003973FD&quot;/&gt;&lt;wsp:rsid wsp:val=&quot;003975FA&quot;/&gt;&lt;wsp:rsid wsp:val=&quot;00397789&quot;/&gt;&lt;wsp:rsid wsp:val=&quot;003978AE&quot;/&gt;&lt;wsp:rsid wsp:val=&quot;00397DE9&quot;/&gt;&lt;wsp:rsid wsp:val=&quot;003A0244&quot;/&gt;&lt;wsp:rsid wsp:val=&quot;003A028C&quot;/&gt;&lt;wsp:rsid wsp:val=&quot;003A02F7&quot;/&gt;&lt;wsp:rsid wsp:val=&quot;003A08DB&quot;/&gt;&lt;wsp:rsid wsp:val=&quot;003A0936&quot;/&gt;&lt;wsp:rsid wsp:val=&quot;003A09D8&quot;/&gt;&lt;wsp:rsid wsp:val=&quot;003A0A18&quot;/&gt;&lt;wsp:rsid wsp:val=&quot;003A0C73&quot;/&gt;&lt;wsp:rsid wsp:val=&quot;003A100D&quot;/&gt;&lt;wsp:rsid wsp:val=&quot;003A1022&quot;/&gt;&lt;wsp:rsid wsp:val=&quot;003A142A&quot;/&gt;&lt;wsp:rsid wsp:val=&quot;003A1442&quot;/&gt;&lt;wsp:rsid wsp:val=&quot;003A144C&quot;/&gt;&lt;wsp:rsid wsp:val=&quot;003A174F&quot;/&gt;&lt;wsp:rsid wsp:val=&quot;003A17FA&quot;/&gt;&lt;wsp:rsid wsp:val=&quot;003A1808&quot;/&gt;&lt;wsp:rsid wsp:val=&quot;003A1AE9&quot;/&gt;&lt;wsp:rsid wsp:val=&quot;003A1D5E&quot;/&gt;&lt;wsp:rsid wsp:val=&quot;003A219A&quot;/&gt;&lt;wsp:rsid wsp:val=&quot;003A225A&quot;/&gt;&lt;wsp:rsid wsp:val=&quot;003A27BC&quot;/&gt;&lt;wsp:rsid wsp:val=&quot;003A294A&quot;/&gt;&lt;wsp:rsid wsp:val=&quot;003A29ED&quot;/&gt;&lt;wsp:rsid wsp:val=&quot;003A2A34&quot;/&gt;&lt;wsp:rsid wsp:val=&quot;003A3070&quot;/&gt;&lt;wsp:rsid wsp:val=&quot;003A3128&quot;/&gt;&lt;wsp:rsid wsp:val=&quot;003A3258&quot;/&gt;&lt;wsp:rsid wsp:val=&quot;003A3528&quot;/&gt;&lt;wsp:rsid wsp:val=&quot;003A3783&quot;/&gt;&lt;wsp:rsid wsp:val=&quot;003A37EF&quot;/&gt;&lt;wsp:rsid wsp:val=&quot;003A3E46&quot;/&gt;&lt;wsp:rsid wsp:val=&quot;003A40BE&quot;/&gt;&lt;wsp:rsid wsp:val=&quot;003A42F0&quot;/&gt;&lt;wsp:rsid wsp:val=&quot;003A4489&quot;/&gt;&lt;wsp:rsid wsp:val=&quot;003A4639&quot;/&gt;&lt;wsp:rsid wsp:val=&quot;003A498D&quot;/&gt;&lt;wsp:rsid wsp:val=&quot;003A4F28&quot;/&gt;&lt;wsp:rsid wsp:val=&quot;003A51A0&quot;/&gt;&lt;wsp:rsid wsp:val=&quot;003A52EC&quot;/&gt;&lt;wsp:rsid wsp:val=&quot;003A531F&quot;/&gt;&lt;wsp:rsid wsp:val=&quot;003A535C&quot;/&gt;&lt;wsp:rsid wsp:val=&quot;003A5586&quot;/&gt;&lt;wsp:rsid wsp:val=&quot;003A5834&quot;/&gt;&lt;wsp:rsid wsp:val=&quot;003A5A31&quot;/&gt;&lt;wsp:rsid wsp:val=&quot;003A5B0B&quot;/&gt;&lt;wsp:rsid wsp:val=&quot;003A5C48&quot;/&gt;&lt;wsp:rsid wsp:val=&quot;003A5D45&quot;/&gt;&lt;wsp:rsid wsp:val=&quot;003A5DBF&quot;/&gt;&lt;wsp:rsid wsp:val=&quot;003A6649&quot;/&gt;&lt;wsp:rsid wsp:val=&quot;003A669E&quot;/&gt;&lt;wsp:rsid wsp:val=&quot;003A688F&quot;/&gt;&lt;wsp:rsid wsp:val=&quot;003A68F7&quot;/&gt;&lt;wsp:rsid wsp:val=&quot;003A6A4E&quot;/&gt;&lt;wsp:rsid wsp:val=&quot;003A6E98&quot;/&gt;&lt;wsp:rsid wsp:val=&quot;003A6FC7&quot;/&gt;&lt;wsp:rsid wsp:val=&quot;003A731C&quot;/&gt;&lt;wsp:rsid wsp:val=&quot;003A73EA&quot;/&gt;&lt;wsp:rsid wsp:val=&quot;003A748B&quot;/&gt;&lt;wsp:rsid wsp:val=&quot;003A790B&quot;/&gt;&lt;wsp:rsid wsp:val=&quot;003B04B6&quot;/&gt;&lt;wsp:rsid wsp:val=&quot;003B04BA&quot;/&gt;&lt;wsp:rsid wsp:val=&quot;003B075C&quot;/&gt;&lt;wsp:rsid wsp:val=&quot;003B07B8&quot;/&gt;&lt;wsp:rsid wsp:val=&quot;003B0A3F&quot;/&gt;&lt;wsp:rsid wsp:val=&quot;003B0D32&quot;/&gt;&lt;wsp:rsid wsp:val=&quot;003B0DB9&quot;/&gt;&lt;wsp:rsid wsp:val=&quot;003B1156&quot;/&gt;&lt;wsp:rsid wsp:val=&quot;003B125B&quot;/&gt;&lt;wsp:rsid wsp:val=&quot;003B1536&quot;/&gt;&lt;wsp:rsid wsp:val=&quot;003B1553&quot;/&gt;&lt;wsp:rsid wsp:val=&quot;003B17F9&quot;/&gt;&lt;wsp:rsid wsp:val=&quot;003B1A5D&quot;/&gt;&lt;wsp:rsid wsp:val=&quot;003B1B70&quot;/&gt;&lt;wsp:rsid wsp:val=&quot;003B1D13&quot;/&gt;&lt;wsp:rsid wsp:val=&quot;003B1DF1&quot;/&gt;&lt;wsp:rsid wsp:val=&quot;003B219F&quot;/&gt;&lt;wsp:rsid wsp:val=&quot;003B22E0&quot;/&gt;&lt;wsp:rsid wsp:val=&quot;003B24D2&quot;/&gt;&lt;wsp:rsid wsp:val=&quot;003B2730&quot;/&gt;&lt;wsp:rsid wsp:val=&quot;003B2B0B&quot;/&gt;&lt;wsp:rsid wsp:val=&quot;003B2D21&quot;/&gt;&lt;wsp:rsid wsp:val=&quot;003B3168&quot;/&gt;&lt;wsp:rsid wsp:val=&quot;003B3250&quot;/&gt;&lt;wsp:rsid wsp:val=&quot;003B326B&quot;/&gt;&lt;wsp:rsid wsp:val=&quot;003B32BC&quot;/&gt;&lt;wsp:rsid wsp:val=&quot;003B34C7&quot;/&gt;&lt;wsp:rsid wsp:val=&quot;003B356E&quot;/&gt;&lt;wsp:rsid wsp:val=&quot;003B3575&quot;/&gt;&lt;wsp:rsid wsp:val=&quot;003B36B2&quot;/&gt;&lt;wsp:rsid wsp:val=&quot;003B36C0&quot;/&gt;&lt;wsp:rsid wsp:val=&quot;003B3B72&quot;/&gt;&lt;wsp:rsid wsp:val=&quot;003B3CD5&quot;/&gt;&lt;wsp:rsid wsp:val=&quot;003B3D4A&quot;/&gt;&lt;wsp:rsid wsp:val=&quot;003B3FCB&quot;/&gt;&lt;wsp:rsid wsp:val=&quot;003B4177&quot;/&gt;&lt;wsp:rsid wsp:val=&quot;003B4273&quot;/&gt;&lt;wsp:rsid wsp:val=&quot;003B42B0&quot;/&gt;&lt;wsp:rsid wsp:val=&quot;003B4656&quot;/&gt;&lt;wsp:rsid wsp:val=&quot;003B4795&quot;/&gt;&lt;wsp:rsid wsp:val=&quot;003B4DC1&quot;/&gt;&lt;wsp:rsid wsp:val=&quot;003B4F5B&quot;/&gt;&lt;wsp:rsid wsp:val=&quot;003B516F&quot;/&gt;&lt;wsp:rsid wsp:val=&quot;003B5318&quot;/&gt;&lt;wsp:rsid wsp:val=&quot;003B576B&quot;/&gt;&lt;wsp:rsid wsp:val=&quot;003B576C&quot;/&gt;&lt;wsp:rsid wsp:val=&quot;003B5A99&quot;/&gt;&lt;wsp:rsid wsp:val=&quot;003B5D04&quot;/&gt;&lt;wsp:rsid wsp:val=&quot;003B661C&quot;/&gt;&lt;wsp:rsid wsp:val=&quot;003B6629&quot;/&gt;&lt;wsp:rsid wsp:val=&quot;003B68AC&quot;/&gt;&lt;wsp:rsid wsp:val=&quot;003B6B93&quot;/&gt;&lt;wsp:rsid wsp:val=&quot;003B6E90&quot;/&gt;&lt;wsp:rsid wsp:val=&quot;003B7930&quot;/&gt;&lt;wsp:rsid wsp:val=&quot;003B7C10&quot;/&gt;&lt;wsp:rsid wsp:val=&quot;003B7EF9&quot;/&gt;&lt;wsp:rsid wsp:val=&quot;003C04C5&quot;/&gt;&lt;wsp:rsid wsp:val=&quot;003C0618&quot;/&gt;&lt;wsp:rsid wsp:val=&quot;003C0758&quot;/&gt;&lt;wsp:rsid wsp:val=&quot;003C0B84&quot;/&gt;&lt;wsp:rsid wsp:val=&quot;003C0BBF&quot;/&gt;&lt;wsp:rsid wsp:val=&quot;003C1280&quot;/&gt;&lt;wsp:rsid wsp:val=&quot;003C177E&quot;/&gt;&lt;wsp:rsid wsp:val=&quot;003C1834&quot;/&gt;&lt;wsp:rsid wsp:val=&quot;003C1A7E&quot;/&gt;&lt;wsp:rsid wsp:val=&quot;003C1A9A&quot;/&gt;&lt;wsp:rsid wsp:val=&quot;003C1DB7&quot;/&gt;&lt;wsp:rsid wsp:val=&quot;003C1E93&quot;/&gt;&lt;wsp:rsid wsp:val=&quot;003C1FDE&quot;/&gt;&lt;wsp:rsid wsp:val=&quot;003C2127&quot;/&gt;&lt;wsp:rsid wsp:val=&quot;003C2334&quot;/&gt;&lt;wsp:rsid wsp:val=&quot;003C2641&quot;/&gt;&lt;wsp:rsid wsp:val=&quot;003C2A75&quot;/&gt;&lt;wsp:rsid wsp:val=&quot;003C2CAB&quot;/&gt;&lt;wsp:rsid wsp:val=&quot;003C2D5B&quot;/&gt;&lt;wsp:rsid wsp:val=&quot;003C2DF8&quot;/&gt;&lt;wsp:rsid wsp:val=&quot;003C2E9E&quot;/&gt;&lt;wsp:rsid wsp:val=&quot;003C3004&quot;/&gt;&lt;wsp:rsid wsp:val=&quot;003C33A2&quot;/&gt;&lt;wsp:rsid wsp:val=&quot;003C374A&quot;/&gt;&lt;wsp:rsid wsp:val=&quot;003C378F&quot;/&gt;&lt;wsp:rsid wsp:val=&quot;003C37CA&quot;/&gt;&lt;wsp:rsid wsp:val=&quot;003C39B8&quot;/&gt;&lt;wsp:rsid wsp:val=&quot;003C3CD2&quot;/&gt;&lt;wsp:rsid wsp:val=&quot;003C4876&quot;/&gt;&lt;wsp:rsid wsp:val=&quot;003C4BF0&quot;/&gt;&lt;wsp:rsid wsp:val=&quot;003C4F4B&quot;/&gt;&lt;wsp:rsid wsp:val=&quot;003C5504&quot;/&gt;&lt;wsp:rsid wsp:val=&quot;003C5523&quot;/&gt;&lt;wsp:rsid wsp:val=&quot;003C55A0&quot;/&gt;&lt;wsp:rsid wsp:val=&quot;003C58A8&quot;/&gt;&lt;wsp:rsid wsp:val=&quot;003C5B25&quot;/&gt;&lt;wsp:rsid wsp:val=&quot;003C5B78&quot;/&gt;&lt;wsp:rsid wsp:val=&quot;003C5F30&quot;/&gt;&lt;wsp:rsid wsp:val=&quot;003C5FDD&quot;/&gt;&lt;wsp:rsid wsp:val=&quot;003C64FC&quot;/&gt;&lt;wsp:rsid wsp:val=&quot;003C6713&quot;/&gt;&lt;wsp:rsid wsp:val=&quot;003C680D&quot;/&gt;&lt;wsp:rsid wsp:val=&quot;003C69A1&quot;/&gt;&lt;wsp:rsid wsp:val=&quot;003C6AA9&quot;/&gt;&lt;wsp:rsid wsp:val=&quot;003C6F97&quot;/&gt;&lt;wsp:rsid wsp:val=&quot;003C6FC7&quot;/&gt;&lt;wsp:rsid wsp:val=&quot;003C7164&quot;/&gt;&lt;wsp:rsid wsp:val=&quot;003C71FC&quot;/&gt;&lt;wsp:rsid wsp:val=&quot;003C751F&quot;/&gt;&lt;wsp:rsid wsp:val=&quot;003C786E&quot;/&gt;&lt;wsp:rsid wsp:val=&quot;003C7AF5&quot;/&gt;&lt;wsp:rsid wsp:val=&quot;003C7D1D&quot;/&gt;&lt;wsp:rsid wsp:val=&quot;003C7DC7&quot;/&gt;&lt;wsp:rsid wsp:val=&quot;003C7E37&quot;/&gt;&lt;wsp:rsid wsp:val=&quot;003C7E76&quot;/&gt;&lt;wsp:rsid wsp:val=&quot;003C7FFB&quot;/&gt;&lt;wsp:rsid wsp:val=&quot;003D0037&quot;/&gt;&lt;wsp:rsid wsp:val=&quot;003D0866&quot;/&gt;&lt;wsp:rsid wsp:val=&quot;003D0A11&quot;/&gt;&lt;wsp:rsid wsp:val=&quot;003D145F&quot;/&gt;&lt;wsp:rsid wsp:val=&quot;003D1537&quot;/&gt;&lt;wsp:rsid wsp:val=&quot;003D1A23&quot;/&gt;&lt;wsp:rsid wsp:val=&quot;003D208D&quot;/&gt;&lt;wsp:rsid wsp:val=&quot;003D2963&quot;/&gt;&lt;wsp:rsid wsp:val=&quot;003D2C7B&quot;/&gt;&lt;wsp:rsid wsp:val=&quot;003D2DCE&quot;/&gt;&lt;wsp:rsid wsp:val=&quot;003D2E53&quot;/&gt;&lt;wsp:rsid wsp:val=&quot;003D3208&quot;/&gt;&lt;wsp:rsid wsp:val=&quot;003D3292&quot;/&gt;&lt;wsp:rsid wsp:val=&quot;003D32F8&quot;/&gt;&lt;wsp:rsid wsp:val=&quot;003D3443&quot;/&gt;&lt;wsp:rsid wsp:val=&quot;003D3626&quot;/&gt;&lt;wsp:rsid wsp:val=&quot;003D38C0&quot;/&gt;&lt;wsp:rsid wsp:val=&quot;003D3934&quot;/&gt;&lt;wsp:rsid wsp:val=&quot;003D3A39&quot;/&gt;&lt;wsp:rsid wsp:val=&quot;003D3C05&quot;/&gt;&lt;wsp:rsid wsp:val=&quot;003D3CD7&quot;/&gt;&lt;wsp:rsid wsp:val=&quot;003D3F42&quot;/&gt;&lt;wsp:rsid wsp:val=&quot;003D408C&quot;/&gt;&lt;wsp:rsid wsp:val=&quot;003D412C&quot;/&gt;&lt;wsp:rsid wsp:val=&quot;003D41C2&quot;/&gt;&lt;wsp:rsid wsp:val=&quot;003D426C&quot;/&gt;&lt;wsp:rsid wsp:val=&quot;003D43C7&quot;/&gt;&lt;wsp:rsid wsp:val=&quot;003D45CC&quot;/&gt;&lt;wsp:rsid wsp:val=&quot;003D4B38&quot;/&gt;&lt;wsp:rsid wsp:val=&quot;003D4D9F&quot;/&gt;&lt;wsp:rsid wsp:val=&quot;003D4E24&quot;/&gt;&lt;wsp:rsid wsp:val=&quot;003D5000&quot;/&gt;&lt;wsp:rsid wsp:val=&quot;003D501A&quot;/&gt;&lt;wsp:rsid wsp:val=&quot;003D5059&quot;/&gt;&lt;wsp:rsid wsp:val=&quot;003D541E&quot;/&gt;&lt;wsp:rsid wsp:val=&quot;003D5490&quot;/&gt;&lt;wsp:rsid wsp:val=&quot;003D5C9E&quot;/&gt;&lt;wsp:rsid wsp:val=&quot;003D60D7&quot;/&gt;&lt;wsp:rsid wsp:val=&quot;003D640C&quot;/&gt;&lt;wsp:rsid wsp:val=&quot;003D6512&quot;/&gt;&lt;wsp:rsid wsp:val=&quot;003D6740&quot;/&gt;&lt;wsp:rsid wsp:val=&quot;003D6DBC&quot;/&gt;&lt;wsp:rsid wsp:val=&quot;003D759D&quot;/&gt;&lt;wsp:rsid wsp:val=&quot;003D7821&quot;/&gt;&lt;wsp:rsid wsp:val=&quot;003D7C5C&quot;/&gt;&lt;wsp:rsid wsp:val=&quot;003D7F83&quot;/&gt;&lt;wsp:rsid wsp:val=&quot;003E009C&quot;/&gt;&lt;wsp:rsid wsp:val=&quot;003E00B8&quot;/&gt;&lt;wsp:rsid wsp:val=&quot;003E0691&quot;/&gt;&lt;wsp:rsid wsp:val=&quot;003E0A0B&quot;/&gt;&lt;wsp:rsid wsp:val=&quot;003E0B0F&quot;/&gt;&lt;wsp:rsid wsp:val=&quot;003E0D70&quot;/&gt;&lt;wsp:rsid wsp:val=&quot;003E0DCD&quot;/&gt;&lt;wsp:rsid wsp:val=&quot;003E0E4E&quot;/&gt;&lt;wsp:rsid wsp:val=&quot;003E0FAE&quot;/&gt;&lt;wsp:rsid wsp:val=&quot;003E1024&quot;/&gt;&lt;wsp:rsid wsp:val=&quot;003E1093&quot;/&gt;&lt;wsp:rsid wsp:val=&quot;003E120D&quot;/&gt;&lt;wsp:rsid wsp:val=&quot;003E15B8&quot;/&gt;&lt;wsp:rsid wsp:val=&quot;003E15E5&quot;/&gt;&lt;wsp:rsid wsp:val=&quot;003E16C8&quot;/&gt;&lt;wsp:rsid wsp:val=&quot;003E1757&quot;/&gt;&lt;wsp:rsid wsp:val=&quot;003E17DB&quot;/&gt;&lt;wsp:rsid wsp:val=&quot;003E1801&quot;/&gt;&lt;wsp:rsid wsp:val=&quot;003E18BD&quot;/&gt;&lt;wsp:rsid wsp:val=&quot;003E1D97&quot;/&gt;&lt;wsp:rsid wsp:val=&quot;003E1DC6&quot;/&gt;&lt;wsp:rsid wsp:val=&quot;003E1F65&quot;/&gt;&lt;wsp:rsid wsp:val=&quot;003E206F&quot;/&gt;&lt;wsp:rsid wsp:val=&quot;003E27E0&quot;/&gt;&lt;wsp:rsid wsp:val=&quot;003E2900&quot;/&gt;&lt;wsp:rsid wsp:val=&quot;003E2EBB&quot;/&gt;&lt;wsp:rsid wsp:val=&quot;003E3856&quot;/&gt;&lt;wsp:rsid wsp:val=&quot;003E3A70&quot;/&gt;&lt;wsp:rsid wsp:val=&quot;003E3A71&quot;/&gt;&lt;wsp:rsid wsp:val=&quot;003E3B9C&quot;/&gt;&lt;wsp:rsid wsp:val=&quot;003E3CFD&quot;/&gt;&lt;wsp:rsid wsp:val=&quot;003E3E62&quot;/&gt;&lt;wsp:rsid wsp:val=&quot;003E3F5F&quot;/&gt;&lt;wsp:rsid wsp:val=&quot;003E41F9&quot;/&gt;&lt;wsp:rsid wsp:val=&quot;003E44D7&quot;/&gt;&lt;wsp:rsid wsp:val=&quot;003E4610&quot;/&gt;&lt;wsp:rsid wsp:val=&quot;003E4CB5&quot;/&gt;&lt;wsp:rsid wsp:val=&quot;003E4D6C&quot;/&gt;&lt;wsp:rsid wsp:val=&quot;003E4E08&quot;/&gt;&lt;wsp:rsid wsp:val=&quot;003E4E58&quot;/&gt;&lt;wsp:rsid wsp:val=&quot;003E50B2&quot;/&gt;&lt;wsp:rsid wsp:val=&quot;003E52C0&quot;/&gt;&lt;wsp:rsid wsp:val=&quot;003E53D4&quot;/&gt;&lt;wsp:rsid wsp:val=&quot;003E555D&quot;/&gt;&lt;wsp:rsid wsp:val=&quot;003E5B33&quot;/&gt;&lt;wsp:rsid wsp:val=&quot;003E5BC2&quot;/&gt;&lt;wsp:rsid wsp:val=&quot;003E5C2E&quot;/&gt;&lt;wsp:rsid wsp:val=&quot;003E5F06&quot;/&gt;&lt;wsp:rsid wsp:val=&quot;003E5F0F&quot;/&gt;&lt;wsp:rsid wsp:val=&quot;003E6423&quot;/&gt;&lt;wsp:rsid wsp:val=&quot;003E6497&quot;/&gt;&lt;wsp:rsid wsp:val=&quot;003E64D5&quot;/&gt;&lt;wsp:rsid wsp:val=&quot;003E6533&quot;/&gt;&lt;wsp:rsid wsp:val=&quot;003E6560&quot;/&gt;&lt;wsp:rsid wsp:val=&quot;003E65F2&quot;/&gt;&lt;wsp:rsid wsp:val=&quot;003E66FA&quot;/&gt;&lt;wsp:rsid wsp:val=&quot;003E69D0&quot;/&gt;&lt;wsp:rsid wsp:val=&quot;003E6BD9&quot;/&gt;&lt;wsp:rsid wsp:val=&quot;003E6C1B&quot;/&gt;&lt;wsp:rsid wsp:val=&quot;003E6DDB&quot;/&gt;&lt;wsp:rsid wsp:val=&quot;003E6F51&quot;/&gt;&lt;wsp:rsid wsp:val=&quot;003E719A&quot;/&gt;&lt;wsp:rsid wsp:val=&quot;003E7270&quot;/&gt;&lt;wsp:rsid wsp:val=&quot;003E74AC&quot;/&gt;&lt;wsp:rsid wsp:val=&quot;003E7536&quot;/&gt;&lt;wsp:rsid wsp:val=&quot;003E77E1&quot;/&gt;&lt;wsp:rsid wsp:val=&quot;003E78C5&quot;/&gt;&lt;wsp:rsid wsp:val=&quot;003E78D8&quot;/&gt;&lt;wsp:rsid wsp:val=&quot;003E7AA3&quot;/&gt;&lt;wsp:rsid wsp:val=&quot;003E7B95&quot;/&gt;&lt;wsp:rsid wsp:val=&quot;003E7CC4&quot;/&gt;&lt;wsp:rsid wsp:val=&quot;003F03E6&quot;/&gt;&lt;wsp:rsid wsp:val=&quot;003F06FD&quot;/&gt;&lt;wsp:rsid wsp:val=&quot;003F07DF&quot;/&gt;&lt;wsp:rsid wsp:val=&quot;003F0F95&quot;/&gt;&lt;wsp:rsid wsp:val=&quot;003F0FB2&quot;/&gt;&lt;wsp:rsid wsp:val=&quot;003F12E7&quot;/&gt;&lt;wsp:rsid wsp:val=&quot;003F151C&quot;/&gt;&lt;wsp:rsid wsp:val=&quot;003F1971&quot;/&gt;&lt;wsp:rsid wsp:val=&quot;003F1978&quot;/&gt;&lt;wsp:rsid wsp:val=&quot;003F1979&quot;/&gt;&lt;wsp:rsid wsp:val=&quot;003F1B3B&quot;/&gt;&lt;wsp:rsid wsp:val=&quot;003F1C15&quot;/&gt;&lt;wsp:rsid wsp:val=&quot;003F1CCE&quot;/&gt;&lt;wsp:rsid wsp:val=&quot;003F1D0C&quot;/&gt;&lt;wsp:rsid wsp:val=&quot;003F1E7D&quot;/&gt;&lt;wsp:rsid wsp:val=&quot;003F1EEB&quot;/&gt;&lt;wsp:rsid wsp:val=&quot;003F1FCE&quot;/&gt;&lt;wsp:rsid wsp:val=&quot;003F209A&quot;/&gt;&lt;wsp:rsid wsp:val=&quot;003F2742&quot;/&gt;&lt;wsp:rsid wsp:val=&quot;003F28EE&quot;/&gt;&lt;wsp:rsid wsp:val=&quot;003F2D57&quot;/&gt;&lt;wsp:rsid wsp:val=&quot;003F2EC1&quot;/&gt;&lt;wsp:rsid wsp:val=&quot;003F2F5C&quot;/&gt;&lt;wsp:rsid wsp:val=&quot;003F2FE8&quot;/&gt;&lt;wsp:rsid wsp:val=&quot;003F340B&quot;/&gt;&lt;wsp:rsid wsp:val=&quot;003F3448&quot;/&gt;&lt;wsp:rsid wsp:val=&quot;003F3550&quot;/&gt;&lt;wsp:rsid wsp:val=&quot;003F3566&quot;/&gt;&lt;wsp:rsid wsp:val=&quot;003F370C&quot;/&gt;&lt;wsp:rsid wsp:val=&quot;003F38EF&quot;/&gt;&lt;wsp:rsid wsp:val=&quot;003F3918&quot;/&gt;&lt;wsp:rsid wsp:val=&quot;003F3986&quot;/&gt;&lt;wsp:rsid wsp:val=&quot;003F3CDF&quot;/&gt;&lt;wsp:rsid wsp:val=&quot;003F3DC8&quot;/&gt;&lt;wsp:rsid wsp:val=&quot;003F4088&quot;/&gt;&lt;wsp:rsid wsp:val=&quot;003F434D&quot;/&gt;&lt;wsp:rsid wsp:val=&quot;003F4445&quot;/&gt;&lt;wsp:rsid wsp:val=&quot;003F44B8&quot;/&gt;&lt;wsp:rsid wsp:val=&quot;003F45FC&quot;/&gt;&lt;wsp:rsid wsp:val=&quot;003F49D3&quot;/&gt;&lt;wsp:rsid wsp:val=&quot;003F4A5A&quot;/&gt;&lt;wsp:rsid wsp:val=&quot;003F4BC0&quot;/&gt;&lt;wsp:rsid wsp:val=&quot;003F4D7E&quot;/&gt;&lt;wsp:rsid wsp:val=&quot;003F4F2C&quot;/&gt;&lt;wsp:rsid wsp:val=&quot;003F553E&quot;/&gt;&lt;wsp:rsid wsp:val=&quot;003F5B41&quot;/&gt;&lt;wsp:rsid wsp:val=&quot;003F5BFD&quot;/&gt;&lt;wsp:rsid wsp:val=&quot;003F5E91&quot;/&gt;&lt;wsp:rsid wsp:val=&quot;003F5F94&quot;/&gt;&lt;wsp:rsid wsp:val=&quot;003F5FFC&quot;/&gt;&lt;wsp:rsid wsp:val=&quot;003F6239&quot;/&gt;&lt;wsp:rsid wsp:val=&quot;003F64A5&quot;/&gt;&lt;wsp:rsid wsp:val=&quot;003F653B&quot;/&gt;&lt;wsp:rsid wsp:val=&quot;003F65AD&quot;/&gt;&lt;wsp:rsid wsp:val=&quot;003F684E&quot;/&gt;&lt;wsp:rsid wsp:val=&quot;003F6A18&quot;/&gt;&lt;wsp:rsid wsp:val=&quot;003F6BD3&quot;/&gt;&lt;wsp:rsid wsp:val=&quot;003F6C8E&quot;/&gt;&lt;wsp:rsid wsp:val=&quot;003F6D74&quot;/&gt;&lt;wsp:rsid wsp:val=&quot;003F6F85&quot;/&gt;&lt;wsp:rsid wsp:val=&quot;003F73AE&quot;/&gt;&lt;wsp:rsid wsp:val=&quot;003F7404&quot;/&gt;&lt;wsp:rsid wsp:val=&quot;003F76BC&quot;/&gt;&lt;wsp:rsid wsp:val=&quot;003F7761&quot;/&gt;&lt;wsp:rsid wsp:val=&quot;003F7B43&quot;/&gt;&lt;wsp:rsid wsp:val=&quot;003F7E07&quot;/&gt;&lt;wsp:rsid wsp:val=&quot;0040075C&quot;/&gt;&lt;wsp:rsid wsp:val=&quot;0040075F&quot;/&gt;&lt;wsp:rsid wsp:val=&quot;004008A3&quot;/&gt;&lt;wsp:rsid wsp:val=&quot;00400D0C&quot;/&gt;&lt;wsp:rsid wsp:val=&quot;00400D6D&quot;/&gt;&lt;wsp:rsid wsp:val=&quot;00400E42&quot;/&gt;&lt;wsp:rsid wsp:val=&quot;00400E8E&quot;/&gt;&lt;wsp:rsid wsp:val=&quot;004010D2&quot;/&gt;&lt;wsp:rsid wsp:val=&quot;00401411&quot;/&gt;&lt;wsp:rsid wsp:val=&quot;004015F2&quot;/&gt;&lt;wsp:rsid wsp:val=&quot;004016F7&quot;/&gt;&lt;wsp:rsid wsp:val=&quot;00401781&quot;/&gt;&lt;wsp:rsid wsp:val=&quot;00401A22&quot;/&gt;&lt;wsp:rsid wsp:val=&quot;00401B00&quot;/&gt;&lt;wsp:rsid wsp:val=&quot;00401B9C&quot;/&gt;&lt;wsp:rsid wsp:val=&quot;00401FEB&quot;/&gt;&lt;wsp:rsid wsp:val=&quot;0040231E&quot;/&gt;&lt;wsp:rsid wsp:val=&quot;00402491&quot;/&gt;&lt;wsp:rsid wsp:val=&quot;004024A1&quot;/&gt;&lt;wsp:rsid wsp:val=&quot;004024E4&quot;/&gt;&lt;wsp:rsid wsp:val=&quot;00402909&quot;/&gt;&lt;wsp:rsid wsp:val=&quot;00402AF4&quot;/&gt;&lt;wsp:rsid wsp:val=&quot;00402F83&quot;/&gt;&lt;wsp:rsid wsp:val=&quot;00403149&quot;/&gt;&lt;wsp:rsid wsp:val=&quot;004031B2&quot;/&gt;&lt;wsp:rsid wsp:val=&quot;004035DB&quot;/&gt;&lt;wsp:rsid wsp:val=&quot;00403660&quot;/&gt;&lt;wsp:rsid wsp:val=&quot;004037A5&quot;/&gt;&lt;wsp:rsid wsp:val=&quot;004038BA&quot;/&gt;&lt;wsp:rsid wsp:val=&quot;00403A39&quot;/&gt;&lt;wsp:rsid wsp:val=&quot;00403C17&quot;/&gt;&lt;wsp:rsid wsp:val=&quot;00403D29&quot;/&gt;&lt;wsp:rsid wsp:val=&quot;0040405B&quot;/&gt;&lt;wsp:rsid wsp:val=&quot;004040EA&quot;/&gt;&lt;wsp:rsid wsp:val=&quot;0040411C&quot;/&gt;&lt;wsp:rsid wsp:val=&quot;00404256&quot;/&gt;&lt;wsp:rsid wsp:val=&quot;00404329&quot;/&gt;&lt;wsp:rsid wsp:val=&quot;00404614&quot;/&gt;&lt;wsp:rsid wsp:val=&quot;00404E7C&quot;/&gt;&lt;wsp:rsid wsp:val=&quot;00404EC1&quot;/&gt;&lt;wsp:rsid wsp:val=&quot;00404EC5&quot;/&gt;&lt;wsp:rsid wsp:val=&quot;0040508C&quot;/&gt;&lt;wsp:rsid wsp:val=&quot;004050DF&quot;/&gt;&lt;wsp:rsid wsp:val=&quot;004058AF&quot;/&gt;&lt;wsp:rsid wsp:val=&quot;00405A10&quot;/&gt;&lt;wsp:rsid wsp:val=&quot;00405A4E&quot;/&gt;&lt;wsp:rsid wsp:val=&quot;00405EAF&quot;/&gt;&lt;wsp:rsid wsp:val=&quot;00405F88&quot;/&gt;&lt;wsp:rsid wsp:val=&quot;00405FE6&quot;/&gt;&lt;wsp:rsid wsp:val=&quot;0040604F&quot;/&gt;&lt;wsp:rsid wsp:val=&quot;004061AD&quot;/&gt;&lt;wsp:rsid wsp:val=&quot;0040633D&quot;/&gt;&lt;wsp:rsid wsp:val=&quot;00406642&quot;/&gt;&lt;wsp:rsid wsp:val=&quot;00406D1F&quot;/&gt;&lt;wsp:rsid wsp:val=&quot;00406F22&quot;/&gt;&lt;wsp:rsid wsp:val=&quot;00407161&quot;/&gt;&lt;wsp:rsid wsp:val=&quot;00407516&quot;/&gt;&lt;wsp:rsid wsp:val=&quot;004078B5&quot;/&gt;&lt;wsp:rsid wsp:val=&quot;00407B4D&quot;/&gt;&lt;wsp:rsid wsp:val=&quot;00407EF3&quot;/&gt;&lt;wsp:rsid wsp:val=&quot;00407F8F&quot;/&gt;&lt;wsp:rsid wsp:val=&quot;00407FC4&quot;/&gt;&lt;wsp:rsid wsp:val=&quot;00407FE5&quot;/&gt;&lt;wsp:rsid wsp:val=&quot;00410044&quot;/&gt;&lt;wsp:rsid wsp:val=&quot;004100F0&quot;/&gt;&lt;wsp:rsid wsp:val=&quot;00410680&quot;/&gt;&lt;wsp:rsid wsp:val=&quot;0041072F&quot;/&gt;&lt;wsp:rsid wsp:val=&quot;00410FD3&quot;/&gt;&lt;wsp:rsid wsp:val=&quot;00411006&quot;/&gt;&lt;wsp:rsid wsp:val=&quot;0041142D&quot;/&gt;&lt;wsp:rsid wsp:val=&quot;004115A8&quot;/&gt;&lt;wsp:rsid wsp:val=&quot;0041183F&quot;/&gt;&lt;wsp:rsid wsp:val=&quot;004119F9&quot;/&gt;&lt;wsp:rsid wsp:val=&quot;00412161&quot;/&gt;&lt;wsp:rsid wsp:val=&quot;004121DE&quot;/&gt;&lt;wsp:rsid wsp:val=&quot;004122B2&quot;/&gt;&lt;wsp:rsid wsp:val=&quot;0041233F&quot;/&gt;&lt;wsp:rsid wsp:val=&quot;004125F1&quot;/&gt;&lt;wsp:rsid wsp:val=&quot;00412A1C&quot;/&gt;&lt;wsp:rsid wsp:val=&quot;00412D53&quot;/&gt;&lt;wsp:rsid wsp:val=&quot;00412E1F&quot;/&gt;&lt;wsp:rsid wsp:val=&quot;00412F0C&quot;/&gt;&lt;wsp:rsid wsp:val=&quot;0041311B&quot;/&gt;&lt;wsp:rsid wsp:val=&quot;004134F9&quot;/&gt;&lt;wsp:rsid wsp:val=&quot;004135B2&quot;/&gt;&lt;wsp:rsid wsp:val=&quot;004135E3&quot;/&gt;&lt;wsp:rsid wsp:val=&quot;00413933&quot;/&gt;&lt;wsp:rsid wsp:val=&quot;004139ED&quot;/&gt;&lt;wsp:rsid wsp:val=&quot;00413B95&quot;/&gt;&lt;wsp:rsid wsp:val=&quot;00413CE2&quot;/&gt;&lt;wsp:rsid wsp:val=&quot;00414177&quot;/&gt;&lt;wsp:rsid wsp:val=&quot;0041426B&quot;/&gt;&lt;wsp:rsid wsp:val=&quot;00414B45&quot;/&gt;&lt;wsp:rsid wsp:val=&quot;00414D6E&quot;/&gt;&lt;wsp:rsid wsp:val=&quot;00414DBF&quot;/&gt;&lt;wsp:rsid wsp:val=&quot;00414DFB&quot;/&gt;&lt;wsp:rsid wsp:val=&quot;00414F7F&quot;/&gt;&lt;wsp:rsid wsp:val=&quot;00414FE3&quot;/&gt;&lt;wsp:rsid wsp:val=&quot;004150EB&quot;/&gt;&lt;wsp:rsid wsp:val=&quot;00415266&quot;/&gt;&lt;wsp:rsid wsp:val=&quot;00415560&quot;/&gt;&lt;wsp:rsid wsp:val=&quot;004155F8&quot;/&gt;&lt;wsp:rsid wsp:val=&quot;004155F9&quot;/&gt;&lt;wsp:rsid wsp:val=&quot;00415882&quot;/&gt;&lt;wsp:rsid wsp:val=&quot;00415FB0&quot;/&gt;&lt;wsp:rsid wsp:val=&quot;0041616C&quot;/&gt;&lt;wsp:rsid wsp:val=&quot;00416321&quot;/&gt;&lt;wsp:rsid wsp:val=&quot;0041667F&quot;/&gt;&lt;wsp:rsid wsp:val=&quot;0041684F&quot;/&gt;&lt;wsp:rsid wsp:val=&quot;00416B2D&quot;/&gt;&lt;wsp:rsid wsp:val=&quot;00416C60&quot;/&gt;&lt;wsp:rsid wsp:val=&quot;004171E1&quot;/&gt;&lt;wsp:rsid wsp:val=&quot;004177B1&quot;/&gt;&lt;wsp:rsid wsp:val=&quot;004177DB&quot;/&gt;&lt;wsp:rsid wsp:val=&quot;00417C10&quot;/&gt;&lt;wsp:rsid wsp:val=&quot;00417DCA&quot;/&gt;&lt;wsp:rsid wsp:val=&quot;00420464&quot;/&gt;&lt;wsp:rsid wsp:val=&quot;00420469&quot;/&gt;&lt;wsp:rsid wsp:val=&quot;0042070E&quot;/&gt;&lt;wsp:rsid wsp:val=&quot;00420A59&quot;/&gt;&lt;wsp:rsid wsp:val=&quot;00421051&quot;/&gt;&lt;wsp:rsid wsp:val=&quot;00421104&quot;/&gt;&lt;wsp:rsid wsp:val=&quot;004217A4&quot;/&gt;&lt;wsp:rsid wsp:val=&quot;00421990&quot;/&gt;&lt;wsp:rsid wsp:val=&quot;00421E11&quot;/&gt;&lt;wsp:rsid wsp:val=&quot;00421F86&quot;/&gt;&lt;wsp:rsid wsp:val=&quot;00422075&quot;/&gt;&lt;wsp:rsid wsp:val=&quot;00422408&quot;/&gt;&lt;wsp:rsid wsp:val=&quot;00422D74&quot;/&gt;&lt;wsp:rsid wsp:val=&quot;00422FAC&quot;/&gt;&lt;wsp:rsid wsp:val=&quot;004238A7&quot;/&gt;&lt;wsp:rsid wsp:val=&quot;00423E53&quot;/&gt;&lt;wsp:rsid wsp:val=&quot;0042403A&quot;/&gt;&lt;wsp:rsid wsp:val=&quot;00424A69&quot;/&gt;&lt;wsp:rsid wsp:val=&quot;00424BAB&quot;/&gt;&lt;wsp:rsid wsp:val=&quot;00424C05&quot;/&gt;&lt;wsp:rsid wsp:val=&quot;00424C4A&quot;/&gt;&lt;wsp:rsid wsp:val=&quot;00424DF2&quot;/&gt;&lt;wsp:rsid wsp:val=&quot;0042515A&quot;/&gt;&lt;wsp:rsid wsp:val=&quot;00425190&quot;/&gt;&lt;wsp:rsid wsp:val=&quot;00425556&quot;/&gt;&lt;wsp:rsid wsp:val=&quot;00425BEB&quot;/&gt;&lt;wsp:rsid wsp:val=&quot;0042600B&quot;/&gt;&lt;wsp:rsid wsp:val=&quot;00426225&quot;/&gt;&lt;wsp:rsid wsp:val=&quot;00426547&quot;/&gt;&lt;wsp:rsid wsp:val=&quot;0042654E&quot;/&gt;&lt;wsp:rsid wsp:val=&quot;00426966&quot;/&gt;&lt;wsp:rsid wsp:val=&quot;00426CB5&quot;/&gt;&lt;wsp:rsid wsp:val=&quot;00426D20&quot;/&gt;&lt;wsp:rsid wsp:val=&quot;004272A0&quot;/&gt;&lt;wsp:rsid wsp:val=&quot;004272C5&quot;/&gt;&lt;wsp:rsid wsp:val=&quot;0042749A&quot;/&gt;&lt;wsp:rsid wsp:val=&quot;00427530&quot;/&gt;&lt;wsp:rsid wsp:val=&quot;00427643&quot;/&gt;&lt;wsp:rsid wsp:val=&quot;004276D8&quot;/&gt;&lt;wsp:rsid wsp:val=&quot;00427862&quot;/&gt;&lt;wsp:rsid wsp:val=&quot;004278F5&quot;/&gt;&lt;wsp:rsid wsp:val=&quot;00427C95&quot;/&gt;&lt;wsp:rsid wsp:val=&quot;00427E22&quot;/&gt;&lt;wsp:rsid wsp:val=&quot;00427E54&quot;/&gt;&lt;wsp:rsid wsp:val=&quot;00427F89&quot;/&gt;&lt;wsp:rsid wsp:val=&quot;00427FA8&quot;/&gt;&lt;wsp:rsid wsp:val=&quot;004301D2&quot;/&gt;&lt;wsp:rsid wsp:val=&quot;004302C7&quot;/&gt;&lt;wsp:rsid wsp:val=&quot;0043041C&quot;/&gt;&lt;wsp:rsid wsp:val=&quot;00430557&quot;/&gt;&lt;wsp:rsid wsp:val=&quot;00431211&quot;/&gt;&lt;wsp:rsid wsp:val=&quot;00431285&quot;/&gt;&lt;wsp:rsid wsp:val=&quot;004318E7&quot;/&gt;&lt;wsp:rsid wsp:val=&quot;00431C08&quot;/&gt;&lt;wsp:rsid wsp:val=&quot;00431C9A&quot;/&gt;&lt;wsp:rsid wsp:val=&quot;0043215D&quot;/&gt;&lt;wsp:rsid wsp:val=&quot;004321A2&quot;/&gt;&lt;wsp:rsid wsp:val=&quot;00432623&quot;/&gt;&lt;wsp:rsid wsp:val=&quot;004328B1&quot;/&gt;&lt;wsp:rsid wsp:val=&quot;00432ECB&quot;/&gt;&lt;wsp:rsid wsp:val=&quot;004330FF&quot;/&gt;&lt;wsp:rsid wsp:val=&quot;004331A8&quot;/&gt;&lt;wsp:rsid wsp:val=&quot;004331EA&quot;/&gt;&lt;wsp:rsid wsp:val=&quot;00433767&quot;/&gt;&lt;wsp:rsid wsp:val=&quot;004339BA&quot;/&gt;&lt;wsp:rsid wsp:val=&quot;00433D42&quot;/&gt;&lt;wsp:rsid wsp:val=&quot;00433E6F&quot;/&gt;&lt;wsp:rsid wsp:val=&quot;00433EB7&quot;/&gt;&lt;wsp:rsid wsp:val=&quot;0043404C&quot;/&gt;&lt;wsp:rsid wsp:val=&quot;00434561&quot;/&gt;&lt;wsp:rsid wsp:val=&quot;0043458A&quot;/&gt;&lt;wsp:rsid wsp:val=&quot;0043460B&quot;/&gt;&lt;wsp:rsid wsp:val=&quot;004346A5&quot;/&gt;&lt;wsp:rsid wsp:val=&quot;00434C0E&quot;/&gt;&lt;wsp:rsid wsp:val=&quot;004354C4&quot;/&gt;&lt;wsp:rsid wsp:val=&quot;004357BC&quot;/&gt;&lt;wsp:rsid wsp:val=&quot;004357C8&quot;/&gt;&lt;wsp:rsid wsp:val=&quot;00435BAC&quot;/&gt;&lt;wsp:rsid wsp:val=&quot;00435F0B&quot;/&gt;&lt;wsp:rsid wsp:val=&quot;00435F34&quot;/&gt;&lt;wsp:rsid wsp:val=&quot;00436174&quot;/&gt;&lt;wsp:rsid wsp:val=&quot;004361DF&quot;/&gt;&lt;wsp:rsid wsp:val=&quot;004362F9&quot;/&gt;&lt;wsp:rsid wsp:val=&quot;0043647D&quot;/&gt;&lt;wsp:rsid wsp:val=&quot;00436AFC&quot;/&gt;&lt;wsp:rsid wsp:val=&quot;00436B4B&quot;/&gt;&lt;wsp:rsid wsp:val=&quot;00436FAB&quot;/&gt;&lt;wsp:rsid wsp:val=&quot;00437002&quot;/&gt;&lt;wsp:rsid wsp:val=&quot;00437060&quot;/&gt;&lt;wsp:rsid wsp:val=&quot;00437279&quot;/&gt;&lt;wsp:rsid wsp:val=&quot;0043728C&quot;/&gt;&lt;wsp:rsid wsp:val=&quot;004372BE&quot;/&gt;&lt;wsp:rsid wsp:val=&quot;004377E3&quot;/&gt;&lt;wsp:rsid wsp:val=&quot;00437A94&quot;/&gt;&lt;wsp:rsid wsp:val=&quot;00437C33&quot;/&gt;&lt;wsp:rsid wsp:val=&quot;00437C95&quot;/&gt;&lt;wsp:rsid wsp:val=&quot;00437CAE&quot;/&gt;&lt;wsp:rsid wsp:val=&quot;00440339&quot;/&gt;&lt;wsp:rsid wsp:val=&quot;00440676&quot;/&gt;&lt;wsp:rsid wsp:val=&quot;004407BD&quot;/&gt;&lt;wsp:rsid wsp:val=&quot;00440890&quot;/&gt;&lt;wsp:rsid wsp:val=&quot;004408A3&quot;/&gt;&lt;wsp:rsid wsp:val=&quot;0044091F&quot;/&gt;&lt;wsp:rsid wsp:val=&quot;00440956&quot;/&gt;&lt;wsp:rsid wsp:val=&quot;00440C0D&quot;/&gt;&lt;wsp:rsid wsp:val=&quot;00440E7B&quot;/&gt;&lt;wsp:rsid wsp:val=&quot;00440E97&quot;/&gt;&lt;wsp:rsid wsp:val=&quot;00440EBC&quot;/&gt;&lt;wsp:rsid wsp:val=&quot;004410E9&quot;/&gt;&lt;wsp:rsid wsp:val=&quot;00441182&quot;/&gt;&lt;wsp:rsid wsp:val=&quot;004415C0&quot;/&gt;&lt;wsp:rsid wsp:val=&quot;004416E1&quot;/&gt;&lt;wsp:rsid wsp:val=&quot;00441887&quot;/&gt;&lt;wsp:rsid wsp:val=&quot;00441AA3&quot;/&gt;&lt;wsp:rsid wsp:val=&quot;00441B0E&quot;/&gt;&lt;wsp:rsid wsp:val=&quot;00441FCF&quot;/&gt;&lt;wsp:rsid wsp:val=&quot;00442437&quot;/&gt;&lt;wsp:rsid wsp:val=&quot;00442C73&quot;/&gt;&lt;wsp:rsid wsp:val=&quot;00442CCA&quot;/&gt;&lt;wsp:rsid wsp:val=&quot;0044311E&quot;/&gt;&lt;wsp:rsid wsp:val=&quot;0044370C&quot;/&gt;&lt;wsp:rsid wsp:val=&quot;00443877&quot;/&gt;&lt;wsp:rsid wsp:val=&quot;00443E03&quot;/&gt;&lt;wsp:rsid wsp:val=&quot;00443E3F&quot;/&gt;&lt;wsp:rsid wsp:val=&quot;004442B0&quot;/&gt;&lt;wsp:rsid wsp:val=&quot;004443D2&quot;/&gt;&lt;wsp:rsid wsp:val=&quot;0044449C&quot;/&gt;&lt;wsp:rsid wsp:val=&quot;0044455F&quot;/&gt;&lt;wsp:rsid wsp:val=&quot;00444902&quot;/&gt;&lt;wsp:rsid wsp:val=&quot;0044502F&quot;/&gt;&lt;wsp:rsid wsp:val=&quot;004456C6&quot;/&gt;&lt;wsp:rsid wsp:val=&quot;00445776&quot;/&gt;&lt;wsp:rsid wsp:val=&quot;0044589F&quot;/&gt;&lt;wsp:rsid wsp:val=&quot;00445ACC&quot;/&gt;&lt;wsp:rsid wsp:val=&quot;00445BC7&quot;/&gt;&lt;wsp:rsid wsp:val=&quot;00445E57&quot;/&gt;&lt;wsp:rsid wsp:val=&quot;004461C5&quot;/&gt;&lt;wsp:rsid wsp:val=&quot;004461C7&quot;/&gt;&lt;wsp:rsid wsp:val=&quot;00446367&quot;/&gt;&lt;wsp:rsid wsp:val=&quot;004464A4&quot;/&gt;&lt;wsp:rsid wsp:val=&quot;0044678D&quot;/&gt;&lt;wsp:rsid wsp:val=&quot;004467CF&quot;/&gt;&lt;wsp:rsid wsp:val=&quot;0044686F&quot;/&gt;&lt;wsp:rsid wsp:val=&quot;004469B5&quot;/&gt;&lt;wsp:rsid wsp:val=&quot;00446A57&quot;/&gt;&lt;wsp:rsid wsp:val=&quot;00446B3F&quot;/&gt;&lt;wsp:rsid wsp:val=&quot;004475A2&quot;/&gt;&lt;wsp:rsid wsp:val=&quot;0044771A&quot;/&gt;&lt;wsp:rsid wsp:val=&quot;00447726&quot;/&gt;&lt;wsp:rsid wsp:val=&quot;004477B3&quot;/&gt;&lt;wsp:rsid wsp:val=&quot;00447BF1&quot;/&gt;&lt;wsp:rsid wsp:val=&quot;00447C25&quot;/&gt;&lt;wsp:rsid wsp:val=&quot;00447CD0&quot;/&gt;&lt;wsp:rsid wsp:val=&quot;00447EF5&quot;/&gt;&lt;wsp:rsid wsp:val=&quot;00450454&quot;/&gt;&lt;wsp:rsid wsp:val=&quot;004506DA&quot;/&gt;&lt;wsp:rsid wsp:val=&quot;004507E6&quot;/&gt;&lt;wsp:rsid wsp:val=&quot;004509B6&quot;/&gt;&lt;wsp:rsid wsp:val=&quot;00451149&quot;/&gt;&lt;wsp:rsid wsp:val=&quot;0045167E&quot;/&gt;&lt;wsp:rsid wsp:val=&quot;00451784&quot;/&gt;&lt;wsp:rsid wsp:val=&quot;00451CD6&quot;/&gt;&lt;wsp:rsid wsp:val=&quot;00451E4F&quot;/&gt;&lt;wsp:rsid wsp:val=&quot;004520F8&quot;/&gt;&lt;wsp:rsid wsp:val=&quot;00452A06&quot;/&gt;&lt;wsp:rsid wsp:val=&quot;00452C01&quot;/&gt;&lt;wsp:rsid wsp:val=&quot;00452C4D&quot;/&gt;&lt;wsp:rsid wsp:val=&quot;00452D32&quot;/&gt;&lt;wsp:rsid wsp:val=&quot;0045309B&quot;/&gt;&lt;wsp:rsid wsp:val=&quot;004532F0&quot;/&gt;&lt;wsp:rsid wsp:val=&quot;00453406&quot;/&gt;&lt;wsp:rsid wsp:val=&quot;0045357E&quot;/&gt;&lt;wsp:rsid wsp:val=&quot;00453AAA&quot;/&gt;&lt;wsp:rsid wsp:val=&quot;00453E4F&quot;/&gt;&lt;wsp:rsid wsp:val=&quot;00454510&quot;/&gt;&lt;wsp:rsid wsp:val=&quot;00454595&quot;/&gt;&lt;wsp:rsid wsp:val=&quot;00454883&quot;/&gt;&lt;wsp:rsid wsp:val=&quot;00454A73&quot;/&gt;&lt;wsp:rsid wsp:val=&quot;00454F2E&quot;/&gt;&lt;wsp:rsid wsp:val=&quot;00455057&quot;/&gt;&lt;wsp:rsid wsp:val=&quot;004552BA&quot;/&gt;&lt;wsp:rsid wsp:val=&quot;004552E7&quot;/&gt;&lt;wsp:rsid wsp:val=&quot;00455468&quot;/&gt;&lt;wsp:rsid wsp:val=&quot;004555D9&quot;/&gt;&lt;wsp:rsid wsp:val=&quot;004555F8&quot;/&gt;&lt;wsp:rsid wsp:val=&quot;00455785&quot;/&gt;&lt;wsp:rsid wsp:val=&quot;00455C15&quot;/&gt;&lt;wsp:rsid wsp:val=&quot;00455C20&quot;/&gt;&lt;wsp:rsid wsp:val=&quot;00455D12&quot;/&gt;&lt;wsp:rsid wsp:val=&quot;00455F44&quot;/&gt;&lt;wsp:rsid wsp:val=&quot;0045649D&quot;/&gt;&lt;wsp:rsid wsp:val=&quot;004566CF&quot;/&gt;&lt;wsp:rsid wsp:val=&quot;0045672D&quot;/&gt;&lt;wsp:rsid wsp:val=&quot;00456868&quot;/&gt;&lt;wsp:rsid wsp:val=&quot;00456AE2&quot;/&gt;&lt;wsp:rsid wsp:val=&quot;00457023&quot;/&gt;&lt;wsp:rsid wsp:val=&quot;0045762A&quot;/&gt;&lt;wsp:rsid wsp:val=&quot;004576F9&quot;/&gt;&lt;wsp:rsid wsp:val=&quot;004577EB&quot;/&gt;&lt;wsp:rsid wsp:val=&quot;00457B91&quot;/&gt;&lt;wsp:rsid wsp:val=&quot;00461165&quot;/&gt;&lt;wsp:rsid wsp:val=&quot;004613A4&quot;/&gt;&lt;wsp:rsid wsp:val=&quot;004614A8&quot;/&gt;&lt;wsp:rsid wsp:val=&quot;0046196B&quot;/&gt;&lt;wsp:rsid wsp:val=&quot;00461A18&quot;/&gt;&lt;wsp:rsid wsp:val=&quot;00461AEC&quot;/&gt;&lt;wsp:rsid wsp:val=&quot;00461AF2&quot;/&gt;&lt;wsp:rsid wsp:val=&quot;00461BE1&quot;/&gt;&lt;wsp:rsid wsp:val=&quot;00461C15&quot;/&gt;&lt;wsp:rsid wsp:val=&quot;00461CEE&quot;/&gt;&lt;wsp:rsid wsp:val=&quot;00461DC5&quot;/&gt;&lt;wsp:rsid wsp:val=&quot;00461E8B&quot;/&gt;&lt;wsp:rsid wsp:val=&quot;0046246C&quot;/&gt;&lt;wsp:rsid wsp:val=&quot;004627EC&quot;/&gt;&lt;wsp:rsid wsp:val=&quot;00462866&quot;/&gt;&lt;wsp:rsid wsp:val=&quot;00462CBB&quot;/&gt;&lt;wsp:rsid wsp:val=&quot;00462ECC&quot;/&gt;&lt;wsp:rsid wsp:val=&quot;00462FBC&quot;/&gt;&lt;wsp:rsid wsp:val=&quot;00463095&quot;/&gt;&lt;wsp:rsid wsp:val=&quot;0046318D&quot;/&gt;&lt;wsp:rsid wsp:val=&quot;004638A9&quot;/&gt;&lt;wsp:rsid wsp:val=&quot;004638AC&quot;/&gt;&lt;wsp:rsid wsp:val=&quot;00463C72&quot;/&gt;&lt;wsp:rsid wsp:val=&quot;00464008&quot;/&gt;&lt;wsp:rsid wsp:val=&quot;00464838&quot;/&gt;&lt;wsp:rsid wsp:val=&quot;0046491E&quot;/&gt;&lt;wsp:rsid wsp:val=&quot;00464AD6&quot;/&gt;&lt;wsp:rsid wsp:val=&quot;00464C35&quot;/&gt;&lt;wsp:rsid wsp:val=&quot;004650C2&quot;/&gt;&lt;wsp:rsid wsp:val=&quot;00465434&quot;/&gt;&lt;wsp:rsid wsp:val=&quot;0046547F&quot;/&gt;&lt;wsp:rsid wsp:val=&quot;004655E4&quot;/&gt;&lt;wsp:rsid wsp:val=&quot;004656FF&quot;/&gt;&lt;wsp:rsid wsp:val=&quot;00465B1C&quot;/&gt;&lt;wsp:rsid wsp:val=&quot;00466262&quot;/&gt;&lt;wsp:rsid wsp:val=&quot;004663BE&quot;/&gt;&lt;wsp:rsid wsp:val=&quot;00466553&quot;/&gt;&lt;wsp:rsid wsp:val=&quot;004667B6&quot;/&gt;&lt;wsp:rsid wsp:val=&quot;00466C20&quot;/&gt;&lt;wsp:rsid wsp:val=&quot;00466D3D&quot;/&gt;&lt;wsp:rsid wsp:val=&quot;00466F3D&quot;/&gt;&lt;wsp:rsid wsp:val=&quot;00467268&quot;/&gt;&lt;wsp:rsid wsp:val=&quot;00467275&quot;/&gt;&lt;wsp:rsid wsp:val=&quot;00467400&quot;/&gt;&lt;wsp:rsid wsp:val=&quot;004674E4&quot;/&gt;&lt;wsp:rsid wsp:val=&quot;00467616&quot;/&gt;&lt;wsp:rsid wsp:val=&quot;00467629&quot;/&gt;&lt;wsp:rsid wsp:val=&quot;00470090&quot;/&gt;&lt;wsp:rsid wsp:val=&quot;00470200&quot;/&gt;&lt;wsp:rsid wsp:val=&quot;00470233&quot;/&gt;&lt;wsp:rsid wsp:val=&quot;00470237&quot;/&gt;&lt;wsp:rsid wsp:val=&quot;0047023A&quot;/&gt;&lt;wsp:rsid wsp:val=&quot;0047027D&quot;/&gt;&lt;wsp:rsid wsp:val=&quot;00470429&quot;/&gt;&lt;wsp:rsid wsp:val=&quot;00470514&quot;/&gt;&lt;wsp:rsid wsp:val=&quot;004708AE&quot;/&gt;&lt;wsp:rsid wsp:val=&quot;00470D14&quot;/&gt;&lt;wsp:rsid wsp:val=&quot;004710F4&quot;/&gt;&lt;wsp:rsid wsp:val=&quot;004714D8&quot;/&gt;&lt;wsp:rsid wsp:val=&quot;00471578&quot;/&gt;&lt;wsp:rsid wsp:val=&quot;004715B4&quot;/&gt;&lt;wsp:rsid wsp:val=&quot;004715E2&quot;/&gt;&lt;wsp:rsid wsp:val=&quot;00471843&quot;/&gt;&lt;wsp:rsid wsp:val=&quot;004718C3&quot;/&gt;&lt;wsp:rsid wsp:val=&quot;00471AE6&quot;/&gt;&lt;wsp:rsid wsp:val=&quot;00471CE9&quot;/&gt;&lt;wsp:rsid wsp:val=&quot;00471DA5&quot;/&gt;&lt;wsp:rsid wsp:val=&quot;00471E6B&quot;/&gt;&lt;wsp:rsid wsp:val=&quot;00472068&quot;/&gt;&lt;wsp:rsid wsp:val=&quot;0047207F&quot;/&gt;&lt;wsp:rsid wsp:val=&quot;0047253E&quot;/&gt;&lt;wsp:rsid wsp:val=&quot;00472923&quot;/&gt;&lt;wsp:rsid wsp:val=&quot;00472B55&quot;/&gt;&lt;wsp:rsid wsp:val=&quot;00472D13&quot;/&gt;&lt;wsp:rsid wsp:val=&quot;004731B3&quot;/&gt;&lt;wsp:rsid wsp:val=&quot;00473685&quot;/&gt;&lt;wsp:rsid wsp:val=&quot;004739D0&quot;/&gt;&lt;wsp:rsid wsp:val=&quot;004740F8&quot;/&gt;&lt;wsp:rsid wsp:val=&quot;0047415A&quot;/&gt;&lt;wsp:rsid wsp:val=&quot;00474184&quot;/&gt;&lt;wsp:rsid wsp:val=&quot;004742D1&quot;/&gt;&lt;wsp:rsid wsp:val=&quot;00474653&quot;/&gt;&lt;wsp:rsid wsp:val=&quot;004748EB&quot;/&gt;&lt;wsp:rsid wsp:val=&quot;00474B05&quot;/&gt;&lt;wsp:rsid wsp:val=&quot;00474D73&quot;/&gt;&lt;wsp:rsid wsp:val=&quot;00475132&quot;/&gt;&lt;wsp:rsid wsp:val=&quot;00475357&quot;/&gt;&lt;wsp:rsid wsp:val=&quot;0047549B&quot;/&gt;&lt;wsp:rsid wsp:val=&quot;00475506&quot;/&gt;&lt;wsp:rsid wsp:val=&quot;004755CF&quot;/&gt;&lt;wsp:rsid wsp:val=&quot;004757C9&quot;/&gt;&lt;wsp:rsid wsp:val=&quot;00475A83&quot;/&gt;&lt;wsp:rsid wsp:val=&quot;00475CAE&quot;/&gt;&lt;wsp:rsid wsp:val=&quot;004762DC&quot;/&gt;&lt;wsp:rsid wsp:val=&quot;004763D9&quot;/&gt;&lt;wsp:rsid wsp:val=&quot;004765E0&quot;/&gt;&lt;wsp:rsid wsp:val=&quot;004765E4&quot;/&gt;&lt;wsp:rsid wsp:val=&quot;00476766&quot;/&gt;&lt;wsp:rsid wsp:val=&quot;00476851&quot;/&gt;&lt;wsp:rsid wsp:val=&quot;00476BEC&quot;/&gt;&lt;wsp:rsid wsp:val=&quot;00476C75&quot;/&gt;&lt;wsp:rsid wsp:val=&quot;00476CB6&quot;/&gt;&lt;wsp:rsid wsp:val=&quot;0047715C&quot;/&gt;&lt;wsp:rsid wsp:val=&quot;004776A3&quot;/&gt;&lt;wsp:rsid wsp:val=&quot;004777B4&quot;/&gt;&lt;wsp:rsid wsp:val=&quot;004777F2&quot;/&gt;&lt;wsp:rsid wsp:val=&quot;00477B7B&quot;/&gt;&lt;wsp:rsid wsp:val=&quot;004801EE&quot;/&gt;&lt;wsp:rsid wsp:val=&quot;00480215&quot;/&gt;&lt;wsp:rsid wsp:val=&quot;00480245&quot;/&gt;&lt;wsp:rsid wsp:val=&quot;004804A8&quot;/&gt;&lt;wsp:rsid wsp:val=&quot;004804CC&quot;/&gt;&lt;wsp:rsid wsp:val=&quot;00480A9B&quot;/&gt;&lt;wsp:rsid wsp:val=&quot;00480B30&quot;/&gt;&lt;wsp:rsid wsp:val=&quot;00480C4C&quot;/&gt;&lt;wsp:rsid wsp:val=&quot;00480C86&quot;/&gt;&lt;wsp:rsid wsp:val=&quot;00480E20&quot;/&gt;&lt;wsp:rsid wsp:val=&quot;004810BE&quot;/&gt;&lt;wsp:rsid wsp:val=&quot;004810EA&quot;/&gt;&lt;wsp:rsid wsp:val=&quot;00481162&quot;/&gt;&lt;wsp:rsid wsp:val=&quot;004811B5&quot;/&gt;&lt;wsp:rsid wsp:val=&quot;0048133A&quot;/&gt;&lt;wsp:rsid wsp:val=&quot;004814BA&quot;/&gt;&lt;wsp:rsid wsp:val=&quot;00481623&quot;/&gt;&lt;wsp:rsid wsp:val=&quot;00481722&quot;/&gt;&lt;wsp:rsid wsp:val=&quot;0048182E&quot;/&gt;&lt;wsp:rsid wsp:val=&quot;004818A8&quot;/&gt;&lt;wsp:rsid wsp:val=&quot;00481A2A&quot;/&gt;&lt;wsp:rsid wsp:val=&quot;00481A76&quot;/&gt;&lt;wsp:rsid wsp:val=&quot;00481B54&quot;/&gt;&lt;wsp:rsid wsp:val=&quot;00481DEB&quot;/&gt;&lt;wsp:rsid wsp:val=&quot;00481E04&quot;/&gt;&lt;wsp:rsid wsp:val=&quot;00482026&quot;/&gt;&lt;wsp:rsid wsp:val=&quot;0048244C&quot;/&gt;&lt;wsp:rsid wsp:val=&quot;00482469&quot;/&gt;&lt;wsp:rsid wsp:val=&quot;004824AB&quot;/&gt;&lt;wsp:rsid wsp:val=&quot;00482537&quot;/&gt;&lt;wsp:rsid wsp:val=&quot;004825BF&quot;/&gt;&lt;wsp:rsid wsp:val=&quot;004825CB&quot;/&gt;&lt;wsp:rsid wsp:val=&quot;00482921&quot;/&gt;&lt;wsp:rsid wsp:val=&quot;00482F9B&quot;/&gt;&lt;wsp:rsid wsp:val=&quot;004830A1&quot;/&gt;&lt;wsp:rsid wsp:val=&quot;004834ED&quot;/&gt;&lt;wsp:rsid wsp:val=&quot;004835C0&quot;/&gt;&lt;wsp:rsid wsp:val=&quot;0048381D&quot;/&gt;&lt;wsp:rsid wsp:val=&quot;00483B71&quot;/&gt;&lt;wsp:rsid wsp:val=&quot;00483E49&quot;/&gt;&lt;wsp:rsid wsp:val=&quot;004841E1&quot;/&gt;&lt;wsp:rsid wsp:val=&quot;00484338&quot;/&gt;&lt;wsp:rsid wsp:val=&quot;00484382&quot;/&gt;&lt;wsp:rsid wsp:val=&quot;004845BE&quot;/&gt;&lt;wsp:rsid wsp:val=&quot;00484752&quot;/&gt;&lt;wsp:rsid wsp:val=&quot;004848D5&quot;/&gt;&lt;wsp:rsid wsp:val=&quot;0048494E&quot;/&gt;&lt;wsp:rsid wsp:val=&quot;00484A47&quot;/&gt;&lt;wsp:rsid wsp:val=&quot;00484A76&quot;/&gt;&lt;wsp:rsid wsp:val=&quot;00484B11&quot;/&gt;&lt;wsp:rsid wsp:val=&quot;00484B41&quot;/&gt;&lt;wsp:rsid wsp:val=&quot;00484C31&quot;/&gt;&lt;wsp:rsid wsp:val=&quot;00484E31&quot;/&gt;&lt;wsp:rsid wsp:val=&quot;004855CD&quot;/&gt;&lt;wsp:rsid wsp:val=&quot;004856FD&quot;/&gt;&lt;wsp:rsid wsp:val=&quot;00485799&quot;/&gt;&lt;wsp:rsid wsp:val=&quot;00485809&quot;/&gt;&lt;wsp:rsid wsp:val=&quot;0048583F&quot;/&gt;&lt;wsp:rsid wsp:val=&quot;0048595D&quot;/&gt;&lt;wsp:rsid wsp:val=&quot;00485B78&quot;/&gt;&lt;wsp:rsid wsp:val=&quot;00485D48&quot;/&gt;&lt;wsp:rsid wsp:val=&quot;00485D64&quot;/&gt;&lt;wsp:rsid wsp:val=&quot;0048623E&quot;/&gt;&lt;wsp:rsid wsp:val=&quot;00486844&quot;/&gt;&lt;wsp:rsid wsp:val=&quot;0048697A&quot;/&gt;&lt;wsp:rsid wsp:val=&quot;00486B72&quot;/&gt;&lt;wsp:rsid wsp:val=&quot;00486D8B&quot;/&gt;&lt;wsp:rsid wsp:val=&quot;00486F4D&quot;/&gt;&lt;wsp:rsid wsp:val=&quot;00486F9A&quot;/&gt;&lt;wsp:rsid wsp:val=&quot;004872FE&quot;/&gt;&lt;wsp:rsid wsp:val=&quot;00487638&quot;/&gt;&lt;wsp:rsid wsp:val=&quot;004877BA&quot;/&gt;&lt;wsp:rsid wsp:val=&quot;00487983&quot;/&gt;&lt;wsp:rsid wsp:val=&quot;00487AA7&quot;/&gt;&lt;wsp:rsid wsp:val=&quot;00487AB3&quot;/&gt;&lt;wsp:rsid wsp:val=&quot;00487DB7&quot;/&gt;&lt;wsp:rsid wsp:val=&quot;00490051&quot;/&gt;&lt;wsp:rsid wsp:val=&quot;004901E3&quot;/&gt;&lt;wsp:rsid wsp:val=&quot;004901F3&quot;/&gt;&lt;wsp:rsid wsp:val=&quot;00490304&quot;/&gt;&lt;wsp:rsid wsp:val=&quot;004904D7&quot;/&gt;&lt;wsp:rsid wsp:val=&quot;004904F1&quot;/&gt;&lt;wsp:rsid wsp:val=&quot;004905D8&quot;/&gt;&lt;wsp:rsid wsp:val=&quot;0049070E&quot;/&gt;&lt;wsp:rsid wsp:val=&quot;004907C6&quot;/&gt;&lt;wsp:rsid wsp:val=&quot;004908AA&quot;/&gt;&lt;wsp:rsid wsp:val=&quot;00490B91&quot;/&gt;&lt;wsp:rsid wsp:val=&quot;00490BBC&quot;/&gt;&lt;wsp:rsid wsp:val=&quot;00490CC8&quot;/&gt;&lt;wsp:rsid wsp:val=&quot;00490F72&quot;/&gt;&lt;wsp:rsid wsp:val=&quot;00490FDC&quot;/&gt;&lt;wsp:rsid wsp:val=&quot;0049109F&quot;/&gt;&lt;wsp:rsid wsp:val=&quot;0049111E&quot;/&gt;&lt;wsp:rsid wsp:val=&quot;004911FD&quot;/&gt;&lt;wsp:rsid wsp:val=&quot;0049147C&quot;/&gt;&lt;wsp:rsid wsp:val=&quot;004914F6&quot;/&gt;&lt;wsp:rsid wsp:val=&quot;00491A3B&quot;/&gt;&lt;wsp:rsid wsp:val=&quot;00491B60&quot;/&gt;&lt;wsp:rsid wsp:val=&quot;00491BA7&quot;/&gt;&lt;wsp:rsid wsp:val=&quot;00491E91&quot;/&gt;&lt;wsp:rsid wsp:val=&quot;004927BE&quot;/&gt;&lt;wsp:rsid wsp:val=&quot;00492E5E&quot;/&gt;&lt;wsp:rsid wsp:val=&quot;00493148&quot;/&gt;&lt;wsp:rsid wsp:val=&quot;0049318A&quot;/&gt;&lt;wsp:rsid wsp:val=&quot;00493821&quot;/&gt;&lt;wsp:rsid wsp:val=&quot;00493A6A&quot;/&gt;&lt;wsp:rsid wsp:val=&quot;00493B7E&quot;/&gt;&lt;wsp:rsid wsp:val=&quot;00493CA3&quot;/&gt;&lt;wsp:rsid wsp:val=&quot;00493E50&quot;/&gt;&lt;wsp:rsid wsp:val=&quot;00494144&quot;/&gt;&lt;wsp:rsid wsp:val=&quot;00494233&quot;/&gt;&lt;wsp:rsid wsp:val=&quot;0049425D&quot;/&gt;&lt;wsp:rsid wsp:val=&quot;004944E4&quot;/&gt;&lt;wsp:rsid wsp:val=&quot;0049452A&quot;/&gt;&lt;wsp:rsid wsp:val=&quot;00494C50&quot;/&gt;&lt;wsp:rsid wsp:val=&quot;00494F97&quot;/&gt;&lt;wsp:rsid wsp:val=&quot;004951FB&quot;/&gt;&lt;wsp:rsid wsp:val=&quot;0049591F&quot;/&gt;&lt;wsp:rsid wsp:val=&quot;00495D3E&quot;/&gt;&lt;wsp:rsid wsp:val=&quot;00496050&quot;/&gt;&lt;wsp:rsid wsp:val=&quot;00496303&quot;/&gt;&lt;wsp:rsid wsp:val=&quot;004965F6&quot;/&gt;&lt;wsp:rsid wsp:val=&quot;00496796&quot;/&gt;&lt;wsp:rsid wsp:val=&quot;00496863&quot;/&gt;&lt;wsp:rsid wsp:val=&quot;0049688A&quot;/&gt;&lt;wsp:rsid wsp:val=&quot;004969D4&quot;/&gt;&lt;wsp:rsid wsp:val=&quot;004969E1&quot;/&gt;&lt;wsp:rsid wsp:val=&quot;00496BE2&quot;/&gt;&lt;wsp:rsid wsp:val=&quot;00496DD2&quot;/&gt;&lt;wsp:rsid wsp:val=&quot;00496F6A&quot;/&gt;&lt;wsp:rsid wsp:val=&quot;00496F95&quot;/&gt;&lt;wsp:rsid wsp:val=&quot;00497125&quot;/&gt;&lt;wsp:rsid wsp:val=&quot;00497174&quot;/&gt;&lt;wsp:rsid wsp:val=&quot;004971F2&quot;/&gt;&lt;wsp:rsid wsp:val=&quot;0049733E&quot;/&gt;&lt;wsp:rsid wsp:val=&quot;00497676&quot;/&gt;&lt;wsp:rsid wsp:val=&quot;004977EB&quot;/&gt;&lt;wsp:rsid wsp:val=&quot;00497B49&quot;/&gt;&lt;wsp:rsid wsp:val=&quot;00497D68&quot;/&gt;&lt;wsp:rsid wsp:val=&quot;00497DE1&quot;/&gt;&lt;wsp:rsid wsp:val=&quot;00497FEF&quot;/&gt;&lt;wsp:rsid wsp:val=&quot;004A023D&quot;/&gt;&lt;wsp:rsid wsp:val=&quot;004A0349&quot;/&gt;&lt;wsp:rsid wsp:val=&quot;004A079B&quot;/&gt;&lt;wsp:rsid wsp:val=&quot;004A0868&quot;/&gt;&lt;wsp:rsid wsp:val=&quot;004A099D&quot;/&gt;&lt;wsp:rsid wsp:val=&quot;004A09C8&quot;/&gt;&lt;wsp:rsid wsp:val=&quot;004A0A74&quot;/&gt;&lt;wsp:rsid wsp:val=&quot;004A0BE1&quot;/&gt;&lt;wsp:rsid wsp:val=&quot;004A0D0A&quot;/&gt;&lt;wsp:rsid wsp:val=&quot;004A0D68&quot;/&gt;&lt;wsp:rsid wsp:val=&quot;004A13B8&quot;/&gt;&lt;wsp:rsid wsp:val=&quot;004A16F3&quot;/&gt;&lt;wsp:rsid wsp:val=&quot;004A18B3&quot;/&gt;&lt;wsp:rsid wsp:val=&quot;004A192D&quot;/&gt;&lt;wsp:rsid wsp:val=&quot;004A1C9D&quot;/&gt;&lt;wsp:rsid wsp:val=&quot;004A1EE3&quot;/&gt;&lt;wsp:rsid wsp:val=&quot;004A217B&quot;/&gt;&lt;wsp:rsid wsp:val=&quot;004A23CD&quot;/&gt;&lt;wsp:rsid wsp:val=&quot;004A2906&quot;/&gt;&lt;wsp:rsid wsp:val=&quot;004A29E0&quot;/&gt;&lt;wsp:rsid wsp:val=&quot;004A2CC0&quot;/&gt;&lt;wsp:rsid wsp:val=&quot;004A2E7C&quot;/&gt;&lt;wsp:rsid wsp:val=&quot;004A2FF0&quot;/&gt;&lt;wsp:rsid wsp:val=&quot;004A319F&quot;/&gt;&lt;wsp:rsid wsp:val=&quot;004A3202&quot;/&gt;&lt;wsp:rsid wsp:val=&quot;004A33F5&quot;/&gt;&lt;wsp:rsid wsp:val=&quot;004A344F&quot;/&gt;&lt;wsp:rsid wsp:val=&quot;004A34D7&quot;/&gt;&lt;wsp:rsid wsp:val=&quot;004A406D&quot;/&gt;&lt;wsp:rsid wsp:val=&quot;004A40C0&quot;/&gt;&lt;wsp:rsid wsp:val=&quot;004A4104&quot;/&gt;&lt;wsp:rsid wsp:val=&quot;004A41CA&quot;/&gt;&lt;wsp:rsid wsp:val=&quot;004A46E5&quot;/&gt;&lt;wsp:rsid wsp:val=&quot;004A4BEE&quot;/&gt;&lt;wsp:rsid wsp:val=&quot;004A4DC9&quot;/&gt;&lt;wsp:rsid wsp:val=&quot;004A5093&quot;/&gt;&lt;wsp:rsid wsp:val=&quot;004A52AE&quot;/&gt;&lt;wsp:rsid wsp:val=&quot;004A5308&quot;/&gt;&lt;wsp:rsid wsp:val=&quot;004A55B6&quot;/&gt;&lt;wsp:rsid wsp:val=&quot;004A5935&quot;/&gt;&lt;wsp:rsid wsp:val=&quot;004A59B1&quot;/&gt;&lt;wsp:rsid wsp:val=&quot;004A5A07&quot;/&gt;&lt;wsp:rsid wsp:val=&quot;004A5A08&quot;/&gt;&lt;wsp:rsid wsp:val=&quot;004A5A52&quot;/&gt;&lt;wsp:rsid wsp:val=&quot;004A5A8E&quot;/&gt;&lt;wsp:rsid wsp:val=&quot;004A5CA5&quot;/&gt;&lt;wsp:rsid wsp:val=&quot;004A6319&quot;/&gt;&lt;wsp:rsid wsp:val=&quot;004A6368&quot;/&gt;&lt;wsp:rsid wsp:val=&quot;004A6893&quot;/&gt;&lt;wsp:rsid wsp:val=&quot;004A6D31&quot;/&gt;&lt;wsp:rsid wsp:val=&quot;004A6F97&quot;/&gt;&lt;wsp:rsid wsp:val=&quot;004A702A&quot;/&gt;&lt;wsp:rsid wsp:val=&quot;004A7051&quot;/&gt;&lt;wsp:rsid wsp:val=&quot;004A70EC&quot;/&gt;&lt;wsp:rsid wsp:val=&quot;004A7560&quot;/&gt;&lt;wsp:rsid wsp:val=&quot;004A7903&quot;/&gt;&lt;wsp:rsid wsp:val=&quot;004A7BCB&quot;/&gt;&lt;wsp:rsid wsp:val=&quot;004A7DD5&quot;/&gt;&lt;wsp:rsid wsp:val=&quot;004A7F10&quot;/&gt;&lt;wsp:rsid wsp:val=&quot;004B0184&quot;/&gt;&lt;wsp:rsid wsp:val=&quot;004B04FA&quot;/&gt;&lt;wsp:rsid wsp:val=&quot;004B07DB&quot;/&gt;&lt;wsp:rsid wsp:val=&quot;004B095C&quot;/&gt;&lt;wsp:rsid wsp:val=&quot;004B0A26&quot;/&gt;&lt;wsp:rsid wsp:val=&quot;004B0C46&quot;/&gt;&lt;wsp:rsid wsp:val=&quot;004B0C62&quot;/&gt;&lt;wsp:rsid wsp:val=&quot;004B0C63&quot;/&gt;&lt;wsp:rsid wsp:val=&quot;004B1048&quot;/&gt;&lt;wsp:rsid wsp:val=&quot;004B1591&quot;/&gt;&lt;wsp:rsid wsp:val=&quot;004B1ECF&quot;/&gt;&lt;wsp:rsid wsp:val=&quot;004B23BA&quot;/&gt;&lt;wsp:rsid wsp:val=&quot;004B272D&quot;/&gt;&lt;wsp:rsid wsp:val=&quot;004B28B7&quot;/&gt;&lt;wsp:rsid wsp:val=&quot;004B28FA&quot;/&gt;&lt;wsp:rsid wsp:val=&quot;004B2909&quot;/&gt;&lt;wsp:rsid wsp:val=&quot;004B2B47&quot;/&gt;&lt;wsp:rsid wsp:val=&quot;004B2C15&quot;/&gt;&lt;wsp:rsid wsp:val=&quot;004B330B&quot;/&gt;&lt;wsp:rsid wsp:val=&quot;004B333B&quot;/&gt;&lt;wsp:rsid wsp:val=&quot;004B357E&quot;/&gt;&lt;wsp:rsid wsp:val=&quot;004B363B&quot;/&gt;&lt;wsp:rsid wsp:val=&quot;004B379A&quot;/&gt;&lt;wsp:rsid wsp:val=&quot;004B37AD&quot;/&gt;&lt;wsp:rsid wsp:val=&quot;004B3819&quot;/&gt;&lt;wsp:rsid wsp:val=&quot;004B3862&quot;/&gt;&lt;wsp:rsid wsp:val=&quot;004B3890&quot;/&gt;&lt;wsp:rsid wsp:val=&quot;004B3960&quot;/&gt;&lt;wsp:rsid wsp:val=&quot;004B3A46&quot;/&gt;&lt;wsp:rsid wsp:val=&quot;004B3AEF&quot;/&gt;&lt;wsp:rsid wsp:val=&quot;004B3D2C&quot;/&gt;&lt;wsp:rsid wsp:val=&quot;004B3E19&quot;/&gt;&lt;wsp:rsid wsp:val=&quot;004B3F13&quot;/&gt;&lt;wsp:rsid wsp:val=&quot;004B3F41&quot;/&gt;&lt;wsp:rsid wsp:val=&quot;004B43CC&quot;/&gt;&lt;wsp:rsid wsp:val=&quot;004B441F&quot;/&gt;&lt;wsp:rsid wsp:val=&quot;004B4564&quot;/&gt;&lt;wsp:rsid wsp:val=&quot;004B49F5&quot;/&gt;&lt;wsp:rsid wsp:val=&quot;004B4D4F&quot;/&gt;&lt;wsp:rsid wsp:val=&quot;004B50E1&quot;/&gt;&lt;wsp:rsid wsp:val=&quot;004B51A9&quot;/&gt;&lt;wsp:rsid wsp:val=&quot;004B56E4&quot;/&gt;&lt;wsp:rsid wsp:val=&quot;004B5759&quot;/&gt;&lt;wsp:rsid wsp:val=&quot;004B597E&quot;/&gt;&lt;wsp:rsid wsp:val=&quot;004B5E8F&quot;/&gt;&lt;wsp:rsid wsp:val=&quot;004B5FD5&quot;/&gt;&lt;wsp:rsid wsp:val=&quot;004B62E1&quot;/&gt;&lt;wsp:rsid wsp:val=&quot;004B63BD&quot;/&gt;&lt;wsp:rsid wsp:val=&quot;004B65DF&quot;/&gt;&lt;wsp:rsid wsp:val=&quot;004B6C27&quot;/&gt;&lt;wsp:rsid wsp:val=&quot;004B6D6B&quot;/&gt;&lt;wsp:rsid wsp:val=&quot;004B6F8E&quot;/&gt;&lt;wsp:rsid wsp:val=&quot;004B722F&quot;/&gt;&lt;wsp:rsid wsp:val=&quot;004B7263&quot;/&gt;&lt;wsp:rsid wsp:val=&quot;004B777B&quot;/&gt;&lt;wsp:rsid wsp:val=&quot;004B78C2&quot;/&gt;&lt;wsp:rsid wsp:val=&quot;004B7D17&quot;/&gt;&lt;wsp:rsid wsp:val=&quot;004B7EF3&quot;/&gt;&lt;wsp:rsid wsp:val=&quot;004C01AA&quot;/&gt;&lt;wsp:rsid wsp:val=&quot;004C01AC&quot;/&gt;&lt;wsp:rsid wsp:val=&quot;004C04DE&quot;/&gt;&lt;wsp:rsid wsp:val=&quot;004C0A22&quot;/&gt;&lt;wsp:rsid wsp:val=&quot;004C0AFD&quot;/&gt;&lt;wsp:rsid wsp:val=&quot;004C0DB9&quot;/&gt;&lt;wsp:rsid wsp:val=&quot;004C0EDC&quot;/&gt;&lt;wsp:rsid wsp:val=&quot;004C0F82&quot;/&gt;&lt;wsp:rsid wsp:val=&quot;004C167B&quot;/&gt;&lt;wsp:rsid wsp:val=&quot;004C1744&quot;/&gt;&lt;wsp:rsid wsp:val=&quot;004C1758&quot;/&gt;&lt;wsp:rsid wsp:val=&quot;004C1AA7&quot;/&gt;&lt;wsp:rsid wsp:val=&quot;004C20B3&quot;/&gt;&lt;wsp:rsid wsp:val=&quot;004C2DF1&quot;/&gt;&lt;wsp:rsid wsp:val=&quot;004C2E29&quot;/&gt;&lt;wsp:rsid wsp:val=&quot;004C2E64&quot;/&gt;&lt;wsp:rsid wsp:val=&quot;004C33A8&quot;/&gt;&lt;wsp:rsid wsp:val=&quot;004C35D3&quot;/&gt;&lt;wsp:rsid wsp:val=&quot;004C35EC&quot;/&gt;&lt;wsp:rsid wsp:val=&quot;004C372E&quot;/&gt;&lt;wsp:rsid wsp:val=&quot;004C37D8&quot;/&gt;&lt;wsp:rsid wsp:val=&quot;004C3976&quot;/&gt;&lt;wsp:rsid wsp:val=&quot;004C4065&quot;/&gt;&lt;wsp:rsid wsp:val=&quot;004C4243&quot;/&gt;&lt;wsp:rsid wsp:val=&quot;004C47C8&quot;/&gt;&lt;wsp:rsid wsp:val=&quot;004C4963&quot;/&gt;&lt;wsp:rsid wsp:val=&quot;004C4CB3&quot;/&gt;&lt;wsp:rsid wsp:val=&quot;004C4DE9&quot;/&gt;&lt;wsp:rsid wsp:val=&quot;004C5472&quot;/&gt;&lt;wsp:rsid wsp:val=&quot;004C5BF7&quot;/&gt;&lt;wsp:rsid wsp:val=&quot;004C5C77&quot;/&gt;&lt;wsp:rsid wsp:val=&quot;004C5D99&quot;/&gt;&lt;wsp:rsid wsp:val=&quot;004C5DDB&quot;/&gt;&lt;wsp:rsid wsp:val=&quot;004C5F08&quot;/&gt;&lt;wsp:rsid wsp:val=&quot;004C6410&quot;/&gt;&lt;wsp:rsid wsp:val=&quot;004C6A8D&quot;/&gt;&lt;wsp:rsid wsp:val=&quot;004C6ACD&quot;/&gt;&lt;wsp:rsid wsp:val=&quot;004C6CF2&quot;/&gt;&lt;wsp:rsid wsp:val=&quot;004C6FCB&quot;/&gt;&lt;wsp:rsid wsp:val=&quot;004C708E&quot;/&gt;&lt;wsp:rsid wsp:val=&quot;004C7358&quot;/&gt;&lt;wsp:rsid wsp:val=&quot;004C7366&quot;/&gt;&lt;wsp:rsid wsp:val=&quot;004C7B76&quot;/&gt;&lt;wsp:rsid wsp:val=&quot;004C7EB6&quot;/&gt;&lt;wsp:rsid wsp:val=&quot;004C7F8E&quot;/&gt;&lt;wsp:rsid wsp:val=&quot;004D0002&quot;/&gt;&lt;wsp:rsid wsp:val=&quot;004D0544&quot;/&gt;&lt;wsp:rsid wsp:val=&quot;004D060B&quot;/&gt;&lt;wsp:rsid wsp:val=&quot;004D0796&quot;/&gt;&lt;wsp:rsid wsp:val=&quot;004D0C5D&quot;/&gt;&lt;wsp:rsid wsp:val=&quot;004D0C7C&quot;/&gt;&lt;wsp:rsid wsp:val=&quot;004D0C9B&quot;/&gt;&lt;wsp:rsid wsp:val=&quot;004D107B&quot;/&gt;&lt;wsp:rsid wsp:val=&quot;004D11E1&quot;/&gt;&lt;wsp:rsid wsp:val=&quot;004D140A&quot;/&gt;&lt;wsp:rsid wsp:val=&quot;004D16E0&quot;/&gt;&lt;wsp:rsid wsp:val=&quot;004D193E&quot;/&gt;&lt;wsp:rsid wsp:val=&quot;004D1941&quot;/&gt;&lt;wsp:rsid wsp:val=&quot;004D1AD2&quot;/&gt;&lt;wsp:rsid wsp:val=&quot;004D1E45&quot;/&gt;&lt;wsp:rsid wsp:val=&quot;004D1F2F&quot;/&gt;&lt;wsp:rsid wsp:val=&quot;004D2296&quot;/&gt;&lt;wsp:rsid wsp:val=&quot;004D238A&quot;/&gt;&lt;wsp:rsid wsp:val=&quot;004D23A5&quot;/&gt;&lt;wsp:rsid wsp:val=&quot;004D2662&quot;/&gt;&lt;wsp:rsid wsp:val=&quot;004D27FF&quot;/&gt;&lt;wsp:rsid wsp:val=&quot;004D2AAA&quot;/&gt;&lt;wsp:rsid wsp:val=&quot;004D2AB8&quot;/&gt;&lt;wsp:rsid wsp:val=&quot;004D2B2C&quot;/&gt;&lt;wsp:rsid wsp:val=&quot;004D2B84&quot;/&gt;&lt;wsp:rsid wsp:val=&quot;004D2D6B&quot;/&gt;&lt;wsp:rsid wsp:val=&quot;004D301D&quot;/&gt;&lt;wsp:rsid wsp:val=&quot;004D3043&quot;/&gt;&lt;wsp:rsid wsp:val=&quot;004D3377&quot;/&gt;&lt;wsp:rsid wsp:val=&quot;004D3561&quot;/&gt;&lt;wsp:rsid wsp:val=&quot;004D3873&quot;/&gt;&lt;wsp:rsid wsp:val=&quot;004D3B37&quot;/&gt;&lt;wsp:rsid wsp:val=&quot;004D3CE3&quot;/&gt;&lt;wsp:rsid wsp:val=&quot;004D3CF6&quot;/&gt;&lt;wsp:rsid wsp:val=&quot;004D3D5D&quot;/&gt;&lt;wsp:rsid wsp:val=&quot;004D3E1C&quot;/&gt;&lt;wsp:rsid wsp:val=&quot;004D3F72&quot;/&gt;&lt;wsp:rsid wsp:val=&quot;004D44D9&quot;/&gt;&lt;wsp:rsid wsp:val=&quot;004D47D6&quot;/&gt;&lt;wsp:rsid wsp:val=&quot;004D48F1&quot;/&gt;&lt;wsp:rsid wsp:val=&quot;004D528B&quot;/&gt;&lt;wsp:rsid wsp:val=&quot;004D54F2&quot;/&gt;&lt;wsp:rsid wsp:val=&quot;004D54F9&quot;/&gt;&lt;wsp:rsid wsp:val=&quot;004D5646&quot;/&gt;&lt;wsp:rsid wsp:val=&quot;004D56C7&quot;/&gt;&lt;wsp:rsid wsp:val=&quot;004D5C70&quot;/&gt;&lt;wsp:rsid wsp:val=&quot;004D607A&quot;/&gt;&lt;wsp:rsid wsp:val=&quot;004D60A7&quot;/&gt;&lt;wsp:rsid wsp:val=&quot;004D61DF&quot;/&gt;&lt;wsp:rsid wsp:val=&quot;004D6513&quot;/&gt;&lt;wsp:rsid wsp:val=&quot;004D663D&quot;/&gt;&lt;wsp:rsid wsp:val=&quot;004D6769&quot;/&gt;&lt;wsp:rsid wsp:val=&quot;004D683D&quot;/&gt;&lt;wsp:rsid wsp:val=&quot;004D68A3&quot;/&gt;&lt;wsp:rsid wsp:val=&quot;004D6EC2&quot;/&gt;&lt;wsp:rsid wsp:val=&quot;004D722B&quot;/&gt;&lt;wsp:rsid wsp:val=&quot;004D7379&quot;/&gt;&lt;wsp:rsid wsp:val=&quot;004D7409&quot;/&gt;&lt;wsp:rsid wsp:val=&quot;004D7614&quot;/&gt;&lt;wsp:rsid wsp:val=&quot;004D780D&quot;/&gt;&lt;wsp:rsid wsp:val=&quot;004D7A0B&quot;/&gt;&lt;wsp:rsid wsp:val=&quot;004D7B4A&quot;/&gt;&lt;wsp:rsid wsp:val=&quot;004D7CB0&quot;/&gt;&lt;wsp:rsid wsp:val=&quot;004D7D2D&quot;/&gt;&lt;wsp:rsid wsp:val=&quot;004E0092&quot;/&gt;&lt;wsp:rsid wsp:val=&quot;004E0140&quot;/&gt;&lt;wsp:rsid wsp:val=&quot;004E04E7&quot;/&gt;&lt;wsp:rsid wsp:val=&quot;004E054B&quot;/&gt;&lt;wsp:rsid wsp:val=&quot;004E070F&quot;/&gt;&lt;wsp:rsid wsp:val=&quot;004E0925&quot;/&gt;&lt;wsp:rsid wsp:val=&quot;004E0999&quot;/&gt;&lt;wsp:rsid wsp:val=&quot;004E0A76&quot;/&gt;&lt;wsp:rsid wsp:val=&quot;004E0B76&quot;/&gt;&lt;wsp:rsid wsp:val=&quot;004E0DA5&quot;/&gt;&lt;wsp:rsid wsp:val=&quot;004E1245&quot;/&gt;&lt;wsp:rsid wsp:val=&quot;004E13C1&quot;/&gt;&lt;wsp:rsid wsp:val=&quot;004E25C1&quot;/&gt;&lt;wsp:rsid wsp:val=&quot;004E2712&quot;/&gt;&lt;wsp:rsid wsp:val=&quot;004E289B&quot;/&gt;&lt;wsp:rsid wsp:val=&quot;004E2AD6&quot;/&gt;&lt;wsp:rsid wsp:val=&quot;004E2CE3&quot;/&gt;&lt;wsp:rsid wsp:val=&quot;004E2E5C&quot;/&gt;&lt;wsp:rsid wsp:val=&quot;004E2EE6&quot;/&gt;&lt;wsp:rsid wsp:val=&quot;004E3115&quot;/&gt;&lt;wsp:rsid wsp:val=&quot;004E3142&quot;/&gt;&lt;wsp:rsid wsp:val=&quot;004E344E&quot;/&gt;&lt;wsp:rsid wsp:val=&quot;004E3772&quot;/&gt;&lt;wsp:rsid wsp:val=&quot;004E3A09&quot;/&gt;&lt;wsp:rsid wsp:val=&quot;004E3A38&quot;/&gt;&lt;wsp:rsid wsp:val=&quot;004E3B23&quot;/&gt;&lt;wsp:rsid wsp:val=&quot;004E3C1E&quot;/&gt;&lt;wsp:rsid wsp:val=&quot;004E3CBF&quot;/&gt;&lt;wsp:rsid wsp:val=&quot;004E3FB7&quot;/&gt;&lt;wsp:rsid wsp:val=&quot;004E3FC7&quot;/&gt;&lt;wsp:rsid wsp:val=&quot;004E40A9&quot;/&gt;&lt;wsp:rsid wsp:val=&quot;004E4292&quot;/&gt;&lt;wsp:rsid wsp:val=&quot;004E438A&quot;/&gt;&lt;wsp:rsid wsp:val=&quot;004E4559&quot;/&gt;&lt;wsp:rsid wsp:val=&quot;004E4565&quot;/&gt;&lt;wsp:rsid wsp:val=&quot;004E4951&quot;/&gt;&lt;wsp:rsid wsp:val=&quot;004E4C3B&quot;/&gt;&lt;wsp:rsid wsp:val=&quot;004E4CFB&quot;/&gt;&lt;wsp:rsid wsp:val=&quot;004E4EFA&quot;/&gt;&lt;wsp:rsid wsp:val=&quot;004E5340&quot;/&gt;&lt;wsp:rsid wsp:val=&quot;004E53FD&quot;/&gt;&lt;wsp:rsid wsp:val=&quot;004E59A4&quot;/&gt;&lt;wsp:rsid wsp:val=&quot;004E59CB&quot;/&gt;&lt;wsp:rsid wsp:val=&quot;004E5C22&quot;/&gt;&lt;wsp:rsid wsp:val=&quot;004E5F8C&quot;/&gt;&lt;wsp:rsid wsp:val=&quot;004E60CC&quot;/&gt;&lt;wsp:rsid wsp:val=&quot;004E66FA&quot;/&gt;&lt;wsp:rsid wsp:val=&quot;004E68B8&quot;/&gt;&lt;wsp:rsid wsp:val=&quot;004E6A20&quot;/&gt;&lt;wsp:rsid wsp:val=&quot;004E6B98&quot;/&gt;&lt;wsp:rsid wsp:val=&quot;004E6E98&quot;/&gt;&lt;wsp:rsid wsp:val=&quot;004E723C&quot;/&gt;&lt;wsp:rsid wsp:val=&quot;004E7288&quot;/&gt;&lt;wsp:rsid wsp:val=&quot;004E7342&quot;/&gt;&lt;wsp:rsid wsp:val=&quot;004E7469&quot;/&gt;&lt;wsp:rsid wsp:val=&quot;004E759F&quot;/&gt;&lt;wsp:rsid wsp:val=&quot;004E7872&quot;/&gt;&lt;wsp:rsid wsp:val=&quot;004E78C3&quot;/&gt;&lt;wsp:rsid wsp:val=&quot;004E7B82&quot;/&gt;&lt;wsp:rsid wsp:val=&quot;004E7D39&quot;/&gt;&lt;wsp:rsid wsp:val=&quot;004F0094&quot;/&gt;&lt;wsp:rsid wsp:val=&quot;004F0413&quot;/&gt;&lt;wsp:rsid wsp:val=&quot;004F0583&quot;/&gt;&lt;wsp:rsid wsp:val=&quot;004F0751&quot;/&gt;&lt;wsp:rsid wsp:val=&quot;004F09B1&quot;/&gt;&lt;wsp:rsid wsp:val=&quot;004F0AD0&quot;/&gt;&lt;wsp:rsid wsp:val=&quot;004F0DFA&quot;/&gt;&lt;wsp:rsid wsp:val=&quot;004F0EF4&quot;/&gt;&lt;wsp:rsid wsp:val=&quot;004F100E&quot;/&gt;&lt;wsp:rsid wsp:val=&quot;004F1401&quot;/&gt;&lt;wsp:rsid wsp:val=&quot;004F162C&quot;/&gt;&lt;wsp:rsid wsp:val=&quot;004F16F3&quot;/&gt;&lt;wsp:rsid wsp:val=&quot;004F17F4&quot;/&gt;&lt;wsp:rsid wsp:val=&quot;004F18C1&quot;/&gt;&lt;wsp:rsid wsp:val=&quot;004F1AB3&quot;/&gt;&lt;wsp:rsid wsp:val=&quot;004F1B1E&quot;/&gt;&lt;wsp:rsid wsp:val=&quot;004F226C&quot;/&gt;&lt;wsp:rsid wsp:val=&quot;004F23C0&quot;/&gt;&lt;wsp:rsid wsp:val=&quot;004F257B&quot;/&gt;&lt;wsp:rsid wsp:val=&quot;004F262F&quot;/&gt;&lt;wsp:rsid wsp:val=&quot;004F2899&quot;/&gt;&lt;wsp:rsid wsp:val=&quot;004F2BF2&quot;/&gt;&lt;wsp:rsid wsp:val=&quot;004F2CB8&quot;/&gt;&lt;wsp:rsid wsp:val=&quot;004F2FB6&quot;/&gt;&lt;wsp:rsid wsp:val=&quot;004F3016&quot;/&gt;&lt;wsp:rsid wsp:val=&quot;004F3347&quot;/&gt;&lt;wsp:rsid wsp:val=&quot;004F3488&quot;/&gt;&lt;wsp:rsid wsp:val=&quot;004F34FA&quot;/&gt;&lt;wsp:rsid wsp:val=&quot;004F37FC&quot;/&gt;&lt;wsp:rsid wsp:val=&quot;004F393C&quot;/&gt;&lt;wsp:rsid wsp:val=&quot;004F3AA1&quot;/&gt;&lt;wsp:rsid wsp:val=&quot;004F3B33&quot;/&gt;&lt;wsp:rsid wsp:val=&quot;004F3C15&quot;/&gt;&lt;wsp:rsid wsp:val=&quot;004F3F5B&quot;/&gt;&lt;wsp:rsid wsp:val=&quot;004F4440&quot;/&gt;&lt;wsp:rsid wsp:val=&quot;004F4597&quot;/&gt;&lt;wsp:rsid wsp:val=&quot;004F466A&quot;/&gt;&lt;wsp:rsid wsp:val=&quot;004F4875&quot;/&gt;&lt;wsp:rsid wsp:val=&quot;004F4A6F&quot;/&gt;&lt;wsp:rsid wsp:val=&quot;004F4E39&quot;/&gt;&lt;wsp:rsid wsp:val=&quot;004F58D4&quot;/&gt;&lt;wsp:rsid wsp:val=&quot;004F5B84&quot;/&gt;&lt;wsp:rsid wsp:val=&quot;004F5C26&quot;/&gt;&lt;wsp:rsid wsp:val=&quot;004F5DA5&quot;/&gt;&lt;wsp:rsid wsp:val=&quot;004F6148&quot;/&gt;&lt;wsp:rsid wsp:val=&quot;004F671A&quot;/&gt;&lt;wsp:rsid wsp:val=&quot;004F6997&quot;/&gt;&lt;wsp:rsid wsp:val=&quot;004F69A7&quot;/&gt;&lt;wsp:rsid wsp:val=&quot;004F6B6A&quot;/&gt;&lt;wsp:rsid wsp:val=&quot;004F6C28&quot;/&gt;&lt;wsp:rsid wsp:val=&quot;004F6F5B&quot;/&gt;&lt;wsp:rsid wsp:val=&quot;004F6FC9&quot;/&gt;&lt;wsp:rsid wsp:val=&quot;004F7066&quot;/&gt;&lt;wsp:rsid wsp:val=&quot;004F70A8&quot;/&gt;&lt;wsp:rsid wsp:val=&quot;004F7129&quot;/&gt;&lt;wsp:rsid wsp:val=&quot;004F7849&quot;/&gt;&lt;wsp:rsid wsp:val=&quot;004F78B0&quot;/&gt;&lt;wsp:rsid wsp:val=&quot;004F7B80&quot;/&gt;&lt;wsp:rsid wsp:val=&quot;004F7BDC&quot;/&gt;&lt;wsp:rsid wsp:val=&quot;005000F8&quot;/&gt;&lt;wsp:rsid wsp:val=&quot;00500446&quot;/&gt;&lt;wsp:rsid wsp:val=&quot;00500545&quot;/&gt;&lt;wsp:rsid wsp:val=&quot;0050067C&quot;/&gt;&lt;wsp:rsid wsp:val=&quot;00500E51&quot;/&gt;&lt;wsp:rsid wsp:val=&quot;00501722&quot;/&gt;&lt;wsp:rsid wsp:val=&quot;0050183C&quot;/&gt;&lt;wsp:rsid wsp:val=&quot;005018F5&quot;/&gt;&lt;wsp:rsid wsp:val=&quot;00501B60&quot;/&gt;&lt;wsp:rsid wsp:val=&quot;00501B7C&quot;/&gt;&lt;wsp:rsid wsp:val=&quot;00501C04&quot;/&gt;&lt;wsp:rsid wsp:val=&quot;00501E35&quot;/&gt;&lt;wsp:rsid wsp:val=&quot;00501FD3&quot;/&gt;&lt;wsp:rsid wsp:val=&quot;0050218C&quot;/&gt;&lt;wsp:rsid wsp:val=&quot;0050267E&quot;/&gt;&lt;wsp:rsid wsp:val=&quot;00502715&quot;/&gt;&lt;wsp:rsid wsp:val=&quot;00502736&quot;/&gt;&lt;wsp:rsid wsp:val=&quot;00502B3D&quot;/&gt;&lt;wsp:rsid wsp:val=&quot;0050307A&quot;/&gt;&lt;wsp:rsid wsp:val=&quot;0050315A&quot;/&gt;&lt;wsp:rsid wsp:val=&quot;005034C9&quot;/&gt;&lt;wsp:rsid wsp:val=&quot;00503589&quot;/&gt;&lt;wsp:rsid wsp:val=&quot;0050359D&quot;/&gt;&lt;wsp:rsid wsp:val=&quot;005036F6&quot;/&gt;&lt;wsp:rsid wsp:val=&quot;00503821&quot;/&gt;&lt;wsp:rsid wsp:val=&quot;00504552&quot;/&gt;&lt;wsp:rsid wsp:val=&quot;00504B2C&quot;/&gt;&lt;wsp:rsid wsp:val=&quot;00504EDC&quot;/&gt;&lt;wsp:rsid wsp:val=&quot;00504EF6&quot;/&gt;&lt;wsp:rsid wsp:val=&quot;0050505B&quot;/&gt;&lt;wsp:rsid wsp:val=&quot;0050522B&quot;/&gt;&lt;wsp:rsid wsp:val=&quot;00505243&quot;/&gt;&lt;wsp:rsid wsp:val=&quot;00505473&quot;/&gt;&lt;wsp:rsid wsp:val=&quot;005054A4&quot;/&gt;&lt;wsp:rsid wsp:val=&quot;00505585&quot;/&gt;&lt;wsp:rsid wsp:val=&quot;005058AC&quot;/&gt;&lt;wsp:rsid wsp:val=&quot;00505915&quot;/&gt;&lt;wsp:rsid wsp:val=&quot;00506261&quot;/&gt;&lt;wsp:rsid wsp:val=&quot;005062FA&quot;/&gt;&lt;wsp:rsid wsp:val=&quot;0050674B&quot;/&gt;&lt;wsp:rsid wsp:val=&quot;00506AD6&quot;/&gt;&lt;wsp:rsid wsp:val=&quot;00506DA8&quot;/&gt;&lt;wsp:rsid wsp:val=&quot;00506E32&quot;/&gt;&lt;wsp:rsid wsp:val=&quot;00506ECA&quot;/&gt;&lt;wsp:rsid wsp:val=&quot;00507449&quot;/&gt;&lt;wsp:rsid wsp:val=&quot;00507695&quot;/&gt;&lt;wsp:rsid wsp:val=&quot;00507822&quot;/&gt;&lt;wsp:rsid wsp:val=&quot;00507B7C&quot;/&gt;&lt;wsp:rsid wsp:val=&quot;00507D3E&quot;/&gt;&lt;wsp:rsid wsp:val=&quot;00507E13&quot;/&gt;&lt;wsp:rsid wsp:val=&quot;0051070D&quot;/&gt;&lt;wsp:rsid wsp:val=&quot;00510A16&quot;/&gt;&lt;wsp:rsid wsp:val=&quot;00510BF7&quot;/&gt;&lt;wsp:rsid wsp:val=&quot;00510D07&quot;/&gt;&lt;wsp:rsid wsp:val=&quot;005110AD&quot;/&gt;&lt;wsp:rsid wsp:val=&quot;0051131B&quot;/&gt;&lt;wsp:rsid wsp:val=&quot;005115DC&quot;/&gt;&lt;wsp:rsid wsp:val=&quot;00511919&quot;/&gt;&lt;wsp:rsid wsp:val=&quot;00511A0C&quot;/&gt;&lt;wsp:rsid wsp:val=&quot;00511AAA&quot;/&gt;&lt;wsp:rsid wsp:val=&quot;00511AC6&quot;/&gt;&lt;wsp:rsid wsp:val=&quot;00511BD6&quot;/&gt;&lt;wsp:rsid wsp:val=&quot;0051224D&quot;/&gt;&lt;wsp:rsid wsp:val=&quot;00512472&quot;/&gt;&lt;wsp:rsid wsp:val=&quot;005125FC&quot;/&gt;&lt;wsp:rsid wsp:val=&quot;005126ED&quot;/&gt;&lt;wsp:rsid wsp:val=&quot;005127CE&quot;/&gt;&lt;wsp:rsid wsp:val=&quot;00512BD3&quot;/&gt;&lt;wsp:rsid wsp:val=&quot;00513239&quot;/&gt;&lt;wsp:rsid wsp:val=&quot;005137F2&quot;/&gt;&lt;wsp:rsid wsp:val=&quot;0051394D&quot;/&gt;&lt;wsp:rsid wsp:val=&quot;00513CD2&quot;/&gt;&lt;wsp:rsid wsp:val=&quot;00513ED1&quot;/&gt;&lt;wsp:rsid wsp:val=&quot;00513FB2&quot;/&gt;&lt;wsp:rsid wsp:val=&quot;005140AE&quot;/&gt;&lt;wsp:rsid wsp:val=&quot;0051418D&quot;/&gt;&lt;wsp:rsid wsp:val=&quot;005143A2&quot;/&gt;&lt;wsp:rsid wsp:val=&quot;005144D7&quot;/&gt;&lt;wsp:rsid wsp:val=&quot;005144EC&quot;/&gt;&lt;wsp:rsid wsp:val=&quot;00514622&quot;/&gt;&lt;wsp:rsid wsp:val=&quot;00514770&quot;/&gt;&lt;wsp:rsid wsp:val=&quot;0051483C&quot;/&gt;&lt;wsp:rsid wsp:val=&quot;00514A97&quot;/&gt;&lt;wsp:rsid wsp:val=&quot;00514C39&quot;/&gt;&lt;wsp:rsid wsp:val=&quot;00514DCF&quot;/&gt;&lt;wsp:rsid wsp:val=&quot;00514F1A&quot;/&gt;&lt;wsp:rsid wsp:val=&quot;00514FEB&quot;/&gt;&lt;wsp:rsid wsp:val=&quot;00515005&quot;/&gt;&lt;wsp:rsid wsp:val=&quot;00515237&quot;/&gt;&lt;wsp:rsid wsp:val=&quot;00515393&quot;/&gt;&lt;wsp:rsid wsp:val=&quot;00515450&quot;/&gt;&lt;wsp:rsid wsp:val=&quot;00515460&quot;/&gt;&lt;wsp:rsid wsp:val=&quot;005154F5&quot;/&gt;&lt;wsp:rsid wsp:val=&quot;00515C64&quot;/&gt;&lt;wsp:rsid wsp:val=&quot;00515CCF&quot;/&gt;&lt;wsp:rsid wsp:val=&quot;00515E75&quot;/&gt;&lt;wsp:rsid wsp:val=&quot;00516399&quot;/&gt;&lt;wsp:rsid wsp:val=&quot;00516478&quot;/&gt;&lt;wsp:rsid wsp:val=&quot;00516855&quot;/&gt;&lt;wsp:rsid wsp:val=&quot;00516C4C&quot;/&gt;&lt;wsp:rsid wsp:val=&quot;00516D2E&quot;/&gt;&lt;wsp:rsid wsp:val=&quot;00516EB4&quot;/&gt;&lt;wsp:rsid wsp:val=&quot;00517002&quot;/&gt;&lt;wsp:rsid wsp:val=&quot;00517510&quot;/&gt;&lt;wsp:rsid wsp:val=&quot;0051798C&quot;/&gt;&lt;wsp:rsid wsp:val=&quot;00517A80&quot;/&gt;&lt;wsp:rsid wsp:val=&quot;00517DED&quot;/&gt;&lt;wsp:rsid wsp:val=&quot;00517EC1&quot;/&gt;&lt;wsp:rsid wsp:val=&quot;005203B1&quot;/&gt;&lt;wsp:rsid wsp:val=&quot;00520419&quot;/&gt;&lt;wsp:rsid wsp:val=&quot;0052063D&quot;/&gt;&lt;wsp:rsid wsp:val=&quot;00520654&quot;/&gt;&lt;wsp:rsid wsp:val=&quot;005209EA&quot;/&gt;&lt;wsp:rsid wsp:val=&quot;00520A56&quot;/&gt;&lt;wsp:rsid wsp:val=&quot;00520B54&quot;/&gt;&lt;wsp:rsid wsp:val=&quot;00520CAA&quot;/&gt;&lt;wsp:rsid wsp:val=&quot;00520DB9&quot;/&gt;&lt;wsp:rsid wsp:val=&quot;00521399&quot;/&gt;&lt;wsp:rsid wsp:val=&quot;00521831&quot;/&gt;&lt;wsp:rsid wsp:val=&quot;00521858&quot;/&gt;&lt;wsp:rsid wsp:val=&quot;00521978&quot;/&gt;&lt;wsp:rsid wsp:val=&quot;00521A25&quot;/&gt;&lt;wsp:rsid wsp:val=&quot;00521D9A&quot;/&gt;&lt;wsp:rsid wsp:val=&quot;00522250&quot;/&gt;&lt;wsp:rsid wsp:val=&quot;005226C6&quot;/&gt;&lt;wsp:rsid wsp:val=&quot;00522773&quot;/&gt;&lt;wsp:rsid wsp:val=&quot;00522852&quot;/&gt;&lt;wsp:rsid wsp:val=&quot;00522953&quot;/&gt;&lt;wsp:rsid wsp:val=&quot;00522A1D&quot;/&gt;&lt;wsp:rsid wsp:val=&quot;00522A37&quot;/&gt;&lt;wsp:rsid wsp:val=&quot;00522B00&quot;/&gt;&lt;wsp:rsid wsp:val=&quot;00522C83&quot;/&gt;&lt;wsp:rsid wsp:val=&quot;00522DD6&quot;/&gt;&lt;wsp:rsid wsp:val=&quot;00522EAC&quot;/&gt;&lt;wsp:rsid wsp:val=&quot;0052329C&quot;/&gt;&lt;wsp:rsid wsp:val=&quot;00523305&quot;/&gt;&lt;wsp:rsid wsp:val=&quot;005233C6&quot;/&gt;&lt;wsp:rsid wsp:val=&quot;005237A4&quot;/&gt;&lt;wsp:rsid wsp:val=&quot;00523941&quot;/&gt;&lt;wsp:rsid wsp:val=&quot;00523A74&quot;/&gt;&lt;wsp:rsid wsp:val=&quot;00523A80&quot;/&gt;&lt;wsp:rsid wsp:val=&quot;00523AAF&quot;/&gt;&lt;wsp:rsid wsp:val=&quot;00523BBB&quot;/&gt;&lt;wsp:rsid wsp:val=&quot;00523F37&quot;/&gt;&lt;wsp:rsid wsp:val=&quot;00524ABD&quot;/&gt;&lt;wsp:rsid wsp:val=&quot;00524AFD&quot;/&gt;&lt;wsp:rsid wsp:val=&quot;00524CA5&quot;/&gt;&lt;wsp:rsid wsp:val=&quot;00524E34&quot;/&gt;&lt;wsp:rsid wsp:val=&quot;00524F7E&quot;/&gt;&lt;wsp:rsid wsp:val=&quot;005251F0&quot;/&gt;&lt;wsp:rsid wsp:val=&quot;00525403&quot;/&gt;&lt;wsp:rsid wsp:val=&quot;005254B3&quot;/&gt;&lt;wsp:rsid wsp:val=&quot;00525AF0&quot;/&gt;&lt;wsp:rsid wsp:val=&quot;00525D9C&quot;/&gt;&lt;wsp:rsid wsp:val=&quot;00525DDB&quot;/&gt;&lt;wsp:rsid wsp:val=&quot;00525F4E&quot;/&gt;&lt;wsp:rsid wsp:val=&quot;00526041&quot;/&gt;&lt;wsp:rsid wsp:val=&quot;00526120&quot;/&gt;&lt;wsp:rsid wsp:val=&quot;0052626A&quot;/&gt;&lt;wsp:rsid wsp:val=&quot;005265C3&quot;/&gt;&lt;wsp:rsid wsp:val=&quot;00526605&quot;/&gt;&lt;wsp:rsid wsp:val=&quot;0052693B&quot;/&gt;&lt;wsp:rsid wsp:val=&quot;00526943&quot;/&gt;&lt;wsp:rsid wsp:val=&quot;005269BC&quot;/&gt;&lt;wsp:rsid wsp:val=&quot;00526AF3&quot;/&gt;&lt;wsp:rsid wsp:val=&quot;00526B98&quot;/&gt;&lt;wsp:rsid wsp:val=&quot;00526E6E&quot;/&gt;&lt;wsp:rsid wsp:val=&quot;00527429&quot;/&gt;&lt;wsp:rsid wsp:val=&quot;005274C7&quot;/&gt;&lt;wsp:rsid wsp:val=&quot;00527605&quot;/&gt;&lt;wsp:rsid wsp:val=&quot;005277AD&quot;/&gt;&lt;wsp:rsid wsp:val=&quot;00527D08&quot;/&gt;&lt;wsp:rsid wsp:val=&quot;00527F9D&quot;/&gt;&lt;wsp:rsid wsp:val=&quot;005301D4&quot;/&gt;&lt;wsp:rsid wsp:val=&quot;00530618&quot;/&gt;&lt;wsp:rsid wsp:val=&quot;00530642&quot;/&gt;&lt;wsp:rsid wsp:val=&quot;005306DA&quot;/&gt;&lt;wsp:rsid wsp:val=&quot;00531089&quot;/&gt;&lt;wsp:rsid wsp:val=&quot;0053121A&quot;/&gt;&lt;wsp:rsid wsp:val=&quot;00531757&quot;/&gt;&lt;wsp:rsid wsp:val=&quot;00531808&quot;/&gt;&lt;wsp:rsid wsp:val=&quot;00531CEB&quot;/&gt;&lt;wsp:rsid wsp:val=&quot;00531E45&quot;/&gt;&lt;wsp:rsid wsp:val=&quot;00531EF8&quot;/&gt;&lt;wsp:rsid wsp:val=&quot;005322BD&quot;/&gt;&lt;wsp:rsid wsp:val=&quot;00532425&quot;/&gt;&lt;wsp:rsid wsp:val=&quot;0053254F&quot;/&gt;&lt;wsp:rsid wsp:val=&quot;005325FC&quot;/&gt;&lt;wsp:rsid wsp:val=&quot;005325FD&quot;/&gt;&lt;wsp:rsid wsp:val=&quot;00532B3F&quot;/&gt;&lt;wsp:rsid wsp:val=&quot;00532B6B&quot;/&gt;&lt;wsp:rsid wsp:val=&quot;00532F73&quot;/&gt;&lt;wsp:rsid wsp:val=&quot;005335AE&quot;/&gt;&lt;wsp:rsid wsp:val=&quot;005335D6&quot;/&gt;&lt;wsp:rsid wsp:val=&quot;005336DF&quot;/&gt;&lt;wsp:rsid wsp:val=&quot;005337B4&quot;/&gt;&lt;wsp:rsid wsp:val=&quot;005337C7&quot;/&gt;&lt;wsp:rsid wsp:val=&quot;00533833&quot;/&gt;&lt;wsp:rsid wsp:val=&quot;00533848&quot;/&gt;&lt;wsp:rsid wsp:val=&quot;00533A14&quot;/&gt;&lt;wsp:rsid wsp:val=&quot;00533A78&quot;/&gt;&lt;wsp:rsid wsp:val=&quot;00533B0E&quot;/&gt;&lt;wsp:rsid wsp:val=&quot;00533B1C&quot;/&gt;&lt;wsp:rsid wsp:val=&quot;00533CA8&quot;/&gt;&lt;wsp:rsid wsp:val=&quot;00533D26&quot;/&gt;&lt;wsp:rsid wsp:val=&quot;00533EE1&quot;/&gt;&lt;wsp:rsid wsp:val=&quot;005340AD&quot;/&gt;&lt;wsp:rsid wsp:val=&quot;00534AF1&quot;/&gt;&lt;wsp:rsid wsp:val=&quot;00534B46&quot;/&gt;&lt;wsp:rsid wsp:val=&quot;00534B5F&quot;/&gt;&lt;wsp:rsid wsp:val=&quot;00534B6F&quot;/&gt;&lt;wsp:rsid wsp:val=&quot;00534E70&quot;/&gt;&lt;wsp:rsid wsp:val=&quot;00534F93&quot;/&gt;&lt;wsp:rsid wsp:val=&quot;005350A2&quot;/&gt;&lt;wsp:rsid wsp:val=&quot;0053560D&quot;/&gt;&lt;wsp:rsid wsp:val=&quot;00535696&quot;/&gt;&lt;wsp:rsid wsp:val=&quot;005358AB&quot;/&gt;&lt;wsp:rsid wsp:val=&quot;00535B89&quot;/&gt;&lt;wsp:rsid wsp:val=&quot;00535E74&quot;/&gt;&lt;wsp:rsid wsp:val=&quot;00535F8F&quot;/&gt;&lt;wsp:rsid wsp:val=&quot;0053623A&quot;/&gt;&lt;wsp:rsid wsp:val=&quot;00536485&quot;/&gt;&lt;wsp:rsid wsp:val=&quot;00536765&quot;/&gt;&lt;wsp:rsid wsp:val=&quot;0053686C&quot;/&gt;&lt;wsp:rsid wsp:val=&quot;00536ECC&quot;/&gt;&lt;wsp:rsid wsp:val=&quot;0053714E&quot;/&gt;&lt;wsp:rsid wsp:val=&quot;005375B4&quot;/&gt;&lt;wsp:rsid wsp:val=&quot;00537624&quot;/&gt;&lt;wsp:rsid wsp:val=&quot;005376D9&quot;/&gt;&lt;wsp:rsid wsp:val=&quot;00537CB6&quot;/&gt;&lt;wsp:rsid wsp:val=&quot;00537EB0&quot;/&gt;&lt;wsp:rsid wsp:val=&quot;00540B57&quot;/&gt;&lt;wsp:rsid wsp:val=&quot;00540C82&quot;/&gt;&lt;wsp:rsid wsp:val=&quot;0054124A&quot;/&gt;&lt;wsp:rsid wsp:val=&quot;0054149B&quot;/&gt;&lt;wsp:rsid wsp:val=&quot;0054153F&quot;/&gt;&lt;wsp:rsid wsp:val=&quot;00541946&quot;/&gt;&lt;wsp:rsid wsp:val=&quot;00541950&quot;/&gt;&lt;wsp:rsid wsp:val=&quot;00541E5F&quot;/&gt;&lt;wsp:rsid wsp:val=&quot;00541FB6&quot;/&gt;&lt;wsp:rsid wsp:val=&quot;00542196&quot;/&gt;&lt;wsp:rsid wsp:val=&quot;005422F2&quot;/&gt;&lt;wsp:rsid wsp:val=&quot;00542760&quot;/&gt;&lt;wsp:rsid wsp:val=&quot;005429E6&quot;/&gt;&lt;wsp:rsid wsp:val=&quot;00542D6E&quot;/&gt;&lt;wsp:rsid wsp:val=&quot;005430A1&quot;/&gt;&lt;wsp:rsid wsp:val=&quot;0054339E&quot;/&gt;&lt;wsp:rsid wsp:val=&quot;00543B55&quot;/&gt;&lt;wsp:rsid wsp:val=&quot;00543E0F&quot;/&gt;&lt;wsp:rsid wsp:val=&quot;00544200&quot;/&gt;&lt;wsp:rsid wsp:val=&quot;00544289&quot;/&gt;&lt;wsp:rsid wsp:val=&quot;005445D0&quot;/&gt;&lt;wsp:rsid wsp:val=&quot;005446E0&quot;/&gt;&lt;wsp:rsid wsp:val=&quot;00544719&quot;/&gt;&lt;wsp:rsid wsp:val=&quot;0054523B&quot;/&gt;&lt;wsp:rsid wsp:val=&quot;005452AA&quot;/&gt;&lt;wsp:rsid wsp:val=&quot;005452BF&quot;/&gt;&lt;wsp:rsid wsp:val=&quot;0054535D&quot;/&gt;&lt;wsp:rsid wsp:val=&quot;00545391&quot;/&gt;&lt;wsp:rsid wsp:val=&quot;00545569&quot;/&gt;&lt;wsp:rsid wsp:val=&quot;00545A0B&quot;/&gt;&lt;wsp:rsid wsp:val=&quot;00545BDC&quot;/&gt;&lt;wsp:rsid wsp:val=&quot;00545D56&quot;/&gt;&lt;wsp:rsid wsp:val=&quot;00546090&quot;/&gt;&lt;wsp:rsid wsp:val=&quot;00546203&quot;/&gt;&lt;wsp:rsid wsp:val=&quot;005462BB&quot;/&gt;&lt;wsp:rsid wsp:val=&quot;0054639F&quot;/&gt;&lt;wsp:rsid wsp:val=&quot;005466D8&quot;/&gt;&lt;wsp:rsid wsp:val=&quot;00546CDC&quot;/&gt;&lt;wsp:rsid wsp:val=&quot;00546CF8&quot;/&gt;&lt;wsp:rsid wsp:val=&quot;00546EA4&quot;/&gt;&lt;wsp:rsid wsp:val=&quot;005472D8&quot;/&gt;&lt;wsp:rsid wsp:val=&quot;0054765B&quot;/&gt;&lt;wsp:rsid wsp:val=&quot;00550428&quot;/&gt;&lt;wsp:rsid wsp:val=&quot;005509CA&quot;/&gt;&lt;wsp:rsid wsp:val=&quot;00550A54&quot;/&gt;&lt;wsp:rsid wsp:val=&quot;00550D6E&quot;/&gt;&lt;wsp:rsid wsp:val=&quot;00551032&quot;/&gt;&lt;wsp:rsid wsp:val=&quot;00551558&quot;/&gt;&lt;wsp:rsid wsp:val=&quot;005519AC&quot;/&gt;&lt;wsp:rsid wsp:val=&quot;00551B19&quot;/&gt;&lt;wsp:rsid wsp:val=&quot;00551CA2&quot;/&gt;&lt;wsp:rsid wsp:val=&quot;00551F1D&quot;/&gt;&lt;wsp:rsid wsp:val=&quot;00551FF2&quot;/&gt;&lt;wsp:rsid wsp:val=&quot;0055200E&quot;/&gt;&lt;wsp:rsid wsp:val=&quot;0055234A&quot;/&gt;&lt;wsp:rsid wsp:val=&quot;005524CF&quot;/&gt;&lt;wsp:rsid wsp:val=&quot;005524E3&quot;/&gt;&lt;wsp:rsid wsp:val=&quot;00552830&quot;/&gt;&lt;wsp:rsid wsp:val=&quot;00552A69&quot;/&gt;&lt;wsp:rsid wsp:val=&quot;00552CC7&quot;/&gt;&lt;wsp:rsid wsp:val=&quot;00552D6F&quot;/&gt;&lt;wsp:rsid wsp:val=&quot;00552FF3&quot;/&gt;&lt;wsp:rsid wsp:val=&quot;0055303D&quot;/&gt;&lt;wsp:rsid wsp:val=&quot;00553246&quot;/&gt;&lt;wsp:rsid wsp:val=&quot;00553344&quot;/&gt;&lt;wsp:rsid wsp:val=&quot;00553728&quot;/&gt;&lt;wsp:rsid wsp:val=&quot;005537D3&quot;/&gt;&lt;wsp:rsid wsp:val=&quot;005537F3&quot;/&gt;&lt;wsp:rsid wsp:val=&quot;005539CC&quot;/&gt;&lt;wsp:rsid wsp:val=&quot;00553B39&quot;/&gt;&lt;wsp:rsid wsp:val=&quot;0055432D&quot;/&gt;&lt;wsp:rsid wsp:val=&quot;00554352&quot;/&gt;&lt;wsp:rsid wsp:val=&quot;00554429&quot;/&gt;&lt;wsp:rsid wsp:val=&quot;005545E5&quot;/&gt;&lt;wsp:rsid wsp:val=&quot;005548B9&quot;/&gt;&lt;wsp:rsid wsp:val=&quot;00554B55&quot;/&gt;&lt;wsp:rsid wsp:val=&quot;00554B86&quot;/&gt;&lt;wsp:rsid wsp:val=&quot;00554C47&quot;/&gt;&lt;wsp:rsid wsp:val=&quot;00554EB7&quot;/&gt;&lt;wsp:rsid wsp:val=&quot;00554FCC&quot;/&gt;&lt;wsp:rsid wsp:val=&quot;00555004&quot;/&gt;&lt;wsp:rsid wsp:val=&quot;00555155&quot;/&gt;&lt;wsp:rsid wsp:val=&quot;005555A7&quot;/&gt;&lt;wsp:rsid wsp:val=&quot;00555662&quot;/&gt;&lt;wsp:rsid wsp:val=&quot;0055580D&quot;/&gt;&lt;wsp:rsid wsp:val=&quot;00555A8C&quot;/&gt;&lt;wsp:rsid wsp:val=&quot;00555D95&quot;/&gt;&lt;wsp:rsid wsp:val=&quot;005564F6&quot;/&gt;&lt;wsp:rsid wsp:val=&quot;0055662E&quot;/&gt;&lt;wsp:rsid wsp:val=&quot;005566BA&quot;/&gt;&lt;wsp:rsid wsp:val=&quot;00556BD8&quot;/&gt;&lt;wsp:rsid wsp:val=&quot;00556F05&quot;/&gt;&lt;wsp:rsid wsp:val=&quot;0055745A&quot;/&gt;&lt;wsp:rsid wsp:val=&quot;0055750C&quot;/&gt;&lt;wsp:rsid wsp:val=&quot;00557543&quot;/&gt;&lt;wsp:rsid wsp:val=&quot;005575E5&quot;/&gt;&lt;wsp:rsid wsp:val=&quot;00557633&quot;/&gt;&lt;wsp:rsid wsp:val=&quot;00557819&quot;/&gt;&lt;wsp:rsid wsp:val=&quot;00557914&quot;/&gt;&lt;wsp:rsid wsp:val=&quot;005579E4&quot;/&gt;&lt;wsp:rsid wsp:val=&quot;005579EB&quot;/&gt;&lt;wsp:rsid wsp:val=&quot;00557A28&quot;/&gt;&lt;wsp:rsid wsp:val=&quot;00557B35&quot;/&gt;&lt;wsp:rsid wsp:val=&quot;00557F84&quot;/&gt;&lt;wsp:rsid wsp:val=&quot;00557FBB&quot;/&gt;&lt;wsp:rsid wsp:val=&quot;00560092&quot;/&gt;&lt;wsp:rsid wsp:val=&quot;005602B5&quot;/&gt;&lt;wsp:rsid wsp:val=&quot;005603F8&quot;/&gt;&lt;wsp:rsid wsp:val=&quot;005605B5&quot;/&gt;&lt;wsp:rsid wsp:val=&quot;005605B6&quot;/&gt;&lt;wsp:rsid wsp:val=&quot;0056096E&quot;/&gt;&lt;wsp:rsid wsp:val=&quot;00560A19&quot;/&gt;&lt;wsp:rsid wsp:val=&quot;00560BCB&quot;/&gt;&lt;wsp:rsid wsp:val=&quot;00560D39&quot;/&gt;&lt;wsp:rsid wsp:val=&quot;00560DFD&quot;/&gt;&lt;wsp:rsid wsp:val=&quot;00560EB6&quot;/&gt;&lt;wsp:rsid wsp:val=&quot;00561302&quot;/&gt;&lt;wsp:rsid wsp:val=&quot;00561417&quot;/&gt;&lt;wsp:rsid wsp:val=&quot;00561AD5&quot;/&gt;&lt;wsp:rsid wsp:val=&quot;00562193&quot;/&gt;&lt;wsp:rsid wsp:val=&quot;00562380&quot;/&gt;&lt;wsp:rsid wsp:val=&quot;0056259F&quot;/&gt;&lt;wsp:rsid wsp:val=&quot;00562867&quot;/&gt;&lt;wsp:rsid wsp:val=&quot;00562887&quot;/&gt;&lt;wsp:rsid wsp:val=&quot;00562AB2&quot;/&gt;&lt;wsp:rsid wsp:val=&quot;00562D68&quot;/&gt;&lt;wsp:rsid wsp:val=&quot;00562FBC&quot;/&gt;&lt;wsp:rsid wsp:val=&quot;00563223&quot;/&gt;&lt;wsp:rsid wsp:val=&quot;0056328E&quot;/&gt;&lt;wsp:rsid wsp:val=&quot;0056330F&quot;/&gt;&lt;wsp:rsid wsp:val=&quot;0056359A&quot;/&gt;&lt;wsp:rsid wsp:val=&quot;005636BD&quot;/&gt;&lt;wsp:rsid wsp:val=&quot;005638CF&quot;/&gt;&lt;wsp:rsid wsp:val=&quot;0056390A&quot;/&gt;&lt;wsp:rsid wsp:val=&quot;00563A7D&quot;/&gt;&lt;wsp:rsid wsp:val=&quot;00563A9C&quot;/&gt;&lt;wsp:rsid wsp:val=&quot;00563B2F&quot;/&gt;&lt;wsp:rsid wsp:val=&quot;00563B82&quot;/&gt;&lt;wsp:rsid wsp:val=&quot;00563DEB&quot;/&gt;&lt;wsp:rsid wsp:val=&quot;00563E45&quot;/&gt;&lt;wsp:rsid wsp:val=&quot;00563F9F&quot;/&gt;&lt;wsp:rsid wsp:val=&quot;00564571&quot;/&gt;&lt;wsp:rsid wsp:val=&quot;00564713&quot;/&gt;&lt;wsp:rsid wsp:val=&quot;00564C60&quot;/&gt;&lt;wsp:rsid wsp:val=&quot;005650B2&quot;/&gt;&lt;wsp:rsid wsp:val=&quot;005650FC&quot;/&gt;&lt;wsp:rsid wsp:val=&quot;00565266&quot;/&gt;&lt;wsp:rsid wsp:val=&quot;00565415&quot;/&gt;&lt;wsp:rsid wsp:val=&quot;00565697&quot;/&gt;&lt;wsp:rsid wsp:val=&quot;005656E0&quot;/&gt;&lt;wsp:rsid wsp:val=&quot;00565AFC&quot;/&gt;&lt;wsp:rsid wsp:val=&quot;00565C92&quot;/&gt;&lt;wsp:rsid wsp:val=&quot;00565D15&quot;/&gt;&lt;wsp:rsid wsp:val=&quot;00565EFC&quot;/&gt;&lt;wsp:rsid wsp:val=&quot;00566104&quot;/&gt;&lt;wsp:rsid wsp:val=&quot;005666AF&quot;/&gt;&lt;wsp:rsid wsp:val=&quot;00566792&quot;/&gt;&lt;wsp:rsid wsp:val=&quot;0056689B&quot;/&gt;&lt;wsp:rsid wsp:val=&quot;00566C7A&quot;/&gt;&lt;wsp:rsid wsp:val=&quot;00567317&quot;/&gt;&lt;wsp:rsid wsp:val=&quot;00567503&quot;/&gt;&lt;wsp:rsid wsp:val=&quot;0056768C&quot;/&gt;&lt;wsp:rsid wsp:val=&quot;00567B68&quot;/&gt;&lt;wsp:rsid wsp:val=&quot;00567BCF&quot;/&gt;&lt;wsp:rsid wsp:val=&quot;00567C2A&quot;/&gt;&lt;wsp:rsid wsp:val=&quot;00567E85&quot;/&gt;&lt;wsp:rsid wsp:val=&quot;00567F85&quot;/&gt;&lt;wsp:rsid wsp:val=&quot;0057003A&quot;/&gt;&lt;wsp:rsid wsp:val=&quot;00570117&quot;/&gt;&lt;wsp:rsid wsp:val=&quot;00570269&quot;/&gt;&lt;wsp:rsid wsp:val=&quot;005704A0&quot;/&gt;&lt;wsp:rsid wsp:val=&quot;005705FA&quot;/&gt;&lt;wsp:rsid wsp:val=&quot;005707A6&quot;/&gt;&lt;wsp:rsid wsp:val=&quot;00570A62&quot;/&gt;&lt;wsp:rsid wsp:val=&quot;00570A9A&quot;/&gt;&lt;wsp:rsid wsp:val=&quot;00570EF5&quot;/&gt;&lt;wsp:rsid wsp:val=&quot;00571116&quot;/&gt;&lt;wsp:rsid wsp:val=&quot;00571445&quot;/&gt;&lt;wsp:rsid wsp:val=&quot;00571507&quot;/&gt;&lt;wsp:rsid wsp:val=&quot;00571565&quot;/&gt;&lt;wsp:rsid wsp:val=&quot;00571CE7&quot;/&gt;&lt;wsp:rsid wsp:val=&quot;00571DB8&quot;/&gt;&lt;wsp:rsid wsp:val=&quot;0057221C&quot;/&gt;&lt;wsp:rsid wsp:val=&quot;005727EA&quot;/&gt;&lt;wsp:rsid wsp:val=&quot;00572955&quot;/&gt;&lt;wsp:rsid wsp:val=&quot;00572957&quot;/&gt;&lt;wsp:rsid wsp:val=&quot;005729F1&quot;/&gt;&lt;wsp:rsid wsp:val=&quot;00572D91&quot;/&gt;&lt;wsp:rsid wsp:val=&quot;005730DD&quot;/&gt;&lt;wsp:rsid wsp:val=&quot;00573355&quot;/&gt;&lt;wsp:rsid wsp:val=&quot;005737FC&quot;/&gt;&lt;wsp:rsid wsp:val=&quot;00573898&quot;/&gt;&lt;wsp:rsid wsp:val=&quot;005739B1&quot;/&gt;&lt;wsp:rsid wsp:val=&quot;00573AF3&quot;/&gt;&lt;wsp:rsid wsp:val=&quot;005741A5&quot;/&gt;&lt;wsp:rsid wsp:val=&quot;005741B3&quot;/&gt;&lt;wsp:rsid wsp:val=&quot;005742B2&quot;/&gt;&lt;wsp:rsid wsp:val=&quot;00574473&quot;/&gt;&lt;wsp:rsid wsp:val=&quot;005744C0&quot;/&gt;&lt;wsp:rsid wsp:val=&quot;0057467D&quot;/&gt;&lt;wsp:rsid wsp:val=&quot;005746C3&quot;/&gt;&lt;wsp:rsid wsp:val=&quot;00574896&quot;/&gt;&lt;wsp:rsid wsp:val=&quot;00574D64&quot;/&gt;&lt;wsp:rsid wsp:val=&quot;00574E5A&quot;/&gt;&lt;wsp:rsid wsp:val=&quot;00574F21&quot;/&gt;&lt;wsp:rsid wsp:val=&quot;00575019&quot;/&gt;&lt;wsp:rsid wsp:val=&quot;0057505B&quot;/&gt;&lt;wsp:rsid wsp:val=&quot;005751BA&quot;/&gt;&lt;wsp:rsid wsp:val=&quot;00575282&quot;/&gt;&lt;wsp:rsid wsp:val=&quot;005755E3&quot;/&gt;&lt;wsp:rsid wsp:val=&quot;00575610&quot;/&gt;&lt;wsp:rsid wsp:val=&quot;00575869&quot;/&gt;&lt;wsp:rsid wsp:val=&quot;005758F8&quot;/&gt;&lt;wsp:rsid wsp:val=&quot;005759EF&quot;/&gt;&lt;wsp:rsid wsp:val=&quot;00575D55&quot;/&gt;&lt;wsp:rsid wsp:val=&quot;00575DE4&quot;/&gt;&lt;wsp:rsid wsp:val=&quot;00576214&quot;/&gt;&lt;wsp:rsid wsp:val=&quot;005769F0&quot;/&gt;&lt;wsp:rsid wsp:val=&quot;00576A11&quot;/&gt;&lt;wsp:rsid wsp:val=&quot;00576FC2&quot;/&gt;&lt;wsp:rsid wsp:val=&quot;005771E6&quot;/&gt;&lt;wsp:rsid wsp:val=&quot;005773BD&quot;/&gt;&lt;wsp:rsid wsp:val=&quot;0057751D&quot;/&gt;&lt;wsp:rsid wsp:val=&quot;005779EE&quot;/&gt;&lt;wsp:rsid wsp:val=&quot;00577DC9&quot;/&gt;&lt;wsp:rsid wsp:val=&quot;00577E9E&quot;/&gt;&lt;wsp:rsid wsp:val=&quot;0058006B&quot;/&gt;&lt;wsp:rsid wsp:val=&quot;00580285&quot;/&gt;&lt;wsp:rsid wsp:val=&quot;00580510&quot;/&gt;&lt;wsp:rsid wsp:val=&quot;0058053C&quot;/&gt;&lt;wsp:rsid wsp:val=&quot;00580759&quot;/&gt;&lt;wsp:rsid wsp:val=&quot;0058077F&quot;/&gt;&lt;wsp:rsid wsp:val=&quot;00580871&quot;/&gt;&lt;wsp:rsid wsp:val=&quot;00580B67&quot;/&gt;&lt;wsp:rsid wsp:val=&quot;00580D04&quot;/&gt;&lt;wsp:rsid wsp:val=&quot;005810A6&quot;/&gt;&lt;wsp:rsid wsp:val=&quot;00581278&quot;/&gt;&lt;wsp:rsid wsp:val=&quot;00581B8A&quot;/&gt;&lt;wsp:rsid wsp:val=&quot;00581D1B&quot;/&gt;&lt;wsp:rsid wsp:val=&quot;00581EFC&quot;/&gt;&lt;wsp:rsid wsp:val=&quot;00581F03&quot;/&gt;&lt;wsp:rsid wsp:val=&quot;00581F6B&quot;/&gt;&lt;wsp:rsid wsp:val=&quot;005822AC&quot;/&gt;&lt;wsp:rsid wsp:val=&quot;005822E9&quot;/&gt;&lt;wsp:rsid wsp:val=&quot;00582B12&quot;/&gt;&lt;wsp:rsid wsp:val=&quot;00582D16&quot;/&gt;&lt;wsp:rsid wsp:val=&quot;005830C3&quot;/&gt;&lt;wsp:rsid wsp:val=&quot;005835BC&quot;/&gt;&lt;wsp:rsid wsp:val=&quot;00583A19&quot;/&gt;&lt;wsp:rsid wsp:val=&quot;00583A61&quot;/&gt;&lt;wsp:rsid wsp:val=&quot;00583FDD&quot;/&gt;&lt;wsp:rsid wsp:val=&quot;005841B3&quot;/&gt;&lt;wsp:rsid wsp:val=&quot;005841CC&quot;/&gt;&lt;wsp:rsid wsp:val=&quot;005842C4&quot;/&gt;&lt;wsp:rsid wsp:val=&quot;0058457F&quot;/&gt;&lt;wsp:rsid wsp:val=&quot;0058463E&quot;/&gt;&lt;wsp:rsid wsp:val=&quot;0058470B&quot;/&gt;&lt;wsp:rsid wsp:val=&quot;005849C3&quot;/&gt;&lt;wsp:rsid wsp:val=&quot;005849D0&quot;/&gt;&lt;wsp:rsid wsp:val=&quot;00584A90&quot;/&gt;&lt;wsp:rsid wsp:val=&quot;00584B65&quot;/&gt;&lt;wsp:rsid wsp:val=&quot;00584D84&quot;/&gt;&lt;wsp:rsid wsp:val=&quot;00584E46&quot;/&gt;&lt;wsp:rsid wsp:val=&quot;00584EBB&quot;/&gt;&lt;wsp:rsid wsp:val=&quot;005850A4&quot;/&gt;&lt;wsp:rsid wsp:val=&quot;00585152&quot;/&gt;&lt;wsp:rsid wsp:val=&quot;005856E7&quot;/&gt;&lt;wsp:rsid wsp:val=&quot;005857FB&quot;/&gt;&lt;wsp:rsid wsp:val=&quot;00585AF0&quot;/&gt;&lt;wsp:rsid wsp:val=&quot;00585E1F&quot;/&gt;&lt;wsp:rsid wsp:val=&quot;00585F14&quot;/&gt;&lt;wsp:rsid wsp:val=&quot;0058602F&quot;/&gt;&lt;wsp:rsid wsp:val=&quot;005860DB&quot;/&gt;&lt;wsp:rsid wsp:val=&quot;005863EA&quot;/&gt;&lt;wsp:rsid wsp:val=&quot;00586666&quot;/&gt;&lt;wsp:rsid wsp:val=&quot;00586711&quot;/&gt;&lt;wsp:rsid wsp:val=&quot;00586760&quot;/&gt;&lt;wsp:rsid wsp:val=&quot;00586F1D&quot;/&gt;&lt;wsp:rsid wsp:val=&quot;0058702B&quot;/&gt;&lt;wsp:rsid wsp:val=&quot;0058705E&quot;/&gt;&lt;wsp:rsid wsp:val=&quot;00587213&quot;/&gt;&lt;wsp:rsid wsp:val=&quot;00587363&quot;/&gt;&lt;wsp:rsid wsp:val=&quot;00587467&quot;/&gt;&lt;wsp:rsid wsp:val=&quot;00587780&quot;/&gt;&lt;wsp:rsid wsp:val=&quot;005879A2&quot;/&gt;&lt;wsp:rsid wsp:val=&quot;00587BC6&quot;/&gt;&lt;wsp:rsid wsp:val=&quot;00587C53&quot;/&gt;&lt;wsp:rsid wsp:val=&quot;00587CCE&quot;/&gt;&lt;wsp:rsid wsp:val=&quot;005901AB&quot;/&gt;&lt;wsp:rsid wsp:val=&quot;0059024B&quot;/&gt;&lt;wsp:rsid wsp:val=&quot;005906CB&quot;/&gt;&lt;wsp:rsid wsp:val=&quot;00590718&quot;/&gt;&lt;wsp:rsid wsp:val=&quot;00590854&quot;/&gt;&lt;wsp:rsid wsp:val=&quot;00590957&quot;/&gt;&lt;wsp:rsid wsp:val=&quot;00590AF3&quot;/&gt;&lt;wsp:rsid wsp:val=&quot;00590E98&quot;/&gt;&lt;wsp:rsid wsp:val=&quot;00590F2E&quot;/&gt;&lt;wsp:rsid wsp:val=&quot;00590F99&quot;/&gt;&lt;wsp:rsid wsp:val=&quot;00591051&quot;/&gt;&lt;wsp:rsid wsp:val=&quot;00591084&quot;/&gt;&lt;wsp:rsid wsp:val=&quot;00591773&quot;/&gt;&lt;wsp:rsid wsp:val=&quot;0059183B&quot;/&gt;&lt;wsp:rsid wsp:val=&quot;00591922&quot;/&gt;&lt;wsp:rsid wsp:val=&quot;005919FF&quot;/&gt;&lt;wsp:rsid wsp:val=&quot;00591DF5&quot;/&gt;&lt;wsp:rsid wsp:val=&quot;005929CE&quot;/&gt;&lt;wsp:rsid wsp:val=&quot;00592B32&quot;/&gt;&lt;wsp:rsid wsp:val=&quot;00592D92&quot;/&gt;&lt;wsp:rsid wsp:val=&quot;00592DA6&quot;/&gt;&lt;wsp:rsid wsp:val=&quot;005933F5&quot;/&gt;&lt;wsp:rsid wsp:val=&quot;00593404&quot;/&gt;&lt;wsp:rsid wsp:val=&quot;00593450&quot;/&gt;&lt;wsp:rsid wsp:val=&quot;005938CD&quot;/&gt;&lt;wsp:rsid wsp:val=&quot;00593A24&quot;/&gt;&lt;wsp:rsid wsp:val=&quot;00593EB5&quot;/&gt;&lt;wsp:rsid wsp:val=&quot;00593FA4&quot;/&gt;&lt;wsp:rsid wsp:val=&quot;00593FAA&quot;/&gt;&lt;wsp:rsid wsp:val=&quot;005940AC&quot;/&gt;&lt;wsp:rsid wsp:val=&quot;0059421B&quot;/&gt;&lt;wsp:rsid wsp:val=&quot;00594251&quot;/&gt;&lt;wsp:rsid wsp:val=&quot;005942E6&quot;/&gt;&lt;wsp:rsid wsp:val=&quot;005942FA&quot;/&gt;&lt;wsp:rsid wsp:val=&quot;005946DC&quot;/&gt;&lt;wsp:rsid wsp:val=&quot;00594863&quot;/&gt;&lt;wsp:rsid wsp:val=&quot;005948D4&quot;/&gt;&lt;wsp:rsid wsp:val=&quot;00594BF9&quot;/&gt;&lt;wsp:rsid wsp:val=&quot;00594DC2&quot;/&gt;&lt;wsp:rsid wsp:val=&quot;00594EC2&quot;/&gt;&lt;wsp:rsid wsp:val=&quot;00594FCC&quot;/&gt;&lt;wsp:rsid wsp:val=&quot;00595362&quot;/&gt;&lt;wsp:rsid wsp:val=&quot;00595456&quot;/&gt;&lt;wsp:rsid wsp:val=&quot;00595722&quot;/&gt;&lt;wsp:rsid wsp:val=&quot;005957E9&quot;/&gt;&lt;wsp:rsid wsp:val=&quot;005958FE&quot;/&gt;&lt;wsp:rsid wsp:val=&quot;00595A4C&quot;/&gt;&lt;wsp:rsid wsp:val=&quot;00595D90&quot;/&gt;&lt;wsp:rsid wsp:val=&quot;00595E29&quot;/&gt;&lt;wsp:rsid wsp:val=&quot;00595E3C&quot;/&gt;&lt;wsp:rsid wsp:val=&quot;00596281&quot;/&gt;&lt;wsp:rsid wsp:val=&quot;005963B3&quot;/&gt;&lt;wsp:rsid wsp:val=&quot;005963F0&quot;/&gt;&lt;wsp:rsid wsp:val=&quot;00596743&quot;/&gt;&lt;wsp:rsid wsp:val=&quot;00596C6B&quot;/&gt;&lt;wsp:rsid wsp:val=&quot;00596D23&quot;/&gt;&lt;wsp:rsid wsp:val=&quot;00596D84&quot;/&gt;&lt;wsp:rsid wsp:val=&quot;00596F18&quot;/&gt;&lt;wsp:rsid wsp:val=&quot;00597147&quot;/&gt;&lt;wsp:rsid wsp:val=&quot;0059720A&quot;/&gt;&lt;wsp:rsid wsp:val=&quot;005974CE&quot;/&gt;&lt;wsp:rsid wsp:val=&quot;00597561&quot;/&gt;&lt;wsp:rsid wsp:val=&quot;00597768&quot;/&gt;&lt;wsp:rsid wsp:val=&quot;00597F16&quot;/&gt;&lt;wsp:rsid wsp:val=&quot;005A00BE&quot;/&gt;&lt;wsp:rsid wsp:val=&quot;005A02BF&quot;/&gt;&lt;wsp:rsid wsp:val=&quot;005A02CC&quot;/&gt;&lt;wsp:rsid wsp:val=&quot;005A02D2&quot;/&gt;&lt;wsp:rsid wsp:val=&quot;005A0303&quot;/&gt;&lt;wsp:rsid wsp:val=&quot;005A0445&quot;/&gt;&lt;wsp:rsid wsp:val=&quot;005A048D&quot;/&gt;&lt;wsp:rsid wsp:val=&quot;005A0587&quot;/&gt;&lt;wsp:rsid wsp:val=&quot;005A0745&quot;/&gt;&lt;wsp:rsid wsp:val=&quot;005A0977&quot;/&gt;&lt;wsp:rsid wsp:val=&quot;005A0BF5&quot;/&gt;&lt;wsp:rsid wsp:val=&quot;005A0E08&quot;/&gt;&lt;wsp:rsid wsp:val=&quot;005A1048&quot;/&gt;&lt;wsp:rsid wsp:val=&quot;005A1684&quot;/&gt;&lt;wsp:rsid wsp:val=&quot;005A1688&quot;/&gt;&lt;wsp:rsid wsp:val=&quot;005A1740&quot;/&gt;&lt;wsp:rsid wsp:val=&quot;005A1D6F&quot;/&gt;&lt;wsp:rsid wsp:val=&quot;005A1E2B&quot;/&gt;&lt;wsp:rsid wsp:val=&quot;005A1E96&quot;/&gt;&lt;wsp:rsid wsp:val=&quot;005A203D&quot;/&gt;&lt;wsp:rsid wsp:val=&quot;005A2343&quot;/&gt;&lt;wsp:rsid wsp:val=&quot;005A26A4&quot;/&gt;&lt;wsp:rsid wsp:val=&quot;005A26A9&quot;/&gt;&lt;wsp:rsid wsp:val=&quot;005A2CED&quot;/&gt;&lt;wsp:rsid wsp:val=&quot;005A2F20&quot;/&gt;&lt;wsp:rsid wsp:val=&quot;005A3153&quot;/&gt;&lt;wsp:rsid wsp:val=&quot;005A3405&quot;/&gt;&lt;wsp:rsid wsp:val=&quot;005A38CD&quot;/&gt;&lt;wsp:rsid wsp:val=&quot;005A3A45&quot;/&gt;&lt;wsp:rsid wsp:val=&quot;005A3B99&quot;/&gt;&lt;wsp:rsid wsp:val=&quot;005A3CD3&quot;/&gt;&lt;wsp:rsid wsp:val=&quot;005A3CF2&quot;/&gt;&lt;wsp:rsid wsp:val=&quot;005A3E31&quot;/&gt;&lt;wsp:rsid wsp:val=&quot;005A41DE&quot;/&gt;&lt;wsp:rsid wsp:val=&quot;005A43B0&quot;/&gt;&lt;wsp:rsid wsp:val=&quot;005A4606&quot;/&gt;&lt;wsp:rsid wsp:val=&quot;005A467D&quot;/&gt;&lt;wsp:rsid wsp:val=&quot;005A4E39&quot;/&gt;&lt;wsp:rsid wsp:val=&quot;005A4EFB&quot;/&gt;&lt;wsp:rsid wsp:val=&quot;005A561B&quot;/&gt;&lt;wsp:rsid wsp:val=&quot;005A56F8&quot;/&gt;&lt;wsp:rsid wsp:val=&quot;005A585B&quot;/&gt;&lt;wsp:rsid wsp:val=&quot;005A5A61&quot;/&gt;&lt;wsp:rsid wsp:val=&quot;005A5BF0&quot;/&gt;&lt;wsp:rsid wsp:val=&quot;005A5D15&quot;/&gt;&lt;wsp:rsid wsp:val=&quot;005A64AB&quot;/&gt;&lt;wsp:rsid wsp:val=&quot;005A65DD&quot;/&gt;&lt;wsp:rsid wsp:val=&quot;005A6772&quot;/&gt;&lt;wsp:rsid wsp:val=&quot;005A688F&quot;/&gt;&lt;wsp:rsid wsp:val=&quot;005A6914&quot;/&gt;&lt;wsp:rsid wsp:val=&quot;005A6CE3&quot;/&gt;&lt;wsp:rsid wsp:val=&quot;005A71BE&quot;/&gt;&lt;wsp:rsid wsp:val=&quot;005A747B&quot;/&gt;&lt;wsp:rsid wsp:val=&quot;005A74EC&quot;/&gt;&lt;wsp:rsid wsp:val=&quot;005A75D3&quot;/&gt;&lt;wsp:rsid wsp:val=&quot;005A78BF&quot;/&gt;&lt;wsp:rsid wsp:val=&quot;005A7B47&quot;/&gt;&lt;wsp:rsid wsp:val=&quot;005B01BF&quot;/&gt;&lt;wsp:rsid wsp:val=&quot;005B05DB&quot;/&gt;&lt;wsp:rsid wsp:val=&quot;005B061B&quot;/&gt;&lt;wsp:rsid wsp:val=&quot;005B0B8E&quot;/&gt;&lt;wsp:rsid wsp:val=&quot;005B0BD4&quot;/&gt;&lt;wsp:rsid wsp:val=&quot;005B0CD4&quot;/&gt;&lt;wsp:rsid wsp:val=&quot;005B0E71&quot;/&gt;&lt;wsp:rsid wsp:val=&quot;005B1033&quot;/&gt;&lt;wsp:rsid wsp:val=&quot;005B1A70&quot;/&gt;&lt;wsp:rsid wsp:val=&quot;005B23F2&quot;/&gt;&lt;wsp:rsid wsp:val=&quot;005B245B&quot;/&gt;&lt;wsp:rsid wsp:val=&quot;005B2473&quot;/&gt;&lt;wsp:rsid wsp:val=&quot;005B266C&quot;/&gt;&lt;wsp:rsid wsp:val=&quot;005B29B1&quot;/&gt;&lt;wsp:rsid wsp:val=&quot;005B2C29&quot;/&gt;&lt;wsp:rsid wsp:val=&quot;005B2D9D&quot;/&gt;&lt;wsp:rsid wsp:val=&quot;005B30E5&quot;/&gt;&lt;wsp:rsid wsp:val=&quot;005B315E&quot;/&gt;&lt;wsp:rsid wsp:val=&quot;005B3526&quot;/&gt;&lt;wsp:rsid wsp:val=&quot;005B36EA&quot;/&gt;&lt;wsp:rsid wsp:val=&quot;005B3728&quot;/&gt;&lt;wsp:rsid wsp:val=&quot;005B3B4A&quot;/&gt;&lt;wsp:rsid wsp:val=&quot;005B3B5C&quot;/&gt;&lt;wsp:rsid wsp:val=&quot;005B3CEF&quot;/&gt;&lt;wsp:rsid wsp:val=&quot;005B40E6&quot;/&gt;&lt;wsp:rsid wsp:val=&quot;005B429B&quot;/&gt;&lt;wsp:rsid wsp:val=&quot;005B4593&quot;/&gt;&lt;wsp:rsid wsp:val=&quot;005B4740&quot;/&gt;&lt;wsp:rsid wsp:val=&quot;005B4797&quot;/&gt;&lt;wsp:rsid wsp:val=&quot;005B4880&quot;/&gt;&lt;wsp:rsid wsp:val=&quot;005B4BDD&quot;/&gt;&lt;wsp:rsid wsp:val=&quot;005B4CAF&quot;/&gt;&lt;wsp:rsid wsp:val=&quot;005B513A&quot;/&gt;&lt;wsp:rsid wsp:val=&quot;005B53E5&quot;/&gt;&lt;wsp:rsid wsp:val=&quot;005B5987&quot;/&gt;&lt;wsp:rsid wsp:val=&quot;005B5A5D&quot;/&gt;&lt;wsp:rsid wsp:val=&quot;005B5B2B&quot;/&gt;&lt;wsp:rsid wsp:val=&quot;005B5B50&quot;/&gt;&lt;wsp:rsid wsp:val=&quot;005B5CF1&quot;/&gt;&lt;wsp:rsid wsp:val=&quot;005B6078&quot;/&gt;&lt;wsp:rsid wsp:val=&quot;005B62CB&quot;/&gt;&lt;wsp:rsid wsp:val=&quot;005B62ED&quot;/&gt;&lt;wsp:rsid wsp:val=&quot;005B655B&quot;/&gt;&lt;wsp:rsid wsp:val=&quot;005B678E&quot;/&gt;&lt;wsp:rsid wsp:val=&quot;005B6A4C&quot;/&gt;&lt;wsp:rsid wsp:val=&quot;005B6AD5&quot;/&gt;&lt;wsp:rsid wsp:val=&quot;005B6C4D&quot;/&gt;&lt;wsp:rsid wsp:val=&quot;005B6EE2&quot;/&gt;&lt;wsp:rsid wsp:val=&quot;005B756E&quot;/&gt;&lt;wsp:rsid wsp:val=&quot;005B79BA&quot;/&gt;&lt;wsp:rsid wsp:val=&quot;005B7A93&quot;/&gt;&lt;wsp:rsid wsp:val=&quot;005B7D6E&quot;/&gt;&lt;wsp:rsid wsp:val=&quot;005C005E&quot;/&gt;&lt;wsp:rsid wsp:val=&quot;005C01AF&quot;/&gt;&lt;wsp:rsid wsp:val=&quot;005C020C&quot;/&gt;&lt;wsp:rsid wsp:val=&quot;005C0779&quot;/&gt;&lt;wsp:rsid wsp:val=&quot;005C09ED&quot;/&gt;&lt;wsp:rsid wsp:val=&quot;005C0A12&quot;/&gt;&lt;wsp:rsid wsp:val=&quot;005C0CBF&quot;/&gt;&lt;wsp:rsid wsp:val=&quot;005C112D&quot;/&gt;&lt;wsp:rsid wsp:val=&quot;005C13BB&quot;/&gt;&lt;wsp:rsid wsp:val=&quot;005C1A56&quot;/&gt;&lt;wsp:rsid wsp:val=&quot;005C1C29&quot;/&gt;&lt;wsp:rsid wsp:val=&quot;005C1CAF&quot;/&gt;&lt;wsp:rsid wsp:val=&quot;005C1ECD&quot;/&gt;&lt;wsp:rsid wsp:val=&quot;005C206C&quot;/&gt;&lt;wsp:rsid wsp:val=&quot;005C21C9&quot;/&gt;&lt;wsp:rsid wsp:val=&quot;005C23E0&quot;/&gt;&lt;wsp:rsid wsp:val=&quot;005C2420&quot;/&gt;&lt;wsp:rsid wsp:val=&quot;005C256A&quot;/&gt;&lt;wsp:rsid wsp:val=&quot;005C291D&quot;/&gt;&lt;wsp:rsid wsp:val=&quot;005C2C8F&quot;/&gt;&lt;wsp:rsid wsp:val=&quot;005C2D70&quot;/&gt;&lt;wsp:rsid wsp:val=&quot;005C2EA4&quot;/&gt;&lt;wsp:rsid wsp:val=&quot;005C3124&quot;/&gt;&lt;wsp:rsid wsp:val=&quot;005C367E&quot;/&gt;&lt;wsp:rsid wsp:val=&quot;005C3964&quot;/&gt;&lt;wsp:rsid wsp:val=&quot;005C3A27&quot;/&gt;&lt;wsp:rsid wsp:val=&quot;005C4197&quot;/&gt;&lt;wsp:rsid wsp:val=&quot;005C4204&quot;/&gt;&lt;wsp:rsid wsp:val=&quot;005C4211&quot;/&gt;&lt;wsp:rsid wsp:val=&quot;005C44A7&quot;/&gt;&lt;wsp:rsid wsp:val=&quot;005C4619&quot;/&gt;&lt;wsp:rsid wsp:val=&quot;005C49C7&quot;/&gt;&lt;wsp:rsid wsp:val=&quot;005C4A7E&quot;/&gt;&lt;wsp:rsid wsp:val=&quot;005C4B77&quot;/&gt;&lt;wsp:rsid wsp:val=&quot;005C4DFC&quot;/&gt;&lt;wsp:rsid wsp:val=&quot;005C501F&quot;/&gt;&lt;wsp:rsid wsp:val=&quot;005C51A9&quot;/&gt;&lt;wsp:rsid wsp:val=&quot;005C57D2&quot;/&gt;&lt;wsp:rsid wsp:val=&quot;005C5887&quot;/&gt;&lt;wsp:rsid wsp:val=&quot;005C5A86&quot;/&gt;&lt;wsp:rsid wsp:val=&quot;005C5AEF&quot;/&gt;&lt;wsp:rsid wsp:val=&quot;005C5C51&quot;/&gt;&lt;wsp:rsid wsp:val=&quot;005C5CAF&quot;/&gt;&lt;wsp:rsid wsp:val=&quot;005C5E09&quot;/&gt;&lt;wsp:rsid wsp:val=&quot;005C5ED5&quot;/&gt;&lt;wsp:rsid wsp:val=&quot;005C65FC&quot;/&gt;&lt;wsp:rsid wsp:val=&quot;005C6807&quot;/&gt;&lt;wsp:rsid wsp:val=&quot;005C6A5C&quot;/&gt;&lt;wsp:rsid wsp:val=&quot;005C6C49&quot;/&gt;&lt;wsp:rsid wsp:val=&quot;005C6CFB&quot;/&gt;&lt;wsp:rsid wsp:val=&quot;005C6DFD&quot;/&gt;&lt;wsp:rsid wsp:val=&quot;005C6FCE&quot;/&gt;&lt;wsp:rsid wsp:val=&quot;005C71FD&quot;/&gt;&lt;wsp:rsid wsp:val=&quot;005C7378&quot;/&gt;&lt;wsp:rsid wsp:val=&quot;005C7863&quot;/&gt;&lt;wsp:rsid wsp:val=&quot;005C795E&quot;/&gt;&lt;wsp:rsid wsp:val=&quot;005C7DE3&quot;/&gt;&lt;wsp:rsid wsp:val=&quot;005C7FBF&quot;/&gt;&lt;wsp:rsid wsp:val=&quot;005D008E&quot;/&gt;&lt;wsp:rsid wsp:val=&quot;005D05CC&quot;/&gt;&lt;wsp:rsid wsp:val=&quot;005D05DD&quot;/&gt;&lt;wsp:rsid wsp:val=&quot;005D0668&quot;/&gt;&lt;wsp:rsid wsp:val=&quot;005D0695&quot;/&gt;&lt;wsp:rsid wsp:val=&quot;005D0731&quot;/&gt;&lt;wsp:rsid wsp:val=&quot;005D0903&quot;/&gt;&lt;wsp:rsid wsp:val=&quot;005D0928&quot;/&gt;&lt;wsp:rsid wsp:val=&quot;005D0A5B&quot;/&gt;&lt;wsp:rsid wsp:val=&quot;005D0BEB&quot;/&gt;&lt;wsp:rsid wsp:val=&quot;005D0F01&quot;/&gt;&lt;wsp:rsid wsp:val=&quot;005D12F0&quot;/&gt;&lt;wsp:rsid wsp:val=&quot;005D131F&quot;/&gt;&lt;wsp:rsid wsp:val=&quot;005D1336&quot;/&gt;&lt;wsp:rsid wsp:val=&quot;005D170B&quot;/&gt;&lt;wsp:rsid wsp:val=&quot;005D17E1&quot;/&gt;&lt;wsp:rsid wsp:val=&quot;005D191B&quot;/&gt;&lt;wsp:rsid wsp:val=&quot;005D1C11&quot;/&gt;&lt;wsp:rsid wsp:val=&quot;005D1D56&quot;/&gt;&lt;wsp:rsid wsp:val=&quot;005D2047&quot;/&gt;&lt;wsp:rsid wsp:val=&quot;005D237C&quot;/&gt;&lt;wsp:rsid wsp:val=&quot;005D2B36&quot;/&gt;&lt;wsp:rsid wsp:val=&quot;005D2E43&quot;/&gt;&lt;wsp:rsid wsp:val=&quot;005D2E78&quot;/&gt;&lt;wsp:rsid wsp:val=&quot;005D30DC&quot;/&gt;&lt;wsp:rsid wsp:val=&quot;005D319C&quot;/&gt;&lt;wsp:rsid wsp:val=&quot;005D321B&quot;/&gt;&lt;wsp:rsid wsp:val=&quot;005D32F7&quot;/&gt;&lt;wsp:rsid wsp:val=&quot;005D3A0F&quot;/&gt;&lt;wsp:rsid wsp:val=&quot;005D3CD6&quot;/&gt;&lt;wsp:rsid wsp:val=&quot;005D3E1C&quot;/&gt;&lt;wsp:rsid wsp:val=&quot;005D41C1&quot;/&gt;&lt;wsp:rsid wsp:val=&quot;005D4259&quot;/&gt;&lt;wsp:rsid wsp:val=&quot;005D48A8&quot;/&gt;&lt;wsp:rsid wsp:val=&quot;005D48B3&quot;/&gt;&lt;wsp:rsid wsp:val=&quot;005D4A71&quot;/&gt;&lt;wsp:rsid wsp:val=&quot;005D50AF&quot;/&gt;&lt;wsp:rsid wsp:val=&quot;005D5241&quot;/&gt;&lt;wsp:rsid wsp:val=&quot;005D5337&quot;/&gt;&lt;wsp:rsid wsp:val=&quot;005D57B0&quot;/&gt;&lt;wsp:rsid wsp:val=&quot;005D57F0&quot;/&gt;&lt;wsp:rsid wsp:val=&quot;005D5885&quot;/&gt;&lt;wsp:rsid wsp:val=&quot;005D5A86&quot;/&gt;&lt;wsp:rsid wsp:val=&quot;005D5BE7&quot;/&gt;&lt;wsp:rsid wsp:val=&quot;005D5C76&quot;/&gt;&lt;wsp:rsid wsp:val=&quot;005D61B7&quot;/&gt;&lt;wsp:rsid wsp:val=&quot;005D621B&quot;/&gt;&lt;wsp:rsid wsp:val=&quot;005D64FE&quot;/&gt;&lt;wsp:rsid wsp:val=&quot;005D65CE&quot;/&gt;&lt;wsp:rsid wsp:val=&quot;005D67F5&quot;/&gt;&lt;wsp:rsid wsp:val=&quot;005D6CB4&quot;/&gt;&lt;wsp:rsid wsp:val=&quot;005D6D82&quot;/&gt;&lt;wsp:rsid wsp:val=&quot;005D710D&quot;/&gt;&lt;wsp:rsid wsp:val=&quot;005D721F&quot;/&gt;&lt;wsp:rsid wsp:val=&quot;005D7383&quot;/&gt;&lt;wsp:rsid wsp:val=&quot;005D74D4&quot;/&gt;&lt;wsp:rsid wsp:val=&quot;005D74FC&quot;/&gt;&lt;wsp:rsid wsp:val=&quot;005D7566&quot;/&gt;&lt;wsp:rsid wsp:val=&quot;005D7741&quot;/&gt;&lt;wsp:rsid wsp:val=&quot;005D7791&quot;/&gt;&lt;wsp:rsid wsp:val=&quot;005D781A&quot;/&gt;&lt;wsp:rsid wsp:val=&quot;005D7969&quot;/&gt;&lt;wsp:rsid wsp:val=&quot;005D7DBB&quot;/&gt;&lt;wsp:rsid wsp:val=&quot;005D7DBD&quot;/&gt;&lt;wsp:rsid wsp:val=&quot;005E009A&quot;/&gt;&lt;wsp:rsid wsp:val=&quot;005E00FB&quot;/&gt;&lt;wsp:rsid wsp:val=&quot;005E0319&quot;/&gt;&lt;wsp:rsid wsp:val=&quot;005E03F4&quot;/&gt;&lt;wsp:rsid wsp:val=&quot;005E0510&quot;/&gt;&lt;wsp:rsid wsp:val=&quot;005E05B8&quot;/&gt;&lt;wsp:rsid wsp:val=&quot;005E0602&quot;/&gt;&lt;wsp:rsid wsp:val=&quot;005E0753&quot;/&gt;&lt;wsp:rsid wsp:val=&quot;005E08AD&quot;/&gt;&lt;wsp:rsid wsp:val=&quot;005E0B7B&quot;/&gt;&lt;wsp:rsid wsp:val=&quot;005E0F6F&quot;/&gt;&lt;wsp:rsid wsp:val=&quot;005E1122&quot;/&gt;&lt;wsp:rsid wsp:val=&quot;005E145C&quot;/&gt;&lt;wsp:rsid wsp:val=&quot;005E1657&quot;/&gt;&lt;wsp:rsid wsp:val=&quot;005E177A&quot;/&gt;&lt;wsp:rsid wsp:val=&quot;005E17DE&quot;/&gt;&lt;wsp:rsid wsp:val=&quot;005E1B66&quot;/&gt;&lt;wsp:rsid wsp:val=&quot;005E1FF0&quot;/&gt;&lt;wsp:rsid wsp:val=&quot;005E207D&quot;/&gt;&lt;wsp:rsid wsp:val=&quot;005E2579&quot;/&gt;&lt;wsp:rsid wsp:val=&quot;005E2582&quot;/&gt;&lt;wsp:rsid wsp:val=&quot;005E260D&quot;/&gt;&lt;wsp:rsid wsp:val=&quot;005E2AF4&quot;/&gt;&lt;wsp:rsid wsp:val=&quot;005E2B1A&quot;/&gt;&lt;wsp:rsid wsp:val=&quot;005E2BEB&quot;/&gt;&lt;wsp:rsid wsp:val=&quot;005E2EE6&quot;/&gt;&lt;wsp:rsid wsp:val=&quot;005E2FC9&quot;/&gt;&lt;wsp:rsid wsp:val=&quot;005E30CC&quot;/&gt;&lt;wsp:rsid wsp:val=&quot;005E3522&quot;/&gt;&lt;wsp:rsid wsp:val=&quot;005E3728&quot;/&gt;&lt;wsp:rsid wsp:val=&quot;005E3A39&quot;/&gt;&lt;wsp:rsid wsp:val=&quot;005E3D58&quot;/&gt;&lt;wsp:rsid wsp:val=&quot;005E3EE0&quot;/&gt;&lt;wsp:rsid wsp:val=&quot;005E4181&quot;/&gt;&lt;wsp:rsid wsp:val=&quot;005E43D4&quot;/&gt;&lt;wsp:rsid wsp:val=&quot;005E4538&quot;/&gt;&lt;wsp:rsid wsp:val=&quot;005E4550&quot;/&gt;&lt;wsp:rsid wsp:val=&quot;005E470D&quot;/&gt;&lt;wsp:rsid wsp:val=&quot;005E48F9&quot;/&gt;&lt;wsp:rsid wsp:val=&quot;005E49E1&quot;/&gt;&lt;wsp:rsid wsp:val=&quot;005E4C1D&quot;/&gt;&lt;wsp:rsid wsp:val=&quot;005E4CC1&quot;/&gt;&lt;wsp:rsid wsp:val=&quot;005E4E3C&quot;/&gt;&lt;wsp:rsid wsp:val=&quot;005E4E8E&quot;/&gt;&lt;wsp:rsid wsp:val=&quot;005E5202&quot;/&gt;&lt;wsp:rsid wsp:val=&quot;005E5481&quot;/&gt;&lt;wsp:rsid wsp:val=&quot;005E599B&quot;/&gt;&lt;wsp:rsid wsp:val=&quot;005E5A1C&quot;/&gt;&lt;wsp:rsid wsp:val=&quot;005E60B4&quot;/&gt;&lt;wsp:rsid wsp:val=&quot;005E61F0&quot;/&gt;&lt;wsp:rsid wsp:val=&quot;005E65ED&quot;/&gt;&lt;wsp:rsid wsp:val=&quot;005E6684&quot;/&gt;&lt;wsp:rsid wsp:val=&quot;005E6D96&quot;/&gt;&lt;wsp:rsid wsp:val=&quot;005E6EFC&quot;/&gt;&lt;wsp:rsid wsp:val=&quot;005E7386&quot;/&gt;&lt;wsp:rsid wsp:val=&quot;005E73F5&quot;/&gt;&lt;wsp:rsid wsp:val=&quot;005E7765&quot;/&gt;&lt;wsp:rsid wsp:val=&quot;005E7823&quot;/&gt;&lt;wsp:rsid wsp:val=&quot;005E78C9&quot;/&gt;&lt;wsp:rsid wsp:val=&quot;005E7A52&quot;/&gt;&lt;wsp:rsid wsp:val=&quot;005E7ADE&quot;/&gt;&lt;wsp:rsid wsp:val=&quot;005E7D0A&quot;/&gt;&lt;wsp:rsid wsp:val=&quot;005E7FFA&quot;/&gt;&lt;wsp:rsid wsp:val=&quot;005F00A8&quot;/&gt;&lt;wsp:rsid wsp:val=&quot;005F00BE&quot;/&gt;&lt;wsp:rsid wsp:val=&quot;005F00D6&quot;/&gt;&lt;wsp:rsid wsp:val=&quot;005F0106&quot;/&gt;&lt;wsp:rsid wsp:val=&quot;005F03E7&quot;/&gt;&lt;wsp:rsid wsp:val=&quot;005F05F2&quot;/&gt;&lt;wsp:rsid wsp:val=&quot;005F0788&quot;/&gt;&lt;wsp:rsid wsp:val=&quot;005F07E5&quot;/&gt;&lt;wsp:rsid wsp:val=&quot;005F087C&quot;/&gt;&lt;wsp:rsid wsp:val=&quot;005F0B76&quot;/&gt;&lt;wsp:rsid wsp:val=&quot;005F13A9&quot;/&gt;&lt;wsp:rsid wsp:val=&quot;005F1592&quot;/&gt;&lt;wsp:rsid wsp:val=&quot;005F197E&quot;/&gt;&lt;wsp:rsid wsp:val=&quot;005F1BA6&quot;/&gt;&lt;wsp:rsid wsp:val=&quot;005F1C32&quot;/&gt;&lt;wsp:rsid wsp:val=&quot;005F1DC5&quot;/&gt;&lt;wsp:rsid wsp:val=&quot;005F209E&quot;/&gt;&lt;wsp:rsid wsp:val=&quot;005F233D&quot;/&gt;&lt;wsp:rsid wsp:val=&quot;005F24E5&quot;/&gt;&lt;wsp:rsid wsp:val=&quot;005F27A9&quot;/&gt;&lt;wsp:rsid wsp:val=&quot;005F29E2&quot;/&gt;&lt;wsp:rsid wsp:val=&quot;005F2D16&quot;/&gt;&lt;wsp:rsid wsp:val=&quot;005F34B9&quot;/&gt;&lt;wsp:rsid wsp:val=&quot;005F3685&quot;/&gt;&lt;wsp:rsid wsp:val=&quot;005F3710&quot;/&gt;&lt;wsp:rsid wsp:val=&quot;005F3818&quot;/&gt;&lt;wsp:rsid wsp:val=&quot;005F4097&quot;/&gt;&lt;wsp:rsid wsp:val=&quot;005F425A&quot;/&gt;&lt;wsp:rsid wsp:val=&quot;005F44D4&quot;/&gt;&lt;wsp:rsid wsp:val=&quot;005F48DF&quot;/&gt;&lt;wsp:rsid wsp:val=&quot;005F49C5&quot;/&gt;&lt;wsp:rsid wsp:val=&quot;005F4B72&quot;/&gt;&lt;wsp:rsid wsp:val=&quot;005F4EEE&quot;/&gt;&lt;wsp:rsid wsp:val=&quot;005F4FF0&quot;/&gt;&lt;wsp:rsid wsp:val=&quot;005F5175&quot;/&gt;&lt;wsp:rsid wsp:val=&quot;005F5257&quot;/&gt;&lt;wsp:rsid wsp:val=&quot;005F54E2&quot;/&gt;&lt;wsp:rsid wsp:val=&quot;005F5503&quot;/&gt;&lt;wsp:rsid wsp:val=&quot;005F5666&quot;/&gt;&lt;wsp:rsid wsp:val=&quot;005F567C&quot;/&gt;&lt;wsp:rsid wsp:val=&quot;005F5761&quot;/&gt;&lt;wsp:rsid wsp:val=&quot;005F5B6D&quot;/&gt;&lt;wsp:rsid wsp:val=&quot;005F5F17&quot;/&gt;&lt;wsp:rsid wsp:val=&quot;005F64AB&quot;/&gt;&lt;wsp:rsid wsp:val=&quot;005F6549&quot;/&gt;&lt;wsp:rsid wsp:val=&quot;005F66BB&quot;/&gt;&lt;wsp:rsid wsp:val=&quot;005F673C&quot;/&gt;&lt;wsp:rsid wsp:val=&quot;005F6BB9&quot;/&gt;&lt;wsp:rsid wsp:val=&quot;005F6C3E&quot;/&gt;&lt;wsp:rsid wsp:val=&quot;005F6CC3&quot;/&gt;&lt;wsp:rsid wsp:val=&quot;005F6F66&quot;/&gt;&lt;wsp:rsid wsp:val=&quot;005F74C9&quot;/&gt;&lt;wsp:rsid wsp:val=&quot;005F756C&quot;/&gt;&lt;wsp:rsid wsp:val=&quot;005F76B6&quot;/&gt;&lt;wsp:rsid wsp:val=&quot;005F76EF&quot;/&gt;&lt;wsp:rsid wsp:val=&quot;005F7892&quot;/&gt;&lt;wsp:rsid wsp:val=&quot;005F7A17&quot;/&gt;&lt;wsp:rsid wsp:val=&quot;005F7C0C&quot;/&gt;&lt;wsp:rsid wsp:val=&quot;005F7CDD&quot;/&gt;&lt;wsp:rsid wsp:val=&quot;005F7D49&quot;/&gt;&lt;wsp:rsid wsp:val=&quot;006001C5&quot;/&gt;&lt;wsp:rsid wsp:val=&quot;006001FC&quot;/&gt;&lt;wsp:rsid wsp:val=&quot;00600420&quot;/&gt;&lt;wsp:rsid wsp:val=&quot;0060059B&quot;/&gt;&lt;wsp:rsid wsp:val=&quot;0060086E&quot;/&gt;&lt;wsp:rsid wsp:val=&quot;0060110A&quot;/&gt;&lt;wsp:rsid wsp:val=&quot;006013B2&quot;/&gt;&lt;wsp:rsid wsp:val=&quot;006018EE&quot;/&gt;&lt;wsp:rsid wsp:val=&quot;00601C37&quot;/&gt;&lt;wsp:rsid wsp:val=&quot;00601D73&quot;/&gt;&lt;wsp:rsid wsp:val=&quot;00601DCB&quot;/&gt;&lt;wsp:rsid wsp:val=&quot;006022DB&quot;/&gt;&lt;wsp:rsid wsp:val=&quot;0060233C&quot;/&gt;&lt;wsp:rsid wsp:val=&quot;00602C75&quot;/&gt;&lt;wsp:rsid wsp:val=&quot;00602DDE&quot;/&gt;&lt;wsp:rsid wsp:val=&quot;00602E4E&quot;/&gt;&lt;wsp:rsid wsp:val=&quot;00602F30&quot;/&gt;&lt;wsp:rsid wsp:val=&quot;0060308A&quot;/&gt;&lt;wsp:rsid wsp:val=&quot;0060313A&quot;/&gt;&lt;wsp:rsid wsp:val=&quot;0060350C&quot;/&gt;&lt;wsp:rsid wsp:val=&quot;00603688&quot;/&gt;&lt;wsp:rsid wsp:val=&quot;0060385D&quot;/&gt;&lt;wsp:rsid wsp:val=&quot;00603969&quot;/&gt;&lt;wsp:rsid wsp:val=&quot;00603A3A&quot;/&gt;&lt;wsp:rsid wsp:val=&quot;00603E75&quot;/&gt;&lt;wsp:rsid wsp:val=&quot;00603F9F&quot;/&gt;&lt;wsp:rsid wsp:val=&quot;0060482D&quot;/&gt;&lt;wsp:rsid wsp:val=&quot;00604E7D&quot;/&gt;&lt;wsp:rsid wsp:val=&quot;00604FC2&quot;/&gt;&lt;wsp:rsid wsp:val=&quot;00605083&quot;/&gt;&lt;wsp:rsid wsp:val=&quot;006051C9&quot;/&gt;&lt;wsp:rsid wsp:val=&quot;006055D4&quot;/&gt;&lt;wsp:rsid wsp:val=&quot;00605677&quot;/&gt;&lt;wsp:rsid wsp:val=&quot;0060578B&quot;/&gt;&lt;wsp:rsid wsp:val=&quot;00605C37&quot;/&gt;&lt;wsp:rsid wsp:val=&quot;00605EAB&quot;/&gt;&lt;wsp:rsid wsp:val=&quot;00605FD1&quot;/&gt;&lt;wsp:rsid wsp:val=&quot;00606045&quot;/&gt;&lt;wsp:rsid wsp:val=&quot;00606426&quot;/&gt;&lt;wsp:rsid wsp:val=&quot;00606669&quot;/&gt;&lt;wsp:rsid wsp:val=&quot;00606718&quot;/&gt;&lt;wsp:rsid wsp:val=&quot;006069B7&quot;/&gt;&lt;wsp:rsid wsp:val=&quot;00606A19&quot;/&gt;&lt;wsp:rsid wsp:val=&quot;00606DE0&quot;/&gt;&lt;wsp:rsid wsp:val=&quot;0060704A&quot;/&gt;&lt;wsp:rsid wsp:val=&quot;00607237&quot;/&gt;&lt;wsp:rsid wsp:val=&quot;0060737F&quot;/&gt;&lt;wsp:rsid wsp:val=&quot;0060778B&quot;/&gt;&lt;wsp:rsid wsp:val=&quot;00607A8C&quot;/&gt;&lt;wsp:rsid wsp:val=&quot;00607A9D&quot;/&gt;&lt;wsp:rsid wsp:val=&quot;00607AF4&quot;/&gt;&lt;wsp:rsid wsp:val=&quot;00607FD9&quot;/&gt;&lt;wsp:rsid wsp:val=&quot;00610260&quot;/&gt;&lt;wsp:rsid wsp:val=&quot;006105DC&quot;/&gt;&lt;wsp:rsid wsp:val=&quot;00610D14&quot;/&gt;&lt;wsp:rsid wsp:val=&quot;006113FE&quot;/&gt;&lt;wsp:rsid wsp:val=&quot;006116AE&quot;/&gt;&lt;wsp:rsid wsp:val=&quot;00611DDB&quot;/&gt;&lt;wsp:rsid wsp:val=&quot;006126FF&quot;/&gt;&lt;wsp:rsid wsp:val=&quot;0061276A&quot;/&gt;&lt;wsp:rsid wsp:val=&quot;00612D15&quot;/&gt;&lt;wsp:rsid wsp:val=&quot;0061309B&quot;/&gt;&lt;wsp:rsid wsp:val=&quot;0061362A&quot;/&gt;&lt;wsp:rsid wsp:val=&quot;006136AA&quot;/&gt;&lt;wsp:rsid wsp:val=&quot;006136B1&quot;/&gt;&lt;wsp:rsid wsp:val=&quot;006137F2&quot;/&gt;&lt;wsp:rsid wsp:val=&quot;00613FC4&quot;/&gt;&lt;wsp:rsid wsp:val=&quot;006140D3&quot;/&gt;&lt;wsp:rsid wsp:val=&quot;00614259&quot;/&gt;&lt;wsp:rsid wsp:val=&quot;0061444B&quot;/&gt;&lt;wsp:rsid wsp:val=&quot;0061461B&quot;/&gt;&lt;wsp:rsid wsp:val=&quot;0061470E&quot;/&gt;&lt;wsp:rsid wsp:val=&quot;00614A05&quot;/&gt;&lt;wsp:rsid wsp:val=&quot;00614AA9&quot;/&gt;&lt;wsp:rsid wsp:val=&quot;00614F1F&quot;/&gt;&lt;wsp:rsid wsp:val=&quot;00615261&quot;/&gt;&lt;wsp:rsid wsp:val=&quot;0061534D&quot;/&gt;&lt;wsp:rsid wsp:val=&quot;006154EB&quot;/&gt;&lt;wsp:rsid wsp:val=&quot;00615667&quot;/&gt;&lt;wsp:rsid wsp:val=&quot;006158F8&quot;/&gt;&lt;wsp:rsid wsp:val=&quot;00615C5B&quot;/&gt;&lt;wsp:rsid wsp:val=&quot;0061610E&quot;/&gt;&lt;wsp:rsid wsp:val=&quot;006165E6&quot;/&gt;&lt;wsp:rsid wsp:val=&quot;0061684A&quot;/&gt;&lt;wsp:rsid wsp:val=&quot;00616CAB&quot;/&gt;&lt;wsp:rsid wsp:val=&quot;0061708B&quot;/&gt;&lt;wsp:rsid wsp:val=&quot;006170C4&quot;/&gt;&lt;wsp:rsid wsp:val=&quot;0061714F&quot;/&gt;&lt;wsp:rsid wsp:val=&quot;006171FC&quot;/&gt;&lt;wsp:rsid wsp:val=&quot;00617292&quot;/&gt;&lt;wsp:rsid wsp:val=&quot;00617705&quot;/&gt;&lt;wsp:rsid wsp:val=&quot;00617C2D&quot;/&gt;&lt;wsp:rsid wsp:val=&quot;00617CDB&quot;/&gt;&lt;wsp:rsid wsp:val=&quot;00617DBB&quot;/&gt;&lt;wsp:rsid wsp:val=&quot;00617E5E&quot;/&gt;&lt;wsp:rsid wsp:val=&quot;0062004A&quot;/&gt;&lt;wsp:rsid wsp:val=&quot;00620174&quot;/&gt;&lt;wsp:rsid wsp:val=&quot;00620748&quot;/&gt;&lt;wsp:rsid wsp:val=&quot;00620931&quot;/&gt;&lt;wsp:rsid wsp:val=&quot;00620D67&quot;/&gt;&lt;wsp:rsid wsp:val=&quot;00620E29&quot;/&gt;&lt;wsp:rsid wsp:val=&quot;00620E8F&quot;/&gt;&lt;wsp:rsid wsp:val=&quot;00621076&quot;/&gt;&lt;wsp:rsid wsp:val=&quot;006210D2&quot;/&gt;&lt;wsp:rsid wsp:val=&quot;006211B6&quot;/&gt;&lt;wsp:rsid wsp:val=&quot;006213F0&quot;/&gt;&lt;wsp:rsid wsp:val=&quot;006214BD&quot;/&gt;&lt;wsp:rsid wsp:val=&quot;00621945&quot;/&gt;&lt;wsp:rsid wsp:val=&quot;00621AFF&quot;/&gt;&lt;wsp:rsid wsp:val=&quot;00621CDB&quot;/&gt;&lt;wsp:rsid wsp:val=&quot;00621EA6&quot;/&gt;&lt;wsp:rsid wsp:val=&quot;00622153&quot;/&gt;&lt;wsp:rsid wsp:val=&quot;00622191&quot;/&gt;&lt;wsp:rsid wsp:val=&quot;006221A1&quot;/&gt;&lt;wsp:rsid wsp:val=&quot;006224E5&quot;/&gt;&lt;wsp:rsid wsp:val=&quot;006225F1&quot;/&gt;&lt;wsp:rsid wsp:val=&quot;00622B31&quot;/&gt;&lt;wsp:rsid wsp:val=&quot;00622B96&quot;/&gt;&lt;wsp:rsid wsp:val=&quot;00622F63&quot;/&gt;&lt;wsp:rsid wsp:val=&quot;00623895&quot;/&gt;&lt;wsp:rsid wsp:val=&quot;006239BE&quot;/&gt;&lt;wsp:rsid wsp:val=&quot;00623A86&quot;/&gt;&lt;wsp:rsid wsp:val=&quot;00623B03&quot;/&gt;&lt;wsp:rsid wsp:val=&quot;00623B62&quot;/&gt;&lt;wsp:rsid wsp:val=&quot;00623C45&quot;/&gt;&lt;wsp:rsid wsp:val=&quot;00623CA2&quot;/&gt;&lt;wsp:rsid wsp:val=&quot;00623CD4&quot;/&gt;&lt;wsp:rsid wsp:val=&quot;00623E09&quot;/&gt;&lt;wsp:rsid wsp:val=&quot;00623E1F&quot;/&gt;&lt;wsp:rsid wsp:val=&quot;00624266&quot;/&gt;&lt;wsp:rsid wsp:val=&quot;006244DB&quot;/&gt;&lt;wsp:rsid wsp:val=&quot;006246E2&quot;/&gt;&lt;wsp:rsid wsp:val=&quot;006248B2&quot;/&gt;&lt;wsp:rsid wsp:val=&quot;0062495D&quot;/&gt;&lt;wsp:rsid wsp:val=&quot;00624D8D&quot;/&gt;&lt;wsp:rsid wsp:val=&quot;00624FB2&quot;/&gt;&lt;wsp:rsid wsp:val=&quot;00625623&quot;/&gt;&lt;wsp:rsid wsp:val=&quot;0062563C&quot;/&gt;&lt;wsp:rsid wsp:val=&quot;00625967&quot;/&gt;&lt;wsp:rsid wsp:val=&quot;00625AF1&quot;/&gt;&lt;wsp:rsid wsp:val=&quot;00625C5C&quot;/&gt;&lt;wsp:rsid wsp:val=&quot;00625CDA&quot;/&gt;&lt;wsp:rsid wsp:val=&quot;00625D24&quot;/&gt;&lt;wsp:rsid wsp:val=&quot;00625EF4&quot;/&gt;&lt;wsp:rsid wsp:val=&quot;006261EF&quot;/&gt;&lt;wsp:rsid wsp:val=&quot;00626427&quot;/&gt;&lt;wsp:rsid wsp:val=&quot;006266D8&quot;/&gt;&lt;wsp:rsid wsp:val=&quot;00626909&quot;/&gt;&lt;wsp:rsid wsp:val=&quot;00626AFD&quot;/&gt;&lt;wsp:rsid wsp:val=&quot;00626DBD&quot;/&gt;&lt;wsp:rsid wsp:val=&quot;00626FFE&quot;/&gt;&lt;wsp:rsid wsp:val=&quot;0062742C&quot;/&gt;&lt;wsp:rsid wsp:val=&quot;00627629&quot;/&gt;&lt;wsp:rsid wsp:val=&quot;006277F5&quot;/&gt;&lt;wsp:rsid wsp:val=&quot;00627809&quot;/&gt;&lt;wsp:rsid wsp:val=&quot;00627AC4&quot;/&gt;&lt;wsp:rsid wsp:val=&quot;00627FDF&quot;/&gt;&lt;wsp:rsid wsp:val=&quot;0063008E&quot;/&gt;&lt;wsp:rsid wsp:val=&quot;0063009C&quot;/&gt;&lt;wsp:rsid wsp:val=&quot;006301D9&quot;/&gt;&lt;wsp:rsid wsp:val=&quot;00630759&quot;/&gt;&lt;wsp:rsid wsp:val=&quot;00630AB3&quot;/&gt;&lt;wsp:rsid wsp:val=&quot;00630B73&quot;/&gt;&lt;wsp:rsid wsp:val=&quot;00630F1B&quot;/&gt;&lt;wsp:rsid wsp:val=&quot;006312F2&quot;/&gt;&lt;wsp:rsid wsp:val=&quot;0063137F&quot;/&gt;&lt;wsp:rsid wsp:val=&quot;00631480&quot;/&gt;&lt;wsp:rsid wsp:val=&quot;006316C2&quot;/&gt;&lt;wsp:rsid wsp:val=&quot;00631955&quot;/&gt;&lt;wsp:rsid wsp:val=&quot;00631CFF&quot;/&gt;&lt;wsp:rsid wsp:val=&quot;00631E0F&quot;/&gt;&lt;wsp:rsid wsp:val=&quot;00631E69&quot;/&gt;&lt;wsp:rsid wsp:val=&quot;0063219C&quot;/&gt;&lt;wsp:rsid wsp:val=&quot;0063241A&quot;/&gt;&lt;wsp:rsid wsp:val=&quot;0063249F&quot;/&gt;&lt;wsp:rsid wsp:val=&quot;0063268F&quot;/&gt;&lt;wsp:rsid wsp:val=&quot;00632B57&quot;/&gt;&lt;wsp:rsid wsp:val=&quot;00633102&quot;/&gt;&lt;wsp:rsid wsp:val=&quot;00633233&quot;/&gt;&lt;wsp:rsid wsp:val=&quot;006332E9&quot;/&gt;&lt;wsp:rsid wsp:val=&quot;0063340A&quot;/&gt;&lt;wsp:rsid wsp:val=&quot;006335E7&quot;/&gt;&lt;wsp:rsid wsp:val=&quot;00633A4D&quot;/&gt;&lt;wsp:rsid wsp:val=&quot;00633A62&quot;/&gt;&lt;wsp:rsid wsp:val=&quot;00633B4A&quot;/&gt;&lt;wsp:rsid wsp:val=&quot;0063406C&quot;/&gt;&lt;wsp:rsid wsp:val=&quot;00634309&quot;/&gt;&lt;wsp:rsid wsp:val=&quot;00634A0C&quot;/&gt;&lt;wsp:rsid wsp:val=&quot;00634BBD&quot;/&gt;&lt;wsp:rsid wsp:val=&quot;00634C21&quot;/&gt;&lt;wsp:rsid wsp:val=&quot;00634F2F&quot;/&gt;&lt;wsp:rsid wsp:val=&quot;006350C6&quot;/&gt;&lt;wsp:rsid wsp:val=&quot;0063510C&quot;/&gt;&lt;wsp:rsid wsp:val=&quot;006357C6&quot;/&gt;&lt;wsp:rsid wsp:val=&quot;006357D9&quot;/&gt;&lt;wsp:rsid wsp:val=&quot;00635A37&quot;/&gt;&lt;wsp:rsid wsp:val=&quot;00635B9B&quot;/&gt;&lt;wsp:rsid wsp:val=&quot;00635F25&quot;/&gt;&lt;wsp:rsid wsp:val=&quot;006361BC&quot;/&gt;&lt;wsp:rsid wsp:val=&quot;006363E2&quot;/&gt;&lt;wsp:rsid wsp:val=&quot;0063643B&quot;/&gt;&lt;wsp:rsid wsp:val=&quot;0063698A&quot;/&gt;&lt;wsp:rsid wsp:val=&quot;006369B2&quot;/&gt;&lt;wsp:rsid wsp:val=&quot;00636BFC&quot;/&gt;&lt;wsp:rsid wsp:val=&quot;00637038&quot;/&gt;&lt;wsp:rsid wsp:val=&quot;00637188&quot;/&gt;&lt;wsp:rsid wsp:val=&quot;00637251&quot;/&gt;&lt;wsp:rsid wsp:val=&quot;006373A5&quot;/&gt;&lt;wsp:rsid wsp:val=&quot;006375DC&quot;/&gt;&lt;wsp:rsid wsp:val=&quot;00637BBB&quot;/&gt;&lt;wsp:rsid wsp:val=&quot;00637C77&quot;/&gt;&lt;wsp:rsid wsp:val=&quot;00637CE9&quot;/&gt;&lt;wsp:rsid wsp:val=&quot;006400A9&quot;/&gt;&lt;wsp:rsid wsp:val=&quot;006404DB&quot;/&gt;&lt;wsp:rsid wsp:val=&quot;006406A1&quot;/&gt;&lt;wsp:rsid wsp:val=&quot;0064073A&quot;/&gt;&lt;wsp:rsid wsp:val=&quot;006408A4&quot;/&gt;&lt;wsp:rsid wsp:val=&quot;00640C94&quot;/&gt;&lt;wsp:rsid wsp:val=&quot;00640F3B&quot;/&gt;&lt;wsp:rsid wsp:val=&quot;00641879&quot;/&gt;&lt;wsp:rsid wsp:val=&quot;00641915&quot;/&gt;&lt;wsp:rsid wsp:val=&quot;0064193B&quot;/&gt;&lt;wsp:rsid wsp:val=&quot;00641A93&quot;/&gt;&lt;wsp:rsid wsp:val=&quot;00642166&quot;/&gt;&lt;wsp:rsid wsp:val=&quot;00642700&quot;/&gt;&lt;wsp:rsid wsp:val=&quot;00642A19&quot;/&gt;&lt;wsp:rsid wsp:val=&quot;00642FE2&quot;/&gt;&lt;wsp:rsid wsp:val=&quot;00643421&quot;/&gt;&lt;wsp:rsid wsp:val=&quot;006434E3&quot;/&gt;&lt;wsp:rsid wsp:val=&quot;006438E1&quot;/&gt;&lt;wsp:rsid wsp:val=&quot;006439FC&quot;/&gt;&lt;wsp:rsid wsp:val=&quot;00643D42&quot;/&gt;&lt;wsp:rsid wsp:val=&quot;00643DC7&quot;/&gt;&lt;wsp:rsid wsp:val=&quot;00643F79&quot;/&gt;&lt;wsp:rsid wsp:val=&quot;00644410&quot;/&gt;&lt;wsp:rsid wsp:val=&quot;0064448D&quot;/&gt;&lt;wsp:rsid wsp:val=&quot;00644795&quot;/&gt;&lt;wsp:rsid wsp:val=&quot;00644A15&quot;/&gt;&lt;wsp:rsid wsp:val=&quot;00644CAB&quot;/&gt;&lt;wsp:rsid wsp:val=&quot;00644DCE&quot;/&gt;&lt;wsp:rsid wsp:val=&quot;0064504F&quot;/&gt;&lt;wsp:rsid wsp:val=&quot;006450D1&quot;/&gt;&lt;wsp:rsid wsp:val=&quot;006455F5&quot;/&gt;&lt;wsp:rsid wsp:val=&quot;0064567B&quot;/&gt;&lt;wsp:rsid wsp:val=&quot;0064571B&quot;/&gt;&lt;wsp:rsid wsp:val=&quot;006459DF&quot;/&gt;&lt;wsp:rsid wsp:val=&quot;006461BB&quot;/&gt;&lt;wsp:rsid wsp:val=&quot;00646990&quot;/&gt;&lt;wsp:rsid wsp:val=&quot;00646AFF&quot;/&gt;&lt;wsp:rsid wsp:val=&quot;00646B4B&quot;/&gt;&lt;wsp:rsid wsp:val=&quot;00646C13&quot;/&gt;&lt;wsp:rsid wsp:val=&quot;00646C59&quot;/&gt;&lt;wsp:rsid wsp:val=&quot;00646D21&quot;/&gt;&lt;wsp:rsid wsp:val=&quot;00646F54&quot;/&gt;&lt;wsp:rsid wsp:val=&quot;00647193&quot;/&gt;&lt;wsp:rsid wsp:val=&quot;0064740A&quot;/&gt;&lt;wsp:rsid wsp:val=&quot;00647488&quot;/&gt;&lt;wsp:rsid wsp:val=&quot;00647688&quot;/&gt;&lt;wsp:rsid wsp:val=&quot;00647723&quot;/&gt;&lt;wsp:rsid wsp:val=&quot;00647999&quot;/&gt;&lt;wsp:rsid wsp:val=&quot;00650061&quot;/&gt;&lt;wsp:rsid wsp:val=&quot;00650604&quot;/&gt;&lt;wsp:rsid wsp:val=&quot;006506B8&quot;/&gt;&lt;wsp:rsid wsp:val=&quot;006508F0&quot;/&gt;&lt;wsp:rsid wsp:val=&quot;00650C46&quot;/&gt;&lt;wsp:rsid wsp:val=&quot;006510B5&quot;/&gt;&lt;wsp:rsid wsp:val=&quot;00651301&quot;/&gt;&lt;wsp:rsid wsp:val=&quot;00651442&quot;/&gt;&lt;wsp:rsid wsp:val=&quot;006515F4&quot;/&gt;&lt;wsp:rsid wsp:val=&quot;006516B5&quot;/&gt;&lt;wsp:rsid wsp:val=&quot;00651754&quot;/&gt;&lt;wsp:rsid wsp:val=&quot;00651A9F&quot;/&gt;&lt;wsp:rsid wsp:val=&quot;00651C04&quot;/&gt;&lt;wsp:rsid wsp:val=&quot;00651EDC&quot;/&gt;&lt;wsp:rsid wsp:val=&quot;00651F59&quot;/&gt;&lt;wsp:rsid wsp:val=&quot;00652191&quot;/&gt;&lt;wsp:rsid wsp:val=&quot;006524DA&quot;/&gt;&lt;wsp:rsid wsp:val=&quot;0065270A&quot;/&gt;&lt;wsp:rsid wsp:val=&quot;006527AE&quot;/&gt;&lt;wsp:rsid wsp:val=&quot;006527B1&quot;/&gt;&lt;wsp:rsid wsp:val=&quot;006527D4&quot;/&gt;&lt;wsp:rsid wsp:val=&quot;00652FD7&quot;/&gt;&lt;wsp:rsid wsp:val=&quot;00653184&quot;/&gt;&lt;wsp:rsid wsp:val=&quot;006532F0&quot;/&gt;&lt;wsp:rsid wsp:val=&quot;0065343D&quot;/&gt;&lt;wsp:rsid wsp:val=&quot;006539AF&quot;/&gt;&lt;wsp:rsid wsp:val=&quot;00653FD5&quot;/&gt;&lt;wsp:rsid wsp:val=&quot;00654139&quot;/&gt;&lt;wsp:rsid wsp:val=&quot;006543CF&quot;/&gt;&lt;wsp:rsid wsp:val=&quot;00654538&quot;/&gt;&lt;wsp:rsid wsp:val=&quot;006546F5&quot;/&gt;&lt;wsp:rsid wsp:val=&quot;0065488E&quot;/&gt;&lt;wsp:rsid wsp:val=&quot;00654AFF&quot;/&gt;&lt;wsp:rsid wsp:val=&quot;00654B5C&quot;/&gt;&lt;wsp:rsid wsp:val=&quot;006553E3&quot;/&gt;&lt;wsp:rsid wsp:val=&quot;006554ED&quot;/&gt;&lt;wsp:rsid wsp:val=&quot;006556D2&quot;/&gt;&lt;wsp:rsid wsp:val=&quot;0065578F&quot;/&gt;&lt;wsp:rsid wsp:val=&quot;0065581C&quot;/&gt;&lt;wsp:rsid wsp:val=&quot;00655914&quot;/&gt;&lt;wsp:rsid wsp:val=&quot;00655A2F&quot;/&gt;&lt;wsp:rsid wsp:val=&quot;00655A6E&quot;/&gt;&lt;wsp:rsid wsp:val=&quot;00655E1C&quot;/&gt;&lt;wsp:rsid wsp:val=&quot;00655E98&quot;/&gt;&lt;wsp:rsid wsp:val=&quot;00655FCD&quot;/&gt;&lt;wsp:rsid wsp:val=&quot;00656374&quot;/&gt;&lt;wsp:rsid wsp:val=&quot;00656433&quot;/&gt;&lt;wsp:rsid wsp:val=&quot;00656802&quot;/&gt;&lt;wsp:rsid wsp:val=&quot;006568B2&quot;/&gt;&lt;wsp:rsid wsp:val=&quot;00656EC5&quot;/&gt;&lt;wsp:rsid wsp:val=&quot;00657013&quot;/&gt;&lt;wsp:rsid wsp:val=&quot;00657139&quot;/&gt;&lt;wsp:rsid wsp:val=&quot;006571DB&quot;/&gt;&lt;wsp:rsid wsp:val=&quot;006573A0&quot;/&gt;&lt;wsp:rsid wsp:val=&quot;00657B0C&quot;/&gt;&lt;wsp:rsid wsp:val=&quot;00657E49&quot;/&gt;&lt;wsp:rsid wsp:val=&quot;00657FB9&quot;/&gt;&lt;wsp:rsid wsp:val=&quot;00660209&quot;/&gt;&lt;wsp:rsid wsp:val=&quot;0066050B&quot;/&gt;&lt;wsp:rsid wsp:val=&quot;006605B8&quot;/&gt;&lt;wsp:rsid wsp:val=&quot;006607CD&quot;/&gt;&lt;wsp:rsid wsp:val=&quot;006608AE&quot;/&gt;&lt;wsp:rsid wsp:val=&quot;00660B1E&quot;/&gt;&lt;wsp:rsid wsp:val=&quot;00660BBD&quot;/&gt;&lt;wsp:rsid wsp:val=&quot;00661013&quot;/&gt;&lt;wsp:rsid wsp:val=&quot;0066130D&quot;/&gt;&lt;wsp:rsid wsp:val=&quot;00661469&quot;/&gt;&lt;wsp:rsid wsp:val=&quot;006616F0&quot;/&gt;&lt;wsp:rsid wsp:val=&quot;0066172E&quot;/&gt;&lt;wsp:rsid wsp:val=&quot;006617AD&quot;/&gt;&lt;wsp:rsid wsp:val=&quot;006617F2&quot;/&gt;&lt;wsp:rsid wsp:val=&quot;00662013&quot;/&gt;&lt;wsp:rsid wsp:val=&quot;00662095&quot;/&gt;&lt;wsp:rsid wsp:val=&quot;0066280A&quot;/&gt;&lt;wsp:rsid wsp:val=&quot;0066281C&quot;/&gt;&lt;wsp:rsid wsp:val=&quot;00662932&quot;/&gt;&lt;wsp:rsid wsp:val=&quot;00662957&quot;/&gt;&lt;wsp:rsid wsp:val=&quot;006629B1&quot;/&gt;&lt;wsp:rsid wsp:val=&quot;00662B35&quot;/&gt;&lt;wsp:rsid wsp:val=&quot;00662CED&quot;/&gt;&lt;wsp:rsid wsp:val=&quot;00662D50&quot;/&gt;&lt;wsp:rsid wsp:val=&quot;006630B0&quot;/&gt;&lt;wsp:rsid wsp:val=&quot;00663337&quot;/&gt;&lt;wsp:rsid wsp:val=&quot;006633B8&quot;/&gt;&lt;wsp:rsid wsp:val=&quot;00663628&quot;/&gt;&lt;wsp:rsid wsp:val=&quot;00663673&quot;/&gt;&lt;wsp:rsid wsp:val=&quot;006639DE&quot;/&gt;&lt;wsp:rsid wsp:val=&quot;00663A76&quot;/&gt;&lt;wsp:rsid wsp:val=&quot;00663BC6&quot;/&gt;&lt;wsp:rsid wsp:val=&quot;00663E93&quot;/&gt;&lt;wsp:rsid wsp:val=&quot;00664219&quot;/&gt;&lt;wsp:rsid wsp:val=&quot;00664232&quot;/&gt;&lt;wsp:rsid wsp:val=&quot;0066507F&quot;/&gt;&lt;wsp:rsid wsp:val=&quot;00665355&quot;/&gt;&lt;wsp:rsid wsp:val=&quot;0066546F&quot;/&gt;&lt;wsp:rsid wsp:val=&quot;006654F5&quot;/&gt;&lt;wsp:rsid wsp:val=&quot;0066554A&quot;/&gt;&lt;wsp:rsid wsp:val=&quot;006655B2&quot;/&gt;&lt;wsp:rsid wsp:val=&quot;006659B4&quot;/&gt;&lt;wsp:rsid wsp:val=&quot;00665C57&quot;/&gt;&lt;wsp:rsid wsp:val=&quot;00666273&quot;/&gt;&lt;wsp:rsid wsp:val=&quot;00666296&quot;/&gt;&lt;wsp:rsid wsp:val=&quot;0066639B&quot;/&gt;&lt;wsp:rsid wsp:val=&quot;00666564&quot;/&gt;&lt;wsp:rsid wsp:val=&quot;00666C7C&quot;/&gt;&lt;wsp:rsid wsp:val=&quot;00666DF3&quot;/&gt;&lt;wsp:rsid wsp:val=&quot;00666EA1&quot;/&gt;&lt;wsp:rsid wsp:val=&quot;00667471&quot;/&gt;&lt;wsp:rsid wsp:val=&quot;0066767E&quot;/&gt;&lt;wsp:rsid wsp:val=&quot;00667C9A&quot;/&gt;&lt;wsp:rsid wsp:val=&quot;00667ED2&quot;/&gt;&lt;wsp:rsid wsp:val=&quot;006702B1&quot;/&gt;&lt;wsp:rsid wsp:val=&quot;006706F8&quot;/&gt;&lt;wsp:rsid wsp:val=&quot;00670B00&quot;/&gt;&lt;wsp:rsid wsp:val=&quot;00670D35&quot;/&gt;&lt;wsp:rsid wsp:val=&quot;00670F13&quot;/&gt;&lt;wsp:rsid wsp:val=&quot;00671200&quot;/&gt;&lt;wsp:rsid wsp:val=&quot;006714A1&quot;/&gt;&lt;wsp:rsid wsp:val=&quot;006715B8&quot;/&gt;&lt;wsp:rsid wsp:val=&quot;006717C6&quot;/&gt;&lt;wsp:rsid wsp:val=&quot;00671ABA&quot;/&gt;&lt;wsp:rsid wsp:val=&quot;00671BAC&quot;/&gt;&lt;wsp:rsid wsp:val=&quot;00671BED&quot;/&gt;&lt;wsp:rsid wsp:val=&quot;00671C40&quot;/&gt;&lt;wsp:rsid wsp:val=&quot;00671D1E&quot;/&gt;&lt;wsp:rsid wsp:val=&quot;00671DF5&quot;/&gt;&lt;wsp:rsid wsp:val=&quot;0067208B&quot;/&gt;&lt;wsp:rsid wsp:val=&quot;006721CD&quot;/&gt;&lt;wsp:rsid wsp:val=&quot;00672453&quot;/&gt;&lt;wsp:rsid wsp:val=&quot;00672646&quot;/&gt;&lt;wsp:rsid wsp:val=&quot;00672FAE&quot;/&gt;&lt;wsp:rsid wsp:val=&quot;00673052&quot;/&gt;&lt;wsp:rsid wsp:val=&quot;006730AB&quot;/&gt;&lt;wsp:rsid wsp:val=&quot;006731BE&quot;/&gt;&lt;wsp:rsid wsp:val=&quot;006733D3&quot;/&gt;&lt;wsp:rsid wsp:val=&quot;00673540&quot;/&gt;&lt;wsp:rsid wsp:val=&quot;006739C4&quot;/&gt;&lt;wsp:rsid wsp:val=&quot;006739CC&quot;/&gt;&lt;wsp:rsid wsp:val=&quot;00673EC3&quot;/&gt;&lt;wsp:rsid wsp:val=&quot;00673F75&quot;/&gt;&lt;wsp:rsid wsp:val=&quot;00674537&quot;/&gt;&lt;wsp:rsid wsp:val=&quot;0067489C&quot;/&gt;&lt;wsp:rsid wsp:val=&quot;0067513F&quot;/&gt;&lt;wsp:rsid wsp:val=&quot;006755BF&quot;/&gt;&lt;wsp:rsid wsp:val=&quot;006755CA&quot;/&gt;&lt;wsp:rsid wsp:val=&quot;00675636&quot;/&gt;&lt;wsp:rsid wsp:val=&quot;00675798&quot;/&gt;&lt;wsp:rsid wsp:val=&quot;00675813&quot;/&gt;&lt;wsp:rsid wsp:val=&quot;00675AAE&quot;/&gt;&lt;wsp:rsid wsp:val=&quot;006761D8&quot;/&gt;&lt;wsp:rsid wsp:val=&quot;006763E9&quot;/&gt;&lt;wsp:rsid wsp:val=&quot;006765D8&quot;/&gt;&lt;wsp:rsid wsp:val=&quot;006766BA&quot;/&gt;&lt;wsp:rsid wsp:val=&quot;00676B87&quot;/&gt;&lt;wsp:rsid wsp:val=&quot;00676EE4&quot;/&gt;&lt;wsp:rsid wsp:val=&quot;00677192&quot;/&gt;&lt;wsp:rsid wsp:val=&quot;006774CB&quot;/&gt;&lt;wsp:rsid wsp:val=&quot;00677C6D&quot;/&gt;&lt;wsp:rsid wsp:val=&quot;00677C9C&quot;/&gt;&lt;wsp:rsid wsp:val=&quot;00677D0B&quot;/&gt;&lt;wsp:rsid wsp:val=&quot;00677DA5&quot;/&gt;&lt;wsp:rsid wsp:val=&quot;00680040&quot;/&gt;&lt;wsp:rsid wsp:val=&quot;0068033E&quot;/&gt;&lt;wsp:rsid wsp:val=&quot;00680696&quot;/&gt;&lt;wsp:rsid wsp:val=&quot;00680776&quot;/&gt;&lt;wsp:rsid wsp:val=&quot;00680BC3&quot;/&gt;&lt;wsp:rsid wsp:val=&quot;00680E74&quot;/&gt;&lt;wsp:rsid wsp:val=&quot;00680F74&quot;/&gt;&lt;wsp:rsid wsp:val=&quot;00681178&quot;/&gt;&lt;wsp:rsid wsp:val=&quot;006811EC&quot;/&gt;&lt;wsp:rsid wsp:val=&quot;006812DD&quot;/&gt;&lt;wsp:rsid wsp:val=&quot;006814D1&quot;/&gt;&lt;wsp:rsid wsp:val=&quot;00681862&quot;/&gt;&lt;wsp:rsid wsp:val=&quot;00681B12&quot;/&gt;&lt;wsp:rsid wsp:val=&quot;00681B71&quot;/&gt;&lt;wsp:rsid wsp:val=&quot;00681C22&quot;/&gt;&lt;wsp:rsid wsp:val=&quot;00681E17&quot;/&gt;&lt;wsp:rsid wsp:val=&quot;00681F42&quot;/&gt;&lt;wsp:rsid wsp:val=&quot;00681F71&quot;/&gt;&lt;wsp:rsid wsp:val=&quot;00682129&quot;/&gt;&lt;wsp:rsid wsp:val=&quot;00682187&quot;/&gt;&lt;wsp:rsid wsp:val=&quot;00682341&quot;/&gt;&lt;wsp:rsid wsp:val=&quot;00682A91&quot;/&gt;&lt;wsp:rsid wsp:val=&quot;00682CB3&quot;/&gt;&lt;wsp:rsid wsp:val=&quot;006832FF&quot;/&gt;&lt;wsp:rsid wsp:val=&quot;00683304&quot;/&gt;&lt;wsp:rsid wsp:val=&quot;00683329&quot;/&gt;&lt;wsp:rsid wsp:val=&quot;0068338D&quot;/&gt;&lt;wsp:rsid wsp:val=&quot;00683544&quot;/&gt;&lt;wsp:rsid wsp:val=&quot;00683574&quot;/&gt;&lt;wsp:rsid wsp:val=&quot;006837DF&quot;/&gt;&lt;wsp:rsid wsp:val=&quot;006837E1&quot;/&gt;&lt;wsp:rsid wsp:val=&quot;00683C9B&quot;/&gt;&lt;wsp:rsid wsp:val=&quot;00683D2C&quot;/&gt;&lt;wsp:rsid wsp:val=&quot;0068404D&quot;/&gt;&lt;wsp:rsid wsp:val=&quot;006841D8&quot;/&gt;&lt;wsp:rsid wsp:val=&quot;006842D9&quot;/&gt;&lt;wsp:rsid wsp:val=&quot;00684420&quot;/&gt;&lt;wsp:rsid wsp:val=&quot;0068469D&quot;/&gt;&lt;wsp:rsid wsp:val=&quot;006847FD&quot;/&gt;&lt;wsp:rsid wsp:val=&quot;006848B5&quot;/&gt;&lt;wsp:rsid wsp:val=&quot;006849DE&quot;/&gt;&lt;wsp:rsid wsp:val=&quot;00684AC6&quot;/&gt;&lt;wsp:rsid wsp:val=&quot;00684B47&quot;/&gt;&lt;wsp:rsid wsp:val=&quot;00684EB4&quot;/&gt;&lt;wsp:rsid wsp:val=&quot;0068512E&quot;/&gt;&lt;wsp:rsid wsp:val=&quot;00685633&quot;/&gt;&lt;wsp:rsid wsp:val=&quot;006856FA&quot;/&gt;&lt;wsp:rsid wsp:val=&quot;006859D0&quot;/&gt;&lt;wsp:rsid wsp:val=&quot;00685E54&quot;/&gt;&lt;wsp:rsid wsp:val=&quot;00686013&quot;/&gt;&lt;wsp:rsid wsp:val=&quot;0068626C&quot;/&gt;&lt;wsp:rsid wsp:val=&quot;00686275&quot;/&gt;&lt;wsp:rsid wsp:val=&quot;006864B9&quot;/&gt;&lt;wsp:rsid wsp:val=&quot;00686890&quot;/&gt;&lt;wsp:rsid wsp:val=&quot;00686C24&quot;/&gt;&lt;wsp:rsid wsp:val=&quot;00686EAB&quot;/&gt;&lt;wsp:rsid wsp:val=&quot;00686EE5&quot;/&gt;&lt;wsp:rsid wsp:val=&quot;00686FAF&quot;/&gt;&lt;wsp:rsid wsp:val=&quot;00686FCE&quot;/&gt;&lt;wsp:rsid wsp:val=&quot;00687087&quot;/&gt;&lt;wsp:rsid wsp:val=&quot;00687512&quot;/&gt;&lt;wsp:rsid wsp:val=&quot;006875B0&quot;/&gt;&lt;wsp:rsid wsp:val=&quot;0068772B&quot;/&gt;&lt;wsp:rsid wsp:val=&quot;006900AF&quot;/&gt;&lt;wsp:rsid wsp:val=&quot;006901C0&quot;/&gt;&lt;wsp:rsid wsp:val=&quot;006902AB&quot;/&gt;&lt;wsp:rsid wsp:val=&quot;00690360&quot;/&gt;&lt;wsp:rsid wsp:val=&quot;006904A5&quot;/&gt;&lt;wsp:rsid wsp:val=&quot;006907C4&quot;/&gt;&lt;wsp:rsid wsp:val=&quot;00690B9E&quot;/&gt;&lt;wsp:rsid wsp:val=&quot;00690C95&quot;/&gt;&lt;wsp:rsid wsp:val=&quot;00690D80&quot;/&gt;&lt;wsp:rsid wsp:val=&quot;00690DE1&quot;/&gt;&lt;wsp:rsid wsp:val=&quot;006912DD&quot;/&gt;&lt;wsp:rsid wsp:val=&quot;006914D1&quot;/&gt;&lt;wsp:rsid wsp:val=&quot;00691519&quot;/&gt;&lt;wsp:rsid wsp:val=&quot;006915B5&quot;/&gt;&lt;wsp:rsid wsp:val=&quot;006916B5&quot;/&gt;&lt;wsp:rsid wsp:val=&quot;00691805&quot;/&gt;&lt;wsp:rsid wsp:val=&quot;00691B0F&quot;/&gt;&lt;wsp:rsid wsp:val=&quot;00691C28&quot;/&gt;&lt;wsp:rsid wsp:val=&quot;00692BF0&quot;/&gt;&lt;wsp:rsid wsp:val=&quot;00692CC4&quot;/&gt;&lt;wsp:rsid wsp:val=&quot;00692EA6&quot;/&gt;&lt;wsp:rsid wsp:val=&quot;00693571&quot;/&gt;&lt;wsp:rsid wsp:val=&quot;006936C8&quot;/&gt;&lt;wsp:rsid wsp:val=&quot;006939D3&quot;/&gt;&lt;wsp:rsid wsp:val=&quot;00693A3F&quot;/&gt;&lt;wsp:rsid wsp:val=&quot;006940FE&quot;/&gt;&lt;wsp:rsid wsp:val=&quot;00694741&quot;/&gt;&lt;wsp:rsid wsp:val=&quot;00694BEE&quot;/&gt;&lt;wsp:rsid wsp:val=&quot;00694D53&quot;/&gt;&lt;wsp:rsid wsp:val=&quot;00694DA7&quot;/&gt;&lt;wsp:rsid wsp:val=&quot;00695405&quot;/&gt;&lt;wsp:rsid wsp:val=&quot;0069568D&quot;/&gt;&lt;wsp:rsid wsp:val=&quot;006956A3&quot;/&gt;&lt;wsp:rsid wsp:val=&quot;006956F6&quot;/&gt;&lt;wsp:rsid wsp:val=&quot;00695CB5&quot;/&gt;&lt;wsp:rsid wsp:val=&quot;00695CFB&quot;/&gt;&lt;wsp:rsid wsp:val=&quot;00695FB3&quot;/&gt;&lt;wsp:rsid wsp:val=&quot;00695FEF&quot;/&gt;&lt;wsp:rsid wsp:val=&quot;006960A8&quot;/&gt;&lt;wsp:rsid wsp:val=&quot;006966B6&quot;/&gt;&lt;wsp:rsid wsp:val=&quot;0069696B&quot;/&gt;&lt;wsp:rsid wsp:val=&quot;00697187&quot;/&gt;&lt;wsp:rsid wsp:val=&quot;006972AB&quot;/&gt;&lt;wsp:rsid wsp:val=&quot;0069759D&quot;/&gt;&lt;wsp:rsid wsp:val=&quot;006979B7&quot;/&gt;&lt;wsp:rsid wsp:val=&quot;006979F7&quot;/&gt;&lt;wsp:rsid wsp:val=&quot;00697D79&quot;/&gt;&lt;wsp:rsid wsp:val=&quot;00697E2E&quot;/&gt;&lt;wsp:rsid wsp:val=&quot;006A05C5&quot;/&gt;&lt;wsp:rsid wsp:val=&quot;006A078B&quot;/&gt;&lt;wsp:rsid wsp:val=&quot;006A0818&quot;/&gt;&lt;wsp:rsid wsp:val=&quot;006A09B6&quot;/&gt;&lt;wsp:rsid wsp:val=&quot;006A0AC4&quot;/&gt;&lt;wsp:rsid wsp:val=&quot;006A0BA0&quot;/&gt;&lt;wsp:rsid wsp:val=&quot;006A0C19&quot;/&gt;&lt;wsp:rsid wsp:val=&quot;006A0C63&quot;/&gt;&lt;wsp:rsid wsp:val=&quot;006A0E7D&quot;/&gt;&lt;wsp:rsid wsp:val=&quot;006A0EB7&quot;/&gt;&lt;wsp:rsid wsp:val=&quot;006A1136&quot;/&gt;&lt;wsp:rsid wsp:val=&quot;006A113C&quot;/&gt;&lt;wsp:rsid wsp:val=&quot;006A13BC&quot;/&gt;&lt;wsp:rsid wsp:val=&quot;006A1469&quot;/&gt;&lt;wsp:rsid wsp:val=&quot;006A1524&quot;/&gt;&lt;wsp:rsid wsp:val=&quot;006A164F&quot;/&gt;&lt;wsp:rsid wsp:val=&quot;006A16F1&quot;/&gt;&lt;wsp:rsid wsp:val=&quot;006A1B1D&quot;/&gt;&lt;wsp:rsid wsp:val=&quot;006A1B5C&quot;/&gt;&lt;wsp:rsid wsp:val=&quot;006A1C60&quot;/&gt;&lt;wsp:rsid wsp:val=&quot;006A1C88&quot;/&gt;&lt;wsp:rsid wsp:val=&quot;006A1D57&quot;/&gt;&lt;wsp:rsid wsp:val=&quot;006A2042&quot;/&gt;&lt;wsp:rsid wsp:val=&quot;006A2051&quot;/&gt;&lt;wsp:rsid wsp:val=&quot;006A20F4&quot;/&gt;&lt;wsp:rsid wsp:val=&quot;006A21D7&quot;/&gt;&lt;wsp:rsid wsp:val=&quot;006A23AC&quot;/&gt;&lt;wsp:rsid wsp:val=&quot;006A29AA&quot;/&gt;&lt;wsp:rsid wsp:val=&quot;006A2A4B&quot;/&gt;&lt;wsp:rsid wsp:val=&quot;006A2C3E&quot;/&gt;&lt;wsp:rsid wsp:val=&quot;006A2DE2&quot;/&gt;&lt;wsp:rsid wsp:val=&quot;006A2F5C&quot;/&gt;&lt;wsp:rsid wsp:val=&quot;006A320F&quot;/&gt;&lt;wsp:rsid wsp:val=&quot;006A33E9&quot;/&gt;&lt;wsp:rsid wsp:val=&quot;006A3672&quot;/&gt;&lt;wsp:rsid wsp:val=&quot;006A36A3&quot;/&gt;&lt;wsp:rsid wsp:val=&quot;006A38E4&quot;/&gt;&lt;wsp:rsid wsp:val=&quot;006A3A3F&quot;/&gt;&lt;wsp:rsid wsp:val=&quot;006A3B4C&quot;/&gt;&lt;wsp:rsid wsp:val=&quot;006A3CFF&quot;/&gt;&lt;wsp:rsid wsp:val=&quot;006A3FBE&quot;/&gt;&lt;wsp:rsid wsp:val=&quot;006A42C4&quot;/&gt;&lt;wsp:rsid wsp:val=&quot;006A4428&quot;/&gt;&lt;wsp:rsid wsp:val=&quot;006A4486&quot;/&gt;&lt;wsp:rsid wsp:val=&quot;006A4537&quot;/&gt;&lt;wsp:rsid wsp:val=&quot;006A4591&quot;/&gt;&lt;wsp:rsid wsp:val=&quot;006A46D8&quot;/&gt;&lt;wsp:rsid wsp:val=&quot;006A4816&quot;/&gt;&lt;wsp:rsid wsp:val=&quot;006A4A64&quot;/&gt;&lt;wsp:rsid wsp:val=&quot;006A4A65&quot;/&gt;&lt;wsp:rsid wsp:val=&quot;006A4BB6&quot;/&gt;&lt;wsp:rsid wsp:val=&quot;006A4DE9&quot;/&gt;&lt;wsp:rsid wsp:val=&quot;006A4E09&quot;/&gt;&lt;wsp:rsid wsp:val=&quot;006A4EA4&quot;/&gt;&lt;wsp:rsid wsp:val=&quot;006A5196&quot;/&gt;&lt;wsp:rsid wsp:val=&quot;006A5337&quot;/&gt;&lt;wsp:rsid wsp:val=&quot;006A5349&quot;/&gt;&lt;wsp:rsid wsp:val=&quot;006A56BD&quot;/&gt;&lt;wsp:rsid wsp:val=&quot;006A56C1&quot;/&gt;&lt;wsp:rsid wsp:val=&quot;006A572C&quot;/&gt;&lt;wsp:rsid wsp:val=&quot;006A574D&quot;/&gt;&lt;wsp:rsid wsp:val=&quot;006A5837&quot;/&gt;&lt;wsp:rsid wsp:val=&quot;006A601C&quot;/&gt;&lt;wsp:rsid wsp:val=&quot;006A62BC&quot;/&gt;&lt;wsp:rsid wsp:val=&quot;006A6517&quot;/&gt;&lt;wsp:rsid wsp:val=&quot;006A65AD&quot;/&gt;&lt;wsp:rsid wsp:val=&quot;006A6B41&quot;/&gt;&lt;wsp:rsid wsp:val=&quot;006A6CA7&quot;/&gt;&lt;wsp:rsid wsp:val=&quot;006A6E8D&quot;/&gt;&lt;wsp:rsid wsp:val=&quot;006A6EB8&quot;/&gt;&lt;wsp:rsid wsp:val=&quot;006A6FFE&quot;/&gt;&lt;wsp:rsid wsp:val=&quot;006A709C&quot;/&gt;&lt;wsp:rsid wsp:val=&quot;006A7385&quot;/&gt;&lt;wsp:rsid wsp:val=&quot;006A780B&quot;/&gt;&lt;wsp:rsid wsp:val=&quot;006B00BD&quot;/&gt;&lt;wsp:rsid wsp:val=&quot;006B0160&quot;/&gt;&lt;wsp:rsid wsp:val=&quot;006B069C&quot;/&gt;&lt;wsp:rsid wsp:val=&quot;006B0BE9&quot;/&gt;&lt;wsp:rsid wsp:val=&quot;006B0BFF&quot;/&gt;&lt;wsp:rsid wsp:val=&quot;006B0D3B&quot;/&gt;&lt;wsp:rsid wsp:val=&quot;006B0D73&quot;/&gt;&lt;wsp:rsid wsp:val=&quot;006B0E31&quot;/&gt;&lt;wsp:rsid wsp:val=&quot;006B0EBC&quot;/&gt;&lt;wsp:rsid wsp:val=&quot;006B119E&quot;/&gt;&lt;wsp:rsid wsp:val=&quot;006B125A&quot;/&gt;&lt;wsp:rsid wsp:val=&quot;006B13D0&quot;/&gt;&lt;wsp:rsid wsp:val=&quot;006B16FB&quot;/&gt;&lt;wsp:rsid wsp:val=&quot;006B19F3&quot;/&gt;&lt;wsp:rsid wsp:val=&quot;006B1B01&quot;/&gt;&lt;wsp:rsid wsp:val=&quot;006B1BBD&quot;/&gt;&lt;wsp:rsid wsp:val=&quot;006B1F3C&quot;/&gt;&lt;wsp:rsid wsp:val=&quot;006B218E&quot;/&gt;&lt;wsp:rsid wsp:val=&quot;006B2245&quot;/&gt;&lt;wsp:rsid wsp:val=&quot;006B248B&quot;/&gt;&lt;wsp:rsid wsp:val=&quot;006B282F&quot;/&gt;&lt;wsp:rsid wsp:val=&quot;006B2B35&quot;/&gt;&lt;wsp:rsid wsp:val=&quot;006B2C43&quot;/&gt;&lt;wsp:rsid wsp:val=&quot;006B3027&quot;/&gt;&lt;wsp:rsid wsp:val=&quot;006B321B&quot;/&gt;&lt;wsp:rsid wsp:val=&quot;006B3254&quot;/&gt;&lt;wsp:rsid wsp:val=&quot;006B37E1&quot;/&gt;&lt;wsp:rsid wsp:val=&quot;006B38CD&quot;/&gt;&lt;wsp:rsid wsp:val=&quot;006B3E2C&quot;/&gt;&lt;wsp:rsid wsp:val=&quot;006B3FD1&quot;/&gt;&lt;wsp:rsid wsp:val=&quot;006B4115&quot;/&gt;&lt;wsp:rsid wsp:val=&quot;006B4168&quot;/&gt;&lt;wsp:rsid wsp:val=&quot;006B43B2&quot;/&gt;&lt;wsp:rsid wsp:val=&quot;006B443C&quot;/&gt;&lt;wsp:rsid wsp:val=&quot;006B4556&quot;/&gt;&lt;wsp:rsid wsp:val=&quot;006B49AF&quot;/&gt;&lt;wsp:rsid wsp:val=&quot;006B4BC5&quot;/&gt;&lt;wsp:rsid wsp:val=&quot;006B4E15&quot;/&gt;&lt;wsp:rsid wsp:val=&quot;006B51FF&quot;/&gt;&lt;wsp:rsid wsp:val=&quot;006B5285&quot;/&gt;&lt;wsp:rsid wsp:val=&quot;006B5458&quot;/&gt;&lt;wsp:rsid wsp:val=&quot;006B5B1E&quot;/&gt;&lt;wsp:rsid wsp:val=&quot;006B5E01&quot;/&gt;&lt;wsp:rsid wsp:val=&quot;006B6017&quot;/&gt;&lt;wsp:rsid wsp:val=&quot;006B6101&quot;/&gt;&lt;wsp:rsid wsp:val=&quot;006B6273&quot;/&gt;&lt;wsp:rsid wsp:val=&quot;006B63D6&quot;/&gt;&lt;wsp:rsid wsp:val=&quot;006B65C9&quot;/&gt;&lt;wsp:rsid wsp:val=&quot;006B6628&quot;/&gt;&lt;wsp:rsid wsp:val=&quot;006B666D&quot;/&gt;&lt;wsp:rsid wsp:val=&quot;006B67D7&quot;/&gt;&lt;wsp:rsid wsp:val=&quot;006B6E11&quot;/&gt;&lt;wsp:rsid wsp:val=&quot;006B6EB6&quot;/&gt;&lt;wsp:rsid wsp:val=&quot;006B6F88&quot;/&gt;&lt;wsp:rsid wsp:val=&quot;006B7186&quot;/&gt;&lt;wsp:rsid wsp:val=&quot;006B730B&quot;/&gt;&lt;wsp:rsid wsp:val=&quot;006B740A&quot;/&gt;&lt;wsp:rsid wsp:val=&quot;006B7772&quot;/&gt;&lt;wsp:rsid wsp:val=&quot;006B7C95&quot;/&gt;&lt;wsp:rsid wsp:val=&quot;006C0139&quot;/&gt;&lt;wsp:rsid wsp:val=&quot;006C02E4&quot;/&gt;&lt;wsp:rsid wsp:val=&quot;006C0561&quot;/&gt;&lt;wsp:rsid wsp:val=&quot;006C0897&quot;/&gt;&lt;wsp:rsid wsp:val=&quot;006C0915&quot;/&gt;&lt;wsp:rsid wsp:val=&quot;006C09E8&quot;/&gt;&lt;wsp:rsid wsp:val=&quot;006C0B93&quot;/&gt;&lt;wsp:rsid wsp:val=&quot;006C0C08&quot;/&gt;&lt;wsp:rsid wsp:val=&quot;006C0C4A&quot;/&gt;&lt;wsp:rsid wsp:val=&quot;006C0C70&quot;/&gt;&lt;wsp:rsid wsp:val=&quot;006C130A&quot;/&gt;&lt;wsp:rsid wsp:val=&quot;006C1427&quot;/&gt;&lt;wsp:rsid wsp:val=&quot;006C1822&quot;/&gt;&lt;wsp:rsid wsp:val=&quot;006C19D8&quot;/&gt;&lt;wsp:rsid wsp:val=&quot;006C1A1D&quot;/&gt;&lt;wsp:rsid wsp:val=&quot;006C1B39&quot;/&gt;&lt;wsp:rsid wsp:val=&quot;006C1D37&quot;/&gt;&lt;wsp:rsid wsp:val=&quot;006C1D59&quot;/&gt;&lt;wsp:rsid wsp:val=&quot;006C1D80&quot;/&gt;&lt;wsp:rsid wsp:val=&quot;006C1FB1&quot;/&gt;&lt;wsp:rsid wsp:val=&quot;006C22E0&quot;/&gt;&lt;wsp:rsid wsp:val=&quot;006C2534&quot;/&gt;&lt;wsp:rsid wsp:val=&quot;006C2AB6&quot;/&gt;&lt;wsp:rsid wsp:val=&quot;006C30F1&quot;/&gt;&lt;wsp:rsid wsp:val=&quot;006C31AE&quot;/&gt;&lt;wsp:rsid wsp:val=&quot;006C35E1&quot;/&gt;&lt;wsp:rsid wsp:val=&quot;006C38BA&quot;/&gt;&lt;wsp:rsid wsp:val=&quot;006C38FA&quot;/&gt;&lt;wsp:rsid wsp:val=&quot;006C3A3D&quot;/&gt;&lt;wsp:rsid wsp:val=&quot;006C3CE5&quot;/&gt;&lt;wsp:rsid wsp:val=&quot;006C3F07&quot;/&gt;&lt;wsp:rsid wsp:val=&quot;006C3FF4&quot;/&gt;&lt;wsp:rsid wsp:val=&quot;006C4083&quot;/&gt;&lt;wsp:rsid wsp:val=&quot;006C417A&quot;/&gt;&lt;wsp:rsid wsp:val=&quot;006C41E5&quot;/&gt;&lt;wsp:rsid wsp:val=&quot;006C42B3&quot;/&gt;&lt;wsp:rsid wsp:val=&quot;006C451B&quot;/&gt;&lt;wsp:rsid wsp:val=&quot;006C4831&quot;/&gt;&lt;wsp:rsid wsp:val=&quot;006C495F&quot;/&gt;&lt;wsp:rsid wsp:val=&quot;006C4B7A&quot;/&gt;&lt;wsp:rsid wsp:val=&quot;006C4F9F&quot;/&gt;&lt;wsp:rsid wsp:val=&quot;006C4FBC&quot;/&gt;&lt;wsp:rsid wsp:val=&quot;006C5241&quot;/&gt;&lt;wsp:rsid wsp:val=&quot;006C53D9&quot;/&gt;&lt;wsp:rsid wsp:val=&quot;006C560F&quot;/&gt;&lt;wsp:rsid wsp:val=&quot;006C564C&quot;/&gt;&lt;wsp:rsid wsp:val=&quot;006C58E5&quot;/&gt;&lt;wsp:rsid wsp:val=&quot;006C5D10&quot;/&gt;&lt;wsp:rsid wsp:val=&quot;006C5D1F&quot;/&gt;&lt;wsp:rsid wsp:val=&quot;006C5EAD&quot;/&gt;&lt;wsp:rsid wsp:val=&quot;006C5FD5&quot;/&gt;&lt;wsp:rsid wsp:val=&quot;006C626A&quot;/&gt;&lt;wsp:rsid wsp:val=&quot;006C6AFA&quot;/&gt;&lt;wsp:rsid wsp:val=&quot;006C6EFD&quot;/&gt;&lt;wsp:rsid wsp:val=&quot;006C706A&quot;/&gt;&lt;wsp:rsid wsp:val=&quot;006C707B&quot;/&gt;&lt;wsp:rsid wsp:val=&quot;006C7236&quot;/&gt;&lt;wsp:rsid wsp:val=&quot;006C763F&quot;/&gt;&lt;wsp:rsid wsp:val=&quot;006C7959&quot;/&gt;&lt;wsp:rsid wsp:val=&quot;006C7BE4&quot;/&gt;&lt;wsp:rsid wsp:val=&quot;006C7CBC&quot;/&gt;&lt;wsp:rsid wsp:val=&quot;006C7E8C&quot;/&gt;&lt;wsp:rsid wsp:val=&quot;006C7F4A&quot;/&gt;&lt;wsp:rsid wsp:val=&quot;006D0308&quot;/&gt;&lt;wsp:rsid wsp:val=&quot;006D0537&quot;/&gt;&lt;wsp:rsid wsp:val=&quot;006D0588&quot;/&gt;&lt;wsp:rsid wsp:val=&quot;006D0F2E&quot;/&gt;&lt;wsp:rsid wsp:val=&quot;006D108A&quot;/&gt;&lt;wsp:rsid wsp:val=&quot;006D1222&quot;/&gt;&lt;wsp:rsid wsp:val=&quot;006D12B7&quot;/&gt;&lt;wsp:rsid wsp:val=&quot;006D1BF4&quot;/&gt;&lt;wsp:rsid wsp:val=&quot;006D2013&quot;/&gt;&lt;wsp:rsid wsp:val=&quot;006D2062&quot;/&gt;&lt;wsp:rsid wsp:val=&quot;006D213A&quot;/&gt;&lt;wsp:rsid wsp:val=&quot;006D22F1&quot;/&gt;&lt;wsp:rsid wsp:val=&quot;006D239C&quot;/&gt;&lt;wsp:rsid wsp:val=&quot;006D2658&quot;/&gt;&lt;wsp:rsid wsp:val=&quot;006D26F3&quot;/&gt;&lt;wsp:rsid wsp:val=&quot;006D2791&quot;/&gt;&lt;wsp:rsid wsp:val=&quot;006D27A5&quot;/&gt;&lt;wsp:rsid wsp:val=&quot;006D27DA&quot;/&gt;&lt;wsp:rsid wsp:val=&quot;006D2954&quot;/&gt;&lt;wsp:rsid wsp:val=&quot;006D2D1B&quot;/&gt;&lt;wsp:rsid wsp:val=&quot;006D2D54&quot;/&gt;&lt;wsp:rsid wsp:val=&quot;006D2DC5&quot;/&gt;&lt;wsp:rsid wsp:val=&quot;006D3331&quot;/&gt;&lt;wsp:rsid wsp:val=&quot;006D3352&quot;/&gt;&lt;wsp:rsid wsp:val=&quot;006D36F2&quot;/&gt;&lt;wsp:rsid wsp:val=&quot;006D384B&quot;/&gt;&lt;wsp:rsid wsp:val=&quot;006D3869&quot;/&gt;&lt;wsp:rsid wsp:val=&quot;006D38F8&quot;/&gt;&lt;wsp:rsid wsp:val=&quot;006D401B&quot;/&gt;&lt;wsp:rsid wsp:val=&quot;006D4081&quot;/&gt;&lt;wsp:rsid wsp:val=&quot;006D4086&quot;/&gt;&lt;wsp:rsid wsp:val=&quot;006D40A7&quot;/&gt;&lt;wsp:rsid wsp:val=&quot;006D40A8&quot;/&gt;&lt;wsp:rsid wsp:val=&quot;006D42E3&quot;/&gt;&lt;wsp:rsid wsp:val=&quot;006D434B&quot;/&gt;&lt;wsp:rsid wsp:val=&quot;006D4754&quot;/&gt;&lt;wsp:rsid wsp:val=&quot;006D49A3&quot;/&gt;&lt;wsp:rsid wsp:val=&quot;006D4ACD&quot;/&gt;&lt;wsp:rsid wsp:val=&quot;006D4B12&quot;/&gt;&lt;wsp:rsid wsp:val=&quot;006D4B66&quot;/&gt;&lt;wsp:rsid wsp:val=&quot;006D4E34&quot;/&gt;&lt;wsp:rsid wsp:val=&quot;006D4E3C&quot;/&gt;&lt;wsp:rsid wsp:val=&quot;006D509E&quot;/&gt;&lt;wsp:rsid wsp:val=&quot;006D5213&quot;/&gt;&lt;wsp:rsid wsp:val=&quot;006D5243&quot;/&gt;&lt;wsp:rsid wsp:val=&quot;006D52E1&quot;/&gt;&lt;wsp:rsid wsp:val=&quot;006D5617&quot;/&gt;&lt;wsp:rsid wsp:val=&quot;006D5A82&quot;/&gt;&lt;wsp:rsid wsp:val=&quot;006D5D21&quot;/&gt;&lt;wsp:rsid wsp:val=&quot;006D5FED&quot;/&gt;&lt;wsp:rsid wsp:val=&quot;006D64F8&quot;/&gt;&lt;wsp:rsid wsp:val=&quot;006D6537&quot;/&gt;&lt;wsp:rsid wsp:val=&quot;006D68D7&quot;/&gt;&lt;wsp:rsid wsp:val=&quot;006D6984&quot;/&gt;&lt;wsp:rsid wsp:val=&quot;006D6AE8&quot;/&gt;&lt;wsp:rsid wsp:val=&quot;006D6C42&quot;/&gt;&lt;wsp:rsid wsp:val=&quot;006D6DF3&quot;/&gt;&lt;wsp:rsid wsp:val=&quot;006D72A2&quot;/&gt;&lt;wsp:rsid wsp:val=&quot;006D72C9&quot;/&gt;&lt;wsp:rsid wsp:val=&quot;006D75CC&quot;/&gt;&lt;wsp:rsid wsp:val=&quot;006D76A6&quot;/&gt;&lt;wsp:rsid wsp:val=&quot;006D7782&quot;/&gt;&lt;wsp:rsid wsp:val=&quot;006D7A5B&quot;/&gt;&lt;wsp:rsid wsp:val=&quot;006D7ACF&quot;/&gt;&lt;wsp:rsid wsp:val=&quot;006D7EC6&quot;/&gt;&lt;wsp:rsid wsp:val=&quot;006E00EE&quot;/&gt;&lt;wsp:rsid wsp:val=&quot;006E041E&quot;/&gt;&lt;wsp:rsid wsp:val=&quot;006E0860&quot;/&gt;&lt;wsp:rsid wsp:val=&quot;006E09F4&quot;/&gt;&lt;wsp:rsid wsp:val=&quot;006E1230&quot;/&gt;&lt;wsp:rsid wsp:val=&quot;006E195B&quot;/&gt;&lt;wsp:rsid wsp:val=&quot;006E1BAB&quot;/&gt;&lt;wsp:rsid wsp:val=&quot;006E2030&quot;/&gt;&lt;wsp:rsid wsp:val=&quot;006E206D&quot;/&gt;&lt;wsp:rsid wsp:val=&quot;006E20F4&quot;/&gt;&lt;wsp:rsid wsp:val=&quot;006E2258&quot;/&gt;&lt;wsp:rsid wsp:val=&quot;006E264E&quot;/&gt;&lt;wsp:rsid wsp:val=&quot;006E265C&quot;/&gt;&lt;wsp:rsid wsp:val=&quot;006E28EB&quot;/&gt;&lt;wsp:rsid wsp:val=&quot;006E2E1F&quot;/&gt;&lt;wsp:rsid wsp:val=&quot;006E31FA&quot;/&gt;&lt;wsp:rsid wsp:val=&quot;006E3489&quot;/&gt;&lt;wsp:rsid wsp:val=&quot;006E36C0&quot;/&gt;&lt;wsp:rsid wsp:val=&quot;006E3856&quot;/&gt;&lt;wsp:rsid wsp:val=&quot;006E3C73&quot;/&gt;&lt;wsp:rsid wsp:val=&quot;006E3FFF&quot;/&gt;&lt;wsp:rsid wsp:val=&quot;006E401F&quot;/&gt;&lt;wsp:rsid wsp:val=&quot;006E40C2&quot;/&gt;&lt;wsp:rsid wsp:val=&quot;006E4655&quot;/&gt;&lt;wsp:rsid wsp:val=&quot;006E4836&quot;/&gt;&lt;wsp:rsid wsp:val=&quot;006E4D99&quot;/&gt;&lt;wsp:rsid wsp:val=&quot;006E4FBC&quot;/&gt;&lt;wsp:rsid wsp:val=&quot;006E52D0&quot;/&gt;&lt;wsp:rsid wsp:val=&quot;006E5530&quot;/&gt;&lt;wsp:rsid wsp:val=&quot;006E57DA&quot;/&gt;&lt;wsp:rsid wsp:val=&quot;006E5AEC&quot;/&gt;&lt;wsp:rsid wsp:val=&quot;006E621A&quot;/&gt;&lt;wsp:rsid wsp:val=&quot;006E6611&quot;/&gt;&lt;wsp:rsid wsp:val=&quot;006E66E0&quot;/&gt;&lt;wsp:rsid wsp:val=&quot;006E674F&quot;/&gt;&lt;wsp:rsid wsp:val=&quot;006E6870&quot;/&gt;&lt;wsp:rsid wsp:val=&quot;006E6894&quot;/&gt;&lt;wsp:rsid wsp:val=&quot;006E6DC2&quot;/&gt;&lt;wsp:rsid wsp:val=&quot;006E7414&quot;/&gt;&lt;wsp:rsid wsp:val=&quot;006E7666&quot;/&gt;&lt;wsp:rsid wsp:val=&quot;006E7894&quot;/&gt;&lt;wsp:rsid wsp:val=&quot;006E7936&quot;/&gt;&lt;wsp:rsid wsp:val=&quot;006E7A1A&quot;/&gt;&lt;wsp:rsid wsp:val=&quot;006E7B73&quot;/&gt;&lt;wsp:rsid wsp:val=&quot;006E7D4F&quot;/&gt;&lt;wsp:rsid wsp:val=&quot;006E7DDA&quot;/&gt;&lt;wsp:rsid wsp:val=&quot;006F0034&quot;/&gt;&lt;wsp:rsid wsp:val=&quot;006F0454&quot;/&gt;&lt;wsp:rsid wsp:val=&quot;006F04D4&quot;/&gt;&lt;wsp:rsid wsp:val=&quot;006F0542&quot;/&gt;&lt;wsp:rsid wsp:val=&quot;006F0676&quot;/&gt;&lt;wsp:rsid wsp:val=&quot;006F06D5&quot;/&gt;&lt;wsp:rsid wsp:val=&quot;006F0755&quot;/&gt;&lt;wsp:rsid wsp:val=&quot;006F09A4&quot;/&gt;&lt;wsp:rsid wsp:val=&quot;006F0B0C&quot;/&gt;&lt;wsp:rsid wsp:val=&quot;006F0CDA&quot;/&gt;&lt;wsp:rsid wsp:val=&quot;006F1659&quot;/&gt;&lt;wsp:rsid wsp:val=&quot;006F1736&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ACD&quot;/&gt;&lt;wsp:rsid wsp:val=&quot;006F2B54&quot;/&gt;&lt;wsp:rsid wsp:val=&quot;006F2C77&quot;/&gt;&lt;wsp:rsid wsp:val=&quot;006F2FC8&quot;/&gt;&lt;wsp:rsid wsp:val=&quot;006F30DC&quot;/&gt;&lt;wsp:rsid wsp:val=&quot;006F32F8&quot;/&gt;&lt;wsp:rsid wsp:val=&quot;006F34C2&quot;/&gt;&lt;wsp:rsid wsp:val=&quot;006F3729&quot;/&gt;&lt;wsp:rsid wsp:val=&quot;006F378A&quot;/&gt;&lt;wsp:rsid wsp:val=&quot;006F392C&quot;/&gt;&lt;wsp:rsid wsp:val=&quot;006F3B12&quot;/&gt;&lt;wsp:rsid wsp:val=&quot;006F3BF3&quot;/&gt;&lt;wsp:rsid wsp:val=&quot;006F3CC5&quot;/&gt;&lt;wsp:rsid wsp:val=&quot;006F43EE&quot;/&gt;&lt;wsp:rsid wsp:val=&quot;006F453B&quot;/&gt;&lt;wsp:rsid wsp:val=&quot;006F4542&quot;/&gt;&lt;wsp:rsid wsp:val=&quot;006F4582&quot;/&gt;&lt;wsp:rsid wsp:val=&quot;006F49E4&quot;/&gt;&lt;wsp:rsid wsp:val=&quot;006F4FD2&quot;/&gt;&lt;wsp:rsid wsp:val=&quot;006F5488&quot;/&gt;&lt;wsp:rsid wsp:val=&quot;006F54D2&quot;/&gt;&lt;wsp:rsid wsp:val=&quot;006F5795&quot;/&gt;&lt;wsp:rsid wsp:val=&quot;006F5866&quot;/&gt;&lt;wsp:rsid wsp:val=&quot;006F5B6F&quot;/&gt;&lt;wsp:rsid wsp:val=&quot;006F5C5F&quot;/&gt;&lt;wsp:rsid wsp:val=&quot;006F5CD4&quot;/&gt;&lt;wsp:rsid wsp:val=&quot;006F5DA1&quot;/&gt;&lt;wsp:rsid wsp:val=&quot;006F6060&quot;/&gt;&lt;wsp:rsid wsp:val=&quot;006F6073&quot;/&gt;&lt;wsp:rsid wsp:val=&quot;006F61B7&quot;/&gt;&lt;wsp:rsid wsp:val=&quot;006F6306&quot;/&gt;&lt;wsp:rsid wsp:val=&quot;006F64AA&quot;/&gt;&lt;wsp:rsid wsp:val=&quot;006F6610&quot;/&gt;&lt;wsp:rsid wsp:val=&quot;006F6844&quot;/&gt;&lt;wsp:rsid wsp:val=&quot;006F68ED&quot;/&gt;&lt;wsp:rsid wsp:val=&quot;006F69D7&quot;/&gt;&lt;wsp:rsid wsp:val=&quot;006F6ED6&quot;/&gt;&lt;wsp:rsid wsp:val=&quot;006F6FD3&quot;/&gt;&lt;wsp:rsid wsp:val=&quot;006F7020&quot;/&gt;&lt;wsp:rsid wsp:val=&quot;006F7412&quot;/&gt;&lt;wsp:rsid wsp:val=&quot;006F742E&quot;/&gt;&lt;wsp:rsid wsp:val=&quot;006F7537&quot;/&gt;&lt;wsp:rsid wsp:val=&quot;006F774F&quot;/&gt;&lt;wsp:rsid wsp:val=&quot;006F7889&quot;/&gt;&lt;wsp:rsid wsp:val=&quot;006F78A2&quot;/&gt;&lt;wsp:rsid wsp:val=&quot;006F7A88&quot;/&gt;&lt;wsp:rsid wsp:val=&quot;006F7ABA&quot;/&gt;&lt;wsp:rsid wsp:val=&quot;006F7B74&quot;/&gt;&lt;wsp:rsid wsp:val=&quot;006F7DC7&quot;/&gt;&lt;wsp:rsid wsp:val=&quot;006F7DD0&quot;/&gt;&lt;wsp:rsid wsp:val=&quot;00700135&quot;/&gt;&lt;wsp:rsid wsp:val=&quot;007001BC&quot;/&gt;&lt;wsp:rsid wsp:val=&quot;00700451&quot;/&gt;&lt;wsp:rsid wsp:val=&quot;00700C64&quot;/&gt;&lt;wsp:rsid wsp:val=&quot;0070106C&quot;/&gt;&lt;wsp:rsid wsp:val=&quot;007014BE&quot;/&gt;&lt;wsp:rsid wsp:val=&quot;007018B7&quot;/&gt;&lt;wsp:rsid wsp:val=&quot;007018E3&quot;/&gt;&lt;wsp:rsid wsp:val=&quot;00701926&quot;/&gt;&lt;wsp:rsid wsp:val=&quot;007019DD&quot;/&gt;&lt;wsp:rsid wsp:val=&quot;00701D42&quot;/&gt;&lt;wsp:rsid wsp:val=&quot;00701E29&quot;/&gt;&lt;wsp:rsid wsp:val=&quot;00701F1A&quot;/&gt;&lt;wsp:rsid wsp:val=&quot;0070213E&quot;/&gt;&lt;wsp:rsid wsp:val=&quot;0070218E&quot;/&gt;&lt;wsp:rsid wsp:val=&quot;00702468&quot;/&gt;&lt;wsp:rsid wsp:val=&quot;00702663&quot;/&gt;&lt;wsp:rsid wsp:val=&quot;00702772&quot;/&gt;&lt;wsp:rsid wsp:val=&quot;00702BFD&quot;/&gt;&lt;wsp:rsid wsp:val=&quot;00702C9F&quot;/&gt;&lt;wsp:rsid wsp:val=&quot;00702F9E&quot;/&gt;&lt;wsp:rsid wsp:val=&quot;00703584&quot;/&gt;&lt;wsp:rsid wsp:val=&quot;007037FC&quot;/&gt;&lt;wsp:rsid wsp:val=&quot;00704142&quot;/&gt;&lt;wsp:rsid wsp:val=&quot;00704418&quot;/&gt;&lt;wsp:rsid wsp:val=&quot;00704E52&quot;/&gt;&lt;wsp:rsid wsp:val=&quot;0070505A&quot;/&gt;&lt;wsp:rsid wsp:val=&quot;00705140&quot;/&gt;&lt;wsp:rsid wsp:val=&quot;007051A5&quot;/&gt;&lt;wsp:rsid wsp:val=&quot;00705264&quot;/&gt;&lt;wsp:rsid wsp:val=&quot;00705723&quot;/&gt;&lt;wsp:rsid wsp:val=&quot;00705795&quot;/&gt;&lt;wsp:rsid wsp:val=&quot;0070580D&quot;/&gt;&lt;wsp:rsid wsp:val=&quot;007059A5&quot;/&gt;&lt;wsp:rsid wsp:val=&quot;00705A4A&quot;/&gt;&lt;wsp:rsid wsp:val=&quot;00705A8F&quot;/&gt;&lt;wsp:rsid wsp:val=&quot;00705F99&quot;/&gt;&lt;wsp:rsid wsp:val=&quot;0070602C&quot;/&gt;&lt;wsp:rsid wsp:val=&quot;00706097&quot;/&gt;&lt;wsp:rsid wsp:val=&quot;0070634B&quot;/&gt;&lt;wsp:rsid wsp:val=&quot;007064A6&quot;/&gt;&lt;wsp:rsid wsp:val=&quot;00706AC7&quot;/&gt;&lt;wsp:rsid wsp:val=&quot;00706AE6&quot;/&gt;&lt;wsp:rsid wsp:val=&quot;00706D71&quot;/&gt;&lt;wsp:rsid wsp:val=&quot;00707258&quot;/&gt;&lt;wsp:rsid wsp:val=&quot;0070741E&quot;/&gt;&lt;wsp:rsid wsp:val=&quot;00707442&quot;/&gt;&lt;wsp:rsid wsp:val=&quot;0070744C&quot;/&gt;&lt;wsp:rsid wsp:val=&quot;00707576&quot;/&gt;&lt;wsp:rsid wsp:val=&quot;007076B9&quot;/&gt;&lt;wsp:rsid wsp:val=&quot;00707701&quot;/&gt;&lt;wsp:rsid wsp:val=&quot;007078BC&quot;/&gt;&lt;wsp:rsid wsp:val=&quot;00707AD4&quot;/&gt;&lt;wsp:rsid wsp:val=&quot;00707DD2&quot;/&gt;&lt;wsp:rsid wsp:val=&quot;00710235&quot;/&gt;&lt;wsp:rsid wsp:val=&quot;0071024A&quot;/&gt;&lt;wsp:rsid wsp:val=&quot;00710250&quot;/&gt;&lt;wsp:rsid wsp:val=&quot;00710284&quot;/&gt;&lt;wsp:rsid wsp:val=&quot;0071051D&quot;/&gt;&lt;wsp:rsid wsp:val=&quot;007108A2&quot;/&gt;&lt;wsp:rsid wsp:val=&quot;007108EE&quot;/&gt;&lt;wsp:rsid wsp:val=&quot;00710957&quot;/&gt;&lt;wsp:rsid wsp:val=&quot;00710A5C&quot;/&gt;&lt;wsp:rsid wsp:val=&quot;00710B0A&quot;/&gt;&lt;wsp:rsid wsp:val=&quot;00710DB4&quot;/&gt;&lt;wsp:rsid wsp:val=&quot;00710E74&quot;/&gt;&lt;wsp:rsid wsp:val=&quot;007111E3&quot;/&gt;&lt;wsp:rsid wsp:val=&quot;007115CC&quot;/&gt;&lt;wsp:rsid wsp:val=&quot;007117BF&quot;/&gt;&lt;wsp:rsid wsp:val=&quot;007118DF&quot;/&gt;&lt;wsp:rsid wsp:val=&quot;00711C8D&quot;/&gt;&lt;wsp:rsid wsp:val=&quot;00712128&quot;/&gt;&lt;wsp:rsid wsp:val=&quot;00712314&quot;/&gt;&lt;wsp:rsid wsp:val=&quot;00712724&quot;/&gt;&lt;wsp:rsid wsp:val=&quot;007127F4&quot;/&gt;&lt;wsp:rsid wsp:val=&quot;0071284C&quot;/&gt;&lt;wsp:rsid wsp:val=&quot;00712BFC&quot;/&gt;&lt;wsp:rsid wsp:val=&quot;00712CE7&quot;/&gt;&lt;wsp:rsid wsp:val=&quot;00712D9B&quot;/&gt;&lt;wsp:rsid wsp:val=&quot;00712FB2&quot;/&gt;&lt;wsp:rsid wsp:val=&quot;007137A9&quot;/&gt;&lt;wsp:rsid wsp:val=&quot;0071389E&quot;/&gt;&lt;wsp:rsid wsp:val=&quot;00713A4F&quot;/&gt;&lt;wsp:rsid wsp:val=&quot;00713A5E&quot;/&gt;&lt;wsp:rsid wsp:val=&quot;00713D12&quot;/&gt;&lt;wsp:rsid wsp:val=&quot;00713F31&quot;/&gt;&lt;wsp:rsid wsp:val=&quot;007142C4&quot;/&gt;&lt;wsp:rsid wsp:val=&quot;007143E0&quot;/&gt;&lt;wsp:rsid wsp:val=&quot;007144DE&quot;/&gt;&lt;wsp:rsid wsp:val=&quot;007145BE&quot;/&gt;&lt;wsp:rsid wsp:val=&quot;007145F6&quot;/&gt;&lt;wsp:rsid wsp:val=&quot;0071477F&quot;/&gt;&lt;wsp:rsid wsp:val=&quot;007147C1&quot;/&gt;&lt;wsp:rsid wsp:val=&quot;00714B20&quot;/&gt;&lt;wsp:rsid wsp:val=&quot;00714CF2&quot;/&gt;&lt;wsp:rsid wsp:val=&quot;00714D39&quot;/&gt;&lt;wsp:rsid wsp:val=&quot;00714F32&quot;/&gt;&lt;wsp:rsid wsp:val=&quot;0071507B&quot;/&gt;&lt;wsp:rsid wsp:val=&quot;007153A1&quot;/&gt;&lt;wsp:rsid wsp:val=&quot;00715592&quot;/&gt;&lt;wsp:rsid wsp:val=&quot;00715744&quot;/&gt;&lt;wsp:rsid wsp:val=&quot;007158F3&quot;/&gt;&lt;wsp:rsid wsp:val=&quot;00715AA3&quot;/&gt;&lt;wsp:rsid wsp:val=&quot;00715E2D&quot;/&gt;&lt;wsp:rsid wsp:val=&quot;007163E1&quot;/&gt;&lt;wsp:rsid wsp:val=&quot;0071658C&quot;/&gt;&lt;wsp:rsid wsp:val=&quot;00716F72&quot;/&gt;&lt;wsp:rsid wsp:val=&quot;007175F9&quot;/&gt;&lt;wsp:rsid wsp:val=&quot;00717789&quot;/&gt;&lt;wsp:rsid wsp:val=&quot;00717929&quot;/&gt;&lt;wsp:rsid wsp:val=&quot;00717D2F&quot;/&gt;&lt;wsp:rsid wsp:val=&quot;00717D37&quot;/&gt;&lt;wsp:rsid wsp:val=&quot;00717EFE&quot;/&gt;&lt;wsp:rsid wsp:val=&quot;007200E0&quot;/&gt;&lt;wsp:rsid wsp:val=&quot;007201D1&quot;/&gt;&lt;wsp:rsid wsp:val=&quot;00720311&quot;/&gt;&lt;wsp:rsid wsp:val=&quot;007203A8&quot;/&gt;&lt;wsp:rsid wsp:val=&quot;007204E8&quot;/&gt;&lt;wsp:rsid wsp:val=&quot;0072068E&quot;/&gt;&lt;wsp:rsid wsp:val=&quot;007208C9&quot;/&gt;&lt;wsp:rsid wsp:val=&quot;00720AFB&quot;/&gt;&lt;wsp:rsid wsp:val=&quot;00720FF2&quot;/&gt;&lt;wsp:rsid wsp:val=&quot;007211EE&quot;/&gt;&lt;wsp:rsid wsp:val=&quot;00721225&quot;/&gt;&lt;wsp:rsid wsp:val=&quot;00721595&quot;/&gt;&lt;wsp:rsid wsp:val=&quot;00721CBE&quot;/&gt;&lt;wsp:rsid wsp:val=&quot;00721E09&quot;/&gt;&lt;wsp:rsid wsp:val=&quot;00721EAA&quot;/&gt;&lt;wsp:rsid wsp:val=&quot;00722010&quot;/&gt;&lt;wsp:rsid wsp:val=&quot;00722053&quot;/&gt;&lt;wsp:rsid wsp:val=&quot;00722086&quot;/&gt;&lt;wsp:rsid wsp:val=&quot;00722167&quot;/&gt;&lt;wsp:rsid wsp:val=&quot;00722477&quot;/&gt;&lt;wsp:rsid wsp:val=&quot;0072276B&quot;/&gt;&lt;wsp:rsid wsp:val=&quot;00722A7D&quot;/&gt;&lt;wsp:rsid wsp:val=&quot;00722DE7&quot;/&gt;&lt;wsp:rsid wsp:val=&quot;00723254&quot;/&gt;&lt;wsp:rsid wsp:val=&quot;0072325F&quot;/&gt;&lt;wsp:rsid wsp:val=&quot;0072339A&quot;/&gt;&lt;wsp:rsid wsp:val=&quot;00723B9F&quot;/&gt;&lt;wsp:rsid wsp:val=&quot;00723E7C&quot;/&gt;&lt;wsp:rsid wsp:val=&quot;00723FB5&quot;/&gt;&lt;wsp:rsid wsp:val=&quot;00723FD4&quot;/&gt;&lt;wsp:rsid wsp:val=&quot;007242C0&quot;/&gt;&lt;wsp:rsid wsp:val=&quot;007248B9&quot;/&gt;&lt;wsp:rsid wsp:val=&quot;007248E2&quot;/&gt;&lt;wsp:rsid wsp:val=&quot;00724EDE&quot;/&gt;&lt;wsp:rsid wsp:val=&quot;007252F6&quot;/&gt;&lt;wsp:rsid wsp:val=&quot;00725607&quot;/&gt;&lt;wsp:rsid wsp:val=&quot;00725A85&quot;/&gt;&lt;wsp:rsid wsp:val=&quot;00725E0E&quot;/&gt;&lt;wsp:rsid wsp:val=&quot;00725E72&quot;/&gt;&lt;wsp:rsid wsp:val=&quot;00726048&quot;/&gt;&lt;wsp:rsid wsp:val=&quot;00726172&quot;/&gt;&lt;wsp:rsid wsp:val=&quot;00726636&quot;/&gt;&lt;wsp:rsid wsp:val=&quot;0072677F&quot;/&gt;&lt;wsp:rsid wsp:val=&quot;00726DAA&quot;/&gt;&lt;wsp:rsid wsp:val=&quot;00726EAA&quot;/&gt;&lt;wsp:rsid wsp:val=&quot;00727294&quot;/&gt;&lt;wsp:rsid wsp:val=&quot;007275CD&quot;/&gt;&lt;wsp:rsid wsp:val=&quot;007276A6&quot;/&gt;&lt;wsp:rsid wsp:val=&quot;007279AA&quot;/&gt;&lt;wsp:rsid wsp:val=&quot;007279E5&quot;/&gt;&lt;wsp:rsid wsp:val=&quot;00727B8B&quot;/&gt;&lt;wsp:rsid wsp:val=&quot;00727BA7&quot;/&gt;&lt;wsp:rsid wsp:val=&quot;00727BD9&quot;/&gt;&lt;wsp:rsid wsp:val=&quot;00727E0F&quot;/&gt;&lt;wsp:rsid wsp:val=&quot;00727ED8&quot;/&gt;&lt;wsp:rsid wsp:val=&quot;007302D7&quot;/&gt;&lt;wsp:rsid wsp:val=&quot;007304B6&quot;/&gt;&lt;wsp:rsid wsp:val=&quot;007304FB&quot;/&gt;&lt;wsp:rsid wsp:val=&quot;00730655&quot;/&gt;&lt;wsp:rsid wsp:val=&quot;0073075C&quot;/&gt;&lt;wsp:rsid wsp:val=&quot;00730860&quot;/&gt;&lt;wsp:rsid wsp:val=&quot;00730E4A&quot;/&gt;&lt;wsp:rsid wsp:val=&quot;00731001&quot;/&gt;&lt;wsp:rsid wsp:val=&quot;007310C3&quot;/&gt;&lt;wsp:rsid wsp:val=&quot;00731105&quot;/&gt;&lt;wsp:rsid wsp:val=&quot;0073192A&quot;/&gt;&lt;wsp:rsid wsp:val=&quot;007319F7&quot;/&gt;&lt;wsp:rsid wsp:val=&quot;00731A45&quot;/&gt;&lt;wsp:rsid wsp:val=&quot;00731B24&quot;/&gt;&lt;wsp:rsid wsp:val=&quot;00731DCB&quot;/&gt;&lt;wsp:rsid wsp:val=&quot;00731E5C&quot;/&gt;&lt;wsp:rsid wsp:val=&quot;00731FE1&quot;/&gt;&lt;wsp:rsid wsp:val=&quot;00732141&quot;/&gt;&lt;wsp:rsid wsp:val=&quot;00732146&quot;/&gt;&lt;wsp:rsid wsp:val=&quot;007326E5&quot;/&gt;&lt;wsp:rsid wsp:val=&quot;00732729&quot;/&gt;&lt;wsp:rsid wsp:val=&quot;00732A0F&quot;/&gt;&lt;wsp:rsid wsp:val=&quot;00732C77&quot;/&gt;&lt;wsp:rsid wsp:val=&quot;007331CF&quot;/&gt;&lt;wsp:rsid wsp:val=&quot;00733615&quot;/&gt;&lt;wsp:rsid wsp:val=&quot;00733AFC&quot;/&gt;&lt;wsp:rsid wsp:val=&quot;00733DB0&quot;/&gt;&lt;wsp:rsid wsp:val=&quot;00733E21&quot;/&gt;&lt;wsp:rsid wsp:val=&quot;00733EA4&quot;/&gt;&lt;wsp:rsid wsp:val=&quot;00733F5B&quot;/&gt;&lt;wsp:rsid wsp:val=&quot;00733F7A&quot;/&gt;&lt;wsp:rsid wsp:val=&quot;00734DC8&quot;/&gt;&lt;wsp:rsid wsp:val=&quot;00734F7E&quot;/&gt;&lt;wsp:rsid wsp:val=&quot;00734FC2&quot;/&gt;&lt;wsp:rsid wsp:val=&quot;00735998&quot;/&gt;&lt;wsp:rsid wsp:val=&quot;00735BB0&quot;/&gt;&lt;wsp:rsid wsp:val=&quot;00735E6F&quot;/&gt;&lt;wsp:rsid wsp:val=&quot;00735F34&quot;/&gt;&lt;wsp:rsid wsp:val=&quot;007361A6&quot;/&gt;&lt;wsp:rsid wsp:val=&quot;00736782&quot;/&gt;&lt;wsp:rsid wsp:val=&quot;00736D1A&quot;/&gt;&lt;wsp:rsid wsp:val=&quot;00736E6F&quot;/&gt;&lt;wsp:rsid wsp:val=&quot;00736F7D&quot;/&gt;&lt;wsp:rsid wsp:val=&quot;007370D1&quot;/&gt;&lt;wsp:rsid wsp:val=&quot;00737145&quot;/&gt;&lt;wsp:rsid wsp:val=&quot;007371C5&quot;/&gt;&lt;wsp:rsid wsp:val=&quot;00737202&quot;/&gt;&lt;wsp:rsid wsp:val=&quot;00737BBE&quot;/&gt;&lt;wsp:rsid wsp:val=&quot;00737DE7&quot;/&gt;&lt;wsp:rsid wsp:val=&quot;0074010A&quot;/&gt;&lt;wsp:rsid wsp:val=&quot;007402E0&quot;/&gt;&lt;wsp:rsid wsp:val=&quot;0074056B&quot;/&gt;&lt;wsp:rsid wsp:val=&quot;007405A2&quot;/&gt;&lt;wsp:rsid wsp:val=&quot;0074082B&quot;/&gt;&lt;wsp:rsid wsp:val=&quot;007408E3&quot;/&gt;&lt;wsp:rsid wsp:val=&quot;0074092F&quot;/&gt;&lt;wsp:rsid wsp:val=&quot;00740BA9&quot;/&gt;&lt;wsp:rsid wsp:val=&quot;00740D5B&quot;/&gt;&lt;wsp:rsid wsp:val=&quot;00740F91&quot;/&gt;&lt;wsp:rsid wsp:val=&quot;007410EC&quot;/&gt;&lt;wsp:rsid wsp:val=&quot;0074164C&quot;/&gt;&lt;wsp:rsid wsp:val=&quot;0074167B&quot;/&gt;&lt;wsp:rsid wsp:val=&quot;007416C9&quot;/&gt;&lt;wsp:rsid wsp:val=&quot;00741893&quot;/&gt;&lt;wsp:rsid wsp:val=&quot;00741C68&quot;/&gt;&lt;wsp:rsid wsp:val=&quot;00741CDC&quot;/&gt;&lt;wsp:rsid wsp:val=&quot;00741D65&quot;/&gt;&lt;wsp:rsid wsp:val=&quot;00741DEA&quot;/&gt;&lt;wsp:rsid wsp:val=&quot;00742457&quot;/&gt;&lt;wsp:rsid wsp:val=&quot;00742678&quot;/&gt;&lt;wsp:rsid wsp:val=&quot;0074278C&quot;/&gt;&lt;wsp:rsid wsp:val=&quot;00742B8A&quot;/&gt;&lt;wsp:rsid wsp:val=&quot;00742C68&quot;/&gt;&lt;wsp:rsid wsp:val=&quot;00742D35&quot;/&gt;&lt;wsp:rsid wsp:val=&quot;00742E63&quot;/&gt;&lt;wsp:rsid wsp:val=&quot;00742E74&quot;/&gt;&lt;wsp:rsid wsp:val=&quot;00743030&quot;/&gt;&lt;wsp:rsid wsp:val=&quot;007435EA&quot;/&gt;&lt;wsp:rsid wsp:val=&quot;00743672&quot;/&gt;&lt;wsp:rsid wsp:val=&quot;007436EA&quot;/&gt;&lt;wsp:rsid wsp:val=&quot;0074372D&quot;/&gt;&lt;wsp:rsid wsp:val=&quot;00743B10&quot;/&gt;&lt;wsp:rsid wsp:val=&quot;00743E19&quot;/&gt;&lt;wsp:rsid wsp:val=&quot;00743E56&quot;/&gt;&lt;wsp:rsid wsp:val=&quot;00743E5D&quot;/&gt;&lt;wsp:rsid wsp:val=&quot;00743EDF&quot;/&gt;&lt;wsp:rsid wsp:val=&quot;0074414F&quot;/&gt;&lt;wsp:rsid wsp:val=&quot;0074449A&quot;/&gt;&lt;wsp:rsid wsp:val=&quot;00744714&quot;/&gt;&lt;wsp:rsid wsp:val=&quot;007447AE&quot;/&gt;&lt;wsp:rsid wsp:val=&quot;00744A15&quot;/&gt;&lt;wsp:rsid wsp:val=&quot;00744A7E&quot;/&gt;&lt;wsp:rsid wsp:val=&quot;00744BC8&quot;/&gt;&lt;wsp:rsid wsp:val=&quot;00744CD2&quot;/&gt;&lt;wsp:rsid wsp:val=&quot;00744F9F&quot;/&gt;&lt;wsp:rsid wsp:val=&quot;0074519B&quot;/&gt;&lt;wsp:rsid wsp:val=&quot;0074520C&quot;/&gt;&lt;wsp:rsid wsp:val=&quot;0074557A&quot;/&gt;&lt;wsp:rsid wsp:val=&quot;00745B24&quot;/&gt;&lt;wsp:rsid wsp:val=&quot;00745B71&quot;/&gt;&lt;wsp:rsid wsp:val=&quot;00745C6F&quot;/&gt;&lt;wsp:rsid wsp:val=&quot;00745CF1&quot;/&gt;&lt;wsp:rsid wsp:val=&quot;00745E56&quot;/&gt;&lt;wsp:rsid wsp:val=&quot;007460E9&quot;/&gt;&lt;wsp:rsid wsp:val=&quot;00746123&quot;/&gt;&lt;wsp:rsid wsp:val=&quot;00746183&quot;/&gt;&lt;wsp:rsid wsp:val=&quot;00746599&quot;/&gt;&lt;wsp:rsid wsp:val=&quot;00746A01&quot;/&gt;&lt;wsp:rsid wsp:val=&quot;00746BD7&quot;/&gt;&lt;wsp:rsid wsp:val=&quot;00746FB2&quot;/&gt;&lt;wsp:rsid wsp:val=&quot;00747046&quot;/&gt;&lt;wsp:rsid wsp:val=&quot;0074721F&quot;/&gt;&lt;wsp:rsid wsp:val=&quot;007472D5&quot;/&gt;&lt;wsp:rsid wsp:val=&quot;007479AE&quot;/&gt;&lt;wsp:rsid wsp:val=&quot;00747A43&quot;/&gt;&lt;wsp:rsid wsp:val=&quot;00747E30&quot;/&gt;&lt;wsp:rsid wsp:val=&quot;00747E40&quot;/&gt;&lt;wsp:rsid wsp:val=&quot;00750357&quot;/&gt;&lt;wsp:rsid wsp:val=&quot;00750374&quot;/&gt;&lt;wsp:rsid wsp:val=&quot;007503B8&quot;/&gt;&lt;wsp:rsid wsp:val=&quot;00750408&quot;/&gt;&lt;wsp:rsid wsp:val=&quot;00750590&quot;/&gt;&lt;wsp:rsid wsp:val=&quot;0075073C&quot;/&gt;&lt;wsp:rsid wsp:val=&quot;0075090B&quot;/&gt;&lt;wsp:rsid wsp:val=&quot;00750C90&quot;/&gt;&lt;wsp:rsid wsp:val=&quot;00750E71&quot;/&gt;&lt;wsp:rsid wsp:val=&quot;0075117C&quot;/&gt;&lt;wsp:rsid wsp:val=&quot;00751438&quot;/&gt;&lt;wsp:rsid wsp:val=&quot;00751599&quot;/&gt;&lt;wsp:rsid wsp:val=&quot;007519E6&quot;/&gt;&lt;wsp:rsid wsp:val=&quot;00751AEF&quot;/&gt;&lt;wsp:rsid wsp:val=&quot;0075203F&quot;/&gt;&lt;wsp:rsid wsp:val=&quot;007522CE&quot;/&gt;&lt;wsp:rsid wsp:val=&quot;0075280E&quot;/&gt;&lt;wsp:rsid wsp:val=&quot;00752EC2&quot;/&gt;&lt;wsp:rsid wsp:val=&quot;00752F22&quot;/&gt;&lt;wsp:rsid wsp:val=&quot;00753373&quot;/&gt;&lt;wsp:rsid wsp:val=&quot;007533D7&quot;/&gt;&lt;wsp:rsid wsp:val=&quot;00753551&quot;/&gt;&lt;wsp:rsid wsp:val=&quot;007539DD&quot;/&gt;&lt;wsp:rsid wsp:val=&quot;00753CDE&quot;/&gt;&lt;wsp:rsid wsp:val=&quot;00753D0E&quot;/&gt;&lt;wsp:rsid wsp:val=&quot;0075404F&quot;/&gt;&lt;wsp:rsid wsp:val=&quot;0075406F&quot;/&gt;&lt;wsp:rsid wsp:val=&quot;00754084&quot;/&gt;&lt;wsp:rsid wsp:val=&quot;0075421C&quot;/&gt;&lt;wsp:rsid wsp:val=&quot;00754298&quot;/&gt;&lt;wsp:rsid wsp:val=&quot;007542EE&quot;/&gt;&lt;wsp:rsid wsp:val=&quot;00754446&quot;/&gt;&lt;wsp:rsid wsp:val=&quot;0075495C&quot;/&gt;&lt;wsp:rsid wsp:val=&quot;00754F6C&quot;/&gt;&lt;wsp:rsid wsp:val=&quot;007552C9&quot;/&gt;&lt;wsp:rsid wsp:val=&quot;007552F7&quot;/&gt;&lt;wsp:rsid wsp:val=&quot;007554CB&quot;/&gt;&lt;wsp:rsid wsp:val=&quot;00755A84&quot;/&gt;&lt;wsp:rsid wsp:val=&quot;00755BB4&quot;/&gt;&lt;wsp:rsid wsp:val=&quot;00755C30&quot;/&gt;&lt;wsp:rsid wsp:val=&quot;00755D44&quot;/&gt;&lt;wsp:rsid wsp:val=&quot;007560BC&quot;/&gt;&lt;wsp:rsid wsp:val=&quot;0075626B&quot;/&gt;&lt;wsp:rsid wsp:val=&quot;00756426&quot;/&gt;&lt;wsp:rsid wsp:val=&quot;007565A3&quot;/&gt;&lt;wsp:rsid wsp:val=&quot;00756960&quot;/&gt;&lt;wsp:rsid wsp:val=&quot;00756BAC&quot;/&gt;&lt;wsp:rsid wsp:val=&quot;00756D07&quot;/&gt;&lt;wsp:rsid wsp:val=&quot;00756DDA&quot;/&gt;&lt;wsp:rsid wsp:val=&quot;00756F02&quot;/&gt;&lt;wsp:rsid wsp:val=&quot;007570FD&quot;/&gt;&lt;wsp:rsid wsp:val=&quot;00757126&quot;/&gt;&lt;wsp:rsid wsp:val=&quot;0075713C&quot;/&gt;&lt;wsp:rsid wsp:val=&quot;0075730B&quot;/&gt;&lt;wsp:rsid wsp:val=&quot;00757621&quot;/&gt;&lt;wsp:rsid wsp:val=&quot;00757684&quot;/&gt;&lt;wsp:rsid wsp:val=&quot;00757D1E&quot;/&gt;&lt;wsp:rsid wsp:val=&quot;00757FF9&quot;/&gt;&lt;wsp:rsid wsp:val=&quot;0076018A&quot;/&gt;&lt;wsp:rsid wsp:val=&quot;007601CA&quot;/&gt;&lt;wsp:rsid wsp:val=&quot;00760249&quot;/&gt;&lt;wsp:rsid wsp:val=&quot;007607A2&quot;/&gt;&lt;wsp:rsid wsp:val=&quot;0076146D&quot;/&gt;&lt;wsp:rsid wsp:val=&quot;007616C6&quot;/&gt;&lt;wsp:rsid wsp:val=&quot;00761925&quot;/&gt;&lt;wsp:rsid wsp:val=&quot;00761C1D&quot;/&gt;&lt;wsp:rsid wsp:val=&quot;00761FFE&quot;/&gt;&lt;wsp:rsid wsp:val=&quot;00762127&quot;/&gt;&lt;wsp:rsid wsp:val=&quot;0076291D&quot;/&gt;&lt;wsp:rsid wsp:val=&quot;007629BB&quot;/&gt;&lt;wsp:rsid wsp:val=&quot;00762C29&quot;/&gt;&lt;wsp:rsid wsp:val=&quot;00763124&quot;/&gt;&lt;wsp:rsid wsp:val=&quot;00763217&quot;/&gt;&lt;wsp:rsid wsp:val=&quot;00763302&quot;/&gt;&lt;wsp:rsid wsp:val=&quot;0076335D&quot;/&gt;&lt;wsp:rsid wsp:val=&quot;00763C3E&quot;/&gt;&lt;wsp:rsid wsp:val=&quot;00763E76&quot;/&gt;&lt;wsp:rsid wsp:val=&quot;00763FA9&quot;/&gt;&lt;wsp:rsid wsp:val=&quot;0076416E&quot;/&gt;&lt;wsp:rsid wsp:val=&quot;0076445F&quot;/&gt;&lt;wsp:rsid wsp:val=&quot;0076484C&quot;/&gt;&lt;wsp:rsid wsp:val=&quot;007648B0&quot;/&gt;&lt;wsp:rsid wsp:val=&quot;00764DEF&quot;/&gt;&lt;wsp:rsid wsp:val=&quot;00765479&quot;/&gt;&lt;wsp:rsid wsp:val=&quot;00765773&quot;/&gt;&lt;wsp:rsid wsp:val=&quot;00765E99&quot;/&gt;&lt;wsp:rsid wsp:val=&quot;00765FE5&quot;/&gt;&lt;wsp:rsid wsp:val=&quot;007665D3&quot;/&gt;&lt;wsp:rsid wsp:val=&quot;007666A3&quot;/&gt;&lt;wsp:rsid wsp:val=&quot;0076697B&quot;/&gt;&lt;wsp:rsid wsp:val=&quot;00766A48&quot;/&gt;&lt;wsp:rsid wsp:val=&quot;00766B9B&quot;/&gt;&lt;wsp:rsid wsp:val=&quot;00766D3A&quot;/&gt;&lt;wsp:rsid wsp:val=&quot;00766E30&quot;/&gt;&lt;wsp:rsid wsp:val=&quot;00766EBB&quot;/&gt;&lt;wsp:rsid wsp:val=&quot;00766F65&quot;/&gt;&lt;wsp:rsid wsp:val=&quot;007671AE&quot;/&gt;&lt;wsp:rsid wsp:val=&quot;007673C2&quot;/&gt;&lt;wsp:rsid wsp:val=&quot;007674ED&quot;/&gt;&lt;wsp:rsid wsp:val=&quot;00767762&quot;/&gt;&lt;wsp:rsid wsp:val=&quot;00767A42&quot;/&gt;&lt;wsp:rsid wsp:val=&quot;00767D21&quot;/&gt;&lt;wsp:rsid wsp:val=&quot;00770340&quot;/&gt;&lt;wsp:rsid wsp:val=&quot;007705F1&quot;/&gt;&lt;wsp:rsid wsp:val=&quot;00770608&quot;/&gt;&lt;wsp:rsid wsp:val=&quot;0077061A&quot;/&gt;&lt;wsp:rsid wsp:val=&quot;00770676&quot;/&gt;&lt;wsp:rsid wsp:val=&quot;0077074A&quot;/&gt;&lt;wsp:rsid wsp:val=&quot;00770781&quot;/&gt;&lt;wsp:rsid wsp:val=&quot;007708B3&quot;/&gt;&lt;wsp:rsid wsp:val=&quot;00771080&quot;/&gt;&lt;wsp:rsid wsp:val=&quot;00771103&quot;/&gt;&lt;wsp:rsid wsp:val=&quot;007712D5&quot;/&gt;&lt;wsp:rsid wsp:val=&quot;0077132C&quot;/&gt;&lt;wsp:rsid wsp:val=&quot;00771394&quot;/&gt;&lt;wsp:rsid wsp:val=&quot;00771A91&quot;/&gt;&lt;wsp:rsid wsp:val=&quot;00771A94&quot;/&gt;&lt;wsp:rsid wsp:val=&quot;00771C0B&quot;/&gt;&lt;wsp:rsid wsp:val=&quot;00771CA6&quot;/&gt;&lt;wsp:rsid wsp:val=&quot;00771CE2&quot;/&gt;&lt;wsp:rsid wsp:val=&quot;00771EFF&quot;/&gt;&lt;wsp:rsid wsp:val=&quot;0077203D&quot;/&gt;&lt;wsp:rsid wsp:val=&quot;007724DD&quot;/&gt;&lt;wsp:rsid wsp:val=&quot;00772552&quot;/&gt;&lt;wsp:rsid wsp:val=&quot;007725CC&quot;/&gt;&lt;wsp:rsid wsp:val=&quot;00772742&quot;/&gt;&lt;wsp:rsid wsp:val=&quot;00772879&quot;/&gt;&lt;wsp:rsid wsp:val=&quot;00772A0A&quot;/&gt;&lt;wsp:rsid wsp:val=&quot;00772CCF&quot;/&gt;&lt;wsp:rsid wsp:val=&quot;00772E03&quot;/&gt;&lt;wsp:rsid wsp:val=&quot;00773016&quot;/&gt;&lt;wsp:rsid wsp:val=&quot;00773071&quot;/&gt;&lt;wsp:rsid wsp:val=&quot;0077342E&quot;/&gt;&lt;wsp:rsid wsp:val=&quot;007735E0&quot;/&gt;&lt;wsp:rsid wsp:val=&quot;007737EA&quot;/&gt;&lt;wsp:rsid wsp:val=&quot;00773831&quot;/&gt;&lt;wsp:rsid wsp:val=&quot;00773A3A&quot;/&gt;&lt;wsp:rsid wsp:val=&quot;00773C71&quot;/&gt;&lt;wsp:rsid wsp:val=&quot;00773FE5&quot;/&gt;&lt;wsp:rsid wsp:val=&quot;00774054&quot;/&gt;&lt;wsp:rsid wsp:val=&quot;007740DC&quot;/&gt;&lt;wsp:rsid wsp:val=&quot;007744A2&quot;/&gt;&lt;wsp:rsid wsp:val=&quot;0077494D&quot;/&gt;&lt;wsp:rsid wsp:val=&quot;007749DC&quot;/&gt;&lt;wsp:rsid wsp:val=&quot;00774CB4&quot;/&gt;&lt;wsp:rsid wsp:val=&quot;007751C9&quot;/&gt;&lt;wsp:rsid wsp:val=&quot;00775865&quot;/&gt;&lt;wsp:rsid wsp:val=&quot;00775B26&quot;/&gt;&lt;wsp:rsid wsp:val=&quot;00776554&quot;/&gt;&lt;wsp:rsid wsp:val=&quot;0077660A&quot;/&gt;&lt;wsp:rsid wsp:val=&quot;0077662B&quot;/&gt;&lt;wsp:rsid wsp:val=&quot;0077669C&quot;/&gt;&lt;wsp:rsid wsp:val=&quot;00776720&quot;/&gt;&lt;wsp:rsid wsp:val=&quot;00776CDD&quot;/&gt;&lt;wsp:rsid wsp:val=&quot;00776D1E&quot;/&gt;&lt;wsp:rsid wsp:val=&quot;00777172&quot;/&gt;&lt;wsp:rsid wsp:val=&quot;0077719C&quot;/&gt;&lt;wsp:rsid wsp:val=&quot;00777237&quot;/&gt;&lt;wsp:rsid wsp:val=&quot;007772B1&quot;/&gt;&lt;wsp:rsid wsp:val=&quot;0077736A&quot;/&gt;&lt;wsp:rsid wsp:val=&quot;007774B2&quot;/&gt;&lt;wsp:rsid wsp:val=&quot;00777932&quot;/&gt;&lt;wsp:rsid wsp:val=&quot;00777BE0&quot;/&gt;&lt;wsp:rsid wsp:val=&quot;00777C1B&quot;/&gt;&lt;wsp:rsid wsp:val=&quot;00777D1D&quot;/&gt;&lt;wsp:rsid wsp:val=&quot;007803F7&quot;/&gt;&lt;wsp:rsid wsp:val=&quot;00780428&quot;/&gt;&lt;wsp:rsid wsp:val=&quot;0078044B&quot;/&gt;&lt;wsp:rsid wsp:val=&quot;00780505&quot;/&gt;&lt;wsp:rsid wsp:val=&quot;00780646&quot;/&gt;&lt;wsp:rsid wsp:val=&quot;007807D0&quot;/&gt;&lt;wsp:rsid wsp:val=&quot;00780928&quot;/&gt;&lt;wsp:rsid wsp:val=&quot;00780AC3&quot;/&gt;&lt;wsp:rsid wsp:val=&quot;00780D79&quot;/&gt;&lt;wsp:rsid wsp:val=&quot;00781044&quot;/&gt;&lt;wsp:rsid wsp:val=&quot;00781086&quot;/&gt;&lt;wsp:rsid wsp:val=&quot;0078111D&quot;/&gt;&lt;wsp:rsid wsp:val=&quot;00781196&quot;/&gt;&lt;wsp:rsid wsp:val=&quot;00781269&quot;/&gt;&lt;wsp:rsid wsp:val=&quot;00781675&quot;/&gt;&lt;wsp:rsid wsp:val=&quot;00781815&quot;/&gt;&lt;wsp:rsid wsp:val=&quot;00781C46&quot;/&gt;&lt;wsp:rsid wsp:val=&quot;00781DA7&quot;/&gt;&lt;wsp:rsid wsp:val=&quot;007822B7&quot;/&gt;&lt;wsp:rsid wsp:val=&quot;00782707&quot;/&gt;&lt;wsp:rsid wsp:val=&quot;00782877&quot;/&gt;&lt;wsp:rsid wsp:val=&quot;00782B79&quot;/&gt;&lt;wsp:rsid wsp:val=&quot;00782BD5&quot;/&gt;&lt;wsp:rsid wsp:val=&quot;00782E6B&quot;/&gt;&lt;wsp:rsid wsp:val=&quot;0078304B&quot;/&gt;&lt;wsp:rsid wsp:val=&quot;00783412&quot;/&gt;&lt;wsp:rsid wsp:val=&quot;0078366A&quot;/&gt;&lt;wsp:rsid wsp:val=&quot;0078369D&quot;/&gt;&lt;wsp:rsid wsp:val=&quot;007837A3&quot;/&gt;&lt;wsp:rsid wsp:val=&quot;00783990&quot;/&gt;&lt;wsp:rsid wsp:val=&quot;00783A77&quot;/&gt;&lt;wsp:rsid wsp:val=&quot;00783F48&quot;/&gt;&lt;wsp:rsid wsp:val=&quot;00784043&quot;/&gt;&lt;wsp:rsid wsp:val=&quot;007840AF&quot;/&gt;&lt;wsp:rsid wsp:val=&quot;007840DA&quot;/&gt;&lt;wsp:rsid wsp:val=&quot;007840E7&quot;/&gt;&lt;wsp:rsid wsp:val=&quot;00784376&quot;/&gt;&lt;wsp:rsid wsp:val=&quot;00784407&quot;/&gt;&lt;wsp:rsid wsp:val=&quot;00784446&quot;/&gt;&lt;wsp:rsid wsp:val=&quot;00784A3F&quot;/&gt;&lt;wsp:rsid wsp:val=&quot;00784AEC&quot;/&gt;&lt;wsp:rsid wsp:val=&quot;00784B01&quot;/&gt;&lt;wsp:rsid wsp:val=&quot;00784B10&quot;/&gt;&lt;wsp:rsid wsp:val=&quot;00784B83&quot;/&gt;&lt;wsp:rsid wsp:val=&quot;00784BCE&quot;/&gt;&lt;wsp:rsid wsp:val=&quot;00784E1E&quot;/&gt;&lt;wsp:rsid wsp:val=&quot;00784E5B&quot;/&gt;&lt;wsp:rsid wsp:val=&quot;0078508E&quot;/&gt;&lt;wsp:rsid wsp:val=&quot;00785387&quot;/&gt;&lt;wsp:rsid wsp:val=&quot;007854FE&quot;/&gt;&lt;wsp:rsid wsp:val=&quot;007857EA&quot;/&gt;&lt;wsp:rsid wsp:val=&quot;00785A38&quot;/&gt;&lt;wsp:rsid wsp:val=&quot;00785B2C&quot;/&gt;&lt;wsp:rsid wsp:val=&quot;00785B7C&quot;/&gt;&lt;wsp:rsid wsp:val=&quot;00785DFE&quot;/&gt;&lt;wsp:rsid wsp:val=&quot;00785FC2&quot;/&gt;&lt;wsp:rsid wsp:val=&quot;00786130&quot;/&gt;&lt;wsp:rsid wsp:val=&quot;00786173&quot;/&gt;&lt;wsp:rsid wsp:val=&quot;0078674C&quot;/&gt;&lt;wsp:rsid wsp:val=&quot;00786864&quot;/&gt;&lt;wsp:rsid wsp:val=&quot;007869A5&quot;/&gt;&lt;wsp:rsid wsp:val=&quot;00786A87&quot;/&gt;&lt;wsp:rsid wsp:val=&quot;00786B5D&quot;/&gt;&lt;wsp:rsid wsp:val=&quot;00787120&quot;/&gt;&lt;wsp:rsid wsp:val=&quot;0078727D&quot;/&gt;&lt;wsp:rsid wsp:val=&quot;00787342&quot;/&gt;&lt;wsp:rsid wsp:val=&quot;00787471&quot;/&gt;&lt;wsp:rsid wsp:val=&quot;00787515&quot;/&gt;&lt;wsp:rsid wsp:val=&quot;00787712&quot;/&gt;&lt;wsp:rsid wsp:val=&quot;007877DE&quot;/&gt;&lt;wsp:rsid wsp:val=&quot;00787E33&quot;/&gt;&lt;wsp:rsid wsp:val=&quot;00790237&quot;/&gt;&lt;wsp:rsid wsp:val=&quot;0079035E&quot;/&gt;&lt;wsp:rsid wsp:val=&quot;00790673&quot;/&gt;&lt;wsp:rsid wsp:val=&quot;0079072A&quot;/&gt;&lt;wsp:rsid wsp:val=&quot;00790DBA&quot;/&gt;&lt;wsp:rsid wsp:val=&quot;00790FEE&quot;/&gt;&lt;wsp:rsid wsp:val=&quot;00791357&quot;/&gt;&lt;wsp:rsid wsp:val=&quot;0079145B&quot;/&gt;&lt;wsp:rsid wsp:val=&quot;0079152E&quot;/&gt;&lt;wsp:rsid wsp:val=&quot;007916B1&quot;/&gt;&lt;wsp:rsid wsp:val=&quot;00791BF6&quot;/&gt;&lt;wsp:rsid wsp:val=&quot;00791D65&quot;/&gt;&lt;wsp:rsid wsp:val=&quot;00791FDE&quot;/&gt;&lt;wsp:rsid wsp:val=&quot;0079206F&quot;/&gt;&lt;wsp:rsid wsp:val=&quot;007920EA&quot;/&gt;&lt;wsp:rsid wsp:val=&quot;00792293&quot;/&gt;&lt;wsp:rsid wsp:val=&quot;0079237E&quot;/&gt;&lt;wsp:rsid wsp:val=&quot;007923AC&quot;/&gt;&lt;wsp:rsid wsp:val=&quot;007923CF&quot;/&gt;&lt;wsp:rsid wsp:val=&quot;007924A1&quot;/&gt;&lt;wsp:rsid wsp:val=&quot;00792860&quot;/&gt;&lt;wsp:rsid wsp:val=&quot;00792AD6&quot;/&gt;&lt;wsp:rsid wsp:val=&quot;00792BDC&quot;/&gt;&lt;wsp:rsid wsp:val=&quot;00792BF8&quot;/&gt;&lt;wsp:rsid wsp:val=&quot;00792EFD&quot;/&gt;&lt;wsp:rsid wsp:val=&quot;00792F10&quot;/&gt;&lt;wsp:rsid wsp:val=&quot;007933DA&quot;/&gt;&lt;wsp:rsid wsp:val=&quot;0079353A&quot;/&gt;&lt;wsp:rsid wsp:val=&quot;00793736&quot;/&gt;&lt;wsp:rsid wsp:val=&quot;007940CE&quot;/&gt;&lt;wsp:rsid wsp:val=&quot;0079423C&quot;/&gt;&lt;wsp:rsid wsp:val=&quot;007944C2&quot;/&gt;&lt;wsp:rsid wsp:val=&quot;007946BA&quot;/&gt;&lt;wsp:rsid wsp:val=&quot;007946F9&quot;/&gt;&lt;wsp:rsid wsp:val=&quot;007947B2&quot;/&gt;&lt;wsp:rsid wsp:val=&quot;00794CB0&quot;/&gt;&lt;wsp:rsid wsp:val=&quot;00794D03&quot;/&gt;&lt;wsp:rsid wsp:val=&quot;0079524A&quot;/&gt;&lt;wsp:rsid wsp:val=&quot;0079532A&quot;/&gt;&lt;wsp:rsid wsp:val=&quot;007953B4&quot;/&gt;&lt;wsp:rsid wsp:val=&quot;00795A07&quot;/&gt;&lt;wsp:rsid wsp:val=&quot;00795A83&quot;/&gt;&lt;wsp:rsid wsp:val=&quot;00795AB8&quot;/&gt;&lt;wsp:rsid wsp:val=&quot;00795BB7&quot;/&gt;&lt;wsp:rsid wsp:val=&quot;00795D07&quot;/&gt;&lt;wsp:rsid wsp:val=&quot;00795F63&quot;/&gt;&lt;wsp:rsid wsp:val=&quot;00796062&quot;/&gt;&lt;wsp:rsid wsp:val=&quot;007960D3&quot;/&gt;&lt;wsp:rsid wsp:val=&quot;0079671E&quot;/&gt;&lt;wsp:rsid wsp:val=&quot;00796787&quot;/&gt;&lt;wsp:rsid wsp:val=&quot;007968C5&quot;/&gt;&lt;wsp:rsid wsp:val=&quot;00796A6E&quot;/&gt;&lt;wsp:rsid wsp:val=&quot;00796B64&quot;/&gt;&lt;wsp:rsid wsp:val=&quot;00796CD4&quot;/&gt;&lt;wsp:rsid wsp:val=&quot;00797218&quot;/&gt;&lt;wsp:rsid wsp:val=&quot;00797410&quot;/&gt;&lt;wsp:rsid wsp:val=&quot;00797570&quot;/&gt;&lt;wsp:rsid wsp:val=&quot;007975DA&quot;/&gt;&lt;wsp:rsid wsp:val=&quot;00797AF9&quot;/&gt;&lt;wsp:rsid wsp:val=&quot;00797C62&quot;/&gt;&lt;wsp:rsid wsp:val=&quot;00797EC1&quot;/&gt;&lt;wsp:rsid wsp:val=&quot;00797F13&quot;/&gt;&lt;wsp:rsid wsp:val=&quot;007A0026&quot;/&gt;&lt;wsp:rsid wsp:val=&quot;007A00E6&quot;/&gt;&lt;wsp:rsid wsp:val=&quot;007A0172&quot;/&gt;&lt;wsp:rsid wsp:val=&quot;007A027F&quot;/&gt;&lt;wsp:rsid wsp:val=&quot;007A0313&quot;/&gt;&lt;wsp:rsid wsp:val=&quot;007A04C6&quot;/&gt;&lt;wsp:rsid wsp:val=&quot;007A073D&quot;/&gt;&lt;wsp:rsid wsp:val=&quot;007A0DE2&quot;/&gt;&lt;wsp:rsid wsp:val=&quot;007A0EFD&quot;/&gt;&lt;wsp:rsid wsp:val=&quot;007A1183&quot;/&gt;&lt;wsp:rsid wsp:val=&quot;007A12D5&quot;/&gt;&lt;wsp:rsid wsp:val=&quot;007A1337&quot;/&gt;&lt;wsp:rsid wsp:val=&quot;007A1488&quot;/&gt;&lt;wsp:rsid wsp:val=&quot;007A1499&quot;/&gt;&lt;wsp:rsid wsp:val=&quot;007A185E&quot;/&gt;&lt;wsp:rsid wsp:val=&quot;007A197B&quot;/&gt;&lt;wsp:rsid wsp:val=&quot;007A1C9C&quot;/&gt;&lt;wsp:rsid wsp:val=&quot;007A1D16&quot;/&gt;&lt;wsp:rsid wsp:val=&quot;007A1D46&quot;/&gt;&lt;wsp:rsid wsp:val=&quot;007A1DF5&quot;/&gt;&lt;wsp:rsid wsp:val=&quot;007A206E&quot;/&gt;&lt;wsp:rsid wsp:val=&quot;007A20D4&quot;/&gt;&lt;wsp:rsid wsp:val=&quot;007A2192&quot;/&gt;&lt;wsp:rsid wsp:val=&quot;007A2235&quot;/&gt;&lt;wsp:rsid wsp:val=&quot;007A2267&quot;/&gt;&lt;wsp:rsid wsp:val=&quot;007A2291&quot;/&gt;&lt;wsp:rsid wsp:val=&quot;007A2363&quot;/&gt;&lt;wsp:rsid wsp:val=&quot;007A2420&quot;/&gt;&lt;wsp:rsid wsp:val=&quot;007A2575&quot;/&gt;&lt;wsp:rsid wsp:val=&quot;007A294D&quot;/&gt;&lt;wsp:rsid wsp:val=&quot;007A2997&quot;/&gt;&lt;wsp:rsid wsp:val=&quot;007A2D82&quot;/&gt;&lt;wsp:rsid wsp:val=&quot;007A2F8D&quot;/&gt;&lt;wsp:rsid wsp:val=&quot;007A300D&quot;/&gt;&lt;wsp:rsid wsp:val=&quot;007A335E&quot;/&gt;&lt;wsp:rsid wsp:val=&quot;007A3694&quot;/&gt;&lt;wsp:rsid wsp:val=&quot;007A3B04&quot;/&gt;&lt;wsp:rsid wsp:val=&quot;007A3B28&quot;/&gt;&lt;wsp:rsid wsp:val=&quot;007A3BDB&quot;/&gt;&lt;wsp:rsid wsp:val=&quot;007A3D3E&quot;/&gt;&lt;wsp:rsid wsp:val=&quot;007A43C8&quot;/&gt;&lt;wsp:rsid wsp:val=&quot;007A45EC&quot;/&gt;&lt;wsp:rsid wsp:val=&quot;007A45FE&quot;/&gt;&lt;wsp:rsid wsp:val=&quot;007A4ADF&quot;/&gt;&lt;wsp:rsid wsp:val=&quot;007A4EBC&quot;/&gt;&lt;wsp:rsid wsp:val=&quot;007A5138&quot;/&gt;&lt;wsp:rsid wsp:val=&quot;007A5C49&quot;/&gt;&lt;wsp:rsid wsp:val=&quot;007A5F95&quot;/&gt;&lt;wsp:rsid wsp:val=&quot;007A635B&quot;/&gt;&lt;wsp:rsid wsp:val=&quot;007A66BC&quot;/&gt;&lt;wsp:rsid wsp:val=&quot;007A66C9&quot;/&gt;&lt;wsp:rsid wsp:val=&quot;007A67A4&quot;/&gt;&lt;wsp:rsid wsp:val=&quot;007A6C0A&quot;/&gt;&lt;wsp:rsid wsp:val=&quot;007A6C27&quot;/&gt;&lt;wsp:rsid wsp:val=&quot;007A6DE1&quot;/&gt;&lt;wsp:rsid wsp:val=&quot;007A6F00&quot;/&gt;&lt;wsp:rsid wsp:val=&quot;007A7030&quot;/&gt;&lt;wsp:rsid wsp:val=&quot;007A70F7&quot;/&gt;&lt;wsp:rsid wsp:val=&quot;007A739B&quot;/&gt;&lt;wsp:rsid wsp:val=&quot;007A7708&quot;/&gt;&lt;wsp:rsid wsp:val=&quot;007A783E&quot;/&gt;&lt;wsp:rsid wsp:val=&quot;007A7D04&quot;/&gt;&lt;wsp:rsid wsp:val=&quot;007A7DB9&quot;/&gt;&lt;wsp:rsid wsp:val=&quot;007A7F42&quot;/&gt;&lt;wsp:rsid wsp:val=&quot;007B0099&quot;/&gt;&lt;wsp:rsid wsp:val=&quot;007B0940&quot;/&gt;&lt;wsp:rsid wsp:val=&quot;007B0D79&quot;/&gt;&lt;wsp:rsid wsp:val=&quot;007B10EC&quot;/&gt;&lt;wsp:rsid wsp:val=&quot;007B129F&quot;/&gt;&lt;wsp:rsid wsp:val=&quot;007B12E9&quot;/&gt;&lt;wsp:rsid wsp:val=&quot;007B135F&quot;/&gt;&lt;wsp:rsid wsp:val=&quot;007B177E&quot;/&gt;&lt;wsp:rsid wsp:val=&quot;007B1A44&quot;/&gt;&lt;wsp:rsid wsp:val=&quot;007B1CA3&quot;/&gt;&lt;wsp:rsid wsp:val=&quot;007B2F2E&quot;/&gt;&lt;wsp:rsid wsp:val=&quot;007B3266&quot;/&gt;&lt;wsp:rsid wsp:val=&quot;007B372A&quot;/&gt;&lt;wsp:rsid wsp:val=&quot;007B3BFB&quot;/&gt;&lt;wsp:rsid wsp:val=&quot;007B3D91&quot;/&gt;&lt;wsp:rsid wsp:val=&quot;007B3E55&quot;/&gt;&lt;wsp:rsid wsp:val=&quot;007B412F&quot;/&gt;&lt;wsp:rsid wsp:val=&quot;007B431C&quot;/&gt;&lt;wsp:rsid wsp:val=&quot;007B43E6&quot;/&gt;&lt;wsp:rsid wsp:val=&quot;007B468B&quot;/&gt;&lt;wsp:rsid wsp:val=&quot;007B4780&quot;/&gt;&lt;wsp:rsid wsp:val=&quot;007B4F00&quot;/&gt;&lt;wsp:rsid wsp:val=&quot;007B524F&quot;/&gt;&lt;wsp:rsid wsp:val=&quot;007B55A1&quot;/&gt;&lt;wsp:rsid wsp:val=&quot;007B57B0&quot;/&gt;&lt;wsp:rsid wsp:val=&quot;007B5C31&quot;/&gt;&lt;wsp:rsid wsp:val=&quot;007B5DD5&quot;/&gt;&lt;wsp:rsid wsp:val=&quot;007B5DE6&quot;/&gt;&lt;wsp:rsid wsp:val=&quot;007B5E44&quot;/&gt;&lt;wsp:rsid wsp:val=&quot;007B5EA6&quot;/&gt;&lt;wsp:rsid wsp:val=&quot;007B60E8&quot;/&gt;&lt;wsp:rsid wsp:val=&quot;007B6237&quot;/&gt;&lt;wsp:rsid wsp:val=&quot;007B6E22&quot;/&gt;&lt;wsp:rsid wsp:val=&quot;007B7040&quot;/&gt;&lt;wsp:rsid wsp:val=&quot;007B715A&quot;/&gt;&lt;wsp:rsid wsp:val=&quot;007B73AB&quot;/&gt;&lt;wsp:rsid wsp:val=&quot;007B7459&quot;/&gt;&lt;wsp:rsid wsp:val=&quot;007B74F5&quot;/&gt;&lt;wsp:rsid wsp:val=&quot;007B7505&quot;/&gt;&lt;wsp:rsid wsp:val=&quot;007B7B67&quot;/&gt;&lt;wsp:rsid wsp:val=&quot;007B7EB8&quot;/&gt;&lt;wsp:rsid wsp:val=&quot;007B7ED2&quot;/&gt;&lt;wsp:rsid wsp:val=&quot;007C01C1&quot;/&gt;&lt;wsp:rsid wsp:val=&quot;007C05BC&quot;/&gt;&lt;wsp:rsid wsp:val=&quot;007C061C&quot;/&gt;&lt;wsp:rsid wsp:val=&quot;007C0817&quot;/&gt;&lt;wsp:rsid wsp:val=&quot;007C0848&quot;/&gt;&lt;wsp:rsid wsp:val=&quot;007C08F5&quot;/&gt;&lt;wsp:rsid wsp:val=&quot;007C0E3C&quot;/&gt;&lt;wsp:rsid wsp:val=&quot;007C0E61&quot;/&gt;&lt;wsp:rsid wsp:val=&quot;007C0F3C&quot;/&gt;&lt;wsp:rsid wsp:val=&quot;007C137F&quot;/&gt;&lt;wsp:rsid wsp:val=&quot;007C1396&quot;/&gt;&lt;wsp:rsid wsp:val=&quot;007C13DE&quot;/&gt;&lt;wsp:rsid wsp:val=&quot;007C1527&quot;/&gt;&lt;wsp:rsid wsp:val=&quot;007C168D&quot;/&gt;&lt;wsp:rsid wsp:val=&quot;007C1A7F&quot;/&gt;&lt;wsp:rsid wsp:val=&quot;007C1B1A&quot;/&gt;&lt;wsp:rsid wsp:val=&quot;007C1D3A&quot;/&gt;&lt;wsp:rsid wsp:val=&quot;007C1F28&quot;/&gt;&lt;wsp:rsid wsp:val=&quot;007C2981&quot;/&gt;&lt;wsp:rsid wsp:val=&quot;007C2A01&quot;/&gt;&lt;wsp:rsid wsp:val=&quot;007C2B11&quot;/&gt;&lt;wsp:rsid wsp:val=&quot;007C2C18&quot;/&gt;&lt;wsp:rsid wsp:val=&quot;007C2C92&quot;/&gt;&lt;wsp:rsid wsp:val=&quot;007C2CD9&quot;/&gt;&lt;wsp:rsid wsp:val=&quot;007C2E22&quot;/&gt;&lt;wsp:rsid wsp:val=&quot;007C3038&quot;/&gt;&lt;wsp:rsid wsp:val=&quot;007C32E4&quot;/&gt;&lt;wsp:rsid wsp:val=&quot;007C3335&quot;/&gt;&lt;wsp:rsid wsp:val=&quot;007C33B5&quot;/&gt;&lt;wsp:rsid wsp:val=&quot;007C352C&quot;/&gt;&lt;wsp:rsid wsp:val=&quot;007C355E&quot;/&gt;&lt;wsp:rsid wsp:val=&quot;007C35BE&quot;/&gt;&lt;wsp:rsid wsp:val=&quot;007C3615&quot;/&gt;&lt;wsp:rsid wsp:val=&quot;007C3799&quot;/&gt;&lt;wsp:rsid wsp:val=&quot;007C3C02&quot;/&gt;&lt;wsp:rsid wsp:val=&quot;007C3D2E&quot;/&gt;&lt;wsp:rsid wsp:val=&quot;007C3D64&quot;/&gt;&lt;wsp:rsid wsp:val=&quot;007C40EE&quot;/&gt;&lt;wsp:rsid wsp:val=&quot;007C4142&quot;/&gt;&lt;wsp:rsid wsp:val=&quot;007C41C1&quot;/&gt;&lt;wsp:rsid wsp:val=&quot;007C44F5&quot;/&gt;&lt;wsp:rsid wsp:val=&quot;007C46D9&quot;/&gt;&lt;wsp:rsid wsp:val=&quot;007C49D0&quot;/&gt;&lt;wsp:rsid wsp:val=&quot;007C4CB1&quot;/&gt;&lt;wsp:rsid wsp:val=&quot;007C4EFE&quot;/&gt;&lt;wsp:rsid wsp:val=&quot;007C58B1&quot;/&gt;&lt;wsp:rsid wsp:val=&quot;007C59C6&quot;/&gt;&lt;wsp:rsid wsp:val=&quot;007C5F23&quot;/&gt;&lt;wsp:rsid wsp:val=&quot;007C6006&quot;/&gt;&lt;wsp:rsid wsp:val=&quot;007C62E2&quot;/&gt;&lt;wsp:rsid wsp:val=&quot;007C6702&quot;/&gt;&lt;wsp:rsid wsp:val=&quot;007C674D&quot;/&gt;&lt;wsp:rsid wsp:val=&quot;007C6910&quot;/&gt;&lt;wsp:rsid wsp:val=&quot;007C69C9&quot;/&gt;&lt;wsp:rsid wsp:val=&quot;007C6B85&quot;/&gt;&lt;wsp:rsid wsp:val=&quot;007C7302&quot;/&gt;&lt;wsp:rsid wsp:val=&quot;007C74A5&quot;/&gt;&lt;wsp:rsid wsp:val=&quot;007C75AD&quot;/&gt;&lt;wsp:rsid wsp:val=&quot;007C75B6&quot;/&gt;&lt;wsp:rsid wsp:val=&quot;007C75F4&quot;/&gt;&lt;wsp:rsid wsp:val=&quot;007C771C&quot;/&gt;&lt;wsp:rsid wsp:val=&quot;007C7822&quot;/&gt;&lt;wsp:rsid wsp:val=&quot;007C79B0&quot;/&gt;&lt;wsp:rsid wsp:val=&quot;007C7A09&quot;/&gt;&lt;wsp:rsid wsp:val=&quot;007C7A1A&quot;/&gt;&lt;wsp:rsid wsp:val=&quot;007C7AE7&quot;/&gt;&lt;wsp:rsid wsp:val=&quot;007C7B89&quot;/&gt;&lt;wsp:rsid wsp:val=&quot;007C7BC3&quot;/&gt;&lt;wsp:rsid wsp:val=&quot;007C7EAA&quot;/&gt;&lt;wsp:rsid wsp:val=&quot;007C7F86&quot;/&gt;&lt;wsp:rsid wsp:val=&quot;007D0352&quot;/&gt;&lt;wsp:rsid wsp:val=&quot;007D05F4&quot;/&gt;&lt;wsp:rsid wsp:val=&quot;007D0714&quot;/&gt;&lt;wsp:rsid wsp:val=&quot;007D071F&quot;/&gt;&lt;wsp:rsid wsp:val=&quot;007D0836&quot;/&gt;&lt;wsp:rsid wsp:val=&quot;007D0B90&quot;/&gt;&lt;wsp:rsid wsp:val=&quot;007D12D0&quot;/&gt;&lt;wsp:rsid wsp:val=&quot;007D1388&quot;/&gt;&lt;wsp:rsid wsp:val=&quot;007D13B9&quot;/&gt;&lt;wsp:rsid wsp:val=&quot;007D142B&quot;/&gt;&lt;wsp:rsid wsp:val=&quot;007D15B9&quot;/&gt;&lt;wsp:rsid wsp:val=&quot;007D187F&quot;/&gt;&lt;wsp:rsid wsp:val=&quot;007D18FD&quot;/&gt;&lt;wsp:rsid wsp:val=&quot;007D1EA3&quot;/&gt;&lt;wsp:rsid wsp:val=&quot;007D2920&quot;/&gt;&lt;wsp:rsid wsp:val=&quot;007D2A8D&quot;/&gt;&lt;wsp:rsid wsp:val=&quot;007D2C58&quot;/&gt;&lt;wsp:rsid wsp:val=&quot;007D2D85&quot;/&gt;&lt;wsp:rsid wsp:val=&quot;007D2E4F&quot;/&gt;&lt;wsp:rsid wsp:val=&quot;007D2F98&quot;/&gt;&lt;wsp:rsid wsp:val=&quot;007D31EB&quot;/&gt;&lt;wsp:rsid wsp:val=&quot;007D38B8&quot;/&gt;&lt;wsp:rsid wsp:val=&quot;007D3ACB&quot;/&gt;&lt;wsp:rsid wsp:val=&quot;007D3B08&quot;/&gt;&lt;wsp:rsid wsp:val=&quot;007D3F1E&quot;/&gt;&lt;wsp:rsid wsp:val=&quot;007D3FFF&quot;/&gt;&lt;wsp:rsid wsp:val=&quot;007D49D7&quot;/&gt;&lt;wsp:rsid wsp:val=&quot;007D4AD7&quot;/&gt;&lt;wsp:rsid wsp:val=&quot;007D4F6B&quot;/&gt;&lt;wsp:rsid wsp:val=&quot;007D4FD6&quot;/&gt;&lt;wsp:rsid wsp:val=&quot;007D5056&quot;/&gt;&lt;wsp:rsid wsp:val=&quot;007D5111&quot;/&gt;&lt;wsp:rsid wsp:val=&quot;007D51E5&quot;/&gt;&lt;wsp:rsid wsp:val=&quot;007D524B&quot;/&gt;&lt;wsp:rsid wsp:val=&quot;007D55BB&quot;/&gt;&lt;wsp:rsid wsp:val=&quot;007D5639&quot;/&gt;&lt;wsp:rsid wsp:val=&quot;007D59A1&quot;/&gt;&lt;wsp:rsid wsp:val=&quot;007D5BB5&quot;/&gt;&lt;wsp:rsid wsp:val=&quot;007D5C86&quot;/&gt;&lt;wsp:rsid wsp:val=&quot;007D5DE8&quot;/&gt;&lt;wsp:rsid wsp:val=&quot;007D5E63&quot;/&gt;&lt;wsp:rsid wsp:val=&quot;007D610B&quot;/&gt;&lt;wsp:rsid wsp:val=&quot;007D6171&quot;/&gt;&lt;wsp:rsid wsp:val=&quot;007D62A6&quot;/&gt;&lt;wsp:rsid wsp:val=&quot;007D6625&quot;/&gt;&lt;wsp:rsid wsp:val=&quot;007D6804&quot;/&gt;&lt;wsp:rsid wsp:val=&quot;007D6D2D&quot;/&gt;&lt;wsp:rsid wsp:val=&quot;007D75B4&quot;/&gt;&lt;wsp:rsid wsp:val=&quot;007D7937&quot;/&gt;&lt;wsp:rsid wsp:val=&quot;007D7D0D&quot;/&gt;&lt;wsp:rsid wsp:val=&quot;007D7D45&quot;/&gt;&lt;wsp:rsid wsp:val=&quot;007D7DE6&quot;/&gt;&lt;wsp:rsid wsp:val=&quot;007D7EF4&quot;/&gt;&lt;wsp:rsid wsp:val=&quot;007E0163&quot;/&gt;&lt;wsp:rsid wsp:val=&quot;007E02F4&quot;/&gt;&lt;wsp:rsid wsp:val=&quot;007E038C&quot;/&gt;&lt;wsp:rsid wsp:val=&quot;007E09DC&quot;/&gt;&lt;wsp:rsid wsp:val=&quot;007E0C0A&quot;/&gt;&lt;wsp:rsid wsp:val=&quot;007E0F19&quot;/&gt;&lt;wsp:rsid wsp:val=&quot;007E0FEF&quot;/&gt;&lt;wsp:rsid wsp:val=&quot;007E0FF0&quot;/&gt;&lt;wsp:rsid wsp:val=&quot;007E11EF&quot;/&gt;&lt;wsp:rsid wsp:val=&quot;007E1628&quot;/&gt;&lt;wsp:rsid wsp:val=&quot;007E1BB6&quot;/&gt;&lt;wsp:rsid wsp:val=&quot;007E1BEC&quot;/&gt;&lt;wsp:rsid wsp:val=&quot;007E1D1D&quot;/&gt;&lt;wsp:rsid wsp:val=&quot;007E1DAC&quot;/&gt;&lt;wsp:rsid wsp:val=&quot;007E1FA6&quot;/&gt;&lt;wsp:rsid wsp:val=&quot;007E20AB&quot;/&gt;&lt;wsp:rsid wsp:val=&quot;007E20CC&quot;/&gt;&lt;wsp:rsid wsp:val=&quot;007E2322&quot;/&gt;&lt;wsp:rsid wsp:val=&quot;007E2456&quot;/&gt;&lt;wsp:rsid wsp:val=&quot;007E24A8&quot;/&gt;&lt;wsp:rsid wsp:val=&quot;007E28B5&quot;/&gt;&lt;wsp:rsid wsp:val=&quot;007E3006&quot;/&gt;&lt;wsp:rsid wsp:val=&quot;007E3274&quot;/&gt;&lt;wsp:rsid wsp:val=&quot;007E3287&quot;/&gt;&lt;wsp:rsid wsp:val=&quot;007E3885&quot;/&gt;&lt;wsp:rsid wsp:val=&quot;007E3CAB&quot;/&gt;&lt;wsp:rsid wsp:val=&quot;007E3E0B&quot;/&gt;&lt;wsp:rsid wsp:val=&quot;007E3F8A&quot;/&gt;&lt;wsp:rsid wsp:val=&quot;007E3FCF&quot;/&gt;&lt;wsp:rsid wsp:val=&quot;007E40C2&quot;/&gt;&lt;wsp:rsid wsp:val=&quot;007E42F5&quot;/&gt;&lt;wsp:rsid wsp:val=&quot;007E508E&quot;/&gt;&lt;wsp:rsid wsp:val=&quot;007E50A8&quot;/&gt;&lt;wsp:rsid wsp:val=&quot;007E517A&quot;/&gt;&lt;wsp:rsid wsp:val=&quot;007E55C8&quot;/&gt;&lt;wsp:rsid wsp:val=&quot;007E577B&quot;/&gt;&lt;wsp:rsid wsp:val=&quot;007E57EA&quot;/&gt;&lt;wsp:rsid wsp:val=&quot;007E5920&quot;/&gt;&lt;wsp:rsid wsp:val=&quot;007E59C9&quot;/&gt;&lt;wsp:rsid wsp:val=&quot;007E5B47&quot;/&gt;&lt;wsp:rsid wsp:val=&quot;007E5F2E&quot;/&gt;&lt;wsp:rsid wsp:val=&quot;007E6330&quot;/&gt;&lt;wsp:rsid wsp:val=&quot;007E6345&quot;/&gt;&lt;wsp:rsid wsp:val=&quot;007E6587&quot;/&gt;&lt;wsp:rsid wsp:val=&quot;007E6AE7&quot;/&gt;&lt;wsp:rsid wsp:val=&quot;007E6AFD&quot;/&gt;&lt;wsp:rsid wsp:val=&quot;007E6B73&quot;/&gt;&lt;wsp:rsid wsp:val=&quot;007E6CC0&quot;/&gt;&lt;wsp:rsid wsp:val=&quot;007E6D25&quot;/&gt;&lt;wsp:rsid wsp:val=&quot;007E70B4&quot;/&gt;&lt;wsp:rsid wsp:val=&quot;007E7176&quot;/&gt;&lt;wsp:rsid wsp:val=&quot;007E76D5&quot;/&gt;&lt;wsp:rsid wsp:val=&quot;007E799E&quot;/&gt;&lt;wsp:rsid wsp:val=&quot;007E7AC3&quot;/&gt;&lt;wsp:rsid wsp:val=&quot;007E7CF2&quot;/&gt;&lt;wsp:rsid wsp:val=&quot;007F01D0&quot;/&gt;&lt;wsp:rsid wsp:val=&quot;007F030C&quot;/&gt;&lt;wsp:rsid wsp:val=&quot;007F04C6&quot;/&gt;&lt;wsp:rsid wsp:val=&quot;007F0643&quot;/&gt;&lt;wsp:rsid wsp:val=&quot;007F06B0&quot;/&gt;&lt;wsp:rsid wsp:val=&quot;007F07AC&quot;/&gt;&lt;wsp:rsid wsp:val=&quot;007F0C49&quot;/&gt;&lt;wsp:rsid wsp:val=&quot;007F160A&quot;/&gt;&lt;wsp:rsid wsp:val=&quot;007F1786&quot;/&gt;&lt;wsp:rsid wsp:val=&quot;007F19A5&quot;/&gt;&lt;wsp:rsid wsp:val=&quot;007F1A8D&quot;/&gt;&lt;wsp:rsid wsp:val=&quot;007F1D7B&quot;/&gt;&lt;wsp:rsid wsp:val=&quot;007F23FB&quot;/&gt;&lt;wsp:rsid wsp:val=&quot;007F2544&quot;/&gt;&lt;wsp:rsid wsp:val=&quot;007F278C&quot;/&gt;&lt;wsp:rsid wsp:val=&quot;007F287A&quot;/&gt;&lt;wsp:rsid wsp:val=&quot;007F2E93&quot;/&gt;&lt;wsp:rsid wsp:val=&quot;007F33B4&quot;/&gt;&lt;wsp:rsid wsp:val=&quot;007F3404&quot;/&gt;&lt;wsp:rsid wsp:val=&quot;007F340B&quot;/&gt;&lt;wsp:rsid wsp:val=&quot;007F36C4&quot;/&gt;&lt;wsp:rsid wsp:val=&quot;007F39D0&quot;/&gt;&lt;wsp:rsid wsp:val=&quot;007F3B8D&quot;/&gt;&lt;wsp:rsid wsp:val=&quot;007F3C30&quot;/&gt;&lt;wsp:rsid wsp:val=&quot;007F3D26&quot;/&gt;&lt;wsp:rsid wsp:val=&quot;007F40D3&quot;/&gt;&lt;wsp:rsid wsp:val=&quot;007F43CE&quot;/&gt;&lt;wsp:rsid wsp:val=&quot;007F46C2&quot;/&gt;&lt;wsp:rsid wsp:val=&quot;007F4862&quot;/&gt;&lt;wsp:rsid wsp:val=&quot;007F4C99&quot;/&gt;&lt;wsp:rsid wsp:val=&quot;007F4E64&quot;/&gt;&lt;wsp:rsid wsp:val=&quot;007F4E7A&quot;/&gt;&lt;wsp:rsid wsp:val=&quot;007F52CF&quot;/&gt;&lt;wsp:rsid wsp:val=&quot;007F54EF&quot;/&gt;&lt;wsp:rsid wsp:val=&quot;007F600A&quot;/&gt;&lt;wsp:rsid wsp:val=&quot;007F65B5&quot;/&gt;&lt;wsp:rsid wsp:val=&quot;007F65DA&quot;/&gt;&lt;wsp:rsid wsp:val=&quot;007F68A6&quot;/&gt;&lt;wsp:rsid wsp:val=&quot;007F68F0&quot;/&gt;&lt;wsp:rsid wsp:val=&quot;007F69C0&quot;/&gt;&lt;wsp:rsid wsp:val=&quot;007F6DCA&quot;/&gt;&lt;wsp:rsid wsp:val=&quot;007F6EBB&quot;/&gt;&lt;wsp:rsid wsp:val=&quot;007F7247&quot;/&gt;&lt;wsp:rsid wsp:val=&quot;007F7307&quot;/&gt;&lt;wsp:rsid wsp:val=&quot;007F7595&quot;/&gt;&lt;wsp:rsid wsp:val=&quot;007F7829&quot;/&gt;&lt;wsp:rsid wsp:val=&quot;007F78BD&quot;/&gt;&lt;wsp:rsid wsp:val=&quot;007F78C2&quot;/&gt;&lt;wsp:rsid wsp:val=&quot;007F79C7&quot;/&gt;&lt;wsp:rsid wsp:val=&quot;007F7A96&quot;/&gt;&lt;wsp:rsid wsp:val=&quot;007F7FED&quot;/&gt;&lt;wsp:rsid wsp:val=&quot;00800097&quot;/&gt;&lt;wsp:rsid wsp:val=&quot;00800BD2&quot;/&gt;&lt;wsp:rsid wsp:val=&quot;00800FE8&quot;/&gt;&lt;wsp:rsid wsp:val=&quot;008014DB&quot;/&gt;&lt;wsp:rsid wsp:val=&quot;008016BA&quot;/&gt;&lt;wsp:rsid wsp:val=&quot;0080199B&quot;/&gt;&lt;wsp:rsid wsp:val=&quot;00801AEF&quot;/&gt;&lt;wsp:rsid wsp:val=&quot;00801CC7&quot;/&gt;&lt;wsp:rsid wsp:val=&quot;00801F86&quot;/&gt;&lt;wsp:rsid wsp:val=&quot;008021FA&quot;/&gt;&lt;wsp:rsid wsp:val=&quot;00802308&quot;/&gt;&lt;wsp:rsid wsp:val=&quot;00802460&quot;/&gt;&lt;wsp:rsid wsp:val=&quot;008026FD&quot;/&gt;&lt;wsp:rsid wsp:val=&quot;008027BF&quot;/&gt;&lt;wsp:rsid wsp:val=&quot;0080284E&quot;/&gt;&lt;wsp:rsid wsp:val=&quot;00802B2D&quot;/&gt;&lt;wsp:rsid wsp:val=&quot;00803400&quot;/&gt;&lt;wsp:rsid wsp:val=&quot;008034C4&quot;/&gt;&lt;wsp:rsid wsp:val=&quot;0080355B&quot;/&gt;&lt;wsp:rsid wsp:val=&quot;008035C5&quot;/&gt;&lt;wsp:rsid wsp:val=&quot;008035D2&quot;/&gt;&lt;wsp:rsid wsp:val=&quot;00803709&quot;/&gt;&lt;wsp:rsid wsp:val=&quot;00803BBC&quot;/&gt;&lt;wsp:rsid wsp:val=&quot;00803C05&quot;/&gt;&lt;wsp:rsid wsp:val=&quot;00803D34&quot;/&gt;&lt;wsp:rsid wsp:val=&quot;00803DDD&quot;/&gt;&lt;wsp:rsid wsp:val=&quot;00804010&quot;/&gt;&lt;wsp:rsid wsp:val=&quot;00804129&quot;/&gt;&lt;wsp:rsid wsp:val=&quot;00804155&quot;/&gt;&lt;wsp:rsid wsp:val=&quot;00804189&quot;/&gt;&lt;wsp:rsid wsp:val=&quot;00804509&quot;/&gt;&lt;wsp:rsid wsp:val=&quot;00804616&quot;/&gt;&lt;wsp:rsid wsp:val=&quot;008047DF&quot;/&gt;&lt;wsp:rsid wsp:val=&quot;00804A1D&quot;/&gt;&lt;wsp:rsid wsp:val=&quot;00804A3E&quot;/&gt;&lt;wsp:rsid wsp:val=&quot;00804B65&quot;/&gt;&lt;wsp:rsid wsp:val=&quot;008053FC&quot;/&gt;&lt;wsp:rsid wsp:val=&quot;0080599D&quot;/&gt;&lt;wsp:rsid wsp:val=&quot;00805BA2&quot;/&gt;&lt;wsp:rsid wsp:val=&quot;00805D1D&quot;/&gt;&lt;wsp:rsid wsp:val=&quot;00805DAC&quot;/&gt;&lt;wsp:rsid wsp:val=&quot;008062F4&quot;/&gt;&lt;wsp:rsid wsp:val=&quot;0080690D&quot;/&gt;&lt;wsp:rsid wsp:val=&quot;00806D9E&quot;/&gt;&lt;wsp:rsid wsp:val=&quot;0080703D&quot;/&gt;&lt;wsp:rsid wsp:val=&quot;008070D9&quot;/&gt;&lt;wsp:rsid wsp:val=&quot;008071CB&quot;/&gt;&lt;wsp:rsid wsp:val=&quot;0080781A&quot;/&gt;&lt;wsp:rsid wsp:val=&quot;00807A67&quot;/&gt;&lt;wsp:rsid wsp:val=&quot;00807AA6&quot;/&gt;&lt;wsp:rsid wsp:val=&quot;00807C46&quot;/&gt;&lt;wsp:rsid wsp:val=&quot;00810118&quot;/&gt;&lt;wsp:rsid wsp:val=&quot;008104BA&quot;/&gt;&lt;wsp:rsid wsp:val=&quot;00810513&quot;/&gt;&lt;wsp:rsid wsp:val=&quot;0081052B&quot;/&gt;&lt;wsp:rsid wsp:val=&quot;00810897&quot;/&gt;&lt;wsp:rsid wsp:val=&quot;00810A9C&quot;/&gt;&lt;wsp:rsid wsp:val=&quot;00810ADB&quot;/&gt;&lt;wsp:rsid wsp:val=&quot;00810AEE&quot;/&gt;&lt;wsp:rsid wsp:val=&quot;00811285&quot;/&gt;&lt;wsp:rsid wsp:val=&quot;00811443&quot;/&gt;&lt;wsp:rsid wsp:val=&quot;0081145B&quot;/&gt;&lt;wsp:rsid wsp:val=&quot;00811720&quot;/&gt;&lt;wsp:rsid wsp:val=&quot;00811E9C&quot;/&gt;&lt;wsp:rsid wsp:val=&quot;008120B0&quot;/&gt;&lt;wsp:rsid wsp:val=&quot;00812236&quot;/&gt;&lt;wsp:rsid wsp:val=&quot;0081232C&quot;/&gt;&lt;wsp:rsid wsp:val=&quot;00812683&quot;/&gt;&lt;wsp:rsid wsp:val=&quot;00812B29&quot;/&gt;&lt;wsp:rsid wsp:val=&quot;00812C53&quot;/&gt;&lt;wsp:rsid wsp:val=&quot;0081318C&quot;/&gt;&lt;wsp:rsid wsp:val=&quot;0081349D&quot;/&gt;&lt;wsp:rsid wsp:val=&quot;00813730&quot;/&gt;&lt;wsp:rsid wsp:val=&quot;008138D4&quot;/&gt;&lt;wsp:rsid wsp:val=&quot;00813A0C&quot;/&gt;&lt;wsp:rsid wsp:val=&quot;00813A83&quot;/&gt;&lt;wsp:rsid wsp:val=&quot;00813B5F&quot;/&gt;&lt;wsp:rsid wsp:val=&quot;00813DDF&quot;/&gt;&lt;wsp:rsid wsp:val=&quot;00814203&quot;/&gt;&lt;wsp:rsid wsp:val=&quot;0081442E&quot;/&gt;&lt;wsp:rsid wsp:val=&quot;00814831&quot;/&gt;&lt;wsp:rsid wsp:val=&quot;00814958&quot;/&gt;&lt;wsp:rsid wsp:val=&quot;008149D9&quot;/&gt;&lt;wsp:rsid wsp:val=&quot;00814F92&quot;/&gt;&lt;wsp:rsid wsp:val=&quot;008150B7&quot;/&gt;&lt;wsp:rsid wsp:val=&quot;00815265&quot;/&gt;&lt;wsp:rsid wsp:val=&quot;008155B0&quot;/&gt;&lt;wsp:rsid wsp:val=&quot;00815622&quot;/&gt;&lt;wsp:rsid wsp:val=&quot;008159F6&quot;/&gt;&lt;wsp:rsid wsp:val=&quot;00815BC8&quot;/&gt;&lt;wsp:rsid wsp:val=&quot;00815DDD&quot;/&gt;&lt;wsp:rsid wsp:val=&quot;00815DFB&quot;/&gt;&lt;wsp:rsid wsp:val=&quot;00815FF8&quot;/&gt;&lt;wsp:rsid wsp:val=&quot;008161B8&quot;/&gt;&lt;wsp:rsid wsp:val=&quot;008162D4&quot;/&gt;&lt;wsp:rsid wsp:val=&quot;0081659D&quot;/&gt;&lt;wsp:rsid wsp:val=&quot;0081684D&quot;/&gt;&lt;wsp:rsid wsp:val=&quot;00816D3E&quot;/&gt;&lt;wsp:rsid wsp:val=&quot;00816F35&quot;/&gt;&lt;wsp:rsid wsp:val=&quot;0081714A&quot;/&gt;&lt;wsp:rsid wsp:val=&quot;00817570&quot;/&gt;&lt;wsp:rsid wsp:val=&quot;00817816&quot;/&gt;&lt;wsp:rsid wsp:val=&quot;00817BE3&quot;/&gt;&lt;wsp:rsid wsp:val=&quot;008200BF&quot;/&gt;&lt;wsp:rsid wsp:val=&quot;008201D6&quot;/&gt;&lt;wsp:rsid wsp:val=&quot;0082037D&quot;/&gt;&lt;wsp:rsid wsp:val=&quot;008204B9&quot;/&gt;&lt;wsp:rsid wsp:val=&quot;008205D2&quot;/&gt;&lt;wsp:rsid wsp:val=&quot;00820605&quot;/&gt;&lt;wsp:rsid wsp:val=&quot;0082063A&quot;/&gt;&lt;wsp:rsid wsp:val=&quot;00820A97&quot;/&gt;&lt;wsp:rsid wsp:val=&quot;00820DC5&quot;/&gt;&lt;wsp:rsid wsp:val=&quot;00820E7A&quot;/&gt;&lt;wsp:rsid wsp:val=&quot;00820F86&quot;/&gt;&lt;wsp:rsid wsp:val=&quot;00821193&quot;/&gt;&lt;wsp:rsid wsp:val=&quot;008211A8&quot;/&gt;&lt;wsp:rsid wsp:val=&quot;008211DD&quot;/&gt;&lt;wsp:rsid wsp:val=&quot;0082135D&quot;/&gt;&lt;wsp:rsid wsp:val=&quot;00821411&quot;/&gt;&lt;wsp:rsid wsp:val=&quot;00821564&quot;/&gt;&lt;wsp:rsid wsp:val=&quot;008216DE&quot;/&gt;&lt;wsp:rsid wsp:val=&quot;008219E7&quot;/&gt;&lt;wsp:rsid wsp:val=&quot;00821A04&quot;/&gt;&lt;wsp:rsid wsp:val=&quot;00821A90&quot;/&gt;&lt;wsp:rsid wsp:val=&quot;00821AC1&quot;/&gt;&lt;wsp:rsid wsp:val=&quot;00821BF5&quot;/&gt;&lt;wsp:rsid wsp:val=&quot;00821C27&quot;/&gt;&lt;wsp:rsid wsp:val=&quot;00821DD6&quot;/&gt;&lt;wsp:rsid wsp:val=&quot;008221E9&quot;/&gt;&lt;wsp:rsid wsp:val=&quot;00822275&quot;/&gt;&lt;wsp:rsid wsp:val=&quot;008223F9&quot;/&gt;&lt;wsp:rsid wsp:val=&quot;008224A2&quot;/&gt;&lt;wsp:rsid wsp:val=&quot;00822583&quot;/&gt;&lt;wsp:rsid wsp:val=&quot;00822CAA&quot;/&gt;&lt;wsp:rsid wsp:val=&quot;00823470&quot;/&gt;&lt;wsp:rsid wsp:val=&quot;008234AB&quot;/&gt;&lt;wsp:rsid wsp:val=&quot;008234CE&quot;/&gt;&lt;wsp:rsid wsp:val=&quot;008235AE&quot;/&gt;&lt;wsp:rsid wsp:val=&quot;00823740&quot;/&gt;&lt;wsp:rsid wsp:val=&quot;00823836&quot;/&gt;&lt;wsp:rsid wsp:val=&quot;00823894&quot;/&gt;&lt;wsp:rsid wsp:val=&quot;00823A91&quot;/&gt;&lt;wsp:rsid wsp:val=&quot;00823BEB&quot;/&gt;&lt;wsp:rsid wsp:val=&quot;00823D3A&quot;/&gt;&lt;wsp:rsid wsp:val=&quot;00823EA7&quot;/&gt;&lt;wsp:rsid wsp:val=&quot;00823F0B&quot;/&gt;&lt;wsp:rsid wsp:val=&quot;00824054&quot;/&gt;&lt;wsp:rsid wsp:val=&quot;0082427E&quot;/&gt;&lt;wsp:rsid wsp:val=&quot;00824A4B&quot;/&gt;&lt;wsp:rsid wsp:val=&quot;00824B94&quot;/&gt;&lt;wsp:rsid wsp:val=&quot;00824CA2&quot;/&gt;&lt;wsp:rsid wsp:val=&quot;0082500D&quot;/&gt;&lt;wsp:rsid wsp:val=&quot;008251D3&quot;/&gt;&lt;wsp:rsid wsp:val=&quot;00825409&quot;/&gt;&lt;wsp:rsid wsp:val=&quot;008258C7&quot;/&gt;&lt;wsp:rsid wsp:val=&quot;00825A44&quot;/&gt;&lt;wsp:rsid wsp:val=&quot;00825AF6&quot;/&gt;&lt;wsp:rsid wsp:val=&quot;00825D5B&quot;/&gt;&lt;wsp:rsid wsp:val=&quot;00825FE6&quot;/&gt;&lt;wsp:rsid wsp:val=&quot;0082606C&quot;/&gt;&lt;wsp:rsid wsp:val=&quot;008261A6&quot;/&gt;&lt;wsp:rsid wsp:val=&quot;0082641B&quot;/&gt;&lt;wsp:rsid wsp:val=&quot;00826743&quot;/&gt;&lt;wsp:rsid wsp:val=&quot;0082682D&quot;/&gt;&lt;wsp:rsid wsp:val=&quot;00826848&quot;/&gt;&lt;wsp:rsid wsp:val=&quot;008268A2&quot;/&gt;&lt;wsp:rsid wsp:val=&quot;008268DC&quot;/&gt;&lt;wsp:rsid wsp:val=&quot;00826A6F&quot;/&gt;&lt;wsp:rsid wsp:val=&quot;00826D76&quot;/&gt;&lt;wsp:rsid wsp:val=&quot;00826EA8&quot;/&gt;&lt;wsp:rsid wsp:val=&quot;00826FB2&quot;/&gt;&lt;wsp:rsid wsp:val=&quot;00826FDE&quot;/&gt;&lt;wsp:rsid wsp:val=&quot;008270F7&quot;/&gt;&lt;wsp:rsid wsp:val=&quot;0082713F&quot;/&gt;&lt;wsp:rsid wsp:val=&quot;008271B4&quot;/&gt;&lt;wsp:rsid wsp:val=&quot;00827A40&quot;/&gt;&lt;wsp:rsid wsp:val=&quot;00827BCC&quot;/&gt;&lt;wsp:rsid wsp:val=&quot;00827E0C&quot;/&gt;&lt;wsp:rsid wsp:val=&quot;00827F35&quot;/&gt;&lt;wsp:rsid wsp:val=&quot;008301A9&quot;/&gt;&lt;wsp:rsid wsp:val=&quot;00830839&quot;/&gt;&lt;wsp:rsid wsp:val=&quot;008308CD&quot;/&gt;&lt;wsp:rsid wsp:val=&quot;008308D5&quot;/&gt;&lt;wsp:rsid wsp:val=&quot;0083098F&quot;/&gt;&lt;wsp:rsid wsp:val=&quot;00830A6E&quot;/&gt;&lt;wsp:rsid wsp:val=&quot;00831168&quot;/&gt;&lt;wsp:rsid wsp:val=&quot;008314EB&quot;/&gt;&lt;wsp:rsid wsp:val=&quot;0083152B&quot;/&gt;&lt;wsp:rsid wsp:val=&quot;00831814&quot;/&gt;&lt;wsp:rsid wsp:val=&quot;00831D8A&quot;/&gt;&lt;wsp:rsid wsp:val=&quot;00832225&quot;/&gt;&lt;wsp:rsid wsp:val=&quot;00832AB6&quot;/&gt;&lt;wsp:rsid wsp:val=&quot;00832B6D&quot;/&gt;&lt;wsp:rsid wsp:val=&quot;0083306F&quot;/&gt;&lt;wsp:rsid wsp:val=&quot;008336AC&quot;/&gt;&lt;wsp:rsid wsp:val=&quot;00833A83&quot;/&gt;&lt;wsp:rsid wsp:val=&quot;00833AE5&quot;/&gt;&lt;wsp:rsid wsp:val=&quot;00833B13&quot;/&gt;&lt;wsp:rsid wsp:val=&quot;00833C61&quot;/&gt;&lt;wsp:rsid wsp:val=&quot;00833CA3&quot;/&gt;&lt;wsp:rsid wsp:val=&quot;00834214&quot;/&gt;&lt;wsp:rsid wsp:val=&quot;008343B6&quot;/&gt;&lt;wsp:rsid wsp:val=&quot;0083449D&quot;/&gt;&lt;wsp:rsid wsp:val=&quot;0083450B&quot;/&gt;&lt;wsp:rsid wsp:val=&quot;008345ED&quot;/&gt;&lt;wsp:rsid wsp:val=&quot;00834779&quot;/&gt;&lt;wsp:rsid wsp:val=&quot;00834951&quot;/&gt;&lt;wsp:rsid wsp:val=&quot;00834A03&quot;/&gt;&lt;wsp:rsid wsp:val=&quot;00834ADE&quot;/&gt;&lt;wsp:rsid wsp:val=&quot;00834F6A&quot;/&gt;&lt;wsp:rsid wsp:val=&quot;0083505B&quot;/&gt;&lt;wsp:rsid wsp:val=&quot;00835130&quot;/&gt;&lt;wsp:rsid wsp:val=&quot;00835255&quot;/&gt;&lt;wsp:rsid wsp:val=&quot;008352CA&quot;/&gt;&lt;wsp:rsid wsp:val=&quot;0083531B&quot;/&gt;&lt;wsp:rsid wsp:val=&quot;00835885&quot;/&gt;&lt;wsp:rsid wsp:val=&quot;0083590E&quot;/&gt;&lt;wsp:rsid wsp:val=&quot;00835B23&quot;/&gt;&lt;wsp:rsid wsp:val=&quot;00835C63&quot;/&gt;&lt;wsp:rsid wsp:val=&quot;00835FBE&quot;/&gt;&lt;wsp:rsid wsp:val=&quot;00835FD6&quot;/&gt;&lt;wsp:rsid wsp:val=&quot;00836378&quot;/&gt;&lt;wsp:rsid wsp:val=&quot;00836477&quot;/&gt;&lt;wsp:rsid wsp:val=&quot;00836482&quot;/&gt;&lt;wsp:rsid wsp:val=&quot;008367F7&quot;/&gt;&lt;wsp:rsid wsp:val=&quot;00836B2D&quot;/&gt;&lt;wsp:rsid wsp:val=&quot;00836C6D&quot;/&gt;&lt;wsp:rsid wsp:val=&quot;00837004&quot;/&gt;&lt;wsp:rsid wsp:val=&quot;008370A3&quot;/&gt;&lt;wsp:rsid wsp:val=&quot;00837145&quot;/&gt;&lt;wsp:rsid wsp:val=&quot;00837173&quot;/&gt;&lt;wsp:rsid wsp:val=&quot;008372C6&quot;/&gt;&lt;wsp:rsid wsp:val=&quot;008374A9&quot;/&gt;&lt;wsp:rsid wsp:val=&quot;0083769D&quot;/&gt;&lt;wsp:rsid wsp:val=&quot;00837F12&quot;/&gt;&lt;wsp:rsid wsp:val=&quot;00837FB2&quot;/&gt;&lt;wsp:rsid wsp:val=&quot;0084009A&quot;/&gt;&lt;wsp:rsid wsp:val=&quot;0084011D&quot;/&gt;&lt;wsp:rsid wsp:val=&quot;00840129&quot;/&gt;&lt;wsp:rsid wsp:val=&quot;00840450&quot;/&gt;&lt;wsp:rsid wsp:val=&quot;00840770&quot;/&gt;&lt;wsp:rsid wsp:val=&quot;00840DA8&quot;/&gt;&lt;wsp:rsid wsp:val=&quot;008410A4&quot;/&gt;&lt;wsp:rsid wsp:val=&quot;0084131A&quot;/&gt;&lt;wsp:rsid wsp:val=&quot;0084142F&quot;/&gt;&lt;wsp:rsid wsp:val=&quot;00841471&quot;/&gt;&lt;wsp:rsid wsp:val=&quot;00841556&quot;/&gt;&lt;wsp:rsid wsp:val=&quot;008417B4&quot;/&gt;&lt;wsp:rsid wsp:val=&quot;00841899&quot;/&gt;&lt;wsp:rsid wsp:val=&quot;008419B0&quot;/&gt;&lt;wsp:rsid wsp:val=&quot;00842415&quot;/&gt;&lt;wsp:rsid wsp:val=&quot;008424A0&quot;/&gt;&lt;wsp:rsid wsp:val=&quot;0084251D&quot;/&gt;&lt;wsp:rsid wsp:val=&quot;00842897&quot;/&gt;&lt;wsp:rsid wsp:val=&quot;00842B9C&quot;/&gt;&lt;wsp:rsid wsp:val=&quot;00842EDE&quot;/&gt;&lt;wsp:rsid wsp:val=&quot;00842F2C&quot;/&gt;&lt;wsp:rsid wsp:val=&quot;00842FFB&quot;/&gt;&lt;wsp:rsid wsp:val=&quot;008435B1&quot;/&gt;&lt;wsp:rsid wsp:val=&quot;008438D6&quot;/&gt;&lt;wsp:rsid wsp:val=&quot;00843B10&quot;/&gt;&lt;wsp:rsid wsp:val=&quot;00843B56&quot;/&gt;&lt;wsp:rsid wsp:val=&quot;00843F1A&quot;/&gt;&lt;wsp:rsid wsp:val=&quot;00844151&quot;/&gt;&lt;wsp:rsid wsp:val=&quot;00844287&quot;/&gt;&lt;wsp:rsid wsp:val=&quot;008444CA&quot;/&gt;&lt;wsp:rsid wsp:val=&quot;0084453F&quot;/&gt;&lt;wsp:rsid wsp:val=&quot;008446D5&quot;/&gt;&lt;wsp:rsid wsp:val=&quot;00844AD8&quot;/&gt;&lt;wsp:rsid wsp:val=&quot;00844E62&quot;/&gt;&lt;wsp:rsid wsp:val=&quot;00844FBC&quot;/&gt;&lt;wsp:rsid wsp:val=&quot;0084535A&quot;/&gt;&lt;wsp:rsid wsp:val=&quot;008453B5&quot;/&gt;&lt;wsp:rsid wsp:val=&quot;00845519&quot;/&gt;&lt;wsp:rsid wsp:val=&quot;00845617&quot;/&gt;&lt;wsp:rsid wsp:val=&quot;00845869&quot;/&gt;&lt;wsp:rsid wsp:val=&quot;008459DD&quot;/&gt;&lt;wsp:rsid wsp:val=&quot;00845BBE&quot;/&gt;&lt;wsp:rsid wsp:val=&quot;00845BFF&quot;/&gt;&lt;wsp:rsid wsp:val=&quot;00845D01&quot;/&gt;&lt;wsp:rsid wsp:val=&quot;00845DC6&quot;/&gt;&lt;wsp:rsid wsp:val=&quot;00845FEF&quot;/&gt;&lt;wsp:rsid wsp:val=&quot;00846020&quot;/&gt;&lt;wsp:rsid wsp:val=&quot;00846198&quot;/&gt;&lt;wsp:rsid wsp:val=&quot;0084640F&quot;/&gt;&lt;wsp:rsid wsp:val=&quot;008464BD&quot;/&gt;&lt;wsp:rsid wsp:val=&quot;00846617&quot;/&gt;&lt;wsp:rsid wsp:val=&quot;00846B54&quot;/&gt;&lt;wsp:rsid wsp:val=&quot;00846C45&quot;/&gt;&lt;wsp:rsid wsp:val=&quot;00846FF5&quot;/&gt;&lt;wsp:rsid wsp:val=&quot;0084717B&quot;/&gt;&lt;wsp:rsid wsp:val=&quot;008471EB&quot;/&gt;&lt;wsp:rsid wsp:val=&quot;008474B1&quot;/&gt;&lt;wsp:rsid wsp:val=&quot;0084754C&quot;/&gt;&lt;wsp:rsid wsp:val=&quot;00847E64&quot;/&gt;&lt;wsp:rsid wsp:val=&quot;00847F1A&quot;/&gt;&lt;wsp:rsid wsp:val=&quot;00847F90&quot;/&gt;&lt;wsp:rsid wsp:val=&quot;00847FF5&quot;/&gt;&lt;wsp:rsid wsp:val=&quot;00850012&quot;/&gt;&lt;wsp:rsid wsp:val=&quot;00850283&quot;/&gt;&lt;wsp:rsid wsp:val=&quot;008502EF&quot;/&gt;&lt;wsp:rsid wsp:val=&quot;008504CA&quot;/&gt;&lt;wsp:rsid wsp:val=&quot;00850583&quot;/&gt;&lt;wsp:rsid wsp:val=&quot;00850913&quot;/&gt;&lt;wsp:rsid wsp:val=&quot;00850A8E&quot;/&gt;&lt;wsp:rsid wsp:val=&quot;00850C7F&quot;/&gt;&lt;wsp:rsid wsp:val=&quot;00851434&quot;/&gt;&lt;wsp:rsid wsp:val=&quot;00851772&quot;/&gt;&lt;wsp:rsid wsp:val=&quot;00851787&quot;/&gt;&lt;wsp:rsid wsp:val=&quot;00851888&quot;/&gt;&lt;wsp:rsid wsp:val=&quot;00851B0D&quot;/&gt;&lt;wsp:rsid wsp:val=&quot;00851E06&quot;/&gt;&lt;wsp:rsid wsp:val=&quot;008525C9&quot;/&gt;&lt;wsp:rsid wsp:val=&quot;00852739&quot;/&gt;&lt;wsp:rsid wsp:val=&quot;008527E6&quot;/&gt;&lt;wsp:rsid wsp:val=&quot;0085297C&quot;/&gt;&lt;wsp:rsid wsp:val=&quot;00852A9A&quot;/&gt;&lt;wsp:rsid wsp:val=&quot;00852AA9&quot;/&gt;&lt;wsp:rsid wsp:val=&quot;00852C1A&quot;/&gt;&lt;wsp:rsid wsp:val=&quot;00852DCD&quot;/&gt;&lt;wsp:rsid wsp:val=&quot;00852E84&quot;/&gt;&lt;wsp:rsid wsp:val=&quot;00852E9C&quot;/&gt;&lt;wsp:rsid wsp:val=&quot;00853546&quot;/&gt;&lt;wsp:rsid wsp:val=&quot;008537D9&quot;/&gt;&lt;wsp:rsid wsp:val=&quot;0085398D&quot;/&gt;&lt;wsp:rsid wsp:val=&quot;00853B79&quot;/&gt;&lt;wsp:rsid wsp:val=&quot;00853E3C&quot;/&gt;&lt;wsp:rsid wsp:val=&quot;00854091&quot;/&gt;&lt;wsp:rsid wsp:val=&quot;008540F2&quot;/&gt;&lt;wsp:rsid wsp:val=&quot;0085410E&quot;/&gt;&lt;wsp:rsid wsp:val=&quot;0085443E&quot;/&gt;&lt;wsp:rsid wsp:val=&quot;0085449A&quot;/&gt;&lt;wsp:rsid wsp:val=&quot;00854505&quot;/&gt;&lt;wsp:rsid wsp:val=&quot;008545CB&quot;/&gt;&lt;wsp:rsid wsp:val=&quot;008548C1&quot;/&gt;&lt;wsp:rsid wsp:val=&quot;00854AB7&quot;/&gt;&lt;wsp:rsid wsp:val=&quot;00854B8F&quot;/&gt;&lt;wsp:rsid wsp:val=&quot;00854C22&quot;/&gt;&lt;wsp:rsid wsp:val=&quot;00854ED5&quot;/&gt;&lt;wsp:rsid wsp:val=&quot;00854FBD&quot;/&gt;&lt;wsp:rsid wsp:val=&quot;0085529A&quot;/&gt;&lt;wsp:rsid wsp:val=&quot;00855416&quot;/&gt;&lt;wsp:rsid wsp:val=&quot;00855BDB&quot;/&gt;&lt;wsp:rsid wsp:val=&quot;00855E2B&quot;/&gt;&lt;wsp:rsid wsp:val=&quot;00855EB5&quot;/&gt;&lt;wsp:rsid wsp:val=&quot;008560E3&quot;/&gt;&lt;wsp:rsid wsp:val=&quot;00856192&quot;/&gt;&lt;wsp:rsid wsp:val=&quot;008565B7&quot;/&gt;&lt;wsp:rsid wsp:val=&quot;008566C0&quot;/&gt;&lt;wsp:rsid wsp:val=&quot;008567EA&quot;/&gt;&lt;wsp:rsid wsp:val=&quot;00856D8E&quot;/&gt;&lt;wsp:rsid wsp:val=&quot;00856F01&quot;/&gt;&lt;wsp:rsid wsp:val=&quot;00857199&quot;/&gt;&lt;wsp:rsid wsp:val=&quot;0085775F&quot;/&gt;&lt;wsp:rsid wsp:val=&quot;00857860&quot;/&gt;&lt;wsp:rsid wsp:val=&quot;008578C2&quot;/&gt;&lt;wsp:rsid wsp:val=&quot;008578E1&quot;/&gt;&lt;wsp:rsid wsp:val=&quot;00857A3E&quot;/&gt;&lt;wsp:rsid wsp:val=&quot;00857A60&quot;/&gt;&lt;wsp:rsid wsp:val=&quot;00857BDC&quot;/&gt;&lt;wsp:rsid wsp:val=&quot;00857D74&quot;/&gt;&lt;wsp:rsid wsp:val=&quot;00857D88&quot;/&gt;&lt;wsp:rsid wsp:val=&quot;00857FB5&quot;/&gt;&lt;wsp:rsid wsp:val=&quot;0086027A&quot;/&gt;&lt;wsp:rsid wsp:val=&quot;00860562&quot;/&gt;&lt;wsp:rsid wsp:val=&quot;008611DE&quot;/&gt;&lt;wsp:rsid wsp:val=&quot;00861352&quot;/&gt;&lt;wsp:rsid wsp:val=&quot;008615B8&quot;/&gt;&lt;wsp:rsid wsp:val=&quot;008617A8&quot;/&gt;&lt;wsp:rsid wsp:val=&quot;0086197C&quot;/&gt;&lt;wsp:rsid wsp:val=&quot;00861B72&quot;/&gt;&lt;wsp:rsid wsp:val=&quot;00861C42&quot;/&gt;&lt;wsp:rsid wsp:val=&quot;00861C50&quot;/&gt;&lt;wsp:rsid wsp:val=&quot;00861FD7&quot;/&gt;&lt;wsp:rsid wsp:val=&quot;008621DA&quot;/&gt;&lt;wsp:rsid wsp:val=&quot;00862402&quot;/&gt;&lt;wsp:rsid wsp:val=&quot;008628B8&quot;/&gt;&lt;wsp:rsid wsp:val=&quot;00862ADF&quot;/&gt;&lt;wsp:rsid wsp:val=&quot;00862FC0&quot;/&gt;&lt;wsp:rsid wsp:val=&quot;008632B4&quot;/&gt;&lt;wsp:rsid wsp:val=&quot;00863448&quot;/&gt;&lt;wsp:rsid wsp:val=&quot;00863708&quot;/&gt;&lt;wsp:rsid wsp:val=&quot;0086375B&quot;/&gt;&lt;wsp:rsid wsp:val=&quot;00863C51&quot;/&gt;&lt;wsp:rsid wsp:val=&quot;00863CD2&quot;/&gt;&lt;wsp:rsid wsp:val=&quot;00863CF3&quot;/&gt;&lt;wsp:rsid wsp:val=&quot;00863F4E&quot;/&gt;&lt;wsp:rsid wsp:val=&quot;008641B1&quot;/&gt;&lt;wsp:rsid wsp:val=&quot;0086437C&quot;/&gt;&lt;wsp:rsid wsp:val=&quot;00864473&quot;/&gt;&lt;wsp:rsid wsp:val=&quot;00864CB3&quot;/&gt;&lt;wsp:rsid wsp:val=&quot;0086505A&quot;/&gt;&lt;wsp:rsid wsp:val=&quot;008650C2&quot;/&gt;&lt;wsp:rsid wsp:val=&quot;008650FE&quot;/&gt;&lt;wsp:rsid wsp:val=&quot;0086544A&quot;/&gt;&lt;wsp:rsid wsp:val=&quot;00865474&quot;/&gt;&lt;wsp:rsid wsp:val=&quot;00865636&quot;/&gt;&lt;wsp:rsid wsp:val=&quot;0086574F&quot;/&gt;&lt;wsp:rsid wsp:val=&quot;00865C40&quot;/&gt;&lt;wsp:rsid wsp:val=&quot;00865C89&quot;/&gt;&lt;wsp:rsid wsp:val=&quot;00865D59&quot;/&gt;&lt;wsp:rsid wsp:val=&quot;0086638B&quot;/&gt;&lt;wsp:rsid wsp:val=&quot;008668F4&quot;/&gt;&lt;wsp:rsid wsp:val=&quot;00866A05&quot;/&gt;&lt;wsp:rsid wsp:val=&quot;00866D25&quot;/&gt;&lt;wsp:rsid wsp:val=&quot;00866F25&quot;/&gt;&lt;wsp:rsid wsp:val=&quot;008670AD&quot;/&gt;&lt;wsp:rsid wsp:val=&quot;008673E6&quot;/&gt;&lt;wsp:rsid wsp:val=&quot;0086750F&quot;/&gt;&lt;wsp:rsid wsp:val=&quot;0086777F&quot;/&gt;&lt;wsp:rsid wsp:val=&quot;00867C96&quot;/&gt;&lt;wsp:rsid wsp:val=&quot;00867DF7&quot;/&gt;&lt;wsp:rsid wsp:val=&quot;008704B3&quot;/&gt;&lt;wsp:rsid wsp:val=&quot;00870AA9&quot;/&gt;&lt;wsp:rsid wsp:val=&quot;00870B7E&quot;/&gt;&lt;wsp:rsid wsp:val=&quot;00870DF6&quot;/&gt;&lt;wsp:rsid wsp:val=&quot;00870EFB&quot;/&gt;&lt;wsp:rsid wsp:val=&quot;00871346&quot;/&gt;&lt;wsp:rsid wsp:val=&quot;008717E9&quot;/&gt;&lt;wsp:rsid wsp:val=&quot;008718F7&quot;/&gt;&lt;wsp:rsid wsp:val=&quot;00871D51&quot;/&gt;&lt;wsp:rsid wsp:val=&quot;0087213C&quot;/&gt;&lt;wsp:rsid wsp:val=&quot;0087219F&quot;/&gt;&lt;wsp:rsid wsp:val=&quot;008723A1&quot;/&gt;&lt;wsp:rsid wsp:val=&quot;008728AA&quot;/&gt;&lt;wsp:rsid wsp:val=&quot;008729A0&quot;/&gt;&lt;wsp:rsid wsp:val=&quot;00872B89&quot;/&gt;&lt;wsp:rsid wsp:val=&quot;00872CAA&quot;/&gt;&lt;wsp:rsid wsp:val=&quot;00872D0F&quot;/&gt;&lt;wsp:rsid wsp:val=&quot;00872D32&quot;/&gt;&lt;wsp:rsid wsp:val=&quot;00872E2E&quot;/&gt;&lt;wsp:rsid wsp:val=&quot;00872FA5&quot;/&gt;&lt;wsp:rsid wsp:val=&quot;00873350&quot;/&gt;&lt;wsp:rsid wsp:val=&quot;0087338F&quot;/&gt;&lt;wsp:rsid wsp:val=&quot;00873BD1&quot;/&gt;&lt;wsp:rsid wsp:val=&quot;00873D81&quot;/&gt;&lt;wsp:rsid wsp:val=&quot;0087429E&quot;/&gt;&lt;wsp:rsid wsp:val=&quot;008743C1&quot;/&gt;&lt;wsp:rsid wsp:val=&quot;00874579&quot;/&gt;&lt;wsp:rsid wsp:val=&quot;0087479D&quot;/&gt;&lt;wsp:rsid wsp:val=&quot;008747B0&quot;/&gt;&lt;wsp:rsid wsp:val=&quot;0087480F&quot;/&gt;&lt;wsp:rsid wsp:val=&quot;00874AA2&quot;/&gt;&lt;wsp:rsid wsp:val=&quot;00874BDF&quot;/&gt;&lt;wsp:rsid wsp:val=&quot;00874DEE&quot;/&gt;&lt;wsp:rsid wsp:val=&quot;00874E3E&quot;/&gt;&lt;wsp:rsid wsp:val=&quot;00874F17&quot;/&gt;&lt;wsp:rsid wsp:val=&quot;0087509D&quot;/&gt;&lt;wsp:rsid wsp:val=&quot;00875AFA&quot;/&gt;&lt;wsp:rsid wsp:val=&quot;00875BBB&quot;/&gt;&lt;wsp:rsid wsp:val=&quot;00875CB3&quot;/&gt;&lt;wsp:rsid wsp:val=&quot;00875DD0&quot;/&gt;&lt;wsp:rsid wsp:val=&quot;00875E46&quot;/&gt;&lt;wsp:rsid wsp:val=&quot;008760AB&quot;/&gt;&lt;wsp:rsid wsp:val=&quot;00876301&quot;/&gt;&lt;wsp:rsid wsp:val=&quot;008766F5&quot;/&gt;&lt;wsp:rsid wsp:val=&quot;00876F19&quot;/&gt;&lt;wsp:rsid wsp:val=&quot;00877057&quot;/&gt;&lt;wsp:rsid wsp:val=&quot;0087711A&quot;/&gt;&lt;wsp:rsid wsp:val=&quot;00877126&quot;/&gt;&lt;wsp:rsid wsp:val=&quot;00877378&quot;/&gt;&lt;wsp:rsid wsp:val=&quot;0087786B&quot;/&gt;&lt;wsp:rsid wsp:val=&quot;0087786D&quot;/&gt;&lt;wsp:rsid wsp:val=&quot;0087797F&quot;/&gt;&lt;wsp:rsid wsp:val=&quot;00877B3B&quot;/&gt;&lt;wsp:rsid wsp:val=&quot;00877B4B&quot;/&gt;&lt;wsp:rsid wsp:val=&quot;00877BB1&quot;/&gt;&lt;wsp:rsid wsp:val=&quot;00880010&quot;/&gt;&lt;wsp:rsid wsp:val=&quot;00880075&quot;/&gt;&lt;wsp:rsid wsp:val=&quot;008807C6&quot;/&gt;&lt;wsp:rsid wsp:val=&quot;008808D8&quot;/&gt;&lt;wsp:rsid wsp:val=&quot;00880951&quot;/&gt;&lt;wsp:rsid wsp:val=&quot;00880AA6&quot;/&gt;&lt;wsp:rsid wsp:val=&quot;00880D6E&quot;/&gt;&lt;wsp:rsid wsp:val=&quot;00880D93&quot;/&gt;&lt;wsp:rsid wsp:val=&quot;00881194&quot;/&gt;&lt;wsp:rsid wsp:val=&quot;00881439&quot;/&gt;&lt;wsp:rsid wsp:val=&quot;008814B5&quot;/&gt;&lt;wsp:rsid wsp:val=&quot;008814EB&quot;/&gt;&lt;wsp:rsid wsp:val=&quot;008817DA&quot;/&gt;&lt;wsp:rsid wsp:val=&quot;0088180B&quot;/&gt;&lt;wsp:rsid wsp:val=&quot;00881AE1&quot;/&gt;&lt;wsp:rsid wsp:val=&quot;00881BB0&quot;/&gt;&lt;wsp:rsid wsp:val=&quot;00881CCC&quot;/&gt;&lt;wsp:rsid wsp:val=&quot;00881ECE&quot;/&gt;&lt;wsp:rsid wsp:val=&quot;0088232E&quot;/&gt;&lt;wsp:rsid wsp:val=&quot;008829D1&quot;/&gt;&lt;wsp:rsid wsp:val=&quot;00882A59&quot;/&gt;&lt;wsp:rsid wsp:val=&quot;00882C6F&quot;/&gt;&lt;wsp:rsid wsp:val=&quot;00882D99&quot;/&gt;&lt;wsp:rsid wsp:val=&quot;00883285&quot;/&gt;&lt;wsp:rsid wsp:val=&quot;008838F0&quot;/&gt;&lt;wsp:rsid wsp:val=&quot;008839AB&quot;/&gt;&lt;wsp:rsid wsp:val=&quot;008839B4&quot;/&gt;&lt;wsp:rsid wsp:val=&quot;00883D7D&quot;/&gt;&lt;wsp:rsid wsp:val=&quot;008849C3&quot;/&gt;&lt;wsp:rsid wsp:val=&quot;00884C48&quot;/&gt;&lt;wsp:rsid wsp:val=&quot;00884F36&quot;/&gt;&lt;wsp:rsid wsp:val=&quot;008856F2&quot;/&gt;&lt;wsp:rsid wsp:val=&quot;00885B63&quot;/&gt;&lt;wsp:rsid wsp:val=&quot;00885ED8&quot;/&gt;&lt;wsp:rsid wsp:val=&quot;00885F4C&quot;/&gt;&lt;wsp:rsid wsp:val=&quot;008867F6&quot;/&gt;&lt;wsp:rsid wsp:val=&quot;00886AD3&quot;/&gt;&lt;wsp:rsid wsp:val=&quot;00887321&quot;/&gt;&lt;wsp:rsid wsp:val=&quot;008873CF&quot;/&gt;&lt;wsp:rsid wsp:val=&quot;008873F8&quot;/&gt;&lt;wsp:rsid wsp:val=&quot;0088746A&quot;/&gt;&lt;wsp:rsid wsp:val=&quot;00887690&quot;/&gt;&lt;wsp:rsid wsp:val=&quot;0088798B&quot;/&gt;&lt;wsp:rsid wsp:val=&quot;00887A6D&quot;/&gt;&lt;wsp:rsid wsp:val=&quot;00887ED5&quot;/&gt;&lt;wsp:rsid wsp:val=&quot;00887F88&quot;/&gt;&lt;wsp:rsid wsp:val=&quot;00890196&quot;/&gt;&lt;wsp:rsid wsp:val=&quot;0089037A&quot;/&gt;&lt;wsp:rsid wsp:val=&quot;00890544&quot;/&gt;&lt;wsp:rsid wsp:val=&quot;0089057B&quot;/&gt;&lt;wsp:rsid wsp:val=&quot;0089058A&quot;/&gt;&lt;wsp:rsid wsp:val=&quot;00890B01&quot;/&gt;&lt;wsp:rsid wsp:val=&quot;00890B48&quot;/&gt;&lt;wsp:rsid wsp:val=&quot;00890B4D&quot;/&gt;&lt;wsp:rsid wsp:val=&quot;00890CB7&quot;/&gt;&lt;wsp:rsid wsp:val=&quot;00890CED&quot;/&gt;&lt;wsp:rsid wsp:val=&quot;00890D0D&quot;/&gt;&lt;wsp:rsid wsp:val=&quot;00890F57&quot;/&gt;&lt;wsp:rsid wsp:val=&quot;00891633&quot;/&gt;&lt;wsp:rsid wsp:val=&quot;0089167A&quot;/&gt;&lt;wsp:rsid wsp:val=&quot;00891703&quot;/&gt;&lt;wsp:rsid wsp:val=&quot;00891740&quot;/&gt;&lt;wsp:rsid wsp:val=&quot;00891755&quot;/&gt;&lt;wsp:rsid wsp:val=&quot;00891833&quot;/&gt;&lt;wsp:rsid wsp:val=&quot;00891C34&quot;/&gt;&lt;wsp:rsid wsp:val=&quot;00891E63&quot;/&gt;&lt;wsp:rsid wsp:val=&quot;0089218F&quot;/&gt;&lt;wsp:rsid wsp:val=&quot;008921F0&quot;/&gt;&lt;wsp:rsid wsp:val=&quot;00892719&quot;/&gt;&lt;wsp:rsid wsp:val=&quot;0089289E&quot;/&gt;&lt;wsp:rsid wsp:val=&quot;00892B86&quot;/&gt;&lt;wsp:rsid wsp:val=&quot;00892F5C&quot;/&gt;&lt;wsp:rsid wsp:val=&quot;00893098&quot;/&gt;&lt;wsp:rsid wsp:val=&quot;00893159&quot;/&gt;&lt;wsp:rsid wsp:val=&quot;00893332&quot;/&gt;&lt;wsp:rsid wsp:val=&quot;008933AC&quot;/&gt;&lt;wsp:rsid wsp:val=&quot;008933F0&quot;/&gt;&lt;wsp:rsid wsp:val=&quot;0089340C&quot;/&gt;&lt;wsp:rsid wsp:val=&quot;008935AC&quot;/&gt;&lt;wsp:rsid wsp:val=&quot;0089360F&quot;/&gt;&lt;wsp:rsid wsp:val=&quot;008936A3&quot;/&gt;&lt;wsp:rsid wsp:val=&quot;00893B94&quot;/&gt;&lt;wsp:rsid wsp:val=&quot;00893DFD&quot;/&gt;&lt;wsp:rsid wsp:val=&quot;00893FE8&quot;/&gt;&lt;wsp:rsid wsp:val=&quot;00894380&quot;/&gt;&lt;wsp:rsid wsp:val=&quot;00894435&quot;/&gt;&lt;wsp:rsid wsp:val=&quot;008946F6&quot;/&gt;&lt;wsp:rsid wsp:val=&quot;008948E6&quot;/&gt;&lt;wsp:rsid wsp:val=&quot;00894993&quot;/&gt;&lt;wsp:rsid wsp:val=&quot;00895037&quot;/&gt;&lt;wsp:rsid wsp:val=&quot;008951FD&quot;/&gt;&lt;wsp:rsid wsp:val=&quot;00895568&quot;/&gt;&lt;wsp:rsid wsp:val=&quot;00895717&quot;/&gt;&lt;wsp:rsid wsp:val=&quot;00895734&quot;/&gt;&lt;wsp:rsid wsp:val=&quot;00895812&quot;/&gt;&lt;wsp:rsid wsp:val=&quot;0089599C&quot;/&gt;&lt;wsp:rsid wsp:val=&quot;00895C27&quot;/&gt;&lt;wsp:rsid wsp:val=&quot;00895D3F&quot;/&gt;&lt;wsp:rsid wsp:val=&quot;00895DC9&quot;/&gt;&lt;wsp:rsid wsp:val=&quot;00895E7F&quot;/&gt;&lt;wsp:rsid wsp:val=&quot;00896651&quot;/&gt;&lt;wsp:rsid wsp:val=&quot;0089668D&quot;/&gt;&lt;wsp:rsid wsp:val=&quot;008969D8&quot;/&gt;&lt;wsp:rsid wsp:val=&quot;008971F7&quot;/&gt;&lt;wsp:rsid wsp:val=&quot;0089720D&quot;/&gt;&lt;wsp:rsid wsp:val=&quot;00897269&quot;/&gt;&lt;wsp:rsid wsp:val=&quot;00897353&quot;/&gt;&lt;wsp:rsid wsp:val=&quot;00897419&quot;/&gt;&lt;wsp:rsid wsp:val=&quot;008977B8&quot;/&gt;&lt;wsp:rsid wsp:val=&quot;00897AB7&quot;/&gt;&lt;wsp:rsid wsp:val=&quot;00897B72&quot;/&gt;&lt;wsp:rsid wsp:val=&quot;00897C7F&quot;/&gt;&lt;wsp:rsid wsp:val=&quot;00897E96&quot;/&gt;&lt;wsp:rsid wsp:val=&quot;008A016D&quot;/&gt;&lt;wsp:rsid wsp:val=&quot;008A020E&quot;/&gt;&lt;wsp:rsid wsp:val=&quot;008A0419&quot;/&gt;&lt;wsp:rsid wsp:val=&quot;008A070A&quot;/&gt;&lt;wsp:rsid wsp:val=&quot;008A0B8C&quot;/&gt;&lt;wsp:rsid wsp:val=&quot;008A0E61&quot;/&gt;&lt;wsp:rsid wsp:val=&quot;008A0EC4&quot;/&gt;&lt;wsp:rsid wsp:val=&quot;008A101D&quot;/&gt;&lt;wsp:rsid wsp:val=&quot;008A111B&quot;/&gt;&lt;wsp:rsid wsp:val=&quot;008A11B6&quot;/&gt;&lt;wsp:rsid wsp:val=&quot;008A1456&quot;/&gt;&lt;wsp:rsid wsp:val=&quot;008A199F&quot;/&gt;&lt;wsp:rsid wsp:val=&quot;008A1CB6&quot;/&gt;&lt;wsp:rsid wsp:val=&quot;008A1E38&quot;/&gt;&lt;wsp:rsid wsp:val=&quot;008A207B&quot;/&gt;&lt;wsp:rsid wsp:val=&quot;008A20AF&quot;/&gt;&lt;wsp:rsid wsp:val=&quot;008A22D5&quot;/&gt;&lt;wsp:rsid wsp:val=&quot;008A2371&quot;/&gt;&lt;wsp:rsid wsp:val=&quot;008A257F&quot;/&gt;&lt;wsp:rsid wsp:val=&quot;008A27A9&quot;/&gt;&lt;wsp:rsid wsp:val=&quot;008A2C85&quot;/&gt;&lt;wsp:rsid wsp:val=&quot;008A2D39&quot;/&gt;&lt;wsp:rsid wsp:val=&quot;008A2D98&quot;/&gt;&lt;wsp:rsid wsp:val=&quot;008A2E6C&quot;/&gt;&lt;wsp:rsid wsp:val=&quot;008A2FA3&quot;/&gt;&lt;wsp:rsid wsp:val=&quot;008A3352&quot;/&gt;&lt;wsp:rsid wsp:val=&quot;008A3683&quot;/&gt;&lt;wsp:rsid wsp:val=&quot;008A37AF&quot;/&gt;&lt;wsp:rsid wsp:val=&quot;008A3804&quot;/&gt;&lt;wsp:rsid wsp:val=&quot;008A38BB&quot;/&gt;&lt;wsp:rsid wsp:val=&quot;008A3AB5&quot;/&gt;&lt;wsp:rsid wsp:val=&quot;008A3CA8&quot;/&gt;&lt;wsp:rsid wsp:val=&quot;008A434F&quot;/&gt;&lt;wsp:rsid wsp:val=&quot;008A48B7&quot;/&gt;&lt;wsp:rsid wsp:val=&quot;008A4A34&quot;/&gt;&lt;wsp:rsid wsp:val=&quot;008A4CDD&quot;/&gt;&lt;wsp:rsid wsp:val=&quot;008A502C&quot;/&gt;&lt;wsp:rsid wsp:val=&quot;008A51C1&quot;/&gt;&lt;wsp:rsid wsp:val=&quot;008A5479&quot;/&gt;&lt;wsp:rsid wsp:val=&quot;008A568D&quot;/&gt;&lt;wsp:rsid wsp:val=&quot;008A576C&quot;/&gt;&lt;wsp:rsid wsp:val=&quot;008A5887&quot;/&gt;&lt;wsp:rsid wsp:val=&quot;008A593C&quot;/&gt;&lt;wsp:rsid wsp:val=&quot;008A5BE6&quot;/&gt;&lt;wsp:rsid wsp:val=&quot;008A5DD1&quot;/&gt;&lt;wsp:rsid wsp:val=&quot;008A5E89&quot;/&gt;&lt;wsp:rsid wsp:val=&quot;008A6266&quot;/&gt;&lt;wsp:rsid wsp:val=&quot;008A630F&quot;/&gt;&lt;wsp:rsid wsp:val=&quot;008A6B65&quot;/&gt;&lt;wsp:rsid wsp:val=&quot;008A7008&quot;/&gt;&lt;wsp:rsid wsp:val=&quot;008A777C&quot;/&gt;&lt;wsp:rsid wsp:val=&quot;008A779D&quot;/&gt;&lt;wsp:rsid wsp:val=&quot;008A77C5&quot;/&gt;&lt;wsp:rsid wsp:val=&quot;008A787F&quot;/&gt;&lt;wsp:rsid wsp:val=&quot;008A79F7&quot;/&gt;&lt;wsp:rsid wsp:val=&quot;008A7A1F&quot;/&gt;&lt;wsp:rsid wsp:val=&quot;008A7CB5&quot;/&gt;&lt;wsp:rsid wsp:val=&quot;008A7ED0&quot;/&gt;&lt;wsp:rsid wsp:val=&quot;008B0135&quot;/&gt;&lt;wsp:rsid wsp:val=&quot;008B0270&quot;/&gt;&lt;wsp:rsid wsp:val=&quot;008B05D0&quot;/&gt;&lt;wsp:rsid wsp:val=&quot;008B066E&quot;/&gt;&lt;wsp:rsid wsp:val=&quot;008B10F9&quot;/&gt;&lt;wsp:rsid wsp:val=&quot;008B1213&quot;/&gt;&lt;wsp:rsid wsp:val=&quot;008B14B2&quot;/&gt;&lt;wsp:rsid wsp:val=&quot;008B16F6&quot;/&gt;&lt;wsp:rsid wsp:val=&quot;008B1956&quot;/&gt;&lt;wsp:rsid wsp:val=&quot;008B199C&quot;/&gt;&lt;wsp:rsid wsp:val=&quot;008B1E14&quot;/&gt;&lt;wsp:rsid wsp:val=&quot;008B1E8B&quot;/&gt;&lt;wsp:rsid wsp:val=&quot;008B1F22&quot;/&gt;&lt;wsp:rsid wsp:val=&quot;008B1F9B&quot;/&gt;&lt;wsp:rsid wsp:val=&quot;008B222E&quot;/&gt;&lt;wsp:rsid wsp:val=&quot;008B2445&quot;/&gt;&lt;wsp:rsid wsp:val=&quot;008B24F8&quot;/&gt;&lt;wsp:rsid wsp:val=&quot;008B25FC&quot;/&gt;&lt;wsp:rsid wsp:val=&quot;008B26CE&quot;/&gt;&lt;wsp:rsid wsp:val=&quot;008B2711&quot;/&gt;&lt;wsp:rsid wsp:val=&quot;008B29C7&quot;/&gt;&lt;wsp:rsid wsp:val=&quot;008B2FC2&quot;/&gt;&lt;wsp:rsid wsp:val=&quot;008B307D&quot;/&gt;&lt;wsp:rsid wsp:val=&quot;008B345D&quot;/&gt;&lt;wsp:rsid wsp:val=&quot;008B3550&quot;/&gt;&lt;wsp:rsid wsp:val=&quot;008B3788&quot;/&gt;&lt;wsp:rsid wsp:val=&quot;008B3A2E&quot;/&gt;&lt;wsp:rsid wsp:val=&quot;008B3CCD&quot;/&gt;&lt;wsp:rsid wsp:val=&quot;008B3F89&quot;/&gt;&lt;wsp:rsid wsp:val=&quot;008B490A&quot;/&gt;&lt;wsp:rsid wsp:val=&quot;008B4CBC&quot;/&gt;&lt;wsp:rsid wsp:val=&quot;008B4F77&quot;/&gt;&lt;wsp:rsid wsp:val=&quot;008B5268&quot;/&gt;&lt;wsp:rsid wsp:val=&quot;008B55D3&quot;/&gt;&lt;wsp:rsid wsp:val=&quot;008B5C1E&quot;/&gt;&lt;wsp:rsid wsp:val=&quot;008B5C43&quot;/&gt;&lt;wsp:rsid wsp:val=&quot;008B5E52&quot;/&gt;&lt;wsp:rsid wsp:val=&quot;008B6668&quot;/&gt;&lt;wsp:rsid wsp:val=&quot;008B6BBC&quot;/&gt;&lt;wsp:rsid wsp:val=&quot;008B747E&quot;/&gt;&lt;wsp:rsid wsp:val=&quot;008B7595&quot;/&gt;&lt;wsp:rsid wsp:val=&quot;008B772D&quot;/&gt;&lt;wsp:rsid wsp:val=&quot;008B7E27&quot;/&gt;&lt;wsp:rsid wsp:val=&quot;008B7E34&quot;/&gt;&lt;wsp:rsid wsp:val=&quot;008C01FA&quot;/&gt;&lt;wsp:rsid wsp:val=&quot;008C0255&quot;/&gt;&lt;wsp:rsid wsp:val=&quot;008C09A0&quot;/&gt;&lt;wsp:rsid wsp:val=&quot;008C0B38&quot;/&gt;&lt;wsp:rsid wsp:val=&quot;008C0B4F&quot;/&gt;&lt;wsp:rsid wsp:val=&quot;008C0E32&quot;/&gt;&lt;wsp:rsid wsp:val=&quot;008C0ED8&quot;/&gt;&lt;wsp:rsid wsp:val=&quot;008C0EE4&quot;/&gt;&lt;wsp:rsid wsp:val=&quot;008C0F7D&quot;/&gt;&lt;wsp:rsid wsp:val=&quot;008C10F5&quot;/&gt;&lt;wsp:rsid wsp:val=&quot;008C1533&quot;/&gt;&lt;wsp:rsid wsp:val=&quot;008C188F&quot;/&gt;&lt;wsp:rsid wsp:val=&quot;008C1A0D&quot;/&gt;&lt;wsp:rsid wsp:val=&quot;008C1EA3&quot;/&gt;&lt;wsp:rsid wsp:val=&quot;008C2120&quot;/&gt;&lt;wsp:rsid wsp:val=&quot;008C2205&quot;/&gt;&lt;wsp:rsid wsp:val=&quot;008C2300&quot;/&gt;&lt;wsp:rsid wsp:val=&quot;008C2595&quot;/&gt;&lt;wsp:rsid wsp:val=&quot;008C2779&quot;/&gt;&lt;wsp:rsid wsp:val=&quot;008C27E2&quot;/&gt;&lt;wsp:rsid wsp:val=&quot;008C288C&quot;/&gt;&lt;wsp:rsid wsp:val=&quot;008C2A69&quot;/&gt;&lt;wsp:rsid wsp:val=&quot;008C2AC4&quot;/&gt;&lt;wsp:rsid wsp:val=&quot;008C2C4D&quot;/&gt;&lt;wsp:rsid wsp:val=&quot;008C2CA4&quot;/&gt;&lt;wsp:rsid wsp:val=&quot;008C2E2E&quot;/&gt;&lt;wsp:rsid wsp:val=&quot;008C2FBF&quot;/&gt;&lt;wsp:rsid wsp:val=&quot;008C31A0&quot;/&gt;&lt;wsp:rsid wsp:val=&quot;008C330A&quot;/&gt;&lt;wsp:rsid wsp:val=&quot;008C3360&quot;/&gt;&lt;wsp:rsid wsp:val=&quot;008C3477&quot;/&gt;&lt;wsp:rsid wsp:val=&quot;008C3FB9&quot;/&gt;&lt;wsp:rsid wsp:val=&quot;008C40BB&quot;/&gt;&lt;wsp:rsid wsp:val=&quot;008C4760&quot;/&gt;&lt;wsp:rsid wsp:val=&quot;008C49DB&quot;/&gt;&lt;wsp:rsid wsp:val=&quot;008C4B59&quot;/&gt;&lt;wsp:rsid wsp:val=&quot;008C4EBB&quot;/&gt;&lt;wsp:rsid wsp:val=&quot;008C50E1&quot;/&gt;&lt;wsp:rsid wsp:val=&quot;008C5209&quot;/&gt;&lt;wsp:rsid wsp:val=&quot;008C5A18&quot;/&gt;&lt;wsp:rsid wsp:val=&quot;008C5CD0&quot;/&gt;&lt;wsp:rsid wsp:val=&quot;008C5D8F&quot;/&gt;&lt;wsp:rsid wsp:val=&quot;008C5E20&quot;/&gt;&lt;wsp:rsid wsp:val=&quot;008C60E1&quot;/&gt;&lt;wsp:rsid wsp:val=&quot;008C6224&quot;/&gt;&lt;wsp:rsid wsp:val=&quot;008C6612&quot;/&gt;&lt;wsp:rsid wsp:val=&quot;008C6806&quot;/&gt;&lt;wsp:rsid wsp:val=&quot;008C68D7&quot;/&gt;&lt;wsp:rsid wsp:val=&quot;008C6956&quot;/&gt;&lt;wsp:rsid wsp:val=&quot;008C6EC4&quot;/&gt;&lt;wsp:rsid wsp:val=&quot;008C7041&quot;/&gt;&lt;wsp:rsid wsp:val=&quot;008C7288&quot;/&gt;&lt;wsp:rsid wsp:val=&quot;008C767E&quot;/&gt;&lt;wsp:rsid wsp:val=&quot;008C7949&quot;/&gt;&lt;wsp:rsid wsp:val=&quot;008C7BFD&quot;/&gt;&lt;wsp:rsid wsp:val=&quot;008C7D2E&quot;/&gt;&lt;wsp:rsid wsp:val=&quot;008C7E6C&quot;/&gt;&lt;wsp:rsid wsp:val=&quot;008C7FDC&quot;/&gt;&lt;wsp:rsid wsp:val=&quot;008D0237&quot;/&gt;&lt;wsp:rsid wsp:val=&quot;008D034A&quot;/&gt;&lt;wsp:rsid wsp:val=&quot;008D0628&quot;/&gt;&lt;wsp:rsid wsp:val=&quot;008D0F9D&quot;/&gt;&lt;wsp:rsid wsp:val=&quot;008D1350&quot;/&gt;&lt;wsp:rsid wsp:val=&quot;008D14E2&quot;/&gt;&lt;wsp:rsid wsp:val=&quot;008D17C3&quot;/&gt;&lt;wsp:rsid wsp:val=&quot;008D1966&quot;/&gt;&lt;wsp:rsid wsp:val=&quot;008D19EF&quot;/&gt;&lt;wsp:rsid wsp:val=&quot;008D1A33&quot;/&gt;&lt;wsp:rsid wsp:val=&quot;008D1B73&quot;/&gt;&lt;wsp:rsid wsp:val=&quot;008D1F6B&quot;/&gt;&lt;wsp:rsid wsp:val=&quot;008D202E&quot;/&gt;&lt;wsp:rsid wsp:val=&quot;008D2295&quot;/&gt;&lt;wsp:rsid wsp:val=&quot;008D2422&quot;/&gt;&lt;wsp:rsid wsp:val=&quot;008D2738&quot;/&gt;&lt;wsp:rsid wsp:val=&quot;008D29F0&quot;/&gt;&lt;wsp:rsid wsp:val=&quot;008D2C15&quot;/&gt;&lt;wsp:rsid wsp:val=&quot;008D2E0B&quot;/&gt;&lt;wsp:rsid wsp:val=&quot;008D308C&quot;/&gt;&lt;wsp:rsid wsp:val=&quot;008D3106&quot;/&gt;&lt;wsp:rsid wsp:val=&quot;008D3186&quot;/&gt;&lt;wsp:rsid wsp:val=&quot;008D32C3&quot;/&gt;&lt;wsp:rsid wsp:val=&quot;008D34CB&quot;/&gt;&lt;wsp:rsid wsp:val=&quot;008D38AE&quot;/&gt;&lt;wsp:rsid wsp:val=&quot;008D3C91&quot;/&gt;&lt;wsp:rsid wsp:val=&quot;008D3E2C&quot;/&gt;&lt;wsp:rsid wsp:val=&quot;008D42B4&quot;/&gt;&lt;wsp:rsid wsp:val=&quot;008D4359&quot;/&gt;&lt;wsp:rsid wsp:val=&quot;008D48A7&quot;/&gt;&lt;wsp:rsid wsp:val=&quot;008D48CD&quot;/&gt;&lt;wsp:rsid wsp:val=&quot;008D4948&quot;/&gt;&lt;wsp:rsid wsp:val=&quot;008D4D53&quot;/&gt;&lt;wsp:rsid wsp:val=&quot;008D4ECA&quot;/&gt;&lt;wsp:rsid wsp:val=&quot;008D51C4&quot;/&gt;&lt;wsp:rsid wsp:val=&quot;008D5220&quot;/&gt;&lt;wsp:rsid wsp:val=&quot;008D5348&quot;/&gt;&lt;wsp:rsid wsp:val=&quot;008D53BC&quot;/&gt;&lt;wsp:rsid wsp:val=&quot;008D54C0&quot;/&gt;&lt;wsp:rsid wsp:val=&quot;008D579E&quot;/&gt;&lt;wsp:rsid wsp:val=&quot;008D5849&quot;/&gt;&lt;wsp:rsid wsp:val=&quot;008D59D4&quot;/&gt;&lt;wsp:rsid wsp:val=&quot;008D5CC6&quot;/&gt;&lt;wsp:rsid wsp:val=&quot;008D5E94&quot;/&gt;&lt;wsp:rsid wsp:val=&quot;008D6491&quot;/&gt;&lt;wsp:rsid wsp:val=&quot;008D6BB8&quot;/&gt;&lt;wsp:rsid wsp:val=&quot;008D6F55&quot;/&gt;&lt;wsp:rsid wsp:val=&quot;008D70A5&quot;/&gt;&lt;wsp:rsid wsp:val=&quot;008D720B&quot;/&gt;&lt;wsp:rsid wsp:val=&quot;008D7351&quot;/&gt;&lt;wsp:rsid wsp:val=&quot;008D7495&quot;/&gt;&lt;wsp:rsid wsp:val=&quot;008D7522&quot;/&gt;&lt;wsp:rsid wsp:val=&quot;008D75F8&quot;/&gt;&lt;wsp:rsid wsp:val=&quot;008D774A&quot;/&gt;&lt;wsp:rsid wsp:val=&quot;008D7759&quot;/&gt;&lt;wsp:rsid wsp:val=&quot;008D7A5B&quot;/&gt;&lt;wsp:rsid wsp:val=&quot;008E0057&quot;/&gt;&lt;wsp:rsid wsp:val=&quot;008E00FA&quot;/&gt;&lt;wsp:rsid wsp:val=&quot;008E0107&quot;/&gt;&lt;wsp:rsid wsp:val=&quot;008E028B&quot;/&gt;&lt;wsp:rsid wsp:val=&quot;008E046F&quot;/&gt;&lt;wsp:rsid wsp:val=&quot;008E0911&quot;/&gt;&lt;wsp:rsid wsp:val=&quot;008E0A19&quot;/&gt;&lt;wsp:rsid wsp:val=&quot;008E0CFD&quot;/&gt;&lt;wsp:rsid wsp:val=&quot;008E1265&quot;/&gt;&lt;wsp:rsid wsp:val=&quot;008E139F&quot;/&gt;&lt;wsp:rsid wsp:val=&quot;008E1547&quot;/&gt;&lt;wsp:rsid wsp:val=&quot;008E1644&quot;/&gt;&lt;wsp:rsid wsp:val=&quot;008E1703&quot;/&gt;&lt;wsp:rsid wsp:val=&quot;008E1823&quot;/&gt;&lt;wsp:rsid wsp:val=&quot;008E1D93&quot;/&gt;&lt;wsp:rsid wsp:val=&quot;008E1F12&quot;/&gt;&lt;wsp:rsid wsp:val=&quot;008E2149&quot;/&gt;&lt;wsp:rsid wsp:val=&quot;008E243E&quot;/&gt;&lt;wsp:rsid wsp:val=&quot;008E2545&quot;/&gt;&lt;wsp:rsid wsp:val=&quot;008E25A0&quot;/&gt;&lt;wsp:rsid wsp:val=&quot;008E2845&quot;/&gt;&lt;wsp:rsid wsp:val=&quot;008E2E72&quot;/&gt;&lt;wsp:rsid wsp:val=&quot;008E2EB9&quot;/&gt;&lt;wsp:rsid wsp:val=&quot;008E3401&quot;/&gt;&lt;wsp:rsid wsp:val=&quot;008E3483&quot;/&gt;&lt;wsp:rsid wsp:val=&quot;008E3586&quot;/&gt;&lt;wsp:rsid wsp:val=&quot;008E364D&quot;/&gt;&lt;wsp:rsid wsp:val=&quot;008E369A&quot;/&gt;&lt;wsp:rsid wsp:val=&quot;008E3714&quot;/&gt;&lt;wsp:rsid wsp:val=&quot;008E3812&quot;/&gt;&lt;wsp:rsid wsp:val=&quot;008E3B51&quot;/&gt;&lt;wsp:rsid wsp:val=&quot;008E3B54&quot;/&gt;&lt;wsp:rsid wsp:val=&quot;008E3C19&quot;/&gt;&lt;wsp:rsid wsp:val=&quot;008E3F9B&quot;/&gt;&lt;wsp:rsid wsp:val=&quot;008E3FF9&quot;/&gt;&lt;wsp:rsid wsp:val=&quot;008E46AB&quot;/&gt;&lt;wsp:rsid wsp:val=&quot;008E4BC7&quot;/&gt;&lt;wsp:rsid wsp:val=&quot;008E4BCB&quot;/&gt;&lt;wsp:rsid wsp:val=&quot;008E4DF1&quot;/&gt;&lt;wsp:rsid wsp:val=&quot;008E50B0&quot;/&gt;&lt;wsp:rsid wsp:val=&quot;008E547F&quot;/&gt;&lt;wsp:rsid wsp:val=&quot;008E550A&quot;/&gt;&lt;wsp:rsid wsp:val=&quot;008E56FD&quot;/&gt;&lt;wsp:rsid wsp:val=&quot;008E5823&quot;/&gt;&lt;wsp:rsid wsp:val=&quot;008E5AFB&quot;/&gt;&lt;wsp:rsid wsp:val=&quot;008E5F30&quot;/&gt;&lt;wsp:rsid wsp:val=&quot;008E624A&quot;/&gt;&lt;wsp:rsid wsp:val=&quot;008E6317&quot;/&gt;&lt;wsp:rsid wsp:val=&quot;008E6833&quot;/&gt;&lt;wsp:rsid wsp:val=&quot;008E6EC8&quot;/&gt;&lt;wsp:rsid wsp:val=&quot;008E70FF&quot;/&gt;&lt;wsp:rsid wsp:val=&quot;008E786A&quot;/&gt;&lt;wsp:rsid wsp:val=&quot;008E7A1F&quot;/&gt;&lt;wsp:rsid wsp:val=&quot;008F0363&quot;/&gt;&lt;wsp:rsid wsp:val=&quot;008F0589&quot;/&gt;&lt;wsp:rsid wsp:val=&quot;008F05D4&quot;/&gt;&lt;wsp:rsid wsp:val=&quot;008F07D1&quot;/&gt;&lt;wsp:rsid wsp:val=&quot;008F0CF6&quot;/&gt;&lt;wsp:rsid wsp:val=&quot;008F0D28&quot;/&gt;&lt;wsp:rsid wsp:val=&quot;008F0D9F&quot;/&gt;&lt;wsp:rsid wsp:val=&quot;008F0F8E&quot;/&gt;&lt;wsp:rsid wsp:val=&quot;008F10BB&quot;/&gt;&lt;wsp:rsid wsp:val=&quot;008F1170&quot;/&gt;&lt;wsp:rsid wsp:val=&quot;008F1249&quot;/&gt;&lt;wsp:rsid wsp:val=&quot;008F1274&quot;/&gt;&lt;wsp:rsid wsp:val=&quot;008F12DD&quot;/&gt;&lt;wsp:rsid wsp:val=&quot;008F138A&quot;/&gt;&lt;wsp:rsid wsp:val=&quot;008F142C&quot;/&gt;&lt;wsp:rsid wsp:val=&quot;008F1463&quot;/&gt;&lt;wsp:rsid wsp:val=&quot;008F14F1&quot;/&gt;&lt;wsp:rsid wsp:val=&quot;008F1554&quot;/&gt;&lt;wsp:rsid wsp:val=&quot;008F17B4&quot;/&gt;&lt;wsp:rsid wsp:val=&quot;008F1884&quot;/&gt;&lt;wsp:rsid wsp:val=&quot;008F1920&quot;/&gt;&lt;wsp:rsid wsp:val=&quot;008F1931&quot;/&gt;&lt;wsp:rsid wsp:val=&quot;008F19EB&quot;/&gt;&lt;wsp:rsid wsp:val=&quot;008F1AAA&quot;/&gt;&lt;wsp:rsid wsp:val=&quot;008F1AE2&quot;/&gt;&lt;wsp:rsid wsp:val=&quot;008F1BB0&quot;/&gt;&lt;wsp:rsid wsp:val=&quot;008F24D2&quot;/&gt;&lt;wsp:rsid wsp:val=&quot;008F26B5&quot;/&gt;&lt;wsp:rsid wsp:val=&quot;008F2763&quot;/&gt;&lt;wsp:rsid wsp:val=&quot;008F27A0&quot;/&gt;&lt;wsp:rsid wsp:val=&quot;008F29C1&quot;/&gt;&lt;wsp:rsid wsp:val=&quot;008F2A3A&quot;/&gt;&lt;wsp:rsid wsp:val=&quot;008F2CA7&quot;/&gt;&lt;wsp:rsid wsp:val=&quot;008F2D38&quot;/&gt;&lt;wsp:rsid wsp:val=&quot;008F30C2&quot;/&gt;&lt;wsp:rsid wsp:val=&quot;008F32A4&quot;/&gt;&lt;wsp:rsid wsp:val=&quot;008F380C&quot;/&gt;&lt;wsp:rsid wsp:val=&quot;008F3855&quot;/&gt;&lt;wsp:rsid wsp:val=&quot;008F3C58&quot;/&gt;&lt;wsp:rsid wsp:val=&quot;008F3F05&quot;/&gt;&lt;wsp:rsid wsp:val=&quot;008F41C8&quot;/&gt;&lt;wsp:rsid wsp:val=&quot;008F4261&quot;/&gt;&lt;wsp:rsid wsp:val=&quot;008F4630&quot;/&gt;&lt;wsp:rsid wsp:val=&quot;008F4784&quot;/&gt;&lt;wsp:rsid wsp:val=&quot;008F4933&quot;/&gt;&lt;wsp:rsid wsp:val=&quot;008F4BDA&quot;/&gt;&lt;wsp:rsid wsp:val=&quot;008F4E8C&quot;/&gt;&lt;wsp:rsid wsp:val=&quot;008F50AE&quot;/&gt;&lt;wsp:rsid wsp:val=&quot;008F536F&quot;/&gt;&lt;wsp:rsid wsp:val=&quot;008F54EA&quot;/&gt;&lt;wsp:rsid wsp:val=&quot;008F5666&quot;/&gt;&lt;wsp:rsid wsp:val=&quot;008F5AD1&quot;/&gt;&lt;wsp:rsid wsp:val=&quot;008F5D3F&quot;/&gt;&lt;wsp:rsid wsp:val=&quot;008F5E16&quot;/&gt;&lt;wsp:rsid wsp:val=&quot;008F60BB&quot;/&gt;&lt;wsp:rsid wsp:val=&quot;008F61A8&quot;/&gt;&lt;wsp:rsid wsp:val=&quot;008F6407&quot;/&gt;&lt;wsp:rsid wsp:val=&quot;008F6457&quot;/&gt;&lt;wsp:rsid wsp:val=&quot;008F6855&quot;/&gt;&lt;wsp:rsid wsp:val=&quot;008F6ADE&quot;/&gt;&lt;wsp:rsid wsp:val=&quot;008F6C69&quot;/&gt;&lt;wsp:rsid wsp:val=&quot;008F7008&quot;/&gt;&lt;wsp:rsid wsp:val=&quot;008F7024&quot;/&gt;&lt;wsp:rsid wsp:val=&quot;008F72BC&quot;/&gt;&lt;wsp:rsid wsp:val=&quot;008F7433&quot;/&gt;&lt;wsp:rsid wsp:val=&quot;008F7DB6&quot;/&gt;&lt;wsp:rsid wsp:val=&quot;008F7F46&quot;/&gt;&lt;wsp:rsid wsp:val=&quot;009006F3&quot;/&gt;&lt;wsp:rsid wsp:val=&quot;009009A1&quot;/&gt;&lt;wsp:rsid wsp:val=&quot;00900A91&quot;/&gt;&lt;wsp:rsid wsp:val=&quot;00900E08&quot;/&gt;&lt;wsp:rsid wsp:val=&quot;00900F86&quot;/&gt;&lt;wsp:rsid wsp:val=&quot;00901135&quot;/&gt;&lt;wsp:rsid wsp:val=&quot;009017E0&quot;/&gt;&lt;wsp:rsid wsp:val=&quot;00901823&quot;/&gt;&lt;wsp:rsid wsp:val=&quot;0090190B&quot;/&gt;&lt;wsp:rsid wsp:val=&quot;00901CEF&quot;/&gt;&lt;wsp:rsid wsp:val=&quot;00901FA5&quot;/&gt;&lt;wsp:rsid wsp:val=&quot;0090204C&quot;/&gt;&lt;wsp:rsid wsp:val=&quot;009021B7&quot;/&gt;&lt;wsp:rsid wsp:val=&quot;0090223C&quot;/&gt;&lt;wsp:rsid wsp:val=&quot;00902657&quot;/&gt;&lt;wsp:rsid wsp:val=&quot;00902746&quot;/&gt;&lt;wsp:rsid wsp:val=&quot;00902803&quot;/&gt;&lt;wsp:rsid wsp:val=&quot;009028D2&quot;/&gt;&lt;wsp:rsid wsp:val=&quot;009029E4&quot;/&gt;&lt;wsp:rsid wsp:val=&quot;00902B2D&quot;/&gt;&lt;wsp:rsid wsp:val=&quot;00902BFD&quot;/&gt;&lt;wsp:rsid wsp:val=&quot;00902DD4&quot;/&gt;&lt;wsp:rsid wsp:val=&quot;00902EB4&quot;/&gt;&lt;wsp:rsid wsp:val=&quot;00902FBC&quot;/&gt;&lt;wsp:rsid wsp:val=&quot;009035D1&quot;/&gt;&lt;wsp:rsid wsp:val=&quot;00903832&quot;/&gt;&lt;wsp:rsid wsp:val=&quot;00903BD4&quot;/&gt;&lt;wsp:rsid wsp:val=&quot;00903FB8&quot;/&gt;&lt;wsp:rsid wsp:val=&quot;0090408A&quot;/&gt;&lt;wsp:rsid wsp:val=&quot;00904352&quot;/&gt;&lt;wsp:rsid wsp:val=&quot;009044AA&quot;/&gt;&lt;wsp:rsid wsp:val=&quot;009044D4&quot;/&gt;&lt;wsp:rsid wsp:val=&quot;00904918&quot;/&gt;&lt;wsp:rsid wsp:val=&quot;0090498B&quot;/&gt;&lt;wsp:rsid wsp:val=&quot;00904CD6&quot;/&gt;&lt;wsp:rsid wsp:val=&quot;00904E0C&quot;/&gt;&lt;wsp:rsid wsp:val=&quot;00904F74&quot;/&gt;&lt;wsp:rsid wsp:val=&quot;0090539D&quot;/&gt;&lt;wsp:rsid wsp:val=&quot;00905503&quot;/&gt;&lt;wsp:rsid wsp:val=&quot;00905768&quot;/&gt;&lt;wsp:rsid wsp:val=&quot;009057BA&quot;/&gt;&lt;wsp:rsid wsp:val=&quot;009057FD&quot;/&gt;&lt;wsp:rsid wsp:val=&quot;00905EFB&quot;/&gt;&lt;wsp:rsid wsp:val=&quot;00905F11&quot;/&gt;&lt;wsp:rsid wsp:val=&quot;009060B8&quot;/&gt;&lt;wsp:rsid wsp:val=&quot;00906104&quot;/&gt;&lt;wsp:rsid wsp:val=&quot;00906AB3&quot;/&gt;&lt;wsp:rsid wsp:val=&quot;00906C60&quot;/&gt;&lt;wsp:rsid wsp:val=&quot;00906C91&quot;/&gt;&lt;wsp:rsid wsp:val=&quot;00906E77&quot;/&gt;&lt;wsp:rsid wsp:val=&quot;00907286&quot;/&gt;&lt;wsp:rsid wsp:val=&quot;0090736B&quot;/&gt;&lt;wsp:rsid wsp:val=&quot;00907385&quot;/&gt;&lt;wsp:rsid wsp:val=&quot;00907391&quot;/&gt;&lt;wsp:rsid wsp:val=&quot;0090740A&quot;/&gt;&lt;wsp:rsid wsp:val=&quot;00907658&quot;/&gt;&lt;wsp:rsid wsp:val=&quot;009076B4&quot;/&gt;&lt;wsp:rsid wsp:val=&quot;00907848&quot;/&gt;&lt;wsp:rsid wsp:val=&quot;009079A9&quot;/&gt;&lt;wsp:rsid wsp:val=&quot;00907AD1&quot;/&gt;&lt;wsp:rsid wsp:val=&quot;00907B72&quot;/&gt;&lt;wsp:rsid wsp:val=&quot;00907CAB&quot;/&gt;&lt;wsp:rsid wsp:val=&quot;00910336&quot;/&gt;&lt;wsp:rsid wsp:val=&quot;0091055D&quot;/&gt;&lt;wsp:rsid wsp:val=&quot;00910573&quot;/&gt;&lt;wsp:rsid wsp:val=&quot;00910588&quot;/&gt;&lt;wsp:rsid wsp:val=&quot;009107AC&quot;/&gt;&lt;wsp:rsid wsp:val=&quot;00910810&quot;/&gt;&lt;wsp:rsid wsp:val=&quot;00910DC1&quot;/&gt;&lt;wsp:rsid wsp:val=&quot;00910DE4&quot;/&gt;&lt;wsp:rsid wsp:val=&quot;00911435&quot;/&gt;&lt;wsp:rsid wsp:val=&quot;009114E9&quot;/&gt;&lt;wsp:rsid wsp:val=&quot;0091186E&quot;/&gt;&lt;wsp:rsid wsp:val=&quot;009118F2&quot;/&gt;&lt;wsp:rsid wsp:val=&quot;009119B0&quot;/&gt;&lt;wsp:rsid wsp:val=&quot;00911E00&quot;/&gt;&lt;wsp:rsid wsp:val=&quot;009122D4&quot;/&gt;&lt;wsp:rsid wsp:val=&quot;009127BF&quot;/&gt;&lt;wsp:rsid wsp:val=&quot;00912AC3&quot;/&gt;&lt;wsp:rsid wsp:val=&quot;00912DD5&quot;/&gt;&lt;wsp:rsid wsp:val=&quot;0091323B&quot;/&gt;&lt;wsp:rsid wsp:val=&quot;0091325E&quot;/&gt;&lt;wsp:rsid wsp:val=&quot;009134E3&quot;/&gt;&lt;wsp:rsid wsp:val=&quot;00913744&quot;/&gt;&lt;wsp:rsid wsp:val=&quot;009137EA&quot;/&gt;&lt;wsp:rsid wsp:val=&quot;009138DF&quot;/&gt;&lt;wsp:rsid wsp:val=&quot;00913962&quot;/&gt;&lt;wsp:rsid wsp:val=&quot;00913D8D&quot;/&gt;&lt;wsp:rsid wsp:val=&quot;00913F22&quot;/&gt;&lt;wsp:rsid wsp:val=&quot;00913F97&quot;/&gt;&lt;wsp:rsid wsp:val=&quot;00913FFF&quot;/&gt;&lt;wsp:rsid wsp:val=&quot;00914621&quot;/&gt;&lt;wsp:rsid wsp:val=&quot;0091477A&quot;/&gt;&lt;wsp:rsid wsp:val=&quot;009147BF&quot;/&gt;&lt;wsp:rsid wsp:val=&quot;0091481D&quot;/&gt;&lt;wsp:rsid wsp:val=&quot;00914943&quot;/&gt;&lt;wsp:rsid wsp:val=&quot;00914971&quot;/&gt;&lt;wsp:rsid wsp:val=&quot;00914FC0&quot;/&gt;&lt;wsp:rsid wsp:val=&quot;00915273&quot;/&gt;&lt;wsp:rsid wsp:val=&quot;009153E0&quot;/&gt;&lt;wsp:rsid wsp:val=&quot;0091547B&quot;/&gt;&lt;wsp:rsid wsp:val=&quot;009155D0&quot;/&gt;&lt;wsp:rsid wsp:val=&quot;00915724&quot;/&gt;&lt;wsp:rsid wsp:val=&quot;00915C0A&quot;/&gt;&lt;wsp:rsid wsp:val=&quot;00915E7A&quot;/&gt;&lt;wsp:rsid wsp:val=&quot;00916069&quot;/&gt;&lt;wsp:rsid wsp:val=&quot;00916109&quot;/&gt;&lt;wsp:rsid wsp:val=&quot;009161FA&quot;/&gt;&lt;wsp:rsid wsp:val=&quot;00916550&quot;/&gt;&lt;wsp:rsid wsp:val=&quot;00916656&quot;/&gt;&lt;wsp:rsid wsp:val=&quot;00916928&quot;/&gt;&lt;wsp:rsid wsp:val=&quot;00916BB1&quot;/&gt;&lt;wsp:rsid wsp:val=&quot;00916BEE&quot;/&gt;&lt;wsp:rsid wsp:val=&quot;00916F0A&quot;/&gt;&lt;wsp:rsid wsp:val=&quot;00916F77&quot;/&gt;&lt;wsp:rsid wsp:val=&quot;00917063&quot;/&gt;&lt;wsp:rsid wsp:val=&quot;00917165&quot;/&gt;&lt;wsp:rsid wsp:val=&quot;00917449&quot;/&gt;&lt;wsp:rsid wsp:val=&quot;00917696&quot;/&gt;&lt;wsp:rsid wsp:val=&quot;0091799D&quot;/&gt;&lt;wsp:rsid wsp:val=&quot;00917B4E&quot;/&gt;&lt;wsp:rsid wsp:val=&quot;00917D13&quot;/&gt;&lt;wsp:rsid wsp:val=&quot;009202A5&quot;/&gt;&lt;wsp:rsid wsp:val=&quot;0092038B&quot;/&gt;&lt;wsp:rsid wsp:val=&quot;0092044A&quot;/&gt;&lt;wsp:rsid wsp:val=&quot;009209DB&quot;/&gt;&lt;wsp:rsid wsp:val=&quot;00920B2E&quot;/&gt;&lt;wsp:rsid wsp:val=&quot;00921194&quot;/&gt;&lt;wsp:rsid wsp:val=&quot;00921DB2&quot;/&gt;&lt;wsp:rsid wsp:val=&quot;00921DF4&quot;/&gt;&lt;wsp:rsid wsp:val=&quot;00921E0E&quot;/&gt;&lt;wsp:rsid wsp:val=&quot;009221AD&quot;/&gt;&lt;wsp:rsid wsp:val=&quot;00922575&quot;/&gt;&lt;wsp:rsid wsp:val=&quot;00922973&quot;/&gt;&lt;wsp:rsid wsp:val=&quot;00922AA9&quot;/&gt;&lt;wsp:rsid wsp:val=&quot;0092320C&quot;/&gt;&lt;wsp:rsid wsp:val=&quot;0092345D&quot;/&gt;&lt;wsp:rsid wsp:val=&quot;0092377F&quot;/&gt;&lt;wsp:rsid wsp:val=&quot;00923827&quot;/&gt;&lt;wsp:rsid wsp:val=&quot;009238C6&quot;/&gt;&lt;wsp:rsid wsp:val=&quot;009239F0&quot;/&gt;&lt;wsp:rsid wsp:val=&quot;00923CA7&quot;/&gt;&lt;wsp:rsid wsp:val=&quot;00923FBF&quot;/&gt;&lt;wsp:rsid wsp:val=&quot;00924164&quot;/&gt;&lt;wsp:rsid wsp:val=&quot;0092433B&quot;/&gt;&lt;wsp:rsid wsp:val=&quot;00924789&quot;/&gt;&lt;wsp:rsid wsp:val=&quot;009250F5&quot;/&gt;&lt;wsp:rsid wsp:val=&quot;00925110&quot;/&gt;&lt;wsp:rsid wsp:val=&quot;009251BA&quot;/&gt;&lt;wsp:rsid wsp:val=&quot;009253EC&quot;/&gt;&lt;wsp:rsid wsp:val=&quot;00925B93&quot;/&gt;&lt;wsp:rsid wsp:val=&quot;00925E44&quot;/&gt;&lt;wsp:rsid wsp:val=&quot;0092637A&quot;/&gt;&lt;wsp:rsid wsp:val=&quot;00926401&quot;/&gt;&lt;wsp:rsid wsp:val=&quot;00926743&quot;/&gt;&lt;wsp:rsid wsp:val=&quot;00926955&quot;/&gt;&lt;wsp:rsid wsp:val=&quot;0092739F&quot;/&gt;&lt;wsp:rsid wsp:val=&quot;00927817&quot;/&gt;&lt;wsp:rsid wsp:val=&quot;0092781F&quot;/&gt;&lt;wsp:rsid wsp:val=&quot;00927864&quot;/&gt;&lt;wsp:rsid wsp:val=&quot;00927869&quot;/&gt;&lt;wsp:rsid wsp:val=&quot;009279D2&quot;/&gt;&lt;wsp:rsid wsp:val=&quot;00927A8F&quot;/&gt;&lt;wsp:rsid wsp:val=&quot;0093007C&quot;/&gt;&lt;wsp:rsid wsp:val=&quot;0093016F&quot;/&gt;&lt;wsp:rsid wsp:val=&quot;009302DD&quot;/&gt;&lt;wsp:rsid wsp:val=&quot;00930388&quot;/&gt;&lt;wsp:rsid wsp:val=&quot;0093057B&quot;/&gt;&lt;wsp:rsid wsp:val=&quot;009307AA&quot;/&gt;&lt;wsp:rsid wsp:val=&quot;00930A2A&quot;/&gt;&lt;wsp:rsid wsp:val=&quot;00930DF7&quot;/&gt;&lt;wsp:rsid wsp:val=&quot;009317ED&quot;/&gt;&lt;wsp:rsid wsp:val=&quot;009319A0&quot;/&gt;&lt;wsp:rsid wsp:val=&quot;00931C72&quot;/&gt;&lt;wsp:rsid wsp:val=&quot;00931E6B&quot;/&gt;&lt;wsp:rsid wsp:val=&quot;0093232B&quot;/&gt;&lt;wsp:rsid wsp:val=&quot;009323D9&quot;/&gt;&lt;wsp:rsid wsp:val=&quot;009323DF&quot;/&gt;&lt;wsp:rsid wsp:val=&quot;0093295C&quot;/&gt;&lt;wsp:rsid wsp:val=&quot;009329C6&quot;/&gt;&lt;wsp:rsid wsp:val=&quot;00932A1B&quot;/&gt;&lt;wsp:rsid wsp:val=&quot;00932C1D&quot;/&gt;&lt;wsp:rsid wsp:val=&quot;00932C7B&quot;/&gt;&lt;wsp:rsid wsp:val=&quot;00932EAD&quot;/&gt;&lt;wsp:rsid wsp:val=&quot;00933076&quot;/&gt;&lt;wsp:rsid wsp:val=&quot;009330F9&quot;/&gt;&lt;wsp:rsid wsp:val=&quot;009331B9&quot;/&gt;&lt;wsp:rsid wsp:val=&quot;0093330A&quot;/&gt;&lt;wsp:rsid wsp:val=&quot;009334C3&quot;/&gt;&lt;wsp:rsid wsp:val=&quot;00933689&quot;/&gt;&lt;wsp:rsid wsp:val=&quot;00933945&quot;/&gt;&lt;wsp:rsid wsp:val=&quot;00933D1A&quot;/&gt;&lt;wsp:rsid wsp:val=&quot;00933EC2&quot;/&gt;&lt;wsp:rsid wsp:val=&quot;009340BE&quot;/&gt;&lt;wsp:rsid wsp:val=&quot;00934215&quot;/&gt;&lt;wsp:rsid wsp:val=&quot;00934660&quot;/&gt;&lt;wsp:rsid wsp:val=&quot;0093470E&quot;/&gt;&lt;wsp:rsid wsp:val=&quot;00934ADD&quot;/&gt;&lt;wsp:rsid wsp:val=&quot;00934EA4&quot;/&gt;&lt;wsp:rsid wsp:val=&quot;00934F8F&quot;/&gt;&lt;wsp:rsid wsp:val=&quot;0093503A&quot;/&gt;&lt;wsp:rsid wsp:val=&quot;00935108&quot;/&gt;&lt;wsp:rsid wsp:val=&quot;009355F3&quot;/&gt;&lt;wsp:rsid wsp:val=&quot;0093595C&quot;/&gt;&lt;wsp:rsid wsp:val=&quot;00935AE2&quot;/&gt;&lt;wsp:rsid wsp:val=&quot;00935E53&quot;/&gt;&lt;wsp:rsid wsp:val=&quot;00935E74&quot;/&gt;&lt;wsp:rsid wsp:val=&quot;00935EB5&quot;/&gt;&lt;wsp:rsid wsp:val=&quot;0093619A&quot;/&gt;&lt;wsp:rsid wsp:val=&quot;0093664A&quot;/&gt;&lt;wsp:rsid wsp:val=&quot;00936919&quot;/&gt;&lt;wsp:rsid wsp:val=&quot;00936B69&quot;/&gt;&lt;wsp:rsid wsp:val=&quot;00937221&quot;/&gt;&lt;wsp:rsid wsp:val=&quot;00937294&quot;/&gt;&lt;wsp:rsid wsp:val=&quot;00937855&quot;/&gt;&lt;wsp:rsid wsp:val=&quot;009379B1&quot;/&gt;&lt;wsp:rsid wsp:val=&quot;00937A74&quot;/&gt;&lt;wsp:rsid wsp:val=&quot;00937D70&quot;/&gt;&lt;wsp:rsid wsp:val=&quot;00937F0E&quot;/&gt;&lt;wsp:rsid wsp:val=&quot;00940219&quot;/&gt;&lt;wsp:rsid wsp:val=&quot;00941312&quot;/&gt;&lt;wsp:rsid wsp:val=&quot;009413D2&quot;/&gt;&lt;wsp:rsid wsp:val=&quot;0094141A&quot;/&gt;&lt;wsp:rsid wsp:val=&quot;00941AE7&quot;/&gt;&lt;wsp:rsid wsp:val=&quot;00941B15&quot;/&gt;&lt;wsp:rsid wsp:val=&quot;009421C5&quot;/&gt;&lt;wsp:rsid wsp:val=&quot;009421F7&quot;/&gt;&lt;wsp:rsid wsp:val=&quot;00942525&quot;/&gt;&lt;wsp:rsid wsp:val=&quot;009426A2&quot;/&gt;&lt;wsp:rsid wsp:val=&quot;0094279C&quot;/&gt;&lt;wsp:rsid wsp:val=&quot;00942955&quot;/&gt;&lt;wsp:rsid wsp:val=&quot;00942968&quot;/&gt;&lt;wsp:rsid wsp:val=&quot;00942A9E&quot;/&gt;&lt;wsp:rsid wsp:val=&quot;00942AD3&quot;/&gt;&lt;wsp:rsid wsp:val=&quot;00942B97&quot;/&gt;&lt;wsp:rsid wsp:val=&quot;00942CC5&quot;/&gt;&lt;wsp:rsid wsp:val=&quot;00942EB1&quot;/&gt;&lt;wsp:rsid wsp:val=&quot;00942FC7&quot;/&gt;&lt;wsp:rsid wsp:val=&quot;00943170&quot;/&gt;&lt;wsp:rsid wsp:val=&quot;00943306&quot;/&gt;&lt;wsp:rsid wsp:val=&quot;0094337A&quot;/&gt;&lt;wsp:rsid wsp:val=&quot;00943384&quot;/&gt;&lt;wsp:rsid wsp:val=&quot;00943A1B&quot;/&gt;&lt;wsp:rsid wsp:val=&quot;00943BA3&quot;/&gt;&lt;wsp:rsid wsp:val=&quot;00943D8E&quot;/&gt;&lt;wsp:rsid wsp:val=&quot;00943D9F&quot;/&gt;&lt;wsp:rsid wsp:val=&quot;00943E29&quot;/&gt;&lt;wsp:rsid wsp:val=&quot;00943EBA&quot;/&gt;&lt;wsp:rsid wsp:val=&quot;00943F94&quot;/&gt;&lt;wsp:rsid wsp:val=&quot;009449B0&quot;/&gt;&lt;wsp:rsid wsp:val=&quot;00944D97&quot;/&gt;&lt;wsp:rsid wsp:val=&quot;00944FE7&quot;/&gt;&lt;wsp:rsid wsp:val=&quot;0094566B&quot;/&gt;&lt;wsp:rsid wsp:val=&quot;009459EB&quot;/&gt;&lt;wsp:rsid wsp:val=&quot;00945BEA&quot;/&gt;&lt;wsp:rsid wsp:val=&quot;00945F89&quot;/&gt;&lt;wsp:rsid wsp:val=&quot;009460ED&quot;/&gt;&lt;wsp:rsid wsp:val=&quot;009462EA&quot;/&gt;&lt;wsp:rsid wsp:val=&quot;0094641C&quot;/&gt;&lt;wsp:rsid wsp:val=&quot;00946847&quot;/&gt;&lt;wsp:rsid wsp:val=&quot;009468D0&quot;/&gt;&lt;wsp:rsid wsp:val=&quot;00946A54&quot;/&gt;&lt;wsp:rsid wsp:val=&quot;00947187&quot;/&gt;&lt;wsp:rsid wsp:val=&quot;009471C4&quot;/&gt;&lt;wsp:rsid wsp:val=&quot;009475F0&quot;/&gt;&lt;wsp:rsid wsp:val=&quot;009477F5&quot;/&gt;&lt;wsp:rsid wsp:val=&quot;00947801&quot;/&gt;&lt;wsp:rsid wsp:val=&quot;00947934&quot;/&gt;&lt;wsp:rsid wsp:val=&quot;009479FB&quot;/&gt;&lt;wsp:rsid wsp:val=&quot;00947DF7&quot;/&gt;&lt;wsp:rsid wsp:val=&quot;00947E5E&quot;/&gt;&lt;wsp:rsid wsp:val=&quot;009500DA&quot;/&gt;&lt;wsp:rsid wsp:val=&quot;009500E4&quot;/&gt;&lt;wsp:rsid wsp:val=&quot;009501FC&quot;/&gt;&lt;wsp:rsid wsp:val=&quot;00950299&quot;/&gt;&lt;wsp:rsid wsp:val=&quot;0095073C&quot;/&gt;&lt;wsp:rsid wsp:val=&quot;00950761&quot;/&gt;&lt;wsp:rsid wsp:val=&quot;009509C1&quot;/&gt;&lt;wsp:rsid wsp:val=&quot;00950CD2&quot;/&gt;&lt;wsp:rsid wsp:val=&quot;00950F47&quot;/&gt;&lt;wsp:rsid wsp:val=&quot;009511E6&quot;/&gt;&lt;wsp:rsid wsp:val=&quot;009513AC&quot;/&gt;&lt;wsp:rsid wsp:val=&quot;0095156F&quot;/&gt;&lt;wsp:rsid wsp:val=&quot;009516E6&quot;/&gt;&lt;wsp:rsid wsp:val=&quot;009518E6&quot;/&gt;&lt;wsp:rsid wsp:val=&quot;00951F15&quot;/&gt;&lt;wsp:rsid wsp:val=&quot;0095232A&quot;/&gt;&lt;wsp:rsid wsp:val=&quot;009525E0&quot;/&gt;&lt;wsp:rsid wsp:val=&quot;0095265C&quot;/&gt;&lt;wsp:rsid wsp:val=&quot;0095293A&quot;/&gt;&lt;wsp:rsid wsp:val=&quot;00952B7F&quot;/&gt;&lt;wsp:rsid wsp:val=&quot;00952C90&quot;/&gt;&lt;wsp:rsid wsp:val=&quot;009534B3&quot;/&gt;&lt;wsp:rsid wsp:val=&quot;009535A5&quot;/&gt;&lt;wsp:rsid wsp:val=&quot;009536FC&quot;/&gt;&lt;wsp:rsid wsp:val=&quot;00953720&quot;/&gt;&lt;wsp:rsid wsp:val=&quot;009538C4&quot;/&gt;&lt;wsp:rsid wsp:val=&quot;009538F2&quot;/&gt;&lt;wsp:rsid wsp:val=&quot;00953A1A&quot;/&gt;&lt;wsp:rsid wsp:val=&quot;00953A48&quot;/&gt;&lt;wsp:rsid wsp:val=&quot;00953AE7&quot;/&gt;&lt;wsp:rsid wsp:val=&quot;00953D94&quot;/&gt;&lt;wsp:rsid wsp:val=&quot;009540DD&quot;/&gt;&lt;wsp:rsid wsp:val=&quot;009542D9&quot;/&gt;&lt;wsp:rsid wsp:val=&quot;00954711&quot;/&gt;&lt;wsp:rsid wsp:val=&quot;009547BB&quot;/&gt;&lt;wsp:rsid wsp:val=&quot;00954930&quot;/&gt;&lt;wsp:rsid wsp:val=&quot;009549CD&quot;/&gt;&lt;wsp:rsid wsp:val=&quot;00954B8C&quot;/&gt;&lt;wsp:rsid wsp:val=&quot;00954CC4&quot;/&gt;&lt;wsp:rsid wsp:val=&quot;00954FC4&quot;/&gt;&lt;wsp:rsid wsp:val=&quot;00955505&quot;/&gt;&lt;wsp:rsid wsp:val=&quot;0095568A&quot;/&gt;&lt;wsp:rsid wsp:val=&quot;00955853&quot;/&gt;&lt;wsp:rsid wsp:val=&quot;00955C1D&quot;/&gt;&lt;wsp:rsid wsp:val=&quot;00955C90&quot;/&gt;&lt;wsp:rsid wsp:val=&quot;00955F94&quot;/&gt;&lt;wsp:rsid wsp:val=&quot;009560E9&quot;/&gt;&lt;wsp:rsid wsp:val=&quot;009564B2&quot;/&gt;&lt;wsp:rsid wsp:val=&quot;00956615&quot;/&gt;&lt;wsp:rsid wsp:val=&quot;009567C7&quot;/&gt;&lt;wsp:rsid wsp:val=&quot;009569D2&quot;/&gt;&lt;wsp:rsid wsp:val=&quot;00956AA3&quot;/&gt;&lt;wsp:rsid wsp:val=&quot;00956B8A&quot;/&gt;&lt;wsp:rsid wsp:val=&quot;00956C99&quot;/&gt;&lt;wsp:rsid wsp:val=&quot;00956E5F&quot;/&gt;&lt;wsp:rsid wsp:val=&quot;00957257&quot;/&gt;&lt;wsp:rsid wsp:val=&quot;00957454&quot;/&gt;&lt;wsp:rsid wsp:val=&quot;009574BE&quot;/&gt;&lt;wsp:rsid wsp:val=&quot;009575AF&quot;/&gt;&lt;wsp:rsid wsp:val=&quot;009577F7&quot;/&gt;&lt;wsp:rsid wsp:val=&quot;0095796F&quot;/&gt;&lt;wsp:rsid wsp:val=&quot;00957CF5&quot;/&gt;&lt;wsp:rsid wsp:val=&quot;009605CB&quot;/&gt;&lt;wsp:rsid wsp:val=&quot;00960982&quot;/&gt;&lt;wsp:rsid wsp:val=&quot;009609A7&quot;/&gt;&lt;wsp:rsid wsp:val=&quot;00960B4B&quot;/&gt;&lt;wsp:rsid wsp:val=&quot;00960EE8&quot;/&gt;&lt;wsp:rsid wsp:val=&quot;00960F10&quot;/&gt;&lt;wsp:rsid wsp:val=&quot;00960FBC&quot;/&gt;&lt;wsp:rsid wsp:val=&quot;00960FC6&quot;/&gt;&lt;wsp:rsid wsp:val=&quot;009613BB&quot;/&gt;&lt;wsp:rsid wsp:val=&quot;009616AB&quot;/&gt;&lt;wsp:rsid wsp:val=&quot;0096174C&quot;/&gt;&lt;wsp:rsid wsp:val=&quot;009620F6&quot;/&gt;&lt;wsp:rsid wsp:val=&quot;009624F8&quot;/&gt;&lt;wsp:rsid wsp:val=&quot;009625E7&quot;/&gt;&lt;wsp:rsid wsp:val=&quot;009629D7&quot;/&gt;&lt;wsp:rsid wsp:val=&quot;00962A9E&quot;/&gt;&lt;wsp:rsid wsp:val=&quot;00962ABE&quot;/&gt;&lt;wsp:rsid wsp:val=&quot;00962AFC&quot;/&gt;&lt;wsp:rsid wsp:val=&quot;00962B37&quot;/&gt;&lt;wsp:rsid wsp:val=&quot;00962B41&quot;/&gt;&lt;wsp:rsid wsp:val=&quot;00962B8A&quot;/&gt;&lt;wsp:rsid wsp:val=&quot;00962CD5&quot;/&gt;&lt;wsp:rsid wsp:val=&quot;00963529&quot;/&gt;&lt;wsp:rsid wsp:val=&quot;00963716&quot;/&gt;&lt;wsp:rsid wsp:val=&quot;00963769&quot;/&gt;&lt;wsp:rsid wsp:val=&quot;0096382D&quot;/&gt;&lt;wsp:rsid wsp:val=&quot;00963E07&quot;/&gt;&lt;wsp:rsid wsp:val=&quot;00963FF2&quot;/&gt;&lt;wsp:rsid wsp:val=&quot;0096401E&quot;/&gt;&lt;wsp:rsid wsp:val=&quot;00964097&quot;/&gt;&lt;wsp:rsid wsp:val=&quot;009640E7&quot;/&gt;&lt;wsp:rsid wsp:val=&quot;009640F5&quot;/&gt;&lt;wsp:rsid wsp:val=&quot;009642E4&quot;/&gt;&lt;wsp:rsid wsp:val=&quot;0096435C&quot;/&gt;&lt;wsp:rsid wsp:val=&quot;0096445F&quot;/&gt;&lt;wsp:rsid wsp:val=&quot;00964501&quot;/&gt;&lt;wsp:rsid wsp:val=&quot;00964801&quot;/&gt;&lt;wsp:rsid wsp:val=&quot;00964BAC&quot;/&gt;&lt;wsp:rsid wsp:val=&quot;00964E1A&quot;/&gt;&lt;wsp:rsid wsp:val=&quot;0096513F&quot;/&gt;&lt;wsp:rsid wsp:val=&quot;00965786&quot;/&gt;&lt;wsp:rsid wsp:val=&quot;0096585C&quot;/&gt;&lt;wsp:rsid wsp:val=&quot;00965DB4&quot;/&gt;&lt;wsp:rsid wsp:val=&quot;00965E34&quot;/&gt;&lt;wsp:rsid wsp:val=&quot;00966051&quot;/&gt;&lt;wsp:rsid wsp:val=&quot;009662D5&quot;/&gt;&lt;wsp:rsid wsp:val=&quot;00966346&quot;/&gt;&lt;wsp:rsid wsp:val=&quot;009668E7&quot;/&gt;&lt;wsp:rsid wsp:val=&quot;00966944&quot;/&gt;&lt;wsp:rsid wsp:val=&quot;00966AD9&quot;/&gt;&lt;wsp:rsid wsp:val=&quot;00966E61&quot;/&gt;&lt;wsp:rsid wsp:val=&quot;00966F25&quot;/&gt;&lt;wsp:rsid wsp:val=&quot;00967981&quot;/&gt;&lt;wsp:rsid wsp:val=&quot;009679A0&quot;/&gt;&lt;wsp:rsid wsp:val=&quot;009679EF&quot;/&gt;&lt;wsp:rsid wsp:val=&quot;00967BB9&quot;/&gt;&lt;wsp:rsid wsp:val=&quot;00967DA1&quot;/&gt;&lt;wsp:rsid wsp:val=&quot;009700A3&quot;/&gt;&lt;wsp:rsid wsp:val=&quot;00970166&quot;/&gt;&lt;wsp:rsid wsp:val=&quot;009701BA&quot;/&gt;&lt;wsp:rsid wsp:val=&quot;0097058D&quot;/&gt;&lt;wsp:rsid wsp:val=&quot;00970612&quot;/&gt;&lt;wsp:rsid wsp:val=&quot;0097062F&quot;/&gt;&lt;wsp:rsid wsp:val=&quot;0097098A&quot;/&gt;&lt;wsp:rsid wsp:val=&quot;00970E0A&quot;/&gt;&lt;wsp:rsid wsp:val=&quot;00971225&quot;/&gt;&lt;wsp:rsid wsp:val=&quot;00971233&quot;/&gt;&lt;wsp:rsid wsp:val=&quot;00971294&quot;/&gt;&lt;wsp:rsid wsp:val=&quot;0097132A&quot;/&gt;&lt;wsp:rsid wsp:val=&quot;0097171A&quot;/&gt;&lt;wsp:rsid wsp:val=&quot;00971D30&quot;/&gt;&lt;wsp:rsid wsp:val=&quot;00971E15&quot;/&gt;&lt;wsp:rsid wsp:val=&quot;00971F3E&quot;/&gt;&lt;wsp:rsid wsp:val=&quot;009720A3&quot;/&gt;&lt;wsp:rsid wsp:val=&quot;00972571&quot;/&gt;&lt;wsp:rsid wsp:val=&quot;00972A9C&quot;/&gt;&lt;wsp:rsid wsp:val=&quot;00972CA3&quot;/&gt;&lt;wsp:rsid wsp:val=&quot;00972E8E&quot;/&gt;&lt;wsp:rsid wsp:val=&quot;00973001&quot;/&gt;&lt;wsp:rsid wsp:val=&quot;009730F1&quot;/&gt;&lt;wsp:rsid wsp:val=&quot;00973676&quot;/&gt;&lt;wsp:rsid wsp:val=&quot;00973CDD&quot;/&gt;&lt;wsp:rsid wsp:val=&quot;00973D5F&quot;/&gt;&lt;wsp:rsid wsp:val=&quot;00973DF7&quot;/&gt;&lt;wsp:rsid wsp:val=&quot;00973F34&quot;/&gt;&lt;wsp:rsid wsp:val=&quot;009741D2&quot;/&gt;&lt;wsp:rsid wsp:val=&quot;0097449E&quot;/&gt;&lt;wsp:rsid wsp:val=&quot;009746D4&quot;/&gt;&lt;wsp:rsid wsp:val=&quot;00974A3C&quot;/&gt;&lt;wsp:rsid wsp:val=&quot;00974A48&quot;/&gt;&lt;wsp:rsid wsp:val=&quot;00974A5A&quot;/&gt;&lt;wsp:rsid wsp:val=&quot;00974F37&quot;/&gt;&lt;wsp:rsid wsp:val=&quot;00974FEB&quot;/&gt;&lt;wsp:rsid wsp:val=&quot;009754BA&quot;/&gt;&lt;wsp:rsid wsp:val=&quot;00975855&quot;/&gt;&lt;wsp:rsid wsp:val=&quot;00975E5C&quot;/&gt;&lt;wsp:rsid wsp:val=&quot;00975F35&quot;/&gt;&lt;wsp:rsid wsp:val=&quot;00976175&quot;/&gt;&lt;wsp:rsid wsp:val=&quot;009762BE&quot;/&gt;&lt;wsp:rsid wsp:val=&quot;00976911&quot;/&gt;&lt;wsp:rsid wsp:val=&quot;00976BB0&quot;/&gt;&lt;wsp:rsid wsp:val=&quot;00976E38&quot;/&gt;&lt;wsp:rsid wsp:val=&quot;00976E87&quot;/&gt;&lt;wsp:rsid wsp:val=&quot;00976E95&quot;/&gt;&lt;wsp:rsid wsp:val=&quot;00976EFD&quot;/&gt;&lt;wsp:rsid wsp:val=&quot;009775D0&quot;/&gt;&lt;wsp:rsid wsp:val=&quot;009775ED&quot;/&gt;&lt;wsp:rsid wsp:val=&quot;00977848&quot;/&gt;&lt;wsp:rsid wsp:val=&quot;009779EE&quot;/&gt;&lt;wsp:rsid wsp:val=&quot;00977A42&quot;/&gt;&lt;wsp:rsid wsp:val=&quot;00977AD6&quot;/&gt;&lt;wsp:rsid wsp:val=&quot;00977BC2&quot;/&gt;&lt;wsp:rsid wsp:val=&quot;00977BED&quot;/&gt;&lt;wsp:rsid wsp:val=&quot;00977DCE&quot;/&gt;&lt;wsp:rsid wsp:val=&quot;00980521&quot;/&gt;&lt;wsp:rsid wsp:val=&quot;00980523&quot;/&gt;&lt;wsp:rsid wsp:val=&quot;009807D5&quot;/&gt;&lt;wsp:rsid wsp:val=&quot;009808F2&quot;/&gt;&lt;wsp:rsid wsp:val=&quot;00980B2E&quot;/&gt;&lt;wsp:rsid wsp:val=&quot;00980BB9&quot;/&gt;&lt;wsp:rsid wsp:val=&quot;00980C69&quot;/&gt;&lt;wsp:rsid wsp:val=&quot;00980CA8&quot;/&gt;&lt;wsp:rsid wsp:val=&quot;00980E42&quot;/&gt;&lt;wsp:rsid wsp:val=&quot;00980E4B&quot;/&gt;&lt;wsp:rsid wsp:val=&quot;00980FC1&quot;/&gt;&lt;wsp:rsid wsp:val=&quot;00981361&quot;/&gt;&lt;wsp:rsid wsp:val=&quot;0098139C&quot;/&gt;&lt;wsp:rsid wsp:val=&quot;0098147F&quot;/&gt;&lt;wsp:rsid wsp:val=&quot;00981560&quot;/&gt;&lt;wsp:rsid wsp:val=&quot;00981593&quot;/&gt;&lt;wsp:rsid wsp:val=&quot;00981615&quot;/&gt;&lt;wsp:rsid wsp:val=&quot;00981638&quot;/&gt;&lt;wsp:rsid wsp:val=&quot;00981645&quot;/&gt;&lt;wsp:rsid wsp:val=&quot;009816BA&quot;/&gt;&lt;wsp:rsid wsp:val=&quot;009817F2&quot;/&gt;&lt;wsp:rsid wsp:val=&quot;009818FC&quot;/&gt;&lt;wsp:rsid wsp:val=&quot;00981A06&quot;/&gt;&lt;wsp:rsid wsp:val=&quot;00981D0B&quot;/&gt;&lt;wsp:rsid wsp:val=&quot;00981FBC&quot;/&gt;&lt;wsp:rsid wsp:val=&quot;00982167&quot;/&gt;&lt;wsp:rsid wsp:val=&quot;00982483&quot;/&gt;&lt;wsp:rsid wsp:val=&quot;009824AB&quot;/&gt;&lt;wsp:rsid wsp:val=&quot;0098254A&quot;/&gt;&lt;wsp:rsid wsp:val=&quot;009826C7&quot;/&gt;&lt;wsp:rsid wsp:val=&quot;00982915&quot;/&gt;&lt;wsp:rsid wsp:val=&quot;00982B28&quot;/&gt;&lt;wsp:rsid wsp:val=&quot;00982FF9&quot;/&gt;&lt;wsp:rsid wsp:val=&quot;0098300A&quot;/&gt;&lt;wsp:rsid wsp:val=&quot;00983842&quot;/&gt;&lt;wsp:rsid wsp:val=&quot;0098391B&quot;/&gt;&lt;wsp:rsid wsp:val=&quot;00983B18&quot;/&gt;&lt;wsp:rsid wsp:val=&quot;00983D0D&quot;/&gt;&lt;wsp:rsid wsp:val=&quot;00983DBA&quot;/&gt;&lt;wsp:rsid wsp:val=&quot;00984027&quot;/&gt;&lt;wsp:rsid wsp:val=&quot;00984B9D&quot;/&gt;&lt;wsp:rsid wsp:val=&quot;0098544A&quot;/&gt;&lt;wsp:rsid wsp:val=&quot;00985492&quot;/&gt;&lt;wsp:rsid wsp:val=&quot;0098550C&quot;/&gt;&lt;wsp:rsid wsp:val=&quot;009857CA&quot;/&gt;&lt;wsp:rsid wsp:val=&quot;009857F2&quot;/&gt;&lt;wsp:rsid wsp:val=&quot;00985EB2&quot;/&gt;&lt;wsp:rsid wsp:val=&quot;00986064&quot;/&gt;&lt;wsp:rsid wsp:val=&quot;00986440&quot;/&gt;&lt;wsp:rsid wsp:val=&quot;00986519&quot;/&gt;&lt;wsp:rsid wsp:val=&quot;00986580&quot;/&gt;&lt;wsp:rsid wsp:val=&quot;00986727&quot;/&gt;&lt;wsp:rsid wsp:val=&quot;009868BE&quot;/&gt;&lt;wsp:rsid wsp:val=&quot;009868C8&quot;/&gt;&lt;wsp:rsid wsp:val=&quot;009869EB&quot;/&gt;&lt;wsp:rsid wsp:val=&quot;00986A3F&quot;/&gt;&lt;wsp:rsid wsp:val=&quot;00986BDB&quot;/&gt;&lt;wsp:rsid wsp:val=&quot;00986C69&quot;/&gt;&lt;wsp:rsid wsp:val=&quot;00986E79&quot;/&gt;&lt;wsp:rsid wsp:val=&quot;00986EF7&quot;/&gt;&lt;wsp:rsid wsp:val=&quot;00986F3C&quot;/&gt;&lt;wsp:rsid wsp:val=&quot;00986FF7&quot;/&gt;&lt;wsp:rsid wsp:val=&quot;00987220&quot;/&gt;&lt;wsp:rsid wsp:val=&quot;0098772F&quot;/&gt;&lt;wsp:rsid wsp:val=&quot;009877CE&quot;/&gt;&lt;wsp:rsid wsp:val=&quot;009877D2&quot;/&gt;&lt;wsp:rsid wsp:val=&quot;00990033&quot;/&gt;&lt;wsp:rsid wsp:val=&quot;0099039B&quot;/&gt;&lt;wsp:rsid wsp:val=&quot;00990465&quot;/&gt;&lt;wsp:rsid wsp:val=&quot;009904C6&quot;/&gt;&lt;wsp:rsid wsp:val=&quot;00990659&quot;/&gt;&lt;wsp:rsid wsp:val=&quot;009907ED&quot;/&gt;&lt;wsp:rsid wsp:val=&quot;009908EA&quot;/&gt;&lt;wsp:rsid wsp:val=&quot;00990AD0&quot;/&gt;&lt;wsp:rsid wsp:val=&quot;00990B6A&quot;/&gt;&lt;wsp:rsid wsp:val=&quot;00990DFB&quot;/&gt;&lt;wsp:rsid wsp:val=&quot;00991196&quot;/&gt;&lt;wsp:rsid wsp:val=&quot;00991503&quot;/&gt;&lt;wsp:rsid wsp:val=&quot;00991520&quot;/&gt;&lt;wsp:rsid wsp:val=&quot;0099157F&quot;/&gt;&lt;wsp:rsid wsp:val=&quot;0099160E&quot;/&gt;&lt;wsp:rsid wsp:val=&quot;00991F2C&quot;/&gt;&lt;wsp:rsid wsp:val=&quot;009923F0&quot;/&gt;&lt;wsp:rsid wsp:val=&quot;009925F3&quot;/&gt;&lt;wsp:rsid wsp:val=&quot;00992906&quot;/&gt;&lt;wsp:rsid wsp:val=&quot;00992AE6&quot;/&gt;&lt;wsp:rsid wsp:val=&quot;00992FE5&quot;/&gt;&lt;wsp:rsid wsp:val=&quot;009931B9&quot;/&gt;&lt;wsp:rsid wsp:val=&quot;00993249&quot;/&gt;&lt;wsp:rsid wsp:val=&quot;00993290&quot;/&gt;&lt;wsp:rsid wsp:val=&quot;00993DD2&quot;/&gt;&lt;wsp:rsid wsp:val=&quot;00993E62&quot;/&gt;&lt;wsp:rsid wsp:val=&quot;00993EBD&quot;/&gt;&lt;wsp:rsid wsp:val=&quot;00993FC3&quot;/&gt;&lt;wsp:rsid wsp:val=&quot;009947C2&quot;/&gt;&lt;wsp:rsid wsp:val=&quot;00994871&quot;/&gt;&lt;wsp:rsid wsp:val=&quot;00994917&quot;/&gt;&lt;wsp:rsid wsp:val=&quot;00994935&quot;/&gt;&lt;wsp:rsid wsp:val=&quot;00994CB8&quot;/&gt;&lt;wsp:rsid wsp:val=&quot;00995419&quot;/&gt;&lt;wsp:rsid wsp:val=&quot;009954E3&quot;/&gt;&lt;wsp:rsid wsp:val=&quot;00995615&quot;/&gt;&lt;wsp:rsid wsp:val=&quot;009959DF&quot;/&gt;&lt;wsp:rsid wsp:val=&quot;00995C77&quot;/&gt;&lt;wsp:rsid wsp:val=&quot;00995DF6&quot;/&gt;&lt;wsp:rsid wsp:val=&quot;00995F53&quot;/&gt;&lt;wsp:rsid wsp:val=&quot;0099627C&quot;/&gt;&lt;wsp:rsid wsp:val=&quot;00996C7A&quot;/&gt;&lt;wsp:rsid wsp:val=&quot;00996FB1&quot;/&gt;&lt;wsp:rsid wsp:val=&quot;00997304&quot;/&gt;&lt;wsp:rsid wsp:val=&quot;009973C9&quot;/&gt;&lt;wsp:rsid wsp:val=&quot;009974D8&quot;/&gt;&lt;wsp:rsid wsp:val=&quot;0099751D&quot;/&gt;&lt;wsp:rsid wsp:val=&quot;00997674&quot;/&gt;&lt;wsp:rsid wsp:val=&quot;009977C8&quot;/&gt;&lt;wsp:rsid wsp:val=&quot;009978D1&quot;/&gt;&lt;wsp:rsid wsp:val=&quot;00997A04&quot;/&gt;&lt;wsp:rsid wsp:val=&quot;00997AC8&quot;/&gt;&lt;wsp:rsid wsp:val=&quot;00997BA6&quot;/&gt;&lt;wsp:rsid wsp:val=&quot;00997DA8&quot;/&gt;&lt;wsp:rsid wsp:val=&quot;009A0292&quot;/&gt;&lt;wsp:rsid wsp:val=&quot;009A03F2&quot;/&gt;&lt;wsp:rsid wsp:val=&quot;009A0B90&quot;/&gt;&lt;wsp:rsid wsp:val=&quot;009A0DCF&quot;/&gt;&lt;wsp:rsid wsp:val=&quot;009A1060&quot;/&gt;&lt;wsp:rsid wsp:val=&quot;009A1981&quot;/&gt;&lt;wsp:rsid wsp:val=&quot;009A19BF&quot;/&gt;&lt;wsp:rsid wsp:val=&quot;009A1C2A&quot;/&gt;&lt;wsp:rsid wsp:val=&quot;009A1D39&quot;/&gt;&lt;wsp:rsid wsp:val=&quot;009A1E49&quot;/&gt;&lt;wsp:rsid wsp:val=&quot;009A211D&quot;/&gt;&lt;wsp:rsid wsp:val=&quot;009A23C6&quot;/&gt;&lt;wsp:rsid wsp:val=&quot;009A26CF&quot;/&gt;&lt;wsp:rsid wsp:val=&quot;009A28AE&quot;/&gt;&lt;wsp:rsid wsp:val=&quot;009A29CA&quot;/&gt;&lt;wsp:rsid wsp:val=&quot;009A2FA3&quot;/&gt;&lt;wsp:rsid wsp:val=&quot;009A3419&quot;/&gt;&lt;wsp:rsid wsp:val=&quot;009A34E8&quot;/&gt;&lt;wsp:rsid wsp:val=&quot;009A3655&quot;/&gt;&lt;wsp:rsid wsp:val=&quot;009A3BAD&quot;/&gt;&lt;wsp:rsid wsp:val=&quot;009A3C31&quot;/&gt;&lt;wsp:rsid wsp:val=&quot;009A3C38&quot;/&gt;&lt;wsp:rsid wsp:val=&quot;009A3E7B&quot;/&gt;&lt;wsp:rsid wsp:val=&quot;009A41EB&quot;/&gt;&lt;wsp:rsid wsp:val=&quot;009A4243&quot;/&gt;&lt;wsp:rsid wsp:val=&quot;009A42B0&quot;/&gt;&lt;wsp:rsid wsp:val=&quot;009A43C4&quot;/&gt;&lt;wsp:rsid wsp:val=&quot;009A45E8&quot;/&gt;&lt;wsp:rsid wsp:val=&quot;009A4671&quot;/&gt;&lt;wsp:rsid wsp:val=&quot;009A4985&quot;/&gt;&lt;wsp:rsid wsp:val=&quot;009A4986&quot;/&gt;&lt;wsp:rsid wsp:val=&quot;009A4B50&quot;/&gt;&lt;wsp:rsid wsp:val=&quot;009A4CC8&quot;/&gt;&lt;wsp:rsid wsp:val=&quot;009A4F2A&quot;/&gt;&lt;wsp:rsid wsp:val=&quot;009A500B&quot;/&gt;&lt;wsp:rsid wsp:val=&quot;009A5176&quot;/&gt;&lt;wsp:rsid wsp:val=&quot;009A5526&quot;/&gt;&lt;wsp:rsid wsp:val=&quot;009A55D1&quot;/&gt;&lt;wsp:rsid wsp:val=&quot;009A57C3&quot;/&gt;&lt;wsp:rsid wsp:val=&quot;009A58AA&quot;/&gt;&lt;wsp:rsid wsp:val=&quot;009A5A96&quot;/&gt;&lt;wsp:rsid wsp:val=&quot;009A5D36&quot;/&gt;&lt;wsp:rsid wsp:val=&quot;009A5EBB&quot;/&gt;&lt;wsp:rsid wsp:val=&quot;009A6008&quot;/&gt;&lt;wsp:rsid wsp:val=&quot;009A610C&quot;/&gt;&lt;wsp:rsid wsp:val=&quot;009A6844&quot;/&gt;&lt;wsp:rsid wsp:val=&quot;009A688F&quot;/&gt;&lt;wsp:rsid wsp:val=&quot;009A68F9&quot;/&gt;&lt;wsp:rsid wsp:val=&quot;009A6C1C&quot;/&gt;&lt;wsp:rsid wsp:val=&quot;009A6C3B&quot;/&gt;&lt;wsp:rsid wsp:val=&quot;009A6E38&quot;/&gt;&lt;wsp:rsid wsp:val=&quot;009A6E6F&quot;/&gt;&lt;wsp:rsid wsp:val=&quot;009A6EA5&quot;/&gt;&lt;wsp:rsid wsp:val=&quot;009A7078&quot;/&gt;&lt;wsp:rsid wsp:val=&quot;009A70BE&quot;/&gt;&lt;wsp:rsid wsp:val=&quot;009A7269&quot;/&gt;&lt;wsp:rsid wsp:val=&quot;009A74DB&quot;/&gt;&lt;wsp:rsid wsp:val=&quot;009A7670&quot;/&gt;&lt;wsp:rsid wsp:val=&quot;009A7AB3&quot;/&gt;&lt;wsp:rsid wsp:val=&quot;009A7C5F&quot;/&gt;&lt;wsp:rsid wsp:val=&quot;009A7E3E&quot;/&gt;&lt;wsp:rsid wsp:val=&quot;009A7FE1&quot;/&gt;&lt;wsp:rsid wsp:val=&quot;009B021B&quot;/&gt;&lt;wsp:rsid wsp:val=&quot;009B0466&quot;/&gt;&lt;wsp:rsid wsp:val=&quot;009B0780&quot;/&gt;&lt;wsp:rsid wsp:val=&quot;009B0F3A&quot;/&gt;&lt;wsp:rsid wsp:val=&quot;009B14EA&quot;/&gt;&lt;wsp:rsid wsp:val=&quot;009B16B1&quot;/&gt;&lt;wsp:rsid wsp:val=&quot;009B1883&quot;/&gt;&lt;wsp:rsid wsp:val=&quot;009B18A2&quot;/&gt;&lt;wsp:rsid wsp:val=&quot;009B19A3&quot;/&gt;&lt;wsp:rsid wsp:val=&quot;009B1FB9&quot;/&gt;&lt;wsp:rsid wsp:val=&quot;009B1FDE&quot;/&gt;&lt;wsp:rsid wsp:val=&quot;009B2106&quot;/&gt;&lt;wsp:rsid wsp:val=&quot;009B21A1&quot;/&gt;&lt;wsp:rsid wsp:val=&quot;009B2278&quot;/&gt;&lt;wsp:rsid wsp:val=&quot;009B22B0&quot;/&gt;&lt;wsp:rsid wsp:val=&quot;009B2346&quot;/&gt;&lt;wsp:rsid wsp:val=&quot;009B250C&quot;/&gt;&lt;wsp:rsid wsp:val=&quot;009B261F&quot;/&gt;&lt;wsp:rsid wsp:val=&quot;009B286C&quot;/&gt;&lt;wsp:rsid wsp:val=&quot;009B2A07&quot;/&gt;&lt;wsp:rsid wsp:val=&quot;009B2D10&quot;/&gt;&lt;wsp:rsid wsp:val=&quot;009B2E5E&quot;/&gt;&lt;wsp:rsid wsp:val=&quot;009B3214&quot;/&gt;&lt;wsp:rsid wsp:val=&quot;009B3287&quot;/&gt;&lt;wsp:rsid wsp:val=&quot;009B33E5&quot;/&gt;&lt;wsp:rsid wsp:val=&quot;009B3429&quot;/&gt;&lt;wsp:rsid wsp:val=&quot;009B3496&quot;/&gt;&lt;wsp:rsid wsp:val=&quot;009B36D4&quot;/&gt;&lt;wsp:rsid wsp:val=&quot;009B36F8&quot;/&gt;&lt;wsp:rsid wsp:val=&quot;009B37CD&quot;/&gt;&lt;wsp:rsid wsp:val=&quot;009B39CE&quot;/&gt;&lt;wsp:rsid wsp:val=&quot;009B3ABB&quot;/&gt;&lt;wsp:rsid wsp:val=&quot;009B3D6E&quot;/&gt;&lt;wsp:rsid wsp:val=&quot;009B4183&quot;/&gt;&lt;wsp:rsid wsp:val=&quot;009B44B2&quot;/&gt;&lt;wsp:rsid wsp:val=&quot;009B4A72&quot;/&gt;&lt;wsp:rsid wsp:val=&quot;009B4B7A&quot;/&gt;&lt;wsp:rsid wsp:val=&quot;009B50FB&quot;/&gt;&lt;wsp:rsid wsp:val=&quot;009B52C3&quot;/&gt;&lt;wsp:rsid wsp:val=&quot;009B5383&quot;/&gt;&lt;wsp:rsid wsp:val=&quot;009B539C&quot;/&gt;&lt;wsp:rsid wsp:val=&quot;009B5B6F&quot;/&gt;&lt;wsp:rsid wsp:val=&quot;009B5E8B&quot;/&gt;&lt;wsp:rsid wsp:val=&quot;009B61B8&quot;/&gt;&lt;wsp:rsid wsp:val=&quot;009B66ED&quot;/&gt;&lt;wsp:rsid wsp:val=&quot;009B6C6D&quot;/&gt;&lt;wsp:rsid wsp:val=&quot;009B71AF&quot;/&gt;&lt;wsp:rsid wsp:val=&quot;009B7201&quot;/&gt;&lt;wsp:rsid wsp:val=&quot;009B73ED&quot;/&gt;&lt;wsp:rsid wsp:val=&quot;009B74FD&quot;/&gt;&lt;wsp:rsid wsp:val=&quot;009B7648&quot;/&gt;&lt;wsp:rsid wsp:val=&quot;009B76A6&quot;/&gt;&lt;wsp:rsid wsp:val=&quot;009B7A7E&quot;/&gt;&lt;wsp:rsid wsp:val=&quot;009B7B87&quot;/&gt;&lt;wsp:rsid wsp:val=&quot;009B7BBD&quot;/&gt;&lt;wsp:rsid wsp:val=&quot;009B7FA8&quot;/&gt;&lt;wsp:rsid wsp:val=&quot;009C00E6&quot;/&gt;&lt;wsp:rsid wsp:val=&quot;009C0362&quot;/&gt;&lt;wsp:rsid wsp:val=&quot;009C0428&quot;/&gt;&lt;wsp:rsid wsp:val=&quot;009C04F4&quot;/&gt;&lt;wsp:rsid wsp:val=&quot;009C0530&quot;/&gt;&lt;wsp:rsid wsp:val=&quot;009C088D&quot;/&gt;&lt;wsp:rsid wsp:val=&quot;009C0ECA&quot;/&gt;&lt;wsp:rsid wsp:val=&quot;009C10F0&quot;/&gt;&lt;wsp:rsid wsp:val=&quot;009C1326&quot;/&gt;&lt;wsp:rsid wsp:val=&quot;009C1988&quot;/&gt;&lt;wsp:rsid wsp:val=&quot;009C1AD2&quot;/&gt;&lt;wsp:rsid wsp:val=&quot;009C1AFE&quot;/&gt;&lt;wsp:rsid wsp:val=&quot;009C1D07&quot;/&gt;&lt;wsp:rsid wsp:val=&quot;009C1D7A&quot;/&gt;&lt;wsp:rsid wsp:val=&quot;009C209A&quot;/&gt;&lt;wsp:rsid wsp:val=&quot;009C20A0&quot;/&gt;&lt;wsp:rsid wsp:val=&quot;009C21F4&quot;/&gt;&lt;wsp:rsid wsp:val=&quot;009C22B0&quot;/&gt;&lt;wsp:rsid wsp:val=&quot;009C2308&quot;/&gt;&lt;wsp:rsid wsp:val=&quot;009C2998&quot;/&gt;&lt;wsp:rsid wsp:val=&quot;009C29CB&quot;/&gt;&lt;wsp:rsid wsp:val=&quot;009C2E47&quot;/&gt;&lt;wsp:rsid wsp:val=&quot;009C2EE8&quot;/&gt;&lt;wsp:rsid wsp:val=&quot;009C3056&quot;/&gt;&lt;wsp:rsid wsp:val=&quot;009C3602&quot;/&gt;&lt;wsp:rsid wsp:val=&quot;009C3D06&quot;/&gt;&lt;wsp:rsid wsp:val=&quot;009C3E92&quot;/&gt;&lt;wsp:rsid wsp:val=&quot;009C4262&quot;/&gt;&lt;wsp:rsid wsp:val=&quot;009C4418&quot;/&gt;&lt;wsp:rsid wsp:val=&quot;009C4627&quot;/&gt;&lt;wsp:rsid wsp:val=&quot;009C4727&quot;/&gt;&lt;wsp:rsid wsp:val=&quot;009C47EE&quot;/&gt;&lt;wsp:rsid wsp:val=&quot;009C4830&quot;/&gt;&lt;wsp:rsid wsp:val=&quot;009C484D&quot;/&gt;&lt;wsp:rsid wsp:val=&quot;009C48DC&quot;/&gt;&lt;wsp:rsid wsp:val=&quot;009C4C81&quot;/&gt;&lt;wsp:rsid wsp:val=&quot;009C4D3E&quot;/&gt;&lt;wsp:rsid wsp:val=&quot;009C4E34&quot;/&gt;&lt;wsp:rsid wsp:val=&quot;009C4F13&quot;/&gt;&lt;wsp:rsid wsp:val=&quot;009C505E&quot;/&gt;&lt;wsp:rsid wsp:val=&quot;009C5198&quot;/&gt;&lt;wsp:rsid wsp:val=&quot;009C5686&quot;/&gt;&lt;wsp:rsid wsp:val=&quot;009C5705&quot;/&gt;&lt;wsp:rsid wsp:val=&quot;009C5820&quot;/&gt;&lt;wsp:rsid wsp:val=&quot;009C59A7&quot;/&gt;&lt;wsp:rsid wsp:val=&quot;009C5A65&quot;/&gt;&lt;wsp:rsid wsp:val=&quot;009C5AA2&quot;/&gt;&lt;wsp:rsid wsp:val=&quot;009C5DC6&quot;/&gt;&lt;wsp:rsid wsp:val=&quot;009C639B&quot;/&gt;&lt;wsp:rsid wsp:val=&quot;009C6437&quot;/&gt;&lt;wsp:rsid wsp:val=&quot;009C65AE&quot;/&gt;&lt;wsp:rsid wsp:val=&quot;009C6AED&quot;/&gt;&lt;wsp:rsid wsp:val=&quot;009C6B2D&quot;/&gt;&lt;wsp:rsid wsp:val=&quot;009C6CCE&quot;/&gt;&lt;wsp:rsid wsp:val=&quot;009C6F48&quot;/&gt;&lt;wsp:rsid wsp:val=&quot;009C6FC0&quot;/&gt;&lt;wsp:rsid wsp:val=&quot;009C7475&quot;/&gt;&lt;wsp:rsid wsp:val=&quot;009C756A&quot;/&gt;&lt;wsp:rsid wsp:val=&quot;009C7EBB&quot;/&gt;&lt;wsp:rsid wsp:val=&quot;009C7F0A&quot;/&gt;&lt;wsp:rsid wsp:val=&quot;009D0011&quot;/&gt;&lt;wsp:rsid wsp:val=&quot;009D006A&quot;/&gt;&lt;wsp:rsid wsp:val=&quot;009D0090&quot;/&gt;&lt;wsp:rsid wsp:val=&quot;009D01D8&quot;/&gt;&lt;wsp:rsid wsp:val=&quot;009D01F6&quot;/&gt;&lt;wsp:rsid wsp:val=&quot;009D0253&quot;/&gt;&lt;wsp:rsid wsp:val=&quot;009D035D&quot;/&gt;&lt;wsp:rsid wsp:val=&quot;009D0634&quot;/&gt;&lt;wsp:rsid wsp:val=&quot;009D0929&quot;/&gt;&lt;wsp:rsid wsp:val=&quot;009D0BE4&quot;/&gt;&lt;wsp:rsid wsp:val=&quot;009D0D7C&quot;/&gt;&lt;wsp:rsid wsp:val=&quot;009D1473&quot;/&gt;&lt;wsp:rsid wsp:val=&quot;009D16EB&quot;/&gt;&lt;wsp:rsid wsp:val=&quot;009D18EC&quot;/&gt;&lt;wsp:rsid wsp:val=&quot;009D19AB&quot;/&gt;&lt;wsp:rsid wsp:val=&quot;009D1D68&quot;/&gt;&lt;wsp:rsid wsp:val=&quot;009D1E49&quot;/&gt;&lt;wsp:rsid wsp:val=&quot;009D1FE1&quot;/&gt;&lt;wsp:rsid wsp:val=&quot;009D205F&quot;/&gt;&lt;wsp:rsid wsp:val=&quot;009D2ADE&quot;/&gt;&lt;wsp:rsid wsp:val=&quot;009D2B21&quot;/&gt;&lt;wsp:rsid wsp:val=&quot;009D2B89&quot;/&gt;&lt;wsp:rsid wsp:val=&quot;009D2C15&quot;/&gt;&lt;wsp:rsid wsp:val=&quot;009D2CE8&quot;/&gt;&lt;wsp:rsid wsp:val=&quot;009D3164&quot;/&gt;&lt;wsp:rsid wsp:val=&quot;009D3243&quot;/&gt;&lt;wsp:rsid wsp:val=&quot;009D36FB&quot;/&gt;&lt;wsp:rsid wsp:val=&quot;009D3A12&quot;/&gt;&lt;wsp:rsid wsp:val=&quot;009D3A78&quot;/&gt;&lt;wsp:rsid wsp:val=&quot;009D3BC6&quot;/&gt;&lt;wsp:rsid wsp:val=&quot;009D3C84&quot;/&gt;&lt;wsp:rsid wsp:val=&quot;009D42D4&quot;/&gt;&lt;wsp:rsid wsp:val=&quot;009D44B0&quot;/&gt;&lt;wsp:rsid wsp:val=&quot;009D47BA&quot;/&gt;&lt;wsp:rsid wsp:val=&quot;009D489C&quot;/&gt;&lt;wsp:rsid wsp:val=&quot;009D49BC&quot;/&gt;&lt;wsp:rsid wsp:val=&quot;009D4B35&quot;/&gt;&lt;wsp:rsid wsp:val=&quot;009D4F8A&quot;/&gt;&lt;wsp:rsid wsp:val=&quot;009D54C2&quot;/&gt;&lt;wsp:rsid wsp:val=&quot;009D5570&quot;/&gt;&lt;wsp:rsid wsp:val=&quot;009D5C87&quot;/&gt;&lt;wsp:rsid wsp:val=&quot;009D5CB6&quot;/&gt;&lt;wsp:rsid wsp:val=&quot;009D5D49&quot;/&gt;&lt;wsp:rsid wsp:val=&quot;009D5EAE&quot;/&gt;&lt;wsp:rsid wsp:val=&quot;009D5EEC&quot;/&gt;&lt;wsp:rsid wsp:val=&quot;009D6027&quot;/&gt;&lt;wsp:rsid wsp:val=&quot;009D6424&quot;/&gt;&lt;wsp:rsid wsp:val=&quot;009D6893&quot;/&gt;&lt;wsp:rsid wsp:val=&quot;009D6A9D&quot;/&gt;&lt;wsp:rsid wsp:val=&quot;009D6C51&quot;/&gt;&lt;wsp:rsid wsp:val=&quot;009D6D3F&quot;/&gt;&lt;wsp:rsid wsp:val=&quot;009D6D59&quot;/&gt;&lt;wsp:rsid wsp:val=&quot;009D718F&quot;/&gt;&lt;wsp:rsid wsp:val=&quot;009D7401&quot;/&gt;&lt;wsp:rsid wsp:val=&quot;009D7436&quot;/&gt;&lt;wsp:rsid wsp:val=&quot;009D7787&quot;/&gt;&lt;wsp:rsid wsp:val=&quot;009D77F4&quot;/&gt;&lt;wsp:rsid wsp:val=&quot;009D78BF&quot;/&gt;&lt;wsp:rsid wsp:val=&quot;009D7988&quot;/&gt;&lt;wsp:rsid wsp:val=&quot;009D7A32&quot;/&gt;&lt;wsp:rsid wsp:val=&quot;009D7BF9&quot;/&gt;&lt;wsp:rsid wsp:val=&quot;009D7CE9&quot;/&gt;&lt;wsp:rsid wsp:val=&quot;009D7D7D&quot;/&gt;&lt;wsp:rsid wsp:val=&quot;009D7F2C&quot;/&gt;&lt;wsp:rsid wsp:val=&quot;009E03C3&quot;/&gt;&lt;wsp:rsid wsp:val=&quot;009E040E&quot;/&gt;&lt;wsp:rsid wsp:val=&quot;009E04A6&quot;/&gt;&lt;wsp:rsid wsp:val=&quot;009E0515&quot;/&gt;&lt;wsp:rsid wsp:val=&quot;009E0604&quot;/&gt;&lt;wsp:rsid wsp:val=&quot;009E0703&quot;/&gt;&lt;wsp:rsid wsp:val=&quot;009E07BC&quot;/&gt;&lt;wsp:rsid wsp:val=&quot;009E07F7&quot;/&gt;&lt;wsp:rsid wsp:val=&quot;009E0A44&quot;/&gt;&lt;wsp:rsid wsp:val=&quot;009E0D23&quot;/&gt;&lt;wsp:rsid wsp:val=&quot;009E0E29&quot;/&gt;&lt;wsp:rsid wsp:val=&quot;009E10BE&quot;/&gt;&lt;wsp:rsid wsp:val=&quot;009E10D1&quot;/&gt;&lt;wsp:rsid wsp:val=&quot;009E16E9&quot;/&gt;&lt;wsp:rsid wsp:val=&quot;009E1A32&quot;/&gt;&lt;wsp:rsid wsp:val=&quot;009E1BB6&quot;/&gt;&lt;wsp:rsid wsp:val=&quot;009E1F23&quot;/&gt;&lt;wsp:rsid wsp:val=&quot;009E20F2&quot;/&gt;&lt;wsp:rsid wsp:val=&quot;009E21C0&quot;/&gt;&lt;wsp:rsid wsp:val=&quot;009E224B&quot;/&gt;&lt;wsp:rsid wsp:val=&quot;009E2383&quot;/&gt;&lt;wsp:rsid wsp:val=&quot;009E24C1&quot;/&gt;&lt;wsp:rsid wsp:val=&quot;009E25AD&quot;/&gt;&lt;wsp:rsid wsp:val=&quot;009E27C5&quot;/&gt;&lt;wsp:rsid wsp:val=&quot;009E2CFF&quot;/&gt;&lt;wsp:rsid wsp:val=&quot;009E3210&quot;/&gt;&lt;wsp:rsid wsp:val=&quot;009E3466&quot;/&gt;&lt;wsp:rsid wsp:val=&quot;009E358B&quot;/&gt;&lt;wsp:rsid wsp:val=&quot;009E367B&quot;/&gt;&lt;wsp:rsid wsp:val=&quot;009E39B8&quot;/&gt;&lt;wsp:rsid wsp:val=&quot;009E3AA3&quot;/&gt;&lt;wsp:rsid wsp:val=&quot;009E3BC0&quot;/&gt;&lt;wsp:rsid wsp:val=&quot;009E3FC5&quot;/&gt;&lt;wsp:rsid wsp:val=&quot;009E454F&quot;/&gt;&lt;wsp:rsid wsp:val=&quot;009E475A&quot;/&gt;&lt;wsp:rsid wsp:val=&quot;009E48D7&quot;/&gt;&lt;wsp:rsid wsp:val=&quot;009E4966&quot;/&gt;&lt;wsp:rsid wsp:val=&quot;009E4A93&quot;/&gt;&lt;wsp:rsid wsp:val=&quot;009E4C19&quot;/&gt;&lt;wsp:rsid wsp:val=&quot;009E4D50&quot;/&gt;&lt;wsp:rsid wsp:val=&quot;009E519A&quot;/&gt;&lt;wsp:rsid wsp:val=&quot;009E54F7&quot;/&gt;&lt;wsp:rsid wsp:val=&quot;009E55F9&quot;/&gt;&lt;wsp:rsid wsp:val=&quot;009E5643&quot;/&gt;&lt;wsp:rsid wsp:val=&quot;009E5D13&quot;/&gt;&lt;wsp:rsid wsp:val=&quot;009E5DB7&quot;/&gt;&lt;wsp:rsid wsp:val=&quot;009E66E9&quot;/&gt;&lt;wsp:rsid wsp:val=&quot;009E6763&quot;/&gt;&lt;wsp:rsid wsp:val=&quot;009E6C4E&quot;/&gt;&lt;wsp:rsid wsp:val=&quot;009E6EA1&quot;/&gt;&lt;wsp:rsid wsp:val=&quot;009E73C7&quot;/&gt;&lt;wsp:rsid wsp:val=&quot;009E74AE&quot;/&gt;&lt;wsp:rsid wsp:val=&quot;009E7711&quot;/&gt;&lt;wsp:rsid wsp:val=&quot;009E773E&quot;/&gt;&lt;wsp:rsid wsp:val=&quot;009E7ADE&quot;/&gt;&lt;wsp:rsid wsp:val=&quot;009E7CD3&quot;/&gt;&lt;wsp:rsid wsp:val=&quot;009F0200&quot;/&gt;&lt;wsp:rsid wsp:val=&quot;009F0252&quot;/&gt;&lt;wsp:rsid wsp:val=&quot;009F03EB&quot;/&gt;&lt;wsp:rsid wsp:val=&quot;009F04D1&quot;/&gt;&lt;wsp:rsid wsp:val=&quot;009F057D&quot;/&gt;&lt;wsp:rsid wsp:val=&quot;009F0593&quot;/&gt;&lt;wsp:rsid wsp:val=&quot;009F0753&quot;/&gt;&lt;wsp:rsid wsp:val=&quot;009F0844&quot;/&gt;&lt;wsp:rsid wsp:val=&quot;009F08E9&quot;/&gt;&lt;wsp:rsid wsp:val=&quot;009F0B30&quot;/&gt;&lt;wsp:rsid wsp:val=&quot;009F0D97&quot;/&gt;&lt;wsp:rsid wsp:val=&quot;009F0E2A&quot;/&gt;&lt;wsp:rsid wsp:val=&quot;009F114D&quot;/&gt;&lt;wsp:rsid wsp:val=&quot;009F13D0&quot;/&gt;&lt;wsp:rsid wsp:val=&quot;009F1992&quot;/&gt;&lt;wsp:rsid wsp:val=&quot;009F1AF1&quot;/&gt;&lt;wsp:rsid wsp:val=&quot;009F1C5D&quot;/&gt;&lt;wsp:rsid wsp:val=&quot;009F1DF0&quot;/&gt;&lt;wsp:rsid wsp:val=&quot;009F1F72&quot;/&gt;&lt;wsp:rsid wsp:val=&quot;009F21B0&quot;/&gt;&lt;wsp:rsid wsp:val=&quot;009F22D8&quot;/&gt;&lt;wsp:rsid wsp:val=&quot;009F233E&quot;/&gt;&lt;wsp:rsid wsp:val=&quot;009F2430&quot;/&gt;&lt;wsp:rsid wsp:val=&quot;009F2D1A&quot;/&gt;&lt;wsp:rsid wsp:val=&quot;009F2D4B&quot;/&gt;&lt;wsp:rsid wsp:val=&quot;009F2D5C&quot;/&gt;&lt;wsp:rsid wsp:val=&quot;009F2E39&quot;/&gt;&lt;wsp:rsid wsp:val=&quot;009F2F93&quot;/&gt;&lt;wsp:rsid wsp:val=&quot;009F302D&quot;/&gt;&lt;wsp:rsid wsp:val=&quot;009F30E4&quot;/&gt;&lt;wsp:rsid wsp:val=&quot;009F324B&quot;/&gt;&lt;wsp:rsid wsp:val=&quot;009F37FF&quot;/&gt;&lt;wsp:rsid wsp:val=&quot;009F3AA4&quot;/&gt;&lt;wsp:rsid wsp:val=&quot;009F3D69&quot;/&gt;&lt;wsp:rsid wsp:val=&quot;009F3E66&quot;/&gt;&lt;wsp:rsid wsp:val=&quot;009F40E6&quot;/&gt;&lt;wsp:rsid wsp:val=&quot;009F42EA&quot;/&gt;&lt;wsp:rsid wsp:val=&quot;009F433D&quot;/&gt;&lt;wsp:rsid wsp:val=&quot;009F47DB&quot;/&gt;&lt;wsp:rsid wsp:val=&quot;009F522B&quot;/&gt;&lt;wsp:rsid wsp:val=&quot;009F55A0&quot;/&gt;&lt;wsp:rsid wsp:val=&quot;009F56B4&quot;/&gt;&lt;wsp:rsid wsp:val=&quot;009F58A2&quot;/&gt;&lt;wsp:rsid wsp:val=&quot;009F5930&quot;/&gt;&lt;wsp:rsid wsp:val=&quot;009F5A9B&quot;/&gt;&lt;wsp:rsid wsp:val=&quot;009F5C0D&quot;/&gt;&lt;wsp:rsid wsp:val=&quot;009F5C1F&quot;/&gt;&lt;wsp:rsid wsp:val=&quot;009F5FFD&quot;/&gt;&lt;wsp:rsid wsp:val=&quot;009F622C&quot;/&gt;&lt;wsp:rsid wsp:val=&quot;009F628C&quot;/&gt;&lt;wsp:rsid wsp:val=&quot;009F6896&quot;/&gt;&lt;wsp:rsid wsp:val=&quot;009F6898&quot;/&gt;&lt;wsp:rsid wsp:val=&quot;009F68C7&quot;/&gt;&lt;wsp:rsid wsp:val=&quot;009F6C9D&quot;/&gt;&lt;wsp:rsid wsp:val=&quot;009F6D1F&quot;/&gt;&lt;wsp:rsid wsp:val=&quot;009F6DAA&quot;/&gt;&lt;wsp:rsid wsp:val=&quot;009F6E8F&quot;/&gt;&lt;wsp:rsid wsp:val=&quot;009F7094&quot;/&gt;&lt;wsp:rsid wsp:val=&quot;009F70B7&quot;/&gt;&lt;wsp:rsid wsp:val=&quot;009F72B4&quot;/&gt;&lt;wsp:rsid wsp:val=&quot;009F7834&quot;/&gt;&lt;wsp:rsid wsp:val=&quot;009F7AFA&quot;/&gt;&lt;wsp:rsid wsp:val=&quot;009F7C52&quot;/&gt;&lt;wsp:rsid wsp:val=&quot;009F7EEF&quot;/&gt;&lt;wsp:rsid wsp:val=&quot;00A000D2&quot;/&gt;&lt;wsp:rsid wsp:val=&quot;00A0011A&quot;/&gt;&lt;wsp:rsid wsp:val=&quot;00A00253&quot;/&gt;&lt;wsp:rsid wsp:val=&quot;00A0037E&quot;/&gt;&lt;wsp:rsid wsp:val=&quot;00A005AE&quot;/&gt;&lt;wsp:rsid wsp:val=&quot;00A00726&quot;/&gt;&lt;wsp:rsid wsp:val=&quot;00A00858&quot;/&gt;&lt;wsp:rsid wsp:val=&quot;00A00ECC&quot;/&gt;&lt;wsp:rsid wsp:val=&quot;00A00F7F&quot;/&gt;&lt;wsp:rsid wsp:val=&quot;00A013EB&quot;/&gt;&lt;wsp:rsid wsp:val=&quot;00A01461&quot;/&gt;&lt;wsp:rsid wsp:val=&quot;00A01592&quot;/&gt;&lt;wsp:rsid wsp:val=&quot;00A01741&quot;/&gt;&lt;wsp:rsid wsp:val=&quot;00A01AA4&quot;/&gt;&lt;wsp:rsid wsp:val=&quot;00A01B73&quot;/&gt;&lt;wsp:rsid wsp:val=&quot;00A01C41&quot;/&gt;&lt;wsp:rsid wsp:val=&quot;00A01C52&quot;/&gt;&lt;wsp:rsid wsp:val=&quot;00A01F4B&quot;/&gt;&lt;wsp:rsid wsp:val=&quot;00A021C9&quot;/&gt;&lt;wsp:rsid wsp:val=&quot;00A0223C&quot;/&gt;&lt;wsp:rsid wsp:val=&quot;00A02490&quot;/&gt;&lt;wsp:rsid wsp:val=&quot;00A0290D&quot;/&gt;&lt;wsp:rsid wsp:val=&quot;00A03061&quot;/&gt;&lt;wsp:rsid wsp:val=&quot;00A0369F&quot;/&gt;&lt;wsp:rsid wsp:val=&quot;00A0375B&quot;/&gt;&lt;wsp:rsid wsp:val=&quot;00A03C11&quot;/&gt;&lt;wsp:rsid wsp:val=&quot;00A041DA&quot;/&gt;&lt;wsp:rsid wsp:val=&quot;00A0421F&quot;/&gt;&lt;wsp:rsid wsp:val=&quot;00A047A8&quot;/&gt;&lt;wsp:rsid wsp:val=&quot;00A04B8F&quot;/&gt;&lt;wsp:rsid wsp:val=&quot;00A04C03&quot;/&gt;&lt;wsp:rsid wsp:val=&quot;00A04C15&quot;/&gt;&lt;wsp:rsid wsp:val=&quot;00A04E3D&quot;/&gt;&lt;wsp:rsid wsp:val=&quot;00A053A3&quot;/&gt;&lt;wsp:rsid wsp:val=&quot;00A05754&quot;/&gt;&lt;wsp:rsid wsp:val=&quot;00A059A2&quot;/&gt;&lt;wsp:rsid wsp:val=&quot;00A05D49&quot;/&gt;&lt;wsp:rsid wsp:val=&quot;00A05DE9&quot;/&gt;&lt;wsp:rsid wsp:val=&quot;00A061BD&quot;/&gt;&lt;wsp:rsid wsp:val=&quot;00A06523&quot;/&gt;&lt;wsp:rsid wsp:val=&quot;00A06890&quot;/&gt;&lt;wsp:rsid wsp:val=&quot;00A06938&quot;/&gt;&lt;wsp:rsid wsp:val=&quot;00A06C7F&quot;/&gt;&lt;wsp:rsid wsp:val=&quot;00A06C8A&quot;/&gt;&lt;wsp:rsid wsp:val=&quot;00A06DCC&quot;/&gt;&lt;wsp:rsid wsp:val=&quot;00A06E9C&quot;/&gt;&lt;wsp:rsid wsp:val=&quot;00A07177&quot;/&gt;&lt;wsp:rsid wsp:val=&quot;00A07236&quot;/&gt;&lt;wsp:rsid wsp:val=&quot;00A07431&quot;/&gt;&lt;wsp:rsid wsp:val=&quot;00A077D4&quot;/&gt;&lt;wsp:rsid wsp:val=&quot;00A07810&quot;/&gt;&lt;wsp:rsid wsp:val=&quot;00A07B14&quot;/&gt;&lt;wsp:rsid wsp:val=&quot;00A07D35&quot;/&gt;&lt;wsp:rsid wsp:val=&quot;00A1022F&quot;/&gt;&lt;wsp:rsid wsp:val=&quot;00A102A7&quot;/&gt;&lt;wsp:rsid wsp:val=&quot;00A105E1&quot;/&gt;&lt;wsp:rsid wsp:val=&quot;00A10843&quot;/&gt;&lt;wsp:rsid wsp:val=&quot;00A10A3E&quot;/&gt;&lt;wsp:rsid wsp:val=&quot;00A10CA6&quot;/&gt;&lt;wsp:rsid wsp:val=&quot;00A10CFE&quot;/&gt;&lt;wsp:rsid wsp:val=&quot;00A10E6E&quot;/&gt;&lt;wsp:rsid wsp:val=&quot;00A11165&quot;/&gt;&lt;wsp:rsid wsp:val=&quot;00A11184&quot;/&gt;&lt;wsp:rsid wsp:val=&quot;00A11253&quot;/&gt;&lt;wsp:rsid wsp:val=&quot;00A116F5&quot;/&gt;&lt;wsp:rsid wsp:val=&quot;00A11B34&quot;/&gt;&lt;wsp:rsid wsp:val=&quot;00A11C03&quot;/&gt;&lt;wsp:rsid wsp:val=&quot;00A11DD4&quot;/&gt;&lt;wsp:rsid wsp:val=&quot;00A126F2&quot;/&gt;&lt;wsp:rsid wsp:val=&quot;00A12710&quot;/&gt;&lt;wsp:rsid wsp:val=&quot;00A1272C&quot;/&gt;&lt;wsp:rsid wsp:val=&quot;00A127AA&quot;/&gt;&lt;wsp:rsid wsp:val=&quot;00A12B08&quot;/&gt;&lt;wsp:rsid wsp:val=&quot;00A13235&quot;/&gt;&lt;wsp:rsid wsp:val=&quot;00A13274&quot;/&gt;&lt;wsp:rsid wsp:val=&quot;00A132F3&quot;/&gt;&lt;wsp:rsid wsp:val=&quot;00A13555&quot;/&gt;&lt;wsp:rsid wsp:val=&quot;00A13624&quot;/&gt;&lt;wsp:rsid wsp:val=&quot;00A136D7&quot;/&gt;&lt;wsp:rsid wsp:val=&quot;00A1377F&quot;/&gt;&lt;wsp:rsid wsp:val=&quot;00A139EF&quot;/&gt;&lt;wsp:rsid wsp:val=&quot;00A13C0A&quot;/&gt;&lt;wsp:rsid wsp:val=&quot;00A13F7C&quot;/&gt;&lt;wsp:rsid wsp:val=&quot;00A14194&quot;/&gt;&lt;wsp:rsid wsp:val=&quot;00A141EE&quot;/&gt;&lt;wsp:rsid wsp:val=&quot;00A141FF&quot;/&gt;&lt;wsp:rsid wsp:val=&quot;00A144CE&quot;/&gt;&lt;wsp:rsid wsp:val=&quot;00A14996&quot;/&gt;&lt;wsp:rsid wsp:val=&quot;00A14A3C&quot;/&gt;&lt;wsp:rsid wsp:val=&quot;00A14C97&quot;/&gt;&lt;wsp:rsid wsp:val=&quot;00A14D7C&quot;/&gt;&lt;wsp:rsid wsp:val=&quot;00A14E6F&quot;/&gt;&lt;wsp:rsid wsp:val=&quot;00A15010&quot;/&gt;&lt;wsp:rsid wsp:val=&quot;00A15042&quot;/&gt;&lt;wsp:rsid wsp:val=&quot;00A158EE&quot;/&gt;&lt;wsp:rsid wsp:val=&quot;00A15A13&quot;/&gt;&lt;wsp:rsid wsp:val=&quot;00A15CCB&quot;/&gt;&lt;wsp:rsid wsp:val=&quot;00A15F18&quot;/&gt;&lt;wsp:rsid wsp:val=&quot;00A15FF6&quot;/&gt;&lt;wsp:rsid wsp:val=&quot;00A16371&quot;/&gt;&lt;wsp:rsid wsp:val=&quot;00A168E0&quot;/&gt;&lt;wsp:rsid wsp:val=&quot;00A16A40&quot;/&gt;&lt;wsp:rsid wsp:val=&quot;00A16A84&quot;/&gt;&lt;wsp:rsid wsp:val=&quot;00A16AAD&quot;/&gt;&lt;wsp:rsid wsp:val=&quot;00A16B2D&quot;/&gt;&lt;wsp:rsid wsp:val=&quot;00A16B65&quot;/&gt;&lt;wsp:rsid wsp:val=&quot;00A16E10&quot;/&gt;&lt;wsp:rsid wsp:val=&quot;00A1706C&quot;/&gt;&lt;wsp:rsid wsp:val=&quot;00A17225&quot;/&gt;&lt;wsp:rsid wsp:val=&quot;00A1737F&quot;/&gt;&lt;wsp:rsid wsp:val=&quot;00A174D2&quot;/&gt;&lt;wsp:rsid wsp:val=&quot;00A1789D&quot;/&gt;&lt;wsp:rsid wsp:val=&quot;00A179DC&quot;/&gt;&lt;wsp:rsid wsp:val=&quot;00A17CFC&quot;/&gt;&lt;wsp:rsid wsp:val=&quot;00A17DFB&quot;/&gt;&lt;wsp:rsid wsp:val=&quot;00A17E79&quot;/&gt;&lt;wsp:rsid wsp:val=&quot;00A203BB&quot;/&gt;&lt;wsp:rsid wsp:val=&quot;00A203E4&quot;/&gt;&lt;wsp:rsid wsp:val=&quot;00A205B9&quot;/&gt;&lt;wsp:rsid wsp:val=&quot;00A2063C&quot;/&gt;&lt;wsp:rsid wsp:val=&quot;00A206D6&quot;/&gt;&lt;wsp:rsid wsp:val=&quot;00A2085D&quot;/&gt;&lt;wsp:rsid wsp:val=&quot;00A20D22&quot;/&gt;&lt;wsp:rsid wsp:val=&quot;00A20D50&quot;/&gt;&lt;wsp:rsid wsp:val=&quot;00A2122A&quot;/&gt;&lt;wsp:rsid wsp:val=&quot;00A213D9&quot;/&gt;&lt;wsp:rsid wsp:val=&quot;00A2142B&quot;/&gt;&lt;wsp:rsid wsp:val=&quot;00A2142C&quot;/&gt;&lt;wsp:rsid wsp:val=&quot;00A21533&quot;/&gt;&lt;wsp:rsid wsp:val=&quot;00A21AB6&quot;/&gt;&lt;wsp:rsid wsp:val=&quot;00A21CC2&quot;/&gt;&lt;wsp:rsid wsp:val=&quot;00A21D25&quot;/&gt;&lt;wsp:rsid wsp:val=&quot;00A21E0B&quot;/&gt;&lt;wsp:rsid wsp:val=&quot;00A21EAD&quot;/&gt;&lt;wsp:rsid wsp:val=&quot;00A21FD8&quot;/&gt;&lt;wsp:rsid wsp:val=&quot;00A2206D&quot;/&gt;&lt;wsp:rsid wsp:val=&quot;00A22174&quot;/&gt;&lt;wsp:rsid wsp:val=&quot;00A221C9&quot;/&gt;&lt;wsp:rsid wsp:val=&quot;00A229DE&quot;/&gt;&lt;wsp:rsid wsp:val=&quot;00A22A15&quot;/&gt;&lt;wsp:rsid wsp:val=&quot;00A22BB4&quot;/&gt;&lt;wsp:rsid wsp:val=&quot;00A22E85&quot;/&gt;&lt;wsp:rsid wsp:val=&quot;00A231E0&quot;/&gt;&lt;wsp:rsid wsp:val=&quot;00A23630&quot;/&gt;&lt;wsp:rsid wsp:val=&quot;00A23778&quot;/&gt;&lt;wsp:rsid wsp:val=&quot;00A238FA&quot;/&gt;&lt;wsp:rsid wsp:val=&quot;00A2394E&quot;/&gt;&lt;wsp:rsid wsp:val=&quot;00A23CAC&quot;/&gt;&lt;wsp:rsid wsp:val=&quot;00A23E8A&quot;/&gt;&lt;wsp:rsid wsp:val=&quot;00A23FD5&quot;/&gt;&lt;wsp:rsid wsp:val=&quot;00A241CE&quot;/&gt;&lt;wsp:rsid wsp:val=&quot;00A24398&quot;/&gt;&lt;wsp:rsid wsp:val=&quot;00A2442E&quot;/&gt;&lt;wsp:rsid wsp:val=&quot;00A249AD&quot;/&gt;&lt;wsp:rsid wsp:val=&quot;00A24AAE&quot;/&gt;&lt;wsp:rsid wsp:val=&quot;00A24CE2&quot;/&gt;&lt;wsp:rsid wsp:val=&quot;00A24CF5&quot;/&gt;&lt;wsp:rsid wsp:val=&quot;00A24D11&quot;/&gt;&lt;wsp:rsid wsp:val=&quot;00A25078&quot;/&gt;&lt;wsp:rsid wsp:val=&quot;00A2535A&quot;/&gt;&lt;wsp:rsid wsp:val=&quot;00A2537D&quot;/&gt;&lt;wsp:rsid wsp:val=&quot;00A258D8&quot;/&gt;&lt;wsp:rsid wsp:val=&quot;00A25A3A&quot;/&gt;&lt;wsp:rsid wsp:val=&quot;00A25DD2&quot;/&gt;&lt;wsp:rsid wsp:val=&quot;00A261F8&quot;/&gt;&lt;wsp:rsid wsp:val=&quot;00A262EA&quot;/&gt;&lt;wsp:rsid wsp:val=&quot;00A2695E&quot;/&gt;&lt;wsp:rsid wsp:val=&quot;00A26C3E&quot;/&gt;&lt;wsp:rsid wsp:val=&quot;00A26D80&quot;/&gt;&lt;wsp:rsid wsp:val=&quot;00A26E6D&quot;/&gt;&lt;wsp:rsid wsp:val=&quot;00A27426&quot;/&gt;&lt;wsp:rsid wsp:val=&quot;00A27461&quot;/&gt;&lt;wsp:rsid wsp:val=&quot;00A27489&quot;/&gt;&lt;wsp:rsid wsp:val=&quot;00A27996&quot;/&gt;&lt;wsp:rsid wsp:val=&quot;00A27D72&quot;/&gt;&lt;wsp:rsid wsp:val=&quot;00A27E2A&quot;/&gt;&lt;wsp:rsid wsp:val=&quot;00A27E36&quot;/&gt;&lt;wsp:rsid wsp:val=&quot;00A27F8A&quot;/&gt;&lt;wsp:rsid wsp:val=&quot;00A3020D&quot;/&gt;&lt;wsp:rsid wsp:val=&quot;00A302F1&quot;/&gt;&lt;wsp:rsid wsp:val=&quot;00A30532&quot;/&gt;&lt;wsp:rsid wsp:val=&quot;00A30679&quot;/&gt;&lt;wsp:rsid wsp:val=&quot;00A306DB&quot;/&gt;&lt;wsp:rsid wsp:val=&quot;00A30BEA&quot;/&gt;&lt;wsp:rsid wsp:val=&quot;00A30D46&quot;/&gt;&lt;wsp:rsid wsp:val=&quot;00A30DF3&quot;/&gt;&lt;wsp:rsid wsp:val=&quot;00A30E08&quot;/&gt;&lt;wsp:rsid wsp:val=&quot;00A30EF1&quot;/&gt;&lt;wsp:rsid wsp:val=&quot;00A30F92&quot;/&gt;&lt;wsp:rsid wsp:val=&quot;00A312DE&quot;/&gt;&lt;wsp:rsid wsp:val=&quot;00A31544&quot;/&gt;&lt;wsp:rsid wsp:val=&quot;00A31EA1&quot;/&gt;&lt;wsp:rsid wsp:val=&quot;00A31F22&quot;/&gt;&lt;wsp:rsid wsp:val=&quot;00A31F84&quot;/&gt;&lt;wsp:rsid wsp:val=&quot;00A31FAA&quot;/&gt;&lt;wsp:rsid wsp:val=&quot;00A32177&quot;/&gt;&lt;wsp:rsid wsp:val=&quot;00A32550&quot;/&gt;&lt;wsp:rsid wsp:val=&quot;00A32620&quot;/&gt;&lt;wsp:rsid wsp:val=&quot;00A32682&quot;/&gt;&lt;wsp:rsid wsp:val=&quot;00A327D3&quot;/&gt;&lt;wsp:rsid wsp:val=&quot;00A329A5&quot;/&gt;&lt;wsp:rsid wsp:val=&quot;00A32AB3&quot;/&gt;&lt;wsp:rsid wsp:val=&quot;00A32E81&quot;/&gt;&lt;wsp:rsid wsp:val=&quot;00A3331C&quot;/&gt;&lt;wsp:rsid wsp:val=&quot;00A334BD&quot;/&gt;&lt;wsp:rsid wsp:val=&quot;00A33593&quot;/&gt;&lt;wsp:rsid wsp:val=&quot;00A33BB0&quot;/&gt;&lt;wsp:rsid wsp:val=&quot;00A33BEB&quot;/&gt;&lt;wsp:rsid wsp:val=&quot;00A33D5C&quot;/&gt;&lt;wsp:rsid wsp:val=&quot;00A34131&quot;/&gt;&lt;wsp:rsid wsp:val=&quot;00A34212&quot;/&gt;&lt;wsp:rsid wsp:val=&quot;00A3424F&quot;/&gt;&lt;wsp:rsid wsp:val=&quot;00A342AF&quot;/&gt;&lt;wsp:rsid wsp:val=&quot;00A342EA&quot;/&gt;&lt;wsp:rsid wsp:val=&quot;00A345D6&quot;/&gt;&lt;wsp:rsid wsp:val=&quot;00A34735&quot;/&gt;&lt;wsp:rsid wsp:val=&quot;00A3485C&quot;/&gt;&lt;wsp:rsid wsp:val=&quot;00A34B45&quot;/&gt;&lt;wsp:rsid wsp:val=&quot;00A34BC4&quot;/&gt;&lt;wsp:rsid wsp:val=&quot;00A34C6D&quot;/&gt;&lt;wsp:rsid wsp:val=&quot;00A351BA&quot;/&gt;&lt;wsp:rsid wsp:val=&quot;00A35351&quot;/&gt;&lt;wsp:rsid wsp:val=&quot;00A353A9&quot;/&gt;&lt;wsp:rsid wsp:val=&quot;00A358D1&quot;/&gt;&lt;wsp:rsid wsp:val=&quot;00A359F6&quot;/&gt;&lt;wsp:rsid wsp:val=&quot;00A35C45&quot;/&gt;&lt;wsp:rsid wsp:val=&quot;00A36D0B&quot;/&gt;&lt;wsp:rsid wsp:val=&quot;00A37028&quot;/&gt;&lt;wsp:rsid wsp:val=&quot;00A37269&quot;/&gt;&lt;wsp:rsid wsp:val=&quot;00A37428&quot;/&gt;&lt;wsp:rsid wsp:val=&quot;00A37A16&quot;/&gt;&lt;wsp:rsid wsp:val=&quot;00A37BA0&quot;/&gt;&lt;wsp:rsid wsp:val=&quot;00A37D7D&quot;/&gt;&lt;wsp:rsid wsp:val=&quot;00A37DED&quot;/&gt;&lt;wsp:rsid wsp:val=&quot;00A37F43&quot;/&gt;&lt;wsp:rsid wsp:val=&quot;00A40087&quot;/&gt;&lt;wsp:rsid wsp:val=&quot;00A40335&quot;/&gt;&lt;wsp:rsid wsp:val=&quot;00A403C8&quot;/&gt;&lt;wsp:rsid wsp:val=&quot;00A404BC&quot;/&gt;&lt;wsp:rsid wsp:val=&quot;00A40591&quot;/&gt;&lt;wsp:rsid wsp:val=&quot;00A406FD&quot;/&gt;&lt;wsp:rsid wsp:val=&quot;00A4089D&quot;/&gt;&lt;wsp:rsid wsp:val=&quot;00A412DA&quot;/&gt;&lt;wsp:rsid wsp:val=&quot;00A41453&quot;/&gt;&lt;wsp:rsid wsp:val=&quot;00A416DE&quot;/&gt;&lt;wsp:rsid wsp:val=&quot;00A41AAF&quot;/&gt;&lt;wsp:rsid wsp:val=&quot;00A41C33&quot;/&gt;&lt;wsp:rsid wsp:val=&quot;00A41F90&quot;/&gt;&lt;wsp:rsid wsp:val=&quot;00A42377&quot;/&gt;&lt;wsp:rsid wsp:val=&quot;00A4249D&quot;/&gt;&lt;wsp:rsid wsp:val=&quot;00A425BB&quot;/&gt;&lt;wsp:rsid wsp:val=&quot;00A4268C&quot;/&gt;&lt;wsp:rsid wsp:val=&quot;00A42785&quot;/&gt;&lt;wsp:rsid wsp:val=&quot;00A429F0&quot;/&gt;&lt;wsp:rsid wsp:val=&quot;00A42A9E&quot;/&gt;&lt;wsp:rsid wsp:val=&quot;00A42B4D&quot;/&gt;&lt;wsp:rsid wsp:val=&quot;00A42BBF&quot;/&gt;&lt;wsp:rsid wsp:val=&quot;00A42D56&quot;/&gt;&lt;wsp:rsid wsp:val=&quot;00A42E68&quot;/&gt;&lt;wsp:rsid wsp:val=&quot;00A433E5&quot;/&gt;&lt;wsp:rsid wsp:val=&quot;00A435F8&quot;/&gt;&lt;wsp:rsid wsp:val=&quot;00A43BE8&quot;/&gt;&lt;wsp:rsid wsp:val=&quot;00A43C21&quot;/&gt;&lt;wsp:rsid wsp:val=&quot;00A43C86&quot;/&gt;&lt;wsp:rsid wsp:val=&quot;00A443C2&quot;/&gt;&lt;wsp:rsid wsp:val=&quot;00A44436&quot;/&gt;&lt;wsp:rsid wsp:val=&quot;00A44623&quot;/&gt;&lt;wsp:rsid wsp:val=&quot;00A449D1&quot;/&gt;&lt;wsp:rsid wsp:val=&quot;00A44DC8&quot;/&gt;&lt;wsp:rsid wsp:val=&quot;00A44F2E&quot;/&gt;&lt;wsp:rsid wsp:val=&quot;00A45437&quot;/&gt;&lt;wsp:rsid wsp:val=&quot;00A4579C&quot;/&gt;&lt;wsp:rsid wsp:val=&quot;00A45D56&quot;/&gt;&lt;wsp:rsid wsp:val=&quot;00A45EC5&quot;/&gt;&lt;wsp:rsid wsp:val=&quot;00A45F24&quot;/&gt;&lt;wsp:rsid wsp:val=&quot;00A4618D&quot;/&gt;&lt;wsp:rsid wsp:val=&quot;00A4648A&quot;/&gt;&lt;wsp:rsid wsp:val=&quot;00A4660F&quot;/&gt;&lt;wsp:rsid wsp:val=&quot;00A46838&quot;/&gt;&lt;wsp:rsid wsp:val=&quot;00A46B9E&quot;/&gt;&lt;wsp:rsid wsp:val=&quot;00A46C7B&quot;/&gt;&lt;wsp:rsid wsp:val=&quot;00A46E0F&quot;/&gt;&lt;wsp:rsid wsp:val=&quot;00A47391&quot;/&gt;&lt;wsp:rsid wsp:val=&quot;00A47444&quot;/&gt;&lt;wsp:rsid wsp:val=&quot;00A478AC&quot;/&gt;&lt;wsp:rsid wsp:val=&quot;00A47ADD&quot;/&gt;&lt;wsp:rsid wsp:val=&quot;00A50033&quot;/&gt;&lt;wsp:rsid wsp:val=&quot;00A50175&quot;/&gt;&lt;wsp:rsid wsp:val=&quot;00A5039B&quot;/&gt;&lt;wsp:rsid wsp:val=&quot;00A504D3&quot;/&gt;&lt;wsp:rsid wsp:val=&quot;00A505B0&quot;/&gt;&lt;wsp:rsid wsp:val=&quot;00A508FB&quot;/&gt;&lt;wsp:rsid wsp:val=&quot;00A50A71&quot;/&gt;&lt;wsp:rsid wsp:val=&quot;00A50D63&quot;/&gt;&lt;wsp:rsid wsp:val=&quot;00A50F44&quot;/&gt;&lt;wsp:rsid wsp:val=&quot;00A511C5&quot;/&gt;&lt;wsp:rsid wsp:val=&quot;00A51592&quot;/&gt;&lt;wsp:rsid wsp:val=&quot;00A517E8&quot;/&gt;&lt;wsp:rsid wsp:val=&quot;00A519CA&quot;/&gt;&lt;wsp:rsid wsp:val=&quot;00A51F13&quot;/&gt;&lt;wsp:rsid wsp:val=&quot;00A52103&quot;/&gt;&lt;wsp:rsid wsp:val=&quot;00A52142&quot;/&gt;&lt;wsp:rsid wsp:val=&quot;00A521A4&quot;/&gt;&lt;wsp:rsid wsp:val=&quot;00A5224A&quot;/&gt;&lt;wsp:rsid wsp:val=&quot;00A5227D&quot;/&gt;&lt;wsp:rsid wsp:val=&quot;00A5229D&quot;/&gt;&lt;wsp:rsid wsp:val=&quot;00A522F3&quot;/&gt;&lt;wsp:rsid wsp:val=&quot;00A5266A&quot;/&gt;&lt;wsp:rsid wsp:val=&quot;00A527CD&quot;/&gt;&lt;wsp:rsid wsp:val=&quot;00A52929&quot;/&gt;&lt;wsp:rsid wsp:val=&quot;00A52AD1&quot;/&gt;&lt;wsp:rsid wsp:val=&quot;00A52CE2&quot;/&gt;&lt;wsp:rsid wsp:val=&quot;00A52D5F&quot;/&gt;&lt;wsp:rsid wsp:val=&quot;00A52E03&quot;/&gt;&lt;wsp:rsid wsp:val=&quot;00A52F97&quot;/&gt;&lt;wsp:rsid wsp:val=&quot;00A52FDC&quot;/&gt;&lt;wsp:rsid wsp:val=&quot;00A5373C&quot;/&gt;&lt;wsp:rsid wsp:val=&quot;00A5388E&quot;/&gt;&lt;wsp:rsid wsp:val=&quot;00A538D4&quot;/&gt;&lt;wsp:rsid wsp:val=&quot;00A53BC6&quot;/&gt;&lt;wsp:rsid wsp:val=&quot;00A53E0D&quot;/&gt;&lt;wsp:rsid wsp:val=&quot;00A53F51&quot;/&gt;&lt;wsp:rsid wsp:val=&quot;00A53F79&quot;/&gt;&lt;wsp:rsid wsp:val=&quot;00A5446C&quot;/&gt;&lt;wsp:rsid wsp:val=&quot;00A54FC1&quot;/&gt;&lt;wsp:rsid wsp:val=&quot;00A55163&quot;/&gt;&lt;wsp:rsid wsp:val=&quot;00A55169&quot;/&gt;&lt;wsp:rsid wsp:val=&quot;00A5528B&quot;/&gt;&lt;wsp:rsid wsp:val=&quot;00A55376&quot;/&gt;&lt;wsp:rsid wsp:val=&quot;00A553DB&quot;/&gt;&lt;wsp:rsid wsp:val=&quot;00A5553A&quot;/&gt;&lt;wsp:rsid wsp:val=&quot;00A555F6&quot;/&gt;&lt;wsp:rsid wsp:val=&quot;00A55926&quot;/&gt;&lt;wsp:rsid wsp:val=&quot;00A55B94&quot;/&gt;&lt;wsp:rsid wsp:val=&quot;00A56097&quot;/&gt;&lt;wsp:rsid wsp:val=&quot;00A56267&quot;/&gt;&lt;wsp:rsid wsp:val=&quot;00A5652E&quot;/&gt;&lt;wsp:rsid wsp:val=&quot;00A56939&quot;/&gt;&lt;wsp:rsid wsp:val=&quot;00A5705A&quot;/&gt;&lt;wsp:rsid wsp:val=&quot;00A571D6&quot;/&gt;&lt;wsp:rsid wsp:val=&quot;00A57252&quot;/&gt;&lt;wsp:rsid wsp:val=&quot;00A57975&quot;/&gt;&lt;wsp:rsid wsp:val=&quot;00A579F2&quot;/&gt;&lt;wsp:rsid wsp:val=&quot;00A57C6D&quot;/&gt;&lt;wsp:rsid wsp:val=&quot;00A57DD2&quot;/&gt;&lt;wsp:rsid wsp:val=&quot;00A57F81&quot;/&gt;&lt;wsp:rsid wsp:val=&quot;00A60075&quot;/&gt;&lt;wsp:rsid wsp:val=&quot;00A600CF&quot;/&gt;&lt;wsp:rsid wsp:val=&quot;00A602B1&quot;/&gt;&lt;wsp:rsid wsp:val=&quot;00A606DD&quot;/&gt;&lt;wsp:rsid wsp:val=&quot;00A60749&quot;/&gt;&lt;wsp:rsid wsp:val=&quot;00A60831&quot;/&gt;&lt;wsp:rsid wsp:val=&quot;00A60C04&quot;/&gt;&lt;wsp:rsid wsp:val=&quot;00A60E02&quot;/&gt;&lt;wsp:rsid wsp:val=&quot;00A60E99&quot;/&gt;&lt;wsp:rsid wsp:val=&quot;00A60F81&quot;/&gt;&lt;wsp:rsid wsp:val=&quot;00A610FC&quot;/&gt;&lt;wsp:rsid wsp:val=&quot;00A61246&quot;/&gt;&lt;wsp:rsid wsp:val=&quot;00A61622&quot;/&gt;&lt;wsp:rsid wsp:val=&quot;00A617D3&quot;/&gt;&lt;wsp:rsid wsp:val=&quot;00A61D50&quot;/&gt;&lt;wsp:rsid wsp:val=&quot;00A61DC2&quot;/&gt;&lt;wsp:rsid wsp:val=&quot;00A62084&quot;/&gt;&lt;wsp:rsid wsp:val=&quot;00A62322&quot;/&gt;&lt;wsp:rsid wsp:val=&quot;00A62466&quot;/&gt;&lt;wsp:rsid wsp:val=&quot;00A6247D&quot;/&gt;&lt;wsp:rsid wsp:val=&quot;00A627C6&quot;/&gt;&lt;wsp:rsid wsp:val=&quot;00A629AA&quot;/&gt;&lt;wsp:rsid wsp:val=&quot;00A62A13&quot;/&gt;&lt;wsp:rsid wsp:val=&quot;00A62E37&quot;/&gt;&lt;wsp:rsid wsp:val=&quot;00A6308C&quot;/&gt;&lt;wsp:rsid wsp:val=&quot;00A633F5&quot;/&gt;&lt;wsp:rsid wsp:val=&quot;00A63417&quot;/&gt;&lt;wsp:rsid wsp:val=&quot;00A634A0&quot;/&gt;&lt;wsp:rsid wsp:val=&quot;00A63AAA&quot;/&gt;&lt;wsp:rsid wsp:val=&quot;00A63CC4&quot;/&gt;&lt;wsp:rsid wsp:val=&quot;00A63F75&quot;/&gt;&lt;wsp:rsid wsp:val=&quot;00A63FBC&quot;/&gt;&lt;wsp:rsid wsp:val=&quot;00A64A9E&quot;/&gt;&lt;wsp:rsid wsp:val=&quot;00A64DE5&quot;/&gt;&lt;wsp:rsid wsp:val=&quot;00A64E05&quot;/&gt;&lt;wsp:rsid wsp:val=&quot;00A65145&quot;/&gt;&lt;wsp:rsid wsp:val=&quot;00A6519E&quot;/&gt;&lt;wsp:rsid wsp:val=&quot;00A65347&quot;/&gt;&lt;wsp:rsid wsp:val=&quot;00A655C6&quot;/&gt;&lt;wsp:rsid wsp:val=&quot;00A65889&quot;/&gt;&lt;wsp:rsid wsp:val=&quot;00A65A14&quot;/&gt;&lt;wsp:rsid wsp:val=&quot;00A65D2A&quot;/&gt;&lt;wsp:rsid wsp:val=&quot;00A663F6&quot;/&gt;&lt;wsp:rsid wsp:val=&quot;00A66626&quot;/&gt;&lt;wsp:rsid wsp:val=&quot;00A666B6&quot;/&gt;&lt;wsp:rsid wsp:val=&quot;00A66D71&quot;/&gt;&lt;wsp:rsid wsp:val=&quot;00A67112&quot;/&gt;&lt;wsp:rsid wsp:val=&quot;00A6752C&quot;/&gt;&lt;wsp:rsid wsp:val=&quot;00A67A1F&quot;/&gt;&lt;wsp:rsid wsp:val=&quot;00A67A63&quot;/&gt;&lt;wsp:rsid wsp:val=&quot;00A67CBF&quot;/&gt;&lt;wsp:rsid wsp:val=&quot;00A67D8D&quot;/&gt;&lt;wsp:rsid wsp:val=&quot;00A70248&quot;/&gt;&lt;wsp:rsid wsp:val=&quot;00A7083B&quot;/&gt;&lt;wsp:rsid wsp:val=&quot;00A70A90&quot;/&gt;&lt;wsp:rsid wsp:val=&quot;00A70CC8&quot;/&gt;&lt;wsp:rsid wsp:val=&quot;00A70E9F&quot;/&gt;&lt;wsp:rsid wsp:val=&quot;00A710ED&quot;/&gt;&lt;wsp:rsid wsp:val=&quot;00A71340&quot;/&gt;&lt;wsp:rsid wsp:val=&quot;00A7160B&quot;/&gt;&lt;wsp:rsid wsp:val=&quot;00A717B2&quot;/&gt;&lt;wsp:rsid wsp:val=&quot;00A71960&quot;/&gt;&lt;wsp:rsid wsp:val=&quot;00A71A06&quot;/&gt;&lt;wsp:rsid wsp:val=&quot;00A71A57&quot;/&gt;&lt;wsp:rsid wsp:val=&quot;00A71BE1&quot;/&gt;&lt;wsp:rsid wsp:val=&quot;00A71FCA&quot;/&gt;&lt;wsp:rsid wsp:val=&quot;00A721AE&quot;/&gt;&lt;wsp:rsid wsp:val=&quot;00A72336&quot;/&gt;&lt;wsp:rsid wsp:val=&quot;00A72363&quot;/&gt;&lt;wsp:rsid wsp:val=&quot;00A7264A&quot;/&gt;&lt;wsp:rsid wsp:val=&quot;00A72784&quot;/&gt;&lt;wsp:rsid wsp:val=&quot;00A72BC9&quot;/&gt;&lt;wsp:rsid wsp:val=&quot;00A730D8&quot;/&gt;&lt;wsp:rsid wsp:val=&quot;00A733E4&quot;/&gt;&lt;wsp:rsid wsp:val=&quot;00A7355E&quot;/&gt;&lt;wsp:rsid wsp:val=&quot;00A7355F&quot;/&gt;&lt;wsp:rsid wsp:val=&quot;00A73655&quot;/&gt;&lt;wsp:rsid wsp:val=&quot;00A7385C&quot;/&gt;&lt;wsp:rsid wsp:val=&quot;00A7387E&quot;/&gt;&lt;wsp:rsid wsp:val=&quot;00A739A3&quot;/&gt;&lt;wsp:rsid wsp:val=&quot;00A73A65&quot;/&gt;&lt;wsp:rsid wsp:val=&quot;00A73BF9&quot;/&gt;&lt;wsp:rsid wsp:val=&quot;00A741D1&quot;/&gt;&lt;wsp:rsid wsp:val=&quot;00A7425A&quot;/&gt;&lt;wsp:rsid wsp:val=&quot;00A74367&quot;/&gt;&lt;wsp:rsid wsp:val=&quot;00A743A1&quot;/&gt;&lt;wsp:rsid wsp:val=&quot;00A743C2&quot;/&gt;&lt;wsp:rsid wsp:val=&quot;00A745D5&quot;/&gt;&lt;wsp:rsid wsp:val=&quot;00A745EB&quot;/&gt;&lt;wsp:rsid wsp:val=&quot;00A7478B&quot;/&gt;&lt;wsp:rsid wsp:val=&quot;00A747C3&quot;/&gt;&lt;wsp:rsid wsp:val=&quot;00A749B0&quot;/&gt;&lt;wsp:rsid wsp:val=&quot;00A74A04&quot;/&gt;&lt;wsp:rsid wsp:val=&quot;00A74DB7&quot;/&gt;&lt;wsp:rsid wsp:val=&quot;00A7509B&quot;/&gt;&lt;wsp:rsid wsp:val=&quot;00A75492&quot;/&gt;&lt;wsp:rsid wsp:val=&quot;00A75975&quot;/&gt;&lt;wsp:rsid wsp:val=&quot;00A75B87&quot;/&gt;&lt;wsp:rsid wsp:val=&quot;00A7624C&quot;/&gt;&lt;wsp:rsid wsp:val=&quot;00A762D7&quot;/&gt;&lt;wsp:rsid wsp:val=&quot;00A7664D&quot;/&gt;&lt;wsp:rsid wsp:val=&quot;00A76C1E&quot;/&gt;&lt;wsp:rsid wsp:val=&quot;00A76D52&quot;/&gt;&lt;wsp:rsid wsp:val=&quot;00A76EF7&quot;/&gt;&lt;wsp:rsid wsp:val=&quot;00A77020&quot;/&gt;&lt;wsp:rsid wsp:val=&quot;00A77402&quot;/&gt;&lt;wsp:rsid wsp:val=&quot;00A77BAB&quot;/&gt;&lt;wsp:rsid wsp:val=&quot;00A77BD0&quot;/&gt;&lt;wsp:rsid wsp:val=&quot;00A77BF4&quot;/&gt;&lt;wsp:rsid wsp:val=&quot;00A77F31&quot;/&gt;&lt;wsp:rsid wsp:val=&quot;00A8001E&quot;/&gt;&lt;wsp:rsid wsp:val=&quot;00A800C7&quot;/&gt;&lt;wsp:rsid wsp:val=&quot;00A8022B&quot;/&gt;&lt;wsp:rsid wsp:val=&quot;00A80334&quot;/&gt;&lt;wsp:rsid wsp:val=&quot;00A80E68&quot;/&gt;&lt;wsp:rsid wsp:val=&quot;00A81185&quot;/&gt;&lt;wsp:rsid wsp:val=&quot;00A81AC4&quot;/&gt;&lt;wsp:rsid wsp:val=&quot;00A81CB9&quot;/&gt;&lt;wsp:rsid wsp:val=&quot;00A81D59&quot;/&gt;&lt;wsp:rsid wsp:val=&quot;00A820F9&quot;/&gt;&lt;wsp:rsid wsp:val=&quot;00A82297&quot;/&gt;&lt;wsp:rsid wsp:val=&quot;00A823B9&quot;/&gt;&lt;wsp:rsid wsp:val=&quot;00A825E4&quot;/&gt;&lt;wsp:rsid wsp:val=&quot;00A82697&quot;/&gt;&lt;wsp:rsid wsp:val=&quot;00A826BA&quot;/&gt;&lt;wsp:rsid wsp:val=&quot;00A826BE&quot;/&gt;&lt;wsp:rsid wsp:val=&quot;00A82979&quot;/&gt;&lt;wsp:rsid wsp:val=&quot;00A82A4F&quot;/&gt;&lt;wsp:rsid wsp:val=&quot;00A82AAB&quot;/&gt;&lt;wsp:rsid wsp:val=&quot;00A82AE4&quot;/&gt;&lt;wsp:rsid wsp:val=&quot;00A82B64&quot;/&gt;&lt;wsp:rsid wsp:val=&quot;00A82D4F&quot;/&gt;&lt;wsp:rsid wsp:val=&quot;00A82D83&quot;/&gt;&lt;wsp:rsid wsp:val=&quot;00A82E73&quot;/&gt;&lt;wsp:rsid wsp:val=&quot;00A831FF&quot;/&gt;&lt;wsp:rsid wsp:val=&quot;00A8378A&quot;/&gt;&lt;wsp:rsid wsp:val=&quot;00A83C08&quot;/&gt;&lt;wsp:rsid wsp:val=&quot;00A83E09&quot;/&gt;&lt;wsp:rsid wsp:val=&quot;00A83FA0&quot;/&gt;&lt;wsp:rsid wsp:val=&quot;00A842BE&quot;/&gt;&lt;wsp:rsid wsp:val=&quot;00A84668&quot;/&gt;&lt;wsp:rsid wsp:val=&quot;00A846FA&quot;/&gt;&lt;wsp:rsid wsp:val=&quot;00A84708&quot;/&gt;&lt;wsp:rsid wsp:val=&quot;00A84806&quot;/&gt;&lt;wsp:rsid wsp:val=&quot;00A84978&quot;/&gt;&lt;wsp:rsid wsp:val=&quot;00A84E0B&quot;/&gt;&lt;wsp:rsid wsp:val=&quot;00A84E16&quot;/&gt;&lt;wsp:rsid wsp:val=&quot;00A85108&quot;/&gt;&lt;wsp:rsid wsp:val=&quot;00A851B9&quot;/&gt;&lt;wsp:rsid wsp:val=&quot;00A854EB&quot;/&gt;&lt;wsp:rsid wsp:val=&quot;00A8567A&quot;/&gt;&lt;wsp:rsid wsp:val=&quot;00A85AD2&quot;/&gt;&lt;wsp:rsid wsp:val=&quot;00A85B07&quot;/&gt;&lt;wsp:rsid wsp:val=&quot;00A85CF7&quot;/&gt;&lt;wsp:rsid wsp:val=&quot;00A85E12&quot;/&gt;&lt;wsp:rsid wsp:val=&quot;00A85E1B&quot;/&gt;&lt;wsp:rsid wsp:val=&quot;00A85EB2&quot;/&gt;&lt;wsp:rsid wsp:val=&quot;00A85FD7&quot;/&gt;&lt;wsp:rsid wsp:val=&quot;00A8628D&quot;/&gt;&lt;wsp:rsid wsp:val=&quot;00A864CF&quot;/&gt;&lt;wsp:rsid wsp:val=&quot;00A865B4&quot;/&gt;&lt;wsp:rsid wsp:val=&quot;00A86714&quot;/&gt;&lt;wsp:rsid wsp:val=&quot;00A86978&quot;/&gt;&lt;wsp:rsid wsp:val=&quot;00A86A86&quot;/&gt;&lt;wsp:rsid wsp:val=&quot;00A86B0E&quot;/&gt;&lt;wsp:rsid wsp:val=&quot;00A8704C&quot;/&gt;&lt;wsp:rsid wsp:val=&quot;00A8706F&quot;/&gt;&lt;wsp:rsid wsp:val=&quot;00A87088&quot;/&gt;&lt;wsp:rsid wsp:val=&quot;00A87108&quot;/&gt;&lt;wsp:rsid wsp:val=&quot;00A8754E&quot;/&gt;&lt;wsp:rsid wsp:val=&quot;00A8770F&quot;/&gt;&lt;wsp:rsid wsp:val=&quot;00A87746&quot;/&gt;&lt;wsp:rsid wsp:val=&quot;00A878FE&quot;/&gt;&lt;wsp:rsid wsp:val=&quot;00A87A56&quot;/&gt;&lt;wsp:rsid wsp:val=&quot;00A87A6B&quot;/&gt;&lt;wsp:rsid wsp:val=&quot;00A87CA4&quot;/&gt;&lt;wsp:rsid wsp:val=&quot;00A87CAA&quot;/&gt;&lt;wsp:rsid wsp:val=&quot;00A901F0&quot;/&gt;&lt;wsp:rsid wsp:val=&quot;00A9032C&quot;/&gt;&lt;wsp:rsid wsp:val=&quot;00A904FB&quot;/&gt;&lt;wsp:rsid wsp:val=&quot;00A9064B&quot;/&gt;&lt;wsp:rsid wsp:val=&quot;00A90711&quot;/&gt;&lt;wsp:rsid wsp:val=&quot;00A90A63&quot;/&gt;&lt;wsp:rsid wsp:val=&quot;00A90C3E&quot;/&gt;&lt;wsp:rsid wsp:val=&quot;00A90CB4&quot;/&gt;&lt;wsp:rsid wsp:val=&quot;00A90E73&quot;/&gt;&lt;wsp:rsid wsp:val=&quot;00A9108A&quot;/&gt;&lt;wsp:rsid wsp:val=&quot;00A91220&quot;/&gt;&lt;wsp:rsid wsp:val=&quot;00A91258&quot;/&gt;&lt;wsp:rsid wsp:val=&quot;00A918EC&quot;/&gt;&lt;wsp:rsid wsp:val=&quot;00A91AF4&quot;/&gt;&lt;wsp:rsid wsp:val=&quot;00A92122&quot;/&gt;&lt;wsp:rsid wsp:val=&quot;00A92171&quot;/&gt;&lt;wsp:rsid wsp:val=&quot;00A923FD&quot;/&gt;&lt;wsp:rsid wsp:val=&quot;00A925EE&quot;/&gt;&lt;wsp:rsid wsp:val=&quot;00A92A17&quot;/&gt;&lt;wsp:rsid wsp:val=&quot;00A92B1B&quot;/&gt;&lt;wsp:rsid wsp:val=&quot;00A92DD7&quot;/&gt;&lt;wsp:rsid wsp:val=&quot;00A930A9&quot;/&gt;&lt;wsp:rsid wsp:val=&quot;00A931CB&quot;/&gt;&lt;wsp:rsid wsp:val=&quot;00A93210&quot;/&gt;&lt;wsp:rsid wsp:val=&quot;00A9329D&quot;/&gt;&lt;wsp:rsid wsp:val=&quot;00A935D8&quot;/&gt;&lt;wsp:rsid wsp:val=&quot;00A93846&quot;/&gt;&lt;wsp:rsid wsp:val=&quot;00A93B37&quot;/&gt;&lt;wsp:rsid wsp:val=&quot;00A940F1&quot;/&gt;&lt;wsp:rsid wsp:val=&quot;00A941BE&quot;/&gt;&lt;wsp:rsid wsp:val=&quot;00A94298&quot;/&gt;&lt;wsp:rsid wsp:val=&quot;00A94389&quot;/&gt;&lt;wsp:rsid wsp:val=&quot;00A943B7&quot;/&gt;&lt;wsp:rsid wsp:val=&quot;00A945C4&quot;/&gt;&lt;wsp:rsid wsp:val=&quot;00A9491D&quot;/&gt;&lt;wsp:rsid wsp:val=&quot;00A94996&quot;/&gt;&lt;wsp:rsid wsp:val=&quot;00A94B47&quot;/&gt;&lt;wsp:rsid wsp:val=&quot;00A94D5D&quot;/&gt;&lt;wsp:rsid wsp:val=&quot;00A94FD4&quot;/&gt;&lt;wsp:rsid wsp:val=&quot;00A95119&quot;/&gt;&lt;wsp:rsid wsp:val=&quot;00A951B6&quot;/&gt;&lt;wsp:rsid wsp:val=&quot;00A95808&quot;/&gt;&lt;wsp:rsid wsp:val=&quot;00A9581A&quot;/&gt;&lt;wsp:rsid wsp:val=&quot;00A95900&quot;/&gt;&lt;wsp:rsid wsp:val=&quot;00A95A76&quot;/&gt;&lt;wsp:rsid wsp:val=&quot;00A95B6F&quot;/&gt;&lt;wsp:rsid wsp:val=&quot;00A95D2C&quot;/&gt;&lt;wsp:rsid wsp:val=&quot;00A9656C&quot;/&gt;&lt;wsp:rsid wsp:val=&quot;00A9662B&quot;/&gt;&lt;wsp:rsid wsp:val=&quot;00A96683&quot;/&gt;&lt;wsp:rsid wsp:val=&quot;00A968FF&quot;/&gt;&lt;wsp:rsid wsp:val=&quot;00A96B99&quot;/&gt;&lt;wsp:rsid wsp:val=&quot;00A96C9D&quot;/&gt;&lt;wsp:rsid wsp:val=&quot;00A9709A&quot;/&gt;&lt;wsp:rsid wsp:val=&quot;00A97117&quot;/&gt;&lt;wsp:rsid wsp:val=&quot;00A972B6&quot;/&gt;&lt;wsp:rsid wsp:val=&quot;00A973D9&quot;/&gt;&lt;wsp:rsid wsp:val=&quot;00A975ED&quot;/&gt;&lt;wsp:rsid wsp:val=&quot;00A97803&quot;/&gt;&lt;wsp:rsid wsp:val=&quot;00A9790E&quot;/&gt;&lt;wsp:rsid wsp:val=&quot;00A97D0B&quot;/&gt;&lt;wsp:rsid wsp:val=&quot;00A97F91&quot;/&gt;&lt;wsp:rsid wsp:val=&quot;00AA021A&quot;/&gt;&lt;wsp:rsid wsp:val=&quot;00AA0BF3&quot;/&gt;&lt;wsp:rsid wsp:val=&quot;00AA134C&quot;/&gt;&lt;wsp:rsid wsp:val=&quot;00AA1CDC&quot;/&gt;&lt;wsp:rsid wsp:val=&quot;00AA1D47&quot;/&gt;&lt;wsp:rsid wsp:val=&quot;00AA1EDD&quot;/&gt;&lt;wsp:rsid wsp:val=&quot;00AA2367&quot;/&gt;&lt;wsp:rsid wsp:val=&quot;00AA23F6&quot;/&gt;&lt;wsp:rsid wsp:val=&quot;00AA2495&quot;/&gt;&lt;wsp:rsid wsp:val=&quot;00AA2681&quot;/&gt;&lt;wsp:rsid wsp:val=&quot;00AA26C2&quot;/&gt;&lt;wsp:rsid wsp:val=&quot;00AA2A61&quot;/&gt;&lt;wsp:rsid wsp:val=&quot;00AA2AFF&quot;/&gt;&lt;wsp:rsid wsp:val=&quot;00AA2BA7&quot;/&gt;&lt;wsp:rsid wsp:val=&quot;00AA2E44&quot;/&gt;&lt;wsp:rsid wsp:val=&quot;00AA2EB4&quot;/&gt;&lt;wsp:rsid wsp:val=&quot;00AA3379&quot;/&gt;&lt;wsp:rsid wsp:val=&quot;00AA33FB&quot;/&gt;&lt;wsp:rsid wsp:val=&quot;00AA34EC&quot;/&gt;&lt;wsp:rsid wsp:val=&quot;00AA3AAC&quot;/&gt;&lt;wsp:rsid wsp:val=&quot;00AA3AE8&quot;/&gt;&lt;wsp:rsid wsp:val=&quot;00AA3D35&quot;/&gt;&lt;wsp:rsid wsp:val=&quot;00AA405C&quot;/&gt;&lt;wsp:rsid wsp:val=&quot;00AA409A&quot;/&gt;&lt;wsp:rsid wsp:val=&quot;00AA4535&quot;/&gt;&lt;wsp:rsid wsp:val=&quot;00AA4593&quot;/&gt;&lt;wsp:rsid wsp:val=&quot;00AA4629&quot;/&gt;&lt;wsp:rsid wsp:val=&quot;00AA4658&quot;/&gt;&lt;wsp:rsid wsp:val=&quot;00AA4911&quot;/&gt;&lt;wsp:rsid wsp:val=&quot;00AA4921&quot;/&gt;&lt;wsp:rsid wsp:val=&quot;00AA4BDD&quot;/&gt;&lt;wsp:rsid wsp:val=&quot;00AA4FD7&quot;/&gt;&lt;wsp:rsid wsp:val=&quot;00AA542E&quot;/&gt;&lt;wsp:rsid wsp:val=&quot;00AA5494&quot;/&gt;&lt;wsp:rsid wsp:val=&quot;00AA5619&quot;/&gt;&lt;wsp:rsid wsp:val=&quot;00AA56AF&quot;/&gt;&lt;wsp:rsid wsp:val=&quot;00AA5ACD&quot;/&gt;&lt;wsp:rsid wsp:val=&quot;00AA5B1E&quot;/&gt;&lt;wsp:rsid wsp:val=&quot;00AA5C42&quot;/&gt;&lt;wsp:rsid wsp:val=&quot;00AA63A1&quot;/&gt;&lt;wsp:rsid wsp:val=&quot;00AA641D&quot;/&gt;&lt;wsp:rsid wsp:val=&quot;00AA6493&quot;/&gt;&lt;wsp:rsid wsp:val=&quot;00AA6618&quot;/&gt;&lt;wsp:rsid wsp:val=&quot;00AA675A&quot;/&gt;&lt;wsp:rsid wsp:val=&quot;00AA6A18&quot;/&gt;&lt;wsp:rsid wsp:val=&quot;00AA6BBD&quot;/&gt;&lt;wsp:rsid wsp:val=&quot;00AA7041&quot;/&gt;&lt;wsp:rsid wsp:val=&quot;00AA710C&quot;/&gt;&lt;wsp:rsid wsp:val=&quot;00AA71BF&quot;/&gt;&lt;wsp:rsid wsp:val=&quot;00AA726A&quot;/&gt;&lt;wsp:rsid wsp:val=&quot;00AA7333&quot;/&gt;&lt;wsp:rsid wsp:val=&quot;00AA73BB&quot;/&gt;&lt;wsp:rsid wsp:val=&quot;00AA7467&quot;/&gt;&lt;wsp:rsid wsp:val=&quot;00AA7503&quot;/&gt;&lt;wsp:rsid wsp:val=&quot;00AA790E&quot;/&gt;&lt;wsp:rsid wsp:val=&quot;00AA7A68&quot;/&gt;&lt;wsp:rsid wsp:val=&quot;00AA7A75&quot;/&gt;&lt;wsp:rsid wsp:val=&quot;00AA7AD2&quot;/&gt;&lt;wsp:rsid wsp:val=&quot;00AA7E71&quot;/&gt;&lt;wsp:rsid wsp:val=&quot;00AB02EC&quot;/&gt;&lt;wsp:rsid wsp:val=&quot;00AB04E4&quot;/&gt;&lt;wsp:rsid wsp:val=&quot;00AB0764&quot;/&gt;&lt;wsp:rsid wsp:val=&quot;00AB097D&quot;/&gt;&lt;wsp:rsid wsp:val=&quot;00AB09F1&quot;/&gt;&lt;wsp:rsid wsp:val=&quot;00AB0A0F&quot;/&gt;&lt;wsp:rsid wsp:val=&quot;00AB0C83&quot;/&gt;&lt;wsp:rsid wsp:val=&quot;00AB1173&quot;/&gt;&lt;wsp:rsid wsp:val=&quot;00AB1255&quot;/&gt;&lt;wsp:rsid wsp:val=&quot;00AB14CA&quot;/&gt;&lt;wsp:rsid wsp:val=&quot;00AB171A&quot;/&gt;&lt;wsp:rsid wsp:val=&quot;00AB17B4&quot;/&gt;&lt;wsp:rsid wsp:val=&quot;00AB1850&quot;/&gt;&lt;wsp:rsid wsp:val=&quot;00AB1899&quot;/&gt;&lt;wsp:rsid wsp:val=&quot;00AB2077&quot;/&gt;&lt;wsp:rsid wsp:val=&quot;00AB20E7&quot;/&gt;&lt;wsp:rsid wsp:val=&quot;00AB2683&quot;/&gt;&lt;wsp:rsid wsp:val=&quot;00AB2705&quot;/&gt;&lt;wsp:rsid wsp:val=&quot;00AB27F5&quot;/&gt;&lt;wsp:rsid wsp:val=&quot;00AB289F&quot;/&gt;&lt;wsp:rsid wsp:val=&quot;00AB2D60&quot;/&gt;&lt;wsp:rsid wsp:val=&quot;00AB2E5B&quot;/&gt;&lt;wsp:rsid wsp:val=&quot;00AB32AA&quot;/&gt;&lt;wsp:rsid wsp:val=&quot;00AB340E&quot;/&gt;&lt;wsp:rsid wsp:val=&quot;00AB3656&quot;/&gt;&lt;wsp:rsid wsp:val=&quot;00AB3B78&quot;/&gt;&lt;wsp:rsid wsp:val=&quot;00AB3D52&quot;/&gt;&lt;wsp:rsid wsp:val=&quot;00AB3D7C&quot;/&gt;&lt;wsp:rsid wsp:val=&quot;00AB3D95&quot;/&gt;&lt;wsp:rsid wsp:val=&quot;00AB3DE8&quot;/&gt;&lt;wsp:rsid wsp:val=&quot;00AB3F0B&quot;/&gt;&lt;wsp:rsid wsp:val=&quot;00AB401B&quot;/&gt;&lt;wsp:rsid wsp:val=&quot;00AB43EA&quot;/&gt;&lt;wsp:rsid wsp:val=&quot;00AB45CC&quot;/&gt;&lt;wsp:rsid wsp:val=&quot;00AB4637&quot;/&gt;&lt;wsp:rsid wsp:val=&quot;00AB4998&quot;/&gt;&lt;wsp:rsid wsp:val=&quot;00AB5039&quot;/&gt;&lt;wsp:rsid wsp:val=&quot;00AB54EC&quot;/&gt;&lt;wsp:rsid wsp:val=&quot;00AB5695&quot;/&gt;&lt;wsp:rsid wsp:val=&quot;00AB588B&quot;/&gt;&lt;wsp:rsid wsp:val=&quot;00AB5B12&quot;/&gt;&lt;wsp:rsid wsp:val=&quot;00AB5B60&quot;/&gt;&lt;wsp:rsid wsp:val=&quot;00AB5CA9&quot;/&gt;&lt;wsp:rsid wsp:val=&quot;00AB5E0F&quot;/&gt;&lt;wsp:rsid wsp:val=&quot;00AB5FAF&quot;/&gt;&lt;wsp:rsid wsp:val=&quot;00AB61D3&quot;/&gt;&lt;wsp:rsid wsp:val=&quot;00AB624C&quot;/&gt;&lt;wsp:rsid wsp:val=&quot;00AB652F&quot;/&gt;&lt;wsp:rsid wsp:val=&quot;00AB6689&quot;/&gt;&lt;wsp:rsid wsp:val=&quot;00AB6704&quot;/&gt;&lt;wsp:rsid wsp:val=&quot;00AB6CF8&quot;/&gt;&lt;wsp:rsid wsp:val=&quot;00AB6E07&quot;/&gt;&lt;wsp:rsid wsp:val=&quot;00AB6E7D&quot;/&gt;&lt;wsp:rsid wsp:val=&quot;00AB7633&quot;/&gt;&lt;wsp:rsid wsp:val=&quot;00AB78C5&quot;/&gt;&lt;wsp:rsid wsp:val=&quot;00AB7B02&quot;/&gt;&lt;wsp:rsid wsp:val=&quot;00AB7B33&quot;/&gt;&lt;wsp:rsid wsp:val=&quot;00AB7D25&quot;/&gt;&lt;wsp:rsid wsp:val=&quot;00AB7DB2&quot;/&gt;&lt;wsp:rsid wsp:val=&quot;00AB7F59&quot;/&gt;&lt;wsp:rsid wsp:val=&quot;00AC0012&quot;/&gt;&lt;wsp:rsid wsp:val=&quot;00AC0085&quot;/&gt;&lt;wsp:rsid wsp:val=&quot;00AC01E5&quot;/&gt;&lt;wsp:rsid wsp:val=&quot;00AC0241&quot;/&gt;&lt;wsp:rsid wsp:val=&quot;00AC0720&quot;/&gt;&lt;wsp:rsid wsp:val=&quot;00AC09BF&quot;/&gt;&lt;wsp:rsid wsp:val=&quot;00AC0C75&quot;/&gt;&lt;wsp:rsid wsp:val=&quot;00AC0CE8&quot;/&gt;&lt;wsp:rsid wsp:val=&quot;00AC0DEC&quot;/&gt;&lt;wsp:rsid wsp:val=&quot;00AC0E13&quot;/&gt;&lt;wsp:rsid wsp:val=&quot;00AC0E8F&quot;/&gt;&lt;wsp:rsid wsp:val=&quot;00AC134E&quot;/&gt;&lt;wsp:rsid wsp:val=&quot;00AC14C2&quot;/&gt;&lt;wsp:rsid wsp:val=&quot;00AC1531&quot;/&gt;&lt;wsp:rsid wsp:val=&quot;00AC198F&quot;/&gt;&lt;wsp:rsid wsp:val=&quot;00AC1A01&quot;/&gt;&lt;wsp:rsid wsp:val=&quot;00AC1A7C&quot;/&gt;&lt;wsp:rsid wsp:val=&quot;00AC1AF1&quot;/&gt;&lt;wsp:rsid wsp:val=&quot;00AC1B8E&quot;/&gt;&lt;wsp:rsid wsp:val=&quot;00AC1F58&quot;/&gt;&lt;wsp:rsid wsp:val=&quot;00AC1F5F&quot;/&gt;&lt;wsp:rsid wsp:val=&quot;00AC222C&quot;/&gt;&lt;wsp:rsid wsp:val=&quot;00AC22DB&quot;/&gt;&lt;wsp:rsid wsp:val=&quot;00AC2359&quot;/&gt;&lt;wsp:rsid wsp:val=&quot;00AC237E&quot;/&gt;&lt;wsp:rsid wsp:val=&quot;00AC2418&quot;/&gt;&lt;wsp:rsid wsp:val=&quot;00AC262B&quot;/&gt;&lt;wsp:rsid wsp:val=&quot;00AC26D1&quot;/&gt;&lt;wsp:rsid wsp:val=&quot;00AC276A&quot;/&gt;&lt;wsp:rsid wsp:val=&quot;00AC29E5&quot;/&gt;&lt;wsp:rsid wsp:val=&quot;00AC2C32&quot;/&gt;&lt;wsp:rsid wsp:val=&quot;00AC2D98&quot;/&gt;&lt;wsp:rsid wsp:val=&quot;00AC2F26&quot;/&gt;&lt;wsp:rsid wsp:val=&quot;00AC2FD3&quot;/&gt;&lt;wsp:rsid wsp:val=&quot;00AC3001&quot;/&gt;&lt;wsp:rsid wsp:val=&quot;00AC3547&quot;/&gt;&lt;wsp:rsid wsp:val=&quot;00AC3693&quot;/&gt;&lt;wsp:rsid wsp:val=&quot;00AC394A&quot;/&gt;&lt;wsp:rsid wsp:val=&quot;00AC3A22&quot;/&gt;&lt;wsp:rsid wsp:val=&quot;00AC3A5F&quot;/&gt;&lt;wsp:rsid wsp:val=&quot;00AC3B19&quot;/&gt;&lt;wsp:rsid wsp:val=&quot;00AC3B25&quot;/&gt;&lt;wsp:rsid wsp:val=&quot;00AC3D34&quot;/&gt;&lt;wsp:rsid wsp:val=&quot;00AC3D53&quot;/&gt;&lt;wsp:rsid wsp:val=&quot;00AC3DEA&quot;/&gt;&lt;wsp:rsid wsp:val=&quot;00AC4016&quot;/&gt;&lt;wsp:rsid wsp:val=&quot;00AC4035&quot;/&gt;&lt;wsp:rsid wsp:val=&quot;00AC4202&quot;/&gt;&lt;wsp:rsid wsp:val=&quot;00AC42E4&quot;/&gt;&lt;wsp:rsid wsp:val=&quot;00AC44D1&quot;/&gt;&lt;wsp:rsid wsp:val=&quot;00AC4903&quot;/&gt;&lt;wsp:rsid wsp:val=&quot;00AC4A10&quot;/&gt;&lt;wsp:rsid wsp:val=&quot;00AC4B64&quot;/&gt;&lt;wsp:rsid wsp:val=&quot;00AC4D7C&quot;/&gt;&lt;wsp:rsid wsp:val=&quot;00AC4D8F&quot;/&gt;&lt;wsp:rsid wsp:val=&quot;00AC53DD&quot;/&gt;&lt;wsp:rsid wsp:val=&quot;00AC568B&quot;/&gt;&lt;wsp:rsid wsp:val=&quot;00AC5892&quot;/&gt;&lt;wsp:rsid wsp:val=&quot;00AC59BC&quot;/&gt;&lt;wsp:rsid wsp:val=&quot;00AC5A11&quot;/&gt;&lt;wsp:rsid wsp:val=&quot;00AC5F17&quot;/&gt;&lt;wsp:rsid wsp:val=&quot;00AC6336&quot;/&gt;&lt;wsp:rsid wsp:val=&quot;00AC6679&quot;/&gt;&lt;wsp:rsid wsp:val=&quot;00AC674E&quot;/&gt;&lt;wsp:rsid wsp:val=&quot;00AC6856&quot;/&gt;&lt;wsp:rsid wsp:val=&quot;00AC6A15&quot;/&gt;&lt;wsp:rsid wsp:val=&quot;00AC6B27&quot;/&gt;&lt;wsp:rsid wsp:val=&quot;00AC6B75&quot;/&gt;&lt;wsp:rsid wsp:val=&quot;00AC6C31&quot;/&gt;&lt;wsp:rsid wsp:val=&quot;00AC6D26&quot;/&gt;&lt;wsp:rsid wsp:val=&quot;00AC6E2D&quot;/&gt;&lt;wsp:rsid wsp:val=&quot;00AC716C&quot;/&gt;&lt;wsp:rsid wsp:val=&quot;00AC730A&quot;/&gt;&lt;wsp:rsid wsp:val=&quot;00AC7341&quot;/&gt;&lt;wsp:rsid wsp:val=&quot;00AC7370&quot;/&gt;&lt;wsp:rsid wsp:val=&quot;00AC79AA&quot;/&gt;&lt;wsp:rsid wsp:val=&quot;00AC79E2&quot;/&gt;&lt;wsp:rsid wsp:val=&quot;00AC7C5F&quot;/&gt;&lt;wsp:rsid wsp:val=&quot;00AC7FF2&quot;/&gt;&lt;wsp:rsid wsp:val=&quot;00AD0118&quot;/&gt;&lt;wsp:rsid wsp:val=&quot;00AD02E5&quot;/&gt;&lt;wsp:rsid wsp:val=&quot;00AD02EC&quot;/&gt;&lt;wsp:rsid wsp:val=&quot;00AD02F7&quot;/&gt;&lt;wsp:rsid wsp:val=&quot;00AD046D&quot;/&gt;&lt;wsp:rsid wsp:val=&quot;00AD05BB&quot;/&gt;&lt;wsp:rsid wsp:val=&quot;00AD06EF&quot;/&gt;&lt;wsp:rsid wsp:val=&quot;00AD0733&quot;/&gt;&lt;wsp:rsid wsp:val=&quot;00AD0887&quot;/&gt;&lt;wsp:rsid wsp:val=&quot;00AD08B2&quot;/&gt;&lt;wsp:rsid wsp:val=&quot;00AD0B8B&quot;/&gt;&lt;wsp:rsid wsp:val=&quot;00AD0C1E&quot;/&gt;&lt;wsp:rsid wsp:val=&quot;00AD0D2B&quot;/&gt;&lt;wsp:rsid wsp:val=&quot;00AD0E1B&quot;/&gt;&lt;wsp:rsid wsp:val=&quot;00AD1032&quot;/&gt;&lt;wsp:rsid wsp:val=&quot;00AD142E&quot;/&gt;&lt;wsp:rsid wsp:val=&quot;00AD1559&quot;/&gt;&lt;wsp:rsid wsp:val=&quot;00AD166D&quot;/&gt;&lt;wsp:rsid wsp:val=&quot;00AD1722&quot;/&gt;&lt;wsp:rsid wsp:val=&quot;00AD1C3F&quot;/&gt;&lt;wsp:rsid wsp:val=&quot;00AD1C92&quot;/&gt;&lt;wsp:rsid wsp:val=&quot;00AD1D87&quot;/&gt;&lt;wsp:rsid wsp:val=&quot;00AD2090&quot;/&gt;&lt;wsp:rsid wsp:val=&quot;00AD20C2&quot;/&gt;&lt;wsp:rsid wsp:val=&quot;00AD224F&quot;/&gt;&lt;wsp:rsid wsp:val=&quot;00AD241E&quot;/&gt;&lt;wsp:rsid wsp:val=&quot;00AD243E&quot;/&gt;&lt;wsp:rsid wsp:val=&quot;00AD26D6&quot;/&gt;&lt;wsp:rsid wsp:val=&quot;00AD274B&quot;/&gt;&lt;wsp:rsid wsp:val=&quot;00AD2889&quot;/&gt;&lt;wsp:rsid wsp:val=&quot;00AD29D5&quot;/&gt;&lt;wsp:rsid wsp:val=&quot;00AD2A48&quot;/&gt;&lt;wsp:rsid wsp:val=&quot;00AD2B0A&quot;/&gt;&lt;wsp:rsid wsp:val=&quot;00AD2D4B&quot;/&gt;&lt;wsp:rsid wsp:val=&quot;00AD2ED7&quot;/&gt;&lt;wsp:rsid wsp:val=&quot;00AD2F6C&quot;/&gt;&lt;wsp:rsid wsp:val=&quot;00AD319A&quot;/&gt;&lt;wsp:rsid wsp:val=&quot;00AD35CD&quot;/&gt;&lt;wsp:rsid wsp:val=&quot;00AD3792&quot;/&gt;&lt;wsp:rsid wsp:val=&quot;00AD385D&quot;/&gt;&lt;wsp:rsid wsp:val=&quot;00AD3C9A&quot;/&gt;&lt;wsp:rsid wsp:val=&quot;00AD3CB9&quot;/&gt;&lt;wsp:rsid wsp:val=&quot;00AD3E33&quot;/&gt;&lt;wsp:rsid wsp:val=&quot;00AD3FE4&quot;/&gt;&lt;wsp:rsid wsp:val=&quot;00AD4192&quot;/&gt;&lt;wsp:rsid wsp:val=&quot;00AD427F&quot;/&gt;&lt;wsp:rsid wsp:val=&quot;00AD4352&quot;/&gt;&lt;wsp:rsid wsp:val=&quot;00AD457C&quot;/&gt;&lt;wsp:rsid wsp:val=&quot;00AD493F&quot;/&gt;&lt;wsp:rsid wsp:val=&quot;00AD4A7D&quot;/&gt;&lt;wsp:rsid wsp:val=&quot;00AD4B43&quot;/&gt;&lt;wsp:rsid wsp:val=&quot;00AD4BD3&quot;/&gt;&lt;wsp:rsid wsp:val=&quot;00AD4C6E&quot;/&gt;&lt;wsp:rsid wsp:val=&quot;00AD4E13&quot;/&gt;&lt;wsp:rsid wsp:val=&quot;00AD4F25&quot;/&gt;&lt;wsp:rsid wsp:val=&quot;00AD512D&quot;/&gt;&lt;wsp:rsid wsp:val=&quot;00AD554D&quot;/&gt;&lt;wsp:rsid wsp:val=&quot;00AD5572&quot;/&gt;&lt;wsp:rsid wsp:val=&quot;00AD56A2&quot;/&gt;&lt;wsp:rsid wsp:val=&quot;00AD5B68&quot;/&gt;&lt;wsp:rsid wsp:val=&quot;00AD5DD7&quot;/&gt;&lt;wsp:rsid wsp:val=&quot;00AD5F13&quot;/&gt;&lt;wsp:rsid wsp:val=&quot;00AD5F47&quot;/&gt;&lt;wsp:rsid wsp:val=&quot;00AD6031&quot;/&gt;&lt;wsp:rsid wsp:val=&quot;00AD62E7&quot;/&gt;&lt;wsp:rsid wsp:val=&quot;00AD66B2&quot;/&gt;&lt;wsp:rsid wsp:val=&quot;00AD6BDB&quot;/&gt;&lt;wsp:rsid wsp:val=&quot;00AD6DBA&quot;/&gt;&lt;wsp:rsid wsp:val=&quot;00AD6DD9&quot;/&gt;&lt;wsp:rsid wsp:val=&quot;00AD7075&quot;/&gt;&lt;wsp:rsid wsp:val=&quot;00AD71CB&quot;/&gt;&lt;wsp:rsid wsp:val=&quot;00AD7375&quot;/&gt;&lt;wsp:rsid wsp:val=&quot;00AD7387&quot;/&gt;&lt;wsp:rsid wsp:val=&quot;00AD76A3&quot;/&gt;&lt;wsp:rsid wsp:val=&quot;00AD7701&quot;/&gt;&lt;wsp:rsid wsp:val=&quot;00AD77CA&quot;/&gt;&lt;wsp:rsid wsp:val=&quot;00AD79EA&quot;/&gt;&lt;wsp:rsid wsp:val=&quot;00AD7BC9&quot;/&gt;&lt;wsp:rsid wsp:val=&quot;00AD7DAF&quot;/&gt;&lt;wsp:rsid wsp:val=&quot;00AD7FD3&quot;/&gt;&lt;wsp:rsid wsp:val=&quot;00AE005A&quot;/&gt;&lt;wsp:rsid wsp:val=&quot;00AE0212&quot;/&gt;&lt;wsp:rsid wsp:val=&quot;00AE061A&quot;/&gt;&lt;wsp:rsid wsp:val=&quot;00AE063C&quot;/&gt;&lt;wsp:rsid wsp:val=&quot;00AE066B&quot;/&gt;&lt;wsp:rsid wsp:val=&quot;00AE0888&quot;/&gt;&lt;wsp:rsid wsp:val=&quot;00AE0A0E&quot;/&gt;&lt;wsp:rsid wsp:val=&quot;00AE0A2A&quot;/&gt;&lt;wsp:rsid wsp:val=&quot;00AE0A44&quot;/&gt;&lt;wsp:rsid wsp:val=&quot;00AE0EAB&quot;/&gt;&lt;wsp:rsid wsp:val=&quot;00AE107C&quot;/&gt;&lt;wsp:rsid wsp:val=&quot;00AE10BF&quot;/&gt;&lt;wsp:rsid wsp:val=&quot;00AE11C2&quot;/&gt;&lt;wsp:rsid wsp:val=&quot;00AE1266&quot;/&gt;&lt;wsp:rsid wsp:val=&quot;00AE12AA&quot;/&gt;&lt;wsp:rsid wsp:val=&quot;00AE12BD&quot;/&gt;&lt;wsp:rsid wsp:val=&quot;00AE14BC&quot;/&gt;&lt;wsp:rsid wsp:val=&quot;00AE158F&quot;/&gt;&lt;wsp:rsid wsp:val=&quot;00AE1635&quot;/&gt;&lt;wsp:rsid wsp:val=&quot;00AE184B&quot;/&gt;&lt;wsp:rsid wsp:val=&quot;00AE19D2&quot;/&gt;&lt;wsp:rsid wsp:val=&quot;00AE1A44&quot;/&gt;&lt;wsp:rsid wsp:val=&quot;00AE1B95&quot;/&gt;&lt;wsp:rsid wsp:val=&quot;00AE1D81&quot;/&gt;&lt;wsp:rsid wsp:val=&quot;00AE21B1&quot;/&gt;&lt;wsp:rsid wsp:val=&quot;00AE237A&quot;/&gt;&lt;wsp:rsid wsp:val=&quot;00AE29F4&quot;/&gt;&lt;wsp:rsid wsp:val=&quot;00AE2D10&quot;/&gt;&lt;wsp:rsid wsp:val=&quot;00AE33D2&quot;/&gt;&lt;wsp:rsid wsp:val=&quot;00AE3570&quot;/&gt;&lt;wsp:rsid wsp:val=&quot;00AE35AE&quot;/&gt;&lt;wsp:rsid wsp:val=&quot;00AE35B5&quot;/&gt;&lt;wsp:rsid wsp:val=&quot;00AE35B9&quot;/&gt;&lt;wsp:rsid wsp:val=&quot;00AE3663&quot;/&gt;&lt;wsp:rsid wsp:val=&quot;00AE38BB&quot;/&gt;&lt;wsp:rsid wsp:val=&quot;00AE39AB&quot;/&gt;&lt;wsp:rsid wsp:val=&quot;00AE3AE6&quot;/&gt;&lt;wsp:rsid wsp:val=&quot;00AE3B94&quot;/&gt;&lt;wsp:rsid wsp:val=&quot;00AE3C1F&quot;/&gt;&lt;wsp:rsid wsp:val=&quot;00AE3D46&quot;/&gt;&lt;wsp:rsid wsp:val=&quot;00AE3E2C&quot;/&gt;&lt;wsp:rsid wsp:val=&quot;00AE49E0&quot;/&gt;&lt;wsp:rsid wsp:val=&quot;00AE49E2&quot;/&gt;&lt;wsp:rsid wsp:val=&quot;00AE4A0D&quot;/&gt;&lt;wsp:rsid wsp:val=&quot;00AE4E55&quot;/&gt;&lt;wsp:rsid wsp:val=&quot;00AE510A&quot;/&gt;&lt;wsp:rsid wsp:val=&quot;00AE5783&quot;/&gt;&lt;wsp:rsid wsp:val=&quot;00AE5873&quot;/&gt;&lt;wsp:rsid wsp:val=&quot;00AE58DC&quot;/&gt;&lt;wsp:rsid wsp:val=&quot;00AE590B&quot;/&gt;&lt;wsp:rsid wsp:val=&quot;00AE5C4B&quot;/&gt;&lt;wsp:rsid wsp:val=&quot;00AE6340&quot;/&gt;&lt;wsp:rsid wsp:val=&quot;00AE6355&quot;/&gt;&lt;wsp:rsid wsp:val=&quot;00AE680E&quot;/&gt;&lt;wsp:rsid wsp:val=&quot;00AE68D0&quot;/&gt;&lt;wsp:rsid wsp:val=&quot;00AE748B&quot;/&gt;&lt;wsp:rsid wsp:val=&quot;00AE7800&quot;/&gt;&lt;wsp:rsid wsp:val=&quot;00AE7A07&quot;/&gt;&lt;wsp:rsid wsp:val=&quot;00AE7BE4&quot;/&gt;&lt;wsp:rsid wsp:val=&quot;00AF00AC&quot;/&gt;&lt;wsp:rsid wsp:val=&quot;00AF00D4&quot;/&gt;&lt;wsp:rsid wsp:val=&quot;00AF01D7&quot;/&gt;&lt;wsp:rsid wsp:val=&quot;00AF02B1&quot;/&gt;&lt;wsp:rsid wsp:val=&quot;00AF036F&quot;/&gt;&lt;wsp:rsid wsp:val=&quot;00AF0550&quot;/&gt;&lt;wsp:rsid wsp:val=&quot;00AF07AB&quot;/&gt;&lt;wsp:rsid wsp:val=&quot;00AF083A&quot;/&gt;&lt;wsp:rsid wsp:val=&quot;00AF0A9D&quot;/&gt;&lt;wsp:rsid wsp:val=&quot;00AF0AEB&quot;/&gt;&lt;wsp:rsid wsp:val=&quot;00AF0C2F&quot;/&gt;&lt;wsp:rsid wsp:val=&quot;00AF0C32&quot;/&gt;&lt;wsp:rsid wsp:val=&quot;00AF0FB2&quot;/&gt;&lt;wsp:rsid wsp:val=&quot;00AF1614&quot;/&gt;&lt;wsp:rsid wsp:val=&quot;00AF1905&quot;/&gt;&lt;wsp:rsid wsp:val=&quot;00AF1E84&quot;/&gt;&lt;wsp:rsid wsp:val=&quot;00AF1F79&quot;/&gt;&lt;wsp:rsid wsp:val=&quot;00AF27E7&quot;/&gt;&lt;wsp:rsid wsp:val=&quot;00AF2C2E&quot;/&gt;&lt;wsp:rsid wsp:val=&quot;00AF30D6&quot;/&gt;&lt;wsp:rsid wsp:val=&quot;00AF31D7&quot;/&gt;&lt;wsp:rsid wsp:val=&quot;00AF38CC&quot;/&gt;&lt;wsp:rsid wsp:val=&quot;00AF3BED&quot;/&gt;&lt;wsp:rsid wsp:val=&quot;00AF3D7C&quot;/&gt;&lt;wsp:rsid wsp:val=&quot;00AF3FD0&quot;/&gt;&lt;wsp:rsid wsp:val=&quot;00AF41EF&quot;/&gt;&lt;wsp:rsid wsp:val=&quot;00AF4B75&quot;/&gt;&lt;wsp:rsid wsp:val=&quot;00AF4C37&quot;/&gt;&lt;wsp:rsid wsp:val=&quot;00AF4D48&quot;/&gt;&lt;wsp:rsid wsp:val=&quot;00AF5023&quot;/&gt;&lt;wsp:rsid wsp:val=&quot;00AF50F7&quot;/&gt;&lt;wsp:rsid wsp:val=&quot;00AF5268&quot;/&gt;&lt;wsp:rsid wsp:val=&quot;00AF5402&quot;/&gt;&lt;wsp:rsid wsp:val=&quot;00AF55B4&quot;/&gt;&lt;wsp:rsid wsp:val=&quot;00AF572F&quot;/&gt;&lt;wsp:rsid wsp:val=&quot;00AF5B81&quot;/&gt;&lt;wsp:rsid wsp:val=&quot;00AF5C2F&quot;/&gt;&lt;wsp:rsid wsp:val=&quot;00AF5CA9&quot;/&gt;&lt;wsp:rsid wsp:val=&quot;00AF5CB6&quot;/&gt;&lt;wsp:rsid wsp:val=&quot;00AF5D5D&quot;/&gt;&lt;wsp:rsid wsp:val=&quot;00AF61F8&quot;/&gt;&lt;wsp:rsid wsp:val=&quot;00AF621B&quot;/&gt;&lt;wsp:rsid wsp:val=&quot;00AF6273&quot;/&gt;&lt;wsp:rsid wsp:val=&quot;00AF6777&quot;/&gt;&lt;wsp:rsid wsp:val=&quot;00AF6CA5&quot;/&gt;&lt;wsp:rsid wsp:val=&quot;00AF6F71&quot;/&gt;&lt;wsp:rsid wsp:val=&quot;00AF712F&quot;/&gt;&lt;wsp:rsid wsp:val=&quot;00AF7254&quot;/&gt;&lt;wsp:rsid wsp:val=&quot;00AF751A&quot;/&gt;&lt;wsp:rsid wsp:val=&quot;00AF773A&quot;/&gt;&lt;wsp:rsid wsp:val=&quot;00B00180&quot;/&gt;&lt;wsp:rsid wsp:val=&quot;00B001A2&quot;/&gt;&lt;wsp:rsid wsp:val=&quot;00B004D6&quot;/&gt;&lt;wsp:rsid wsp:val=&quot;00B00D47&quot;/&gt;&lt;wsp:rsid wsp:val=&quot;00B00D48&quot;/&gt;&lt;wsp:rsid wsp:val=&quot;00B00DA5&quot;/&gt;&lt;wsp:rsid wsp:val=&quot;00B00DBF&quot;/&gt;&lt;wsp:rsid wsp:val=&quot;00B00EFF&quot;/&gt;&lt;wsp:rsid wsp:val=&quot;00B01164&quot;/&gt;&lt;wsp:rsid wsp:val=&quot;00B011BF&quot;/&gt;&lt;wsp:rsid wsp:val=&quot;00B012A8&quot;/&gt;&lt;wsp:rsid wsp:val=&quot;00B014EE&quot;/&gt;&lt;wsp:rsid wsp:val=&quot;00B0160B&quot;/&gt;&lt;wsp:rsid wsp:val=&quot;00B01A02&quot;/&gt;&lt;wsp:rsid wsp:val=&quot;00B01DE9&quot;/&gt;&lt;wsp:rsid wsp:val=&quot;00B0205D&quot;/&gt;&lt;wsp:rsid wsp:val=&quot;00B020DC&quot;/&gt;&lt;wsp:rsid wsp:val=&quot;00B023EC&quot;/&gt;&lt;wsp:rsid wsp:val=&quot;00B027CB&quot;/&gt;&lt;wsp:rsid wsp:val=&quot;00B02964&quot;/&gt;&lt;wsp:rsid wsp:val=&quot;00B02BFF&quot;/&gt;&lt;wsp:rsid wsp:val=&quot;00B02DDC&quot;/&gt;&lt;wsp:rsid wsp:val=&quot;00B02DEF&quot;/&gt;&lt;wsp:rsid wsp:val=&quot;00B031ED&quot;/&gt;&lt;wsp:rsid wsp:val=&quot;00B0324D&quot;/&gt;&lt;wsp:rsid wsp:val=&quot;00B034E4&quot;/&gt;&lt;wsp:rsid wsp:val=&quot;00B03551&quot;/&gt;&lt;wsp:rsid wsp:val=&quot;00B036FB&quot;/&gt;&lt;wsp:rsid wsp:val=&quot;00B03829&quot;/&gt;&lt;wsp:rsid wsp:val=&quot;00B03AAB&quot;/&gt;&lt;wsp:rsid wsp:val=&quot;00B03CF9&quot;/&gt;&lt;wsp:rsid wsp:val=&quot;00B03E78&quot;/&gt;&lt;wsp:rsid wsp:val=&quot;00B03ECD&quot;/&gt;&lt;wsp:rsid wsp:val=&quot;00B03ED3&quot;/&gt;&lt;wsp:rsid wsp:val=&quot;00B0409D&quot;/&gt;&lt;wsp:rsid wsp:val=&quot;00B041CE&quot;/&gt;&lt;wsp:rsid wsp:val=&quot;00B04200&quot;/&gt;&lt;wsp:rsid wsp:val=&quot;00B04540&quot;/&gt;&lt;wsp:rsid wsp:val=&quot;00B0458C&quot;/&gt;&lt;wsp:rsid wsp:val=&quot;00B045A4&quot;/&gt;&lt;wsp:rsid wsp:val=&quot;00B0483A&quot;/&gt;&lt;wsp:rsid wsp:val=&quot;00B04A13&quot;/&gt;&lt;wsp:rsid wsp:val=&quot;00B04E00&quot;/&gt;&lt;wsp:rsid wsp:val=&quot;00B051D3&quot;/&gt;&lt;wsp:rsid wsp:val=&quot;00B05381&quot;/&gt;&lt;wsp:rsid wsp:val=&quot;00B055EF&quot;/&gt;&lt;wsp:rsid wsp:val=&quot;00B0582E&quot;/&gt;&lt;wsp:rsid wsp:val=&quot;00B05A76&quot;/&gt;&lt;wsp:rsid wsp:val=&quot;00B05C95&quot;/&gt;&lt;wsp:rsid wsp:val=&quot;00B05DBE&quot;/&gt;&lt;wsp:rsid wsp:val=&quot;00B05E50&quot;/&gt;&lt;wsp:rsid wsp:val=&quot;00B06495&quot;/&gt;&lt;wsp:rsid wsp:val=&quot;00B0660A&quot;/&gt;&lt;wsp:rsid wsp:val=&quot;00B0662B&quot;/&gt;&lt;wsp:rsid wsp:val=&quot;00B06C35&quot;/&gt;&lt;wsp:rsid wsp:val=&quot;00B06F4C&quot;/&gt;&lt;wsp:rsid wsp:val=&quot;00B073D6&quot;/&gt;&lt;wsp:rsid wsp:val=&quot;00B0784F&quot;/&gt;&lt;wsp:rsid wsp:val=&quot;00B07870&quot;/&gt;&lt;wsp:rsid wsp:val=&quot;00B07896&quot;/&gt;&lt;wsp:rsid wsp:val=&quot;00B07908&quot;/&gt;&lt;wsp:rsid wsp:val=&quot;00B07A4E&quot;/&gt;&lt;wsp:rsid wsp:val=&quot;00B07AE6&quot;/&gt;&lt;wsp:rsid wsp:val=&quot;00B101EA&quot;/&gt;&lt;wsp:rsid wsp:val=&quot;00B10491&quot;/&gt;&lt;wsp:rsid wsp:val=&quot;00B10603&quot;/&gt;&lt;wsp:rsid wsp:val=&quot;00B107A2&quot;/&gt;&lt;wsp:rsid wsp:val=&quot;00B107B0&quot;/&gt;&lt;wsp:rsid wsp:val=&quot;00B10AFE&quot;/&gt;&lt;wsp:rsid wsp:val=&quot;00B10FA2&quot;/&gt;&lt;wsp:rsid wsp:val=&quot;00B11958&quot;/&gt;&lt;wsp:rsid wsp:val=&quot;00B11A2B&quot;/&gt;&lt;wsp:rsid wsp:val=&quot;00B11D0C&quot;/&gt;&lt;wsp:rsid wsp:val=&quot;00B1214F&quot;/&gt;&lt;wsp:rsid wsp:val=&quot;00B12471&quot;/&gt;&lt;wsp:rsid wsp:val=&quot;00B12640&quot;/&gt;&lt;wsp:rsid wsp:val=&quot;00B12651&quot;/&gt;&lt;wsp:rsid wsp:val=&quot;00B126E0&quot;/&gt;&lt;wsp:rsid wsp:val=&quot;00B12B56&quot;/&gt;&lt;wsp:rsid wsp:val=&quot;00B12D1E&quot;/&gt;&lt;wsp:rsid wsp:val=&quot;00B12E1C&quot;/&gt;&lt;wsp:rsid wsp:val=&quot;00B13118&quot;/&gt;&lt;wsp:rsid wsp:val=&quot;00B13154&quot;/&gt;&lt;wsp:rsid wsp:val=&quot;00B136EA&quot;/&gt;&lt;wsp:rsid wsp:val=&quot;00B138B0&quot;/&gt;&lt;wsp:rsid wsp:val=&quot;00B13A09&quot;/&gt;&lt;wsp:rsid wsp:val=&quot;00B13B9F&quot;/&gt;&lt;wsp:rsid wsp:val=&quot;00B13D25&quot;/&gt;&lt;wsp:rsid wsp:val=&quot;00B14073&quot;/&gt;&lt;wsp:rsid wsp:val=&quot;00B1442F&quot;/&gt;&lt;wsp:rsid wsp:val=&quot;00B146C2&quot;/&gt;&lt;wsp:rsid wsp:val=&quot;00B1484F&quot;/&gt;&lt;wsp:rsid wsp:val=&quot;00B1490B&quot;/&gt;&lt;wsp:rsid wsp:val=&quot;00B149C3&quot;/&gt;&lt;wsp:rsid wsp:val=&quot;00B14F3A&quot;/&gt;&lt;wsp:rsid wsp:val=&quot;00B15398&quot;/&gt;&lt;wsp:rsid wsp:val=&quot;00B15602&quot;/&gt;&lt;wsp:rsid wsp:val=&quot;00B1564F&quot;/&gt;&lt;wsp:rsid wsp:val=&quot;00B15890&quot;/&gt;&lt;wsp:rsid wsp:val=&quot;00B159D6&quot;/&gt;&lt;wsp:rsid wsp:val=&quot;00B15A22&quot;/&gt;&lt;wsp:rsid wsp:val=&quot;00B15B7A&quot;/&gt;&lt;wsp:rsid wsp:val=&quot;00B15BC4&quot;/&gt;&lt;wsp:rsid wsp:val=&quot;00B15BF5&quot;/&gt;&lt;wsp:rsid wsp:val=&quot;00B15D02&quot;/&gt;&lt;wsp:rsid wsp:val=&quot;00B1615E&quot;/&gt;&lt;wsp:rsid wsp:val=&quot;00B16485&quot;/&gt;&lt;wsp:rsid wsp:val=&quot;00B1658C&quot;/&gt;&lt;wsp:rsid wsp:val=&quot;00B16615&quot;/&gt;&lt;wsp:rsid wsp:val=&quot;00B16705&quot;/&gt;&lt;wsp:rsid wsp:val=&quot;00B1679C&quot;/&gt;&lt;wsp:rsid wsp:val=&quot;00B16B6B&quot;/&gt;&lt;wsp:rsid wsp:val=&quot;00B16D21&quot;/&gt;&lt;wsp:rsid wsp:val=&quot;00B17130&quot;/&gt;&lt;wsp:rsid wsp:val=&quot;00B17191&quot;/&gt;&lt;wsp:rsid wsp:val=&quot;00B1745F&quot;/&gt;&lt;wsp:rsid wsp:val=&quot;00B1748C&quot;/&gt;&lt;wsp:rsid wsp:val=&quot;00B175DD&quot;/&gt;&lt;wsp:rsid wsp:val=&quot;00B17978&quot;/&gt;&lt;wsp:rsid wsp:val=&quot;00B17A94&quot;/&gt;&lt;wsp:rsid wsp:val=&quot;00B17B21&quot;/&gt;&lt;wsp:rsid wsp:val=&quot;00B17D33&quot;/&gt;&lt;wsp:rsid wsp:val=&quot;00B17F4C&quot;/&gt;&lt;wsp:rsid wsp:val=&quot;00B201A7&quot;/&gt;&lt;wsp:rsid wsp:val=&quot;00B201F5&quot;/&gt;&lt;wsp:rsid wsp:val=&quot;00B2095F&quot;/&gt;&lt;wsp:rsid wsp:val=&quot;00B20AFF&quot;/&gt;&lt;wsp:rsid wsp:val=&quot;00B20F05&quot;/&gt;&lt;wsp:rsid wsp:val=&quot;00B211DD&quot;/&gt;&lt;wsp:rsid wsp:val=&quot;00B211DE&quot;/&gt;&lt;wsp:rsid wsp:val=&quot;00B21219&quot;/&gt;&lt;wsp:rsid wsp:val=&quot;00B21665&quot;/&gt;&lt;wsp:rsid wsp:val=&quot;00B217F3&quot;/&gt;&lt;wsp:rsid wsp:val=&quot;00B21979&quot;/&gt;&lt;wsp:rsid wsp:val=&quot;00B21B68&quot;/&gt;&lt;wsp:rsid wsp:val=&quot;00B21FE6&quot;/&gt;&lt;wsp:rsid wsp:val=&quot;00B228E5&quot;/&gt;&lt;wsp:rsid wsp:val=&quot;00B22A21&quot;/&gt;&lt;wsp:rsid wsp:val=&quot;00B22AE5&quot;/&gt;&lt;wsp:rsid wsp:val=&quot;00B22BD2&quot;/&gt;&lt;wsp:rsid wsp:val=&quot;00B22F8B&quot;/&gt;&lt;wsp:rsid wsp:val=&quot;00B2322B&quot;/&gt;&lt;wsp:rsid wsp:val=&quot;00B2346F&quot;/&gt;&lt;wsp:rsid wsp:val=&quot;00B23938&quot;/&gt;&lt;wsp:rsid wsp:val=&quot;00B23A62&quot;/&gt;&lt;wsp:rsid wsp:val=&quot;00B23C51&quot;/&gt;&lt;wsp:rsid wsp:val=&quot;00B23CB5&quot;/&gt;&lt;wsp:rsid wsp:val=&quot;00B2401A&quot;/&gt;&lt;wsp:rsid wsp:val=&quot;00B240F4&quot;/&gt;&lt;wsp:rsid wsp:val=&quot;00B243D0&quot;/&gt;&lt;wsp:rsid wsp:val=&quot;00B24428&quot;/&gt;&lt;wsp:rsid wsp:val=&quot;00B24876&quot;/&gt;&lt;wsp:rsid wsp:val=&quot;00B24AB8&quot;/&gt;&lt;wsp:rsid wsp:val=&quot;00B24D8C&quot;/&gt;&lt;wsp:rsid wsp:val=&quot;00B25094&quot;/&gt;&lt;wsp:rsid wsp:val=&quot;00B252CE&quot;/&gt;&lt;wsp:rsid wsp:val=&quot;00B256F2&quot;/&gt;&lt;wsp:rsid wsp:val=&quot;00B259F6&quot;/&gt;&lt;wsp:rsid wsp:val=&quot;00B2606D&quot;/&gt;&lt;wsp:rsid wsp:val=&quot;00B26105&quot;/&gt;&lt;wsp:rsid wsp:val=&quot;00B26225&quot;/&gt;&lt;wsp:rsid wsp:val=&quot;00B2641A&quot;/&gt;&lt;wsp:rsid wsp:val=&quot;00B264EC&quot;/&gt;&lt;wsp:rsid wsp:val=&quot;00B26906&quot;/&gt;&lt;wsp:rsid wsp:val=&quot;00B269DF&quot;/&gt;&lt;wsp:rsid wsp:val=&quot;00B26ACC&quot;/&gt;&lt;wsp:rsid wsp:val=&quot;00B26BC0&quot;/&gt;&lt;wsp:rsid wsp:val=&quot;00B26D11&quot;/&gt;&lt;wsp:rsid wsp:val=&quot;00B26DED&quot;/&gt;&lt;wsp:rsid wsp:val=&quot;00B271EC&quot;/&gt;&lt;wsp:rsid wsp:val=&quot;00B278BA&quot;/&gt;&lt;wsp:rsid wsp:val=&quot;00B2796B&quot;/&gt;&lt;wsp:rsid wsp:val=&quot;00B27C7E&quot;/&gt;&lt;wsp:rsid wsp:val=&quot;00B30046&quot;/&gt;&lt;wsp:rsid wsp:val=&quot;00B302EA&quot;/&gt;&lt;wsp:rsid wsp:val=&quot;00B30526&quot;/&gt;&lt;wsp:rsid wsp:val=&quot;00B30681&quot;/&gt;&lt;wsp:rsid wsp:val=&quot;00B30B25&quot;/&gt;&lt;wsp:rsid wsp:val=&quot;00B30C79&quot;/&gt;&lt;wsp:rsid wsp:val=&quot;00B30DF2&quot;/&gt;&lt;wsp:rsid wsp:val=&quot;00B30F14&quot;/&gt;&lt;wsp:rsid wsp:val=&quot;00B30F46&quot;/&gt;&lt;wsp:rsid wsp:val=&quot;00B315AF&quot;/&gt;&lt;wsp:rsid wsp:val=&quot;00B31D42&quot;/&gt;&lt;wsp:rsid wsp:val=&quot;00B31E32&quot;/&gt;&lt;wsp:rsid wsp:val=&quot;00B32514&quot;/&gt;&lt;wsp:rsid wsp:val=&quot;00B3299C&quot;/&gt;&lt;wsp:rsid wsp:val=&quot;00B3317C&quot;/&gt;&lt;wsp:rsid wsp:val=&quot;00B3320B&quot;/&gt;&lt;wsp:rsid wsp:val=&quot;00B3352A&quot;/&gt;&lt;wsp:rsid wsp:val=&quot;00B3369B&quot;/&gt;&lt;wsp:rsid wsp:val=&quot;00B336A6&quot;/&gt;&lt;wsp:rsid wsp:val=&quot;00B33725&quot;/&gt;&lt;wsp:rsid wsp:val=&quot;00B338C8&quot;/&gt;&lt;wsp:rsid wsp:val=&quot;00B33932&quot;/&gt;&lt;wsp:rsid wsp:val=&quot;00B33FDD&quot;/&gt;&lt;wsp:rsid wsp:val=&quot;00B343EB&quot;/&gt;&lt;wsp:rsid wsp:val=&quot;00B34440&quot;/&gt;&lt;wsp:rsid wsp:val=&quot;00B34AB8&quot;/&gt;&lt;wsp:rsid wsp:val=&quot;00B34BEF&quot;/&gt;&lt;wsp:rsid wsp:val=&quot;00B34C66&quot;/&gt;&lt;wsp:rsid wsp:val=&quot;00B34C69&quot;/&gt;&lt;wsp:rsid wsp:val=&quot;00B34D94&quot;/&gt;&lt;wsp:rsid wsp:val=&quot;00B35119&quot;/&gt;&lt;wsp:rsid wsp:val=&quot;00B35155&quot;/&gt;&lt;wsp:rsid wsp:val=&quot;00B352CD&quot;/&gt;&lt;wsp:rsid wsp:val=&quot;00B3577E&quot;/&gt;&lt;wsp:rsid wsp:val=&quot;00B366D4&quot;/&gt;&lt;wsp:rsid wsp:val=&quot;00B36723&quot;/&gt;&lt;wsp:rsid wsp:val=&quot;00B36BC0&quot;/&gt;&lt;wsp:rsid wsp:val=&quot;00B36BF5&quot;/&gt;&lt;wsp:rsid wsp:val=&quot;00B36D6E&quot;/&gt;&lt;wsp:rsid wsp:val=&quot;00B371E1&quot;/&gt;&lt;wsp:rsid wsp:val=&quot;00B3764A&quot;/&gt;&lt;wsp:rsid wsp:val=&quot;00B377BE&quot;/&gt;&lt;wsp:rsid wsp:val=&quot;00B3792E&quot;/&gt;&lt;wsp:rsid wsp:val=&quot;00B407A9&quot;/&gt;&lt;wsp:rsid wsp:val=&quot;00B40836&quot;/&gt;&lt;wsp:rsid wsp:val=&quot;00B40AAC&quot;/&gt;&lt;wsp:rsid wsp:val=&quot;00B41099&quot;/&gt;&lt;wsp:rsid wsp:val=&quot;00B41103&quot;/&gt;&lt;wsp:rsid wsp:val=&quot;00B41375&quot;/&gt;&lt;wsp:rsid wsp:val=&quot;00B41427&quot;/&gt;&lt;wsp:rsid wsp:val=&quot;00B416E0&quot;/&gt;&lt;wsp:rsid wsp:val=&quot;00B41B0A&quot;/&gt;&lt;wsp:rsid wsp:val=&quot;00B41CE3&quot;/&gt;&lt;wsp:rsid wsp:val=&quot;00B41DE5&quot;/&gt;&lt;wsp:rsid wsp:val=&quot;00B41E54&quot;/&gt;&lt;wsp:rsid wsp:val=&quot;00B42090&quot;/&gt;&lt;wsp:rsid wsp:val=&quot;00B421B6&quot;/&gt;&lt;wsp:rsid wsp:val=&quot;00B42233&quot;/&gt;&lt;wsp:rsid wsp:val=&quot;00B4224E&quot;/&gt;&lt;wsp:rsid wsp:val=&quot;00B42274&quot;/&gt;&lt;wsp:rsid wsp:val=&quot;00B4236D&quot;/&gt;&lt;wsp:rsid wsp:val=&quot;00B42469&quot;/&gt;&lt;wsp:rsid wsp:val=&quot;00B425F3&quot;/&gt;&lt;wsp:rsid wsp:val=&quot;00B42871&quot;/&gt;&lt;wsp:rsid wsp:val=&quot;00B42948&quot;/&gt;&lt;wsp:rsid wsp:val=&quot;00B42B26&quot;/&gt;&lt;wsp:rsid wsp:val=&quot;00B42CC2&quot;/&gt;&lt;wsp:rsid wsp:val=&quot;00B42E54&quot;/&gt;&lt;wsp:rsid wsp:val=&quot;00B43077&quot;/&gt;&lt;wsp:rsid wsp:val=&quot;00B43086&quot;/&gt;&lt;wsp:rsid wsp:val=&quot;00B4343F&quot;/&gt;&lt;wsp:rsid wsp:val=&quot;00B4349D&quot;/&gt;&lt;wsp:rsid wsp:val=&quot;00B434E8&quot;/&gt;&lt;wsp:rsid wsp:val=&quot;00B43623&quot;/&gt;&lt;wsp:rsid wsp:val=&quot;00B43851&quot;/&gt;&lt;wsp:rsid wsp:val=&quot;00B43898&quot;/&gt;&lt;wsp:rsid wsp:val=&quot;00B439A4&quot;/&gt;&lt;wsp:rsid wsp:val=&quot;00B43C01&quot;/&gt;&lt;wsp:rsid wsp:val=&quot;00B43F99&quot;/&gt;&lt;wsp:rsid wsp:val=&quot;00B440BE&quot;/&gt;&lt;wsp:rsid wsp:val=&quot;00B44174&quot;/&gt;&lt;wsp:rsid wsp:val=&quot;00B4440D&quot;/&gt;&lt;wsp:rsid wsp:val=&quot;00B4441D&quot;/&gt;&lt;wsp:rsid wsp:val=&quot;00B4456E&quot;/&gt;&lt;wsp:rsid wsp:val=&quot;00B447A1&quot;/&gt;&lt;wsp:rsid wsp:val=&quot;00B44D86&quot;/&gt;&lt;wsp:rsid wsp:val=&quot;00B44E4C&quot;/&gt;&lt;wsp:rsid wsp:val=&quot;00B450E5&quot;/&gt;&lt;wsp:rsid wsp:val=&quot;00B45225&quot;/&gt;&lt;wsp:rsid wsp:val=&quot;00B4546D&quot;/&gt;&lt;wsp:rsid wsp:val=&quot;00B45507&quot;/&gt;&lt;wsp:rsid wsp:val=&quot;00B45612&quot;/&gt;&lt;wsp:rsid wsp:val=&quot;00B45B6D&quot;/&gt;&lt;wsp:rsid wsp:val=&quot;00B46294&quot;/&gt;&lt;wsp:rsid wsp:val=&quot;00B4655E&quot;/&gt;&lt;wsp:rsid wsp:val=&quot;00B46E2E&quot;/&gt;&lt;wsp:rsid wsp:val=&quot;00B46EB4&quot;/&gt;&lt;wsp:rsid wsp:val=&quot;00B47020&quot;/&gt;&lt;wsp:rsid wsp:val=&quot;00B470B8&quot;/&gt;&lt;wsp:rsid wsp:val=&quot;00B473D8&quot;/&gt;&lt;wsp:rsid wsp:val=&quot;00B475EE&quot;/&gt;&lt;wsp:rsid wsp:val=&quot;00B475F8&quot;/&gt;&lt;wsp:rsid wsp:val=&quot;00B4790F&quot;/&gt;&lt;wsp:rsid wsp:val=&quot;00B47A54&quot;/&gt;&lt;wsp:rsid wsp:val=&quot;00B47AB7&quot;/&gt;&lt;wsp:rsid wsp:val=&quot;00B47C5C&quot;/&gt;&lt;wsp:rsid wsp:val=&quot;00B47F25&quot;/&gt;&lt;wsp:rsid wsp:val=&quot;00B501DD&quot;/&gt;&lt;wsp:rsid wsp:val=&quot;00B50562&quot;/&gt;&lt;wsp:rsid wsp:val=&quot;00B507FA&quot;/&gt;&lt;wsp:rsid wsp:val=&quot;00B50BB7&quot;/&gt;&lt;wsp:rsid wsp:val=&quot;00B50C8A&quot;/&gt;&lt;wsp:rsid wsp:val=&quot;00B50D41&quot;/&gt;&lt;wsp:rsid wsp:val=&quot;00B50F1B&quot;/&gt;&lt;wsp:rsid wsp:val=&quot;00B50FAA&quot;/&gt;&lt;wsp:rsid wsp:val=&quot;00B51420&quot;/&gt;&lt;wsp:rsid wsp:val=&quot;00B51957&quot;/&gt;&lt;wsp:rsid wsp:val=&quot;00B51AB4&quot;/&gt;&lt;wsp:rsid wsp:val=&quot;00B51AD0&quot;/&gt;&lt;wsp:rsid wsp:val=&quot;00B51C75&quot;/&gt;&lt;wsp:rsid wsp:val=&quot;00B51FC9&quot;/&gt;&lt;wsp:rsid wsp:val=&quot;00B524B7&quot;/&gt;&lt;wsp:rsid wsp:val=&quot;00B52A14&quot;/&gt;&lt;wsp:rsid wsp:val=&quot;00B52BB1&quot;/&gt;&lt;wsp:rsid wsp:val=&quot;00B52E68&quot;/&gt;&lt;wsp:rsid wsp:val=&quot;00B53265&quot;/&gt;&lt;wsp:rsid wsp:val=&quot;00B53339&quot;/&gt;&lt;wsp:rsid wsp:val=&quot;00B53351&quot;/&gt;&lt;wsp:rsid wsp:val=&quot;00B53C89&quot;/&gt;&lt;wsp:rsid wsp:val=&quot;00B53EEE&quot;/&gt;&lt;wsp:rsid wsp:val=&quot;00B543B6&quot;/&gt;&lt;wsp:rsid wsp:val=&quot;00B544C0&quot;/&gt;&lt;wsp:rsid wsp:val=&quot;00B54AE6&quot;/&gt;&lt;wsp:rsid wsp:val=&quot;00B54C90&quot;/&gt;&lt;wsp:rsid wsp:val=&quot;00B54DD8&quot;/&gt;&lt;wsp:rsid wsp:val=&quot;00B55382&quot;/&gt;&lt;wsp:rsid wsp:val=&quot;00B554CB&quot;/&gt;&lt;wsp:rsid wsp:val=&quot;00B55680&quot;/&gt;&lt;wsp:rsid wsp:val=&quot;00B559D8&quot;/&gt;&lt;wsp:rsid wsp:val=&quot;00B55A1C&quot;/&gt;&lt;wsp:rsid wsp:val=&quot;00B55C7D&quot;/&gt;&lt;wsp:rsid wsp:val=&quot;00B55C89&quot;/&gt;&lt;wsp:rsid wsp:val=&quot;00B56070&quot;/&gt;&lt;wsp:rsid wsp:val=&quot;00B560EF&quot;/&gt;&lt;wsp:rsid wsp:val=&quot;00B56233&quot;/&gt;&lt;wsp:rsid wsp:val=&quot;00B566EF&quot;/&gt;&lt;wsp:rsid wsp:val=&quot;00B567A5&quot;/&gt;&lt;wsp:rsid wsp:val=&quot;00B572C0&quot;/&gt;&lt;wsp:rsid wsp:val=&quot;00B57318&quot;/&gt;&lt;wsp:rsid wsp:val=&quot;00B577D0&quot;/&gt;&lt;wsp:rsid wsp:val=&quot;00B57851&quot;/&gt;&lt;wsp:rsid wsp:val=&quot;00B57C3D&quot;/&gt;&lt;wsp:rsid wsp:val=&quot;00B6085F&quot;/&gt;&lt;wsp:rsid wsp:val=&quot;00B60A2D&quot;/&gt;&lt;wsp:rsid wsp:val=&quot;00B60A43&quot;/&gt;&lt;wsp:rsid wsp:val=&quot;00B60E22&quot;/&gt;&lt;wsp:rsid wsp:val=&quot;00B60F95&quot;/&gt;&lt;wsp:rsid wsp:val=&quot;00B6107C&quot;/&gt;&lt;wsp:rsid wsp:val=&quot;00B610C3&quot;/&gt;&lt;wsp:rsid wsp:val=&quot;00B610C8&quot;/&gt;&lt;wsp:rsid wsp:val=&quot;00B6149E&quot;/&gt;&lt;wsp:rsid wsp:val=&quot;00B6151D&quot;/&gt;&lt;wsp:rsid wsp:val=&quot;00B61929&quot;/&gt;&lt;wsp:rsid wsp:val=&quot;00B61D60&quot;/&gt;&lt;wsp:rsid wsp:val=&quot;00B61E5C&quot;/&gt;&lt;wsp:rsid wsp:val=&quot;00B6216E&quot;/&gt;&lt;wsp:rsid wsp:val=&quot;00B62746&quot;/&gt;&lt;wsp:rsid wsp:val=&quot;00B627D6&quot;/&gt;&lt;wsp:rsid wsp:val=&quot;00B62B16&quot;/&gt;&lt;wsp:rsid wsp:val=&quot;00B62C7B&quot;/&gt;&lt;wsp:rsid wsp:val=&quot;00B62C82&quot;/&gt;&lt;wsp:rsid wsp:val=&quot;00B62E20&quot;/&gt;&lt;wsp:rsid wsp:val=&quot;00B62E3F&quot;/&gt;&lt;wsp:rsid wsp:val=&quot;00B62E51&quot;/&gt;&lt;wsp:rsid wsp:val=&quot;00B63496&quot;/&gt;&lt;wsp:rsid wsp:val=&quot;00B63679&quot;/&gt;&lt;wsp:rsid wsp:val=&quot;00B638DE&quot;/&gt;&lt;wsp:rsid wsp:val=&quot;00B63BFA&quot;/&gt;&lt;wsp:rsid wsp:val=&quot;00B63DEA&quot;/&gt;&lt;wsp:rsid wsp:val=&quot;00B63F5F&quot;/&gt;&lt;wsp:rsid wsp:val=&quot;00B64013&quot;/&gt;&lt;wsp:rsid wsp:val=&quot;00B64770&quot;/&gt;&lt;wsp:rsid wsp:val=&quot;00B64781&quot;/&gt;&lt;wsp:rsid wsp:val=&quot;00B64B34&quot;/&gt;&lt;wsp:rsid wsp:val=&quot;00B64E89&quot;/&gt;&lt;wsp:rsid wsp:val=&quot;00B64F74&quot;/&gt;&lt;wsp:rsid wsp:val=&quot;00B64FA4&quot;/&gt;&lt;wsp:rsid wsp:val=&quot;00B6503D&quot;/&gt;&lt;wsp:rsid wsp:val=&quot;00B650F4&quot;/&gt;&lt;wsp:rsid wsp:val=&quot;00B6551C&quot;/&gt;&lt;wsp:rsid wsp:val=&quot;00B65546&quot;/&gt;&lt;wsp:rsid wsp:val=&quot;00B65659&quot;/&gt;&lt;wsp:rsid wsp:val=&quot;00B659BE&quot;/&gt;&lt;wsp:rsid wsp:val=&quot;00B65C51&quot;/&gt;&lt;wsp:rsid wsp:val=&quot;00B65D15&quot;/&gt;&lt;wsp:rsid wsp:val=&quot;00B65E99&quot;/&gt;&lt;wsp:rsid wsp:val=&quot;00B65FFF&quot;/&gt;&lt;wsp:rsid wsp:val=&quot;00B66006&quot;/&gt;&lt;wsp:rsid wsp:val=&quot;00B663FF&quot;/&gt;&lt;wsp:rsid wsp:val=&quot;00B66678&quot;/&gt;&lt;wsp:rsid wsp:val=&quot;00B666AF&quot;/&gt;&lt;wsp:rsid wsp:val=&quot;00B666B9&quot;/&gt;&lt;wsp:rsid wsp:val=&quot;00B66817&quot;/&gt;&lt;wsp:rsid wsp:val=&quot;00B6692A&quot;/&gt;&lt;wsp:rsid wsp:val=&quot;00B66B0F&quot;/&gt;&lt;wsp:rsid wsp:val=&quot;00B66D21&quot;/&gt;&lt;wsp:rsid wsp:val=&quot;00B66DAD&quot;/&gt;&lt;wsp:rsid wsp:val=&quot;00B66DE0&quot;/&gt;&lt;wsp:rsid wsp:val=&quot;00B671ED&quot;/&gt;&lt;wsp:rsid wsp:val=&quot;00B674FD&quot;/&gt;&lt;wsp:rsid wsp:val=&quot;00B67792&quot;/&gt;&lt;wsp:rsid wsp:val=&quot;00B6785C&quot;/&gt;&lt;wsp:rsid wsp:val=&quot;00B70292&quot;/&gt;&lt;wsp:rsid wsp:val=&quot;00B703BF&quot;/&gt;&lt;wsp:rsid wsp:val=&quot;00B70485&quot;/&gt;&lt;wsp:rsid wsp:val=&quot;00B70877&quot;/&gt;&lt;wsp:rsid wsp:val=&quot;00B70983&quot;/&gt;&lt;wsp:rsid wsp:val=&quot;00B70A1F&quot;/&gt;&lt;wsp:rsid wsp:val=&quot;00B70C75&quot;/&gt;&lt;wsp:rsid wsp:val=&quot;00B70E2E&quot;/&gt;&lt;wsp:rsid wsp:val=&quot;00B70EBE&quot;/&gt;&lt;wsp:rsid wsp:val=&quot;00B70FA1&quot;/&gt;&lt;wsp:rsid wsp:val=&quot;00B71164&quot;/&gt;&lt;wsp:rsid wsp:val=&quot;00B71205&quot;/&gt;&lt;wsp:rsid wsp:val=&quot;00B7126F&quot;/&gt;&lt;wsp:rsid wsp:val=&quot;00B71769&quot;/&gt;&lt;wsp:rsid wsp:val=&quot;00B717A2&quot;/&gt;&lt;wsp:rsid wsp:val=&quot;00B717CE&quot;/&gt;&lt;wsp:rsid wsp:val=&quot;00B71833&quot;/&gt;&lt;wsp:rsid wsp:val=&quot;00B71D8E&quot;/&gt;&lt;wsp:rsid wsp:val=&quot;00B71F35&quot;/&gt;&lt;wsp:rsid wsp:val=&quot;00B720A4&quot;/&gt;&lt;wsp:rsid wsp:val=&quot;00B72373&quot;/&gt;&lt;wsp:rsid wsp:val=&quot;00B72392&quot;/&gt;&lt;wsp:rsid wsp:val=&quot;00B72455&quot;/&gt;&lt;wsp:rsid wsp:val=&quot;00B7249D&quot;/&gt;&lt;wsp:rsid wsp:val=&quot;00B72549&quot;/&gt;&lt;wsp:rsid wsp:val=&quot;00B72720&quot;/&gt;&lt;wsp:rsid wsp:val=&quot;00B72776&quot;/&gt;&lt;wsp:rsid wsp:val=&quot;00B727F0&quot;/&gt;&lt;wsp:rsid wsp:val=&quot;00B728A2&quot;/&gt;&lt;wsp:rsid wsp:val=&quot;00B72910&quot;/&gt;&lt;wsp:rsid wsp:val=&quot;00B72AE7&quot;/&gt;&lt;wsp:rsid wsp:val=&quot;00B72CCD&quot;/&gt;&lt;wsp:rsid wsp:val=&quot;00B72CF8&quot;/&gt;&lt;wsp:rsid wsp:val=&quot;00B73059&quot;/&gt;&lt;wsp:rsid wsp:val=&quot;00B7341F&quot;/&gt;&lt;wsp:rsid wsp:val=&quot;00B7377E&quot;/&gt;&lt;wsp:rsid wsp:val=&quot;00B73A2E&quot;/&gt;&lt;wsp:rsid wsp:val=&quot;00B741AD&quot;/&gt;&lt;wsp:rsid wsp:val=&quot;00B7439D&quot;/&gt;&lt;wsp:rsid wsp:val=&quot;00B74722&quot;/&gt;&lt;wsp:rsid wsp:val=&quot;00B749F2&quot;/&gt;&lt;wsp:rsid wsp:val=&quot;00B74A87&quot;/&gt;&lt;wsp:rsid wsp:val=&quot;00B74AF1&quot;/&gt;&lt;wsp:rsid wsp:val=&quot;00B74B85&quot;/&gt;&lt;wsp:rsid wsp:val=&quot;00B74BF8&quot;/&gt;&lt;wsp:rsid wsp:val=&quot;00B74CE1&quot;/&gt;&lt;wsp:rsid wsp:val=&quot;00B7509C&quot;/&gt;&lt;wsp:rsid wsp:val=&quot;00B756C0&quot;/&gt;&lt;wsp:rsid wsp:val=&quot;00B7591E&quot;/&gt;&lt;wsp:rsid wsp:val=&quot;00B7593D&quot;/&gt;&lt;wsp:rsid wsp:val=&quot;00B75BBD&quot;/&gt;&lt;wsp:rsid wsp:val=&quot;00B75C96&quot;/&gt;&lt;wsp:rsid wsp:val=&quot;00B75ECB&quot;/&gt;&lt;wsp:rsid wsp:val=&quot;00B75FF5&quot;/&gt;&lt;wsp:rsid wsp:val=&quot;00B76124&quot;/&gt;&lt;wsp:rsid wsp:val=&quot;00B7622C&quot;/&gt;&lt;wsp:rsid wsp:val=&quot;00B764CF&quot;/&gt;&lt;wsp:rsid wsp:val=&quot;00B7668A&quot;/&gt;&lt;wsp:rsid wsp:val=&quot;00B7681F&quot;/&gt;&lt;wsp:rsid wsp:val=&quot;00B76908&quot;/&gt;&lt;wsp:rsid wsp:val=&quot;00B77166&quot;/&gt;&lt;wsp:rsid wsp:val=&quot;00B774C7&quot;/&gt;&lt;wsp:rsid wsp:val=&quot;00B774ED&quot;/&gt;&lt;wsp:rsid wsp:val=&quot;00B7792D&quot;/&gt;&lt;wsp:rsid wsp:val=&quot;00B77973&quot;/&gt;&lt;wsp:rsid wsp:val=&quot;00B77D77&quot;/&gt;&lt;wsp:rsid wsp:val=&quot;00B77EF9&quot;/&gt;&lt;wsp:rsid wsp:val=&quot;00B80185&quot;/&gt;&lt;wsp:rsid wsp:val=&quot;00B80C66&quot;/&gt;&lt;wsp:rsid wsp:val=&quot;00B81202&quot;/&gt;&lt;wsp:rsid wsp:val=&quot;00B812FF&quot;/&gt;&lt;wsp:rsid wsp:val=&quot;00B8146A&quot;/&gt;&lt;wsp:rsid wsp:val=&quot;00B81702&quot;/&gt;&lt;wsp:rsid wsp:val=&quot;00B81AA7&quot;/&gt;&lt;wsp:rsid wsp:val=&quot;00B82E9F&quot;/&gt;&lt;wsp:rsid wsp:val=&quot;00B834AA&quot;/&gt;&lt;wsp:rsid wsp:val=&quot;00B836BE&quot;/&gt;&lt;wsp:rsid wsp:val=&quot;00B83700&quot;/&gt;&lt;wsp:rsid wsp:val=&quot;00B83C5B&quot;/&gt;&lt;wsp:rsid wsp:val=&quot;00B83CDA&quot;/&gt;&lt;wsp:rsid wsp:val=&quot;00B83DCA&quot;/&gt;&lt;wsp:rsid wsp:val=&quot;00B83FC7&quot;/&gt;&lt;wsp:rsid wsp:val=&quot;00B84000&quot;/&gt;&lt;wsp:rsid wsp:val=&quot;00B8436C&quot;/&gt;&lt;wsp:rsid wsp:val=&quot;00B84602&quot;/&gt;&lt;wsp:rsid wsp:val=&quot;00B84617&quot;/&gt;&lt;wsp:rsid wsp:val=&quot;00B8475B&quot;/&gt;&lt;wsp:rsid wsp:val=&quot;00B848A3&quot;/&gt;&lt;wsp:rsid wsp:val=&quot;00B848C7&quot;/&gt;&lt;wsp:rsid wsp:val=&quot;00B84A70&quot;/&gt;&lt;wsp:rsid wsp:val=&quot;00B85069&quot;/&gt;&lt;wsp:rsid wsp:val=&quot;00B851EA&quot;/&gt;&lt;wsp:rsid wsp:val=&quot;00B852D6&quot;/&gt;&lt;wsp:rsid wsp:val=&quot;00B856A4&quot;/&gt;&lt;wsp:rsid wsp:val=&quot;00B856AA&quot;/&gt;&lt;wsp:rsid wsp:val=&quot;00B85847&quot;/&gt;&lt;wsp:rsid wsp:val=&quot;00B85E33&quot;/&gt;&lt;wsp:rsid wsp:val=&quot;00B86507&quot;/&gt;&lt;wsp:rsid wsp:val=&quot;00B86960&quot;/&gt;&lt;wsp:rsid wsp:val=&quot;00B869C0&quot;/&gt;&lt;wsp:rsid wsp:val=&quot;00B86ABA&quot;/&gt;&lt;wsp:rsid wsp:val=&quot;00B86AE4&quot;/&gt;&lt;wsp:rsid wsp:val=&quot;00B86C71&quot;/&gt;&lt;wsp:rsid wsp:val=&quot;00B86CD3&quot;/&gt;&lt;wsp:rsid wsp:val=&quot;00B86E92&quot;/&gt;&lt;wsp:rsid wsp:val=&quot;00B870CD&quot;/&gt;&lt;wsp:rsid wsp:val=&quot;00B87125&quot;/&gt;&lt;wsp:rsid wsp:val=&quot;00B8745B&quot;/&gt;&lt;wsp:rsid wsp:val=&quot;00B87686&quot;/&gt;&lt;wsp:rsid wsp:val=&quot;00B9039B&quot;/&gt;&lt;wsp:rsid wsp:val=&quot;00B90845&quot;/&gt;&lt;wsp:rsid wsp:val=&quot;00B90B34&quot;/&gt;&lt;wsp:rsid wsp:val=&quot;00B90D30&quot;/&gt;&lt;wsp:rsid wsp:val=&quot;00B90D4C&quot;/&gt;&lt;wsp:rsid wsp:val=&quot;00B90F80&quot;/&gt;&lt;wsp:rsid wsp:val=&quot;00B91074&quot;/&gt;&lt;wsp:rsid wsp:val=&quot;00B91129&quot;/&gt;&lt;wsp:rsid wsp:val=&quot;00B91275&quot;/&gt;&lt;wsp:rsid wsp:val=&quot;00B91315&quot;/&gt;&lt;wsp:rsid wsp:val=&quot;00B91490&quot;/&gt;&lt;wsp:rsid wsp:val=&quot;00B9160D&quot;/&gt;&lt;wsp:rsid wsp:val=&quot;00B91A3F&quot;/&gt;&lt;wsp:rsid wsp:val=&quot;00B91B9A&quot;/&gt;&lt;wsp:rsid wsp:val=&quot;00B91CC7&quot;/&gt;&lt;wsp:rsid wsp:val=&quot;00B91FBC&quot;/&gt;&lt;wsp:rsid wsp:val=&quot;00B92267&quot;/&gt;&lt;wsp:rsid wsp:val=&quot;00B922E8&quot;/&gt;&lt;wsp:rsid wsp:val=&quot;00B92532&quot;/&gt;&lt;wsp:rsid wsp:val=&quot;00B926B6&quot;/&gt;&lt;wsp:rsid wsp:val=&quot;00B927A1&quot;/&gt;&lt;wsp:rsid wsp:val=&quot;00B92988&quot;/&gt;&lt;wsp:rsid wsp:val=&quot;00B929C4&quot;/&gt;&lt;wsp:rsid wsp:val=&quot;00B93184&quot;/&gt;&lt;wsp:rsid wsp:val=&quot;00B93582&quot;/&gt;&lt;wsp:rsid wsp:val=&quot;00B93704&quot;/&gt;&lt;wsp:rsid wsp:val=&quot;00B9382B&quot;/&gt;&lt;wsp:rsid wsp:val=&quot;00B93A41&quot;/&gt;&lt;wsp:rsid wsp:val=&quot;00B93D5B&quot;/&gt;&lt;wsp:rsid wsp:val=&quot;00B93ECF&quot;/&gt;&lt;wsp:rsid wsp:val=&quot;00B94422&quot;/&gt;&lt;wsp:rsid wsp:val=&quot;00B9470E&quot;/&gt;&lt;wsp:rsid wsp:val=&quot;00B94834&quot;/&gt;&lt;wsp:rsid wsp:val=&quot;00B948DF&quot;/&gt;&lt;wsp:rsid wsp:val=&quot;00B94AE6&quot;/&gt;&lt;wsp:rsid wsp:val=&quot;00B94D47&quot;/&gt;&lt;wsp:rsid wsp:val=&quot;00B94E08&quot;/&gt;&lt;wsp:rsid wsp:val=&quot;00B952AE&quot;/&gt;&lt;wsp:rsid wsp:val=&quot;00B952F2&quot;/&gt;&lt;wsp:rsid wsp:val=&quot;00B957E7&quot;/&gt;&lt;wsp:rsid wsp:val=&quot;00B95978&quot;/&gt;&lt;wsp:rsid wsp:val=&quot;00B959DA&quot;/&gt;&lt;wsp:rsid wsp:val=&quot;00B95B24&quot;/&gt;&lt;wsp:rsid wsp:val=&quot;00B963AB&quot;/&gt;&lt;wsp:rsid wsp:val=&quot;00B963BF&quot;/&gt;&lt;wsp:rsid wsp:val=&quot;00B96423&quot;/&gt;&lt;wsp:rsid wsp:val=&quot;00B96445&quot;/&gt;&lt;wsp:rsid wsp:val=&quot;00B967B8&quot;/&gt;&lt;wsp:rsid wsp:val=&quot;00B96A1F&quot;/&gt;&lt;wsp:rsid wsp:val=&quot;00B96CD4&quot;/&gt;&lt;wsp:rsid wsp:val=&quot;00B96E40&quot;/&gt;&lt;wsp:rsid wsp:val=&quot;00B9712B&quot;/&gt;&lt;wsp:rsid wsp:val=&quot;00B971AD&quot;/&gt;&lt;wsp:rsid wsp:val=&quot;00B971BB&quot;/&gt;&lt;wsp:rsid wsp:val=&quot;00B972E4&quot;/&gt;&lt;wsp:rsid wsp:val=&quot;00B97447&quot;/&gt;&lt;wsp:rsid wsp:val=&quot;00B975E8&quot;/&gt;&lt;wsp:rsid wsp:val=&quot;00B97627&quot;/&gt;&lt;wsp:rsid wsp:val=&quot;00B97632&quot;/&gt;&lt;wsp:rsid wsp:val=&quot;00B97677&quot;/&gt;&lt;wsp:rsid wsp:val=&quot;00B97803&quot;/&gt;&lt;wsp:rsid wsp:val=&quot;00B97819&quot;/&gt;&lt;wsp:rsid wsp:val=&quot;00B978BA&quot;/&gt;&lt;wsp:rsid wsp:val=&quot;00B97B05&quot;/&gt;&lt;wsp:rsid wsp:val=&quot;00B97F7C&quot;/&gt;&lt;wsp:rsid wsp:val=&quot;00B97F9F&quot;/&gt;&lt;wsp:rsid wsp:val=&quot;00BA006B&quot;/&gt;&lt;wsp:rsid wsp:val=&quot;00BA0470&quot;/&gt;&lt;wsp:rsid wsp:val=&quot;00BA05D0&quot;/&gt;&lt;wsp:rsid wsp:val=&quot;00BA0704&quot;/&gt;&lt;wsp:rsid wsp:val=&quot;00BA084D&quot;/&gt;&lt;wsp:rsid wsp:val=&quot;00BA0BEB&quot;/&gt;&lt;wsp:rsid wsp:val=&quot;00BA12A2&quot;/&gt;&lt;wsp:rsid wsp:val=&quot;00BA142F&quot;/&gt;&lt;wsp:rsid wsp:val=&quot;00BA147C&quot;/&gt;&lt;wsp:rsid wsp:val=&quot;00BA18F3&quot;/&gt;&lt;wsp:rsid wsp:val=&quot;00BA1E52&quot;/&gt;&lt;wsp:rsid wsp:val=&quot;00BA24BF&quot;/&gt;&lt;wsp:rsid wsp:val=&quot;00BA289A&quot;/&gt;&lt;wsp:rsid wsp:val=&quot;00BA2B78&quot;/&gt;&lt;wsp:rsid wsp:val=&quot;00BA2ED2&quot;/&gt;&lt;wsp:rsid wsp:val=&quot;00BA30B7&quot;/&gt;&lt;wsp:rsid wsp:val=&quot;00BA335B&quot;/&gt;&lt;wsp:rsid wsp:val=&quot;00BA3636&quot;/&gt;&lt;wsp:rsid wsp:val=&quot;00BA37EC&quot;/&gt;&lt;wsp:rsid wsp:val=&quot;00BA385C&quot;/&gt;&lt;wsp:rsid wsp:val=&quot;00BA3A23&quot;/&gt;&lt;wsp:rsid wsp:val=&quot;00BA3AEC&quot;/&gt;&lt;wsp:rsid wsp:val=&quot;00BA3BCD&quot;/&gt;&lt;wsp:rsid wsp:val=&quot;00BA3DE1&quot;/&gt;&lt;wsp:rsid wsp:val=&quot;00BA3E55&quot;/&gt;&lt;wsp:rsid wsp:val=&quot;00BA3FC7&quot;/&gt;&lt;wsp:rsid wsp:val=&quot;00BA4248&quot;/&gt;&lt;wsp:rsid wsp:val=&quot;00BA44BB&quot;/&gt;&lt;wsp:rsid wsp:val=&quot;00BA4664&quot;/&gt;&lt;wsp:rsid wsp:val=&quot;00BA48A0&quot;/&gt;&lt;wsp:rsid wsp:val=&quot;00BA48A3&quot;/&gt;&lt;wsp:rsid wsp:val=&quot;00BA4B2F&quot;/&gt;&lt;wsp:rsid wsp:val=&quot;00BA4C1D&quot;/&gt;&lt;wsp:rsid wsp:val=&quot;00BA4E92&quot;/&gt;&lt;wsp:rsid wsp:val=&quot;00BA5340&quot;/&gt;&lt;wsp:rsid wsp:val=&quot;00BA5382&quot;/&gt;&lt;wsp:rsid wsp:val=&quot;00BA544F&quot;/&gt;&lt;wsp:rsid wsp:val=&quot;00BA5569&quot;/&gt;&lt;wsp:rsid wsp:val=&quot;00BA5624&quot;/&gt;&lt;wsp:rsid wsp:val=&quot;00BA5772&quot;/&gt;&lt;wsp:rsid wsp:val=&quot;00BA5785&quot;/&gt;&lt;wsp:rsid wsp:val=&quot;00BA57B8&quot;/&gt;&lt;wsp:rsid wsp:val=&quot;00BA58CC&quot;/&gt;&lt;wsp:rsid wsp:val=&quot;00BA593A&quot;/&gt;&lt;wsp:rsid wsp:val=&quot;00BA59BC&quot;/&gt;&lt;wsp:rsid wsp:val=&quot;00BA5B3D&quot;/&gt;&lt;wsp:rsid wsp:val=&quot;00BA5BF6&quot;/&gt;&lt;wsp:rsid wsp:val=&quot;00BA5DD4&quot;/&gt;&lt;wsp:rsid wsp:val=&quot;00BA614B&quot;/&gt;&lt;wsp:rsid wsp:val=&quot;00BA693C&quot;/&gt;&lt;wsp:rsid wsp:val=&quot;00BA6C50&quot;/&gt;&lt;wsp:rsid wsp:val=&quot;00BA6C5D&quot;/&gt;&lt;wsp:rsid wsp:val=&quot;00BA7024&quot;/&gt;&lt;wsp:rsid wsp:val=&quot;00BA714D&quot;/&gt;&lt;wsp:rsid wsp:val=&quot;00BA72D7&quot;/&gt;&lt;wsp:rsid wsp:val=&quot;00BA7623&quot;/&gt;&lt;wsp:rsid wsp:val=&quot;00BA76D1&quot;/&gt;&lt;wsp:rsid wsp:val=&quot;00BA7A4B&quot;/&gt;&lt;wsp:rsid wsp:val=&quot;00BA7D89&quot;/&gt;&lt;wsp:rsid wsp:val=&quot;00BA7F5B&quot;/&gt;&lt;wsp:rsid wsp:val=&quot;00BB0333&quot;/&gt;&lt;wsp:rsid wsp:val=&quot;00BB0362&quot;/&gt;&lt;wsp:rsid wsp:val=&quot;00BB0508&quot;/&gt;&lt;wsp:rsid wsp:val=&quot;00BB0558&quot;/&gt;&lt;wsp:rsid wsp:val=&quot;00BB0705&quot;/&gt;&lt;wsp:rsid wsp:val=&quot;00BB0B16&quot;/&gt;&lt;wsp:rsid wsp:val=&quot;00BB0D4E&quot;/&gt;&lt;wsp:rsid wsp:val=&quot;00BB0DBB&quot;/&gt;&lt;wsp:rsid wsp:val=&quot;00BB0F01&quot;/&gt;&lt;wsp:rsid wsp:val=&quot;00BB0F70&quot;/&gt;&lt;wsp:rsid wsp:val=&quot;00BB1317&quot;/&gt;&lt;wsp:rsid wsp:val=&quot;00BB1380&quot;/&gt;&lt;wsp:rsid wsp:val=&quot;00BB1792&quot;/&gt;&lt;wsp:rsid wsp:val=&quot;00BB18C8&quot;/&gt;&lt;wsp:rsid wsp:val=&quot;00BB1E76&quot;/&gt;&lt;wsp:rsid wsp:val=&quot;00BB1F21&quot;/&gt;&lt;wsp:rsid wsp:val=&quot;00BB1FCB&quot;/&gt;&lt;wsp:rsid wsp:val=&quot;00BB2169&quot;/&gt;&lt;wsp:rsid wsp:val=&quot;00BB21B7&quot;/&gt;&lt;wsp:rsid wsp:val=&quot;00BB235F&quot;/&gt;&lt;wsp:rsid wsp:val=&quot;00BB2367&quot;/&gt;&lt;wsp:rsid wsp:val=&quot;00BB245C&quot;/&gt;&lt;wsp:rsid wsp:val=&quot;00BB25EC&quot;/&gt;&lt;wsp:rsid wsp:val=&quot;00BB25F6&quot;/&gt;&lt;wsp:rsid wsp:val=&quot;00BB2643&quot;/&gt;&lt;wsp:rsid wsp:val=&quot;00BB266E&quot;/&gt;&lt;wsp:rsid wsp:val=&quot;00BB26DE&quot;/&gt;&lt;wsp:rsid wsp:val=&quot;00BB2BEA&quot;/&gt;&lt;wsp:rsid wsp:val=&quot;00BB2EE0&quot;/&gt;&lt;wsp:rsid wsp:val=&quot;00BB2F76&quot;/&gt;&lt;wsp:rsid wsp:val=&quot;00BB310B&quot;/&gt;&lt;wsp:rsid wsp:val=&quot;00BB3224&quot;/&gt;&lt;wsp:rsid wsp:val=&quot;00BB327D&quot;/&gt;&lt;wsp:rsid wsp:val=&quot;00BB3477&quot;/&gt;&lt;wsp:rsid wsp:val=&quot;00BB393D&quot;/&gt;&lt;wsp:rsid wsp:val=&quot;00BB3AE6&quot;/&gt;&lt;wsp:rsid wsp:val=&quot;00BB3D5B&quot;/&gt;&lt;wsp:rsid wsp:val=&quot;00BB3DAC&quot;/&gt;&lt;wsp:rsid wsp:val=&quot;00BB3E5D&quot;/&gt;&lt;wsp:rsid wsp:val=&quot;00BB3EA2&quot;/&gt;&lt;wsp:rsid wsp:val=&quot;00BB42B6&quot;/&gt;&lt;wsp:rsid wsp:val=&quot;00BB444D&quot;/&gt;&lt;wsp:rsid wsp:val=&quot;00BB47CB&quot;/&gt;&lt;wsp:rsid wsp:val=&quot;00BB4ACB&quot;/&gt;&lt;wsp:rsid wsp:val=&quot;00BB4B8B&quot;/&gt;&lt;wsp:rsid wsp:val=&quot;00BB4C92&quot;/&gt;&lt;wsp:rsid wsp:val=&quot;00BB5156&quot;/&gt;&lt;wsp:rsid wsp:val=&quot;00BB52C9&quot;/&gt;&lt;wsp:rsid wsp:val=&quot;00BB55AE&quot;/&gt;&lt;wsp:rsid wsp:val=&quot;00BB55E7&quot;/&gt;&lt;wsp:rsid wsp:val=&quot;00BB5A8D&quot;/&gt;&lt;wsp:rsid wsp:val=&quot;00BB5B03&quot;/&gt;&lt;wsp:rsid wsp:val=&quot;00BB5BD2&quot;/&gt;&lt;wsp:rsid wsp:val=&quot;00BB5D00&quot;/&gt;&lt;wsp:rsid wsp:val=&quot;00BB5D13&quot;/&gt;&lt;wsp:rsid wsp:val=&quot;00BB61ED&quot;/&gt;&lt;wsp:rsid wsp:val=&quot;00BB6276&quot;/&gt;&lt;wsp:rsid wsp:val=&quot;00BB6526&quot;/&gt;&lt;wsp:rsid wsp:val=&quot;00BB6585&quot;/&gt;&lt;wsp:rsid wsp:val=&quot;00BB69DC&quot;/&gt;&lt;wsp:rsid wsp:val=&quot;00BB6A53&quot;/&gt;&lt;wsp:rsid wsp:val=&quot;00BB6AE1&quot;/&gt;&lt;wsp:rsid wsp:val=&quot;00BB6BD9&quot;/&gt;&lt;wsp:rsid wsp:val=&quot;00BB6E14&quot;/&gt;&lt;wsp:rsid wsp:val=&quot;00BB7040&quot;/&gt;&lt;wsp:rsid wsp:val=&quot;00BB7155&quot;/&gt;&lt;wsp:rsid wsp:val=&quot;00BB73F8&quot;/&gt;&lt;wsp:rsid wsp:val=&quot;00BB74F6&quot;/&gt;&lt;wsp:rsid wsp:val=&quot;00BB75DA&quot;/&gt;&lt;wsp:rsid wsp:val=&quot;00BB76F7&quot;/&gt;&lt;wsp:rsid wsp:val=&quot;00BB7754&quot;/&gt;&lt;wsp:rsid wsp:val=&quot;00BB7809&quot;/&gt;&lt;wsp:rsid wsp:val=&quot;00BB7AD2&quot;/&gt;&lt;wsp:rsid wsp:val=&quot;00BB7AEB&quot;/&gt;&lt;wsp:rsid wsp:val=&quot;00BB7CE7&quot;/&gt;&lt;wsp:rsid wsp:val=&quot;00BB7CF4&quot;/&gt;&lt;wsp:rsid wsp:val=&quot;00BB7E2D&quot;/&gt;&lt;wsp:rsid wsp:val=&quot;00BB7E49&quot;/&gt;&lt;wsp:rsid wsp:val=&quot;00BC001A&quot;/&gt;&lt;wsp:rsid wsp:val=&quot;00BC0388&quot;/&gt;&lt;wsp:rsid wsp:val=&quot;00BC047B&quot;/&gt;&lt;wsp:rsid wsp:val=&quot;00BC05E7&quot;/&gt;&lt;wsp:rsid wsp:val=&quot;00BC09DB&quot;/&gt;&lt;wsp:rsid wsp:val=&quot;00BC0ACB&quot;/&gt;&lt;wsp:rsid wsp:val=&quot;00BC0AF6&quot;/&gt;&lt;wsp:rsid wsp:val=&quot;00BC1252&quot;/&gt;&lt;wsp:rsid wsp:val=&quot;00BC1274&quot;/&gt;&lt;wsp:rsid wsp:val=&quot;00BC1410&quot;/&gt;&lt;wsp:rsid wsp:val=&quot;00BC14A7&quot;/&gt;&lt;wsp:rsid wsp:val=&quot;00BC14AC&quot;/&gt;&lt;wsp:rsid wsp:val=&quot;00BC1B4B&quot;/&gt;&lt;wsp:rsid wsp:val=&quot;00BC1B8D&quot;/&gt;&lt;wsp:rsid wsp:val=&quot;00BC1C2B&quot;/&gt;&lt;wsp:rsid wsp:val=&quot;00BC2002&quot;/&gt;&lt;wsp:rsid wsp:val=&quot;00BC20F5&quot;/&gt;&lt;wsp:rsid wsp:val=&quot;00BC2BB9&quot;/&gt;&lt;wsp:rsid wsp:val=&quot;00BC2D88&quot;/&gt;&lt;wsp:rsid wsp:val=&quot;00BC2DCC&quot;/&gt;&lt;wsp:rsid wsp:val=&quot;00BC2E5C&quot;/&gt;&lt;wsp:rsid wsp:val=&quot;00BC326A&quot;/&gt;&lt;wsp:rsid wsp:val=&quot;00BC34A7&quot;/&gt;&lt;wsp:rsid wsp:val=&quot;00BC34AA&quot;/&gt;&lt;wsp:rsid wsp:val=&quot;00BC3583&quot;/&gt;&lt;wsp:rsid wsp:val=&quot;00BC35FB&quot;/&gt;&lt;wsp:rsid wsp:val=&quot;00BC3918&quot;/&gt;&lt;wsp:rsid wsp:val=&quot;00BC3A49&quot;/&gt;&lt;wsp:rsid wsp:val=&quot;00BC3A94&quot;/&gt;&lt;wsp:rsid wsp:val=&quot;00BC3B3E&quot;/&gt;&lt;wsp:rsid wsp:val=&quot;00BC3C85&quot;/&gt;&lt;wsp:rsid wsp:val=&quot;00BC41E6&quot;/&gt;&lt;wsp:rsid wsp:val=&quot;00BC43D1&quot;/&gt;&lt;wsp:rsid wsp:val=&quot;00BC4893&quot;/&gt;&lt;wsp:rsid wsp:val=&quot;00BC49A1&quot;/&gt;&lt;wsp:rsid wsp:val=&quot;00BC49B0&quot;/&gt;&lt;wsp:rsid wsp:val=&quot;00BC4A23&quot;/&gt;&lt;wsp:rsid wsp:val=&quot;00BC4FC4&quot;/&gt;&lt;wsp:rsid wsp:val=&quot;00BC506B&quot;/&gt;&lt;wsp:rsid wsp:val=&quot;00BC5178&quot;/&gt;&lt;wsp:rsid wsp:val=&quot;00BC521A&quot;/&gt;&lt;wsp:rsid wsp:val=&quot;00BC540A&quot;/&gt;&lt;wsp:rsid wsp:val=&quot;00BC5BF6&quot;/&gt;&lt;wsp:rsid wsp:val=&quot;00BC5CCC&quot;/&gt;&lt;wsp:rsid wsp:val=&quot;00BC5D38&quot;/&gt;&lt;wsp:rsid wsp:val=&quot;00BC5E60&quot;/&gt;&lt;wsp:rsid wsp:val=&quot;00BC61A5&quot;/&gt;&lt;wsp:rsid wsp:val=&quot;00BC61B5&quot;/&gt;&lt;wsp:rsid wsp:val=&quot;00BC625D&quot;/&gt;&lt;wsp:rsid wsp:val=&quot;00BC6280&quot;/&gt;&lt;wsp:rsid wsp:val=&quot;00BC6774&quot;/&gt;&lt;wsp:rsid wsp:val=&quot;00BC6A6B&quot;/&gt;&lt;wsp:rsid wsp:val=&quot;00BC6D70&quot;/&gt;&lt;wsp:rsid wsp:val=&quot;00BC6DAB&quot;/&gt;&lt;wsp:rsid wsp:val=&quot;00BC6F1C&quot;/&gt;&lt;wsp:rsid wsp:val=&quot;00BC6F61&quot;/&gt;&lt;wsp:rsid wsp:val=&quot;00BC7034&quot;/&gt;&lt;wsp:rsid wsp:val=&quot;00BC7162&quot;/&gt;&lt;wsp:rsid wsp:val=&quot;00BC76D7&quot;/&gt;&lt;wsp:rsid wsp:val=&quot;00BC772C&quot;/&gt;&lt;wsp:rsid wsp:val=&quot;00BC77F9&quot;/&gt;&lt;wsp:rsid wsp:val=&quot;00BC7C43&quot;/&gt;&lt;wsp:rsid wsp:val=&quot;00BC7D3B&quot;/&gt;&lt;wsp:rsid wsp:val=&quot;00BC7EE1&quot;/&gt;&lt;wsp:rsid wsp:val=&quot;00BD0276&quot;/&gt;&lt;wsp:rsid wsp:val=&quot;00BD04CA&quot;/&gt;&lt;wsp:rsid wsp:val=&quot;00BD05A8&quot;/&gt;&lt;wsp:rsid wsp:val=&quot;00BD0839&quot;/&gt;&lt;wsp:rsid wsp:val=&quot;00BD095A&quot;/&gt;&lt;wsp:rsid wsp:val=&quot;00BD0C0B&quot;/&gt;&lt;wsp:rsid wsp:val=&quot;00BD0CDF&quot;/&gt;&lt;wsp:rsid wsp:val=&quot;00BD1057&quot;/&gt;&lt;wsp:rsid wsp:val=&quot;00BD10B9&quot;/&gt;&lt;wsp:rsid wsp:val=&quot;00BD114A&quot;/&gt;&lt;wsp:rsid wsp:val=&quot;00BD13EA&quot;/&gt;&lt;wsp:rsid wsp:val=&quot;00BD16B1&quot;/&gt;&lt;wsp:rsid wsp:val=&quot;00BD1717&quot;/&gt;&lt;wsp:rsid wsp:val=&quot;00BD1E36&quot;/&gt;&lt;wsp:rsid wsp:val=&quot;00BD2520&quot;/&gt;&lt;wsp:rsid wsp:val=&quot;00BD2907&quot;/&gt;&lt;wsp:rsid wsp:val=&quot;00BD2B57&quot;/&gt;&lt;wsp:rsid wsp:val=&quot;00BD2FA6&quot;/&gt;&lt;wsp:rsid wsp:val=&quot;00BD3430&quot;/&gt;&lt;wsp:rsid wsp:val=&quot;00BD3523&quot;/&gt;&lt;wsp:rsid wsp:val=&quot;00BD373F&quot;/&gt;&lt;wsp:rsid wsp:val=&quot;00BD37CC&quot;/&gt;&lt;wsp:rsid wsp:val=&quot;00BD4318&quot;/&gt;&lt;wsp:rsid wsp:val=&quot;00BD4422&quot;/&gt;&lt;wsp:rsid wsp:val=&quot;00BD44ED&quot;/&gt;&lt;wsp:rsid wsp:val=&quot;00BD45B5&quot;/&gt;&lt;wsp:rsid wsp:val=&quot;00BD45C3&quot;/&gt;&lt;wsp:rsid wsp:val=&quot;00BD4792&quot;/&gt;&lt;wsp:rsid wsp:val=&quot;00BD48A1&quot;/&gt;&lt;wsp:rsid wsp:val=&quot;00BD4BEE&quot;/&gt;&lt;wsp:rsid wsp:val=&quot;00BD4C28&quot;/&gt;&lt;wsp:rsid wsp:val=&quot;00BD4E0A&quot;/&gt;&lt;wsp:rsid wsp:val=&quot;00BD4E26&quot;/&gt;&lt;wsp:rsid wsp:val=&quot;00BD5124&quot;/&gt;&lt;wsp:rsid wsp:val=&quot;00BD53D3&quot;/&gt;&lt;wsp:rsid wsp:val=&quot;00BD5682&quot;/&gt;&lt;wsp:rsid wsp:val=&quot;00BD57F5&quot;/&gt;&lt;wsp:rsid wsp:val=&quot;00BD5956&quot;/&gt;&lt;wsp:rsid wsp:val=&quot;00BD5A44&quot;/&gt;&lt;wsp:rsid wsp:val=&quot;00BD6363&quot;/&gt;&lt;wsp:rsid wsp:val=&quot;00BD6B72&quot;/&gt;&lt;wsp:rsid wsp:val=&quot;00BD70DB&quot;/&gt;&lt;wsp:rsid wsp:val=&quot;00BD730C&quot;/&gt;&lt;wsp:rsid wsp:val=&quot;00BD740D&quot;/&gt;&lt;wsp:rsid wsp:val=&quot;00BD7418&quot;/&gt;&lt;wsp:rsid wsp:val=&quot;00BD7628&quot;/&gt;&lt;wsp:rsid wsp:val=&quot;00BD77A8&quot;/&gt;&lt;wsp:rsid wsp:val=&quot;00BD7980&quot;/&gt;&lt;wsp:rsid wsp:val=&quot;00BD7E60&quot;/&gt;&lt;wsp:rsid wsp:val=&quot;00BE0105&quot;/&gt;&lt;wsp:rsid wsp:val=&quot;00BE044F&quot;/&gt;&lt;wsp:rsid wsp:val=&quot;00BE058A&quot;/&gt;&lt;wsp:rsid wsp:val=&quot;00BE05A9&quot;/&gt;&lt;wsp:rsid wsp:val=&quot;00BE064D&quot;/&gt;&lt;wsp:rsid wsp:val=&quot;00BE06CF&quot;/&gt;&lt;wsp:rsid wsp:val=&quot;00BE06D1&quot;/&gt;&lt;wsp:rsid wsp:val=&quot;00BE092E&quot;/&gt;&lt;wsp:rsid wsp:val=&quot;00BE0B83&quot;/&gt;&lt;wsp:rsid wsp:val=&quot;00BE0C62&quot;/&gt;&lt;wsp:rsid wsp:val=&quot;00BE0CEC&quot;/&gt;&lt;wsp:rsid wsp:val=&quot;00BE0F6E&quot;/&gt;&lt;wsp:rsid wsp:val=&quot;00BE12FE&quot;/&gt;&lt;wsp:rsid wsp:val=&quot;00BE12FF&quot;/&gt;&lt;wsp:rsid wsp:val=&quot;00BE1338&quot;/&gt;&lt;wsp:rsid wsp:val=&quot;00BE167F&quot;/&gt;&lt;wsp:rsid wsp:val=&quot;00BE16F6&quot;/&gt;&lt;wsp:rsid wsp:val=&quot;00BE1F05&quot;/&gt;&lt;wsp:rsid wsp:val=&quot;00BE1F08&quot;/&gt;&lt;wsp:rsid wsp:val=&quot;00BE2022&quot;/&gt;&lt;wsp:rsid wsp:val=&quot;00BE20A3&quot;/&gt;&lt;wsp:rsid wsp:val=&quot;00BE2303&quot;/&gt;&lt;wsp:rsid wsp:val=&quot;00BE272E&quot;/&gt;&lt;wsp:rsid wsp:val=&quot;00BE2C14&quot;/&gt;&lt;wsp:rsid wsp:val=&quot;00BE2C7E&quot;/&gt;&lt;wsp:rsid wsp:val=&quot;00BE2D32&quot;/&gt;&lt;wsp:rsid wsp:val=&quot;00BE30CC&quot;/&gt;&lt;wsp:rsid wsp:val=&quot;00BE32CA&quot;/&gt;&lt;wsp:rsid wsp:val=&quot;00BE32E7&quot;/&gt;&lt;wsp:rsid wsp:val=&quot;00BE33B3&quot;/&gt;&lt;wsp:rsid wsp:val=&quot;00BE36A4&quot;/&gt;&lt;wsp:rsid wsp:val=&quot;00BE36A6&quot;/&gt;&lt;wsp:rsid wsp:val=&quot;00BE3717&quot;/&gt;&lt;wsp:rsid wsp:val=&quot;00BE38D9&quot;/&gt;&lt;wsp:rsid wsp:val=&quot;00BE3902&quot;/&gt;&lt;wsp:rsid wsp:val=&quot;00BE40B4&quot;/&gt;&lt;wsp:rsid wsp:val=&quot;00BE4120&quot;/&gt;&lt;wsp:rsid wsp:val=&quot;00BE41E2&quot;/&gt;&lt;wsp:rsid wsp:val=&quot;00BE41EE&quot;/&gt;&lt;wsp:rsid wsp:val=&quot;00BE4404&quot;/&gt;&lt;wsp:rsid wsp:val=&quot;00BE4709&quot;/&gt;&lt;wsp:rsid wsp:val=&quot;00BE48F4&quot;/&gt;&lt;wsp:rsid wsp:val=&quot;00BE4943&quot;/&gt;&lt;wsp:rsid wsp:val=&quot;00BE5382&quot;/&gt;&lt;wsp:rsid wsp:val=&quot;00BE5447&quot;/&gt;&lt;wsp:rsid wsp:val=&quot;00BE5A02&quot;/&gt;&lt;wsp:rsid wsp:val=&quot;00BE5AF8&quot;/&gt;&lt;wsp:rsid wsp:val=&quot;00BE5EAE&quot;/&gt;&lt;wsp:rsid wsp:val=&quot;00BE5EFD&quot;/&gt;&lt;wsp:rsid wsp:val=&quot;00BE60E4&quot;/&gt;&lt;wsp:rsid wsp:val=&quot;00BE6132&quot;/&gt;&lt;wsp:rsid wsp:val=&quot;00BE6868&quot;/&gt;&lt;wsp:rsid wsp:val=&quot;00BE6EC3&quot;/&gt;&lt;wsp:rsid wsp:val=&quot;00BE7518&quot;/&gt;&lt;wsp:rsid wsp:val=&quot;00BE7F4C&quot;/&gt;&lt;wsp:rsid wsp:val=&quot;00BE7FA7&quot;/&gt;&lt;wsp:rsid wsp:val=&quot;00BF00F3&quot;/&gt;&lt;wsp:rsid wsp:val=&quot;00BF05E6&quot;/&gt;&lt;wsp:rsid wsp:val=&quot;00BF071E&quot;/&gt;&lt;wsp:rsid wsp:val=&quot;00BF0912&quot;/&gt;&lt;wsp:rsid wsp:val=&quot;00BF0A2E&quot;/&gt;&lt;wsp:rsid wsp:val=&quot;00BF0BDC&quot;/&gt;&lt;wsp:rsid wsp:val=&quot;00BF0C65&quot;/&gt;&lt;wsp:rsid wsp:val=&quot;00BF0E5B&quot;/&gt;&lt;wsp:rsid wsp:val=&quot;00BF10B2&quot;/&gt;&lt;wsp:rsid wsp:val=&quot;00BF126B&quot;/&gt;&lt;wsp:rsid wsp:val=&quot;00BF14CB&quot;/&gt;&lt;wsp:rsid wsp:val=&quot;00BF17F5&quot;/&gt;&lt;wsp:rsid wsp:val=&quot;00BF1ED0&quot;/&gt;&lt;wsp:rsid wsp:val=&quot;00BF2384&quot;/&gt;&lt;wsp:rsid wsp:val=&quot;00BF2628&quot;/&gt;&lt;wsp:rsid wsp:val=&quot;00BF26DB&quot;/&gt;&lt;wsp:rsid wsp:val=&quot;00BF2707&quot;/&gt;&lt;wsp:rsid wsp:val=&quot;00BF27E8&quot;/&gt;&lt;wsp:rsid wsp:val=&quot;00BF2AC2&quot;/&gt;&lt;wsp:rsid wsp:val=&quot;00BF2B41&quot;/&gt;&lt;wsp:rsid wsp:val=&quot;00BF2BE0&quot;/&gt;&lt;wsp:rsid wsp:val=&quot;00BF3375&quot;/&gt;&lt;wsp:rsid wsp:val=&quot;00BF3522&quot;/&gt;&lt;wsp:rsid wsp:val=&quot;00BF3BDC&quot;/&gt;&lt;wsp:rsid wsp:val=&quot;00BF3BE6&quot;/&gt;&lt;wsp:rsid wsp:val=&quot;00BF3CED&quot;/&gt;&lt;wsp:rsid wsp:val=&quot;00BF3F07&quot;/&gt;&lt;wsp:rsid wsp:val=&quot;00BF4776&quot;/&gt;&lt;wsp:rsid wsp:val=&quot;00BF48AB&quot;/&gt;&lt;wsp:rsid wsp:val=&quot;00BF4921&quot;/&gt;&lt;wsp:rsid wsp:val=&quot;00BF4939&quot;/&gt;&lt;wsp:rsid wsp:val=&quot;00BF4DF0&quot;/&gt;&lt;wsp:rsid wsp:val=&quot;00BF4F39&quot;/&gt;&lt;wsp:rsid wsp:val=&quot;00BF5140&quot;/&gt;&lt;wsp:rsid wsp:val=&quot;00BF5463&quot;/&gt;&lt;wsp:rsid wsp:val=&quot;00BF5879&quot;/&gt;&lt;wsp:rsid wsp:val=&quot;00BF5CEA&quot;/&gt;&lt;wsp:rsid wsp:val=&quot;00BF61C6&quot;/&gt;&lt;wsp:rsid wsp:val=&quot;00BF6614&quot;/&gt;&lt;wsp:rsid wsp:val=&quot;00BF669A&quot;/&gt;&lt;wsp:rsid wsp:val=&quot;00BF69F6&quot;/&gt;&lt;wsp:rsid wsp:val=&quot;00BF6B1C&quot;/&gt;&lt;wsp:rsid wsp:val=&quot;00BF6C12&quot;/&gt;&lt;wsp:rsid wsp:val=&quot;00BF6F81&quot;/&gt;&lt;wsp:rsid wsp:val=&quot;00BF6F9F&quot;/&gt;&lt;wsp:rsid wsp:val=&quot;00BF7130&quot;/&gt;&lt;wsp:rsid wsp:val=&quot;00BF732B&quot;/&gt;&lt;wsp:rsid wsp:val=&quot;00BF7433&quot;/&gt;&lt;wsp:rsid wsp:val=&quot;00BF75A0&quot;/&gt;&lt;wsp:rsid wsp:val=&quot;00BF7793&quot;/&gt;&lt;wsp:rsid wsp:val=&quot;00BF7810&quot;/&gt;&lt;wsp:rsid wsp:val=&quot;00BF7BF9&quot;/&gt;&lt;wsp:rsid wsp:val=&quot;00BF7D08&quot;/&gt;&lt;wsp:rsid wsp:val=&quot;00BF7D7F&quot;/&gt;&lt;wsp:rsid wsp:val=&quot;00BF7EC0&quot;/&gt;&lt;wsp:rsid wsp:val=&quot;00C000CE&quot;/&gt;&lt;wsp:rsid wsp:val=&quot;00C0014C&quot;/&gt;&lt;wsp:rsid wsp:val=&quot;00C0016F&quot;/&gt;&lt;wsp:rsid wsp:val=&quot;00C00366&quot;/&gt;&lt;wsp:rsid wsp:val=&quot;00C00490&quot;/&gt;&lt;wsp:rsid wsp:val=&quot;00C00545&quot;/&gt;&lt;wsp:rsid wsp:val=&quot;00C0059C&quot;/&gt;&lt;wsp:rsid wsp:val=&quot;00C00C40&quot;/&gt;&lt;wsp:rsid wsp:val=&quot;00C00C4B&quot;/&gt;&lt;wsp:rsid wsp:val=&quot;00C00DE3&quot;/&gt;&lt;wsp:rsid wsp:val=&quot;00C00E17&quot;/&gt;&lt;wsp:rsid wsp:val=&quot;00C01755&quot;/&gt;&lt;wsp:rsid wsp:val=&quot;00C0194B&quot;/&gt;&lt;wsp:rsid wsp:val=&quot;00C019FF&quot;/&gt;&lt;wsp:rsid wsp:val=&quot;00C01B05&quot;/&gt;&lt;wsp:rsid wsp:val=&quot;00C01B3C&quot;/&gt;&lt;wsp:rsid wsp:val=&quot;00C01C53&quot;/&gt;&lt;wsp:rsid wsp:val=&quot;00C01E16&quot;/&gt;&lt;wsp:rsid wsp:val=&quot;00C01E71&quot;/&gt;&lt;wsp:rsid wsp:val=&quot;00C0288A&quot;/&gt;&lt;wsp:rsid wsp:val=&quot;00C02A49&quot;/&gt;&lt;wsp:rsid wsp:val=&quot;00C02BE4&quot;/&gt;&lt;wsp:rsid wsp:val=&quot;00C02DB6&quot;/&gt;&lt;wsp:rsid wsp:val=&quot;00C02F84&quot;/&gt;&lt;wsp:rsid wsp:val=&quot;00C03617&quot;/&gt;&lt;wsp:rsid wsp:val=&quot;00C03A7F&quot;/&gt;&lt;wsp:rsid wsp:val=&quot;00C03AF0&quot;/&gt;&lt;wsp:rsid wsp:val=&quot;00C03C6F&quot;/&gt;&lt;wsp:rsid wsp:val=&quot;00C03C8F&quot;/&gt;&lt;wsp:rsid wsp:val=&quot;00C03CB7&quot;/&gt;&lt;wsp:rsid wsp:val=&quot;00C03DB1&quot;/&gt;&lt;wsp:rsid wsp:val=&quot;00C044AE&quot;/&gt;&lt;wsp:rsid wsp:val=&quot;00C049AE&quot;/&gt;&lt;wsp:rsid wsp:val=&quot;00C04A2D&quot;/&gt;&lt;wsp:rsid wsp:val=&quot;00C04CDD&quot;/&gt;&lt;wsp:rsid wsp:val=&quot;00C05293&quot;/&gt;&lt;wsp:rsid wsp:val=&quot;00C053D9&quot;/&gt;&lt;wsp:rsid wsp:val=&quot;00C05556&quot;/&gt;&lt;wsp:rsid wsp:val=&quot;00C0557F&quot;/&gt;&lt;wsp:rsid wsp:val=&quot;00C059D6&quot;/&gt;&lt;wsp:rsid wsp:val=&quot;00C05A01&quot;/&gt;&lt;wsp:rsid wsp:val=&quot;00C05FAF&quot;/&gt;&lt;wsp:rsid wsp:val=&quot;00C06252&quot;/&gt;&lt;wsp:rsid wsp:val=&quot;00C0641A&quot;/&gt;&lt;wsp:rsid wsp:val=&quot;00C0681F&quot;/&gt;&lt;wsp:rsid wsp:val=&quot;00C06942&quot;/&gt;&lt;wsp:rsid wsp:val=&quot;00C06AB3&quot;/&gt;&lt;wsp:rsid wsp:val=&quot;00C06CC0&quot;/&gt;&lt;wsp:rsid wsp:val=&quot;00C06DB2&quot;/&gt;&lt;wsp:rsid wsp:val=&quot;00C0711D&quot;/&gt;&lt;wsp:rsid wsp:val=&quot;00C0720E&quot;/&gt;&lt;wsp:rsid wsp:val=&quot;00C07440&quot;/&gt;&lt;wsp:rsid wsp:val=&quot;00C07567&quot;/&gt;&lt;wsp:rsid wsp:val=&quot;00C0792E&quot;/&gt;&lt;wsp:rsid wsp:val=&quot;00C0792F&quot;/&gt;&lt;wsp:rsid wsp:val=&quot;00C07F40&quot;/&gt;&lt;wsp:rsid wsp:val=&quot;00C10258&quot;/&gt;&lt;wsp:rsid wsp:val=&quot;00C1025F&quot;/&gt;&lt;wsp:rsid wsp:val=&quot;00C104DD&quot;/&gt;&lt;wsp:rsid wsp:val=&quot;00C105E0&quot;/&gt;&lt;wsp:rsid wsp:val=&quot;00C10670&quot;/&gt;&lt;wsp:rsid wsp:val=&quot;00C10688&quot;/&gt;&lt;wsp:rsid wsp:val=&quot;00C108F1&quot;/&gt;&lt;wsp:rsid wsp:val=&quot;00C10FD8&quot;/&gt;&lt;wsp:rsid wsp:val=&quot;00C110F6&quot;/&gt;&lt;wsp:rsid wsp:val=&quot;00C11122&quot;/&gt;&lt;wsp:rsid wsp:val=&quot;00C11147&quot;/&gt;&lt;wsp:rsid wsp:val=&quot;00C113F8&quot;/&gt;&lt;wsp:rsid wsp:val=&quot;00C114B6&quot;/&gt;&lt;wsp:rsid wsp:val=&quot;00C11637&quot;/&gt;&lt;wsp:rsid wsp:val=&quot;00C11688&quot;/&gt;&lt;wsp:rsid wsp:val=&quot;00C116E0&quot;/&gt;&lt;wsp:rsid wsp:val=&quot;00C11789&quot;/&gt;&lt;wsp:rsid wsp:val=&quot;00C1178F&quot;/&gt;&lt;wsp:rsid wsp:val=&quot;00C119CF&quot;/&gt;&lt;wsp:rsid wsp:val=&quot;00C119E3&quot;/&gt;&lt;wsp:rsid wsp:val=&quot;00C11B0A&quot;/&gt;&lt;wsp:rsid wsp:val=&quot;00C11B0E&quot;/&gt;&lt;wsp:rsid wsp:val=&quot;00C11B24&quot;/&gt;&lt;wsp:rsid wsp:val=&quot;00C11C6A&quot;/&gt;&lt;wsp:rsid wsp:val=&quot;00C11EAB&quot;/&gt;&lt;wsp:rsid wsp:val=&quot;00C12003&quot;/&gt;&lt;wsp:rsid wsp:val=&quot;00C120AB&quot;/&gt;&lt;wsp:rsid wsp:val=&quot;00C12597&quot;/&gt;&lt;wsp:rsid wsp:val=&quot;00C12781&quot;/&gt;&lt;wsp:rsid wsp:val=&quot;00C128E4&quot;/&gt;&lt;wsp:rsid wsp:val=&quot;00C12986&quot;/&gt;&lt;wsp:rsid wsp:val=&quot;00C12B37&quot;/&gt;&lt;wsp:rsid wsp:val=&quot;00C12BF7&quot;/&gt;&lt;wsp:rsid wsp:val=&quot;00C12C64&quot;/&gt;&lt;wsp:rsid wsp:val=&quot;00C134B8&quot;/&gt;&lt;wsp:rsid wsp:val=&quot;00C137C7&quot;/&gt;&lt;wsp:rsid wsp:val=&quot;00C13889&quot;/&gt;&lt;wsp:rsid wsp:val=&quot;00C13D6D&quot;/&gt;&lt;wsp:rsid wsp:val=&quot;00C145C4&quot;/&gt;&lt;wsp:rsid wsp:val=&quot;00C1517D&quot;/&gt;&lt;wsp:rsid wsp:val=&quot;00C1566B&quot;/&gt;&lt;wsp:rsid wsp:val=&quot;00C1572D&quot;/&gt;&lt;wsp:rsid wsp:val=&quot;00C158AD&quot;/&gt;&lt;wsp:rsid wsp:val=&quot;00C15BAD&quot;/&gt;&lt;wsp:rsid wsp:val=&quot;00C1609F&quot;/&gt;&lt;wsp:rsid wsp:val=&quot;00C1610C&quot;/&gt;&lt;wsp:rsid wsp:val=&quot;00C16854&quot;/&gt;&lt;wsp:rsid wsp:val=&quot;00C16AFD&quot;/&gt;&lt;wsp:rsid wsp:val=&quot;00C16C39&quot;/&gt;&lt;wsp:rsid wsp:val=&quot;00C16ECA&quot;/&gt;&lt;wsp:rsid wsp:val=&quot;00C17029&quot;/&gt;&lt;wsp:rsid wsp:val=&quot;00C1719B&quot;/&gt;&lt;wsp:rsid wsp:val=&quot;00C1736E&quot;/&gt;&lt;wsp:rsid wsp:val=&quot;00C1764E&quot;/&gt;&lt;wsp:rsid wsp:val=&quot;00C177F3&quot;/&gt;&lt;wsp:rsid wsp:val=&quot;00C17A00&quot;/&gt;&lt;wsp:rsid wsp:val=&quot;00C17E57&quot;/&gt;&lt;wsp:rsid wsp:val=&quot;00C17E9B&quot;/&gt;&lt;wsp:rsid wsp:val=&quot;00C17FD4&quot;/&gt;&lt;wsp:rsid wsp:val=&quot;00C17FD9&quot;/&gt;&lt;wsp:rsid wsp:val=&quot;00C2008E&quot;/&gt;&lt;wsp:rsid wsp:val=&quot;00C200E6&quot;/&gt;&lt;wsp:rsid wsp:val=&quot;00C2064B&quot;/&gt;&lt;wsp:rsid wsp:val=&quot;00C20775&quot;/&gt;&lt;wsp:rsid wsp:val=&quot;00C207DF&quot;/&gt;&lt;wsp:rsid wsp:val=&quot;00C21325&quot;/&gt;&lt;wsp:rsid wsp:val=&quot;00C213C4&quot;/&gt;&lt;wsp:rsid wsp:val=&quot;00C21AE6&quot;/&gt;&lt;wsp:rsid wsp:val=&quot;00C21B3D&quot;/&gt;&lt;wsp:rsid wsp:val=&quot;00C21D63&quot;/&gt;&lt;wsp:rsid wsp:val=&quot;00C21EAA&quot;/&gt;&lt;wsp:rsid wsp:val=&quot;00C222DB&quot;/&gt;&lt;wsp:rsid wsp:val=&quot;00C22483&quot;/&gt;&lt;wsp:rsid wsp:val=&quot;00C22876&quot;/&gt;&lt;wsp:rsid wsp:val=&quot;00C22A6D&quot;/&gt;&lt;wsp:rsid wsp:val=&quot;00C22B5C&quot;/&gt;&lt;wsp:rsid wsp:val=&quot;00C22BF5&quot;/&gt;&lt;wsp:rsid wsp:val=&quot;00C23074&quot;/&gt;&lt;wsp:rsid wsp:val=&quot;00C23336&quot;/&gt;&lt;wsp:rsid wsp:val=&quot;00C23618&quot;/&gt;&lt;wsp:rsid wsp:val=&quot;00C239F7&quot;/&gt;&lt;wsp:rsid wsp:val=&quot;00C23B03&quot;/&gt;&lt;wsp:rsid wsp:val=&quot;00C23C83&quot;/&gt;&lt;wsp:rsid wsp:val=&quot;00C23E13&quot;/&gt;&lt;wsp:rsid wsp:val=&quot;00C24136&quot;/&gt;&lt;wsp:rsid wsp:val=&quot;00C244A2&quot;/&gt;&lt;wsp:rsid wsp:val=&quot;00C24543&quot;/&gt;&lt;wsp:rsid wsp:val=&quot;00C24688&quot;/&gt;&lt;wsp:rsid wsp:val=&quot;00C246B9&quot;/&gt;&lt;wsp:rsid wsp:val=&quot;00C24933&quot;/&gt;&lt;wsp:rsid wsp:val=&quot;00C24A7B&quot;/&gt;&lt;wsp:rsid wsp:val=&quot;00C24B08&quot;/&gt;&lt;wsp:rsid wsp:val=&quot;00C24C2B&quot;/&gt;&lt;wsp:rsid wsp:val=&quot;00C24C52&quot;/&gt;&lt;wsp:rsid wsp:val=&quot;00C24F72&quot;/&gt;&lt;wsp:rsid wsp:val=&quot;00C24FA9&quot;/&gt;&lt;wsp:rsid wsp:val=&quot;00C25441&quot;/&gt;&lt;wsp:rsid wsp:val=&quot;00C257F8&quot;/&gt;&lt;wsp:rsid wsp:val=&quot;00C25C81&quot;/&gt;&lt;wsp:rsid wsp:val=&quot;00C25D88&quot;/&gt;&lt;wsp:rsid wsp:val=&quot;00C25F9B&quot;/&gt;&lt;wsp:rsid wsp:val=&quot;00C26051&quot;/&gt;&lt;wsp:rsid wsp:val=&quot;00C261EF&quot;/&gt;&lt;wsp:rsid wsp:val=&quot;00C26404&quot;/&gt;&lt;wsp:rsid wsp:val=&quot;00C26570&quot;/&gt;&lt;wsp:rsid wsp:val=&quot;00C266E1&quot;/&gt;&lt;wsp:rsid wsp:val=&quot;00C267F6&quot;/&gt;&lt;wsp:rsid wsp:val=&quot;00C26CF1&quot;/&gt;&lt;wsp:rsid wsp:val=&quot;00C270D4&quot;/&gt;&lt;wsp:rsid wsp:val=&quot;00C273C1&quot;/&gt;&lt;wsp:rsid wsp:val=&quot;00C276BB&quot;/&gt;&lt;wsp:rsid wsp:val=&quot;00C27D1A&quot;/&gt;&lt;wsp:rsid wsp:val=&quot;00C27D59&quot;/&gt;&lt;wsp:rsid wsp:val=&quot;00C27D92&quot;/&gt;&lt;wsp:rsid wsp:val=&quot;00C27DDF&quot;/&gt;&lt;wsp:rsid wsp:val=&quot;00C27F67&quot;/&gt;&lt;wsp:rsid wsp:val=&quot;00C30080&quot;/&gt;&lt;wsp:rsid wsp:val=&quot;00C30613&quot;/&gt;&lt;wsp:rsid wsp:val=&quot;00C3066C&quot;/&gt;&lt;wsp:rsid wsp:val=&quot;00C3073C&quot;/&gt;&lt;wsp:rsid wsp:val=&quot;00C3090D&quot;/&gt;&lt;wsp:rsid wsp:val=&quot;00C30F82&quot;/&gt;&lt;wsp:rsid wsp:val=&quot;00C30FB6&quot;/&gt;&lt;wsp:rsid wsp:val=&quot;00C311E2&quot;/&gt;&lt;wsp:rsid wsp:val=&quot;00C31228&quot;/&gt;&lt;wsp:rsid wsp:val=&quot;00C313C0&quot;/&gt;&lt;wsp:rsid wsp:val=&quot;00C3149A&quot;/&gt;&lt;wsp:rsid wsp:val=&quot;00C3163C&quot;/&gt;&lt;wsp:rsid wsp:val=&quot;00C31665&quot;/&gt;&lt;wsp:rsid wsp:val=&quot;00C31902&quot;/&gt;&lt;wsp:rsid wsp:val=&quot;00C319CD&quot;/&gt;&lt;wsp:rsid wsp:val=&quot;00C31AFA&quot;/&gt;&lt;wsp:rsid wsp:val=&quot;00C31E1F&quot;/&gt;&lt;wsp:rsid wsp:val=&quot;00C31E92&quot;/&gt;&lt;wsp:rsid wsp:val=&quot;00C31EC7&quot;/&gt;&lt;wsp:rsid wsp:val=&quot;00C320B9&quot;/&gt;&lt;wsp:rsid wsp:val=&quot;00C3213C&quot;/&gt;&lt;wsp:rsid wsp:val=&quot;00C32386&quot;/&gt;&lt;wsp:rsid wsp:val=&quot;00C325B0&quot;/&gt;&lt;wsp:rsid wsp:val=&quot;00C326F5&quot;/&gt;&lt;wsp:rsid wsp:val=&quot;00C32990&quot;/&gt;&lt;wsp:rsid wsp:val=&quot;00C32F2E&quot;/&gt;&lt;wsp:rsid wsp:val=&quot;00C331FC&quot;/&gt;&lt;wsp:rsid wsp:val=&quot;00C332A8&quot;/&gt;&lt;wsp:rsid wsp:val=&quot;00C33464&quot;/&gt;&lt;wsp:rsid wsp:val=&quot;00C33664&quot;/&gt;&lt;wsp:rsid wsp:val=&quot;00C33A9C&quot;/&gt;&lt;wsp:rsid wsp:val=&quot;00C33B7C&quot;/&gt;&lt;wsp:rsid wsp:val=&quot;00C33BE7&quot;/&gt;&lt;wsp:rsid wsp:val=&quot;00C33E75&quot;/&gt;&lt;wsp:rsid wsp:val=&quot;00C34642&quot;/&gt;&lt;wsp:rsid wsp:val=&quot;00C34938&quot;/&gt;&lt;wsp:rsid wsp:val=&quot;00C34B47&quot;/&gt;&lt;wsp:rsid wsp:val=&quot;00C34C1F&quot;/&gt;&lt;wsp:rsid wsp:val=&quot;00C34E3E&quot;/&gt;&lt;wsp:rsid wsp:val=&quot;00C34E42&quot;/&gt;&lt;wsp:rsid wsp:val=&quot;00C34FCE&quot;/&gt;&lt;wsp:rsid wsp:val=&quot;00C351F2&quot;/&gt;&lt;wsp:rsid wsp:val=&quot;00C3523D&quot;/&gt;&lt;wsp:rsid wsp:val=&quot;00C3528B&quot;/&gt;&lt;wsp:rsid wsp:val=&quot;00C35650&quot;/&gt;&lt;wsp:rsid wsp:val=&quot;00C35B1A&quot;/&gt;&lt;wsp:rsid wsp:val=&quot;00C35C3A&quot;/&gt;&lt;wsp:rsid wsp:val=&quot;00C3622D&quot;/&gt;&lt;wsp:rsid wsp:val=&quot;00C367F8&quot;/&gt;&lt;wsp:rsid wsp:val=&quot;00C368DA&quot;/&gt;&lt;wsp:rsid wsp:val=&quot;00C369D3&quot;/&gt;&lt;wsp:rsid wsp:val=&quot;00C36E62&quot;/&gt;&lt;wsp:rsid wsp:val=&quot;00C36F5E&quot;/&gt;&lt;wsp:rsid wsp:val=&quot;00C3738E&quot;/&gt;&lt;wsp:rsid wsp:val=&quot;00C37414&quot;/&gt;&lt;wsp:rsid wsp:val=&quot;00C3773B&quot;/&gt;&lt;wsp:rsid wsp:val=&quot;00C37885&quot;/&gt;&lt;wsp:rsid wsp:val=&quot;00C379D3&quot;/&gt;&lt;wsp:rsid wsp:val=&quot;00C37A08&quot;/&gt;&lt;wsp:rsid wsp:val=&quot;00C37BCC&quot;/&gt;&lt;wsp:rsid wsp:val=&quot;00C400F4&quot;/&gt;&lt;wsp:rsid wsp:val=&quot;00C4038F&quot;/&gt;&lt;wsp:rsid wsp:val=&quot;00C40683&quot;/&gt;&lt;wsp:rsid wsp:val=&quot;00C40945&quot;/&gt;&lt;wsp:rsid wsp:val=&quot;00C40AB1&quot;/&gt;&lt;wsp:rsid wsp:val=&quot;00C40D88&quot;/&gt;&lt;wsp:rsid wsp:val=&quot;00C41608&quot;/&gt;&lt;wsp:rsid wsp:val=&quot;00C41755&quot;/&gt;&lt;wsp:rsid wsp:val=&quot;00C41D00&quot;/&gt;&lt;wsp:rsid wsp:val=&quot;00C420FC&quot;/&gt;&lt;wsp:rsid wsp:val=&quot;00C4227A&quot;/&gt;&lt;wsp:rsid wsp:val=&quot;00C42284&quot;/&gt;&lt;wsp:rsid wsp:val=&quot;00C4253B&quot;/&gt;&lt;wsp:rsid wsp:val=&quot;00C42CDA&quot;/&gt;&lt;wsp:rsid wsp:val=&quot;00C42D17&quot;/&gt;&lt;wsp:rsid wsp:val=&quot;00C42DAB&quot;/&gt;&lt;wsp:rsid wsp:val=&quot;00C4358E&quot;/&gt;&lt;wsp:rsid wsp:val=&quot;00C439DE&quot;/&gt;&lt;wsp:rsid wsp:val=&quot;00C439FE&quot;/&gt;&lt;wsp:rsid wsp:val=&quot;00C43C3E&quot;/&gt;&lt;wsp:rsid wsp:val=&quot;00C43D63&quot;/&gt;&lt;wsp:rsid wsp:val=&quot;00C43E90&quot;/&gt;&lt;wsp:rsid wsp:val=&quot;00C4421C&quot;/&gt;&lt;wsp:rsid wsp:val=&quot;00C44312&quot;/&gt;&lt;wsp:rsid wsp:val=&quot;00C445CB&quot;/&gt;&lt;wsp:rsid wsp:val=&quot;00C44737&quot;/&gt;&lt;wsp:rsid wsp:val=&quot;00C44A89&quot;/&gt;&lt;wsp:rsid wsp:val=&quot;00C44BAB&quot;/&gt;&lt;wsp:rsid wsp:val=&quot;00C44C4D&quot;/&gt;&lt;wsp:rsid wsp:val=&quot;00C44F8E&quot;/&gt;&lt;wsp:rsid wsp:val=&quot;00C4516C&quot;/&gt;&lt;wsp:rsid wsp:val=&quot;00C45260&quot;/&gt;&lt;wsp:rsid wsp:val=&quot;00C454FC&quot;/&gt;&lt;wsp:rsid wsp:val=&quot;00C456F7&quot;/&gt;&lt;wsp:rsid wsp:val=&quot;00C457D8&quot;/&gt;&lt;wsp:rsid wsp:val=&quot;00C4589D&quot;/&gt;&lt;wsp:rsid wsp:val=&quot;00C458F4&quot;/&gt;&lt;wsp:rsid wsp:val=&quot;00C45E91&quot;/&gt;&lt;wsp:rsid wsp:val=&quot;00C45F45&quot;/&gt;&lt;wsp:rsid wsp:val=&quot;00C46390&quot;/&gt;&lt;wsp:rsid wsp:val=&quot;00C4648D&quot;/&gt;&lt;wsp:rsid wsp:val=&quot;00C4674D&quot;/&gt;&lt;wsp:rsid wsp:val=&quot;00C46ACD&quot;/&gt;&lt;wsp:rsid wsp:val=&quot;00C46BC3&quot;/&gt;&lt;wsp:rsid wsp:val=&quot;00C46CAC&quot;/&gt;&lt;wsp:rsid wsp:val=&quot;00C46DEF&quot;/&gt;&lt;wsp:rsid wsp:val=&quot;00C47286&quot;/&gt;&lt;wsp:rsid wsp:val=&quot;00C472D6&quot;/&gt;&lt;wsp:rsid wsp:val=&quot;00C4747B&quot;/&gt;&lt;wsp:rsid wsp:val=&quot;00C47536&quot;/&gt;&lt;wsp:rsid wsp:val=&quot;00C4756E&quot;/&gt;&lt;wsp:rsid wsp:val=&quot;00C476E3&quot;/&gt;&lt;wsp:rsid wsp:val=&quot;00C47963&quot;/&gt;&lt;wsp:rsid wsp:val=&quot;00C47A03&quot;/&gt;&lt;wsp:rsid wsp:val=&quot;00C502E8&quot;/&gt;&lt;wsp:rsid wsp:val=&quot;00C503E1&quot;/&gt;&lt;wsp:rsid wsp:val=&quot;00C50478&quot;/&gt;&lt;wsp:rsid wsp:val=&quot;00C50677&quot;/&gt;&lt;wsp:rsid wsp:val=&quot;00C506C3&quot;/&gt;&lt;wsp:rsid wsp:val=&quot;00C5085E&quot;/&gt;&lt;wsp:rsid wsp:val=&quot;00C509F8&quot;/&gt;&lt;wsp:rsid wsp:val=&quot;00C50A47&quot;/&gt;&lt;wsp:rsid wsp:val=&quot;00C50BD7&quot;/&gt;&lt;wsp:rsid wsp:val=&quot;00C50D4F&quot;/&gt;&lt;wsp:rsid wsp:val=&quot;00C5151E&quot;/&gt;&lt;wsp:rsid wsp:val=&quot;00C515A6&quot;/&gt;&lt;wsp:rsid wsp:val=&quot;00C51746&quot;/&gt;&lt;wsp:rsid wsp:val=&quot;00C51975&quot;/&gt;&lt;wsp:rsid wsp:val=&quot;00C51C29&quot;/&gt;&lt;wsp:rsid wsp:val=&quot;00C51E03&quot;/&gt;&lt;wsp:rsid wsp:val=&quot;00C51F67&quot;/&gt;&lt;wsp:rsid wsp:val=&quot;00C52374&quot;/&gt;&lt;wsp:rsid wsp:val=&quot;00C5269D&quot;/&gt;&lt;wsp:rsid wsp:val=&quot;00C52B8A&quot;/&gt;&lt;wsp:rsid wsp:val=&quot;00C52CB4&quot;/&gt;&lt;wsp:rsid wsp:val=&quot;00C52D94&quot;/&gt;&lt;wsp:rsid wsp:val=&quot;00C52EA7&quot;/&gt;&lt;wsp:rsid wsp:val=&quot;00C53314&quot;/&gt;&lt;wsp:rsid wsp:val=&quot;00C53814&quot;/&gt;&lt;wsp:rsid wsp:val=&quot;00C54198&quot;/&gt;&lt;wsp:rsid wsp:val=&quot;00C5443D&quot;/&gt;&lt;wsp:rsid wsp:val=&quot;00C5454B&quot;/&gt;&lt;wsp:rsid wsp:val=&quot;00C545DF&quot;/&gt;&lt;wsp:rsid wsp:val=&quot;00C54632&quot;/&gt;&lt;wsp:rsid wsp:val=&quot;00C546CD&quot;/&gt;&lt;wsp:rsid wsp:val=&quot;00C54ACA&quot;/&gt;&lt;wsp:rsid wsp:val=&quot;00C54C05&quot;/&gt;&lt;wsp:rsid wsp:val=&quot;00C54E0E&quot;/&gt;&lt;wsp:rsid wsp:val=&quot;00C54E53&quot;/&gt;&lt;wsp:rsid wsp:val=&quot;00C550D3&quot;/&gt;&lt;wsp:rsid wsp:val=&quot;00C5552B&quot;/&gt;&lt;wsp:rsid wsp:val=&quot;00C55543&quot;/&gt;&lt;wsp:rsid wsp:val=&quot;00C556EA&quot;/&gt;&lt;wsp:rsid wsp:val=&quot;00C5577F&quot;/&gt;&lt;wsp:rsid wsp:val=&quot;00C55943&quot;/&gt;&lt;wsp:rsid wsp:val=&quot;00C55B6C&quot;/&gt;&lt;wsp:rsid wsp:val=&quot;00C55BFC&quot;/&gt;&lt;wsp:rsid wsp:val=&quot;00C55E13&quot;/&gt;&lt;wsp:rsid wsp:val=&quot;00C5630D&quot;/&gt;&lt;wsp:rsid wsp:val=&quot;00C564FD&quot;/&gt;&lt;wsp:rsid wsp:val=&quot;00C5690D&quot;/&gt;&lt;wsp:rsid wsp:val=&quot;00C56A78&quot;/&gt;&lt;wsp:rsid wsp:val=&quot;00C56BC4&quot;/&gt;&lt;wsp:rsid wsp:val=&quot;00C56C3A&quot;/&gt;&lt;wsp:rsid wsp:val=&quot;00C57084&quot;/&gt;&lt;wsp:rsid wsp:val=&quot;00C5729A&quot;/&gt;&lt;wsp:rsid wsp:val=&quot;00C579A0&quot;/&gt;&lt;wsp:rsid wsp:val=&quot;00C57A3C&quot;/&gt;&lt;wsp:rsid wsp:val=&quot;00C57B9C&quot;/&gt;&lt;wsp:rsid wsp:val=&quot;00C57BC7&quot;/&gt;&lt;wsp:rsid wsp:val=&quot;00C60227&quot;/&gt;&lt;wsp:rsid wsp:val=&quot;00C603B5&quot;/&gt;&lt;wsp:rsid wsp:val=&quot;00C6047D&quot;/&gt;&lt;wsp:rsid wsp:val=&quot;00C60493&quot;/&gt;&lt;wsp:rsid wsp:val=&quot;00C605D0&quot;/&gt;&lt;wsp:rsid wsp:val=&quot;00C60727&quot;/&gt;&lt;wsp:rsid wsp:val=&quot;00C60786&quot;/&gt;&lt;wsp:rsid wsp:val=&quot;00C60C93&quot;/&gt;&lt;wsp:rsid wsp:val=&quot;00C60CC4&quot;/&gt;&lt;wsp:rsid wsp:val=&quot;00C610F8&quot;/&gt;&lt;wsp:rsid wsp:val=&quot;00C61147&quot;/&gt;&lt;wsp:rsid wsp:val=&quot;00C61171&quot;/&gt;&lt;wsp:rsid wsp:val=&quot;00C614CC&quot;/&gt;&lt;wsp:rsid wsp:val=&quot;00C614CD&quot;/&gt;&lt;wsp:rsid wsp:val=&quot;00C620D7&quot;/&gt;&lt;wsp:rsid wsp:val=&quot;00C621AE&quot;/&gt;&lt;wsp:rsid wsp:val=&quot;00C62426&quot;/&gt;&lt;wsp:rsid wsp:val=&quot;00C6261D&quot;/&gt;&lt;wsp:rsid wsp:val=&quot;00C628B7&quot;/&gt;&lt;wsp:rsid wsp:val=&quot;00C62EDA&quot;/&gt;&lt;wsp:rsid wsp:val=&quot;00C62FCC&quot;/&gt;&lt;wsp:rsid wsp:val=&quot;00C63128&quot;/&gt;&lt;wsp:rsid wsp:val=&quot;00C63294&quot;/&gt;&lt;wsp:rsid wsp:val=&quot;00C632A4&quot;/&gt;&lt;wsp:rsid wsp:val=&quot;00C63C27&quot;/&gt;&lt;wsp:rsid wsp:val=&quot;00C63C47&quot;/&gt;&lt;wsp:rsid wsp:val=&quot;00C63F21&quot;/&gt;&lt;wsp:rsid wsp:val=&quot;00C64007&quot;/&gt;&lt;wsp:rsid wsp:val=&quot;00C6434B&quot;/&gt;&lt;wsp:rsid wsp:val=&quot;00C6489E&quot;/&gt;&lt;wsp:rsid wsp:val=&quot;00C64A0D&quot;/&gt;&lt;wsp:rsid wsp:val=&quot;00C64A17&quot;/&gt;&lt;wsp:rsid wsp:val=&quot;00C64AB3&quot;/&gt;&lt;wsp:rsid wsp:val=&quot;00C64CD0&quot;/&gt;&lt;wsp:rsid wsp:val=&quot;00C64D11&quot;/&gt;&lt;wsp:rsid wsp:val=&quot;00C64D1D&quot;/&gt;&lt;wsp:rsid wsp:val=&quot;00C64E8E&quot;/&gt;&lt;wsp:rsid wsp:val=&quot;00C64F97&quot;/&gt;&lt;wsp:rsid wsp:val=&quot;00C64FAF&quot;/&gt;&lt;wsp:rsid wsp:val=&quot;00C65030&quot;/&gt;&lt;wsp:rsid wsp:val=&quot;00C65394&quot;/&gt;&lt;wsp:rsid wsp:val=&quot;00C65526&quot;/&gt;&lt;wsp:rsid wsp:val=&quot;00C65743&quot;/&gt;&lt;wsp:rsid wsp:val=&quot;00C658A3&quot;/&gt;&lt;wsp:rsid wsp:val=&quot;00C65A0D&quot;/&gt;&lt;wsp:rsid wsp:val=&quot;00C65AAF&quot;/&gt;&lt;wsp:rsid wsp:val=&quot;00C65E5A&quot;/&gt;&lt;wsp:rsid wsp:val=&quot;00C65FD2&quot;/&gt;&lt;wsp:rsid wsp:val=&quot;00C666C7&quot;/&gt;&lt;wsp:rsid wsp:val=&quot;00C66A89&quot;/&gt;&lt;wsp:rsid wsp:val=&quot;00C66DFD&quot;/&gt;&lt;wsp:rsid wsp:val=&quot;00C66ED1&quot;/&gt;&lt;wsp:rsid wsp:val=&quot;00C66F34&quot;/&gt;&lt;wsp:rsid wsp:val=&quot;00C670BA&quot;/&gt;&lt;wsp:rsid wsp:val=&quot;00C67509&quot;/&gt;&lt;wsp:rsid wsp:val=&quot;00C702C3&quot;/&gt;&lt;wsp:rsid wsp:val=&quot;00C7039D&quot;/&gt;&lt;wsp:rsid wsp:val=&quot;00C70597&quot;/&gt;&lt;wsp:rsid wsp:val=&quot;00C706F5&quot;/&gt;&lt;wsp:rsid wsp:val=&quot;00C70EC4&quot;/&gt;&lt;wsp:rsid wsp:val=&quot;00C70F07&quot;/&gt;&lt;wsp:rsid wsp:val=&quot;00C70F85&quot;/&gt;&lt;wsp:rsid wsp:val=&quot;00C711B7&quot;/&gt;&lt;wsp:rsid wsp:val=&quot;00C71409&quot;/&gt;&lt;wsp:rsid wsp:val=&quot;00C71517&quot;/&gt;&lt;wsp:rsid wsp:val=&quot;00C7162A&quot;/&gt;&lt;wsp:rsid wsp:val=&quot;00C71963&quot;/&gt;&lt;wsp:rsid wsp:val=&quot;00C71977&quot;/&gt;&lt;wsp:rsid wsp:val=&quot;00C71A68&quot;/&gt;&lt;wsp:rsid wsp:val=&quot;00C71C33&quot;/&gt;&lt;wsp:rsid wsp:val=&quot;00C71C6D&quot;/&gt;&lt;wsp:rsid wsp:val=&quot;00C720C9&quot;/&gt;&lt;wsp:rsid wsp:val=&quot;00C723D2&quot;/&gt;&lt;wsp:rsid wsp:val=&quot;00C723F2&quot;/&gt;&lt;wsp:rsid wsp:val=&quot;00C7246D&quot;/&gt;&lt;wsp:rsid wsp:val=&quot;00C725EB&quot;/&gt;&lt;wsp:rsid wsp:val=&quot;00C7283A&quot;/&gt;&lt;wsp:rsid wsp:val=&quot;00C728F2&quot;/&gt;&lt;wsp:rsid wsp:val=&quot;00C72957&quot;/&gt;&lt;wsp:rsid wsp:val=&quot;00C73692&quot;/&gt;&lt;wsp:rsid wsp:val=&quot;00C737B8&quot;/&gt;&lt;wsp:rsid wsp:val=&quot;00C73FCE&quot;/&gt;&lt;wsp:rsid wsp:val=&quot;00C740E7&quot;/&gt;&lt;wsp:rsid wsp:val=&quot;00C74441&quot;/&gt;&lt;wsp:rsid wsp:val=&quot;00C7460B&quot;/&gt;&lt;wsp:rsid wsp:val=&quot;00C746B4&quot;/&gt;&lt;wsp:rsid wsp:val=&quot;00C748E5&quot;/&gt;&lt;wsp:rsid wsp:val=&quot;00C74A4E&quot;/&gt;&lt;wsp:rsid wsp:val=&quot;00C74AEC&quot;/&gt;&lt;wsp:rsid wsp:val=&quot;00C74B2E&quot;/&gt;&lt;wsp:rsid wsp:val=&quot;00C74C07&quot;/&gt;&lt;wsp:rsid wsp:val=&quot;00C74DF5&quot;/&gt;&lt;wsp:rsid wsp:val=&quot;00C7543D&quot;/&gt;&lt;wsp:rsid wsp:val=&quot;00C75543&quot;/&gt;&lt;wsp:rsid wsp:val=&quot;00C75822&quot;/&gt;&lt;wsp:rsid wsp:val=&quot;00C7582D&quot;/&gt;&lt;wsp:rsid wsp:val=&quot;00C7591F&quot;/&gt;&lt;wsp:rsid wsp:val=&quot;00C75ABE&quot;/&gt;&lt;wsp:rsid wsp:val=&quot;00C762FF&quot;/&gt;&lt;wsp:rsid wsp:val=&quot;00C7634F&quot;/&gt;&lt;wsp:rsid wsp:val=&quot;00C7646B&quot;/&gt;&lt;wsp:rsid wsp:val=&quot;00C768A2&quot;/&gt;&lt;wsp:rsid wsp:val=&quot;00C76A28&quot;/&gt;&lt;wsp:rsid wsp:val=&quot;00C76BA4&quot;/&gt;&lt;wsp:rsid wsp:val=&quot;00C76D9B&quot;/&gt;&lt;wsp:rsid wsp:val=&quot;00C77267&quot;/&gt;&lt;wsp:rsid wsp:val=&quot;00C7736D&quot;/&gt;&lt;wsp:rsid wsp:val=&quot;00C7755D&quot;/&gt;&lt;wsp:rsid wsp:val=&quot;00C777BD&quot;/&gt;&lt;wsp:rsid wsp:val=&quot;00C778FB&quot;/&gt;&lt;wsp:rsid wsp:val=&quot;00C77B24&quot;/&gt;&lt;wsp:rsid wsp:val=&quot;00C808F8&quot;/&gt;&lt;wsp:rsid wsp:val=&quot;00C80ADB&quot;/&gt;&lt;wsp:rsid wsp:val=&quot;00C80B50&quot;/&gt;&lt;wsp:rsid wsp:val=&quot;00C80BA9&quot;/&gt;&lt;wsp:rsid wsp:val=&quot;00C80C19&quot;/&gt;&lt;wsp:rsid wsp:val=&quot;00C81022&quot;/&gt;&lt;wsp:rsid wsp:val=&quot;00C81073&quot;/&gt;&lt;wsp:rsid wsp:val=&quot;00C810F1&quot;/&gt;&lt;wsp:rsid wsp:val=&quot;00C81272&quot;/&gt;&lt;wsp:rsid wsp:val=&quot;00C812D4&quot;/&gt;&lt;wsp:rsid wsp:val=&quot;00C814E8&quot;/&gt;&lt;wsp:rsid wsp:val=&quot;00C81669&quot;/&gt;&lt;wsp:rsid wsp:val=&quot;00C816AC&quot;/&gt;&lt;wsp:rsid wsp:val=&quot;00C8179A&quot;/&gt;&lt;wsp:rsid wsp:val=&quot;00C81CD4&quot;/&gt;&lt;wsp:rsid wsp:val=&quot;00C81E31&quot;/&gt;&lt;wsp:rsid wsp:val=&quot;00C821B6&quot;/&gt;&lt;wsp:rsid wsp:val=&quot;00C822B9&quot;/&gt;&lt;wsp:rsid wsp:val=&quot;00C829FA&quot;/&gt;&lt;wsp:rsid wsp:val=&quot;00C82A6F&quot;/&gt;&lt;wsp:rsid wsp:val=&quot;00C82E38&quot;/&gt;&lt;wsp:rsid wsp:val=&quot;00C82F30&quot;/&gt;&lt;wsp:rsid wsp:val=&quot;00C82FFE&quot;/&gt;&lt;wsp:rsid wsp:val=&quot;00C8330A&quot;/&gt;&lt;wsp:rsid wsp:val=&quot;00C833AB&quot;/&gt;&lt;wsp:rsid wsp:val=&quot;00C834EC&quot;/&gt;&lt;wsp:rsid wsp:val=&quot;00C8368D&quot;/&gt;&lt;wsp:rsid wsp:val=&quot;00C836CA&quot;/&gt;&lt;wsp:rsid wsp:val=&quot;00C83791&quot;/&gt;&lt;wsp:rsid wsp:val=&quot;00C838C7&quot;/&gt;&lt;wsp:rsid wsp:val=&quot;00C839BF&quot;/&gt;&lt;wsp:rsid wsp:val=&quot;00C839E8&quot;/&gt;&lt;wsp:rsid wsp:val=&quot;00C83B3D&quot;/&gt;&lt;wsp:rsid wsp:val=&quot;00C83C58&quot;/&gt;&lt;wsp:rsid wsp:val=&quot;00C83EB0&quot;/&gt;&lt;wsp:rsid wsp:val=&quot;00C83FF1&quot;/&gt;&lt;wsp:rsid wsp:val=&quot;00C8466B&quot;/&gt;&lt;wsp:rsid wsp:val=&quot;00C84757&quot;/&gt;&lt;wsp:rsid wsp:val=&quot;00C848A5&quot;/&gt;&lt;wsp:rsid wsp:val=&quot;00C84959&quot;/&gt;&lt;wsp:rsid wsp:val=&quot;00C84972&quot;/&gt;&lt;wsp:rsid wsp:val=&quot;00C84C4A&quot;/&gt;&lt;wsp:rsid wsp:val=&quot;00C84D7B&quot;/&gt;&lt;wsp:rsid wsp:val=&quot;00C84EAE&quot;/&gt;&lt;wsp:rsid wsp:val=&quot;00C851BA&quot;/&gt;&lt;wsp:rsid wsp:val=&quot;00C85290&quot;/&gt;&lt;wsp:rsid wsp:val=&quot;00C85414&quot;/&gt;&lt;wsp:rsid wsp:val=&quot;00C854E8&quot;/&gt;&lt;wsp:rsid wsp:val=&quot;00C858EF&quot;/&gt;&lt;wsp:rsid wsp:val=&quot;00C85CCA&quot;/&gt;&lt;wsp:rsid wsp:val=&quot;00C85EC8&quot;/&gt;&lt;wsp:rsid wsp:val=&quot;00C85F66&quot;/&gt;&lt;wsp:rsid wsp:val=&quot;00C8600F&quot;/&gt;&lt;wsp:rsid wsp:val=&quot;00C86075&quot;/&gt;&lt;wsp:rsid wsp:val=&quot;00C863AB&quot;/&gt;&lt;wsp:rsid wsp:val=&quot;00C86A54&quot;/&gt;&lt;wsp:rsid wsp:val=&quot;00C86A6F&quot;/&gt;&lt;wsp:rsid wsp:val=&quot;00C86CC6&quot;/&gt;&lt;wsp:rsid wsp:val=&quot;00C86EA6&quot;/&gt;&lt;wsp:rsid wsp:val=&quot;00C87298&quot;/&gt;&lt;wsp:rsid wsp:val=&quot;00C8730F&quot;/&gt;&lt;wsp:rsid wsp:val=&quot;00C87463&quot;/&gt;&lt;wsp:rsid wsp:val=&quot;00C876CC&quot;/&gt;&lt;wsp:rsid wsp:val=&quot;00C878C6&quot;/&gt;&lt;wsp:rsid wsp:val=&quot;00C87D9D&quot;/&gt;&lt;wsp:rsid wsp:val=&quot;00C87DCE&quot;/&gt;&lt;wsp:rsid wsp:val=&quot;00C87E08&quot;/&gt;&lt;wsp:rsid wsp:val=&quot;00C87F91&quot;/&gt;&lt;wsp:rsid wsp:val=&quot;00C90011&quot;/&gt;&lt;wsp:rsid wsp:val=&quot;00C90601&quot;/&gt;&lt;wsp:rsid wsp:val=&quot;00C90888&quot;/&gt;&lt;wsp:rsid wsp:val=&quot;00C908E4&quot;/&gt;&lt;wsp:rsid wsp:val=&quot;00C909E1&quot;/&gt;&lt;wsp:rsid wsp:val=&quot;00C90A81&quot;/&gt;&lt;wsp:rsid wsp:val=&quot;00C90E06&quot;/&gt;&lt;wsp:rsid wsp:val=&quot;00C90F51&quot;/&gt;&lt;wsp:rsid wsp:val=&quot;00C91013&quot;/&gt;&lt;wsp:rsid wsp:val=&quot;00C91167&quot;/&gt;&lt;wsp:rsid wsp:val=&quot;00C912E0&quot;/&gt;&lt;wsp:rsid wsp:val=&quot;00C9145D&quot;/&gt;&lt;wsp:rsid wsp:val=&quot;00C91476&quot;/&gt;&lt;wsp:rsid wsp:val=&quot;00C914CB&quot;/&gt;&lt;wsp:rsid wsp:val=&quot;00C91A06&quot;/&gt;&lt;wsp:rsid wsp:val=&quot;00C91A2E&quot;/&gt;&lt;wsp:rsid wsp:val=&quot;00C91A8A&quot;/&gt;&lt;wsp:rsid wsp:val=&quot;00C91F25&quot;/&gt;&lt;wsp:rsid wsp:val=&quot;00C9232A&quot;/&gt;&lt;wsp:rsid wsp:val=&quot;00C92D13&quot;/&gt;&lt;wsp:rsid wsp:val=&quot;00C92DD2&quot;/&gt;&lt;wsp:rsid wsp:val=&quot;00C932D0&quot;/&gt;&lt;wsp:rsid wsp:val=&quot;00C932E2&quot;/&gt;&lt;wsp:rsid wsp:val=&quot;00C934DC&quot;/&gt;&lt;wsp:rsid wsp:val=&quot;00C9361D&quot;/&gt;&lt;wsp:rsid wsp:val=&quot;00C93BA3&quot;/&gt;&lt;wsp:rsid wsp:val=&quot;00C93FDE&quot;/&gt;&lt;wsp:rsid wsp:val=&quot;00C9463A&quot;/&gt;&lt;wsp:rsid wsp:val=&quot;00C9463E&quot;/&gt;&lt;wsp:rsid wsp:val=&quot;00C94820&quot;/&gt;&lt;wsp:rsid wsp:val=&quot;00C9494B&quot;/&gt;&lt;wsp:rsid wsp:val=&quot;00C94B2F&quot;/&gt;&lt;wsp:rsid wsp:val=&quot;00C94B7A&quot;/&gt;&lt;wsp:rsid wsp:val=&quot;00C94CA3&quot;/&gt;&lt;wsp:rsid wsp:val=&quot;00C94CD6&quot;/&gt;&lt;wsp:rsid wsp:val=&quot;00C94DEB&quot;/&gt;&lt;wsp:rsid wsp:val=&quot;00C95186&quot;/&gt;&lt;wsp:rsid wsp:val=&quot;00C95457&quot;/&gt;&lt;wsp:rsid wsp:val=&quot;00C9596D&quot;/&gt;&lt;wsp:rsid wsp:val=&quot;00C960E0&quot;/&gt;&lt;wsp:rsid wsp:val=&quot;00C960E1&quot;/&gt;&lt;wsp:rsid wsp:val=&quot;00C960F6&quot;/&gt;&lt;wsp:rsid wsp:val=&quot;00C962E2&quot;/&gt;&lt;wsp:rsid wsp:val=&quot;00C9686A&quot;/&gt;&lt;wsp:rsid wsp:val=&quot;00C96CDD&quot;/&gt;&lt;wsp:rsid wsp:val=&quot;00C96D7E&quot;/&gt;&lt;wsp:rsid wsp:val=&quot;00C96DCC&quot;/&gt;&lt;wsp:rsid wsp:val=&quot;00C96E72&quot;/&gt;&lt;wsp:rsid wsp:val=&quot;00C96F41&quot;/&gt;&lt;wsp:rsid wsp:val=&quot;00C96F58&quot;/&gt;&lt;wsp:rsid wsp:val=&quot;00C96F78&quot;/&gt;&lt;wsp:rsid wsp:val=&quot;00C97065&quot;/&gt;&lt;wsp:rsid wsp:val=&quot;00C970F1&quot;/&gt;&lt;wsp:rsid wsp:val=&quot;00C971A7&quot;/&gt;&lt;wsp:rsid wsp:val=&quot;00C9727C&quot;/&gt;&lt;wsp:rsid wsp:val=&quot;00C97EE9&quot;/&gt;&lt;wsp:rsid wsp:val=&quot;00CA00E2&quot;/&gt;&lt;wsp:rsid wsp:val=&quot;00CA01BE&quot;/&gt;&lt;wsp:rsid wsp:val=&quot;00CA01D0&quot;/&gt;&lt;wsp:rsid wsp:val=&quot;00CA0550&quot;/&gt;&lt;wsp:rsid wsp:val=&quot;00CA06E8&quot;/&gt;&lt;wsp:rsid wsp:val=&quot;00CA072A&quot;/&gt;&lt;wsp:rsid wsp:val=&quot;00CA0A7B&quot;/&gt;&lt;wsp:rsid wsp:val=&quot;00CA0ED0&quot;/&gt;&lt;wsp:rsid wsp:val=&quot;00CA1215&quot;/&gt;&lt;wsp:rsid wsp:val=&quot;00CA1A77&quot;/&gt;&lt;wsp:rsid wsp:val=&quot;00CA1AAB&quot;/&gt;&lt;wsp:rsid wsp:val=&quot;00CA1B27&quot;/&gt;&lt;wsp:rsid wsp:val=&quot;00CA1E33&quot;/&gt;&lt;wsp:rsid wsp:val=&quot;00CA22D8&quot;/&gt;&lt;wsp:rsid wsp:val=&quot;00CA2479&quot;/&gt;&lt;wsp:rsid wsp:val=&quot;00CA24E9&quot;/&gt;&lt;wsp:rsid wsp:val=&quot;00CA26D2&quot;/&gt;&lt;wsp:rsid wsp:val=&quot;00CA2E10&quot;/&gt;&lt;wsp:rsid wsp:val=&quot;00CA321D&quot;/&gt;&lt;wsp:rsid wsp:val=&quot;00CA3382&quot;/&gt;&lt;wsp:rsid wsp:val=&quot;00CA348C&quot;/&gt;&lt;wsp:rsid wsp:val=&quot;00CA37AC&quot;/&gt;&lt;wsp:rsid wsp:val=&quot;00CA3844&quot;/&gt;&lt;wsp:rsid wsp:val=&quot;00CA39CB&quot;/&gt;&lt;wsp:rsid wsp:val=&quot;00CA3DFD&quot;/&gt;&lt;wsp:rsid wsp:val=&quot;00CA3E2E&quot;/&gt;&lt;wsp:rsid wsp:val=&quot;00CA3E41&quot;/&gt;&lt;wsp:rsid wsp:val=&quot;00CA3F14&quot;/&gt;&lt;wsp:rsid wsp:val=&quot;00CA4071&quot;/&gt;&lt;wsp:rsid wsp:val=&quot;00CA429B&quot;/&gt;&lt;wsp:rsid wsp:val=&quot;00CA4344&quot;/&gt;&lt;wsp:rsid wsp:val=&quot;00CA4721&quot;/&gt;&lt;wsp:rsid wsp:val=&quot;00CA4740&quot;/&gt;&lt;wsp:rsid wsp:val=&quot;00CA48F5&quot;/&gt;&lt;wsp:rsid wsp:val=&quot;00CA4A87&quot;/&gt;&lt;wsp:rsid wsp:val=&quot;00CA4C57&quot;/&gt;&lt;wsp:rsid wsp:val=&quot;00CA4C94&quot;/&gt;&lt;wsp:rsid wsp:val=&quot;00CA4EC6&quot;/&gt;&lt;wsp:rsid wsp:val=&quot;00CA501F&quot;/&gt;&lt;wsp:rsid wsp:val=&quot;00CA50BA&quot;/&gt;&lt;wsp:rsid wsp:val=&quot;00CA51E0&quot;/&gt;&lt;wsp:rsid wsp:val=&quot;00CA55D6&quot;/&gt;&lt;wsp:rsid wsp:val=&quot;00CA5770&quot;/&gt;&lt;wsp:rsid wsp:val=&quot;00CA58C1&quot;/&gt;&lt;wsp:rsid wsp:val=&quot;00CA5937&quot;/&gt;&lt;wsp:rsid wsp:val=&quot;00CA5B8C&quot;/&gt;&lt;wsp:rsid wsp:val=&quot;00CA5BCF&quot;/&gt;&lt;wsp:rsid wsp:val=&quot;00CA5DDF&quot;/&gt;&lt;wsp:rsid wsp:val=&quot;00CA5DEF&quot;/&gt;&lt;wsp:rsid wsp:val=&quot;00CA607C&quot;/&gt;&lt;wsp:rsid wsp:val=&quot;00CA6412&quot;/&gt;&lt;wsp:rsid wsp:val=&quot;00CA662A&quot;/&gt;&lt;wsp:rsid wsp:val=&quot;00CA69E9&quot;/&gt;&lt;wsp:rsid wsp:val=&quot;00CA7211&quot;/&gt;&lt;wsp:rsid wsp:val=&quot;00CA7386&quot;/&gt;&lt;wsp:rsid wsp:val=&quot;00CA7552&quot;/&gt;&lt;wsp:rsid wsp:val=&quot;00CA7712&quot;/&gt;&lt;wsp:rsid wsp:val=&quot;00CA789C&quot;/&gt;&lt;wsp:rsid wsp:val=&quot;00CA79C0&quot;/&gt;&lt;wsp:rsid wsp:val=&quot;00CA7A96&quot;/&gt;&lt;wsp:rsid wsp:val=&quot;00CA7B7D&quot;/&gt;&lt;wsp:rsid wsp:val=&quot;00CA7B8D&quot;/&gt;&lt;wsp:rsid wsp:val=&quot;00CA7BAA&quot;/&gt;&lt;wsp:rsid wsp:val=&quot;00CA7BEE&quot;/&gt;&lt;wsp:rsid wsp:val=&quot;00CA7ED0&quot;/&gt;&lt;wsp:rsid wsp:val=&quot;00CA7F9E&quot;/&gt;&lt;wsp:rsid wsp:val=&quot;00CB01BF&quot;/&gt;&lt;wsp:rsid wsp:val=&quot;00CB0636&quot;/&gt;&lt;wsp:rsid wsp:val=&quot;00CB0809&quot;/&gt;&lt;wsp:rsid wsp:val=&quot;00CB0901&quot;/&gt;&lt;wsp:rsid wsp:val=&quot;00CB13CE&quot;/&gt;&lt;wsp:rsid wsp:val=&quot;00CB1693&quot;/&gt;&lt;wsp:rsid wsp:val=&quot;00CB1724&quot;/&gt;&lt;wsp:rsid wsp:val=&quot;00CB1FE7&quot;/&gt;&lt;wsp:rsid wsp:val=&quot;00CB2441&quot;/&gt;&lt;wsp:rsid wsp:val=&quot;00CB2492&quot;/&gt;&lt;wsp:rsid wsp:val=&quot;00CB27E8&quot;/&gt;&lt;wsp:rsid wsp:val=&quot;00CB2974&quot;/&gt;&lt;wsp:rsid wsp:val=&quot;00CB2A0D&quot;/&gt;&lt;wsp:rsid wsp:val=&quot;00CB2AC3&quot;/&gt;&lt;wsp:rsid wsp:val=&quot;00CB2C73&quot;/&gt;&lt;wsp:rsid wsp:val=&quot;00CB2D99&quot;/&gt;&lt;wsp:rsid wsp:val=&quot;00CB2DAD&quot;/&gt;&lt;wsp:rsid wsp:val=&quot;00CB31E5&quot;/&gt;&lt;wsp:rsid wsp:val=&quot;00CB3212&quot;/&gt;&lt;wsp:rsid wsp:val=&quot;00CB32CA&quot;/&gt;&lt;wsp:rsid wsp:val=&quot;00CB3760&quot;/&gt;&lt;wsp:rsid wsp:val=&quot;00CB3DEC&quot;/&gt;&lt;wsp:rsid wsp:val=&quot;00CB3FB0&quot;/&gt;&lt;wsp:rsid wsp:val=&quot;00CB46D3&quot;/&gt;&lt;wsp:rsid wsp:val=&quot;00CB49C9&quot;/&gt;&lt;wsp:rsid wsp:val=&quot;00CB4B18&quot;/&gt;&lt;wsp:rsid wsp:val=&quot;00CB5857&quot;/&gt;&lt;wsp:rsid wsp:val=&quot;00CB5A78&quot;/&gt;&lt;wsp:rsid wsp:val=&quot;00CB5B58&quot;/&gt;&lt;wsp:rsid wsp:val=&quot;00CB5F05&quot;/&gt;&lt;wsp:rsid wsp:val=&quot;00CB6013&quot;/&gt;&lt;wsp:rsid wsp:val=&quot;00CB6088&quot;/&gt;&lt;wsp:rsid wsp:val=&quot;00CB6233&quot;/&gt;&lt;wsp:rsid wsp:val=&quot;00CB6E50&quot;/&gt;&lt;wsp:rsid wsp:val=&quot;00CB6F28&quot;/&gt;&lt;wsp:rsid wsp:val=&quot;00CB6FDB&quot;/&gt;&lt;wsp:rsid wsp:val=&quot;00CB702E&quot;/&gt;&lt;wsp:rsid wsp:val=&quot;00CB7072&quot;/&gt;&lt;wsp:rsid wsp:val=&quot;00CB727F&quot;/&gt;&lt;wsp:rsid wsp:val=&quot;00CB754F&quot;/&gt;&lt;wsp:rsid wsp:val=&quot;00CB7584&quot;/&gt;&lt;wsp:rsid wsp:val=&quot;00CB7A78&quot;/&gt;&lt;wsp:rsid wsp:val=&quot;00CB7C5D&quot;/&gt;&lt;wsp:rsid wsp:val=&quot;00CB7C9B&quot;/&gt;&lt;wsp:rsid wsp:val=&quot;00CC0136&quot;/&gt;&lt;wsp:rsid wsp:val=&quot;00CC040D&quot;/&gt;&lt;wsp:rsid wsp:val=&quot;00CC0471&quot;/&gt;&lt;wsp:rsid wsp:val=&quot;00CC0490&quot;/&gt;&lt;wsp:rsid wsp:val=&quot;00CC0641&quot;/&gt;&lt;wsp:rsid wsp:val=&quot;00CC0796&quot;/&gt;&lt;wsp:rsid wsp:val=&quot;00CC1003&quot;/&gt;&lt;wsp:rsid wsp:val=&quot;00CC107B&quot;/&gt;&lt;wsp:rsid wsp:val=&quot;00CC130C&quot;/&gt;&lt;wsp:rsid wsp:val=&quot;00CC1402&quot;/&gt;&lt;wsp:rsid wsp:val=&quot;00CC176F&quot;/&gt;&lt;wsp:rsid wsp:val=&quot;00CC1802&quot;/&gt;&lt;wsp:rsid wsp:val=&quot;00CC1843&quot;/&gt;&lt;wsp:rsid wsp:val=&quot;00CC188F&quot;/&gt;&lt;wsp:rsid wsp:val=&quot;00CC1C12&quot;/&gt;&lt;wsp:rsid wsp:val=&quot;00CC1DB6&quot;/&gt;&lt;wsp:rsid wsp:val=&quot;00CC1DF9&quot;/&gt;&lt;wsp:rsid wsp:val=&quot;00CC1DFF&quot;/&gt;&lt;wsp:rsid wsp:val=&quot;00CC2198&quot;/&gt;&lt;wsp:rsid wsp:val=&quot;00CC25FF&quot;/&gt;&lt;wsp:rsid wsp:val=&quot;00CC2A49&quot;/&gt;&lt;wsp:rsid wsp:val=&quot;00CC2B28&quot;/&gt;&lt;wsp:rsid wsp:val=&quot;00CC2E2D&quot;/&gt;&lt;wsp:rsid wsp:val=&quot;00CC2E38&quot;/&gt;&lt;wsp:rsid wsp:val=&quot;00CC32BB&quot;/&gt;&lt;wsp:rsid wsp:val=&quot;00CC32CD&quot;/&gt;&lt;wsp:rsid wsp:val=&quot;00CC37B9&quot;/&gt;&lt;wsp:rsid wsp:val=&quot;00CC39C2&quot;/&gt;&lt;wsp:rsid wsp:val=&quot;00CC3AF4&quot;/&gt;&lt;wsp:rsid wsp:val=&quot;00CC3BBD&quot;/&gt;&lt;wsp:rsid wsp:val=&quot;00CC3CCB&quot;/&gt;&lt;wsp:rsid wsp:val=&quot;00CC40B9&quot;/&gt;&lt;wsp:rsid wsp:val=&quot;00CC41D2&quot;/&gt;&lt;wsp:rsid wsp:val=&quot;00CC421D&quot;/&gt;&lt;wsp:rsid wsp:val=&quot;00CC4336&quot;/&gt;&lt;wsp:rsid wsp:val=&quot;00CC447F&quot;/&gt;&lt;wsp:rsid wsp:val=&quot;00CC44C5&quot;/&gt;&lt;wsp:rsid wsp:val=&quot;00CC459B&quot;/&gt;&lt;wsp:rsid wsp:val=&quot;00CC48B8&quot;/&gt;&lt;wsp:rsid wsp:val=&quot;00CC4E65&quot;/&gt;&lt;wsp:rsid wsp:val=&quot;00CC4F00&quot;/&gt;&lt;wsp:rsid wsp:val=&quot;00CC4F6F&quot;/&gt;&lt;wsp:rsid wsp:val=&quot;00CC5430&quot;/&gt;&lt;wsp:rsid wsp:val=&quot;00CC5585&quot;/&gt;&lt;wsp:rsid wsp:val=&quot;00CC568E&quot;/&gt;&lt;wsp:rsid wsp:val=&quot;00CC56DD&quot;/&gt;&lt;wsp:rsid wsp:val=&quot;00CC57BC&quot;/&gt;&lt;wsp:rsid wsp:val=&quot;00CC61F4&quot;/&gt;&lt;wsp:rsid wsp:val=&quot;00CC64A9&quot;/&gt;&lt;wsp:rsid wsp:val=&quot;00CC6587&quot;/&gt;&lt;wsp:rsid wsp:val=&quot;00CC670F&quot;/&gt;&lt;wsp:rsid wsp:val=&quot;00CC6782&quot;/&gt;&lt;wsp:rsid wsp:val=&quot;00CC69A6&quot;/&gt;&lt;wsp:rsid wsp:val=&quot;00CC6A9C&quot;/&gt;&lt;wsp:rsid wsp:val=&quot;00CC6CB5&quot;/&gt;&lt;wsp:rsid wsp:val=&quot;00CC7223&quot;/&gt;&lt;wsp:rsid wsp:val=&quot;00CC7324&quot;/&gt;&lt;wsp:rsid wsp:val=&quot;00CC740C&quot;/&gt;&lt;wsp:rsid wsp:val=&quot;00CC744D&quot;/&gt;&lt;wsp:rsid wsp:val=&quot;00CC7921&quot;/&gt;&lt;wsp:rsid wsp:val=&quot;00CC7A11&quot;/&gt;&lt;wsp:rsid wsp:val=&quot;00CC7FD9&quot;/&gt;&lt;wsp:rsid wsp:val=&quot;00CD01B9&quot;/&gt;&lt;wsp:rsid wsp:val=&quot;00CD02C0&quot;/&gt;&lt;wsp:rsid wsp:val=&quot;00CD0642&quot;/&gt;&lt;wsp:rsid wsp:val=&quot;00CD0845&quot;/&gt;&lt;wsp:rsid wsp:val=&quot;00CD0A20&quot;/&gt;&lt;wsp:rsid wsp:val=&quot;00CD0AE9&quot;/&gt;&lt;wsp:rsid wsp:val=&quot;00CD0B24&quot;/&gt;&lt;wsp:rsid wsp:val=&quot;00CD0B3E&quot;/&gt;&lt;wsp:rsid wsp:val=&quot;00CD0B6C&quot;/&gt;&lt;wsp:rsid wsp:val=&quot;00CD1246&quot;/&gt;&lt;wsp:rsid wsp:val=&quot;00CD1319&quot;/&gt;&lt;wsp:rsid wsp:val=&quot;00CD1354&quot;/&gt;&lt;wsp:rsid wsp:val=&quot;00CD16CB&quot;/&gt;&lt;wsp:rsid wsp:val=&quot;00CD1A72&quot;/&gt;&lt;wsp:rsid wsp:val=&quot;00CD1C1B&quot;/&gt;&lt;wsp:rsid wsp:val=&quot;00CD1C80&quot;/&gt;&lt;wsp:rsid wsp:val=&quot;00CD23AB&quot;/&gt;&lt;wsp:rsid wsp:val=&quot;00CD25F6&quot;/&gt;&lt;wsp:rsid wsp:val=&quot;00CD275D&quot;/&gt;&lt;wsp:rsid wsp:val=&quot;00CD27BC&quot;/&gt;&lt;wsp:rsid wsp:val=&quot;00CD2A87&quot;/&gt;&lt;wsp:rsid wsp:val=&quot;00CD2B5A&quot;/&gt;&lt;wsp:rsid wsp:val=&quot;00CD3319&quot;/&gt;&lt;wsp:rsid wsp:val=&quot;00CD3320&quot;/&gt;&lt;wsp:rsid wsp:val=&quot;00CD3626&quot;/&gt;&lt;wsp:rsid wsp:val=&quot;00CD3786&quot;/&gt;&lt;wsp:rsid wsp:val=&quot;00CD39B5&quot;/&gt;&lt;wsp:rsid wsp:val=&quot;00CD3CFD&quot;/&gt;&lt;wsp:rsid wsp:val=&quot;00CD3D12&quot;/&gt;&lt;wsp:rsid wsp:val=&quot;00CD3D73&quot;/&gt;&lt;wsp:rsid wsp:val=&quot;00CD3EBA&quot;/&gt;&lt;wsp:rsid wsp:val=&quot;00CD3EC7&quot;/&gt;&lt;wsp:rsid wsp:val=&quot;00CD429D&quot;/&gt;&lt;wsp:rsid wsp:val=&quot;00CD4501&quot;/&gt;&lt;wsp:rsid wsp:val=&quot;00CD45F6&quot;/&gt;&lt;wsp:rsid wsp:val=&quot;00CD49A3&quot;/&gt;&lt;wsp:rsid wsp:val=&quot;00CD4CB5&quot;/&gt;&lt;wsp:rsid wsp:val=&quot;00CD4D2C&quot;/&gt;&lt;wsp:rsid wsp:val=&quot;00CD508D&quot;/&gt;&lt;wsp:rsid wsp:val=&quot;00CD544A&quot;/&gt;&lt;wsp:rsid wsp:val=&quot;00CD5912&quot;/&gt;&lt;wsp:rsid wsp:val=&quot;00CD5AB3&quot;/&gt;&lt;wsp:rsid wsp:val=&quot;00CD5BE9&quot;/&gt;&lt;wsp:rsid wsp:val=&quot;00CD5F91&quot;/&gt;&lt;wsp:rsid wsp:val=&quot;00CD624E&quot;/&gt;&lt;wsp:rsid wsp:val=&quot;00CD63BB&quot;/&gt;&lt;wsp:rsid wsp:val=&quot;00CD65DA&quot;/&gt;&lt;wsp:rsid wsp:val=&quot;00CD6B41&quot;/&gt;&lt;wsp:rsid wsp:val=&quot;00CD6D05&quot;/&gt;&lt;wsp:rsid wsp:val=&quot;00CD6E01&quot;/&gt;&lt;wsp:rsid wsp:val=&quot;00CD70B4&quot;/&gt;&lt;wsp:rsid wsp:val=&quot;00CD7239&quot;/&gt;&lt;wsp:rsid wsp:val=&quot;00CD7277&quot;/&gt;&lt;wsp:rsid wsp:val=&quot;00CD7282&quot;/&gt;&lt;wsp:rsid wsp:val=&quot;00CD73A0&quot;/&gt;&lt;wsp:rsid wsp:val=&quot;00CD7421&quot;/&gt;&lt;wsp:rsid wsp:val=&quot;00CD7D7E&quot;/&gt;&lt;wsp:rsid wsp:val=&quot;00CD7EDA&quot;/&gt;&lt;wsp:rsid wsp:val=&quot;00CE0924&quot;/&gt;&lt;wsp:rsid wsp:val=&quot;00CE0927&quot;/&gt;&lt;wsp:rsid wsp:val=&quot;00CE0B9D&quot;/&gt;&lt;wsp:rsid wsp:val=&quot;00CE0E85&quot;/&gt;&lt;wsp:rsid wsp:val=&quot;00CE1397&quot;/&gt;&lt;wsp:rsid wsp:val=&quot;00CE15E0&quot;/&gt;&lt;wsp:rsid wsp:val=&quot;00CE1830&quot;/&gt;&lt;wsp:rsid wsp:val=&quot;00CE1890&quot;/&gt;&lt;wsp:rsid wsp:val=&quot;00CE1AB4&quot;/&gt;&lt;wsp:rsid wsp:val=&quot;00CE1B2C&quot;/&gt;&lt;wsp:rsid wsp:val=&quot;00CE2113&quot;/&gt;&lt;wsp:rsid wsp:val=&quot;00CE2662&quot;/&gt;&lt;wsp:rsid wsp:val=&quot;00CE2923&quot;/&gt;&lt;wsp:rsid wsp:val=&quot;00CE2DCC&quot;/&gt;&lt;wsp:rsid wsp:val=&quot;00CE308E&quot;/&gt;&lt;wsp:rsid wsp:val=&quot;00CE33B3&quot;/&gt;&lt;wsp:rsid wsp:val=&quot;00CE39F4&quot;/&gt;&lt;wsp:rsid wsp:val=&quot;00CE40C9&quot;/&gt;&lt;wsp:rsid wsp:val=&quot;00CE41D7&quot;/&gt;&lt;wsp:rsid wsp:val=&quot;00CE42DB&quot;/&gt;&lt;wsp:rsid wsp:val=&quot;00CE450A&quot;/&gt;&lt;wsp:rsid wsp:val=&quot;00CE48E8&quot;/&gt;&lt;wsp:rsid wsp:val=&quot;00CE4AB6&quot;/&gt;&lt;wsp:rsid wsp:val=&quot;00CE4D6A&quot;/&gt;&lt;wsp:rsid wsp:val=&quot;00CE4F95&quot;/&gt;&lt;wsp:rsid wsp:val=&quot;00CE5300&quot;/&gt;&lt;wsp:rsid wsp:val=&quot;00CE56DE&quot;/&gt;&lt;wsp:rsid wsp:val=&quot;00CE5844&quot;/&gt;&lt;wsp:rsid wsp:val=&quot;00CE5E17&quot;/&gt;&lt;wsp:rsid wsp:val=&quot;00CE5E92&quot;/&gt;&lt;wsp:rsid wsp:val=&quot;00CE634D&quot;/&gt;&lt;wsp:rsid wsp:val=&quot;00CE63BB&quot;/&gt;&lt;wsp:rsid wsp:val=&quot;00CE6494&quot;/&gt;&lt;wsp:rsid wsp:val=&quot;00CE66B2&quot;/&gt;&lt;wsp:rsid wsp:val=&quot;00CE66BA&quot;/&gt;&lt;wsp:rsid wsp:val=&quot;00CE6AFC&quot;/&gt;&lt;wsp:rsid wsp:val=&quot;00CE6C74&quot;/&gt;&lt;wsp:rsid wsp:val=&quot;00CE6E07&quot;/&gt;&lt;wsp:rsid wsp:val=&quot;00CE7279&quot;/&gt;&lt;wsp:rsid wsp:val=&quot;00CE7493&quot;/&gt;&lt;wsp:rsid wsp:val=&quot;00CE756A&quot;/&gt;&lt;wsp:rsid wsp:val=&quot;00CE77CE&quot;/&gt;&lt;wsp:rsid wsp:val=&quot;00CE7DA1&quot;/&gt;&lt;wsp:rsid wsp:val=&quot;00CE7DE1&quot;/&gt;&lt;wsp:rsid wsp:val=&quot;00CE7DF2&quot;/&gt;&lt;wsp:rsid wsp:val=&quot;00CE7EA6&quot;/&gt;&lt;wsp:rsid wsp:val=&quot;00CF00B2&quot;/&gt;&lt;wsp:rsid wsp:val=&quot;00CF0183&quot;/&gt;&lt;wsp:rsid wsp:val=&quot;00CF0235&quot;/&gt;&lt;wsp:rsid wsp:val=&quot;00CF02E3&quot;/&gt;&lt;wsp:rsid wsp:val=&quot;00CF072C&quot;/&gt;&lt;wsp:rsid wsp:val=&quot;00CF0827&quot;/&gt;&lt;wsp:rsid wsp:val=&quot;00CF0A78&quot;/&gt;&lt;wsp:rsid wsp:val=&quot;00CF0C49&quot;/&gt;&lt;wsp:rsid wsp:val=&quot;00CF10C7&quot;/&gt;&lt;wsp:rsid wsp:val=&quot;00CF1159&quot;/&gt;&lt;wsp:rsid wsp:val=&quot;00CF1417&quot;/&gt;&lt;wsp:rsid wsp:val=&quot;00CF1536&quot;/&gt;&lt;wsp:rsid wsp:val=&quot;00CF1B78&quot;/&gt;&lt;wsp:rsid wsp:val=&quot;00CF1E4A&quot;/&gt;&lt;wsp:rsid wsp:val=&quot;00CF1ED1&quot;/&gt;&lt;wsp:rsid wsp:val=&quot;00CF1EFA&quot;/&gt;&lt;wsp:rsid wsp:val=&quot;00CF1F45&quot;/&gt;&lt;wsp:rsid wsp:val=&quot;00CF1F4F&quot;/&gt;&lt;wsp:rsid wsp:val=&quot;00CF22D1&quot;/&gt;&lt;wsp:rsid wsp:val=&quot;00CF2310&quot;/&gt;&lt;wsp:rsid wsp:val=&quot;00CF2324&quot;/&gt;&lt;wsp:rsid wsp:val=&quot;00CF2439&quot;/&gt;&lt;wsp:rsid wsp:val=&quot;00CF24E4&quot;/&gt;&lt;wsp:rsid wsp:val=&quot;00CF2648&quot;/&gt;&lt;wsp:rsid wsp:val=&quot;00CF26D4&quot;/&gt;&lt;wsp:rsid wsp:val=&quot;00CF26F5&quot;/&gt;&lt;wsp:rsid wsp:val=&quot;00CF2BB8&quot;/&gt;&lt;wsp:rsid wsp:val=&quot;00CF2C99&quot;/&gt;&lt;wsp:rsid wsp:val=&quot;00CF2FB4&quot;/&gt;&lt;wsp:rsid wsp:val=&quot;00CF32EB&quot;/&gt;&lt;wsp:rsid wsp:val=&quot;00CF360F&quot;/&gt;&lt;wsp:rsid wsp:val=&quot;00CF39AC&quot;/&gt;&lt;wsp:rsid wsp:val=&quot;00CF3CE7&quot;/&gt;&lt;wsp:rsid wsp:val=&quot;00CF3E7D&quot;/&gt;&lt;wsp:rsid wsp:val=&quot;00CF4559&quot;/&gt;&lt;wsp:rsid wsp:val=&quot;00CF45BB&quot;/&gt;&lt;wsp:rsid wsp:val=&quot;00CF45E5&quot;/&gt;&lt;wsp:rsid wsp:val=&quot;00CF48A3&quot;/&gt;&lt;wsp:rsid wsp:val=&quot;00CF48FB&quot;/&gt;&lt;wsp:rsid wsp:val=&quot;00CF4C6C&quot;/&gt;&lt;wsp:rsid wsp:val=&quot;00CF4F36&quot;/&gt;&lt;wsp:rsid wsp:val=&quot;00CF4F7D&quot;/&gt;&lt;wsp:rsid wsp:val=&quot;00CF5206&quot;/&gt;&lt;wsp:rsid wsp:val=&quot;00CF58E6&quot;/&gt;&lt;wsp:rsid wsp:val=&quot;00CF5A4A&quot;/&gt;&lt;wsp:rsid wsp:val=&quot;00CF5D21&quot;/&gt;&lt;wsp:rsid wsp:val=&quot;00CF6A01&quot;/&gt;&lt;wsp:rsid wsp:val=&quot;00CF6B44&quot;/&gt;&lt;wsp:rsid wsp:val=&quot;00CF6FD5&quot;/&gt;&lt;wsp:rsid wsp:val=&quot;00CF724B&quot;/&gt;&lt;wsp:rsid wsp:val=&quot;00CF734A&quot;/&gt;&lt;wsp:rsid wsp:val=&quot;00CF73E3&quot;/&gt;&lt;wsp:rsid wsp:val=&quot;00CF7C19&quot;/&gt;&lt;wsp:rsid wsp:val=&quot;00CF7F22&quot;/&gt;&lt;wsp:rsid wsp:val=&quot;00D0004C&quot;/&gt;&lt;wsp:rsid wsp:val=&quot;00D0018B&quot;/&gt;&lt;wsp:rsid wsp:val=&quot;00D0024F&quot;/&gt;&lt;wsp:rsid wsp:val=&quot;00D002F5&quot;/&gt;&lt;wsp:rsid wsp:val=&quot;00D007D4&quot;/&gt;&lt;wsp:rsid wsp:val=&quot;00D00DD7&quot;/&gt;&lt;wsp:rsid wsp:val=&quot;00D00ECA&quot;/&gt;&lt;wsp:rsid wsp:val=&quot;00D011E5&quot;/&gt;&lt;wsp:rsid wsp:val=&quot;00D014F1&quot;/&gt;&lt;wsp:rsid wsp:val=&quot;00D01660&quot;/&gt;&lt;wsp:rsid wsp:val=&quot;00D019D7&quot;/&gt;&lt;wsp:rsid wsp:val=&quot;00D01B6F&quot;/&gt;&lt;wsp:rsid wsp:val=&quot;00D02283&quot;/&gt;&lt;wsp:rsid wsp:val=&quot;00D02338&quot;/&gt;&lt;wsp:rsid wsp:val=&quot;00D026FD&quot;/&gt;&lt;wsp:rsid wsp:val=&quot;00D0273B&quot;/&gt;&lt;wsp:rsid wsp:val=&quot;00D02842&quot;/&gt;&lt;wsp:rsid wsp:val=&quot;00D02996&quot;/&gt;&lt;wsp:rsid wsp:val=&quot;00D02A0F&quot;/&gt;&lt;wsp:rsid wsp:val=&quot;00D02C0C&quot;/&gt;&lt;wsp:rsid wsp:val=&quot;00D02C66&quot;/&gt;&lt;wsp:rsid wsp:val=&quot;00D02D81&quot;/&gt;&lt;wsp:rsid wsp:val=&quot;00D0313B&quot;/&gt;&lt;wsp:rsid wsp:val=&quot;00D032C9&quot;/&gt;&lt;wsp:rsid wsp:val=&quot;00D03415&quot;/&gt;&lt;wsp:rsid wsp:val=&quot;00D03916&quot;/&gt;&lt;wsp:rsid wsp:val=&quot;00D03C46&quot;/&gt;&lt;wsp:rsid wsp:val=&quot;00D03CB5&quot;/&gt;&lt;wsp:rsid wsp:val=&quot;00D043A0&quot;/&gt;&lt;wsp:rsid wsp:val=&quot;00D044F5&quot;/&gt;&lt;wsp:rsid wsp:val=&quot;00D0456C&quot;/&gt;&lt;wsp:rsid wsp:val=&quot;00D046EF&quot;/&gt;&lt;wsp:rsid wsp:val=&quot;00D047FE&quot;/&gt;&lt;wsp:rsid wsp:val=&quot;00D048D9&quot;/&gt;&lt;wsp:rsid wsp:val=&quot;00D0492F&quot;/&gt;&lt;wsp:rsid wsp:val=&quot;00D049CE&quot;/&gt;&lt;wsp:rsid wsp:val=&quot;00D049E1&quot;/&gt;&lt;wsp:rsid wsp:val=&quot;00D04DE4&quot;/&gt;&lt;wsp:rsid wsp:val=&quot;00D04DEE&quot;/&gt;&lt;wsp:rsid wsp:val=&quot;00D056BE&quot;/&gt;&lt;wsp:rsid wsp:val=&quot;00D0580E&quot;/&gt;&lt;wsp:rsid wsp:val=&quot;00D059F8&quot;/&gt;&lt;wsp:rsid wsp:val=&quot;00D05BD3&quot;/&gt;&lt;wsp:rsid wsp:val=&quot;00D064AC&quot;/&gt;&lt;wsp:rsid wsp:val=&quot;00D06848&quot;/&gt;&lt;wsp:rsid wsp:val=&quot;00D0694A&quot;/&gt;&lt;wsp:rsid wsp:val=&quot;00D06A7A&quot;/&gt;&lt;wsp:rsid wsp:val=&quot;00D06A9E&quot;/&gt;&lt;wsp:rsid wsp:val=&quot;00D06AC2&quot;/&gt;&lt;wsp:rsid wsp:val=&quot;00D06C5E&quot;/&gt;&lt;wsp:rsid wsp:val=&quot;00D06DEF&quot;/&gt;&lt;wsp:rsid wsp:val=&quot;00D07044&quot;/&gt;&lt;wsp:rsid wsp:val=&quot;00D071AA&quot;/&gt;&lt;wsp:rsid wsp:val=&quot;00D073AE&quot;/&gt;&lt;wsp:rsid wsp:val=&quot;00D073FE&quot;/&gt;&lt;wsp:rsid wsp:val=&quot;00D07854&quot;/&gt;&lt;wsp:rsid wsp:val=&quot;00D07F86&quot;/&gt;&lt;wsp:rsid wsp:val=&quot;00D10000&quot;/&gt;&lt;wsp:rsid wsp:val=&quot;00D100E0&quot;/&gt;&lt;wsp:rsid wsp:val=&quot;00D1025B&quot;/&gt;&lt;wsp:rsid wsp:val=&quot;00D1061F&quot;/&gt;&lt;wsp:rsid wsp:val=&quot;00D1089B&quot;/&gt;&lt;wsp:rsid wsp:val=&quot;00D10AE5&quot;/&gt;&lt;wsp:rsid wsp:val=&quot;00D10CB0&quot;/&gt;&lt;wsp:rsid wsp:val=&quot;00D11288&quot;/&gt;&lt;wsp:rsid wsp:val=&quot;00D1128D&quot;/&gt;&lt;wsp:rsid wsp:val=&quot;00D115A8&quot;/&gt;&lt;wsp:rsid wsp:val=&quot;00D11987&quot;/&gt;&lt;wsp:rsid wsp:val=&quot;00D11BA2&quot;/&gt;&lt;wsp:rsid wsp:val=&quot;00D11C6A&quot;/&gt;&lt;wsp:rsid wsp:val=&quot;00D1213C&quot;/&gt;&lt;wsp:rsid wsp:val=&quot;00D121CA&quot;/&gt;&lt;wsp:rsid wsp:val=&quot;00D124D6&quot;/&gt;&lt;wsp:rsid wsp:val=&quot;00D129BC&quot;/&gt;&lt;wsp:rsid wsp:val=&quot;00D12F34&quot;/&gt;&lt;wsp:rsid wsp:val=&quot;00D12F3C&quot;/&gt;&lt;wsp:rsid wsp:val=&quot;00D13499&quot;/&gt;&lt;wsp:rsid wsp:val=&quot;00D1375B&quot;/&gt;&lt;wsp:rsid wsp:val=&quot;00D1379F&quot;/&gt;&lt;wsp:rsid wsp:val=&quot;00D13A46&quot;/&gt;&lt;wsp:rsid wsp:val=&quot;00D13A4E&quot;/&gt;&lt;wsp:rsid wsp:val=&quot;00D13A8F&quot;/&gt;&lt;wsp:rsid wsp:val=&quot;00D13B31&quot;/&gt;&lt;wsp:rsid wsp:val=&quot;00D142B2&quot;/&gt;&lt;wsp:rsid wsp:val=&quot;00D1437B&quot;/&gt;&lt;wsp:rsid wsp:val=&quot;00D14521&quot;/&gt;&lt;wsp:rsid wsp:val=&quot;00D14875&quot;/&gt;&lt;wsp:rsid wsp:val=&quot;00D1497E&quot;/&gt;&lt;wsp:rsid wsp:val=&quot;00D15249&quot;/&gt;&lt;wsp:rsid wsp:val=&quot;00D155B3&quot;/&gt;&lt;wsp:rsid wsp:val=&quot;00D15834&quot;/&gt;&lt;wsp:rsid wsp:val=&quot;00D1598D&quot;/&gt;&lt;wsp:rsid wsp:val=&quot;00D15DBA&quot;/&gt;&lt;wsp:rsid wsp:val=&quot;00D15F3B&quot;/&gt;&lt;wsp:rsid wsp:val=&quot;00D16062&quot;/&gt;&lt;wsp:rsid wsp:val=&quot;00D164A4&quot;/&gt;&lt;wsp:rsid wsp:val=&quot;00D16548&quot;/&gt;&lt;wsp:rsid wsp:val=&quot;00D1661F&quot;/&gt;&lt;wsp:rsid wsp:val=&quot;00D16668&quot;/&gt;&lt;wsp:rsid wsp:val=&quot;00D16B60&quot;/&gt;&lt;wsp:rsid wsp:val=&quot;00D16C55&quot;/&gt;&lt;wsp:rsid wsp:val=&quot;00D16DBA&quot;/&gt;&lt;wsp:rsid wsp:val=&quot;00D16F87&quot;/&gt;&lt;wsp:rsid wsp:val=&quot;00D172F9&quot;/&gt;&lt;wsp:rsid wsp:val=&quot;00D173F9&quot;/&gt;&lt;wsp:rsid wsp:val=&quot;00D174DD&quot;/&gt;&lt;wsp:rsid wsp:val=&quot;00D1757A&quot;/&gt;&lt;wsp:rsid wsp:val=&quot;00D1763A&quot;/&gt;&lt;wsp:rsid wsp:val=&quot;00D17CA4&quot;/&gt;&lt;wsp:rsid wsp:val=&quot;00D17D35&quot;/&gt;&lt;wsp:rsid wsp:val=&quot;00D17EBB&quot;/&gt;&lt;wsp:rsid wsp:val=&quot;00D17EDE&quot;/&gt;&lt;wsp:rsid wsp:val=&quot;00D17F54&quot;/&gt;&lt;wsp:rsid wsp:val=&quot;00D2055A&quot;/&gt;&lt;wsp:rsid wsp:val=&quot;00D2062F&quot;/&gt;&lt;wsp:rsid wsp:val=&quot;00D20B5B&quot;/&gt;&lt;wsp:rsid wsp:val=&quot;00D20E30&quot;/&gt;&lt;wsp:rsid wsp:val=&quot;00D20E68&quot;/&gt;&lt;wsp:rsid wsp:val=&quot;00D2146F&quot;/&gt;&lt;wsp:rsid wsp:val=&quot;00D2150F&quot;/&gt;&lt;wsp:rsid wsp:val=&quot;00D21543&quot;/&gt;&lt;wsp:rsid wsp:val=&quot;00D215EF&quot;/&gt;&lt;wsp:rsid wsp:val=&quot;00D21725&quot;/&gt;&lt;wsp:rsid wsp:val=&quot;00D2175F&quot;/&gt;&lt;wsp:rsid wsp:val=&quot;00D217C4&quot;/&gt;&lt;wsp:rsid wsp:val=&quot;00D22157&quot;/&gt;&lt;wsp:rsid wsp:val=&quot;00D221E2&quot;/&gt;&lt;wsp:rsid wsp:val=&quot;00D22512&quot;/&gt;&lt;wsp:rsid wsp:val=&quot;00D227BA&quot;/&gt;&lt;wsp:rsid wsp:val=&quot;00D228CD&quot;/&gt;&lt;wsp:rsid wsp:val=&quot;00D22D6F&quot;/&gt;&lt;wsp:rsid wsp:val=&quot;00D23177&quot;/&gt;&lt;wsp:rsid wsp:val=&quot;00D2335A&quot;/&gt;&lt;wsp:rsid wsp:val=&quot;00D23380&quot;/&gt;&lt;wsp:rsid wsp:val=&quot;00D235BC&quot;/&gt;&lt;wsp:rsid wsp:val=&quot;00D2366E&quot;/&gt;&lt;wsp:rsid wsp:val=&quot;00D2370B&quot;/&gt;&lt;wsp:rsid wsp:val=&quot;00D237E2&quot;/&gt;&lt;wsp:rsid wsp:val=&quot;00D23B52&quot;/&gt;&lt;wsp:rsid wsp:val=&quot;00D23C6E&quot;/&gt;&lt;wsp:rsid wsp:val=&quot;00D23D6E&quot;/&gt;&lt;wsp:rsid wsp:val=&quot;00D23D80&quot;/&gt;&lt;wsp:rsid wsp:val=&quot;00D23E99&quot;/&gt;&lt;wsp:rsid wsp:val=&quot;00D23F8B&quot;/&gt;&lt;wsp:rsid wsp:val=&quot;00D2442B&quot;/&gt;&lt;wsp:rsid wsp:val=&quot;00D24503&quot;/&gt;&lt;wsp:rsid wsp:val=&quot;00D248A0&quot;/&gt;&lt;wsp:rsid wsp:val=&quot;00D248D2&quot;/&gt;&lt;wsp:rsid wsp:val=&quot;00D24B07&quot;/&gt;&lt;wsp:rsid wsp:val=&quot;00D24D4C&quot;/&gt;&lt;wsp:rsid wsp:val=&quot;00D251A3&quot;/&gt;&lt;wsp:rsid wsp:val=&quot;00D251E2&quot;/&gt;&lt;wsp:rsid wsp:val=&quot;00D25631&quot;/&gt;&lt;wsp:rsid wsp:val=&quot;00D25715&quot;/&gt;&lt;wsp:rsid wsp:val=&quot;00D25782&quot;/&gt;&lt;wsp:rsid wsp:val=&quot;00D257EE&quot;/&gt;&lt;wsp:rsid wsp:val=&quot;00D25BCA&quot;/&gt;&lt;wsp:rsid wsp:val=&quot;00D25D54&quot;/&gt;&lt;wsp:rsid wsp:val=&quot;00D25E23&quot;/&gt;&lt;wsp:rsid wsp:val=&quot;00D260BB&quot;/&gt;&lt;wsp:rsid wsp:val=&quot;00D2621D&quot;/&gt;&lt;wsp:rsid wsp:val=&quot;00D26DE8&quot;/&gt;&lt;wsp:rsid wsp:val=&quot;00D2780E&quot;/&gt;&lt;wsp:rsid wsp:val=&quot;00D27AE9&quot;/&gt;&lt;wsp:rsid wsp:val=&quot;00D27B0D&quot;/&gt;&lt;wsp:rsid wsp:val=&quot;00D27BF5&quot;/&gt;&lt;wsp:rsid wsp:val=&quot;00D27DA8&quot;/&gt;&lt;wsp:rsid wsp:val=&quot;00D3032D&quot;/&gt;&lt;wsp:rsid wsp:val=&quot;00D303B1&quot;/&gt;&lt;wsp:rsid wsp:val=&quot;00D30940&quot;/&gt;&lt;wsp:rsid wsp:val=&quot;00D30A81&quot;/&gt;&lt;wsp:rsid wsp:val=&quot;00D30BF2&quot;/&gt;&lt;wsp:rsid wsp:val=&quot;00D30C2E&quot;/&gt;&lt;wsp:rsid wsp:val=&quot;00D31027&quot;/&gt;&lt;wsp:rsid wsp:val=&quot;00D3103D&quot;/&gt;&lt;wsp:rsid wsp:val=&quot;00D31090&quot;/&gt;&lt;wsp:rsid wsp:val=&quot;00D313D0&quot;/&gt;&lt;wsp:rsid wsp:val=&quot;00D31611&quot;/&gt;&lt;wsp:rsid wsp:val=&quot;00D31731&quot;/&gt;&lt;wsp:rsid wsp:val=&quot;00D31B48&quot;/&gt;&lt;wsp:rsid wsp:val=&quot;00D31DEA&quot;/&gt;&lt;wsp:rsid wsp:val=&quot;00D31DF5&quot;/&gt;&lt;wsp:rsid wsp:val=&quot;00D3203A&quot;/&gt;&lt;wsp:rsid wsp:val=&quot;00D320B4&quot;/&gt;&lt;wsp:rsid wsp:val=&quot;00D324B0&quot;/&gt;&lt;wsp:rsid wsp:val=&quot;00D32BC1&quot;/&gt;&lt;wsp:rsid wsp:val=&quot;00D32E2C&quot;/&gt;&lt;wsp:rsid wsp:val=&quot;00D3340B&quot;/&gt;&lt;wsp:rsid wsp:val=&quot;00D33483&quot;/&gt;&lt;wsp:rsid wsp:val=&quot;00D335E4&quot;/&gt;&lt;wsp:rsid wsp:val=&quot;00D33B28&quot;/&gt;&lt;wsp:rsid wsp:val=&quot;00D33F8A&quot;/&gt;&lt;wsp:rsid wsp:val=&quot;00D34645&quot;/&gt;&lt;wsp:rsid wsp:val=&quot;00D349DA&quot;/&gt;&lt;wsp:rsid wsp:val=&quot;00D34B74&quot;/&gt;&lt;wsp:rsid wsp:val=&quot;00D34EBC&quot;/&gt;&lt;wsp:rsid wsp:val=&quot;00D34EE4&quot;/&gt;&lt;wsp:rsid wsp:val=&quot;00D35059&quot;/&gt;&lt;wsp:rsid wsp:val=&quot;00D35692&quot;/&gt;&lt;wsp:rsid wsp:val=&quot;00D3576E&quot;/&gt;&lt;wsp:rsid wsp:val=&quot;00D35830&quot;/&gt;&lt;wsp:rsid wsp:val=&quot;00D35D4A&quot;/&gt;&lt;wsp:rsid wsp:val=&quot;00D35D7C&quot;/&gt;&lt;wsp:rsid wsp:val=&quot;00D35E37&quot;/&gt;&lt;wsp:rsid wsp:val=&quot;00D35EEB&quot;/&gt;&lt;wsp:rsid wsp:val=&quot;00D35F2D&quot;/&gt;&lt;wsp:rsid wsp:val=&quot;00D36465&quot;/&gt;&lt;wsp:rsid wsp:val=&quot;00D36584&quot;/&gt;&lt;wsp:rsid wsp:val=&quot;00D36636&quot;/&gt;&lt;wsp:rsid wsp:val=&quot;00D36909&quot;/&gt;&lt;wsp:rsid wsp:val=&quot;00D369D6&quot;/&gt;&lt;wsp:rsid wsp:val=&quot;00D36C7F&quot;/&gt;&lt;wsp:rsid wsp:val=&quot;00D36D67&quot;/&gt;&lt;wsp:rsid wsp:val=&quot;00D36E00&quot;/&gt;&lt;wsp:rsid wsp:val=&quot;00D36E1F&quot;/&gt;&lt;wsp:rsid wsp:val=&quot;00D36F68&quot;/&gt;&lt;wsp:rsid wsp:val=&quot;00D372FC&quot;/&gt;&lt;wsp:rsid wsp:val=&quot;00D37623&quot;/&gt;&lt;wsp:rsid wsp:val=&quot;00D37A6C&quot;/&gt;&lt;wsp:rsid wsp:val=&quot;00D37BC5&quot;/&gt;&lt;wsp:rsid wsp:val=&quot;00D37BED&quot;/&gt;&lt;wsp:rsid wsp:val=&quot;00D37FD9&quot;/&gt;&lt;wsp:rsid wsp:val=&quot;00D402D2&quot;/&gt;&lt;wsp:rsid wsp:val=&quot;00D4030A&quot;/&gt;&lt;wsp:rsid wsp:val=&quot;00D40654&quot;/&gt;&lt;wsp:rsid wsp:val=&quot;00D409AB&quot;/&gt;&lt;wsp:rsid wsp:val=&quot;00D40A4D&quot;/&gt;&lt;wsp:rsid wsp:val=&quot;00D40B67&quot;/&gt;&lt;wsp:rsid wsp:val=&quot;00D40CF7&quot;/&gt;&lt;wsp:rsid wsp:val=&quot;00D40E67&quot;/&gt;&lt;wsp:rsid wsp:val=&quot;00D40EB8&quot;/&gt;&lt;wsp:rsid wsp:val=&quot;00D411C0&quot;/&gt;&lt;wsp:rsid wsp:val=&quot;00D41644&quot;/&gt;&lt;wsp:rsid wsp:val=&quot;00D41A88&quot;/&gt;&lt;wsp:rsid wsp:val=&quot;00D41C54&quot;/&gt;&lt;wsp:rsid wsp:val=&quot;00D41CAA&quot;/&gt;&lt;wsp:rsid wsp:val=&quot;00D41D9E&quot;/&gt;&lt;wsp:rsid wsp:val=&quot;00D41FB0&quot;/&gt;&lt;wsp:rsid wsp:val=&quot;00D41FE1&quot;/&gt;&lt;wsp:rsid wsp:val=&quot;00D42146&quot;/&gt;&lt;wsp:rsid wsp:val=&quot;00D422E6&quot;/&gt;&lt;wsp:rsid wsp:val=&quot;00D42457&quot;/&gt;&lt;wsp:rsid wsp:val=&quot;00D42988&quot;/&gt;&lt;wsp:rsid wsp:val=&quot;00D42A26&quot;/&gt;&lt;wsp:rsid wsp:val=&quot;00D42D9D&quot;/&gt;&lt;wsp:rsid wsp:val=&quot;00D42DB6&quot;/&gt;&lt;wsp:rsid wsp:val=&quot;00D42DF8&quot;/&gt;&lt;wsp:rsid wsp:val=&quot;00D4311C&quot;/&gt;&lt;wsp:rsid wsp:val=&quot;00D437AB&quot;/&gt;&lt;wsp:rsid wsp:val=&quot;00D437B5&quot;/&gt;&lt;wsp:rsid wsp:val=&quot;00D43C07&quot;/&gt;&lt;wsp:rsid wsp:val=&quot;00D43D3A&quot;/&gt;&lt;wsp:rsid wsp:val=&quot;00D440FC&quot;/&gt;&lt;wsp:rsid wsp:val=&quot;00D444B5&quot;/&gt;&lt;wsp:rsid wsp:val=&quot;00D445E8&quot;/&gt;&lt;wsp:rsid wsp:val=&quot;00D44737&quot;/&gt;&lt;wsp:rsid wsp:val=&quot;00D44805&quot;/&gt;&lt;wsp:rsid wsp:val=&quot;00D44811&quot;/&gt;&lt;wsp:rsid wsp:val=&quot;00D44ABD&quot;/&gt;&lt;wsp:rsid wsp:val=&quot;00D44D66&quot;/&gt;&lt;wsp:rsid wsp:val=&quot;00D44E15&quot;/&gt;&lt;wsp:rsid wsp:val=&quot;00D44E73&quot;/&gt;&lt;wsp:rsid wsp:val=&quot;00D44EE5&quot;/&gt;&lt;wsp:rsid wsp:val=&quot;00D45141&quot;/&gt;&lt;wsp:rsid wsp:val=&quot;00D45239&quot;/&gt;&lt;wsp:rsid wsp:val=&quot;00D45552&quot;/&gt;&lt;wsp:rsid wsp:val=&quot;00D455C7&quot;/&gt;&lt;wsp:rsid wsp:val=&quot;00D455E8&quot;/&gt;&lt;wsp:rsid wsp:val=&quot;00D45888&quot;/&gt;&lt;wsp:rsid wsp:val=&quot;00D45A7D&quot;/&gt;&lt;wsp:rsid wsp:val=&quot;00D45E7A&quot;/&gt;&lt;wsp:rsid wsp:val=&quot;00D46090&quot;/&gt;&lt;wsp:rsid wsp:val=&quot;00D460BE&quot;/&gt;&lt;wsp:rsid wsp:val=&quot;00D46146&quot;/&gt;&lt;wsp:rsid wsp:val=&quot;00D4690E&quot;/&gt;&lt;wsp:rsid wsp:val=&quot;00D46ACB&quot;/&gt;&lt;wsp:rsid wsp:val=&quot;00D474C4&quot;/&gt;&lt;wsp:rsid wsp:val=&quot;00D474F2&quot;/&gt;&lt;wsp:rsid wsp:val=&quot;00D47A45&quot;/&gt;&lt;wsp:rsid wsp:val=&quot;00D47BD8&quot;/&gt;&lt;wsp:rsid wsp:val=&quot;00D5032A&quot;/&gt;&lt;wsp:rsid wsp:val=&quot;00D50441&quot;/&gt;&lt;wsp:rsid wsp:val=&quot;00D505B3&quot;/&gt;&lt;wsp:rsid wsp:val=&quot;00D50FAB&quot;/&gt;&lt;wsp:rsid wsp:val=&quot;00D5124C&quot;/&gt;&lt;wsp:rsid wsp:val=&quot;00D5137E&quot;/&gt;&lt;wsp:rsid wsp:val=&quot;00D5153C&quot;/&gt;&lt;wsp:rsid wsp:val=&quot;00D51A72&quot;/&gt;&lt;wsp:rsid wsp:val=&quot;00D51CD3&quot;/&gt;&lt;wsp:rsid wsp:val=&quot;00D51E5F&quot;/&gt;&lt;wsp:rsid wsp:val=&quot;00D5233E&quot;/&gt;&lt;wsp:rsid wsp:val=&quot;00D525F9&quot;/&gt;&lt;wsp:rsid wsp:val=&quot;00D5295C&quot;/&gt;&lt;wsp:rsid wsp:val=&quot;00D52BD3&quot;/&gt;&lt;wsp:rsid wsp:val=&quot;00D52FA1&quot;/&gt;&lt;wsp:rsid wsp:val=&quot;00D52FF9&quot;/&gt;&lt;wsp:rsid wsp:val=&quot;00D53378&quot;/&gt;&lt;wsp:rsid wsp:val=&quot;00D5344A&quot;/&gt;&lt;wsp:rsid wsp:val=&quot;00D53AE3&quot;/&gt;&lt;wsp:rsid wsp:val=&quot;00D53B55&quot;/&gt;&lt;wsp:rsid wsp:val=&quot;00D54195&quot;/&gt;&lt;wsp:rsid wsp:val=&quot;00D5425B&quot;/&gt;&lt;wsp:rsid wsp:val=&quot;00D543DC&quot;/&gt;&lt;wsp:rsid wsp:val=&quot;00D54536&quot;/&gt;&lt;wsp:rsid wsp:val=&quot;00D548F8&quot;/&gt;&lt;wsp:rsid wsp:val=&quot;00D54A33&quot;/&gt;&lt;wsp:rsid wsp:val=&quot;00D54AF5&quot;/&gt;&lt;wsp:rsid wsp:val=&quot;00D54D34&quot;/&gt;&lt;wsp:rsid wsp:val=&quot;00D54D95&quot;/&gt;&lt;wsp:rsid wsp:val=&quot;00D54E19&quot;/&gt;&lt;wsp:rsid wsp:val=&quot;00D54E2B&quot;/&gt;&lt;wsp:rsid wsp:val=&quot;00D54E68&quot;/&gt;&lt;wsp:rsid wsp:val=&quot;00D54F36&quot;/&gt;&lt;wsp:rsid wsp:val=&quot;00D55154&quot;/&gt;&lt;wsp:rsid wsp:val=&quot;00D5533D&quot;/&gt;&lt;wsp:rsid wsp:val=&quot;00D557A5&quot;/&gt;&lt;wsp:rsid wsp:val=&quot;00D55B84&quot;/&gt;&lt;wsp:rsid wsp:val=&quot;00D55BAB&quot;/&gt;&lt;wsp:rsid wsp:val=&quot;00D55C30&quot;/&gt;&lt;wsp:rsid wsp:val=&quot;00D55D32&quot;/&gt;&lt;wsp:rsid wsp:val=&quot;00D55F92&quot;/&gt;&lt;wsp:rsid wsp:val=&quot;00D56825&quot;/&gt;&lt;wsp:rsid wsp:val=&quot;00D5696A&quot;/&gt;&lt;wsp:rsid wsp:val=&quot;00D56FCF&quot;/&gt;&lt;wsp:rsid wsp:val=&quot;00D573F7&quot;/&gt;&lt;wsp:rsid wsp:val=&quot;00D574EC&quot;/&gt;&lt;wsp:rsid wsp:val=&quot;00D575CE&quot;/&gt;&lt;wsp:rsid wsp:val=&quot;00D57786&quot;/&gt;&lt;wsp:rsid wsp:val=&quot;00D5793B&quot;/&gt;&lt;wsp:rsid wsp:val=&quot;00D57C32&quot;/&gt;&lt;wsp:rsid wsp:val=&quot;00D57DCC&quot;/&gt;&lt;wsp:rsid wsp:val=&quot;00D60457&quot;/&gt;&lt;wsp:rsid wsp:val=&quot;00D60909&quot;/&gt;&lt;wsp:rsid wsp:val=&quot;00D60CAC&quot;/&gt;&lt;wsp:rsid wsp:val=&quot;00D60E99&quot;/&gt;&lt;wsp:rsid wsp:val=&quot;00D60EAF&quot;/&gt;&lt;wsp:rsid wsp:val=&quot;00D60F34&quot;/&gt;&lt;wsp:rsid wsp:val=&quot;00D611EF&quot;/&gt;&lt;wsp:rsid wsp:val=&quot;00D61525&quot;/&gt;&lt;wsp:rsid wsp:val=&quot;00D6186F&quot;/&gt;&lt;wsp:rsid wsp:val=&quot;00D61882&quot;/&gt;&lt;wsp:rsid wsp:val=&quot;00D61957&quot;/&gt;&lt;wsp:rsid wsp:val=&quot;00D61AA9&quot;/&gt;&lt;wsp:rsid wsp:val=&quot;00D61D42&quot;/&gt;&lt;wsp:rsid wsp:val=&quot;00D61D9D&quot;/&gt;&lt;wsp:rsid wsp:val=&quot;00D61DC5&quot;/&gt;&lt;wsp:rsid wsp:val=&quot;00D6203F&quot;/&gt;&lt;wsp:rsid wsp:val=&quot;00D620D0&quot;/&gt;&lt;wsp:rsid wsp:val=&quot;00D62126&quot;/&gt;&lt;wsp:rsid wsp:val=&quot;00D62263&quot;/&gt;&lt;wsp:rsid wsp:val=&quot;00D62349&quot;/&gt;&lt;wsp:rsid wsp:val=&quot;00D624A4&quot;/&gt;&lt;wsp:rsid wsp:val=&quot;00D624C8&quot;/&gt;&lt;wsp:rsid wsp:val=&quot;00D626BE&quot;/&gt;&lt;wsp:rsid wsp:val=&quot;00D627F4&quot;/&gt;&lt;wsp:rsid wsp:val=&quot;00D62A1E&quot;/&gt;&lt;wsp:rsid wsp:val=&quot;00D62C8F&quot;/&gt;&lt;wsp:rsid wsp:val=&quot;00D62E57&quot;/&gt;&lt;wsp:rsid wsp:val=&quot;00D62EEF&quot;/&gt;&lt;wsp:rsid wsp:val=&quot;00D630CF&quot;/&gt;&lt;wsp:rsid wsp:val=&quot;00D63129&quot;/&gt;&lt;wsp:rsid wsp:val=&quot;00D639F5&quot;/&gt;&lt;wsp:rsid wsp:val=&quot;00D63A1E&quot;/&gt;&lt;wsp:rsid wsp:val=&quot;00D63FAC&quot;/&gt;&lt;wsp:rsid wsp:val=&quot;00D64186&quot;/&gt;&lt;wsp:rsid wsp:val=&quot;00D64608&quot;/&gt;&lt;wsp:rsid wsp:val=&quot;00D64669&quot;/&gt;&lt;wsp:rsid wsp:val=&quot;00D64761&quot;/&gt;&lt;wsp:rsid wsp:val=&quot;00D64BDF&quot;/&gt;&lt;wsp:rsid wsp:val=&quot;00D64C96&quot;/&gt;&lt;wsp:rsid wsp:val=&quot;00D65405&quot;/&gt;&lt;wsp:rsid wsp:val=&quot;00D65439&quot;/&gt;&lt;wsp:rsid wsp:val=&quot;00D65878&quot;/&gt;&lt;wsp:rsid wsp:val=&quot;00D65966&quot;/&gt;&lt;wsp:rsid wsp:val=&quot;00D65CC7&quot;/&gt;&lt;wsp:rsid wsp:val=&quot;00D660B0&quot;/&gt;&lt;wsp:rsid wsp:val=&quot;00D6618A&quot;/&gt;&lt;wsp:rsid wsp:val=&quot;00D66447&quot;/&gt;&lt;wsp:rsid wsp:val=&quot;00D6674A&quot;/&gt;&lt;wsp:rsid wsp:val=&quot;00D66D57&quot;/&gt;&lt;wsp:rsid wsp:val=&quot;00D67537&quot;/&gt;&lt;wsp:rsid wsp:val=&quot;00D679C2&quot;/&gt;&lt;wsp:rsid wsp:val=&quot;00D67A08&quot;/&gt;&lt;wsp:rsid wsp:val=&quot;00D67A50&quot;/&gt;&lt;wsp:rsid wsp:val=&quot;00D67B66&quot;/&gt;&lt;wsp:rsid wsp:val=&quot;00D67C96&quot;/&gt;&lt;wsp:rsid wsp:val=&quot;00D67FC7&quot;/&gt;&lt;wsp:rsid wsp:val=&quot;00D67FE1&quot;/&gt;&lt;wsp:rsid wsp:val=&quot;00D70011&quot;/&gt;&lt;wsp:rsid wsp:val=&quot;00D701D3&quot;/&gt;&lt;wsp:rsid wsp:val=&quot;00D7026B&quot;/&gt;&lt;wsp:rsid wsp:val=&quot;00D70C01&quot;/&gt;&lt;wsp:rsid wsp:val=&quot;00D71078&quot;/&gt;&lt;wsp:rsid wsp:val=&quot;00D710C2&quot;/&gt;&lt;wsp:rsid wsp:val=&quot;00D7142F&quot;/&gt;&lt;wsp:rsid wsp:val=&quot;00D71452&quot;/&gt;&lt;wsp:rsid wsp:val=&quot;00D7197C&quot;/&gt;&lt;wsp:rsid wsp:val=&quot;00D71DE1&quot;/&gt;&lt;wsp:rsid wsp:val=&quot;00D72146&quot;/&gt;&lt;wsp:rsid wsp:val=&quot;00D72234&quot;/&gt;&lt;wsp:rsid wsp:val=&quot;00D724B9&quot;/&gt;&lt;wsp:rsid wsp:val=&quot;00D72658&quot;/&gt;&lt;wsp:rsid wsp:val=&quot;00D7293E&quot;/&gt;&lt;wsp:rsid wsp:val=&quot;00D72A01&quot;/&gt;&lt;wsp:rsid wsp:val=&quot;00D72DB5&quot;/&gt;&lt;wsp:rsid wsp:val=&quot;00D72EF0&quot;/&gt;&lt;wsp:rsid wsp:val=&quot;00D7335A&quot;/&gt;&lt;wsp:rsid wsp:val=&quot;00D733B0&quot;/&gt;&lt;wsp:rsid wsp:val=&quot;00D7353C&quot;/&gt;&lt;wsp:rsid wsp:val=&quot;00D73ADD&quot;/&gt;&lt;wsp:rsid wsp:val=&quot;00D73D10&quot;/&gt;&lt;wsp:rsid wsp:val=&quot;00D73DE5&quot;/&gt;&lt;wsp:rsid wsp:val=&quot;00D743AA&quot;/&gt;&lt;wsp:rsid wsp:val=&quot;00D744F9&quot;/&gt;&lt;wsp:rsid wsp:val=&quot;00D746BF&quot;/&gt;&lt;wsp:rsid wsp:val=&quot;00D749BA&quot;/&gt;&lt;wsp:rsid wsp:val=&quot;00D74B9D&quot;/&gt;&lt;wsp:rsid wsp:val=&quot;00D74BCC&quot;/&gt;&lt;wsp:rsid wsp:val=&quot;00D74D03&quot;/&gt;&lt;wsp:rsid wsp:val=&quot;00D74E0C&quot;/&gt;&lt;wsp:rsid wsp:val=&quot;00D753AE&quot;/&gt;&lt;wsp:rsid wsp:val=&quot;00D758A7&quot;/&gt;&lt;wsp:rsid wsp:val=&quot;00D758EB&quot;/&gt;&lt;wsp:rsid wsp:val=&quot;00D75A61&quot;/&gt;&lt;wsp:rsid wsp:val=&quot;00D76023&quot;/&gt;&lt;wsp:rsid wsp:val=&quot;00D761F9&quot;/&gt;&lt;wsp:rsid wsp:val=&quot;00D762C7&quot;/&gt;&lt;wsp:rsid wsp:val=&quot;00D76529&quot;/&gt;&lt;wsp:rsid wsp:val=&quot;00D766AE&quot;/&gt;&lt;wsp:rsid wsp:val=&quot;00D76889&quot;/&gt;&lt;wsp:rsid wsp:val=&quot;00D76CA2&quot;/&gt;&lt;wsp:rsid wsp:val=&quot;00D771DE&quot;/&gt;&lt;wsp:rsid wsp:val=&quot;00D77309&quot;/&gt;&lt;wsp:rsid wsp:val=&quot;00D774B7&quot;/&gt;&lt;wsp:rsid wsp:val=&quot;00D77613&quot;/&gt;&lt;wsp:rsid wsp:val=&quot;00D777DB&quot;/&gt;&lt;wsp:rsid wsp:val=&quot;00D778DF&quot;/&gt;&lt;wsp:rsid wsp:val=&quot;00D77DB0&quot;/&gt;&lt;wsp:rsid wsp:val=&quot;00D80013&quot;/&gt;&lt;wsp:rsid wsp:val=&quot;00D800C3&quot;/&gt;&lt;wsp:rsid wsp:val=&quot;00D8014A&quot;/&gt;&lt;wsp:rsid wsp:val=&quot;00D802DF&quot;/&gt;&lt;wsp:rsid wsp:val=&quot;00D80617&quot;/&gt;&lt;wsp:rsid wsp:val=&quot;00D80648&quot;/&gt;&lt;wsp:rsid wsp:val=&quot;00D80944&quot;/&gt;&lt;wsp:rsid wsp:val=&quot;00D80AA3&quot;/&gt;&lt;wsp:rsid wsp:val=&quot;00D80C1E&quot;/&gt;&lt;wsp:rsid wsp:val=&quot;00D80FC0&quot;/&gt;&lt;wsp:rsid wsp:val=&quot;00D80FD9&quot;/&gt;&lt;wsp:rsid wsp:val=&quot;00D80FE0&quot;/&gt;&lt;wsp:rsid wsp:val=&quot;00D80FEF&quot;/&gt;&lt;wsp:rsid wsp:val=&quot;00D816A6&quot;/&gt;&lt;wsp:rsid wsp:val=&quot;00D81C24&quot;/&gt;&lt;wsp:rsid wsp:val=&quot;00D81C78&quot;/&gt;&lt;wsp:rsid wsp:val=&quot;00D81E8C&quot;/&gt;&lt;wsp:rsid wsp:val=&quot;00D81EB6&quot;/&gt;&lt;wsp:rsid wsp:val=&quot;00D8235C&quot;/&gt;&lt;wsp:rsid wsp:val=&quot;00D82452&quot;/&gt;&lt;wsp:rsid wsp:val=&quot;00D82587&quot;/&gt;&lt;wsp:rsid wsp:val=&quot;00D82ABD&quot;/&gt;&lt;wsp:rsid wsp:val=&quot;00D82FB9&quot;/&gt;&lt;wsp:rsid wsp:val=&quot;00D831F3&quot;/&gt;&lt;wsp:rsid wsp:val=&quot;00D83372&quot;/&gt;&lt;wsp:rsid wsp:val=&quot;00D8347A&quot;/&gt;&lt;wsp:rsid wsp:val=&quot;00D8358E&quot;/&gt;&lt;wsp:rsid wsp:val=&quot;00D83785&quot;/&gt;&lt;wsp:rsid wsp:val=&quot;00D83847&quot;/&gt;&lt;wsp:rsid wsp:val=&quot;00D83909&quot;/&gt;&lt;wsp:rsid wsp:val=&quot;00D83ABD&quot;/&gt;&lt;wsp:rsid wsp:val=&quot;00D83DF6&quot;/&gt;&lt;wsp:rsid wsp:val=&quot;00D83FC7&quot;/&gt;&lt;wsp:rsid wsp:val=&quot;00D83FDA&quot;/&gt;&lt;wsp:rsid wsp:val=&quot;00D841AE&quot;/&gt;&lt;wsp:rsid wsp:val=&quot;00D84982&quot;/&gt;&lt;wsp:rsid wsp:val=&quot;00D84BCE&quot;/&gt;&lt;wsp:rsid wsp:val=&quot;00D84C32&quot;/&gt;&lt;wsp:rsid wsp:val=&quot;00D84D3F&quot;/&gt;&lt;wsp:rsid wsp:val=&quot;00D84E3B&quot;/&gt;&lt;wsp:rsid wsp:val=&quot;00D84F4B&quot;/&gt;&lt;wsp:rsid wsp:val=&quot;00D85A17&quot;/&gt;&lt;wsp:rsid wsp:val=&quot;00D85EED&quot;/&gt;&lt;wsp:rsid wsp:val=&quot;00D85F57&quot;/&gt;&lt;wsp:rsid wsp:val=&quot;00D86108&quot;/&gt;&lt;wsp:rsid wsp:val=&quot;00D862D9&quot;/&gt;&lt;wsp:rsid wsp:val=&quot;00D86637&quot;/&gt;&lt;wsp:rsid wsp:val=&quot;00D868E0&quot;/&gt;&lt;wsp:rsid wsp:val=&quot;00D86A3D&quot;/&gt;&lt;wsp:rsid wsp:val=&quot;00D8708B&quot;/&gt;&lt;wsp:rsid wsp:val=&quot;00D87219&quot;/&gt;&lt;wsp:rsid wsp:val=&quot;00D87570&quot;/&gt;&lt;wsp:rsid wsp:val=&quot;00D87AA5&quot;/&gt;&lt;wsp:rsid wsp:val=&quot;00D87B26&quot;/&gt;&lt;wsp:rsid wsp:val=&quot;00D87B95&quot;/&gt;&lt;wsp:rsid wsp:val=&quot;00D90114&quot;/&gt;&lt;wsp:rsid wsp:val=&quot;00D9024D&quot;/&gt;&lt;wsp:rsid wsp:val=&quot;00D90512&quot;/&gt;&lt;wsp:rsid wsp:val=&quot;00D9070B&quot;/&gt;&lt;wsp:rsid wsp:val=&quot;00D907A0&quot;/&gt;&lt;wsp:rsid wsp:val=&quot;00D90817&quot;/&gt;&lt;wsp:rsid wsp:val=&quot;00D90819&quot;/&gt;&lt;wsp:rsid wsp:val=&quot;00D909D3&quot;/&gt;&lt;wsp:rsid wsp:val=&quot;00D90A48&quot;/&gt;&lt;wsp:rsid wsp:val=&quot;00D90FEE&quot;/&gt;&lt;wsp:rsid wsp:val=&quot;00D911AA&quot;/&gt;&lt;wsp:rsid wsp:val=&quot;00D912DC&quot;/&gt;&lt;wsp:rsid wsp:val=&quot;00D91680&quot;/&gt;&lt;wsp:rsid wsp:val=&quot;00D91BD5&quot;/&gt;&lt;wsp:rsid wsp:val=&quot;00D91D81&quot;/&gt;&lt;wsp:rsid wsp:val=&quot;00D91E20&quot;/&gt;&lt;wsp:rsid wsp:val=&quot;00D91E90&quot;/&gt;&lt;wsp:rsid wsp:val=&quot;00D91EF2&quot;/&gt;&lt;wsp:rsid wsp:val=&quot;00D92205&quot;/&gt;&lt;wsp:rsid wsp:val=&quot;00D92539&quot;/&gt;&lt;wsp:rsid wsp:val=&quot;00D92948&quot;/&gt;&lt;wsp:rsid wsp:val=&quot;00D92D28&quot;/&gt;&lt;wsp:rsid wsp:val=&quot;00D92E28&quot;/&gt;&lt;wsp:rsid wsp:val=&quot;00D92EE8&quot;/&gt;&lt;wsp:rsid wsp:val=&quot;00D9306A&quot;/&gt;&lt;wsp:rsid wsp:val=&quot;00D93098&quot;/&gt;&lt;wsp:rsid wsp:val=&quot;00D9317E&quot;/&gt;&lt;wsp:rsid wsp:val=&quot;00D936D1&quot;/&gt;&lt;wsp:rsid wsp:val=&quot;00D93933&quot;/&gt;&lt;wsp:rsid wsp:val=&quot;00D9395F&quot;/&gt;&lt;wsp:rsid wsp:val=&quot;00D939FA&quot;/&gt;&lt;wsp:rsid wsp:val=&quot;00D93A8C&quot;/&gt;&lt;wsp:rsid wsp:val=&quot;00D93E7E&quot;/&gt;&lt;wsp:rsid wsp:val=&quot;00D9423E&quot;/&gt;&lt;wsp:rsid wsp:val=&quot;00D942A3&quot;/&gt;&lt;wsp:rsid wsp:val=&quot;00D9447D&quot;/&gt;&lt;wsp:rsid wsp:val=&quot;00D94539&quot;/&gt;&lt;wsp:rsid wsp:val=&quot;00D9465A&quot;/&gt;&lt;wsp:rsid wsp:val=&quot;00D947F6&quot;/&gt;&lt;wsp:rsid wsp:val=&quot;00D9490D&quot;/&gt;&lt;wsp:rsid wsp:val=&quot;00D949BF&quot;/&gt;&lt;wsp:rsid wsp:val=&quot;00D94B45&quot;/&gt;&lt;wsp:rsid wsp:val=&quot;00D94C31&quot;/&gt;&lt;wsp:rsid wsp:val=&quot;00D94E73&quot;/&gt;&lt;wsp:rsid wsp:val=&quot;00D95034&quot;/&gt;&lt;wsp:rsid wsp:val=&quot;00D9506E&quot;/&gt;&lt;wsp:rsid wsp:val=&quot;00D9550F&quot;/&gt;&lt;wsp:rsid wsp:val=&quot;00D95A97&quot;/&gt;&lt;wsp:rsid wsp:val=&quot;00D95BDA&quot;/&gt;&lt;wsp:rsid wsp:val=&quot;00D95C8E&quot;/&gt;&lt;wsp:rsid wsp:val=&quot;00D964FC&quot;/&gt;&lt;wsp:rsid wsp:val=&quot;00D9680E&quot;/&gt;&lt;wsp:rsid wsp:val=&quot;00D96B32&quot;/&gt;&lt;wsp:rsid wsp:val=&quot;00D96B41&quot;/&gt;&lt;wsp:rsid wsp:val=&quot;00D96DA7&quot;/&gt;&lt;wsp:rsid wsp:val=&quot;00D9754A&quot;/&gt;&lt;wsp:rsid wsp:val=&quot;00D975A9&quot;/&gt;&lt;wsp:rsid wsp:val=&quot;00D975F3&quot;/&gt;&lt;wsp:rsid wsp:val=&quot;00D97632&quot;/&gt;&lt;wsp:rsid wsp:val=&quot;00D97795&quot;/&gt;&lt;wsp:rsid wsp:val=&quot;00D97824&quot;/&gt;&lt;wsp:rsid wsp:val=&quot;00D97879&quot;/&gt;&lt;wsp:rsid wsp:val=&quot;00D97A91&quot;/&gt;&lt;wsp:rsid wsp:val=&quot;00D97B94&quot;/&gt;&lt;wsp:rsid wsp:val=&quot;00DA0613&quot;/&gt;&lt;wsp:rsid wsp:val=&quot;00DA073C&quot;/&gt;&lt;wsp:rsid wsp:val=&quot;00DA0762&quot;/&gt;&lt;wsp:rsid wsp:val=&quot;00DA09C8&quot;/&gt;&lt;wsp:rsid wsp:val=&quot;00DA0A45&quot;/&gt;&lt;wsp:rsid wsp:val=&quot;00DA0D7A&quot;/&gt;&lt;wsp:rsid wsp:val=&quot;00DA0D9E&quot;/&gt;&lt;wsp:rsid wsp:val=&quot;00DA0E97&quot;/&gt;&lt;wsp:rsid wsp:val=&quot;00DA1244&quot;/&gt;&lt;wsp:rsid wsp:val=&quot;00DA135F&quot;/&gt;&lt;wsp:rsid wsp:val=&quot;00DA1418&quot;/&gt;&lt;wsp:rsid wsp:val=&quot;00DA14A4&quot;/&gt;&lt;wsp:rsid wsp:val=&quot;00DA15AA&quot;/&gt;&lt;wsp:rsid wsp:val=&quot;00DA1682&quot;/&gt;&lt;wsp:rsid wsp:val=&quot;00DA1763&quot;/&gt;&lt;wsp:rsid wsp:val=&quot;00DA18B4&quot;/&gt;&lt;wsp:rsid wsp:val=&quot;00DA1CBE&quot;/&gt;&lt;wsp:rsid wsp:val=&quot;00DA1DD1&quot;/&gt;&lt;wsp:rsid wsp:val=&quot;00DA230C&quot;/&gt;&lt;wsp:rsid wsp:val=&quot;00DA26CF&quot;/&gt;&lt;wsp:rsid wsp:val=&quot;00DA2A47&quot;/&gt;&lt;wsp:rsid wsp:val=&quot;00DA2C2D&quot;/&gt;&lt;wsp:rsid wsp:val=&quot;00DA3010&quot;/&gt;&lt;wsp:rsid wsp:val=&quot;00DA30BA&quot;/&gt;&lt;wsp:rsid wsp:val=&quot;00DA3373&quot;/&gt;&lt;wsp:rsid wsp:val=&quot;00DA367A&quot;/&gt;&lt;wsp:rsid wsp:val=&quot;00DA3703&quot;/&gt;&lt;wsp:rsid wsp:val=&quot;00DA38C7&quot;/&gt;&lt;wsp:rsid wsp:val=&quot;00DA3A78&quot;/&gt;&lt;wsp:rsid wsp:val=&quot;00DA3C9F&quot;/&gt;&lt;wsp:rsid wsp:val=&quot;00DA3F8E&quot;/&gt;&lt;wsp:rsid wsp:val=&quot;00DA3FCB&quot;/&gt;&lt;wsp:rsid wsp:val=&quot;00DA4067&quot;/&gt;&lt;wsp:rsid wsp:val=&quot;00DA41FF&quot;/&gt;&lt;wsp:rsid wsp:val=&quot;00DA4A33&quot;/&gt;&lt;wsp:rsid wsp:val=&quot;00DA4EDF&quot;/&gt;&lt;wsp:rsid wsp:val=&quot;00DA505C&quot;/&gt;&lt;wsp:rsid wsp:val=&quot;00DA5068&quot;/&gt;&lt;wsp:rsid wsp:val=&quot;00DA50F6&quot;/&gt;&lt;wsp:rsid wsp:val=&quot;00DA51C7&quot;/&gt;&lt;wsp:rsid wsp:val=&quot;00DA5615&quot;/&gt;&lt;wsp:rsid wsp:val=&quot;00DA5741&quot;/&gt;&lt;wsp:rsid wsp:val=&quot;00DA5819&quot;/&gt;&lt;wsp:rsid wsp:val=&quot;00DA58FA&quot;/&gt;&lt;wsp:rsid wsp:val=&quot;00DA5970&quot;/&gt;&lt;wsp:rsid wsp:val=&quot;00DA5B77&quot;/&gt;&lt;wsp:rsid wsp:val=&quot;00DA5E19&quot;/&gt;&lt;wsp:rsid wsp:val=&quot;00DA611C&quot;/&gt;&lt;wsp:rsid wsp:val=&quot;00DA6233&quot;/&gt;&lt;wsp:rsid wsp:val=&quot;00DA6390&quot;/&gt;&lt;wsp:rsid wsp:val=&quot;00DA6506&quot;/&gt;&lt;wsp:rsid wsp:val=&quot;00DA6664&quot;/&gt;&lt;wsp:rsid wsp:val=&quot;00DA66C2&quot;/&gt;&lt;wsp:rsid wsp:val=&quot;00DA68FC&quot;/&gt;&lt;wsp:rsid wsp:val=&quot;00DA6A6F&quot;/&gt;&lt;wsp:rsid wsp:val=&quot;00DA6BDF&quot;/&gt;&lt;wsp:rsid wsp:val=&quot;00DA6C00&quot;/&gt;&lt;wsp:rsid wsp:val=&quot;00DA7084&quot;/&gt;&lt;wsp:rsid wsp:val=&quot;00DA7202&quot;/&gt;&lt;wsp:rsid wsp:val=&quot;00DA7461&quot;/&gt;&lt;wsp:rsid wsp:val=&quot;00DA7781&quot;/&gt;&lt;wsp:rsid wsp:val=&quot;00DA778C&quot;/&gt;&lt;wsp:rsid wsp:val=&quot;00DA77CF&quot;/&gt;&lt;wsp:rsid wsp:val=&quot;00DA780D&quot;/&gt;&lt;wsp:rsid wsp:val=&quot;00DA7A4D&quot;/&gt;&lt;wsp:rsid wsp:val=&quot;00DA7A8F&quot;/&gt;&lt;wsp:rsid wsp:val=&quot;00DA7DE8&quot;/&gt;&lt;wsp:rsid wsp:val=&quot;00DA7F9C&quot;/&gt;&lt;wsp:rsid wsp:val=&quot;00DB0285&quot;/&gt;&lt;wsp:rsid wsp:val=&quot;00DB0298&quot;/&gt;&lt;wsp:rsid wsp:val=&quot;00DB0328&quot;/&gt;&lt;wsp:rsid wsp:val=&quot;00DB0545&quot;/&gt;&lt;wsp:rsid wsp:val=&quot;00DB07F1&quot;/&gt;&lt;wsp:rsid wsp:val=&quot;00DB0A38&quot;/&gt;&lt;wsp:rsid wsp:val=&quot;00DB14C4&quot;/&gt;&lt;wsp:rsid wsp:val=&quot;00DB1708&quot;/&gt;&lt;wsp:rsid wsp:val=&quot;00DB1BEF&quot;/&gt;&lt;wsp:rsid wsp:val=&quot;00DB1CE0&quot;/&gt;&lt;wsp:rsid wsp:val=&quot;00DB1EB5&quot;/&gt;&lt;wsp:rsid wsp:val=&quot;00DB1F34&quot;/&gt;&lt;wsp:rsid wsp:val=&quot;00DB2083&quot;/&gt;&lt;wsp:rsid wsp:val=&quot;00DB227B&quot;/&gt;&lt;wsp:rsid wsp:val=&quot;00DB22BE&quot;/&gt;&lt;wsp:rsid wsp:val=&quot;00DB2407&quot;/&gt;&lt;wsp:rsid wsp:val=&quot;00DB28F7&quot;/&gt;&lt;wsp:rsid wsp:val=&quot;00DB2A49&quot;/&gt;&lt;wsp:rsid wsp:val=&quot;00DB2C6F&quot;/&gt;&lt;wsp:rsid wsp:val=&quot;00DB2FD7&quot;/&gt;&lt;wsp:rsid wsp:val=&quot;00DB2FD9&quot;/&gt;&lt;wsp:rsid wsp:val=&quot;00DB3687&quot;/&gt;&lt;wsp:rsid wsp:val=&quot;00DB36EA&quot;/&gt;&lt;wsp:rsid wsp:val=&quot;00DB36FE&quot;/&gt;&lt;wsp:rsid wsp:val=&quot;00DB3744&quot;/&gt;&lt;wsp:rsid wsp:val=&quot;00DB3803&quot;/&gt;&lt;wsp:rsid wsp:val=&quot;00DB3D2C&quot;/&gt;&lt;wsp:rsid wsp:val=&quot;00DB3F0F&quot;/&gt;&lt;wsp:rsid wsp:val=&quot;00DB4001&quot;/&gt;&lt;wsp:rsid wsp:val=&quot;00DB404B&quot;/&gt;&lt;wsp:rsid wsp:val=&quot;00DB4124&quot;/&gt;&lt;wsp:rsid wsp:val=&quot;00DB4201&quot;/&gt;&lt;wsp:rsid wsp:val=&quot;00DB4392&quot;/&gt;&lt;wsp:rsid wsp:val=&quot;00DB4435&quot;/&gt;&lt;wsp:rsid wsp:val=&quot;00DB4F80&quot;/&gt;&lt;wsp:rsid wsp:val=&quot;00DB55D9&quot;/&gt;&lt;wsp:rsid wsp:val=&quot;00DB5A61&quot;/&gt;&lt;wsp:rsid wsp:val=&quot;00DB6448&quot;/&gt;&lt;wsp:rsid wsp:val=&quot;00DB66B0&quot;/&gt;&lt;wsp:rsid wsp:val=&quot;00DB6A0B&quot;/&gt;&lt;wsp:rsid wsp:val=&quot;00DB6DAD&quot;/&gt;&lt;wsp:rsid wsp:val=&quot;00DB6FE1&quot;/&gt;&lt;wsp:rsid wsp:val=&quot;00DB7031&quot;/&gt;&lt;wsp:rsid wsp:val=&quot;00DB72A4&quot;/&gt;&lt;wsp:rsid wsp:val=&quot;00DB731F&quot;/&gt;&lt;wsp:rsid wsp:val=&quot;00DB7505&quot;/&gt;&lt;wsp:rsid wsp:val=&quot;00DB758A&quot;/&gt;&lt;wsp:rsid wsp:val=&quot;00DB7759&quot;/&gt;&lt;wsp:rsid wsp:val=&quot;00DB77E8&quot;/&gt;&lt;wsp:rsid wsp:val=&quot;00DB787D&quot;/&gt;&lt;wsp:rsid wsp:val=&quot;00DB7C0D&quot;/&gt;&lt;wsp:rsid wsp:val=&quot;00DB7F7B&quot;/&gt;&lt;wsp:rsid wsp:val=&quot;00DC00CA&quot;/&gt;&lt;wsp:rsid wsp:val=&quot;00DC017B&quot;/&gt;&lt;wsp:rsid wsp:val=&quot;00DC022A&quot;/&gt;&lt;wsp:rsid wsp:val=&quot;00DC0677&quot;/&gt;&lt;wsp:rsid wsp:val=&quot;00DC0A52&quot;/&gt;&lt;wsp:rsid wsp:val=&quot;00DC0B16&quot;/&gt;&lt;wsp:rsid wsp:val=&quot;00DC0CE5&quot;/&gt;&lt;wsp:rsid wsp:val=&quot;00DC0F32&quot;/&gt;&lt;wsp:rsid wsp:val=&quot;00DC0FFB&quot;/&gt;&lt;wsp:rsid wsp:val=&quot;00DC141C&quot;/&gt;&lt;wsp:rsid wsp:val=&quot;00DC1F3D&quot;/&gt;&lt;wsp:rsid wsp:val=&quot;00DC1FB5&quot;/&gt;&lt;wsp:rsid wsp:val=&quot;00DC2256&quot;/&gt;&lt;wsp:rsid wsp:val=&quot;00DC227A&quot;/&gt;&lt;wsp:rsid wsp:val=&quot;00DC232A&quot;/&gt;&lt;wsp:rsid wsp:val=&quot;00DC2447&quot;/&gt;&lt;wsp:rsid wsp:val=&quot;00DC26F2&quot;/&gt;&lt;wsp:rsid wsp:val=&quot;00DC2704&quot;/&gt;&lt;wsp:rsid wsp:val=&quot;00DC2757&quot;/&gt;&lt;wsp:rsid wsp:val=&quot;00DC2913&quot;/&gt;&lt;wsp:rsid wsp:val=&quot;00DC2F81&quot;/&gt;&lt;wsp:rsid wsp:val=&quot;00DC35A8&quot;/&gt;&lt;wsp:rsid wsp:val=&quot;00DC3724&quot;/&gt;&lt;wsp:rsid wsp:val=&quot;00DC3BF2&quot;/&gt;&lt;wsp:rsid wsp:val=&quot;00DC403B&quot;/&gt;&lt;wsp:rsid wsp:val=&quot;00DC41CC&quot;/&gt;&lt;wsp:rsid wsp:val=&quot;00DC4226&quot;/&gt;&lt;wsp:rsid wsp:val=&quot;00DC4227&quot;/&gt;&lt;wsp:rsid wsp:val=&quot;00DC4269&quot;/&gt;&lt;wsp:rsid wsp:val=&quot;00DC4717&quot;/&gt;&lt;wsp:rsid wsp:val=&quot;00DC4758&quot;/&gt;&lt;wsp:rsid wsp:val=&quot;00DC47EC&quot;/&gt;&lt;wsp:rsid wsp:val=&quot;00DC497D&quot;/&gt;&lt;wsp:rsid wsp:val=&quot;00DC4D22&quot;/&gt;&lt;wsp:rsid wsp:val=&quot;00DC4F77&quot;/&gt;&lt;wsp:rsid wsp:val=&quot;00DC4F8B&quot;/&gt;&lt;wsp:rsid wsp:val=&quot;00DC4F93&quot;/&gt;&lt;wsp:rsid wsp:val=&quot;00DC50BE&quot;/&gt;&lt;wsp:rsid wsp:val=&quot;00DC50D9&quot;/&gt;&lt;wsp:rsid wsp:val=&quot;00DC540C&quot;/&gt;&lt;wsp:rsid wsp:val=&quot;00DC541F&quot;/&gt;&lt;wsp:rsid wsp:val=&quot;00DC54BA&quot;/&gt;&lt;wsp:rsid wsp:val=&quot;00DC5535&quot;/&gt;&lt;wsp:rsid wsp:val=&quot;00DC55AA&quot;/&gt;&lt;wsp:rsid wsp:val=&quot;00DC56B5&quot;/&gt;&lt;wsp:rsid wsp:val=&quot;00DC5817&quot;/&gt;&lt;wsp:rsid wsp:val=&quot;00DC592D&quot;/&gt;&lt;wsp:rsid wsp:val=&quot;00DC5CEB&quot;/&gt;&lt;wsp:rsid wsp:val=&quot;00DC6824&quot;/&gt;&lt;wsp:rsid wsp:val=&quot;00DC684F&quot;/&gt;&lt;wsp:rsid wsp:val=&quot;00DC68B7&quot;/&gt;&lt;wsp:rsid wsp:val=&quot;00DC6A1E&quot;/&gt;&lt;wsp:rsid wsp:val=&quot;00DC6D79&quot;/&gt;&lt;wsp:rsid wsp:val=&quot;00DC6E30&quot;/&gt;&lt;wsp:rsid wsp:val=&quot;00DC6E66&quot;/&gt;&lt;wsp:rsid wsp:val=&quot;00DC6EDD&quot;/&gt;&lt;wsp:rsid wsp:val=&quot;00DC7175&quot;/&gt;&lt;wsp:rsid wsp:val=&quot;00DC740A&quot;/&gt;&lt;wsp:rsid wsp:val=&quot;00DC74E2&quot;/&gt;&lt;wsp:rsid wsp:val=&quot;00DC7803&quot;/&gt;&lt;wsp:rsid wsp:val=&quot;00DC7B3D&quot;/&gt;&lt;wsp:rsid wsp:val=&quot;00DC7D11&quot;/&gt;&lt;wsp:rsid wsp:val=&quot;00DC7FAF&quot;/&gt;&lt;wsp:rsid wsp:val=&quot;00DD008D&quot;/&gt;&lt;wsp:rsid wsp:val=&quot;00DD012B&quot;/&gt;&lt;wsp:rsid wsp:val=&quot;00DD04D6&quot;/&gt;&lt;wsp:rsid wsp:val=&quot;00DD06A8&quot;/&gt;&lt;wsp:rsid wsp:val=&quot;00DD0948&quot;/&gt;&lt;wsp:rsid wsp:val=&quot;00DD0973&quot;/&gt;&lt;wsp:rsid wsp:val=&quot;00DD0AC6&quot;/&gt;&lt;wsp:rsid wsp:val=&quot;00DD0AD1&quot;/&gt;&lt;wsp:rsid wsp:val=&quot;00DD0C06&quot;/&gt;&lt;wsp:rsid wsp:val=&quot;00DD1056&quot;/&gt;&lt;wsp:rsid wsp:val=&quot;00DD1743&quot;/&gt;&lt;wsp:rsid wsp:val=&quot;00DD17DE&quot;/&gt;&lt;wsp:rsid wsp:val=&quot;00DD1B09&quot;/&gt;&lt;wsp:rsid wsp:val=&quot;00DD1E24&quot;/&gt;&lt;wsp:rsid wsp:val=&quot;00DD1EBC&quot;/&gt;&lt;wsp:rsid wsp:val=&quot;00DD1F30&quot;/&gt;&lt;wsp:rsid wsp:val=&quot;00DD21A7&quot;/&gt;&lt;wsp:rsid wsp:val=&quot;00DD2809&quot;/&gt;&lt;wsp:rsid wsp:val=&quot;00DD2A3C&quot;/&gt;&lt;wsp:rsid wsp:val=&quot;00DD2BE1&quot;/&gt;&lt;wsp:rsid wsp:val=&quot;00DD2C3F&quot;/&gt;&lt;wsp:rsid wsp:val=&quot;00DD2C6D&quot;/&gt;&lt;wsp:rsid wsp:val=&quot;00DD2F7E&quot;/&gt;&lt;wsp:rsid wsp:val=&quot;00DD30EB&quot;/&gt;&lt;wsp:rsid wsp:val=&quot;00DD32C7&quot;/&gt;&lt;wsp:rsid wsp:val=&quot;00DD3606&quot;/&gt;&lt;wsp:rsid wsp:val=&quot;00DD3B12&quot;/&gt;&lt;wsp:rsid wsp:val=&quot;00DD3C38&quot;/&gt;&lt;wsp:rsid wsp:val=&quot;00DD3DC4&quot;/&gt;&lt;wsp:rsid wsp:val=&quot;00DD3E43&quot;/&gt;&lt;wsp:rsid wsp:val=&quot;00DD417B&quot;/&gt;&lt;wsp:rsid wsp:val=&quot;00DD43D8&quot;/&gt;&lt;wsp:rsid wsp:val=&quot;00DD4442&quot;/&gt;&lt;wsp:rsid wsp:val=&quot;00DD44CC&quot;/&gt;&lt;wsp:rsid wsp:val=&quot;00DD45C5&quot;/&gt;&lt;wsp:rsid wsp:val=&quot;00DD45EE&quot;/&gt;&lt;wsp:rsid wsp:val=&quot;00DD491C&quot;/&gt;&lt;wsp:rsid wsp:val=&quot;00DD4A04&quot;/&gt;&lt;wsp:rsid wsp:val=&quot;00DD4E6D&quot;/&gt;&lt;wsp:rsid wsp:val=&quot;00DD52F3&quot;/&gt;&lt;wsp:rsid wsp:val=&quot;00DD52FD&quot;/&gt;&lt;wsp:rsid wsp:val=&quot;00DD5305&quot;/&gt;&lt;wsp:rsid wsp:val=&quot;00DD5692&quot;/&gt;&lt;wsp:rsid wsp:val=&quot;00DD56B6&quot;/&gt;&lt;wsp:rsid wsp:val=&quot;00DD5ADE&quot;/&gt;&lt;wsp:rsid wsp:val=&quot;00DD5AE0&quot;/&gt;&lt;wsp:rsid wsp:val=&quot;00DD5FEB&quot;/&gt;&lt;wsp:rsid wsp:val=&quot;00DD6216&quot;/&gt;&lt;wsp:rsid wsp:val=&quot;00DD6739&quot;/&gt;&lt;wsp:rsid wsp:val=&quot;00DD6CD2&quot;/&gt;&lt;wsp:rsid wsp:val=&quot;00DD6D41&quot;/&gt;&lt;wsp:rsid wsp:val=&quot;00DD70D5&quot;/&gt;&lt;wsp:rsid wsp:val=&quot;00DD72E9&quot;/&gt;&lt;wsp:rsid wsp:val=&quot;00DD7378&quot;/&gt;&lt;wsp:rsid wsp:val=&quot;00DD751B&quot;/&gt;&lt;wsp:rsid wsp:val=&quot;00DD7589&quot;/&gt;&lt;wsp:rsid wsp:val=&quot;00DD76CC&quot;/&gt;&lt;wsp:rsid wsp:val=&quot;00DD79C8&quot;/&gt;&lt;wsp:rsid wsp:val=&quot;00DD7A76&quot;/&gt;&lt;wsp:rsid wsp:val=&quot;00DD7B66&quot;/&gt;&lt;wsp:rsid wsp:val=&quot;00DD7BF7&quot;/&gt;&lt;wsp:rsid wsp:val=&quot;00DD7F5A&quot;/&gt;&lt;wsp:rsid wsp:val=&quot;00DD7F85&quot;/&gt;&lt;wsp:rsid wsp:val=&quot;00DE007E&quot;/&gt;&lt;wsp:rsid wsp:val=&quot;00DE0087&quot;/&gt;&lt;wsp:rsid wsp:val=&quot;00DE0526&quot;/&gt;&lt;wsp:rsid wsp:val=&quot;00DE0BD8&quot;/&gt;&lt;wsp:rsid wsp:val=&quot;00DE0C97&quot;/&gt;&lt;wsp:rsid wsp:val=&quot;00DE0E89&quot;/&gt;&lt;wsp:rsid wsp:val=&quot;00DE13F5&quot;/&gt;&lt;wsp:rsid wsp:val=&quot;00DE1460&quot;/&gt;&lt;wsp:rsid wsp:val=&quot;00DE14F5&quot;/&gt;&lt;wsp:rsid wsp:val=&quot;00DE15F0&quot;/&gt;&lt;wsp:rsid wsp:val=&quot;00DE16EB&quot;/&gt;&lt;wsp:rsid wsp:val=&quot;00DE17CB&quot;/&gt;&lt;wsp:rsid wsp:val=&quot;00DE18CA&quot;/&gt;&lt;wsp:rsid wsp:val=&quot;00DE1C02&quot;/&gt;&lt;wsp:rsid wsp:val=&quot;00DE1DA5&quot;/&gt;&lt;wsp:rsid wsp:val=&quot;00DE1E3A&quot;/&gt;&lt;wsp:rsid wsp:val=&quot;00DE1EA7&quot;/&gt;&lt;wsp:rsid wsp:val=&quot;00DE2038&quot;/&gt;&lt;wsp:rsid wsp:val=&quot;00DE255A&quot;/&gt;&lt;wsp:rsid wsp:val=&quot;00DE269F&quot;/&gt;&lt;wsp:rsid wsp:val=&quot;00DE27AB&quot;/&gt;&lt;wsp:rsid wsp:val=&quot;00DE28A7&quot;/&gt;&lt;wsp:rsid wsp:val=&quot;00DE2F7D&quot;/&gt;&lt;wsp:rsid wsp:val=&quot;00DE306A&quot;/&gt;&lt;wsp:rsid wsp:val=&quot;00DE3139&quot;/&gt;&lt;wsp:rsid wsp:val=&quot;00DE3335&quot;/&gt;&lt;wsp:rsid wsp:val=&quot;00DE34F7&quot;/&gt;&lt;wsp:rsid wsp:val=&quot;00DE3641&quot;/&gt;&lt;wsp:rsid wsp:val=&quot;00DE366D&quot;/&gt;&lt;wsp:rsid wsp:val=&quot;00DE3B0E&quot;/&gt;&lt;wsp:rsid wsp:val=&quot;00DE3BE4&quot;/&gt;&lt;wsp:rsid wsp:val=&quot;00DE3D1A&quot;/&gt;&lt;wsp:rsid wsp:val=&quot;00DE4005&quot;/&gt;&lt;wsp:rsid wsp:val=&quot;00DE452C&quot;/&gt;&lt;wsp:rsid wsp:val=&quot;00DE456B&quot;/&gt;&lt;wsp:rsid wsp:val=&quot;00DE4947&quot;/&gt;&lt;wsp:rsid wsp:val=&quot;00DE4C6F&quot;/&gt;&lt;wsp:rsid wsp:val=&quot;00DE4FD0&quot;/&gt;&lt;wsp:rsid wsp:val=&quot;00DE5001&quot;/&gt;&lt;wsp:rsid wsp:val=&quot;00DE5436&quot;/&gt;&lt;wsp:rsid wsp:val=&quot;00DE5495&quot;/&gt;&lt;wsp:rsid wsp:val=&quot;00DE5796&quot;/&gt;&lt;wsp:rsid wsp:val=&quot;00DE59FF&quot;/&gt;&lt;wsp:rsid wsp:val=&quot;00DE5B86&quot;/&gt;&lt;wsp:rsid wsp:val=&quot;00DE5CFF&quot;/&gt;&lt;wsp:rsid wsp:val=&quot;00DE5F36&quot;/&gt;&lt;wsp:rsid wsp:val=&quot;00DE64E8&quot;/&gt;&lt;wsp:rsid wsp:val=&quot;00DE65D6&quot;/&gt;&lt;wsp:rsid wsp:val=&quot;00DE6736&quot;/&gt;&lt;wsp:rsid wsp:val=&quot;00DE6959&quot;/&gt;&lt;wsp:rsid wsp:val=&quot;00DE69CD&quot;/&gt;&lt;wsp:rsid wsp:val=&quot;00DE6ABE&quot;/&gt;&lt;wsp:rsid wsp:val=&quot;00DE6B50&quot;/&gt;&lt;wsp:rsid wsp:val=&quot;00DE6CB9&quot;/&gt;&lt;wsp:rsid wsp:val=&quot;00DE6DAA&quot;/&gt;&lt;wsp:rsid wsp:val=&quot;00DE7187&quot;/&gt;&lt;wsp:rsid wsp:val=&quot;00DE74B6&quot;/&gt;&lt;wsp:rsid wsp:val=&quot;00DE754E&quot;/&gt;&lt;wsp:rsid wsp:val=&quot;00DE77EE&quot;/&gt;&lt;wsp:rsid wsp:val=&quot;00DE7947&quot;/&gt;&lt;wsp:rsid wsp:val=&quot;00DE7A1A&quot;/&gt;&lt;wsp:rsid wsp:val=&quot;00DE7A59&quot;/&gt;&lt;wsp:rsid wsp:val=&quot;00DE7A66&quot;/&gt;&lt;wsp:rsid wsp:val=&quot;00DE7C48&quot;/&gt;&lt;wsp:rsid wsp:val=&quot;00DE7C8A&quot;/&gt;&lt;wsp:rsid wsp:val=&quot;00DF046F&quot;/&gt;&lt;wsp:rsid wsp:val=&quot;00DF06DB&quot;/&gt;&lt;wsp:rsid wsp:val=&quot;00DF071D&quot;/&gt;&lt;wsp:rsid wsp:val=&quot;00DF08BA&quot;/&gt;&lt;wsp:rsid wsp:val=&quot;00DF0962&quot;/&gt;&lt;wsp:rsid wsp:val=&quot;00DF0A75&quot;/&gt;&lt;wsp:rsid wsp:val=&quot;00DF0DAF&quot;/&gt;&lt;wsp:rsid wsp:val=&quot;00DF1202&quot;/&gt;&lt;wsp:rsid wsp:val=&quot;00DF1379&quot;/&gt;&lt;wsp:rsid wsp:val=&quot;00DF163A&quot;/&gt;&lt;wsp:rsid wsp:val=&quot;00DF1751&quot;/&gt;&lt;wsp:rsid wsp:val=&quot;00DF186F&quot;/&gt;&lt;wsp:rsid wsp:val=&quot;00DF1A64&quot;/&gt;&lt;wsp:rsid wsp:val=&quot;00DF1A88&quot;/&gt;&lt;wsp:rsid wsp:val=&quot;00DF1AA5&quot;/&gt;&lt;wsp:rsid wsp:val=&quot;00DF2162&quot;/&gt;&lt;wsp:rsid wsp:val=&quot;00DF21F7&quot;/&gt;&lt;wsp:rsid wsp:val=&quot;00DF2917&quot;/&gt;&lt;wsp:rsid wsp:val=&quot;00DF2D83&quot;/&gt;&lt;wsp:rsid wsp:val=&quot;00DF2E90&quot;/&gt;&lt;wsp:rsid wsp:val=&quot;00DF308B&quot;/&gt;&lt;wsp:rsid wsp:val=&quot;00DF332D&quot;/&gt;&lt;wsp:rsid wsp:val=&quot;00DF35C7&quot;/&gt;&lt;wsp:rsid wsp:val=&quot;00DF3632&quot;/&gt;&lt;wsp:rsid wsp:val=&quot;00DF3AA6&quot;/&gt;&lt;wsp:rsid wsp:val=&quot;00DF3AE2&quot;/&gt;&lt;wsp:rsid wsp:val=&quot;00DF3B0A&quot;/&gt;&lt;wsp:rsid wsp:val=&quot;00DF3B4D&quot;/&gt;&lt;wsp:rsid wsp:val=&quot;00DF437B&quot;/&gt;&lt;wsp:rsid wsp:val=&quot;00DF43C0&quot;/&gt;&lt;wsp:rsid wsp:val=&quot;00DF43D4&quot;/&gt;&lt;wsp:rsid wsp:val=&quot;00DF4401&quot;/&gt;&lt;wsp:rsid wsp:val=&quot;00DF44B4&quot;/&gt;&lt;wsp:rsid wsp:val=&quot;00DF4583&quot;/&gt;&lt;wsp:rsid wsp:val=&quot;00DF46D6&quot;/&gt;&lt;wsp:rsid wsp:val=&quot;00DF483D&quot;/&gt;&lt;wsp:rsid wsp:val=&quot;00DF4923&quot;/&gt;&lt;wsp:rsid wsp:val=&quot;00DF4DF8&quot;/&gt;&lt;wsp:rsid wsp:val=&quot;00DF516E&quot;/&gt;&lt;wsp:rsid wsp:val=&quot;00DF5174&quot;/&gt;&lt;wsp:rsid wsp:val=&quot;00DF527F&quot;/&gt;&lt;wsp:rsid wsp:val=&quot;00DF5329&quot;/&gt;&lt;wsp:rsid wsp:val=&quot;00DF5EC6&quot;/&gt;&lt;wsp:rsid wsp:val=&quot;00DF60E2&quot;/&gt;&lt;wsp:rsid wsp:val=&quot;00DF619C&quot;/&gt;&lt;wsp:rsid wsp:val=&quot;00DF62F2&quot;/&gt;&lt;wsp:rsid wsp:val=&quot;00DF64BF&quot;/&gt;&lt;wsp:rsid wsp:val=&quot;00DF6632&quot;/&gt;&lt;wsp:rsid wsp:val=&quot;00DF67A6&quot;/&gt;&lt;wsp:rsid wsp:val=&quot;00DF682B&quot;/&gt;&lt;wsp:rsid wsp:val=&quot;00DF76DE&quot;/&gt;&lt;wsp:rsid wsp:val=&quot;00DF781B&quot;/&gt;&lt;wsp:rsid wsp:val=&quot;00DF795D&quot;/&gt;&lt;wsp:rsid wsp:val=&quot;00DF7D1A&quot;/&gt;&lt;wsp:rsid wsp:val=&quot;00E0001B&quot;/&gt;&lt;wsp:rsid wsp:val=&quot;00E001EA&quot;/&gt;&lt;wsp:rsid wsp:val=&quot;00E0025C&quot;/&gt;&lt;wsp:rsid wsp:val=&quot;00E00760&quot;/&gt;&lt;wsp:rsid wsp:val=&quot;00E007CC&quot;/&gt;&lt;wsp:rsid wsp:val=&quot;00E00A51&quot;/&gt;&lt;wsp:rsid wsp:val=&quot;00E01178&quot;/&gt;&lt;wsp:rsid wsp:val=&quot;00E012F5&quot;/&gt;&lt;wsp:rsid wsp:val=&quot;00E01E48&quot;/&gt;&lt;wsp:rsid wsp:val=&quot;00E022E6&quot;/&gt;&lt;wsp:rsid wsp:val=&quot;00E023B5&quot;/&gt;&lt;wsp:rsid wsp:val=&quot;00E024A1&quot;/&gt;&lt;wsp:rsid wsp:val=&quot;00E029A9&quot;/&gt;&lt;wsp:rsid wsp:val=&quot;00E0342F&quot;/&gt;&lt;wsp:rsid wsp:val=&quot;00E03A6C&quot;/&gt;&lt;wsp:rsid wsp:val=&quot;00E03AC6&quot;/&gt;&lt;wsp:rsid wsp:val=&quot;00E03AEC&quot;/&gt;&lt;wsp:rsid wsp:val=&quot;00E03C09&quot;/&gt;&lt;wsp:rsid wsp:val=&quot;00E03D94&quot;/&gt;&lt;wsp:rsid wsp:val=&quot;00E03DCF&quot;/&gt;&lt;wsp:rsid wsp:val=&quot;00E03E2A&quot;/&gt;&lt;wsp:rsid wsp:val=&quot;00E03FA2&quot;/&gt;&lt;wsp:rsid wsp:val=&quot;00E04125&quot;/&gt;&lt;wsp:rsid wsp:val=&quot;00E047C4&quot;/&gt;&lt;wsp:rsid wsp:val=&quot;00E04E42&quot;/&gt;&lt;wsp:rsid wsp:val=&quot;00E04ED6&quot;/&gt;&lt;wsp:rsid wsp:val=&quot;00E04EFC&quot;/&gt;&lt;wsp:rsid wsp:val=&quot;00E0513F&quot;/&gt;&lt;wsp:rsid wsp:val=&quot;00E0542B&quot;/&gt;&lt;wsp:rsid wsp:val=&quot;00E05738&quot;/&gt;&lt;wsp:rsid wsp:val=&quot;00E05BFA&quot;/&gt;&lt;wsp:rsid wsp:val=&quot;00E05CEE&quot;/&gt;&lt;wsp:rsid wsp:val=&quot;00E05E19&quot;/&gt;&lt;wsp:rsid wsp:val=&quot;00E06080&quot;/&gt;&lt;wsp:rsid wsp:val=&quot;00E06120&quot;/&gt;&lt;wsp:rsid wsp:val=&quot;00E063A7&quot;/&gt;&lt;wsp:rsid wsp:val=&quot;00E0641F&quot;/&gt;&lt;wsp:rsid wsp:val=&quot;00E06441&quot;/&gt;&lt;wsp:rsid wsp:val=&quot;00E066D3&quot;/&gt;&lt;wsp:rsid wsp:val=&quot;00E066D7&quot;/&gt;&lt;wsp:rsid wsp:val=&quot;00E068AF&quot;/&gt;&lt;wsp:rsid wsp:val=&quot;00E06B2D&quot;/&gt;&lt;wsp:rsid wsp:val=&quot;00E07183&quot;/&gt;&lt;wsp:rsid wsp:val=&quot;00E071D1&quot;/&gt;&lt;wsp:rsid wsp:val=&quot;00E07224&quot;/&gt;&lt;wsp:rsid wsp:val=&quot;00E072B9&quot;/&gt;&lt;wsp:rsid wsp:val=&quot;00E07326&quot;/&gt;&lt;wsp:rsid wsp:val=&quot;00E0739B&quot;/&gt;&lt;wsp:rsid wsp:val=&quot;00E0771C&quot;/&gt;&lt;wsp:rsid wsp:val=&quot;00E07B51&quot;/&gt;&lt;wsp:rsid wsp:val=&quot;00E07C18&quot;/&gt;&lt;wsp:rsid wsp:val=&quot;00E07C68&quot;/&gt;&lt;wsp:rsid wsp:val=&quot;00E07F4C&quot;/&gt;&lt;wsp:rsid wsp:val=&quot;00E07F56&quot;/&gt;&lt;wsp:rsid wsp:val=&quot;00E1045B&quot;/&gt;&lt;wsp:rsid wsp:val=&quot;00E10696&quot;/&gt;&lt;wsp:rsid wsp:val=&quot;00E10AE5&quot;/&gt;&lt;wsp:rsid wsp:val=&quot;00E1112F&quot;/&gt;&lt;wsp:rsid wsp:val=&quot;00E11378&quot;/&gt;&lt;wsp:rsid wsp:val=&quot;00E11454&quot;/&gt;&lt;wsp:rsid wsp:val=&quot;00E1148F&quot;/&gt;&lt;wsp:rsid wsp:val=&quot;00E115EA&quot;/&gt;&lt;wsp:rsid wsp:val=&quot;00E11921&quot;/&gt;&lt;wsp:rsid wsp:val=&quot;00E11AEC&quot;/&gt;&lt;wsp:rsid wsp:val=&quot;00E11BA3&quot;/&gt;&lt;wsp:rsid wsp:val=&quot;00E11C1B&quot;/&gt;&lt;wsp:rsid wsp:val=&quot;00E11C98&quot;/&gt;&lt;wsp:rsid wsp:val=&quot;00E11D06&quot;/&gt;&lt;wsp:rsid wsp:val=&quot;00E125DA&quot;/&gt;&lt;wsp:rsid wsp:val=&quot;00E12609&quot;/&gt;&lt;wsp:rsid wsp:val=&quot;00E1285A&quot;/&gt;&lt;wsp:rsid wsp:val=&quot;00E128B2&quot;/&gt;&lt;wsp:rsid wsp:val=&quot;00E12951&quot;/&gt;&lt;wsp:rsid wsp:val=&quot;00E12A65&quot;/&gt;&lt;wsp:rsid wsp:val=&quot;00E12C7D&quot;/&gt;&lt;wsp:rsid wsp:val=&quot;00E12CAA&quot;/&gt;&lt;wsp:rsid wsp:val=&quot;00E12CB2&quot;/&gt;&lt;wsp:rsid wsp:val=&quot;00E13998&quot;/&gt;&lt;wsp:rsid wsp:val=&quot;00E13A8F&quot;/&gt;&lt;wsp:rsid wsp:val=&quot;00E13D1C&quot;/&gt;&lt;wsp:rsid wsp:val=&quot;00E13FDF&quot;/&gt;&lt;wsp:rsid wsp:val=&quot;00E13FE2&quot;/&gt;&lt;wsp:rsid wsp:val=&quot;00E140B1&quot;/&gt;&lt;wsp:rsid wsp:val=&quot;00E14495&quot;/&gt;&lt;wsp:rsid wsp:val=&quot;00E1451A&quot;/&gt;&lt;wsp:rsid wsp:val=&quot;00E14916&quot;/&gt;&lt;wsp:rsid wsp:val=&quot;00E149FA&quot;/&gt;&lt;wsp:rsid wsp:val=&quot;00E149FE&quot;/&gt;&lt;wsp:rsid wsp:val=&quot;00E14D75&quot;/&gt;&lt;wsp:rsid wsp:val=&quot;00E14E2A&quot;/&gt;&lt;wsp:rsid wsp:val=&quot;00E14E76&quot;/&gt;&lt;wsp:rsid wsp:val=&quot;00E1503C&quot;/&gt;&lt;wsp:rsid wsp:val=&quot;00E1518A&quot;/&gt;&lt;wsp:rsid wsp:val=&quot;00E153AC&quot;/&gt;&lt;wsp:rsid wsp:val=&quot;00E153CD&quot;/&gt;&lt;wsp:rsid wsp:val=&quot;00E15606&quot;/&gt;&lt;wsp:rsid wsp:val=&quot;00E15661&quot;/&gt;&lt;wsp:rsid wsp:val=&quot;00E15A24&quot;/&gt;&lt;wsp:rsid wsp:val=&quot;00E15B0D&quot;/&gt;&lt;wsp:rsid wsp:val=&quot;00E15CF8&quot;/&gt;&lt;wsp:rsid wsp:val=&quot;00E15FA5&quot;/&gt;&lt;wsp:rsid wsp:val=&quot;00E161B5&quot;/&gt;&lt;wsp:rsid wsp:val=&quot;00E165FD&quot;/&gt;&lt;wsp:rsid wsp:val=&quot;00E166DE&quot;/&gt;&lt;wsp:rsid wsp:val=&quot;00E16BB6&quot;/&gt;&lt;wsp:rsid wsp:val=&quot;00E16C72&quot;/&gt;&lt;wsp:rsid wsp:val=&quot;00E16D31&quot;/&gt;&lt;wsp:rsid wsp:val=&quot;00E16F5F&quot;/&gt;&lt;wsp:rsid wsp:val=&quot;00E17239&quot;/&gt;&lt;wsp:rsid wsp:val=&quot;00E1771A&quot;/&gt;&lt;wsp:rsid wsp:val=&quot;00E17BDE&quot;/&gt;&lt;wsp:rsid wsp:val=&quot;00E17E90&quot;/&gt;&lt;wsp:rsid wsp:val=&quot;00E204E7&quot;/&gt;&lt;wsp:rsid wsp:val=&quot;00E206BE&quot;/&gt;&lt;wsp:rsid wsp:val=&quot;00E2097E&quot;/&gt;&lt;wsp:rsid wsp:val=&quot;00E20B76&quot;/&gt;&lt;wsp:rsid wsp:val=&quot;00E20C0C&quot;/&gt;&lt;wsp:rsid wsp:val=&quot;00E20CF0&quot;/&gt;&lt;wsp:rsid wsp:val=&quot;00E20DC9&quot;/&gt;&lt;wsp:rsid wsp:val=&quot;00E213B5&quot;/&gt;&lt;wsp:rsid wsp:val=&quot;00E215AC&quot;/&gt;&lt;wsp:rsid wsp:val=&quot;00E21736&quot;/&gt;&lt;wsp:rsid wsp:val=&quot;00E21785&quot;/&gt;&lt;wsp:rsid wsp:val=&quot;00E2199F&quot;/&gt;&lt;wsp:rsid wsp:val=&quot;00E219EC&quot;/&gt;&lt;wsp:rsid wsp:val=&quot;00E21DDD&quot;/&gt;&lt;wsp:rsid wsp:val=&quot;00E21FB7&quot;/&gt;&lt;wsp:rsid wsp:val=&quot;00E22031&quot;/&gt;&lt;wsp:rsid wsp:val=&quot;00E22074&quot;/&gt;&lt;wsp:rsid wsp:val=&quot;00E220F8&quot;/&gt;&lt;wsp:rsid wsp:val=&quot;00E221A8&quot;/&gt;&lt;wsp:rsid wsp:val=&quot;00E22818&quot;/&gt;&lt;wsp:rsid wsp:val=&quot;00E229F0&quot;/&gt;&lt;wsp:rsid wsp:val=&quot;00E22BA7&quot;/&gt;&lt;wsp:rsid wsp:val=&quot;00E22C44&quot;/&gt;&lt;wsp:rsid wsp:val=&quot;00E22D1C&quot;/&gt;&lt;wsp:rsid wsp:val=&quot;00E230A8&quot;/&gt;&lt;wsp:rsid wsp:val=&quot;00E23361&quot;/&gt;&lt;wsp:rsid wsp:val=&quot;00E236D8&quot;/&gt;&lt;wsp:rsid wsp:val=&quot;00E239C6&quot;/&gt;&lt;wsp:rsid wsp:val=&quot;00E23B1A&quot;/&gt;&lt;wsp:rsid wsp:val=&quot;00E23B88&quot;/&gt;&lt;wsp:rsid wsp:val=&quot;00E23BBC&quot;/&gt;&lt;wsp:rsid wsp:val=&quot;00E23CA8&quot;/&gt;&lt;wsp:rsid wsp:val=&quot;00E23DAC&quot;/&gt;&lt;wsp:rsid wsp:val=&quot;00E24187&quot;/&gt;&lt;wsp:rsid wsp:val=&quot;00E241FA&quot;/&gt;&lt;wsp:rsid wsp:val=&quot;00E2447C&quot;/&gt;&lt;wsp:rsid wsp:val=&quot;00E24D66&quot;/&gt;&lt;wsp:rsid wsp:val=&quot;00E24E78&quot;/&gt;&lt;wsp:rsid wsp:val=&quot;00E2539C&quot;/&gt;&lt;wsp:rsid wsp:val=&quot;00E25658&quot;/&gt;&lt;wsp:rsid wsp:val=&quot;00E25768&quot;/&gt;&lt;wsp:rsid wsp:val=&quot;00E25A33&quot;/&gt;&lt;wsp:rsid wsp:val=&quot;00E25CF0&quot;/&gt;&lt;wsp:rsid wsp:val=&quot;00E2665E&quot;/&gt;&lt;wsp:rsid wsp:val=&quot;00E26781&quot;/&gt;&lt;wsp:rsid wsp:val=&quot;00E26A9D&quot;/&gt;&lt;wsp:rsid wsp:val=&quot;00E26BCA&quot;/&gt;&lt;wsp:rsid wsp:val=&quot;00E26C02&quot;/&gt;&lt;wsp:rsid wsp:val=&quot;00E26E0C&quot;/&gt;&lt;wsp:rsid wsp:val=&quot;00E26EDC&quot;/&gt;&lt;wsp:rsid wsp:val=&quot;00E26FF4&quot;/&gt;&lt;wsp:rsid wsp:val=&quot;00E27032&quot;/&gt;&lt;wsp:rsid wsp:val=&quot;00E271DC&quot;/&gt;&lt;wsp:rsid wsp:val=&quot;00E27802&quot;/&gt;&lt;wsp:rsid wsp:val=&quot;00E27892&quot;/&gt;&lt;wsp:rsid wsp:val=&quot;00E279A2&quot;/&gt;&lt;wsp:rsid wsp:val=&quot;00E27B82&quot;/&gt;&lt;wsp:rsid wsp:val=&quot;00E27C7E&quot;/&gt;&lt;wsp:rsid wsp:val=&quot;00E27DD2&quot;/&gt;&lt;wsp:rsid wsp:val=&quot;00E27ECC&quot;/&gt;&lt;wsp:rsid wsp:val=&quot;00E304A5&quot;/&gt;&lt;wsp:rsid wsp:val=&quot;00E30FA5&quot;/&gt;&lt;wsp:rsid wsp:val=&quot;00E3100C&quot;/&gt;&lt;wsp:rsid wsp:val=&quot;00E3104F&quot;/&gt;&lt;wsp:rsid wsp:val=&quot;00E3113A&quot;/&gt;&lt;wsp:rsid wsp:val=&quot;00E31290&quot;/&gt;&lt;wsp:rsid wsp:val=&quot;00E317F7&quot;/&gt;&lt;wsp:rsid wsp:val=&quot;00E31856&quot;/&gt;&lt;wsp:rsid wsp:val=&quot;00E31922&quot;/&gt;&lt;wsp:rsid wsp:val=&quot;00E3199E&quot;/&gt;&lt;wsp:rsid wsp:val=&quot;00E319D6&quot;/&gt;&lt;wsp:rsid wsp:val=&quot;00E31D6A&quot;/&gt;&lt;wsp:rsid wsp:val=&quot;00E31E27&quot;/&gt;&lt;wsp:rsid wsp:val=&quot;00E31EAA&quot;/&gt;&lt;wsp:rsid wsp:val=&quot;00E323C4&quot;/&gt;&lt;wsp:rsid wsp:val=&quot;00E32531&quot;/&gt;&lt;wsp:rsid wsp:val=&quot;00E3274A&quot;/&gt;&lt;wsp:rsid wsp:val=&quot;00E32750&quot;/&gt;&lt;wsp:rsid wsp:val=&quot;00E32846&quot;/&gt;&lt;wsp:rsid wsp:val=&quot;00E32878&quot;/&gt;&lt;wsp:rsid wsp:val=&quot;00E32931&quot;/&gt;&lt;wsp:rsid wsp:val=&quot;00E32D7B&quot;/&gt;&lt;wsp:rsid wsp:val=&quot;00E32F85&quot;/&gt;&lt;wsp:rsid wsp:val=&quot;00E32FA8&quot;/&gt;&lt;wsp:rsid wsp:val=&quot;00E3305E&quot;/&gt;&lt;wsp:rsid wsp:val=&quot;00E331D0&quot;/&gt;&lt;wsp:rsid wsp:val=&quot;00E3329E&quot;/&gt;&lt;wsp:rsid wsp:val=&quot;00E332D7&quot;/&gt;&lt;wsp:rsid wsp:val=&quot;00E3343D&quot;/&gt;&lt;wsp:rsid wsp:val=&quot;00E3356F&quot;/&gt;&lt;wsp:rsid wsp:val=&quot;00E335D7&quot;/&gt;&lt;wsp:rsid wsp:val=&quot;00E33F9E&quot;/&gt;&lt;wsp:rsid wsp:val=&quot;00E340F1&quot;/&gt;&lt;wsp:rsid wsp:val=&quot;00E34100&quot;/&gt;&lt;wsp:rsid wsp:val=&quot;00E341C0&quot;/&gt;&lt;wsp:rsid wsp:val=&quot;00E34631&quot;/&gt;&lt;wsp:rsid wsp:val=&quot;00E34745&quot;/&gt;&lt;wsp:rsid wsp:val=&quot;00E34750&quot;/&gt;&lt;wsp:rsid wsp:val=&quot;00E34D1A&quot;/&gt;&lt;wsp:rsid wsp:val=&quot;00E34E17&quot;/&gt;&lt;wsp:rsid wsp:val=&quot;00E34F92&quot;/&gt;&lt;wsp:rsid wsp:val=&quot;00E356ED&quot;/&gt;&lt;wsp:rsid wsp:val=&quot;00E35B59&quot;/&gt;&lt;wsp:rsid wsp:val=&quot;00E35C56&quot;/&gt;&lt;wsp:rsid wsp:val=&quot;00E35F91&quot;/&gt;&lt;wsp:rsid wsp:val=&quot;00E3612B&quot;/&gt;&lt;wsp:rsid wsp:val=&quot;00E36278&quot;/&gt;&lt;wsp:rsid wsp:val=&quot;00E36331&quot;/&gt;&lt;wsp:rsid wsp:val=&quot;00E363CD&quot;/&gt;&lt;wsp:rsid wsp:val=&quot;00E366C4&quot;/&gt;&lt;wsp:rsid wsp:val=&quot;00E3687D&quot;/&gt;&lt;wsp:rsid wsp:val=&quot;00E36C23&quot;/&gt;&lt;wsp:rsid wsp:val=&quot;00E36D93&quot;/&gt;&lt;wsp:rsid wsp:val=&quot;00E373C7&quot;/&gt;&lt;wsp:rsid wsp:val=&quot;00E376D5&quot;/&gt;&lt;wsp:rsid wsp:val=&quot;00E37E41&quot;/&gt;&lt;wsp:rsid wsp:val=&quot;00E4004B&quot;/&gt;&lt;wsp:rsid wsp:val=&quot;00E401A3&quot;/&gt;&lt;wsp:rsid wsp:val=&quot;00E4058C&quot;/&gt;&lt;wsp:rsid wsp:val=&quot;00E40896&quot;/&gt;&lt;wsp:rsid wsp:val=&quot;00E408C4&quot;/&gt;&lt;wsp:rsid wsp:val=&quot;00E40DF8&quot;/&gt;&lt;wsp:rsid wsp:val=&quot;00E41288&quot;/&gt;&lt;wsp:rsid wsp:val=&quot;00E4128D&quot;/&gt;&lt;wsp:rsid wsp:val=&quot;00E41339&quot;/&gt;&lt;wsp:rsid wsp:val=&quot;00E41609&quot;/&gt;&lt;wsp:rsid wsp:val=&quot;00E42338&quot;/&gt;&lt;wsp:rsid wsp:val=&quot;00E42430&quot;/&gt;&lt;wsp:rsid wsp:val=&quot;00E42678&quot;/&gt;&lt;wsp:rsid wsp:val=&quot;00E4298A&quot;/&gt;&lt;wsp:rsid wsp:val=&quot;00E42C9B&quot;/&gt;&lt;wsp:rsid wsp:val=&quot;00E42CC9&quot;/&gt;&lt;wsp:rsid wsp:val=&quot;00E42D33&quot;/&gt;&lt;wsp:rsid wsp:val=&quot;00E42E10&quot;/&gt;&lt;wsp:rsid wsp:val=&quot;00E42E93&quot;/&gt;&lt;wsp:rsid wsp:val=&quot;00E43296&quot;/&gt;&lt;wsp:rsid wsp:val=&quot;00E43418&quot;/&gt;&lt;wsp:rsid wsp:val=&quot;00E4358C&quot;/&gt;&lt;wsp:rsid wsp:val=&quot;00E435AD&quot;/&gt;&lt;wsp:rsid wsp:val=&quot;00E43DDE&quot;/&gt;&lt;wsp:rsid wsp:val=&quot;00E44034&quot;/&gt;&lt;wsp:rsid wsp:val=&quot;00E4412B&quot;/&gt;&lt;wsp:rsid wsp:val=&quot;00E444B4&quot;/&gt;&lt;wsp:rsid wsp:val=&quot;00E449DF&quot;/&gt;&lt;wsp:rsid wsp:val=&quot;00E45084&quot;/&gt;&lt;wsp:rsid wsp:val=&quot;00E45318&quot;/&gt;&lt;wsp:rsid wsp:val=&quot;00E45988&quot;/&gt;&lt;wsp:rsid wsp:val=&quot;00E459C7&quot;/&gt;&lt;wsp:rsid wsp:val=&quot;00E45BC6&quot;/&gt;&lt;wsp:rsid wsp:val=&quot;00E45C6F&quot;/&gt;&lt;wsp:rsid wsp:val=&quot;00E45E3E&quot;/&gt;&lt;wsp:rsid wsp:val=&quot;00E45E49&quot;/&gt;&lt;wsp:rsid wsp:val=&quot;00E45F50&quot;/&gt;&lt;wsp:rsid wsp:val=&quot;00E45FF7&quot;/&gt;&lt;wsp:rsid wsp:val=&quot;00E46003&quot;/&gt;&lt;wsp:rsid wsp:val=&quot;00E46044&quot;/&gt;&lt;wsp:rsid wsp:val=&quot;00E460E5&quot;/&gt;&lt;wsp:rsid wsp:val=&quot;00E46571&quot;/&gt;&lt;wsp:rsid wsp:val=&quot;00E465B6&quot;/&gt;&lt;wsp:rsid wsp:val=&quot;00E468DE&quot;/&gt;&lt;wsp:rsid wsp:val=&quot;00E46B4D&quot;/&gt;&lt;wsp:rsid wsp:val=&quot;00E46C94&quot;/&gt;&lt;wsp:rsid wsp:val=&quot;00E46FE8&quot;/&gt;&lt;wsp:rsid wsp:val=&quot;00E470DD&quot;/&gt;&lt;wsp:rsid wsp:val=&quot;00E470DF&quot;/&gt;&lt;wsp:rsid wsp:val=&quot;00E4742B&quot;/&gt;&lt;wsp:rsid wsp:val=&quot;00E475F0&quot;/&gt;&lt;wsp:rsid wsp:val=&quot;00E47606&quot;/&gt;&lt;wsp:rsid wsp:val=&quot;00E47856&quot;/&gt;&lt;wsp:rsid wsp:val=&quot;00E478F0&quot;/&gt;&lt;wsp:rsid wsp:val=&quot;00E47951&quot;/&gt;&lt;wsp:rsid wsp:val=&quot;00E47FAD&quot;/&gt;&lt;wsp:rsid wsp:val=&quot;00E500D6&quot;/&gt;&lt;wsp:rsid wsp:val=&quot;00E50134&quot;/&gt;&lt;wsp:rsid wsp:val=&quot;00E50281&quot;/&gt;&lt;wsp:rsid wsp:val=&quot;00E50410&quot;/&gt;&lt;wsp:rsid wsp:val=&quot;00E504ED&quot;/&gt;&lt;wsp:rsid wsp:val=&quot;00E507C8&quot;/&gt;&lt;wsp:rsid wsp:val=&quot;00E50863&quot;/&gt;&lt;wsp:rsid wsp:val=&quot;00E5094C&quot;/&gt;&lt;wsp:rsid wsp:val=&quot;00E50CDA&quot;/&gt;&lt;wsp:rsid wsp:val=&quot;00E50D81&quot;/&gt;&lt;wsp:rsid wsp:val=&quot;00E50F9E&quot;/&gt;&lt;wsp:rsid wsp:val=&quot;00E512B6&quot;/&gt;&lt;wsp:rsid wsp:val=&quot;00E513BC&quot;/&gt;&lt;wsp:rsid wsp:val=&quot;00E515E2&quot;/&gt;&lt;wsp:rsid wsp:val=&quot;00E5165F&quot;/&gt;&lt;wsp:rsid wsp:val=&quot;00E51936&quot;/&gt;&lt;wsp:rsid wsp:val=&quot;00E51A45&quot;/&gt;&lt;wsp:rsid wsp:val=&quot;00E51D09&quot;/&gt;&lt;wsp:rsid wsp:val=&quot;00E51D0E&quot;/&gt;&lt;wsp:rsid wsp:val=&quot;00E51D63&quot;/&gt;&lt;wsp:rsid wsp:val=&quot;00E51DD5&quot;/&gt;&lt;wsp:rsid wsp:val=&quot;00E51F5E&quot;/&gt;&lt;wsp:rsid wsp:val=&quot;00E5203D&quot;/&gt;&lt;wsp:rsid wsp:val=&quot;00E52074&quot;/&gt;&lt;wsp:rsid wsp:val=&quot;00E52554&quot;/&gt;&lt;wsp:rsid wsp:val=&quot;00E52A71&quot;/&gt;&lt;wsp:rsid wsp:val=&quot;00E52BA9&quot;/&gt;&lt;wsp:rsid wsp:val=&quot;00E52D76&quot;/&gt;&lt;wsp:rsid wsp:val=&quot;00E52DD3&quot;/&gt;&lt;wsp:rsid wsp:val=&quot;00E52F1F&quot;/&gt;&lt;wsp:rsid wsp:val=&quot;00E530BA&quot;/&gt;&lt;wsp:rsid wsp:val=&quot;00E53D17&quot;/&gt;&lt;wsp:rsid wsp:val=&quot;00E53DBA&quot;/&gt;&lt;wsp:rsid wsp:val=&quot;00E53F82&quot;/&gt;&lt;wsp:rsid wsp:val=&quot;00E540C3&quot;/&gt;&lt;wsp:rsid wsp:val=&quot;00E541C6&quot;/&gt;&lt;wsp:rsid wsp:val=&quot;00E54297&quot;/&gt;&lt;wsp:rsid wsp:val=&quot;00E5454B&quot;/&gt;&lt;wsp:rsid wsp:val=&quot;00E5477B&quot;/&gt;&lt;wsp:rsid wsp:val=&quot;00E54960&quot;/&gt;&lt;wsp:rsid wsp:val=&quot;00E54A8F&quot;/&gt;&lt;wsp:rsid wsp:val=&quot;00E54B95&quot;/&gt;&lt;wsp:rsid wsp:val=&quot;00E54F34&quot;/&gt;&lt;wsp:rsid wsp:val=&quot;00E550E3&quot;/&gt;&lt;wsp:rsid wsp:val=&quot;00E55203&quot;/&gt;&lt;wsp:rsid wsp:val=&quot;00E5569E&quot;/&gt;&lt;wsp:rsid wsp:val=&quot;00E55B75&quot;/&gt;&lt;wsp:rsid wsp:val=&quot;00E55C31&quot;/&gt;&lt;wsp:rsid wsp:val=&quot;00E55E3A&quot;/&gt;&lt;wsp:rsid wsp:val=&quot;00E5604E&quot;/&gt;&lt;wsp:rsid wsp:val=&quot;00E56259&quot;/&gt;&lt;wsp:rsid wsp:val=&quot;00E56757&quot;/&gt;&lt;wsp:rsid wsp:val=&quot;00E56843&quot;/&gt;&lt;wsp:rsid wsp:val=&quot;00E56872&quot;/&gt;&lt;wsp:rsid wsp:val=&quot;00E56A18&quot;/&gt;&lt;wsp:rsid wsp:val=&quot;00E56D5B&quot;/&gt;&lt;wsp:rsid wsp:val=&quot;00E57621&quot;/&gt;&lt;wsp:rsid wsp:val=&quot;00E577EA&quot;/&gt;&lt;wsp:rsid wsp:val=&quot;00E579D8&quot;/&gt;&lt;wsp:rsid wsp:val=&quot;00E57CB4&quot;/&gt;&lt;wsp:rsid wsp:val=&quot;00E57CC5&quot;/&gt;&lt;wsp:rsid wsp:val=&quot;00E57E84&quot;/&gt;&lt;wsp:rsid wsp:val=&quot;00E57F35&quot;/&gt;&lt;wsp:rsid wsp:val=&quot;00E57F75&quot;/&gt;&lt;wsp:rsid wsp:val=&quot;00E603E3&quot;/&gt;&lt;wsp:rsid wsp:val=&quot;00E604FD&quot;/&gt;&lt;wsp:rsid wsp:val=&quot;00E60770&quot;/&gt;&lt;wsp:rsid wsp:val=&quot;00E607C9&quot;/&gt;&lt;wsp:rsid wsp:val=&quot;00E60946&quot;/&gt;&lt;wsp:rsid wsp:val=&quot;00E609FD&quot;/&gt;&lt;wsp:rsid wsp:val=&quot;00E60EC5&quot;/&gt;&lt;wsp:rsid wsp:val=&quot;00E610C5&quot;/&gt;&lt;wsp:rsid wsp:val=&quot;00E6116B&quot;/&gt;&lt;wsp:rsid wsp:val=&quot;00E6138A&quot;/&gt;&lt;wsp:rsid wsp:val=&quot;00E61559&quot;/&gt;&lt;wsp:rsid wsp:val=&quot;00E616C3&quot;/&gt;&lt;wsp:rsid wsp:val=&quot;00E6191D&quot;/&gt;&lt;wsp:rsid wsp:val=&quot;00E61FD7&quot;/&gt;&lt;wsp:rsid wsp:val=&quot;00E620A7&quot;/&gt;&lt;wsp:rsid wsp:val=&quot;00E620D1&quot;/&gt;&lt;wsp:rsid wsp:val=&quot;00E62107&quot;/&gt;&lt;wsp:rsid wsp:val=&quot;00E62279&quot;/&gt;&lt;wsp:rsid wsp:val=&quot;00E6245A&quot;/&gt;&lt;wsp:rsid wsp:val=&quot;00E626B1&quot;/&gt;&lt;wsp:rsid wsp:val=&quot;00E6277B&quot;/&gt;&lt;wsp:rsid wsp:val=&quot;00E627E5&quot;/&gt;&lt;wsp:rsid wsp:val=&quot;00E6295C&quot;/&gt;&lt;wsp:rsid wsp:val=&quot;00E62C42&quot;/&gt;&lt;wsp:rsid wsp:val=&quot;00E62DBF&quot;/&gt;&lt;wsp:rsid wsp:val=&quot;00E62E2F&quot;/&gt;&lt;wsp:rsid wsp:val=&quot;00E636D0&quot;/&gt;&lt;wsp:rsid wsp:val=&quot;00E63972&quot;/&gt;&lt;wsp:rsid wsp:val=&quot;00E63D83&quot;/&gt;&lt;wsp:rsid wsp:val=&quot;00E63E79&quot;/&gt;&lt;wsp:rsid wsp:val=&quot;00E63F5D&quot;/&gt;&lt;wsp:rsid wsp:val=&quot;00E6411B&quot;/&gt;&lt;wsp:rsid wsp:val=&quot;00E64147&quot;/&gt;&lt;wsp:rsid wsp:val=&quot;00E64A69&quot;/&gt;&lt;wsp:rsid wsp:val=&quot;00E64AC7&quot;/&gt;&lt;wsp:rsid wsp:val=&quot;00E64D6D&quot;/&gt;&lt;wsp:rsid wsp:val=&quot;00E655D3&quot;/&gt;&lt;wsp:rsid wsp:val=&quot;00E65701&quot;/&gt;&lt;wsp:rsid wsp:val=&quot;00E65DD4&quot;/&gt;&lt;wsp:rsid wsp:val=&quot;00E65E10&quot;/&gt;&lt;wsp:rsid wsp:val=&quot;00E65E60&quot;/&gt;&lt;wsp:rsid wsp:val=&quot;00E6601E&quot;/&gt;&lt;wsp:rsid wsp:val=&quot;00E665B7&quot;/&gt;&lt;wsp:rsid wsp:val=&quot;00E669F2&quot;/&gt;&lt;wsp:rsid wsp:val=&quot;00E673DC&quot;/&gt;&lt;wsp:rsid wsp:val=&quot;00E67535&quot;/&gt;&lt;wsp:rsid wsp:val=&quot;00E676B9&quot;/&gt;&lt;wsp:rsid wsp:val=&quot;00E6783E&quot;/&gt;&lt;wsp:rsid wsp:val=&quot;00E6785C&quot;/&gt;&lt;wsp:rsid wsp:val=&quot;00E678CD&quot;/&gt;&lt;wsp:rsid wsp:val=&quot;00E67A2F&quot;/&gt;&lt;wsp:rsid wsp:val=&quot;00E67B99&quot;/&gt;&lt;wsp:rsid wsp:val=&quot;00E67F5C&quot;/&gt;&lt;wsp:rsid wsp:val=&quot;00E67FDE&quot;/&gt;&lt;wsp:rsid wsp:val=&quot;00E7003D&quot;/&gt;&lt;wsp:rsid wsp:val=&quot;00E704A3&quot;/&gt;&lt;wsp:rsid wsp:val=&quot;00E70660&quot;/&gt;&lt;wsp:rsid wsp:val=&quot;00E707C8&quot;/&gt;&lt;wsp:rsid wsp:val=&quot;00E70836&quot;/&gt;&lt;wsp:rsid wsp:val=&quot;00E70910&quot;/&gt;&lt;wsp:rsid wsp:val=&quot;00E709A4&quot;/&gt;&lt;wsp:rsid wsp:val=&quot;00E70B1F&quot;/&gt;&lt;wsp:rsid wsp:val=&quot;00E70B51&quot;/&gt;&lt;wsp:rsid wsp:val=&quot;00E70E23&quot;/&gt;&lt;wsp:rsid wsp:val=&quot;00E70F48&quot;/&gt;&lt;wsp:rsid wsp:val=&quot;00E710FD&quot;/&gt;&lt;wsp:rsid wsp:val=&quot;00E715FA&quot;/&gt;&lt;wsp:rsid wsp:val=&quot;00E71627&quot;/&gt;&lt;wsp:rsid wsp:val=&quot;00E71923&quot;/&gt;&lt;wsp:rsid wsp:val=&quot;00E71AAA&quot;/&gt;&lt;wsp:rsid wsp:val=&quot;00E71D1E&quot;/&gt;&lt;wsp:rsid wsp:val=&quot;00E71DF0&quot;/&gt;&lt;wsp:rsid wsp:val=&quot;00E71F74&quot;/&gt;&lt;wsp:rsid wsp:val=&quot;00E721A7&quot;/&gt;&lt;wsp:rsid wsp:val=&quot;00E722EF&quot;/&gt;&lt;wsp:rsid wsp:val=&quot;00E72373&quot;/&gt;&lt;wsp:rsid wsp:val=&quot;00E723EC&quot;/&gt;&lt;wsp:rsid wsp:val=&quot;00E72519&quot;/&gt;&lt;wsp:rsid wsp:val=&quot;00E72698&quot;/&gt;&lt;wsp:rsid wsp:val=&quot;00E728D8&quot;/&gt;&lt;wsp:rsid wsp:val=&quot;00E7298B&quot;/&gt;&lt;wsp:rsid wsp:val=&quot;00E72CFB&quot;/&gt;&lt;wsp:rsid wsp:val=&quot;00E72D63&quot;/&gt;&lt;wsp:rsid wsp:val=&quot;00E7303D&quot;/&gt;&lt;wsp:rsid wsp:val=&quot;00E731E4&quot;/&gt;&lt;wsp:rsid wsp:val=&quot;00E7323F&quot;/&gt;&lt;wsp:rsid wsp:val=&quot;00E73685&quot;/&gt;&lt;wsp:rsid wsp:val=&quot;00E7373B&quot;/&gt;&lt;wsp:rsid wsp:val=&quot;00E73A80&quot;/&gt;&lt;wsp:rsid wsp:val=&quot;00E73B21&quot;/&gt;&lt;wsp:rsid wsp:val=&quot;00E73FEB&quot;/&gt;&lt;wsp:rsid wsp:val=&quot;00E7450D&quot;/&gt;&lt;wsp:rsid wsp:val=&quot;00E74678&quot;/&gt;&lt;wsp:rsid wsp:val=&quot;00E74852&quot;/&gt;&lt;wsp:rsid wsp:val=&quot;00E7500F&quot;/&gt;&lt;wsp:rsid wsp:val=&quot;00E752B2&quot;/&gt;&lt;wsp:rsid wsp:val=&quot;00E7568A&quot;/&gt;&lt;wsp:rsid wsp:val=&quot;00E75A4B&quot;/&gt;&lt;wsp:rsid wsp:val=&quot;00E75A83&quot;/&gt;&lt;wsp:rsid wsp:val=&quot;00E76019&quot;/&gt;&lt;wsp:rsid wsp:val=&quot;00E7601F&quot;/&gt;&lt;wsp:rsid wsp:val=&quot;00E7602F&quot;/&gt;&lt;wsp:rsid wsp:val=&quot;00E766E4&quot;/&gt;&lt;wsp:rsid wsp:val=&quot;00E767DA&quot;/&gt;&lt;wsp:rsid wsp:val=&quot;00E767F2&quot;/&gt;&lt;wsp:rsid wsp:val=&quot;00E7696E&quot;/&gt;&lt;wsp:rsid wsp:val=&quot;00E76A05&quot;/&gt;&lt;wsp:rsid wsp:val=&quot;00E76CC3&quot;/&gt;&lt;wsp:rsid wsp:val=&quot;00E76DE0&quot;/&gt;&lt;wsp:rsid wsp:val=&quot;00E76EAA&quot;/&gt;&lt;wsp:rsid wsp:val=&quot;00E771DA&quot;/&gt;&lt;wsp:rsid wsp:val=&quot;00E77761&quot;/&gt;&lt;wsp:rsid wsp:val=&quot;00E77822&quot;/&gt;&lt;wsp:rsid wsp:val=&quot;00E7786B&quot;/&gt;&lt;wsp:rsid wsp:val=&quot;00E779C9&quot;/&gt;&lt;wsp:rsid wsp:val=&quot;00E77A4B&quot;/&gt;&lt;wsp:rsid wsp:val=&quot;00E77EAD&quot;/&gt;&lt;wsp:rsid wsp:val=&quot;00E77F3A&quot;/&gt;&lt;wsp:rsid wsp:val=&quot;00E80005&quot;/&gt;&lt;wsp:rsid wsp:val=&quot;00E80150&quot;/&gt;&lt;wsp:rsid wsp:val=&quot;00E801AB&quot;/&gt;&lt;wsp:rsid wsp:val=&quot;00E802E1&quot;/&gt;&lt;wsp:rsid wsp:val=&quot;00E80888&quot;/&gt;&lt;wsp:rsid wsp:val=&quot;00E80C10&quot;/&gt;&lt;wsp:rsid wsp:val=&quot;00E80D45&quot;/&gt;&lt;wsp:rsid wsp:val=&quot;00E80D8B&quot;/&gt;&lt;wsp:rsid wsp:val=&quot;00E80EEB&quot;/&gt;&lt;wsp:rsid wsp:val=&quot;00E80F80&quot;/&gt;&lt;wsp:rsid wsp:val=&quot;00E81487&quot;/&gt;&lt;wsp:rsid wsp:val=&quot;00E81532&quot;/&gt;&lt;wsp:rsid wsp:val=&quot;00E8178E&quot;/&gt;&lt;wsp:rsid wsp:val=&quot;00E81B4E&quot;/&gt;&lt;wsp:rsid wsp:val=&quot;00E81F6E&quot;/&gt;&lt;wsp:rsid wsp:val=&quot;00E822E5&quot;/&gt;&lt;wsp:rsid wsp:val=&quot;00E82336&quot;/&gt;&lt;wsp:rsid wsp:val=&quot;00E825D1&quot;/&gt;&lt;wsp:rsid wsp:val=&quot;00E82631&quot;/&gt;&lt;wsp:rsid wsp:val=&quot;00E828C1&quot;/&gt;&lt;wsp:rsid wsp:val=&quot;00E82A36&quot;/&gt;&lt;wsp:rsid wsp:val=&quot;00E82C37&quot;/&gt;&lt;wsp:rsid wsp:val=&quot;00E82EFF&quot;/&gt;&lt;wsp:rsid wsp:val=&quot;00E83412&quot;/&gt;&lt;wsp:rsid wsp:val=&quot;00E83493&quot;/&gt;&lt;wsp:rsid wsp:val=&quot;00E83519&quot;/&gt;&lt;wsp:rsid wsp:val=&quot;00E8394E&quot;/&gt;&lt;wsp:rsid wsp:val=&quot;00E83A4B&quot;/&gt;&lt;wsp:rsid wsp:val=&quot;00E841CF&quot;/&gt;&lt;wsp:rsid wsp:val=&quot;00E84540&quot;/&gt;&lt;wsp:rsid wsp:val=&quot;00E8468E&quot;/&gt;&lt;wsp:rsid wsp:val=&quot;00E847DF&quot;/&gt;&lt;wsp:rsid wsp:val=&quot;00E847EF&quot;/&gt;&lt;wsp:rsid wsp:val=&quot;00E84A02&quot;/&gt;&lt;wsp:rsid wsp:val=&quot;00E84AA6&quot;/&gt;&lt;wsp:rsid wsp:val=&quot;00E84CE9&quot;/&gt;&lt;wsp:rsid wsp:val=&quot;00E84F77&quot;/&gt;&lt;wsp:rsid wsp:val=&quot;00E8513D&quot;/&gt;&lt;wsp:rsid wsp:val=&quot;00E853FE&quot;/&gt;&lt;wsp:rsid wsp:val=&quot;00E85739&quot;/&gt;&lt;wsp:rsid wsp:val=&quot;00E858C7&quot;/&gt;&lt;wsp:rsid wsp:val=&quot;00E85BE8&quot;/&gt;&lt;wsp:rsid wsp:val=&quot;00E85D17&quot;/&gt;&lt;wsp:rsid wsp:val=&quot;00E85D54&quot;/&gt;&lt;wsp:rsid wsp:val=&quot;00E86164&quot;/&gt;&lt;wsp:rsid wsp:val=&quot;00E86276&quot;/&gt;&lt;wsp:rsid wsp:val=&quot;00E86A13&quot;/&gt;&lt;wsp:rsid wsp:val=&quot;00E86B45&quot;/&gt;&lt;wsp:rsid wsp:val=&quot;00E87106&quot;/&gt;&lt;wsp:rsid wsp:val=&quot;00E87621&quot;/&gt;&lt;wsp:rsid wsp:val=&quot;00E87684&quot;/&gt;&lt;wsp:rsid wsp:val=&quot;00E87B79&quot;/&gt;&lt;wsp:rsid wsp:val=&quot;00E9045C&quot;/&gt;&lt;wsp:rsid wsp:val=&quot;00E9070B&quot;/&gt;&lt;wsp:rsid wsp:val=&quot;00E90809&quot;/&gt;&lt;wsp:rsid wsp:val=&quot;00E90882&quot;/&gt;&lt;wsp:rsid wsp:val=&quot;00E90BA0&quot;/&gt;&lt;wsp:rsid wsp:val=&quot;00E90C06&quot;/&gt;&lt;wsp:rsid wsp:val=&quot;00E910BE&quot;/&gt;&lt;wsp:rsid wsp:val=&quot;00E910EE&quot;/&gt;&lt;wsp:rsid wsp:val=&quot;00E9117B&quot;/&gt;&lt;wsp:rsid wsp:val=&quot;00E91411&quot;/&gt;&lt;wsp:rsid wsp:val=&quot;00E916D2&quot;/&gt;&lt;wsp:rsid wsp:val=&quot;00E919B8&quot;/&gt;&lt;wsp:rsid wsp:val=&quot;00E919BF&quot;/&gt;&lt;wsp:rsid wsp:val=&quot;00E91AC8&quot;/&gt;&lt;wsp:rsid wsp:val=&quot;00E91BBA&quot;/&gt;&lt;wsp:rsid wsp:val=&quot;00E91C14&quot;/&gt;&lt;wsp:rsid wsp:val=&quot;00E91CFB&quot;/&gt;&lt;wsp:rsid wsp:val=&quot;00E91E00&quot;/&gt;&lt;wsp:rsid wsp:val=&quot;00E921D8&quot;/&gt;&lt;wsp:rsid wsp:val=&quot;00E9247F&quot;/&gt;&lt;wsp:rsid wsp:val=&quot;00E924B2&quot;/&gt;&lt;wsp:rsid wsp:val=&quot;00E925BB&quot;/&gt;&lt;wsp:rsid wsp:val=&quot;00E927F9&quot;/&gt;&lt;wsp:rsid wsp:val=&quot;00E92CBD&quot;/&gt;&lt;wsp:rsid wsp:val=&quot;00E92E53&quot;/&gt;&lt;wsp:rsid wsp:val=&quot;00E92ECC&quot;/&gt;&lt;wsp:rsid wsp:val=&quot;00E92F1E&quot;/&gt;&lt;wsp:rsid wsp:val=&quot;00E92FCB&quot;/&gt;&lt;wsp:rsid wsp:val=&quot;00E93403&quot;/&gt;&lt;wsp:rsid wsp:val=&quot;00E936D3&quot;/&gt;&lt;wsp:rsid wsp:val=&quot;00E937E3&quot;/&gt;&lt;wsp:rsid wsp:val=&quot;00E93A54&quot;/&gt;&lt;wsp:rsid wsp:val=&quot;00E93AAD&quot;/&gt;&lt;wsp:rsid wsp:val=&quot;00E93D28&quot;/&gt;&lt;wsp:rsid wsp:val=&quot;00E93E91&quot;/&gt;&lt;wsp:rsid wsp:val=&quot;00E93F77&quot;/&gt;&lt;wsp:rsid wsp:val=&quot;00E93FA4&quot;/&gt;&lt;wsp:rsid wsp:val=&quot;00E94286&quot;/&gt;&lt;wsp:rsid wsp:val=&quot;00E94379&quot;/&gt;&lt;wsp:rsid wsp:val=&quot;00E94642&quot;/&gt;&lt;wsp:rsid wsp:val=&quot;00E94931&quot;/&gt;&lt;wsp:rsid wsp:val=&quot;00E94957&quot;/&gt;&lt;wsp:rsid wsp:val=&quot;00E949FB&quot;/&gt;&lt;wsp:rsid wsp:val=&quot;00E94AB8&quot;/&gt;&lt;wsp:rsid wsp:val=&quot;00E94CE9&quot;/&gt;&lt;wsp:rsid wsp:val=&quot;00E951E1&quot;/&gt;&lt;wsp:rsid wsp:val=&quot;00E95203&quot;/&gt;&lt;wsp:rsid wsp:val=&quot;00E9524D&quot;/&gt;&lt;wsp:rsid wsp:val=&quot;00E9559E&quot;/&gt;&lt;wsp:rsid wsp:val=&quot;00E95CA5&quot;/&gt;&lt;wsp:rsid wsp:val=&quot;00E95EBF&quot;/&gt;&lt;wsp:rsid wsp:val=&quot;00E9624B&quot;/&gt;&lt;wsp:rsid wsp:val=&quot;00E96432&quot;/&gt;&lt;wsp:rsid wsp:val=&quot;00E966BA&quot;/&gt;&lt;wsp:rsid wsp:val=&quot;00E966BF&quot;/&gt;&lt;wsp:rsid wsp:val=&quot;00E972DD&quot;/&gt;&lt;wsp:rsid wsp:val=&quot;00E9735F&quot;/&gt;&lt;wsp:rsid wsp:val=&quot;00E974E0&quot;/&gt;&lt;wsp:rsid wsp:val=&quot;00E9755D&quot;/&gt;&lt;wsp:rsid wsp:val=&quot;00E979C0&quot;/&gt;&lt;wsp:rsid wsp:val=&quot;00E97B09&quot;/&gt;&lt;wsp:rsid wsp:val=&quot;00E97E15&quot;/&gt;&lt;wsp:rsid wsp:val=&quot;00E97E2E&quot;/&gt;&lt;wsp:rsid wsp:val=&quot;00E97E73&quot;/&gt;&lt;wsp:rsid wsp:val=&quot;00E97FD6&quot;/&gt;&lt;wsp:rsid wsp:val=&quot;00EA01CF&quot;/&gt;&lt;wsp:rsid wsp:val=&quot;00EA032E&quot;/&gt;&lt;wsp:rsid wsp:val=&quot;00EA05C0&quot;/&gt;&lt;wsp:rsid wsp:val=&quot;00EA0852&quot;/&gt;&lt;wsp:rsid wsp:val=&quot;00EA087D&quot;/&gt;&lt;wsp:rsid wsp:val=&quot;00EA0EDB&quot;/&gt;&lt;wsp:rsid wsp:val=&quot;00EA10AE&quot;/&gt;&lt;wsp:rsid wsp:val=&quot;00EA1154&quot;/&gt;&lt;wsp:rsid wsp:val=&quot;00EA115F&quot;/&gt;&lt;wsp:rsid wsp:val=&quot;00EA1161&quot;/&gt;&lt;wsp:rsid wsp:val=&quot;00EA11C1&quot;/&gt;&lt;wsp:rsid wsp:val=&quot;00EA129D&quot;/&gt;&lt;wsp:rsid wsp:val=&quot;00EA12DA&quot;/&gt;&lt;wsp:rsid wsp:val=&quot;00EA1583&quot;/&gt;&lt;wsp:rsid wsp:val=&quot;00EA1768&quot;/&gt;&lt;wsp:rsid wsp:val=&quot;00EA1783&quot;/&gt;&lt;wsp:rsid wsp:val=&quot;00EA1788&quot;/&gt;&lt;wsp:rsid wsp:val=&quot;00EA1B56&quot;/&gt;&lt;wsp:rsid wsp:val=&quot;00EA1C13&quot;/&gt;&lt;wsp:rsid wsp:val=&quot;00EA1DA2&quot;/&gt;&lt;wsp:rsid wsp:val=&quot;00EA1EA5&quot;/&gt;&lt;wsp:rsid wsp:val=&quot;00EA1F34&quot;/&gt;&lt;wsp:rsid wsp:val=&quot;00EA20D4&quot;/&gt;&lt;wsp:rsid wsp:val=&quot;00EA21CB&quot;/&gt;&lt;wsp:rsid wsp:val=&quot;00EA237D&quot;/&gt;&lt;wsp:rsid wsp:val=&quot;00EA23A9&quot;/&gt;&lt;wsp:rsid wsp:val=&quot;00EA260E&quot;/&gt;&lt;wsp:rsid wsp:val=&quot;00EA275A&quot;/&gt;&lt;wsp:rsid wsp:val=&quot;00EA2C8C&quot;/&gt;&lt;wsp:rsid wsp:val=&quot;00EA2E8E&quot;/&gt;&lt;wsp:rsid wsp:val=&quot;00EA307A&quot;/&gt;&lt;wsp:rsid wsp:val=&quot;00EA31DC&quot;/&gt;&lt;wsp:rsid wsp:val=&quot;00EA3D60&quot;/&gt;&lt;wsp:rsid wsp:val=&quot;00EA3F64&quot;/&gt;&lt;wsp:rsid wsp:val=&quot;00EA4227&quot;/&gt;&lt;wsp:rsid wsp:val=&quot;00EA45BF&quot;/&gt;&lt;wsp:rsid wsp:val=&quot;00EA460A&quot;/&gt;&lt;wsp:rsid wsp:val=&quot;00EA46E8&quot;/&gt;&lt;wsp:rsid wsp:val=&quot;00EA4716&quot;/&gt;&lt;wsp:rsid wsp:val=&quot;00EA4EC4&quot;/&gt;&lt;wsp:rsid wsp:val=&quot;00EA4F63&quot;/&gt;&lt;wsp:rsid wsp:val=&quot;00EA5082&quot;/&gt;&lt;wsp:rsid wsp:val=&quot;00EA53EB&quot;/&gt;&lt;wsp:rsid wsp:val=&quot;00EA55C0&quot;/&gt;&lt;wsp:rsid wsp:val=&quot;00EA59DB&quot;/&gt;&lt;wsp:rsid wsp:val=&quot;00EA5D51&quot;/&gt;&lt;wsp:rsid wsp:val=&quot;00EA5F3A&quot;/&gt;&lt;wsp:rsid wsp:val=&quot;00EA5FBE&quot;/&gt;&lt;wsp:rsid wsp:val=&quot;00EA6091&quot;/&gt;&lt;wsp:rsid wsp:val=&quot;00EA643A&quot;/&gt;&lt;wsp:rsid wsp:val=&quot;00EA64B9&quot;/&gt;&lt;wsp:rsid wsp:val=&quot;00EA652A&quot;/&gt;&lt;wsp:rsid wsp:val=&quot;00EA6A01&quot;/&gt;&lt;wsp:rsid wsp:val=&quot;00EA6B98&quot;/&gt;&lt;wsp:rsid wsp:val=&quot;00EA73E8&quot;/&gt;&lt;wsp:rsid wsp:val=&quot;00EA7635&quot;/&gt;&lt;wsp:rsid wsp:val=&quot;00EA7CA5&quot;/&gt;&lt;wsp:rsid wsp:val=&quot;00EA7E44&quot;/&gt;&lt;wsp:rsid wsp:val=&quot;00EA7F3B&quot;/&gt;&lt;wsp:rsid wsp:val=&quot;00EB034D&quot;/&gt;&lt;wsp:rsid wsp:val=&quot;00EB07CF&quot;/&gt;&lt;wsp:rsid wsp:val=&quot;00EB07F3&quot;/&gt;&lt;wsp:rsid wsp:val=&quot;00EB0A71&quot;/&gt;&lt;wsp:rsid wsp:val=&quot;00EB0D55&quot;/&gt;&lt;wsp:rsid wsp:val=&quot;00EB0ECB&quot;/&gt;&lt;wsp:rsid wsp:val=&quot;00EB1010&quot;/&gt;&lt;wsp:rsid wsp:val=&quot;00EB1236&quot;/&gt;&lt;wsp:rsid wsp:val=&quot;00EB1531&quot;/&gt;&lt;wsp:rsid wsp:val=&quot;00EB15BD&quot;/&gt;&lt;wsp:rsid wsp:val=&quot;00EB1700&quot;/&gt;&lt;wsp:rsid wsp:val=&quot;00EB17C0&quot;/&gt;&lt;wsp:rsid wsp:val=&quot;00EB18A0&quot;/&gt;&lt;wsp:rsid wsp:val=&quot;00EB19B9&quot;/&gt;&lt;wsp:rsid wsp:val=&quot;00EB1AD9&quot;/&gt;&lt;wsp:rsid wsp:val=&quot;00EB1C84&quot;/&gt;&lt;wsp:rsid wsp:val=&quot;00EB21E0&quot;/&gt;&lt;wsp:rsid wsp:val=&quot;00EB2531&quot;/&gt;&lt;wsp:rsid wsp:val=&quot;00EB26C4&quot;/&gt;&lt;wsp:rsid wsp:val=&quot;00EB2A6B&quot;/&gt;&lt;wsp:rsid wsp:val=&quot;00EB2B8A&quot;/&gt;&lt;wsp:rsid wsp:val=&quot;00EB318D&quot;/&gt;&lt;wsp:rsid wsp:val=&quot;00EB34A3&quot;/&gt;&lt;wsp:rsid wsp:val=&quot;00EB36E4&quot;/&gt;&lt;wsp:rsid wsp:val=&quot;00EB391C&quot;/&gt;&lt;wsp:rsid wsp:val=&quot;00EB39BA&quot;/&gt;&lt;wsp:rsid wsp:val=&quot;00EB3B59&quot;/&gt;&lt;wsp:rsid wsp:val=&quot;00EB3DBD&quot;/&gt;&lt;wsp:rsid wsp:val=&quot;00EB3E1D&quot;/&gt;&lt;wsp:rsid wsp:val=&quot;00EB400E&quot;/&gt;&lt;wsp:rsid wsp:val=&quot;00EB41E3&quot;/&gt;&lt;wsp:rsid wsp:val=&quot;00EB42B7&quot;/&gt;&lt;wsp:rsid wsp:val=&quot;00EB43AD&quot;/&gt;&lt;wsp:rsid wsp:val=&quot;00EB4417&quot;/&gt;&lt;wsp:rsid wsp:val=&quot;00EB4498&quot;/&gt;&lt;wsp:rsid wsp:val=&quot;00EB44D5&quot;/&gt;&lt;wsp:rsid wsp:val=&quot;00EB459D&quot;/&gt;&lt;wsp:rsid wsp:val=&quot;00EB477A&quot;/&gt;&lt;wsp:rsid wsp:val=&quot;00EB4835&quot;/&gt;&lt;wsp:rsid wsp:val=&quot;00EB485F&quot;/&gt;&lt;wsp:rsid wsp:val=&quot;00EB4961&quot;/&gt;&lt;wsp:rsid wsp:val=&quot;00EB49C3&quot;/&gt;&lt;wsp:rsid wsp:val=&quot;00EB4C05&quot;/&gt;&lt;wsp:rsid wsp:val=&quot;00EB4C93&quot;/&gt;&lt;wsp:rsid wsp:val=&quot;00EB4D13&quot;/&gt;&lt;wsp:rsid wsp:val=&quot;00EB4D28&quot;/&gt;&lt;wsp:rsid wsp:val=&quot;00EB5026&quot;/&gt;&lt;wsp:rsid wsp:val=&quot;00EB5616&quot;/&gt;&lt;wsp:rsid wsp:val=&quot;00EB5902&quot;/&gt;&lt;wsp:rsid wsp:val=&quot;00EB5C61&quot;/&gt;&lt;wsp:rsid wsp:val=&quot;00EB5CE9&quot;/&gt;&lt;wsp:rsid wsp:val=&quot;00EB6276&quot;/&gt;&lt;wsp:rsid wsp:val=&quot;00EB62F6&quot;/&gt;&lt;wsp:rsid wsp:val=&quot;00EB63E3&quot;/&gt;&lt;wsp:rsid wsp:val=&quot;00EB64A1&quot;/&gt;&lt;wsp:rsid wsp:val=&quot;00EB6A0B&quot;/&gt;&lt;wsp:rsid wsp:val=&quot;00EB6B9A&quot;/&gt;&lt;wsp:rsid wsp:val=&quot;00EB6C13&quot;/&gt;&lt;wsp:rsid wsp:val=&quot;00EB6FBA&quot;/&gt;&lt;wsp:rsid wsp:val=&quot;00EB6FDE&quot;/&gt;&lt;wsp:rsid wsp:val=&quot;00EB702A&quot;/&gt;&lt;wsp:rsid wsp:val=&quot;00EB71FF&quot;/&gt;&lt;wsp:rsid wsp:val=&quot;00EB7DC9&quot;/&gt;&lt;wsp:rsid wsp:val=&quot;00EB7EAB&quot;/&gt;&lt;wsp:rsid wsp:val=&quot;00EB7F1E&quot;/&gt;&lt;wsp:rsid wsp:val=&quot;00EC01AE&quot;/&gt;&lt;wsp:rsid wsp:val=&quot;00EC06A0&quot;/&gt;&lt;wsp:rsid wsp:val=&quot;00EC08D7&quot;/&gt;&lt;wsp:rsid wsp:val=&quot;00EC0A5F&quot;/&gt;&lt;wsp:rsid wsp:val=&quot;00EC0D73&quot;/&gt;&lt;wsp:rsid wsp:val=&quot;00EC0FC3&quot;/&gt;&lt;wsp:rsid wsp:val=&quot;00EC1074&quot;/&gt;&lt;wsp:rsid wsp:val=&quot;00EC11A5&quot;/&gt;&lt;wsp:rsid wsp:val=&quot;00EC16DA&quot;/&gt;&lt;wsp:rsid wsp:val=&quot;00EC1796&quot;/&gt;&lt;wsp:rsid wsp:val=&quot;00EC1897&quot;/&gt;&lt;wsp:rsid wsp:val=&quot;00EC1AA5&quot;/&gt;&lt;wsp:rsid wsp:val=&quot;00EC1EA7&quot;/&gt;&lt;wsp:rsid wsp:val=&quot;00EC1F84&quot;/&gt;&lt;wsp:rsid wsp:val=&quot;00EC205B&quot;/&gt;&lt;wsp:rsid wsp:val=&quot;00EC233C&quot;/&gt;&lt;wsp:rsid wsp:val=&quot;00EC23C5&quot;/&gt;&lt;wsp:rsid wsp:val=&quot;00EC25E2&quot;/&gt;&lt;wsp:rsid wsp:val=&quot;00EC2A2B&quot;/&gt;&lt;wsp:rsid wsp:val=&quot;00EC2C0F&quot;/&gt;&lt;wsp:rsid wsp:val=&quot;00EC2C13&quot;/&gt;&lt;wsp:rsid wsp:val=&quot;00EC2F72&quot;/&gt;&lt;wsp:rsid wsp:val=&quot;00EC2F77&quot;/&gt;&lt;wsp:rsid wsp:val=&quot;00EC35A3&quot;/&gt;&lt;wsp:rsid wsp:val=&quot;00EC35D4&quot;/&gt;&lt;wsp:rsid wsp:val=&quot;00EC36B9&quot;/&gt;&lt;wsp:rsid wsp:val=&quot;00EC37B7&quot;/&gt;&lt;wsp:rsid wsp:val=&quot;00EC3A25&quot;/&gt;&lt;wsp:rsid wsp:val=&quot;00EC3ACF&quot;/&gt;&lt;wsp:rsid wsp:val=&quot;00EC3CF4&quot;/&gt;&lt;wsp:rsid wsp:val=&quot;00EC3D91&quot;/&gt;&lt;wsp:rsid wsp:val=&quot;00EC3DEF&quot;/&gt;&lt;wsp:rsid wsp:val=&quot;00EC420D&quot;/&gt;&lt;wsp:rsid wsp:val=&quot;00EC4239&quot;/&gt;&lt;wsp:rsid wsp:val=&quot;00EC42B9&quot;/&gt;&lt;wsp:rsid wsp:val=&quot;00EC42CC&quot;/&gt;&lt;wsp:rsid wsp:val=&quot;00EC430D&quot;/&gt;&lt;wsp:rsid wsp:val=&quot;00EC43FE&quot;/&gt;&lt;wsp:rsid wsp:val=&quot;00EC4ABD&quot;/&gt;&lt;wsp:rsid wsp:val=&quot;00EC4B06&quot;/&gt;&lt;wsp:rsid wsp:val=&quot;00EC4B34&quot;/&gt;&lt;wsp:rsid wsp:val=&quot;00EC4B69&quot;/&gt;&lt;wsp:rsid wsp:val=&quot;00EC4E7E&quot;/&gt;&lt;wsp:rsid wsp:val=&quot;00EC4F66&quot;/&gt;&lt;wsp:rsid wsp:val=&quot;00EC5307&quot;/&gt;&lt;wsp:rsid wsp:val=&quot;00EC5358&quot;/&gt;&lt;wsp:rsid wsp:val=&quot;00EC573A&quot;/&gt;&lt;wsp:rsid wsp:val=&quot;00EC5B8C&quot;/&gt;&lt;wsp:rsid wsp:val=&quot;00EC5C81&quot;/&gt;&lt;wsp:rsid wsp:val=&quot;00EC5C90&quot;/&gt;&lt;wsp:rsid wsp:val=&quot;00EC61DB&quot;/&gt;&lt;wsp:rsid wsp:val=&quot;00EC63C2&quot;/&gt;&lt;wsp:rsid wsp:val=&quot;00EC63D5&quot;/&gt;&lt;wsp:rsid wsp:val=&quot;00EC6518&quot;/&gt;&lt;wsp:rsid wsp:val=&quot;00EC6D6B&quot;/&gt;&lt;wsp:rsid wsp:val=&quot;00EC7041&quot;/&gt;&lt;wsp:rsid wsp:val=&quot;00EC7163&quot;/&gt;&lt;wsp:rsid wsp:val=&quot;00EC72E4&quot;/&gt;&lt;wsp:rsid wsp:val=&quot;00EC74EC&quot;/&gt;&lt;wsp:rsid wsp:val=&quot;00EC762F&quot;/&gt;&lt;wsp:rsid wsp:val=&quot;00EC76D3&quot;/&gt;&lt;wsp:rsid wsp:val=&quot;00EC7A3E&quot;/&gt;&lt;wsp:rsid wsp:val=&quot;00EC7DE1&quot;/&gt;&lt;wsp:rsid wsp:val=&quot;00EC7EAC&quot;/&gt;&lt;wsp:rsid wsp:val=&quot;00ED003A&quot;/&gt;&lt;wsp:rsid wsp:val=&quot;00ED00CF&quot;/&gt;&lt;wsp:rsid wsp:val=&quot;00ED010E&quot;/&gt;&lt;wsp:rsid wsp:val=&quot;00ED019B&quot;/&gt;&lt;wsp:rsid wsp:val=&quot;00ED02EE&quot;/&gt;&lt;wsp:rsid wsp:val=&quot;00ED03CF&quot;/&gt;&lt;wsp:rsid wsp:val=&quot;00ED0E6E&quot;/&gt;&lt;wsp:rsid wsp:val=&quot;00ED0F17&quot;/&gt;&lt;wsp:rsid wsp:val=&quot;00ED11E1&quot;/&gt;&lt;wsp:rsid wsp:val=&quot;00ED1552&quot;/&gt;&lt;wsp:rsid wsp:val=&quot;00ED1A94&quot;/&gt;&lt;wsp:rsid wsp:val=&quot;00ED1DA9&quot;/&gt;&lt;wsp:rsid wsp:val=&quot;00ED214E&quot;/&gt;&lt;wsp:rsid wsp:val=&quot;00ED2167&quot;/&gt;&lt;wsp:rsid wsp:val=&quot;00ED24F1&quot;/&gt;&lt;wsp:rsid wsp:val=&quot;00ED25F4&quot;/&gt;&lt;wsp:rsid wsp:val=&quot;00ED26CD&quot;/&gt;&lt;wsp:rsid wsp:val=&quot;00ED27A7&quot;/&gt;&lt;wsp:rsid wsp:val=&quot;00ED2807&quot;/&gt;&lt;wsp:rsid wsp:val=&quot;00ED2AB4&quot;/&gt;&lt;wsp:rsid wsp:val=&quot;00ED2D3E&quot;/&gt;&lt;wsp:rsid wsp:val=&quot;00ED30BE&quot;/&gt;&lt;wsp:rsid wsp:val=&quot;00ED321C&quot;/&gt;&lt;wsp:rsid wsp:val=&quot;00ED33AE&quot;/&gt;&lt;wsp:rsid wsp:val=&quot;00ED38FF&quot;/&gt;&lt;wsp:rsid wsp:val=&quot;00ED3A4C&quot;/&gt;&lt;wsp:rsid wsp:val=&quot;00ED3A85&quot;/&gt;&lt;wsp:rsid wsp:val=&quot;00ED3BB8&quot;/&gt;&lt;wsp:rsid wsp:val=&quot;00ED3EDB&quot;/&gt;&lt;wsp:rsid wsp:val=&quot;00ED40A0&quot;/&gt;&lt;wsp:rsid wsp:val=&quot;00ED450F&quot;/&gt;&lt;wsp:rsid wsp:val=&quot;00ED4836&quot;/&gt;&lt;wsp:rsid wsp:val=&quot;00ED4C28&quot;/&gt;&lt;wsp:rsid wsp:val=&quot;00ED4C41&quot;/&gt;&lt;wsp:rsid wsp:val=&quot;00ED4DD8&quot;/&gt;&lt;wsp:rsid wsp:val=&quot;00ED54F2&quot;/&gt;&lt;wsp:rsid wsp:val=&quot;00ED55F7&quot;/&gt;&lt;wsp:rsid wsp:val=&quot;00ED590E&quot;/&gt;&lt;wsp:rsid wsp:val=&quot;00ED59C0&quot;/&gt;&lt;wsp:rsid wsp:val=&quot;00ED5E8E&quot;/&gt;&lt;wsp:rsid wsp:val=&quot;00ED5FE8&quot;/&gt;&lt;wsp:rsid wsp:val=&quot;00ED6089&quot;/&gt;&lt;wsp:rsid wsp:val=&quot;00ED64E5&quot;/&gt;&lt;wsp:rsid wsp:val=&quot;00ED6915&quot;/&gt;&lt;wsp:rsid wsp:val=&quot;00ED6936&quot;/&gt;&lt;wsp:rsid wsp:val=&quot;00ED6BD5&quot;/&gt;&lt;wsp:rsid wsp:val=&quot;00ED6C0F&quot;/&gt;&lt;wsp:rsid wsp:val=&quot;00ED6C9E&quot;/&gt;&lt;wsp:rsid wsp:val=&quot;00ED6EAD&quot;/&gt;&lt;wsp:rsid wsp:val=&quot;00ED6EDC&quot;/&gt;&lt;wsp:rsid wsp:val=&quot;00ED70E6&quot;/&gt;&lt;wsp:rsid wsp:val=&quot;00ED7247&quot;/&gt;&lt;wsp:rsid wsp:val=&quot;00ED7698&quot;/&gt;&lt;wsp:rsid wsp:val=&quot;00ED76A6&quot;/&gt;&lt;wsp:rsid wsp:val=&quot;00ED776B&quot;/&gt;&lt;wsp:rsid wsp:val=&quot;00ED7792&quot;/&gt;&lt;wsp:rsid wsp:val=&quot;00ED784E&quot;/&gt;&lt;wsp:rsid wsp:val=&quot;00ED7B7C&quot;/&gt;&lt;wsp:rsid wsp:val=&quot;00ED7E2F&quot;/&gt;&lt;wsp:rsid wsp:val=&quot;00EE013C&quot;/&gt;&lt;wsp:rsid wsp:val=&quot;00EE01EF&quot;/&gt;&lt;wsp:rsid wsp:val=&quot;00EE0304&quot;/&gt;&lt;wsp:rsid wsp:val=&quot;00EE0480&quot;/&gt;&lt;wsp:rsid wsp:val=&quot;00EE062C&quot;/&gt;&lt;wsp:rsid wsp:val=&quot;00EE06F6&quot;/&gt;&lt;wsp:rsid wsp:val=&quot;00EE079B&quot;/&gt;&lt;wsp:rsid wsp:val=&quot;00EE0847&quot;/&gt;&lt;wsp:rsid wsp:val=&quot;00EE0B04&quot;/&gt;&lt;wsp:rsid wsp:val=&quot;00EE0B2D&quot;/&gt;&lt;wsp:rsid wsp:val=&quot;00EE0C18&quot;/&gt;&lt;wsp:rsid wsp:val=&quot;00EE0CC8&quot;/&gt;&lt;wsp:rsid wsp:val=&quot;00EE0E95&quot;/&gt;&lt;wsp:rsid wsp:val=&quot;00EE10A3&quot;/&gt;&lt;wsp:rsid wsp:val=&quot;00EE1550&quot;/&gt;&lt;wsp:rsid wsp:val=&quot;00EE1560&quot;/&gt;&lt;wsp:rsid wsp:val=&quot;00EE184D&quot;/&gt;&lt;wsp:rsid wsp:val=&quot;00EE190D&quot;/&gt;&lt;wsp:rsid wsp:val=&quot;00EE1A15&quot;/&gt;&lt;wsp:rsid wsp:val=&quot;00EE1DB3&quot;/&gt;&lt;wsp:rsid wsp:val=&quot;00EE1FDB&quot;/&gt;&lt;wsp:rsid wsp:val=&quot;00EE202D&quot;/&gt;&lt;wsp:rsid wsp:val=&quot;00EE229B&quot;/&gt;&lt;wsp:rsid wsp:val=&quot;00EE2396&quot;/&gt;&lt;wsp:rsid wsp:val=&quot;00EE27EE&quot;/&gt;&lt;wsp:rsid wsp:val=&quot;00EE281B&quot;/&gt;&lt;wsp:rsid wsp:val=&quot;00EE2A71&quot;/&gt;&lt;wsp:rsid wsp:val=&quot;00EE2C8C&quot;/&gt;&lt;wsp:rsid wsp:val=&quot;00EE2DAC&quot;/&gt;&lt;wsp:rsid wsp:val=&quot;00EE3155&quot;/&gt;&lt;wsp:rsid wsp:val=&quot;00EE331E&quot;/&gt;&lt;wsp:rsid wsp:val=&quot;00EE34AF&quot;/&gt;&lt;wsp:rsid wsp:val=&quot;00EE3825&quot;/&gt;&lt;wsp:rsid wsp:val=&quot;00EE3987&quot;/&gt;&lt;wsp:rsid wsp:val=&quot;00EE399B&quot;/&gt;&lt;wsp:rsid wsp:val=&quot;00EE41B8&quot;/&gt;&lt;wsp:rsid wsp:val=&quot;00EE4280&quot;/&gt;&lt;wsp:rsid wsp:val=&quot;00EE42E2&quot;/&gt;&lt;wsp:rsid wsp:val=&quot;00EE4693&quot;/&gt;&lt;wsp:rsid wsp:val=&quot;00EE490C&quot;/&gt;&lt;wsp:rsid wsp:val=&quot;00EE51F7&quot;/&gt;&lt;wsp:rsid wsp:val=&quot;00EE5403&quot;/&gt;&lt;wsp:rsid wsp:val=&quot;00EE56F3&quot;/&gt;&lt;wsp:rsid wsp:val=&quot;00EE5BAA&quot;/&gt;&lt;wsp:rsid wsp:val=&quot;00EE5C15&quot;/&gt;&lt;wsp:rsid wsp:val=&quot;00EE5CC3&quot;/&gt;&lt;wsp:rsid wsp:val=&quot;00EE5EE2&quot;/&gt;&lt;wsp:rsid wsp:val=&quot;00EE5FA4&quot;/&gt;&lt;wsp:rsid wsp:val=&quot;00EE60B3&quot;/&gt;&lt;wsp:rsid wsp:val=&quot;00EE6304&quot;/&gt;&lt;wsp:rsid wsp:val=&quot;00EE63CF&quot;/&gt;&lt;wsp:rsid wsp:val=&quot;00EE6AE7&quot;/&gt;&lt;wsp:rsid wsp:val=&quot;00EE6BBB&quot;/&gt;&lt;wsp:rsid wsp:val=&quot;00EE6CA7&quot;/&gt;&lt;wsp:rsid wsp:val=&quot;00EE6DBF&quot;/&gt;&lt;wsp:rsid wsp:val=&quot;00EE725E&quot;/&gt;&lt;wsp:rsid wsp:val=&quot;00EE73D8&quot;/&gt;&lt;wsp:rsid wsp:val=&quot;00EE73F0&quot;/&gt;&lt;wsp:rsid wsp:val=&quot;00EE7CE2&quot;/&gt;&lt;wsp:rsid wsp:val=&quot;00EE7D1C&quot;/&gt;&lt;wsp:rsid wsp:val=&quot;00EE7D4D&quot;/&gt;&lt;wsp:rsid wsp:val=&quot;00EE7E67&quot;/&gt;&lt;wsp:rsid wsp:val=&quot;00EF03F5&quot;/&gt;&lt;wsp:rsid wsp:val=&quot;00EF04D7&quot;/&gt;&lt;wsp:rsid wsp:val=&quot;00EF059E&quot;/&gt;&lt;wsp:rsid wsp:val=&quot;00EF07A6&quot;/&gt;&lt;wsp:rsid wsp:val=&quot;00EF07E7&quot;/&gt;&lt;wsp:rsid wsp:val=&quot;00EF0858&quot;/&gt;&lt;wsp:rsid wsp:val=&quot;00EF08B4&quot;/&gt;&lt;wsp:rsid wsp:val=&quot;00EF098C&quot;/&gt;&lt;wsp:rsid wsp:val=&quot;00EF0B91&quot;/&gt;&lt;wsp:rsid wsp:val=&quot;00EF0E80&quot;/&gt;&lt;wsp:rsid wsp:val=&quot;00EF0E8D&quot;/&gt;&lt;wsp:rsid wsp:val=&quot;00EF0EE9&quot;/&gt;&lt;wsp:rsid wsp:val=&quot;00EF0FF6&quot;/&gt;&lt;wsp:rsid wsp:val=&quot;00EF124C&quot;/&gt;&lt;wsp:rsid wsp:val=&quot;00EF136B&quot;/&gt;&lt;wsp:rsid wsp:val=&quot;00EF1995&quot;/&gt;&lt;wsp:rsid wsp:val=&quot;00EF1B05&quot;/&gt;&lt;wsp:rsid wsp:val=&quot;00EF1D20&quot;/&gt;&lt;wsp:rsid wsp:val=&quot;00EF1D93&quot;/&gt;&lt;wsp:rsid wsp:val=&quot;00EF2228&quot;/&gt;&lt;wsp:rsid wsp:val=&quot;00EF2317&quot;/&gt;&lt;wsp:rsid wsp:val=&quot;00EF2358&quot;/&gt;&lt;wsp:rsid wsp:val=&quot;00EF23AB&quot;/&gt;&lt;wsp:rsid wsp:val=&quot;00EF25A2&quot;/&gt;&lt;wsp:rsid wsp:val=&quot;00EF26CD&quot;/&gt;&lt;wsp:rsid wsp:val=&quot;00EF296F&quot;/&gt;&lt;wsp:rsid wsp:val=&quot;00EF2983&quot;/&gt;&lt;wsp:rsid wsp:val=&quot;00EF29D9&quot;/&gt;&lt;wsp:rsid wsp:val=&quot;00EF2EAB&quot;/&gt;&lt;wsp:rsid wsp:val=&quot;00EF339A&quot;/&gt;&lt;wsp:rsid wsp:val=&quot;00EF344E&quot;/&gt;&lt;wsp:rsid wsp:val=&quot;00EF3756&quot;/&gt;&lt;wsp:rsid wsp:val=&quot;00EF3953&quot;/&gt;&lt;wsp:rsid wsp:val=&quot;00EF3C0D&quot;/&gt;&lt;wsp:rsid wsp:val=&quot;00EF41D7&quot;/&gt;&lt;wsp:rsid wsp:val=&quot;00EF4456&quot;/&gt;&lt;wsp:rsid wsp:val=&quot;00EF487D&quot;/&gt;&lt;wsp:rsid wsp:val=&quot;00EF4919&quot;/&gt;&lt;wsp:rsid wsp:val=&quot;00EF49C7&quot;/&gt;&lt;wsp:rsid wsp:val=&quot;00EF4F4D&quot;/&gt;&lt;wsp:rsid wsp:val=&quot;00EF500D&quot;/&gt;&lt;wsp:rsid wsp:val=&quot;00EF510C&quot;/&gt;&lt;wsp:rsid wsp:val=&quot;00EF515D&quot;/&gt;&lt;wsp:rsid wsp:val=&quot;00EF5181&quot;/&gt;&lt;wsp:rsid wsp:val=&quot;00EF5484&quot;/&gt;&lt;wsp:rsid wsp:val=&quot;00EF55A0&quot;/&gt;&lt;wsp:rsid wsp:val=&quot;00EF5B0E&quot;/&gt;&lt;wsp:rsid wsp:val=&quot;00EF5B0F&quot;/&gt;&lt;wsp:rsid wsp:val=&quot;00EF5B77&quot;/&gt;&lt;wsp:rsid wsp:val=&quot;00EF5D83&quot;/&gt;&lt;wsp:rsid wsp:val=&quot;00EF6282&quot;/&gt;&lt;wsp:rsid wsp:val=&quot;00EF66CA&quot;/&gt;&lt;wsp:rsid wsp:val=&quot;00EF66E2&quot;/&gt;&lt;wsp:rsid wsp:val=&quot;00EF66F7&quot;/&gt;&lt;wsp:rsid wsp:val=&quot;00EF6B08&quot;/&gt;&lt;wsp:rsid wsp:val=&quot;00EF6B60&quot;/&gt;&lt;wsp:rsid wsp:val=&quot;00EF6FC5&quot;/&gt;&lt;wsp:rsid wsp:val=&quot;00EF7433&quot;/&gt;&lt;wsp:rsid wsp:val=&quot;00EF7977&quot;/&gt;&lt;wsp:rsid wsp:val=&quot;00EF7B16&quot;/&gt;&lt;wsp:rsid wsp:val=&quot;00EF7CCB&quot;/&gt;&lt;wsp:rsid wsp:val=&quot;00F001AD&quot;/&gt;&lt;wsp:rsid wsp:val=&quot;00F001E0&quot;/&gt;&lt;wsp:rsid wsp:val=&quot;00F00250&quot;/&gt;&lt;wsp:rsid wsp:val=&quot;00F0040E&quot;/&gt;&lt;wsp:rsid wsp:val=&quot;00F00486&quot;/&gt;&lt;wsp:rsid wsp:val=&quot;00F008CE&quot;/&gt;&lt;wsp:rsid wsp:val=&quot;00F00A3F&quot;/&gt;&lt;wsp:rsid wsp:val=&quot;00F00D37&quot;/&gt;&lt;wsp:rsid wsp:val=&quot;00F00DB6&quot;/&gt;&lt;wsp:rsid wsp:val=&quot;00F00E29&quot;/&gt;&lt;wsp:rsid wsp:val=&quot;00F00E94&quot;/&gt;&lt;wsp:rsid wsp:val=&quot;00F00EDF&quot;/&gt;&lt;wsp:rsid wsp:val=&quot;00F013F5&quot;/&gt;&lt;wsp:rsid wsp:val=&quot;00F017EB&quot;/&gt;&lt;wsp:rsid wsp:val=&quot;00F0183E&quot;/&gt;&lt;wsp:rsid wsp:val=&quot;00F01987&quot;/&gt;&lt;wsp:rsid wsp:val=&quot;00F01C5D&quot;/&gt;&lt;wsp:rsid wsp:val=&quot;00F01F8F&quot;/&gt;&lt;wsp:rsid wsp:val=&quot;00F021C2&quot;/&gt;&lt;wsp:rsid wsp:val=&quot;00F0249E&quot;/&gt;&lt;wsp:rsid wsp:val=&quot;00F028A9&quot;/&gt;&lt;wsp:rsid wsp:val=&quot;00F02A88&quot;/&gt;&lt;wsp:rsid wsp:val=&quot;00F02CE3&quot;/&gt;&lt;wsp:rsid wsp:val=&quot;00F02DAF&quot;/&gt;&lt;wsp:rsid wsp:val=&quot;00F02EBE&quot;/&gt;&lt;wsp:rsid wsp:val=&quot;00F02F9B&quot;/&gt;&lt;wsp:rsid wsp:val=&quot;00F031C4&quot;/&gt;&lt;wsp:rsid wsp:val=&quot;00F033C4&quot;/&gt;&lt;wsp:rsid wsp:val=&quot;00F0346D&quot;/&gt;&lt;wsp:rsid wsp:val=&quot;00F03807&quot;/&gt;&lt;wsp:rsid wsp:val=&quot;00F03A33&quot;/&gt;&lt;wsp:rsid wsp:val=&quot;00F03A73&quot;/&gt;&lt;wsp:rsid wsp:val=&quot;00F03AAC&quot;/&gt;&lt;wsp:rsid wsp:val=&quot;00F03C8D&quot;/&gt;&lt;wsp:rsid wsp:val=&quot;00F03D5C&quot;/&gt;&lt;wsp:rsid wsp:val=&quot;00F03D6D&quot;/&gt;&lt;wsp:rsid wsp:val=&quot;00F04056&quot;/&gt;&lt;wsp:rsid wsp:val=&quot;00F04131&quot;/&gt;&lt;wsp:rsid wsp:val=&quot;00F04189&quot;/&gt;&lt;wsp:rsid wsp:val=&quot;00F041BF&quot;/&gt;&lt;wsp:rsid wsp:val=&quot;00F043A0&quot;/&gt;&lt;wsp:rsid wsp:val=&quot;00F04531&quot;/&gt;&lt;wsp:rsid wsp:val=&quot;00F04811&quot;/&gt;&lt;wsp:rsid wsp:val=&quot;00F049C5&quot;/&gt;&lt;wsp:rsid wsp:val=&quot;00F04BDD&quot;/&gt;&lt;wsp:rsid wsp:val=&quot;00F04D9D&quot;/&gt;&lt;wsp:rsid wsp:val=&quot;00F04EE6&quot;/&gt;&lt;wsp:rsid wsp:val=&quot;00F052A8&quot;/&gt;&lt;wsp:rsid wsp:val=&quot;00F0530E&quot;/&gt;&lt;wsp:rsid wsp:val=&quot;00F0534B&quot;/&gt;&lt;wsp:rsid wsp:val=&quot;00F054FD&quot;/&gt;&lt;wsp:rsid wsp:val=&quot;00F058ED&quot;/&gt;&lt;wsp:rsid wsp:val=&quot;00F05D46&quot;/&gt;&lt;wsp:rsid wsp:val=&quot;00F05DBC&quot;/&gt;&lt;wsp:rsid wsp:val=&quot;00F060BE&quot;/&gt;&lt;wsp:rsid wsp:val=&quot;00F06196&quot;/&gt;&lt;wsp:rsid wsp:val=&quot;00F062D3&quot;/&gt;&lt;wsp:rsid wsp:val=&quot;00F06C53&quot;/&gt;&lt;wsp:rsid wsp:val=&quot;00F0712A&quot;/&gt;&lt;wsp:rsid wsp:val=&quot;00F075E6&quot;/&gt;&lt;wsp:rsid wsp:val=&quot;00F0764F&quot;/&gt;&lt;wsp:rsid wsp:val=&quot;00F07802&quot;/&gt;&lt;wsp:rsid wsp:val=&quot;00F0783C&quot;/&gt;&lt;wsp:rsid wsp:val=&quot;00F07AA8&quot;/&gt;&lt;wsp:rsid wsp:val=&quot;00F07CF2&quot;/&gt;&lt;wsp:rsid wsp:val=&quot;00F07EA6&quot;/&gt;&lt;wsp:rsid wsp:val=&quot;00F07EB5&quot;/&gt;&lt;wsp:rsid wsp:val=&quot;00F07F9C&quot;/&gt;&lt;wsp:rsid wsp:val=&quot;00F10373&quot;/&gt;&lt;wsp:rsid wsp:val=&quot;00F103CA&quot;/&gt;&lt;wsp:rsid wsp:val=&quot;00F10865&quot;/&gt;&lt;wsp:rsid wsp:val=&quot;00F109F4&quot;/&gt;&lt;wsp:rsid wsp:val=&quot;00F10AA5&quot;/&gt;&lt;wsp:rsid wsp:val=&quot;00F10ABE&quot;/&gt;&lt;wsp:rsid wsp:val=&quot;00F10D9E&quot;/&gt;&lt;wsp:rsid wsp:val=&quot;00F10E2E&quot;/&gt;&lt;wsp:rsid wsp:val=&quot;00F10EF5&quot;/&gt;&lt;wsp:rsid wsp:val=&quot;00F110E3&quot;/&gt;&lt;wsp:rsid wsp:val=&quot;00F11172&quot;/&gt;&lt;wsp:rsid wsp:val=&quot;00F1131E&quot;/&gt;&lt;wsp:rsid wsp:val=&quot;00F114AC&quot;/&gt;&lt;wsp:rsid wsp:val=&quot;00F117C1&quot;/&gt;&lt;wsp:rsid wsp:val=&quot;00F117E0&quot;/&gt;&lt;wsp:rsid wsp:val=&quot;00F11973&quot;/&gt;&lt;wsp:rsid wsp:val=&quot;00F11979&quot;/&gt;&lt;wsp:rsid wsp:val=&quot;00F11CEB&quot;/&gt;&lt;wsp:rsid wsp:val=&quot;00F11CED&quot;/&gt;&lt;wsp:rsid wsp:val=&quot;00F11E47&quot;/&gt;&lt;wsp:rsid wsp:val=&quot;00F1222B&quot;/&gt;&lt;wsp:rsid wsp:val=&quot;00F12BEC&quot;/&gt;&lt;wsp:rsid wsp:val=&quot;00F12C6D&quot;/&gt;&lt;wsp:rsid wsp:val=&quot;00F12E77&quot;/&gt;&lt;wsp:rsid wsp:val=&quot;00F13275&quot;/&gt;&lt;wsp:rsid wsp:val=&quot;00F13340&quot;/&gt;&lt;wsp:rsid wsp:val=&quot;00F13508&quot;/&gt;&lt;wsp:rsid wsp:val=&quot;00F13719&quot;/&gt;&lt;wsp:rsid wsp:val=&quot;00F1389F&quot;/&gt;&lt;wsp:rsid wsp:val=&quot;00F1393E&quot;/&gt;&lt;wsp:rsid wsp:val=&quot;00F13B46&quot;/&gt;&lt;wsp:rsid wsp:val=&quot;00F13C76&quot;/&gt;&lt;wsp:rsid wsp:val=&quot;00F13E83&quot;/&gt;&lt;wsp:rsid wsp:val=&quot;00F142BB&quot;/&gt;&lt;wsp:rsid wsp:val=&quot;00F143EF&quot;/&gt;&lt;wsp:rsid wsp:val=&quot;00F14596&quot;/&gt;&lt;wsp:rsid wsp:val=&quot;00F147BC&quot;/&gt;&lt;wsp:rsid wsp:val=&quot;00F1482A&quot;/&gt;&lt;wsp:rsid wsp:val=&quot;00F148DC&quot;/&gt;&lt;wsp:rsid wsp:val=&quot;00F14920&quot;/&gt;&lt;wsp:rsid wsp:val=&quot;00F14965&quot;/&gt;&lt;wsp:rsid wsp:val=&quot;00F14F84&quot;/&gt;&lt;wsp:rsid wsp:val=&quot;00F15041&quot;/&gt;&lt;wsp:rsid wsp:val=&quot;00F150A7&quot;/&gt;&lt;wsp:rsid wsp:val=&quot;00F156B9&quot;/&gt;&lt;wsp:rsid wsp:val=&quot;00F15A25&quot;/&gt;&lt;wsp:rsid wsp:val=&quot;00F15A9C&quot;/&gt;&lt;wsp:rsid wsp:val=&quot;00F15C7C&quot;/&gt;&lt;wsp:rsid wsp:val=&quot;00F15EA4&quot;/&gt;&lt;wsp:rsid wsp:val=&quot;00F1617B&quot;/&gt;&lt;wsp:rsid wsp:val=&quot;00F16229&quot;/&gt;&lt;wsp:rsid wsp:val=&quot;00F1652B&quot;/&gt;&lt;wsp:rsid wsp:val=&quot;00F166EE&quot;/&gt;&lt;wsp:rsid wsp:val=&quot;00F167C2&quot;/&gt;&lt;wsp:rsid wsp:val=&quot;00F16CF5&quot;/&gt;&lt;wsp:rsid wsp:val=&quot;00F16EBE&quot;/&gt;&lt;wsp:rsid wsp:val=&quot;00F16FD7&quot;/&gt;&lt;wsp:rsid wsp:val=&quot;00F17231&quot;/&gt;&lt;wsp:rsid wsp:val=&quot;00F174A3&quot;/&gt;&lt;wsp:rsid wsp:val=&quot;00F17BE6&quot;/&gt;&lt;wsp:rsid wsp:val=&quot;00F17C76&quot;/&gt;&lt;wsp:rsid wsp:val=&quot;00F17D42&quot;/&gt;&lt;wsp:rsid wsp:val=&quot;00F17E17&quot;/&gt;&lt;wsp:rsid wsp:val=&quot;00F200F7&quot;/&gt;&lt;wsp:rsid wsp:val=&quot;00F200FE&quot;/&gt;&lt;wsp:rsid wsp:val=&quot;00F202E4&quot;/&gt;&lt;wsp:rsid wsp:val=&quot;00F2068D&quot;/&gt;&lt;wsp:rsid wsp:val=&quot;00F20820&quot;/&gt;&lt;wsp:rsid wsp:val=&quot;00F20849&quot;/&gt;&lt;wsp:rsid wsp:val=&quot;00F2090C&quot;/&gt;&lt;wsp:rsid wsp:val=&quot;00F2098C&quot;/&gt;&lt;wsp:rsid wsp:val=&quot;00F209D1&quot;/&gt;&lt;wsp:rsid wsp:val=&quot;00F20BA5&quot;/&gt;&lt;wsp:rsid wsp:val=&quot;00F20D10&quot;/&gt;&lt;wsp:rsid wsp:val=&quot;00F21532&quot;/&gt;&lt;wsp:rsid wsp:val=&quot;00F21819&quot;/&gt;&lt;wsp:rsid wsp:val=&quot;00F218B1&quot;/&gt;&lt;wsp:rsid wsp:val=&quot;00F21E46&quot;/&gt;&lt;wsp:rsid wsp:val=&quot;00F21FB3&quot;/&gt;&lt;wsp:rsid wsp:val=&quot;00F221A4&quot;/&gt;&lt;wsp:rsid wsp:val=&quot;00F223A8&quot;/&gt;&lt;wsp:rsid wsp:val=&quot;00F22471&quot;/&gt;&lt;wsp:rsid wsp:val=&quot;00F224BC&quot;/&gt;&lt;wsp:rsid wsp:val=&quot;00F2251E&quot;/&gt;&lt;wsp:rsid wsp:val=&quot;00F22E07&quot;/&gt;&lt;wsp:rsid wsp:val=&quot;00F230B8&quot;/&gt;&lt;wsp:rsid wsp:val=&quot;00F2311B&quot;/&gt;&lt;wsp:rsid wsp:val=&quot;00F23323&quot;/&gt;&lt;wsp:rsid wsp:val=&quot;00F236EA&quot;/&gt;&lt;wsp:rsid wsp:val=&quot;00F23C30&quot;/&gt;&lt;wsp:rsid wsp:val=&quot;00F23CC6&quot;/&gt;&lt;wsp:rsid wsp:val=&quot;00F23F37&quot;/&gt;&lt;wsp:rsid wsp:val=&quot;00F240C0&quot;/&gt;&lt;wsp:rsid wsp:val=&quot;00F2419B&quot;/&gt;&lt;wsp:rsid wsp:val=&quot;00F24212&quot;/&gt;&lt;wsp:rsid wsp:val=&quot;00F24265&quot;/&gt;&lt;wsp:rsid wsp:val=&quot;00F24278&quot;/&gt;&lt;wsp:rsid wsp:val=&quot;00F2478F&quot;/&gt;&lt;wsp:rsid wsp:val=&quot;00F247E8&quot;/&gt;&lt;wsp:rsid wsp:val=&quot;00F248FE&quot;/&gt;&lt;wsp:rsid wsp:val=&quot;00F24A36&quot;/&gt;&lt;wsp:rsid wsp:val=&quot;00F24A91&quot;/&gt;&lt;wsp:rsid wsp:val=&quot;00F24AE0&quot;/&gt;&lt;wsp:rsid wsp:val=&quot;00F24EEE&quot;/&gt;&lt;wsp:rsid wsp:val=&quot;00F24EF9&quot;/&gt;&lt;wsp:rsid wsp:val=&quot;00F24FF8&quot;/&gt;&lt;wsp:rsid wsp:val=&quot;00F259A5&quot;/&gt;&lt;wsp:rsid wsp:val=&quot;00F259BD&quot;/&gt;&lt;wsp:rsid wsp:val=&quot;00F25DAA&quot;/&gt;&lt;wsp:rsid wsp:val=&quot;00F25E91&quot;/&gt;&lt;wsp:rsid wsp:val=&quot;00F26009&quot;/&gt;&lt;wsp:rsid wsp:val=&quot;00F26284&quot;/&gt;&lt;wsp:rsid wsp:val=&quot;00F262CC&quot;/&gt;&lt;wsp:rsid wsp:val=&quot;00F26463&quot;/&gt;&lt;wsp:rsid wsp:val=&quot;00F268B3&quot;/&gt;&lt;wsp:rsid wsp:val=&quot;00F26A20&quot;/&gt;&lt;wsp:rsid wsp:val=&quot;00F26BCB&quot;/&gt;&lt;wsp:rsid wsp:val=&quot;00F26C32&quot;/&gt;&lt;wsp:rsid wsp:val=&quot;00F26C62&quot;/&gt;&lt;wsp:rsid wsp:val=&quot;00F26CB6&quot;/&gt;&lt;wsp:rsid wsp:val=&quot;00F26E20&quot;/&gt;&lt;wsp:rsid wsp:val=&quot;00F26E5F&quot;/&gt;&lt;wsp:rsid wsp:val=&quot;00F27874&quot;/&gt;&lt;wsp:rsid wsp:val=&quot;00F2789E&quot;/&gt;&lt;wsp:rsid wsp:val=&quot;00F27A27&quot;/&gt;&lt;wsp:rsid wsp:val=&quot;00F27BA7&quot;/&gt;&lt;wsp:rsid wsp:val=&quot;00F30263&quot;/&gt;&lt;wsp:rsid wsp:val=&quot;00F30404&quot;/&gt;&lt;wsp:rsid wsp:val=&quot;00F30B6F&quot;/&gt;&lt;wsp:rsid wsp:val=&quot;00F3103A&quot;/&gt;&lt;wsp:rsid wsp:val=&quot;00F31194&quot;/&gt;&lt;wsp:rsid wsp:val=&quot;00F31298&quot;/&gt;&lt;wsp:rsid wsp:val=&quot;00F312DC&quot;/&gt;&lt;wsp:rsid wsp:val=&quot;00F317AA&quot;/&gt;&lt;wsp:rsid wsp:val=&quot;00F31BD4&quot;/&gt;&lt;wsp:rsid wsp:val=&quot;00F3226B&quot;/&gt;&lt;wsp:rsid wsp:val=&quot;00F32448&quot;/&gt;&lt;wsp:rsid wsp:val=&quot;00F324CA&quot;/&gt;&lt;wsp:rsid wsp:val=&quot;00F3258E&quot;/&gt;&lt;wsp:rsid wsp:val=&quot;00F32597&quot;/&gt;&lt;wsp:rsid wsp:val=&quot;00F32646&quot;/&gt;&lt;wsp:rsid wsp:val=&quot;00F32653&quot;/&gt;&lt;wsp:rsid wsp:val=&quot;00F32957&quot;/&gt;&lt;wsp:rsid wsp:val=&quot;00F32DF0&quot;/&gt;&lt;wsp:rsid wsp:val=&quot;00F32F80&quot;/&gt;&lt;wsp:rsid wsp:val=&quot;00F32FB2&quot;/&gt;&lt;wsp:rsid wsp:val=&quot;00F3322D&quot;/&gt;&lt;wsp:rsid wsp:val=&quot;00F333A5&quot;/&gt;&lt;wsp:rsid wsp:val=&quot;00F33527&quot;/&gt;&lt;wsp:rsid wsp:val=&quot;00F33C00&quot;/&gt;&lt;wsp:rsid wsp:val=&quot;00F33E28&quot;/&gt;&lt;wsp:rsid wsp:val=&quot;00F34049&quot;/&gt;&lt;wsp:rsid wsp:val=&quot;00F3415C&quot;/&gt;&lt;wsp:rsid wsp:val=&quot;00F34247&quot;/&gt;&lt;wsp:rsid wsp:val=&quot;00F34892&quot;/&gt;&lt;wsp:rsid wsp:val=&quot;00F34B35&quot;/&gt;&lt;wsp:rsid wsp:val=&quot;00F34C24&quot;/&gt;&lt;wsp:rsid wsp:val=&quot;00F35037&quot;/&gt;&lt;wsp:rsid wsp:val=&quot;00F350AC&quot;/&gt;&lt;wsp:rsid wsp:val=&quot;00F350E3&quot;/&gt;&lt;wsp:rsid wsp:val=&quot;00F356AB&quot;/&gt;&lt;wsp:rsid wsp:val=&quot;00F3579B&quot;/&gt;&lt;wsp:rsid wsp:val=&quot;00F35ADA&quot;/&gt;&lt;wsp:rsid wsp:val=&quot;00F35E72&quot;/&gt;&lt;wsp:rsid wsp:val=&quot;00F35EA2&quot;/&gt;&lt;wsp:rsid wsp:val=&quot;00F35F5B&quot;/&gt;&lt;wsp:rsid wsp:val=&quot;00F35F8C&quot;/&gt;&lt;wsp:rsid wsp:val=&quot;00F3608D&quot;/&gt;&lt;wsp:rsid wsp:val=&quot;00F36148&quot;/&gt;&lt;wsp:rsid wsp:val=&quot;00F3619E&quot;/&gt;&lt;wsp:rsid wsp:val=&quot;00F36383&quot;/&gt;&lt;wsp:rsid wsp:val=&quot;00F36474&quot;/&gt;&lt;wsp:rsid wsp:val=&quot;00F3649A&quot;/&gt;&lt;wsp:rsid wsp:val=&quot;00F365D0&quot;/&gt;&lt;wsp:rsid wsp:val=&quot;00F3671B&quot;/&gt;&lt;wsp:rsid wsp:val=&quot;00F36B2A&quot;/&gt;&lt;wsp:rsid wsp:val=&quot;00F36E2D&quot;/&gt;&lt;wsp:rsid wsp:val=&quot;00F3759F&quot;/&gt;&lt;wsp:rsid wsp:val=&quot;00F378E8&quot;/&gt;&lt;wsp:rsid wsp:val=&quot;00F3798D&quot;/&gt;&lt;wsp:rsid wsp:val=&quot;00F379B6&quot;/&gt;&lt;wsp:rsid wsp:val=&quot;00F40463&quot;/&gt;&lt;wsp:rsid wsp:val=&quot;00F40B29&quot;/&gt;&lt;wsp:rsid wsp:val=&quot;00F40EC9&quot;/&gt;&lt;wsp:rsid wsp:val=&quot;00F40FAA&quot;/&gt;&lt;wsp:rsid wsp:val=&quot;00F411B2&quot;/&gt;&lt;wsp:rsid wsp:val=&quot;00F41AC1&quot;/&gt;&lt;wsp:rsid wsp:val=&quot;00F41DA4&quot;/&gt;&lt;wsp:rsid wsp:val=&quot;00F41DF1&quot;/&gt;&lt;wsp:rsid wsp:val=&quot;00F4251E&quot;/&gt;&lt;wsp:rsid wsp:val=&quot;00F425B6&quot;/&gt;&lt;wsp:rsid wsp:val=&quot;00F42847&quot;/&gt;&lt;wsp:rsid wsp:val=&quot;00F42A90&quot;/&gt;&lt;wsp:rsid wsp:val=&quot;00F42DBE&quot;/&gt;&lt;wsp:rsid wsp:val=&quot;00F42E00&quot;/&gt;&lt;wsp:rsid wsp:val=&quot;00F42F99&quot;/&gt;&lt;wsp:rsid wsp:val=&quot;00F4302D&quot;/&gt;&lt;wsp:rsid wsp:val=&quot;00F4321F&quot;/&gt;&lt;wsp:rsid wsp:val=&quot;00F43294&quot;/&gt;&lt;wsp:rsid wsp:val=&quot;00F432C3&quot;/&gt;&lt;wsp:rsid wsp:val=&quot;00F4387E&quot;/&gt;&lt;wsp:rsid wsp:val=&quot;00F43983&quot;/&gt;&lt;wsp:rsid wsp:val=&quot;00F43999&quot;/&gt;&lt;wsp:rsid wsp:val=&quot;00F43FD2&quot;/&gt;&lt;wsp:rsid wsp:val=&quot;00F442DC&quot;/&gt;&lt;wsp:rsid wsp:val=&quot;00F444B9&quot;/&gt;&lt;wsp:rsid wsp:val=&quot;00F44514&quot;/&gt;&lt;wsp:rsid wsp:val=&quot;00F4454E&quot;/&gt;&lt;wsp:rsid wsp:val=&quot;00F44740&quot;/&gt;&lt;wsp:rsid wsp:val=&quot;00F448EB&quot;/&gt;&lt;wsp:rsid wsp:val=&quot;00F44ABC&quot;/&gt;&lt;wsp:rsid wsp:val=&quot;00F44DB2&quot;/&gt;&lt;wsp:rsid wsp:val=&quot;00F45080&quot;/&gt;&lt;wsp:rsid wsp:val=&quot;00F451C6&quot;/&gt;&lt;wsp:rsid wsp:val=&quot;00F45309&quot;/&gt;&lt;wsp:rsid wsp:val=&quot;00F454CC&quot;/&gt;&lt;wsp:rsid wsp:val=&quot;00F4584B&quot;/&gt;&lt;wsp:rsid wsp:val=&quot;00F45D93&quot;/&gt;&lt;wsp:rsid wsp:val=&quot;00F45E24&quot;/&gt;&lt;wsp:rsid wsp:val=&quot;00F45E9C&quot;/&gt;&lt;wsp:rsid wsp:val=&quot;00F46137&quot;/&gt;&lt;wsp:rsid wsp:val=&quot;00F46142&quot;/&gt;&lt;wsp:rsid wsp:val=&quot;00F464F5&quot;/&gt;&lt;wsp:rsid wsp:val=&quot;00F46700&quot;/&gt;&lt;wsp:rsid wsp:val=&quot;00F46839&quot;/&gt;&lt;wsp:rsid wsp:val=&quot;00F46B34&quot;/&gt;&lt;wsp:rsid wsp:val=&quot;00F46B84&quot;/&gt;&lt;wsp:rsid wsp:val=&quot;00F46C20&quot;/&gt;&lt;wsp:rsid wsp:val=&quot;00F46C5C&quot;/&gt;&lt;wsp:rsid wsp:val=&quot;00F46CF9&quot;/&gt;&lt;wsp:rsid wsp:val=&quot;00F46DA6&quot;/&gt;&lt;wsp:rsid wsp:val=&quot;00F46EBD&quot;/&gt;&lt;wsp:rsid wsp:val=&quot;00F47003&quot;/&gt;&lt;wsp:rsid wsp:val=&quot;00F471D0&quot;/&gt;&lt;wsp:rsid wsp:val=&quot;00F4740B&quot;/&gt;&lt;wsp:rsid wsp:val=&quot;00F477E0&quot;/&gt;&lt;wsp:rsid wsp:val=&quot;00F47846&quot;/&gt;&lt;wsp:rsid wsp:val=&quot;00F47B8E&quot;/&gt;&lt;wsp:rsid wsp:val=&quot;00F47C52&quot;/&gt;&lt;wsp:rsid wsp:val=&quot;00F5001F&quot;/&gt;&lt;wsp:rsid wsp:val=&quot;00F50067&quot;/&gt;&lt;wsp:rsid wsp:val=&quot;00F5044A&quot;/&gt;&lt;wsp:rsid wsp:val=&quot;00F5067F&quot;/&gt;&lt;wsp:rsid wsp:val=&quot;00F509A0&quot;/&gt;&lt;wsp:rsid wsp:val=&quot;00F50B67&quot;/&gt;&lt;wsp:rsid wsp:val=&quot;00F50BC1&quot;/&gt;&lt;wsp:rsid wsp:val=&quot;00F50D1C&quot;/&gt;&lt;wsp:rsid wsp:val=&quot;00F5101C&quot;/&gt;&lt;wsp:rsid wsp:val=&quot;00F51023&quot;/&gt;&lt;wsp:rsid wsp:val=&quot;00F514DE&quot;/&gt;&lt;wsp:rsid wsp:val=&quot;00F51544&quot;/&gt;&lt;wsp:rsid wsp:val=&quot;00F51882&quot;/&gt;&lt;wsp:rsid wsp:val=&quot;00F5197D&quot;/&gt;&lt;wsp:rsid wsp:val=&quot;00F51A03&quot;/&gt;&lt;wsp:rsid wsp:val=&quot;00F51E4B&quot;/&gt;&lt;wsp:rsid wsp:val=&quot;00F5216D&quot;/&gt;&lt;wsp:rsid wsp:val=&quot;00F523BF&quot;/&gt;&lt;wsp:rsid wsp:val=&quot;00F527EF&quot;/&gt;&lt;wsp:rsid wsp:val=&quot;00F52952&quot;/&gt;&lt;wsp:rsid wsp:val=&quot;00F52AC5&quot;/&gt;&lt;wsp:rsid wsp:val=&quot;00F52C0F&quot;/&gt;&lt;wsp:rsid wsp:val=&quot;00F52F97&quot;/&gt;&lt;wsp:rsid wsp:val=&quot;00F53229&quot;/&gt;&lt;wsp:rsid wsp:val=&quot;00F53285&quot;/&gt;&lt;wsp:rsid wsp:val=&quot;00F53433&quot;/&gt;&lt;wsp:rsid wsp:val=&quot;00F53488&quot;/&gt;&lt;wsp:rsid wsp:val=&quot;00F53A44&quot;/&gt;&lt;wsp:rsid wsp:val=&quot;00F53BC3&quot;/&gt;&lt;wsp:rsid wsp:val=&quot;00F53C10&quot;/&gt;&lt;wsp:rsid wsp:val=&quot;00F53D9F&quot;/&gt;&lt;wsp:rsid wsp:val=&quot;00F54265&quot;/&gt;&lt;wsp:rsid wsp:val=&quot;00F54591&quot;/&gt;&lt;wsp:rsid wsp:val=&quot;00F5486D&quot;/&gt;&lt;wsp:rsid wsp:val=&quot;00F54953&quot;/&gt;&lt;wsp:rsid wsp:val=&quot;00F54BB5&quot;/&gt;&lt;wsp:rsid wsp:val=&quot;00F54C29&quot;/&gt;&lt;wsp:rsid wsp:val=&quot;00F5533B&quot;/&gt;&lt;wsp:rsid wsp:val=&quot;00F555E7&quot;/&gt;&lt;wsp:rsid wsp:val=&quot;00F55CD1&quot;/&gt;&lt;wsp:rsid wsp:val=&quot;00F56079&quot;/&gt;&lt;wsp:rsid wsp:val=&quot;00F561E1&quot;/&gt;&lt;wsp:rsid wsp:val=&quot;00F56245&quot;/&gt;&lt;wsp:rsid wsp:val=&quot;00F5648C&quot;/&gt;&lt;wsp:rsid wsp:val=&quot;00F567D8&quot;/&gt;&lt;wsp:rsid wsp:val=&quot;00F56B2A&quot;/&gt;&lt;wsp:rsid wsp:val=&quot;00F570C6&quot;/&gt;&lt;wsp:rsid wsp:val=&quot;00F577E8&quot;/&gt;&lt;wsp:rsid wsp:val=&quot;00F578F8&quot;/&gt;&lt;wsp:rsid wsp:val=&quot;00F57978&quot;/&gt;&lt;wsp:rsid wsp:val=&quot;00F57C5B&quot;/&gt;&lt;wsp:rsid wsp:val=&quot;00F57C86&quot;/&gt;&lt;wsp:rsid wsp:val=&quot;00F57F08&quot;/&gt;&lt;wsp:rsid wsp:val=&quot;00F60536&quot;/&gt;&lt;wsp:rsid wsp:val=&quot;00F6055C&quot;/&gt;&lt;wsp:rsid wsp:val=&quot;00F60603&quot;/&gt;&lt;wsp:rsid wsp:val=&quot;00F60894&quot;/&gt;&lt;wsp:rsid wsp:val=&quot;00F60AB1&quot;/&gt;&lt;wsp:rsid wsp:val=&quot;00F60CC1&quot;/&gt;&lt;wsp:rsid wsp:val=&quot;00F60D9C&quot;/&gt;&lt;wsp:rsid wsp:val=&quot;00F60E61&quot;/&gt;&lt;wsp:rsid wsp:val=&quot;00F61488&quot;/&gt;&lt;wsp:rsid wsp:val=&quot;00F619BB&quot;/&gt;&lt;wsp:rsid wsp:val=&quot;00F61AF2&quot;/&gt;&lt;wsp:rsid wsp:val=&quot;00F61CEA&quot;/&gt;&lt;wsp:rsid wsp:val=&quot;00F61D62&quot;/&gt;&lt;wsp:rsid wsp:val=&quot;00F61DDC&quot;/&gt;&lt;wsp:rsid wsp:val=&quot;00F61E5D&quot;/&gt;&lt;wsp:rsid wsp:val=&quot;00F62069&quot;/&gt;&lt;wsp:rsid wsp:val=&quot;00F62316&quot;/&gt;&lt;wsp:rsid wsp:val=&quot;00F62CBC&quot;/&gt;&lt;wsp:rsid wsp:val=&quot;00F62CCF&quot;/&gt;&lt;wsp:rsid wsp:val=&quot;00F62D0B&quot;/&gt;&lt;wsp:rsid wsp:val=&quot;00F62D32&quot;/&gt;&lt;wsp:rsid wsp:val=&quot;00F6334C&quot;/&gt;&lt;wsp:rsid wsp:val=&quot;00F636DC&quot;/&gt;&lt;wsp:rsid wsp:val=&quot;00F6385C&quot;/&gt;&lt;wsp:rsid wsp:val=&quot;00F639B0&quot;/&gt;&lt;wsp:rsid wsp:val=&quot;00F63A3F&quot;/&gt;&lt;wsp:rsid wsp:val=&quot;00F63A98&quot;/&gt;&lt;wsp:rsid wsp:val=&quot;00F63B3A&quot;/&gt;&lt;wsp:rsid wsp:val=&quot;00F63D0A&quot;/&gt;&lt;wsp:rsid wsp:val=&quot;00F642C8&quot;/&gt;&lt;wsp:rsid wsp:val=&quot;00F64304&quot;/&gt;&lt;wsp:rsid wsp:val=&quot;00F6440C&quot;/&gt;&lt;wsp:rsid wsp:val=&quot;00F644B1&quot;/&gt;&lt;wsp:rsid wsp:val=&quot;00F646D9&quot;/&gt;&lt;wsp:rsid wsp:val=&quot;00F64A4F&quot;/&gt;&lt;wsp:rsid wsp:val=&quot;00F64B22&quot;/&gt;&lt;wsp:rsid wsp:val=&quot;00F6588D&quot;/&gt;&lt;wsp:rsid wsp:val=&quot;00F658A3&quot;/&gt;&lt;wsp:rsid wsp:val=&quot;00F661CB&quot;/&gt;&lt;wsp:rsid wsp:val=&quot;00F66201&quot;/&gt;&lt;wsp:rsid wsp:val=&quot;00F6620B&quot;/&gt;&lt;wsp:rsid wsp:val=&quot;00F6666F&quot;/&gt;&lt;wsp:rsid wsp:val=&quot;00F66988&quot;/&gt;&lt;wsp:rsid wsp:val=&quot;00F66DB6&quot;/&gt;&lt;wsp:rsid wsp:val=&quot;00F66F8F&quot;/&gt;&lt;wsp:rsid wsp:val=&quot;00F6763C&quot;/&gt;&lt;wsp:rsid wsp:val=&quot;00F676D1&quot;/&gt;&lt;wsp:rsid wsp:val=&quot;00F67AB2&quot;/&gt;&lt;wsp:rsid wsp:val=&quot;00F67C20&quot;/&gt;&lt;wsp:rsid wsp:val=&quot;00F67F91&quot;/&gt;&lt;wsp:rsid wsp:val=&quot;00F7029C&quot;/&gt;&lt;wsp:rsid wsp:val=&quot;00F70303&quot;/&gt;&lt;wsp:rsid wsp:val=&quot;00F70462&quot;/&gt;&lt;wsp:rsid wsp:val=&quot;00F70A70&quot;/&gt;&lt;wsp:rsid wsp:val=&quot;00F70B6E&quot;/&gt;&lt;wsp:rsid wsp:val=&quot;00F7109D&quot;/&gt;&lt;wsp:rsid wsp:val=&quot;00F7188E&quot;/&gt;&lt;wsp:rsid wsp:val=&quot;00F71F4D&quot;/&gt;&lt;wsp:rsid wsp:val=&quot;00F71FAB&quot;/&gt;&lt;wsp:rsid wsp:val=&quot;00F7202F&quot;/&gt;&lt;wsp:rsid wsp:val=&quot;00F72102&quot;/&gt;&lt;wsp:rsid wsp:val=&quot;00F72107&quot;/&gt;&lt;wsp:rsid wsp:val=&quot;00F721BE&quot;/&gt;&lt;wsp:rsid wsp:val=&quot;00F72693&quot;/&gt;&lt;wsp:rsid wsp:val=&quot;00F72863&quot;/&gt;&lt;wsp:rsid wsp:val=&quot;00F72D81&quot;/&gt;&lt;wsp:rsid wsp:val=&quot;00F73054&quot;/&gt;&lt;wsp:rsid wsp:val=&quot;00F73153&quot;/&gt;&lt;wsp:rsid wsp:val=&quot;00F7320D&quot;/&gt;&lt;wsp:rsid wsp:val=&quot;00F73549&quot;/&gt;&lt;wsp:rsid wsp:val=&quot;00F7360C&quot;/&gt;&lt;wsp:rsid wsp:val=&quot;00F73768&quot;/&gt;&lt;wsp:rsid wsp:val=&quot;00F73B6D&quot;/&gt;&lt;wsp:rsid wsp:val=&quot;00F73C63&quot;/&gt;&lt;wsp:rsid wsp:val=&quot;00F73CC7&quot;/&gt;&lt;wsp:rsid wsp:val=&quot;00F7412F&quot;/&gt;&lt;wsp:rsid wsp:val=&quot;00F74211&quot;/&gt;&lt;wsp:rsid wsp:val=&quot;00F7447F&quot;/&gt;&lt;wsp:rsid wsp:val=&quot;00F7451D&quot;/&gt;&lt;wsp:rsid wsp:val=&quot;00F745BD&quot;/&gt;&lt;wsp:rsid wsp:val=&quot;00F74AD8&quot;/&gt;&lt;wsp:rsid wsp:val=&quot;00F74B69&quot;/&gt;&lt;wsp:rsid wsp:val=&quot;00F74D14&quot;/&gt;&lt;wsp:rsid wsp:val=&quot;00F74EEB&quot;/&gt;&lt;wsp:rsid wsp:val=&quot;00F75283&quot;/&gt;&lt;wsp:rsid wsp:val=&quot;00F75467&quot;/&gt;&lt;wsp:rsid wsp:val=&quot;00F75594&quot;/&gt;&lt;wsp:rsid wsp:val=&quot;00F75A6E&quot;/&gt;&lt;wsp:rsid wsp:val=&quot;00F75B08&quot;/&gt;&lt;wsp:rsid wsp:val=&quot;00F75B94&quot;/&gt;&lt;wsp:rsid wsp:val=&quot;00F75C2E&quot;/&gt;&lt;wsp:rsid wsp:val=&quot;00F75CA3&quot;/&gt;&lt;wsp:rsid wsp:val=&quot;00F75D7C&quot;/&gt;&lt;wsp:rsid wsp:val=&quot;00F75FAC&quot;/&gt;&lt;wsp:rsid wsp:val=&quot;00F76178&quot;/&gt;&lt;wsp:rsid wsp:val=&quot;00F762F4&quot;/&gt;&lt;wsp:rsid wsp:val=&quot;00F76300&quot;/&gt;&lt;wsp:rsid wsp:val=&quot;00F766E0&quot;/&gt;&lt;wsp:rsid wsp:val=&quot;00F767B8&quot;/&gt;&lt;wsp:rsid wsp:val=&quot;00F768B5&quot;/&gt;&lt;wsp:rsid wsp:val=&quot;00F76D89&quot;/&gt;&lt;wsp:rsid wsp:val=&quot;00F76F2A&quot;/&gt;&lt;wsp:rsid wsp:val=&quot;00F774D4&quot;/&gt;&lt;wsp:rsid wsp:val=&quot;00F77C8B&quot;/&gt;&lt;wsp:rsid wsp:val=&quot;00F77C93&quot;/&gt;&lt;wsp:rsid wsp:val=&quot;00F77CC1&quot;/&gt;&lt;wsp:rsid wsp:val=&quot;00F8028A&quot;/&gt;&lt;wsp:rsid wsp:val=&quot;00F80434&quot;/&gt;&lt;wsp:rsid wsp:val=&quot;00F80463&quot;/&gt;&lt;wsp:rsid wsp:val=&quot;00F808D7&quot;/&gt;&lt;wsp:rsid wsp:val=&quot;00F80F2A&quot;/&gt;&lt;wsp:rsid wsp:val=&quot;00F80F68&quot;/&gt;&lt;wsp:rsid wsp:val=&quot;00F81765&quot;/&gt;&lt;wsp:rsid wsp:val=&quot;00F817FD&quot;/&gt;&lt;wsp:rsid wsp:val=&quot;00F81851&quot;/&gt;&lt;wsp:rsid wsp:val=&quot;00F81B52&quot;/&gt;&lt;wsp:rsid wsp:val=&quot;00F81E08&quot;/&gt;&lt;wsp:rsid wsp:val=&quot;00F821A3&quot;/&gt;&lt;wsp:rsid wsp:val=&quot;00F82534&quot;/&gt;&lt;wsp:rsid wsp:val=&quot;00F8253D&quot;/&gt;&lt;wsp:rsid wsp:val=&quot;00F8277D&quot;/&gt;&lt;wsp:rsid wsp:val=&quot;00F8282F&quot;/&gt;&lt;wsp:rsid wsp:val=&quot;00F82AFE&quot;/&gt;&lt;wsp:rsid wsp:val=&quot;00F82FCB&quot;/&gt;&lt;wsp:rsid wsp:val=&quot;00F832B5&quot;/&gt;&lt;wsp:rsid wsp:val=&quot;00F832BC&quot;/&gt;&lt;wsp:rsid wsp:val=&quot;00F83369&quot;/&gt;&lt;wsp:rsid wsp:val=&quot;00F834E3&quot;/&gt;&lt;wsp:rsid wsp:val=&quot;00F834E8&quot;/&gt;&lt;wsp:rsid wsp:val=&quot;00F83A16&quot;/&gt;&lt;wsp:rsid wsp:val=&quot;00F83F1F&quot;/&gt;&lt;wsp:rsid wsp:val=&quot;00F84000&quot;/&gt;&lt;wsp:rsid wsp:val=&quot;00F84238&quot;/&gt;&lt;wsp:rsid wsp:val=&quot;00F84542&quot;/&gt;&lt;wsp:rsid wsp:val=&quot;00F846E6&quot;/&gt;&lt;wsp:rsid wsp:val=&quot;00F849C3&quot;/&gt;&lt;wsp:rsid wsp:val=&quot;00F84B2B&quot;/&gt;&lt;wsp:rsid wsp:val=&quot;00F84E08&quot;/&gt;&lt;wsp:rsid wsp:val=&quot;00F84F8F&quot;/&gt;&lt;wsp:rsid wsp:val=&quot;00F85077&quot;/&gt;&lt;wsp:rsid wsp:val=&quot;00F8509F&quot;/&gt;&lt;wsp:rsid wsp:val=&quot;00F850D7&quot;/&gt;&lt;wsp:rsid wsp:val=&quot;00F8515D&quot;/&gt;&lt;wsp:rsid wsp:val=&quot;00F8535A&quot;/&gt;&lt;wsp:rsid wsp:val=&quot;00F8551D&quot;/&gt;&lt;wsp:rsid wsp:val=&quot;00F85A64&quot;/&gt;&lt;wsp:rsid wsp:val=&quot;00F85BBE&quot;/&gt;&lt;wsp:rsid wsp:val=&quot;00F85C78&quot;/&gt;&lt;wsp:rsid wsp:val=&quot;00F85E24&quot;/&gt;&lt;wsp:rsid wsp:val=&quot;00F85EE7&quot;/&gt;&lt;wsp:rsid wsp:val=&quot;00F86A1A&quot;/&gt;&lt;wsp:rsid wsp:val=&quot;00F86B45&quot;/&gt;&lt;wsp:rsid wsp:val=&quot;00F86F1A&quot;/&gt;&lt;wsp:rsid wsp:val=&quot;00F870AE&quot;/&gt;&lt;wsp:rsid wsp:val=&quot;00F870F6&quot;/&gt;&lt;wsp:rsid wsp:val=&quot;00F872BE&quot;/&gt;&lt;wsp:rsid wsp:val=&quot;00F872D8&quot;/&gt;&lt;wsp:rsid wsp:val=&quot;00F87877&quot;/&gt;&lt;wsp:rsid wsp:val=&quot;00F8792B&quot;/&gt;&lt;wsp:rsid wsp:val=&quot;00F87ACC&quot;/&gt;&lt;wsp:rsid wsp:val=&quot;00F87DFC&quot;/&gt;&lt;wsp:rsid wsp:val=&quot;00F9036E&quot;/&gt;&lt;wsp:rsid wsp:val=&quot;00F90996&quot;/&gt;&lt;wsp:rsid wsp:val=&quot;00F90CBC&quot;/&gt;&lt;wsp:rsid wsp:val=&quot;00F90F18&quot;/&gt;&lt;wsp:rsid wsp:val=&quot;00F9116D&quot;/&gt;&lt;wsp:rsid wsp:val=&quot;00F91791&quot;/&gt;&lt;wsp:rsid wsp:val=&quot;00F917C1&quot;/&gt;&lt;wsp:rsid wsp:val=&quot;00F91960&quot;/&gt;&lt;wsp:rsid wsp:val=&quot;00F91D52&quot;/&gt;&lt;wsp:rsid wsp:val=&quot;00F921E5&quot;/&gt;&lt;wsp:rsid wsp:val=&quot;00F92404&quot;/&gt;&lt;wsp:rsid wsp:val=&quot;00F9253F&quot;/&gt;&lt;wsp:rsid wsp:val=&quot;00F926C8&quot;/&gt;&lt;wsp:rsid wsp:val=&quot;00F92917&quot;/&gt;&lt;wsp:rsid wsp:val=&quot;00F92B87&quot;/&gt;&lt;wsp:rsid wsp:val=&quot;00F92DAA&quot;/&gt;&lt;wsp:rsid wsp:val=&quot;00F92DE6&quot;/&gt;&lt;wsp:rsid wsp:val=&quot;00F92F03&quot;/&gt;&lt;wsp:rsid wsp:val=&quot;00F93233&quot;/&gt;&lt;wsp:rsid wsp:val=&quot;00F93563&quot;/&gt;&lt;wsp:rsid wsp:val=&quot;00F93D65&quot;/&gt;&lt;wsp:rsid wsp:val=&quot;00F93E2D&quot;/&gt;&lt;wsp:rsid wsp:val=&quot;00F943FC&quot;/&gt;&lt;wsp:rsid wsp:val=&quot;00F9457C&quot;/&gt;&lt;wsp:rsid wsp:val=&quot;00F94688&quot;/&gt;&lt;wsp:rsid wsp:val=&quot;00F9499A&quot;/&gt;&lt;wsp:rsid wsp:val=&quot;00F94C64&quot;/&gt;&lt;wsp:rsid wsp:val=&quot;00F94D0B&quot;/&gt;&lt;wsp:rsid wsp:val=&quot;00F951C0&quot;/&gt;&lt;wsp:rsid wsp:val=&quot;00F9526B&quot;/&gt;&lt;wsp:rsid wsp:val=&quot;00F9529B&quot;/&gt;&lt;wsp:rsid wsp:val=&quot;00F95361&quot;/&gt;&lt;wsp:rsid wsp:val=&quot;00F954F2&quot;/&gt;&lt;wsp:rsid wsp:val=&quot;00F9567B&quot;/&gt;&lt;wsp:rsid wsp:val=&quot;00F956DC&quot;/&gt;&lt;wsp:rsid wsp:val=&quot;00F958E7&quot;/&gt;&lt;wsp:rsid wsp:val=&quot;00F95BE8&quot;/&gt;&lt;wsp:rsid wsp:val=&quot;00F95DB4&quot;/&gt;&lt;wsp:rsid wsp:val=&quot;00F95E89&quot;/&gt;&lt;wsp:rsid wsp:val=&quot;00F96084&quot;/&gt;&lt;wsp:rsid wsp:val=&quot;00F96272&quot;/&gt;&lt;wsp:rsid wsp:val=&quot;00F96330&quot;/&gt;&lt;wsp:rsid wsp:val=&quot;00F96493&quot;/&gt;&lt;wsp:rsid wsp:val=&quot;00F96576&quot;/&gt;&lt;wsp:rsid wsp:val=&quot;00F969F8&quot;/&gt;&lt;wsp:rsid wsp:val=&quot;00F96D4E&quot;/&gt;&lt;wsp:rsid wsp:val=&quot;00F96DCC&quot;/&gt;&lt;wsp:rsid wsp:val=&quot;00F96F4C&quot;/&gt;&lt;wsp:rsid wsp:val=&quot;00F977EF&quot;/&gt;&lt;wsp:rsid wsp:val=&quot;00F97A71&quot;/&gt;&lt;wsp:rsid wsp:val=&quot;00F97B32&quot;/&gt;&lt;wsp:rsid wsp:val=&quot;00F97F90&quot;/&gt;&lt;wsp:rsid wsp:val=&quot;00FA0008&quot;/&gt;&lt;wsp:rsid wsp:val=&quot;00FA0022&quot;/&gt;&lt;wsp:rsid wsp:val=&quot;00FA017E&quot;/&gt;&lt;wsp:rsid wsp:val=&quot;00FA0552&quot;/&gt;&lt;wsp:rsid wsp:val=&quot;00FA0A30&quot;/&gt;&lt;wsp:rsid wsp:val=&quot;00FA0B4C&quot;/&gt;&lt;wsp:rsid wsp:val=&quot;00FA0E55&quot;/&gt;&lt;wsp:rsid wsp:val=&quot;00FA0F6A&quot;/&gt;&lt;wsp:rsid wsp:val=&quot;00FA12A4&quot;/&gt;&lt;wsp:rsid wsp:val=&quot;00FA1391&quot;/&gt;&lt;wsp:rsid wsp:val=&quot;00FA16C7&quot;/&gt;&lt;wsp:rsid wsp:val=&quot;00FA1873&quot;/&gt;&lt;wsp:rsid wsp:val=&quot;00FA1BEC&quot;/&gt;&lt;wsp:rsid wsp:val=&quot;00FA1FE9&quot;/&gt;&lt;wsp:rsid wsp:val=&quot;00FA24E5&quot;/&gt;&lt;wsp:rsid wsp:val=&quot;00FA2524&quot;/&gt;&lt;wsp:rsid wsp:val=&quot;00FA2676&quot;/&gt;&lt;wsp:rsid wsp:val=&quot;00FA2765&quot;/&gt;&lt;wsp:rsid wsp:val=&quot;00FA2823&quot;/&gt;&lt;wsp:rsid wsp:val=&quot;00FA2905&quot;/&gt;&lt;wsp:rsid wsp:val=&quot;00FA2A07&quot;/&gt;&lt;wsp:rsid wsp:val=&quot;00FA2A79&quot;/&gt;&lt;wsp:rsid wsp:val=&quot;00FA2B43&quot;/&gt;&lt;wsp:rsid wsp:val=&quot;00FA2DDD&quot;/&gt;&lt;wsp:rsid wsp:val=&quot;00FA2F38&quot;/&gt;&lt;wsp:rsid wsp:val=&quot;00FA3176&quot;/&gt;&lt;wsp:rsid wsp:val=&quot;00FA31BE&quot;/&gt;&lt;wsp:rsid wsp:val=&quot;00FA3265&quot;/&gt;&lt;wsp:rsid wsp:val=&quot;00FA3BC8&quot;/&gt;&lt;wsp:rsid wsp:val=&quot;00FA3CFE&quot;/&gt;&lt;wsp:rsid wsp:val=&quot;00FA3E59&quot;/&gt;&lt;wsp:rsid wsp:val=&quot;00FA3F1B&quot;/&gt;&lt;wsp:rsid wsp:val=&quot;00FA42BD&quot;/&gt;&lt;wsp:rsid wsp:val=&quot;00FA4500&quot;/&gt;&lt;wsp:rsid wsp:val=&quot;00FA45D0&quot;/&gt;&lt;wsp:rsid wsp:val=&quot;00FA470A&quot;/&gt;&lt;wsp:rsid wsp:val=&quot;00FA49EF&quot;/&gt;&lt;wsp:rsid wsp:val=&quot;00FA4AEC&quot;/&gt;&lt;wsp:rsid wsp:val=&quot;00FA4E66&quot;/&gt;&lt;wsp:rsid wsp:val=&quot;00FA4F6B&quot;/&gt;&lt;wsp:rsid wsp:val=&quot;00FA5184&quot;/&gt;&lt;wsp:rsid wsp:val=&quot;00FA591D&quot;/&gt;&lt;wsp:rsid wsp:val=&quot;00FA5ADF&quot;/&gt;&lt;wsp:rsid wsp:val=&quot;00FA5DB1&quot;/&gt;&lt;wsp:rsid wsp:val=&quot;00FA5EDF&quot;/&gt;&lt;wsp:rsid wsp:val=&quot;00FA6156&quot;/&gt;&lt;wsp:rsid wsp:val=&quot;00FA62A8&quot;/&gt;&lt;wsp:rsid wsp:val=&quot;00FA645B&quot;/&gt;&lt;wsp:rsid wsp:val=&quot;00FA646B&quot;/&gt;&lt;wsp:rsid wsp:val=&quot;00FA647D&quot;/&gt;&lt;wsp:rsid wsp:val=&quot;00FA64D6&quot;/&gt;&lt;wsp:rsid wsp:val=&quot;00FA68BC&quot;/&gt;&lt;wsp:rsid wsp:val=&quot;00FA6930&quot;/&gt;&lt;wsp:rsid wsp:val=&quot;00FA6D76&quot;/&gt;&lt;wsp:rsid wsp:val=&quot;00FA6D85&quot;/&gt;&lt;wsp:rsid wsp:val=&quot;00FA6F7A&quot;/&gt;&lt;wsp:rsid wsp:val=&quot;00FA7385&quot;/&gt;&lt;wsp:rsid wsp:val=&quot;00FA73F6&quot;/&gt;&lt;wsp:rsid wsp:val=&quot;00FA75F0&quot;/&gt;&lt;wsp:rsid wsp:val=&quot;00FA7809&quot;/&gt;&lt;wsp:rsid wsp:val=&quot;00FA7BEB&quot;/&gt;&lt;wsp:rsid wsp:val=&quot;00FA7D1C&quot;/&gt;&lt;wsp:rsid wsp:val=&quot;00FA7DEF&quot;/&gt;&lt;wsp:rsid wsp:val=&quot;00FB0117&quot;/&gt;&lt;wsp:rsid wsp:val=&quot;00FB02DF&quot;/&gt;&lt;wsp:rsid wsp:val=&quot;00FB0337&quot;/&gt;&lt;wsp:rsid wsp:val=&quot;00FB05C2&quot;/&gt;&lt;wsp:rsid wsp:val=&quot;00FB086D&quot;/&gt;&lt;wsp:rsid wsp:val=&quot;00FB0EE5&quot;/&gt;&lt;wsp:rsid wsp:val=&quot;00FB1111&quot;/&gt;&lt;wsp:rsid wsp:val=&quot;00FB13D2&quot;/&gt;&lt;wsp:rsid wsp:val=&quot;00FB17BD&quot;/&gt;&lt;wsp:rsid wsp:val=&quot;00FB1866&quot;/&gt;&lt;wsp:rsid wsp:val=&quot;00FB18BE&quot;/&gt;&lt;wsp:rsid wsp:val=&quot;00FB1E5F&quot;/&gt;&lt;wsp:rsid wsp:val=&quot;00FB1F13&quot;/&gt;&lt;wsp:rsid wsp:val=&quot;00FB206F&quot;/&gt;&lt;wsp:rsid wsp:val=&quot;00FB2DB4&quot;/&gt;&lt;wsp:rsid wsp:val=&quot;00FB317A&quot;/&gt;&lt;wsp:rsid wsp:val=&quot;00FB3A5A&quot;/&gt;&lt;wsp:rsid wsp:val=&quot;00FB3A8E&quot;/&gt;&lt;wsp:rsid wsp:val=&quot;00FB3F7C&quot;/&gt;&lt;wsp:rsid wsp:val=&quot;00FB40F4&quot;/&gt;&lt;wsp:rsid wsp:val=&quot;00FB41AF&quot;/&gt;&lt;wsp:rsid wsp:val=&quot;00FB41B4&quot;/&gt;&lt;wsp:rsid wsp:val=&quot;00FB42FA&quot;/&gt;&lt;wsp:rsid wsp:val=&quot;00FB431E&quot;/&gt;&lt;wsp:rsid wsp:val=&quot;00FB43AA&quot;/&gt;&lt;wsp:rsid wsp:val=&quot;00FB46D6&quot;/&gt;&lt;wsp:rsid wsp:val=&quot;00FB4940&quot;/&gt;&lt;wsp:rsid wsp:val=&quot;00FB4A86&quot;/&gt;&lt;wsp:rsid wsp:val=&quot;00FB4B36&quot;/&gt;&lt;wsp:rsid wsp:val=&quot;00FB4C2C&quot;/&gt;&lt;wsp:rsid wsp:val=&quot;00FB4C82&quot;/&gt;&lt;wsp:rsid wsp:val=&quot;00FB5030&quot;/&gt;&lt;wsp:rsid wsp:val=&quot;00FB51E6&quot;/&gt;&lt;wsp:rsid wsp:val=&quot;00FB5216&quot;/&gt;&lt;wsp:rsid wsp:val=&quot;00FB54D8&quot;/&gt;&lt;wsp:rsid wsp:val=&quot;00FB56A6&quot;/&gt;&lt;wsp:rsid wsp:val=&quot;00FB56B2&quot;/&gt;&lt;wsp:rsid wsp:val=&quot;00FB5943&quot;/&gt;&lt;wsp:rsid wsp:val=&quot;00FB5CFC&quot;/&gt;&lt;wsp:rsid wsp:val=&quot;00FB600B&quot;/&gt;&lt;wsp:rsid wsp:val=&quot;00FB6200&quot;/&gt;&lt;wsp:rsid wsp:val=&quot;00FB6315&quot;/&gt;&lt;wsp:rsid wsp:val=&quot;00FB6487&quot;/&gt;&lt;wsp:rsid wsp:val=&quot;00FB65A1&quot;/&gt;&lt;wsp:rsid wsp:val=&quot;00FB675A&quot;/&gt;&lt;wsp:rsid wsp:val=&quot;00FB6B92&quot;/&gt;&lt;wsp:rsid wsp:val=&quot;00FB6C72&quot;/&gt;&lt;wsp:rsid wsp:val=&quot;00FB6E21&quot;/&gt;&lt;wsp:rsid wsp:val=&quot;00FB6F3F&quot;/&gt;&lt;wsp:rsid wsp:val=&quot;00FB6F50&quot;/&gt;&lt;wsp:rsid wsp:val=&quot;00FB7045&quot;/&gt;&lt;wsp:rsid wsp:val=&quot;00FB741B&quot;/&gt;&lt;wsp:rsid wsp:val=&quot;00FB753A&quot;/&gt;&lt;wsp:rsid wsp:val=&quot;00FB77D2&quot;/&gt;&lt;wsp:rsid wsp:val=&quot;00FB78F7&quot;/&gt;&lt;wsp:rsid wsp:val=&quot;00FB7D5D&quot;/&gt;&lt;wsp:rsid wsp:val=&quot;00FC02A3&quot;/&gt;&lt;wsp:rsid wsp:val=&quot;00FC073A&quot;/&gt;&lt;wsp:rsid wsp:val=&quot;00FC09BC&quot;/&gt;&lt;wsp:rsid wsp:val=&quot;00FC0BD3&quot;/&gt;&lt;wsp:rsid wsp:val=&quot;00FC0F65&quot;/&gt;&lt;wsp:rsid wsp:val=&quot;00FC152E&quot;/&gt;&lt;wsp:rsid wsp:val=&quot;00FC1699&quot;/&gt;&lt;wsp:rsid wsp:val=&quot;00FC1ABA&quot;/&gt;&lt;wsp:rsid wsp:val=&quot;00FC1BA7&quot;/&gt;&lt;wsp:rsid wsp:val=&quot;00FC1CDB&quot;/&gt;&lt;wsp:rsid wsp:val=&quot;00FC20B2&quot;/&gt;&lt;wsp:rsid wsp:val=&quot;00FC21CF&quot;/&gt;&lt;wsp:rsid wsp:val=&quot;00FC273E&quot;/&gt;&lt;wsp:rsid wsp:val=&quot;00FC2809&quot;/&gt;&lt;wsp:rsid wsp:val=&quot;00FC296E&quot;/&gt;&lt;wsp:rsid wsp:val=&quot;00FC2A43&quot;/&gt;&lt;wsp:rsid wsp:val=&quot;00FC2E86&quot;/&gt;&lt;wsp:rsid wsp:val=&quot;00FC3206&quot;/&gt;&lt;wsp:rsid wsp:val=&quot;00FC3461&quot;/&gt;&lt;wsp:rsid wsp:val=&quot;00FC375B&quot;/&gt;&lt;wsp:rsid wsp:val=&quot;00FC3972&quot;/&gt;&lt;wsp:rsid wsp:val=&quot;00FC3A49&quot;/&gt;&lt;wsp:rsid wsp:val=&quot;00FC3B89&quot;/&gt;&lt;wsp:rsid wsp:val=&quot;00FC3D5C&quot;/&gt;&lt;wsp:rsid wsp:val=&quot;00FC42AF&quot;/&gt;&lt;wsp:rsid wsp:val=&quot;00FC4845&quot;/&gt;&lt;wsp:rsid wsp:val=&quot;00FC4CDA&quot;/&gt;&lt;wsp:rsid wsp:val=&quot;00FC4F3A&quot;/&gt;&lt;wsp:rsid wsp:val=&quot;00FC50D2&quot;/&gt;&lt;wsp:rsid wsp:val=&quot;00FC537F&quot;/&gt;&lt;wsp:rsid wsp:val=&quot;00FC5458&quot;/&gt;&lt;wsp:rsid wsp:val=&quot;00FC548C&quot;/&gt;&lt;wsp:rsid wsp:val=&quot;00FC54F9&quot;/&gt;&lt;wsp:rsid wsp:val=&quot;00FC5850&quot;/&gt;&lt;wsp:rsid wsp:val=&quot;00FC59ED&quot;/&gt;&lt;wsp:rsid wsp:val=&quot;00FC59F5&quot;/&gt;&lt;wsp:rsid wsp:val=&quot;00FC5AE6&quot;/&gt;&lt;wsp:rsid wsp:val=&quot;00FC5CBE&quot;/&gt;&lt;wsp:rsid wsp:val=&quot;00FC65F7&quot;/&gt;&lt;wsp:rsid wsp:val=&quot;00FC688E&quot;/&gt;&lt;wsp:rsid wsp:val=&quot;00FC6AA5&quot;/&gt;&lt;wsp:rsid wsp:val=&quot;00FC6B46&quot;/&gt;&lt;wsp:rsid wsp:val=&quot;00FC6DEF&quot;/&gt;&lt;wsp:rsid wsp:val=&quot;00FC6E8E&quot;/&gt;&lt;wsp:rsid wsp:val=&quot;00FC6FBA&quot;/&gt;&lt;wsp:rsid wsp:val=&quot;00FC7029&quot;/&gt;&lt;wsp:rsid wsp:val=&quot;00FC70D7&quot;/&gt;&lt;wsp:rsid wsp:val=&quot;00FC7374&quot;/&gt;&lt;wsp:rsid wsp:val=&quot;00FC7485&quot;/&gt;&lt;wsp:rsid wsp:val=&quot;00FC756E&quot;/&gt;&lt;wsp:rsid wsp:val=&quot;00FC7712&quot;/&gt;&lt;wsp:rsid wsp:val=&quot;00FC77BC&quot;/&gt;&lt;wsp:rsid wsp:val=&quot;00FC785A&quot;/&gt;&lt;wsp:rsid wsp:val=&quot;00FC7A48&quot;/&gt;&lt;wsp:rsid wsp:val=&quot;00FD01A5&quot;/&gt;&lt;wsp:rsid wsp:val=&quot;00FD0293&quot;/&gt;&lt;wsp:rsid wsp:val=&quot;00FD03EE&quot;/&gt;&lt;wsp:rsid wsp:val=&quot;00FD04F0&quot;/&gt;&lt;wsp:rsid wsp:val=&quot;00FD054F&quot;/&gt;&lt;wsp:rsid wsp:val=&quot;00FD0799&quot;/&gt;&lt;wsp:rsid wsp:val=&quot;00FD079D&quot;/&gt;&lt;wsp:rsid wsp:val=&quot;00FD07DA&quot;/&gt;&lt;wsp:rsid wsp:val=&quot;00FD089D&quot;/&gt;&lt;wsp:rsid wsp:val=&quot;00FD0ACE&quot;/&gt;&lt;wsp:rsid wsp:val=&quot;00FD0F5C&quot;/&gt;&lt;wsp:rsid wsp:val=&quot;00FD1276&quot;/&gt;&lt;wsp:rsid wsp:val=&quot;00FD1507&quot;/&gt;&lt;wsp:rsid wsp:val=&quot;00FD15B8&quot;/&gt;&lt;wsp:rsid wsp:val=&quot;00FD18F4&quot;/&gt;&lt;wsp:rsid wsp:val=&quot;00FD1F96&quot;/&gt;&lt;wsp:rsid wsp:val=&quot;00FD1FE7&quot;/&gt;&lt;wsp:rsid wsp:val=&quot;00FD23E8&quot;/&gt;&lt;wsp:rsid wsp:val=&quot;00FD2954&quot;/&gt;&lt;wsp:rsid wsp:val=&quot;00FD2A62&quot;/&gt;&lt;wsp:rsid wsp:val=&quot;00FD2A90&quot;/&gt;&lt;wsp:rsid wsp:val=&quot;00FD30AC&quot;/&gt;&lt;wsp:rsid wsp:val=&quot;00FD33AC&quot;/&gt;&lt;wsp:rsid wsp:val=&quot;00FD3541&quot;/&gt;&lt;wsp:rsid wsp:val=&quot;00FD3565&quot;/&gt;&lt;wsp:rsid wsp:val=&quot;00FD3623&quot;/&gt;&lt;wsp:rsid wsp:val=&quot;00FD3643&quot;/&gt;&lt;wsp:rsid wsp:val=&quot;00FD383F&quot;/&gt;&lt;wsp:rsid wsp:val=&quot;00FD3903&quot;/&gt;&lt;wsp:rsid wsp:val=&quot;00FD3C89&quot;/&gt;&lt;wsp:rsid wsp:val=&quot;00FD3E31&quot;/&gt;&lt;wsp:rsid wsp:val=&quot;00FD405B&quot;/&gt;&lt;wsp:rsid wsp:val=&quot;00FD425D&quot;/&gt;&lt;wsp:rsid wsp:val=&quot;00FD4506&quot;/&gt;&lt;wsp:rsid wsp:val=&quot;00FD474F&quot;/&gt;&lt;wsp:rsid wsp:val=&quot;00FD47C0&quot;/&gt;&lt;wsp:rsid wsp:val=&quot;00FD4969&quot;/&gt;&lt;wsp:rsid wsp:val=&quot;00FD4A1B&quot;/&gt;&lt;wsp:rsid wsp:val=&quot;00FD4B8D&quot;/&gt;&lt;wsp:rsid wsp:val=&quot;00FD4BA6&quot;/&gt;&lt;wsp:rsid wsp:val=&quot;00FD4BBB&quot;/&gt;&lt;wsp:rsid wsp:val=&quot;00FD4E14&quot;/&gt;&lt;wsp:rsid wsp:val=&quot;00FD4F8A&quot;/&gt;&lt;wsp:rsid wsp:val=&quot;00FD51F3&quot;/&gt;&lt;wsp:rsid wsp:val=&quot;00FD5587&quot;/&gt;&lt;wsp:rsid wsp:val=&quot;00FD5616&quot;/&gt;&lt;wsp:rsid wsp:val=&quot;00FD5665&quot;/&gt;&lt;wsp:rsid wsp:val=&quot;00FD5893&quot;/&gt;&lt;wsp:rsid wsp:val=&quot;00FD5950&quot;/&gt;&lt;wsp:rsid wsp:val=&quot;00FD5B9B&quot;/&gt;&lt;wsp:rsid wsp:val=&quot;00FD5C39&quot;/&gt;&lt;wsp:rsid wsp:val=&quot;00FD5F6A&quot;/&gt;&lt;wsp:rsid wsp:val=&quot;00FD61EB&quot;/&gt;&lt;wsp:rsid wsp:val=&quot;00FD6377&quot;/&gt;&lt;wsp:rsid wsp:val=&quot;00FD6561&quot;/&gt;&lt;wsp:rsid wsp:val=&quot;00FD65A6&quot;/&gt;&lt;wsp:rsid wsp:val=&quot;00FD678B&quot;/&gt;&lt;wsp:rsid wsp:val=&quot;00FD6989&quot;/&gt;&lt;wsp:rsid wsp:val=&quot;00FD6CCF&quot;/&gt;&lt;wsp:rsid wsp:val=&quot;00FD6D61&quot;/&gt;&lt;wsp:rsid wsp:val=&quot;00FD73AF&quot;/&gt;&lt;wsp:rsid wsp:val=&quot;00FD7594&quot;/&gt;&lt;wsp:rsid wsp:val=&quot;00FD7805&quot;/&gt;&lt;wsp:rsid wsp:val=&quot;00FD794F&quot;/&gt;&lt;wsp:rsid wsp:val=&quot;00FD7A85&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E0054&quot;/&gt;&lt;wsp:rsid wsp:val=&quot;00FE0125&quot;/&gt;&lt;wsp:rsid wsp:val=&quot;00FE0B10&quot;/&gt;&lt;wsp:rsid wsp:val=&quot;00FE1501&quot;/&gt;&lt;wsp:rsid wsp:val=&quot;00FE191E&quot;/&gt;&lt;wsp:rsid wsp:val=&quot;00FE1B4E&quot;/&gt;&lt;wsp:rsid wsp:val=&quot;00FE1E94&quot;/&gt;&lt;wsp:rsid wsp:val=&quot;00FE2367&quot;/&gt;&lt;wsp:rsid wsp:val=&quot;00FE2507&quot;/&gt;&lt;wsp:rsid wsp:val=&quot;00FE26BF&quot;/&gt;&lt;wsp:rsid wsp:val=&quot;00FE2A94&quot;/&gt;&lt;wsp:rsid wsp:val=&quot;00FE2BA8&quot;/&gt;&lt;wsp:rsid wsp:val=&quot;00FE2BDB&quot;/&gt;&lt;wsp:rsid wsp:val=&quot;00FE2D1D&quot;/&gt;&lt;wsp:rsid wsp:val=&quot;00FE310F&quot;/&gt;&lt;wsp:rsid wsp:val=&quot;00FE351E&quot;/&gt;&lt;wsp:rsid wsp:val=&quot;00FE390A&quot;/&gt;&lt;wsp:rsid wsp:val=&quot;00FE3C42&quot;/&gt;&lt;wsp:rsid wsp:val=&quot;00FE3E8D&quot;/&gt;&lt;wsp:rsid wsp:val=&quot;00FE4075&quot;/&gt;&lt;wsp:rsid wsp:val=&quot;00FE40EC&quot;/&gt;&lt;wsp:rsid wsp:val=&quot;00FE44F0&quot;/&gt;&lt;wsp:rsid wsp:val=&quot;00FE4A51&quot;/&gt;&lt;wsp:rsid wsp:val=&quot;00FE4E29&quot;/&gt;&lt;wsp:rsid wsp:val=&quot;00FE514A&quot;/&gt;&lt;wsp:rsid wsp:val=&quot;00FE52DB&quot;/&gt;&lt;wsp:rsid wsp:val=&quot;00FE564C&quot;/&gt;&lt;wsp:rsid wsp:val=&quot;00FE5756&quot;/&gt;&lt;wsp:rsid wsp:val=&quot;00FE5811&quot;/&gt;&lt;wsp:rsid wsp:val=&quot;00FE5E3E&quot;/&gt;&lt;wsp:rsid wsp:val=&quot;00FE6119&quot;/&gt;&lt;wsp:rsid wsp:val=&quot;00FE6149&quot;/&gt;&lt;wsp:rsid wsp:val=&quot;00FE6238&quot;/&gt;&lt;wsp:rsid wsp:val=&quot;00FE62C7&quot;/&gt;&lt;wsp:rsid wsp:val=&quot;00FE64B0&quot;/&gt;&lt;wsp:rsid wsp:val=&quot;00FE6583&quot;/&gt;&lt;wsp:rsid wsp:val=&quot;00FE690F&quot;/&gt;&lt;wsp:rsid wsp:val=&quot;00FE71A2&quot;/&gt;&lt;wsp:rsid wsp:val=&quot;00FE7264&quot;/&gt;&lt;wsp:rsid wsp:val=&quot;00FE74E9&quot;/&gt;&lt;wsp:rsid wsp:val=&quot;00FE76A9&quot;/&gt;&lt;wsp:rsid wsp:val=&quot;00FE76F0&quot;/&gt;&lt;wsp:rsid wsp:val=&quot;00FE7788&quot;/&gt;&lt;wsp:rsid wsp:val=&quot;00FE77D2&quot;/&gt;&lt;wsp:rsid wsp:val=&quot;00FE7C3E&quot;/&gt;&lt;wsp:rsid wsp:val=&quot;00FE7D10&quot;/&gt;&lt;wsp:rsid wsp:val=&quot;00FE7E37&quot;/&gt;&lt;wsp:rsid wsp:val=&quot;00FE7E96&quot;/&gt;&lt;wsp:rsid wsp:val=&quot;00FE7F9F&quot;/&gt;&lt;wsp:rsid wsp:val=&quot;00FF0438&quot;/&gt;&lt;wsp:rsid wsp:val=&quot;00FF0493&quot;/&gt;&lt;wsp:rsid wsp:val=&quot;00FF0540&quot;/&gt;&lt;wsp:rsid wsp:val=&quot;00FF05AF&quot;/&gt;&lt;wsp:rsid wsp:val=&quot;00FF067D&quot;/&gt;&lt;wsp:rsid wsp:val=&quot;00FF06F4&quot;/&gt;&lt;wsp:rsid wsp:val=&quot;00FF0A4F&quot;/&gt;&lt;wsp:rsid wsp:val=&quot;00FF0BA3&quot;/&gt;&lt;wsp:rsid wsp:val=&quot;00FF0F6C&quot;/&gt;&lt;wsp:rsid wsp:val=&quot;00FF0FB2&quot;/&gt;&lt;wsp:rsid wsp:val=&quot;00FF114E&quot;/&gt;&lt;wsp:rsid wsp:val=&quot;00FF1238&quot;/&gt;&lt;wsp:rsid wsp:val=&quot;00FF1375&quot;/&gt;&lt;wsp:rsid wsp:val=&quot;00FF1440&quot;/&gt;&lt;wsp:rsid wsp:val=&quot;00FF158D&quot;/&gt;&lt;wsp:rsid wsp:val=&quot;00FF15CD&quot;/&gt;&lt;wsp:rsid wsp:val=&quot;00FF15F9&quot;/&gt;&lt;wsp:rsid wsp:val=&quot;00FF1E09&quot;/&gt;&lt;wsp:rsid wsp:val=&quot;00FF205C&quot;/&gt;&lt;wsp:rsid wsp:val=&quot;00FF2451&quot;/&gt;&lt;wsp:rsid wsp:val=&quot;00FF25CF&quot;/&gt;&lt;wsp:rsid wsp:val=&quot;00FF26F5&quot;/&gt;&lt;wsp:rsid wsp:val=&quot;00FF2796&quot;/&gt;&lt;wsp:rsid wsp:val=&quot;00FF2B3F&quot;/&gt;&lt;wsp:rsid wsp:val=&quot;00FF2BE9&quot;/&gt;&lt;wsp:rsid wsp:val=&quot;00FF326A&quot;/&gt;&lt;wsp:rsid wsp:val=&quot;00FF32FC&quot;/&gt;&lt;wsp:rsid wsp:val=&quot;00FF3895&quot;/&gt;&lt;wsp:rsid wsp:val=&quot;00FF3B5F&quot;/&gt;&lt;wsp:rsid wsp:val=&quot;00FF3B6F&quot;/&gt;&lt;wsp:rsid wsp:val=&quot;00FF3C5C&quot;/&gt;&lt;wsp:rsid wsp:val=&quot;00FF411C&quot;/&gt;&lt;wsp:rsid wsp:val=&quot;00FF4256&quot;/&gt;&lt;wsp:rsid wsp:val=&quot;00FF473C&quot;/&gt;&lt;wsp:rsid wsp:val=&quot;00FF4796&quot;/&gt;&lt;wsp:rsid wsp:val=&quot;00FF47C0&quot;/&gt;&lt;wsp:rsid wsp:val=&quot;00FF4962&quot;/&gt;&lt;wsp:rsid wsp:val=&quot;00FF4E6D&quot;/&gt;&lt;wsp:rsid wsp:val=&quot;00FF50D6&quot;/&gt;&lt;wsp:rsid wsp:val=&quot;00FF53C2&quot;/&gt;&lt;wsp:rsid wsp:val=&quot;00FF5481&quot;/&gt;&lt;wsp:rsid wsp:val=&quot;00FF5494&quot;/&gt;&lt;wsp:rsid wsp:val=&quot;00FF549C&quot;/&gt;&lt;wsp:rsid wsp:val=&quot;00FF5631&quot;/&gt;&lt;wsp:rsid wsp:val=&quot;00FF5743&quot;/&gt;&lt;wsp:rsid wsp:val=&quot;00FF59B4&quot;/&gt;&lt;wsp:rsid wsp:val=&quot;00FF5AD8&quot;/&gt;&lt;wsp:rsid wsp:val=&quot;00FF5BA7&quot;/&gt;&lt;wsp:rsid wsp:val=&quot;00FF63D0&quot;/&gt;&lt;wsp:rsid wsp:val=&quot;00FF645C&quot;/&gt;&lt;wsp:rsid wsp:val=&quot;00FF64F1&quot;/&gt;&lt;wsp:rsid wsp:val=&quot;00FF65B8&quot;/&gt;&lt;wsp:rsid wsp:val=&quot;00FF663A&quot;/&gt;&lt;wsp:rsid wsp:val=&quot;00FF687B&quot;/&gt;&lt;wsp:rsid wsp:val=&quot;00FF6A1A&quot;/&gt;&lt;wsp:rsid wsp:val=&quot;00FF6A68&quot;/&gt;&lt;wsp:rsid wsp:val=&quot;00FF6E7F&quot;/&gt;&lt;wsp:rsid wsp:val=&quot;00FF6FAD&quot;/&gt;&lt;wsp:rsid wsp:val=&quot;00FF7064&quot;/&gt;&lt;wsp:rsid wsp:val=&quot;00FF71DA&quot;/&gt;&lt;wsp:rsid wsp:val=&quot;00FF779F&quot;/&gt;&lt;/wsp:rsids&gt;&lt;/w:docPr&gt;&lt;w:body&gt;&lt;wx:sect&gt;&lt;w:p wsp:rsidR=&quot;00000000&quot; wsp:rsidRDefault=&quot;00F82534&quot; wsp:rsidP=&quot;00F82534&quot;&gt;&lt;m:oMathPara&gt;&lt;m:oMath&gt;&lt;m:sSub&gt;&lt;m:sSubPr&gt;&lt;m:ctrlPr&gt;&lt;aml:annotation aml:id=&quot;0&quot; w:type=&quot;Word.Insertion&quot; aml:author=&quot;lzx&quot; aml:createdate=&quot;2021-10-09T17:33:00Z&quot;&gt;&lt;aml:content&gt;&lt;w:rPr&gt;&lt;w:rFonts w:ascii=&quot;Cambria Math&quot; w:fareast=&quot;???&quot; w:h-ansi=&quot;Cambria Math&quot;/&gt;&lt;wx:font wx:val=&quot;Cambria Math&quot;/&gt;&lt;w:sz-cs w:val=&quot;20&quot;/&gt;&lt;w:lang w:fareast=&quot;ZH-CN&quot;/&gt;&lt;/w:rPr&gt;&lt;/aml:content&gt;&lt;/aml:annotation&gt;&lt;/m:ctrlPr&gt;&lt;/m:sSubPr&gt;&lt;m:e&gt;&lt;aml:annot00Zation aml:id=&quot;1&quot; w:type=&quot;Word.Insertion&quot; aml:author=&quot;lzx&quot; aml:createdate=&quot;2021-10-09T17:33:00Z&quot;&gt;&lt;aml:content&gt;&lt;m:r&gt;&lt;m:rPr&gt;&lt;m:sty m:val=&quot;p&quot;/&gt;&lt;/m:rPr&gt;&lt;w:rPr&gt;&lt;w:rFonts w:ascii=&quot;Cambria Math&quot; w:fareast=&quot;???&quot; w:h-ansi=&quot;Cambria Math&quot;/&gt;&lt;wx:font wx:val=&quot;Cambria00Z Math&quot;/&gt;&lt;w:sz-cs w:val=&quot;20&quot;/&gt;&lt;w:lang w:fareast=&quot;ZH-CN&quot;/&gt;&lt;/w:rPr&gt;&lt;m:t&gt;N&lt;/m:t&gt;&lt;/m:r&gt;&lt;/aml:content&gt;&lt;/aml:annotation&gt;&lt;/m:e&gt;&lt;m:sub&gt;&lt;aml:annotation aml:id=&quot;2&quot; w:type=&quot;Word.Insertion&quot; aml:author=&quot;lzx&quot; aml:createdate=&quot;2021-10-09T17:33:00Z&quot;&gt;&lt;aml:content&gt;&lt;m:r&gt;&lt;m:rPr&gt;&lt;m:sty m:val=&quot;p&quot;/&gt;&lt;/m:rPr&gt;&lt;w:rPr&gt;&lt;w:rFonts w:ascii=&quot;Cambria Math&quot; w:fareast=&quot;???&quot; w:h-ansi=&quot;Cambria Math&quot;/&gt;&lt;wx:font wx:val=&quot;Cambria Math&quot;/&gt;&lt;w:sz-cs w:val=&quot;20&quot;/&gt;&lt;w:lang w:fareast=&quot;ZH-CN&quot;/&gt;&lt;/w:rPr&gt;&lt;m:t&gt;T&lt;/m:t&gt;&lt;/m:r&gt;&lt;/aml:content&gt;&lt;/aml:annotation&gt;&lt;/m:su:rP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B04A2">
              <w:rPr>
                <w:rFonts w:ascii="Times New Roman" w:eastAsia="SimSun" w:hAnsi="Times New Roman"/>
                <w:sz w:val="22"/>
                <w:szCs w:val="22"/>
                <w:lang w:eastAsia="zh-CN"/>
              </w:rPr>
              <w:instrText xml:space="preserve"> </w:instrText>
            </w:r>
            <w:r w:rsidRPr="00CB04A2">
              <w:rPr>
                <w:rFonts w:ascii="Times New Roman" w:eastAsia="SimSun" w:hAnsi="Times New Roman"/>
                <w:sz w:val="22"/>
                <w:szCs w:val="22"/>
                <w:lang w:eastAsia="zh-CN"/>
              </w:rPr>
              <w:fldChar w:fldCharType="end"/>
            </w:r>
            <w:r w:rsidRPr="00CB04A2">
              <w:rPr>
                <w:rFonts w:ascii="Times New Roman" w:eastAsia="SimSun" w:hAnsi="Times New Roman" w:hint="eastAsia"/>
                <w:sz w:val="22"/>
                <w:szCs w:val="22"/>
                <w:lang w:eastAsia="zh-CN"/>
              </w:rPr>
              <w:t xml:space="preserv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N</m:t>
                  </m:r>
                </m:e>
                <m:sub>
                  <m:r>
                    <w:rPr>
                      <w:rFonts w:ascii="Cambria Math" w:eastAsiaTheme="minorEastAsia" w:hAnsi="Cambria Math"/>
                      <w:szCs w:val="20"/>
                      <w:lang w:eastAsia="zh-CN"/>
                    </w:rPr>
                    <m:t>T</m:t>
                  </m:r>
                </m:sub>
              </m:sSub>
              <m:r>
                <w:rPr>
                  <w:rFonts w:ascii="Cambria Math" w:eastAsiaTheme="minorEastAsia" w:hAnsi="Cambria Math"/>
                  <w:szCs w:val="20"/>
                  <w:lang w:eastAsia="zh-CN"/>
                </w:rPr>
                <m:t xml:space="preserve"> </m:t>
              </m:r>
            </m:oMath>
            <w:r w:rsidRPr="00CB04A2">
              <w:rPr>
                <w:rFonts w:ascii="Times New Roman" w:eastAsia="SimSun" w:hAnsi="Times New Roman" w:hint="eastAsia"/>
                <w:sz w:val="22"/>
                <w:szCs w:val="22"/>
                <w:lang w:eastAsia="zh-CN"/>
              </w:rPr>
              <w:t xml:space="preserve">can be FFS. </w:t>
            </w:r>
          </w:p>
          <w:p w14:paraId="05566D3D" w14:textId="5BEE4B5F" w:rsidR="00C963E4" w:rsidRDefault="00C963E4" w:rsidP="009B76A6">
            <w:pPr>
              <w:autoSpaceDE w:val="0"/>
              <w:autoSpaceDN w:val="0"/>
              <w:adjustRightInd w:val="0"/>
              <w:snapToGrid w:val="0"/>
              <w:jc w:val="both"/>
              <w:rPr>
                <w:rFonts w:ascii="Times New Roman" w:hAnsi="Times New Roman"/>
                <w:sz w:val="22"/>
                <w:szCs w:val="22"/>
              </w:rPr>
            </w:pPr>
            <w:r w:rsidRPr="00CB04A2">
              <w:rPr>
                <w:rFonts w:ascii="Times New Roman" w:eastAsia="SimSun" w:hAnsi="Times New Roman" w:hint="eastAsia"/>
                <w:sz w:val="22"/>
                <w:szCs w:val="22"/>
                <w:lang w:eastAsia="zh-CN"/>
              </w:rPr>
              <w:t xml:space="preserve">In addition, configuration of R is not needed when Mv=1 as discussed in our </w:t>
            </w:r>
            <w:r w:rsidRPr="00CB04A2">
              <w:rPr>
                <w:rFonts w:ascii="Times New Roman" w:eastAsia="SimSun" w:hAnsi="Times New Roman"/>
                <w:sz w:val="22"/>
                <w:szCs w:val="22"/>
                <w:lang w:eastAsia="zh-CN"/>
              </w:rPr>
              <w:t>contribution</w:t>
            </w:r>
            <w:r w:rsidRPr="00CB04A2">
              <w:rPr>
                <w:rFonts w:ascii="Times New Roman" w:eastAsia="SimSun" w:hAnsi="Times New Roman" w:hint="eastAsia"/>
                <w:sz w:val="22"/>
                <w:szCs w:val="22"/>
                <w:lang w:eastAsia="zh-CN"/>
              </w:rPr>
              <w:t>.</w:t>
            </w:r>
            <w:r w:rsidRPr="006B43B2">
              <w:rPr>
                <w:rFonts w:ascii="Times New Roman" w:eastAsia="SimSun" w:hAnsi="Times New Roman" w:hint="eastAsia"/>
                <w:szCs w:val="20"/>
                <w:lang w:eastAsia="zh-CN"/>
              </w:rPr>
              <w:t xml:space="preserve"> </w:t>
            </w:r>
          </w:p>
        </w:tc>
      </w:tr>
      <w:tr w:rsidR="00611859" w:rsidRPr="00706E76" w14:paraId="7A3FFF6E"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3694DB85" w14:textId="77777777" w:rsidR="00611859" w:rsidRPr="00611859" w:rsidRDefault="00611859" w:rsidP="004325E1">
            <w:pPr>
              <w:autoSpaceDE w:val="0"/>
              <w:autoSpaceDN w:val="0"/>
              <w:adjustRightInd w:val="0"/>
              <w:snapToGrid w:val="0"/>
              <w:jc w:val="both"/>
              <w:rPr>
                <w:rFonts w:ascii="Times New Roman" w:eastAsia="SimSun" w:hAnsi="Times New Roman"/>
                <w:sz w:val="22"/>
                <w:szCs w:val="22"/>
                <w:lang w:eastAsia="zh-CN"/>
              </w:rPr>
            </w:pPr>
            <w:r w:rsidRPr="00611859">
              <w:rPr>
                <w:rFonts w:ascii="Times New Roman" w:eastAsia="SimSun" w:hAnsi="Times New Roman" w:hint="eastAsia"/>
                <w:sz w:val="22"/>
                <w:szCs w:val="22"/>
                <w:lang w:eastAsia="zh-CN"/>
              </w:rPr>
              <w:t>LGE</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7B65DFA" w14:textId="0AB5CD87" w:rsidR="00611859" w:rsidRPr="00706E76" w:rsidRDefault="00611859" w:rsidP="0061185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prefer to additionally support</w:t>
            </w:r>
            <w:r w:rsidRPr="00D85545">
              <w:rPr>
                <w:rFonts w:ascii="Times New Roman" w:eastAsia="SimSun" w:hAnsi="Times New Roman"/>
                <w:sz w:val="22"/>
                <w:szCs w:val="22"/>
                <w:lang w:eastAsia="zh-CN"/>
              </w:rPr>
              <w:t xml:space="preserve"> R=2 which is supported in Rel-16</w:t>
            </w:r>
            <w:r>
              <w:rPr>
                <w:rFonts w:ascii="Times New Roman" w:eastAsia="SimSun" w:hAnsi="Times New Roman"/>
                <w:sz w:val="22"/>
                <w:szCs w:val="22"/>
                <w:lang w:eastAsia="zh-CN"/>
              </w:rPr>
              <w:t xml:space="preserve"> i</w:t>
            </w:r>
            <w:r w:rsidRPr="00D85545">
              <w:rPr>
                <w:rFonts w:ascii="Times New Roman" w:eastAsia="SimSun" w:hAnsi="Times New Roman"/>
                <w:sz w:val="22"/>
                <w:szCs w:val="22"/>
                <w:lang w:eastAsia="zh-CN"/>
              </w:rPr>
              <w:t>n perspective of trade-off between UE complexity and performance gain</w:t>
            </w:r>
            <w:r>
              <w:rPr>
                <w:rFonts w:ascii="Times New Roman" w:eastAsia="SimSun" w:hAnsi="Times New Roman"/>
                <w:sz w:val="22"/>
                <w:szCs w:val="22"/>
                <w:lang w:eastAsia="zh-CN"/>
              </w:rPr>
              <w:t>. Our second preference is</w:t>
            </w:r>
            <w:r w:rsidRPr="00D85545">
              <w:rPr>
                <w:rFonts w:ascii="Times New Roman" w:eastAsia="SimSun" w:hAnsi="Times New Roman"/>
                <w:sz w:val="22"/>
                <w:szCs w:val="22"/>
                <w:lang w:eastAsia="zh-CN"/>
              </w:rPr>
              <w:t xml:space="preserve"> to only support R=1.</w:t>
            </w:r>
            <w:r>
              <w:rPr>
                <w:rFonts w:ascii="Times New Roman" w:eastAsia="SimSun" w:hAnsi="Times New Roman"/>
                <w:sz w:val="22"/>
                <w:szCs w:val="22"/>
                <w:lang w:eastAsia="zh-CN"/>
              </w:rPr>
              <w:t xml:space="preserve"> </w:t>
            </w:r>
          </w:p>
        </w:tc>
      </w:tr>
      <w:tr w:rsidR="00381515" w:rsidRPr="00706E76" w14:paraId="44C41A8F"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DA1ECAB"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38011D9C"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DD9BA13" w14:textId="77777777" w:rsidR="00381515" w:rsidRPr="00706E76"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580149" w:rsidRPr="00706E76" w14:paraId="244ACC40"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857BF33" w14:textId="648A7CE7" w:rsidR="00580149" w:rsidRDefault="00580149"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94EEF9A" w14:textId="20AD4941" w:rsidR="00580149" w:rsidRDefault="00580149"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R=1 only</w:t>
            </w:r>
          </w:p>
        </w:tc>
      </w:tr>
    </w:tbl>
    <w:p w14:paraId="0B22D922" w14:textId="77777777" w:rsidR="00FD5616" w:rsidRPr="00C9686A" w:rsidRDefault="00FD5616" w:rsidP="005739B1">
      <w:pPr>
        <w:autoSpaceDE w:val="0"/>
        <w:autoSpaceDN w:val="0"/>
        <w:adjustRightInd w:val="0"/>
        <w:snapToGrid w:val="0"/>
        <w:ind w:left="0" w:firstLine="0"/>
        <w:jc w:val="both"/>
        <w:rPr>
          <w:rFonts w:ascii="Times New Roman" w:eastAsia="MS Mincho" w:hAnsi="Times New Roman"/>
          <w:b/>
          <w:i/>
          <w:sz w:val="22"/>
          <w:szCs w:val="22"/>
          <w:lang w:eastAsia="ja-JP"/>
        </w:rPr>
      </w:pPr>
    </w:p>
    <w:p w14:paraId="526BB986"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With regarding to the relationship between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m:rPr>
            <m:sty m:val="p"/>
          </m:rPr>
          <w:rPr>
            <w:rFonts w:ascii="Cambria Math" w:eastAsia="SimSun" w:hAnsi="Cambria Math"/>
            <w:sz w:val="22"/>
            <w:szCs w:val="22"/>
            <w:lang w:val="en-US" w:eastAsia="zh-CN"/>
          </w:rPr>
          <m:t>=1</m:t>
        </m:r>
      </m:oMath>
      <w:r w:rsidRPr="00C9686A">
        <w:rPr>
          <w:rFonts w:ascii="Times New Roman" w:eastAsia="SimSun" w:hAnsi="Times New Roman"/>
          <w:sz w:val="22"/>
          <w:szCs w:val="22"/>
          <w:lang w:val="en-US" w:eastAsia="zh-CN"/>
        </w:rPr>
        <w:t xml:space="preserve"> discussed in RAN1#105e:</w:t>
      </w:r>
    </w:p>
    <w:p w14:paraId="09B93A86"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1: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is an all-one vector of length N3.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as an all-one vector of length 1 is not needed</w:t>
      </w:r>
    </w:p>
    <w:p w14:paraId="2206EF4A"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2: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is an all-one vector of length 1, i.e., a scalar.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as an all-one vector of length N3 is not needed.</w:t>
      </w:r>
    </w:p>
    <w:p w14:paraId="7F169DBB"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3: Keep both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=1.</w:t>
      </w:r>
    </w:p>
    <w:p w14:paraId="21AE0373" w14:textId="77777777" w:rsidR="00022218" w:rsidRPr="00C9686A" w:rsidRDefault="00022218" w:rsidP="005B0CD4">
      <w:pPr>
        <w:pStyle w:val="ListParagraph"/>
        <w:numPr>
          <w:ilvl w:val="1"/>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If PMI format is SB,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eastAsia="zh-CN"/>
        </w:rPr>
        <w:t xml:space="preserve">  is an all-one vector of length N3 </w:t>
      </w:r>
    </w:p>
    <w:p w14:paraId="2BC717A3" w14:textId="77777777" w:rsidR="00022218" w:rsidRPr="00C9686A" w:rsidRDefault="00022218" w:rsidP="005B0CD4">
      <w:pPr>
        <w:pStyle w:val="ListParagraph"/>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Times New Roman" w:hAnsi="Times New Roman"/>
          <w:color w:val="000000"/>
          <w:sz w:val="22"/>
          <w:szCs w:val="22"/>
        </w:rPr>
        <w:t>=1” in the agreement in RAN1 104e</w:t>
      </w:r>
    </w:p>
    <w:p w14:paraId="0FE29F49" w14:textId="77777777" w:rsidR="00022218" w:rsidRPr="00C9686A" w:rsidRDefault="00022218" w:rsidP="005B0CD4">
      <w:pPr>
        <w:pStyle w:val="ListParagraph"/>
        <w:numPr>
          <w:ilvl w:val="1"/>
          <w:numId w:val="31"/>
        </w:numPr>
        <w:ind w:leftChars="0"/>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 xml:space="preserve">If PMI format is WB,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vertAlign w:val="subscript"/>
        </w:rPr>
        <w:t xml:space="preserve"> </w:t>
      </w:r>
      <w:r w:rsidRPr="00C9686A">
        <w:rPr>
          <w:rFonts w:ascii="Times New Roman" w:eastAsia="Times New Roman" w:hAnsi="Times New Roman"/>
          <w:color w:val="000000"/>
          <w:sz w:val="22"/>
          <w:szCs w:val="22"/>
        </w:rPr>
        <w:t xml:space="preserve">is an all-one vector of length 1, i.e., a scalar </w:t>
      </w:r>
    </w:p>
    <w:p w14:paraId="0405698C" w14:textId="77777777" w:rsidR="00022218" w:rsidRPr="00C9686A" w:rsidRDefault="00022218" w:rsidP="005B0CD4">
      <w:pPr>
        <w:pStyle w:val="ListParagraph"/>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rPr>
        <w:t xml:space="preserve"> OFF” in the agreement in RAN1 104e</w:t>
      </w:r>
    </w:p>
    <w:p w14:paraId="5EAED1E9"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Companies provide views shown as following table.</w:t>
      </w:r>
    </w:p>
    <w:p w14:paraId="73B7BE5E" w14:textId="533E7727" w:rsidR="00022218" w:rsidRPr="00C9686A" w:rsidRDefault="00022218"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 </w:t>
      </w: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16</w:t>
      </w:r>
      <w:r w:rsidRPr="00C9686A">
        <w:rPr>
          <w:rFonts w:ascii="Times New Roman" w:eastAsia="SimSun" w:hAnsi="Times New Roman"/>
          <w:b/>
          <w:sz w:val="22"/>
          <w:szCs w:val="22"/>
          <w:lang w:val="en-US" w:eastAsia="zh-CN"/>
        </w:rPr>
        <w:t xml:space="preserve"> Summary of Companies’ Views on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iCs/>
          <w:sz w:val="22"/>
          <w:szCs w:val="22"/>
          <w:lang w:eastAsia="zh-CN"/>
        </w:rPr>
        <w:t xml:space="preserve"> </w:t>
      </w:r>
      <w:r w:rsidRPr="00C9686A">
        <w:rPr>
          <w:rFonts w:ascii="Times New Roman" w:eastAsia="SimSun"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22218" w:rsidRPr="00C9686A" w14:paraId="6BEC35B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0F1D79"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EA9894" w14:textId="77777777" w:rsidR="00022218" w:rsidRPr="00C9686A" w:rsidRDefault="00022218"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022218" w:rsidRPr="00C9686A" w14:paraId="00E8F69C"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FD5800D"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1 (11)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C9E5328" w14:textId="45CD43CD"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Spreadtrum, Fraunhofer IIS, Fraunhofer HHI, Samsung</w:t>
            </w:r>
            <w:r w:rsidR="00A15F18" w:rsidRPr="00C9686A">
              <w:rPr>
                <w:rFonts w:ascii="Times New Roman" w:eastAsia="SimSun" w:hAnsi="Times New Roman"/>
                <w:sz w:val="22"/>
                <w:szCs w:val="22"/>
                <w:lang w:val="en-US" w:eastAsia="zh-CN"/>
              </w:rPr>
              <w:t>[?]</w:t>
            </w:r>
            <w:r w:rsidRPr="00C9686A">
              <w:rPr>
                <w:rFonts w:ascii="Times New Roman" w:eastAsia="SimSun" w:hAnsi="Times New Roman"/>
                <w:sz w:val="22"/>
                <w:szCs w:val="22"/>
                <w:lang w:val="en-US" w:eastAsia="zh-CN"/>
              </w:rPr>
              <w:t>, DOCOM, Sony, Nokia, Nokia Shanghai Bell, LG, Lenovo, Motorola Mobility</w:t>
            </w:r>
          </w:p>
        </w:tc>
      </w:tr>
      <w:tr w:rsidR="00022218" w:rsidRPr="00C9686A" w14:paraId="4FA8D43A"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96052"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E00CC43" w14:textId="350CC950"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ZTE(1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DOCOMO</w:t>
            </w:r>
            <w:r w:rsidR="00A15F18" w:rsidRPr="00C9686A">
              <w:rPr>
                <w:rFonts w:ascii="Times New Roman" w:eastAsia="SimSun" w:hAnsi="Times New Roman"/>
                <w:sz w:val="22"/>
                <w:szCs w:val="22"/>
                <w:lang w:val="en-US" w:eastAsia="zh-CN"/>
              </w:rPr>
              <w:t>，</w:t>
            </w:r>
            <w:r w:rsidR="00A15F18" w:rsidRPr="00C9686A">
              <w:rPr>
                <w:rFonts w:ascii="Times New Roman" w:eastAsia="SimSun" w:hAnsi="Times New Roman"/>
                <w:sz w:val="22"/>
                <w:szCs w:val="22"/>
                <w:lang w:val="en-US" w:eastAsia="zh-CN"/>
              </w:rPr>
              <w:t>CATT</w:t>
            </w:r>
          </w:p>
        </w:tc>
      </w:tr>
      <w:tr w:rsidR="00022218" w:rsidRPr="00C9686A" w14:paraId="0AE2C727"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AE2A43F"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3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3C3D583" w14:textId="77777777" w:rsidR="00022218" w:rsidRPr="00C9686A" w:rsidRDefault="00022218"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w:t>
            </w:r>
          </w:p>
        </w:tc>
      </w:tr>
    </w:tbl>
    <w:p w14:paraId="30F161D6" w14:textId="77777777" w:rsidR="001A72F3"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p>
    <w:p w14:paraId="38FEDE5D" w14:textId="132AB0C9" w:rsidR="00022218"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ompanies preferring Alt 1 have the following considerations:</w:t>
      </w:r>
    </w:p>
    <w:p w14:paraId="24A55C4B" w14:textId="7AD62E3D" w:rsidR="00022218" w:rsidRPr="00C9686A" w:rsidRDefault="001A72F3"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 xml:space="preserve">ompanies (e.g. Lenovo, Motorola Mobility, Fraunhofer IIS, Fraunhofer HHI, </w:t>
      </w:r>
      <w:r w:rsidR="00022218" w:rsidRPr="00C9686A">
        <w:rPr>
          <w:rFonts w:ascii="Times New Roman" w:eastAsia="SimSun" w:hAnsi="Times New Roman"/>
          <w:sz w:val="22"/>
          <w:szCs w:val="22"/>
          <w:lang w:val="en-US" w:eastAsia="zh-CN"/>
        </w:rPr>
        <w:t>LG</w:t>
      </w:r>
      <w:r w:rsidR="00022218" w:rsidRPr="00C9686A">
        <w:rPr>
          <w:rFonts w:ascii="Times New Roman" w:eastAsia="SimSun" w:hAnsi="Times New Roman"/>
          <w:sz w:val="22"/>
          <w:szCs w:val="22"/>
          <w:lang w:eastAsia="zh-CN"/>
        </w:rPr>
        <w:t xml:space="preserve">) think Alt1 has the advantage that the codebook can still be configured with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022218" w:rsidRPr="00C9686A">
        <w:rPr>
          <w:rFonts w:ascii="Times New Roman" w:eastAsia="SimSun" w:hAnsi="Times New Roman"/>
          <w:sz w:val="22"/>
          <w:szCs w:val="22"/>
          <w:lang w:eastAsia="zh-CN"/>
        </w:rPr>
        <w:t xml:space="preserve">&gt;1 without the need to redefine the codebook. </w:t>
      </w:r>
    </w:p>
    <w:p w14:paraId="76D28029" w14:textId="07EBDEEB" w:rsidR="00022218"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ompanies preferring Alt 2 have the following considerations:</w:t>
      </w:r>
    </w:p>
    <w:p w14:paraId="048B99B6"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eastAsia="zh-CN"/>
        </w:rPr>
        <w:t xml:space="preserve">off and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eastAsia="zh-CN"/>
        </w:rPr>
        <w:t xml:space="preserve">=1. </w:t>
      </w:r>
    </w:p>
    <w:p w14:paraId="7A94957C"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DoCoMo shows that UE implementation would be the same for three alternatives and Alt3 seems to be redundant, so prefers Alt1 or Alt2.</w:t>
      </w:r>
    </w:p>
    <w:p w14:paraId="3137A2FE"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Other companies preferring Alt 3 have the following considerations:</w:t>
      </w:r>
    </w:p>
    <w:p w14:paraId="3E74C84F"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supports Alt 3 to use PMI format in the CSI reporting configuration to configure whether it is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sz w:val="22"/>
          <w:szCs w:val="22"/>
          <w:lang w:eastAsia="zh-CN"/>
        </w:rPr>
        <w:t xml:space="preserve"> off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C9686A">
        <w:rPr>
          <w:rFonts w:ascii="Times New Roman" w:eastAsia="SimSun" w:hAnsi="Times New Roman"/>
          <w:sz w:val="22"/>
          <w:szCs w:val="22"/>
          <w:lang w:eastAsia="zh-CN"/>
        </w:rPr>
        <w:t xml:space="preserve">=1, WB) 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sz w:val="22"/>
          <w:szCs w:val="22"/>
          <w:lang w:eastAsia="zh-CN"/>
        </w:rPr>
        <w:t xml:space="preserve"> on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C9686A">
        <w:rPr>
          <w:rFonts w:ascii="Times New Roman" w:eastAsia="SimSun" w:hAnsi="Times New Roman"/>
          <w:sz w:val="22"/>
          <w:szCs w:val="22"/>
          <w:lang w:eastAsia="zh-CN"/>
        </w:rPr>
        <w:t>=2, SB) so that WB PMI in Rel-17 can be used to reduce UE complexity.</w:t>
      </w:r>
    </w:p>
    <w:p w14:paraId="16561A86" w14:textId="77777777" w:rsidR="00022218" w:rsidRPr="00C9686A" w:rsidRDefault="00022218"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p>
    <w:p w14:paraId="647349F4" w14:textId="77777777"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lastRenderedPageBreak/>
        <w:t xml:space="preserve">Based on above companies’ views, the following proposal is suggested: </w:t>
      </w:r>
    </w:p>
    <w:p w14:paraId="35E90FB3" w14:textId="7E133082" w:rsidR="00022218" w:rsidRPr="00C9686A" w:rsidRDefault="00022218" w:rsidP="005739B1">
      <w:pPr>
        <w:ind w:left="0" w:firstLine="0"/>
        <w:jc w:val="both"/>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 xml:space="preserve">Proposal </w:t>
      </w:r>
      <w:r w:rsidR="007E0FEF" w:rsidRPr="00C9686A">
        <w:rPr>
          <w:rFonts w:ascii="Times New Roman" w:eastAsia="SimSun" w:hAnsi="Times New Roman"/>
          <w:b/>
          <w:i/>
          <w:sz w:val="22"/>
          <w:szCs w:val="22"/>
          <w:lang w:eastAsia="zh-CN"/>
        </w:rPr>
        <w:t>16</w:t>
      </w:r>
      <w:r w:rsidRPr="00C9686A">
        <w:rPr>
          <w:rFonts w:ascii="Times New Roman" w:eastAsia="SimSun" w:hAnsi="Times New Roman"/>
          <w:b/>
          <w:i/>
          <w:sz w:val="22"/>
          <w:szCs w:val="22"/>
          <w:lang w:eastAsia="zh-CN"/>
        </w:rPr>
        <w:t>: For Rel-17 PS codebook</w:t>
      </w:r>
    </w:p>
    <w:p w14:paraId="490C1BBF" w14:textId="168B2666" w:rsidR="00022218" w:rsidRPr="00C9686A" w:rsidRDefault="00022218" w:rsidP="005B0CD4">
      <w:pPr>
        <w:pStyle w:val="ListParagraph"/>
        <w:numPr>
          <w:ilvl w:val="0"/>
          <w:numId w:val="58"/>
        </w:numPr>
        <w:ind w:leftChars="0"/>
        <w:jc w:val="both"/>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W</w:t>
      </w:r>
      <w:r w:rsidRPr="001064DF">
        <w:rPr>
          <w:rFonts w:ascii="Times New Roman" w:eastAsia="SimSun" w:hAnsi="Times New Roman"/>
          <w:b/>
          <w:i/>
          <w:sz w:val="22"/>
          <w:szCs w:val="22"/>
          <w:vertAlign w:val="subscript"/>
          <w:lang w:eastAsia="zh-CN"/>
        </w:rPr>
        <w:t>f</w:t>
      </w:r>
      <w:r w:rsidRPr="00C9686A">
        <w:rPr>
          <w:rFonts w:ascii="Times New Roman" w:eastAsia="SimSun" w:hAnsi="Times New Roman"/>
          <w:b/>
          <w:i/>
          <w:sz w:val="22"/>
          <w:szCs w:val="22"/>
          <w:lang w:eastAsia="zh-CN"/>
        </w:rPr>
        <w:t xml:space="preserve">  OFF and W</w:t>
      </w:r>
      <w:r w:rsidRPr="001064DF">
        <w:rPr>
          <w:rFonts w:ascii="Times New Roman" w:eastAsia="SimSun" w:hAnsi="Times New Roman"/>
          <w:b/>
          <w:i/>
          <w:sz w:val="22"/>
          <w:szCs w:val="22"/>
          <w:vertAlign w:val="subscript"/>
          <w:lang w:eastAsia="zh-CN"/>
        </w:rPr>
        <w:t xml:space="preserve">f </w:t>
      </w:r>
      <w:r w:rsidRPr="00C9686A">
        <w:rPr>
          <w:rFonts w:ascii="Times New Roman" w:eastAsia="SimSun" w:hAnsi="Times New Roman"/>
          <w:b/>
          <w:i/>
          <w:sz w:val="22"/>
          <w:szCs w:val="22"/>
          <w:lang w:eastAsia="zh-CN"/>
        </w:rPr>
        <w:t>ON with M</w:t>
      </w:r>
      <w:r w:rsidRPr="001064DF">
        <w:rPr>
          <w:rFonts w:ascii="Times New Roman" w:eastAsia="SimSun" w:hAnsi="Times New Roman"/>
          <w:b/>
          <w:i/>
          <w:sz w:val="22"/>
          <w:szCs w:val="22"/>
          <w:vertAlign w:val="subscript"/>
          <w:lang w:eastAsia="zh-CN"/>
        </w:rPr>
        <w:t>v</w:t>
      </w:r>
      <w:r w:rsidRPr="00C9686A">
        <w:rPr>
          <w:rFonts w:ascii="Times New Roman" w:eastAsia="SimSun" w:hAnsi="Times New Roman"/>
          <w:b/>
          <w:i/>
          <w:sz w:val="22"/>
          <w:szCs w:val="22"/>
          <w:lang w:eastAsia="zh-CN"/>
        </w:rPr>
        <w:t>=1 are same, and W</w:t>
      </w:r>
      <w:r w:rsidRPr="001064DF">
        <w:rPr>
          <w:rFonts w:ascii="Times New Roman" w:eastAsia="SimSun" w:hAnsi="Times New Roman"/>
          <w:b/>
          <w:i/>
          <w:sz w:val="22"/>
          <w:szCs w:val="22"/>
          <w:vertAlign w:val="subscript"/>
          <w:lang w:eastAsia="zh-CN"/>
        </w:rPr>
        <w:t xml:space="preserve">f </w:t>
      </w:r>
      <w:r w:rsidR="001064DF">
        <w:rPr>
          <w:rFonts w:ascii="Times New Roman" w:eastAsia="SimSun" w:hAnsi="Times New Roman"/>
          <w:b/>
          <w:i/>
          <w:sz w:val="22"/>
          <w:szCs w:val="22"/>
          <w:vertAlign w:val="subscript"/>
          <w:lang w:eastAsia="zh-CN"/>
        </w:rPr>
        <w:t xml:space="preserve"> </w:t>
      </w:r>
      <w:r w:rsidRPr="00C9686A">
        <w:rPr>
          <w:rFonts w:ascii="Times New Roman" w:eastAsia="SimSun" w:hAnsi="Times New Roman"/>
          <w:b/>
          <w:i/>
          <w:sz w:val="22"/>
          <w:szCs w:val="22"/>
          <w:lang w:eastAsia="zh-CN"/>
        </w:rPr>
        <w:t>is an all-one vector of length N</w:t>
      </w:r>
      <w:r w:rsidRPr="001064DF">
        <w:rPr>
          <w:rFonts w:ascii="Times New Roman" w:eastAsia="SimSun" w:hAnsi="Times New Roman"/>
          <w:b/>
          <w:i/>
          <w:sz w:val="22"/>
          <w:szCs w:val="22"/>
          <w:vertAlign w:val="subscript"/>
          <w:lang w:eastAsia="zh-CN"/>
        </w:rPr>
        <w:t>3</w:t>
      </w:r>
    </w:p>
    <w:p w14:paraId="7091406E" w14:textId="77777777" w:rsidR="00022218" w:rsidRPr="00C9686A" w:rsidRDefault="00022218" w:rsidP="005739B1">
      <w:pPr>
        <w:jc w:val="both"/>
        <w:rPr>
          <w:rFonts w:ascii="Times New Roman" w:eastAsia="SimSun"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6"/>
      </w:tblGrid>
      <w:tr w:rsidR="00022218" w:rsidRPr="00C9686A" w14:paraId="72441F62" w14:textId="77777777" w:rsidTr="00381515">
        <w:tc>
          <w:tcPr>
            <w:tcW w:w="1668" w:type="dxa"/>
            <w:shd w:val="clear" w:color="auto" w:fill="auto"/>
          </w:tcPr>
          <w:p w14:paraId="0F61B832"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7966" w:type="dxa"/>
            <w:shd w:val="clear" w:color="auto" w:fill="auto"/>
          </w:tcPr>
          <w:p w14:paraId="32E40FEF"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022218" w:rsidRPr="00C9686A" w14:paraId="7FAAB474" w14:textId="77777777" w:rsidTr="00381515">
        <w:tc>
          <w:tcPr>
            <w:tcW w:w="1668" w:type="dxa"/>
            <w:shd w:val="clear" w:color="auto" w:fill="auto"/>
          </w:tcPr>
          <w:p w14:paraId="3A74F175"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7966" w:type="dxa"/>
            <w:shd w:val="clear" w:color="auto" w:fill="auto"/>
          </w:tcPr>
          <w:p w14:paraId="1A78945C" w14:textId="52FE6E7D" w:rsidR="00742D35" w:rsidRPr="00C9686A" w:rsidRDefault="00742D35"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16 is suggested based on existing views. It is recommended to take the majority later.</w:t>
            </w:r>
          </w:p>
          <w:p w14:paraId="1EE04638" w14:textId="77777777" w:rsidR="00742D35" w:rsidRPr="00C9686A" w:rsidRDefault="00742D35" w:rsidP="00E10696">
            <w:pPr>
              <w:autoSpaceDE w:val="0"/>
              <w:autoSpaceDN w:val="0"/>
              <w:adjustRightInd w:val="0"/>
              <w:snapToGrid w:val="0"/>
              <w:ind w:left="0" w:firstLine="0"/>
              <w:jc w:val="both"/>
              <w:rPr>
                <w:rFonts w:ascii="Times New Roman" w:eastAsia="SimSun" w:hAnsi="Times New Roman"/>
                <w:sz w:val="22"/>
                <w:szCs w:val="22"/>
              </w:rPr>
            </w:pPr>
          </w:p>
          <w:p w14:paraId="6202DEA6" w14:textId="77C45D8A" w:rsidR="00022218" w:rsidRPr="00C9686A" w:rsidRDefault="001A72F3"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Although many companies have shared views for this particular matter, it has been sufficiently discussed for two meetings now. </w:t>
            </w:r>
            <w:r w:rsidR="00E10696" w:rsidRPr="00C9686A">
              <w:rPr>
                <w:rFonts w:ascii="Times New Roman" w:eastAsia="SimSun" w:hAnsi="Times New Roman"/>
                <w:sz w:val="22"/>
                <w:szCs w:val="22"/>
              </w:rPr>
              <w:t>Also Proposal 8 has similar/related discussion</w:t>
            </w:r>
            <w:r w:rsidR="00733F5B">
              <w:rPr>
                <w:rFonts w:ascii="Times New Roman" w:eastAsia="SimSun" w:hAnsi="Times New Roman"/>
                <w:sz w:val="22"/>
                <w:szCs w:val="22"/>
              </w:rPr>
              <w:t xml:space="preserve"> of RRC</w:t>
            </w:r>
            <w:r w:rsidR="00E10696" w:rsidRPr="00C9686A">
              <w:rPr>
                <w:rFonts w:ascii="Times New Roman" w:eastAsia="SimSun" w:hAnsi="Times New Roman"/>
                <w:sz w:val="22"/>
                <w:szCs w:val="22"/>
              </w:rPr>
              <w:t xml:space="preserve"> which need</w:t>
            </w:r>
            <w:r w:rsidR="00733F5B">
              <w:rPr>
                <w:rFonts w:ascii="Times New Roman" w:eastAsia="SimSun" w:hAnsi="Times New Roman"/>
                <w:sz w:val="22"/>
                <w:szCs w:val="22"/>
              </w:rPr>
              <w:t>s</w:t>
            </w:r>
            <w:r w:rsidR="00E10696" w:rsidRPr="00C9686A">
              <w:rPr>
                <w:rFonts w:ascii="Times New Roman" w:eastAsia="SimSun" w:hAnsi="Times New Roman"/>
                <w:sz w:val="22"/>
                <w:szCs w:val="22"/>
              </w:rPr>
              <w:t xml:space="preserve"> to be decided this way or another. </w:t>
            </w:r>
          </w:p>
          <w:p w14:paraId="23246923" w14:textId="77777777" w:rsidR="00E10696" w:rsidRPr="00C9686A" w:rsidRDefault="00E10696" w:rsidP="00E10696">
            <w:pPr>
              <w:autoSpaceDE w:val="0"/>
              <w:autoSpaceDN w:val="0"/>
              <w:adjustRightInd w:val="0"/>
              <w:snapToGrid w:val="0"/>
              <w:ind w:left="0" w:firstLine="0"/>
              <w:jc w:val="both"/>
              <w:rPr>
                <w:rFonts w:ascii="Times New Roman" w:eastAsia="SimSun" w:hAnsi="Times New Roman"/>
                <w:sz w:val="22"/>
                <w:szCs w:val="22"/>
              </w:rPr>
            </w:pPr>
          </w:p>
          <w:p w14:paraId="335FDCE9" w14:textId="594DEEFB" w:rsidR="00E10696" w:rsidRPr="00C9686A" w:rsidRDefault="00E10696"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So my recommendation is to address Proposal 16 later. The table is to collect more comments from companies in case </w:t>
            </w:r>
            <w:r w:rsidR="00733F5B" w:rsidRPr="00C9686A">
              <w:rPr>
                <w:rFonts w:ascii="Times New Roman" w:eastAsia="SimSun" w:hAnsi="Times New Roman"/>
                <w:sz w:val="22"/>
                <w:szCs w:val="22"/>
              </w:rPr>
              <w:t>that I</w:t>
            </w:r>
            <w:r w:rsidRPr="00C9686A">
              <w:rPr>
                <w:rFonts w:ascii="Times New Roman" w:eastAsia="SimSun" w:hAnsi="Times New Roman"/>
                <w:sz w:val="22"/>
                <w:szCs w:val="22"/>
              </w:rPr>
              <w:t xml:space="preserve"> miss something or you prefer to add more details to remind MIMO colleagues here. </w:t>
            </w:r>
          </w:p>
        </w:tc>
      </w:tr>
      <w:tr w:rsidR="00022218" w:rsidRPr="00C9686A" w14:paraId="236708A4" w14:textId="77777777" w:rsidTr="00381515">
        <w:tc>
          <w:tcPr>
            <w:tcW w:w="1668" w:type="dxa"/>
            <w:shd w:val="clear" w:color="auto" w:fill="auto"/>
          </w:tcPr>
          <w:p w14:paraId="52D9AFDD" w14:textId="3D11F9C3" w:rsidR="00022218" w:rsidRPr="00C9686A" w:rsidRDefault="008235AE"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7966" w:type="dxa"/>
            <w:shd w:val="clear" w:color="auto" w:fill="auto"/>
          </w:tcPr>
          <w:p w14:paraId="043C9684" w14:textId="1C0B1C8C" w:rsidR="00022218" w:rsidRPr="00C9686A" w:rsidRDefault="008235AE"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481722" w:rsidRPr="00C9686A" w14:paraId="53E9A596" w14:textId="77777777" w:rsidTr="00381515">
        <w:tc>
          <w:tcPr>
            <w:tcW w:w="1668" w:type="dxa"/>
            <w:shd w:val="clear" w:color="auto" w:fill="auto"/>
          </w:tcPr>
          <w:p w14:paraId="0ECA2302" w14:textId="19B154AF" w:rsidR="00481722" w:rsidRDefault="0048172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966" w:type="dxa"/>
            <w:shd w:val="clear" w:color="auto" w:fill="auto"/>
          </w:tcPr>
          <w:p w14:paraId="7BADC19D" w14:textId="0288B85B" w:rsidR="00481722" w:rsidRDefault="0048172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proposal</w:t>
            </w:r>
          </w:p>
        </w:tc>
      </w:tr>
      <w:tr w:rsidR="00CF26F5" w:rsidRPr="00C9686A" w14:paraId="7B410D57" w14:textId="77777777" w:rsidTr="00381515">
        <w:tc>
          <w:tcPr>
            <w:tcW w:w="1668" w:type="dxa"/>
            <w:shd w:val="clear" w:color="auto" w:fill="auto"/>
          </w:tcPr>
          <w:p w14:paraId="160431E8" w14:textId="71D8D250" w:rsidR="00CF26F5" w:rsidRDefault="00CF26F5" w:rsidP="00CF26F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66" w:type="dxa"/>
            <w:shd w:val="clear" w:color="auto" w:fill="auto"/>
          </w:tcPr>
          <w:p w14:paraId="39FB5D8F" w14:textId="20EC712E" w:rsidR="00CF26F5" w:rsidRDefault="00C91F25" w:rsidP="00CF26F5">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 xml:space="preserve">Do not support this proposal. </w:t>
            </w:r>
            <w:r w:rsidR="00CF26F5">
              <w:rPr>
                <w:rFonts w:ascii="Times New Roman" w:eastAsiaTheme="minorEastAsia" w:hAnsi="Times New Roman" w:hint="eastAsia"/>
                <w:sz w:val="22"/>
                <w:szCs w:val="22"/>
                <w:lang w:eastAsia="zh-CN"/>
              </w:rPr>
              <w:t>W</w:t>
            </w:r>
            <w:r w:rsidR="00CF26F5">
              <w:rPr>
                <w:rFonts w:ascii="Times New Roman" w:eastAsiaTheme="minorEastAsia" w:hAnsi="Times New Roman"/>
                <w:sz w:val="22"/>
                <w:szCs w:val="22"/>
                <w:lang w:eastAsia="zh-CN"/>
              </w:rPr>
              <w:t>e support Alt 2 or Alt 3.</w:t>
            </w:r>
          </w:p>
        </w:tc>
      </w:tr>
      <w:tr w:rsidR="00A4618D" w:rsidRPr="00C9686A" w14:paraId="68FDC53E"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EEEE829"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E4D5D37"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406642" w:rsidRPr="00C9686A" w14:paraId="603441F8"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61D9FC5" w14:textId="3290AF8E" w:rsidR="00406642" w:rsidRDefault="00406642"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987221B" w14:textId="446FC569" w:rsidR="00406642" w:rsidRDefault="00406642"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324DCA" w:rsidRPr="00C9686A" w14:paraId="48898FD4"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F72754C" w14:textId="5B5CD2F0" w:rsidR="00324DCA" w:rsidRDefault="00324DCA" w:rsidP="00324DCA">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3152A64" w14:textId="77777777" w:rsidR="00324DCA" w:rsidRDefault="00324DCA" w:rsidP="00324DC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Suggest to discuss Proposal 8 first, or Proposal 8 and 16 together.</w:t>
            </w:r>
          </w:p>
          <w:p w14:paraId="2E07F2B4" w14:textId="77777777" w:rsidR="00324DCA" w:rsidRDefault="00324DCA" w:rsidP="00324DC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Also, re the length of all-one vector, we suggest the following:</w:t>
            </w:r>
          </w:p>
          <w:p w14:paraId="01F6BBF6" w14:textId="77777777" w:rsidR="00324DCA" w:rsidRDefault="00324DCA" w:rsidP="00324DCA">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7195744D" w14:textId="77777777" w:rsidR="00324DCA" w:rsidRPr="000F3FC1" w:rsidRDefault="00324DCA" w:rsidP="00324DCA">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0D9BA710" w14:textId="77777777" w:rsidR="00324DCA" w:rsidRPr="000F3FC1" w:rsidRDefault="00324DCA" w:rsidP="00324DCA">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450AC08C" w14:textId="2764C963" w:rsidR="00324DCA" w:rsidRPr="00A67A1F" w:rsidRDefault="00324DCA" w:rsidP="00A67A1F">
            <w:pPr>
              <w:pStyle w:val="ListParagraph"/>
              <w:numPr>
                <w:ilvl w:val="2"/>
                <w:numId w:val="56"/>
              </w:numPr>
              <w:autoSpaceDE w:val="0"/>
              <w:autoSpaceDN w:val="0"/>
              <w:adjustRightInd w:val="0"/>
              <w:snapToGrid w:val="0"/>
              <w:ind w:leftChars="0"/>
              <w:jc w:val="both"/>
              <w:rPr>
                <w:rFonts w:ascii="Times New Roman" w:eastAsiaTheme="minorEastAsia" w:hAnsi="Times New Roman"/>
                <w:sz w:val="22"/>
                <w:szCs w:val="22"/>
                <w:lang w:eastAsia="zh-CN"/>
              </w:rPr>
            </w:pPr>
            <w:r w:rsidRPr="00A67A1F">
              <w:rPr>
                <w:rFonts w:eastAsia="Times New Roman"/>
                <w:bCs/>
                <w:i/>
                <w:color w:val="000000"/>
              </w:rPr>
              <w:t>Alt2-2: N3 precoding matrices indicated by the PMI, but they are the same when Mv=1</w:t>
            </w:r>
          </w:p>
        </w:tc>
      </w:tr>
      <w:tr w:rsidR="009B76A6" w:rsidRPr="00C9686A" w14:paraId="5680F68C"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2EE3CF8" w14:textId="032D8655" w:rsidR="009B76A6" w:rsidRDefault="009B76A6" w:rsidP="009B76A6">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8A5AA3F" w14:textId="04871B96" w:rsidR="009B76A6" w:rsidRDefault="009B76A6" w:rsidP="009B76A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Support</w:t>
            </w:r>
          </w:p>
        </w:tc>
      </w:tr>
      <w:tr w:rsidR="00126197" w:rsidRPr="00C9686A" w14:paraId="6FFA81F4"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73BBE3FB" w14:textId="20E1886C" w:rsidR="00126197" w:rsidRDefault="00126197" w:rsidP="00126197">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A260780" w14:textId="073B60E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CA4E75" w:rsidRPr="00C9686A" w14:paraId="3F8E58AC"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52137C19" w14:textId="75E5301C" w:rsidR="00CA4E75" w:rsidRDefault="00CA4E7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508CAB24" w14:textId="74739961"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53335" w:rsidRPr="00C9686A" w14:paraId="59DC3B2E"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62584506" w14:textId="3FBFD733" w:rsidR="00A53335" w:rsidRDefault="00A53335"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Spreadtrum </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6F5CE579" w14:textId="428A59D1" w:rsidR="00A53335" w:rsidRDefault="00A5333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8D74BA" w:rsidRPr="00C9686A" w14:paraId="5DD9CB6F"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0C731306" w14:textId="3CA8EFAB" w:rsidR="008D74BA" w:rsidRDefault="008D74BA" w:rsidP="00CA4E7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35AD8BD2" w14:textId="37FF38BB" w:rsidR="008D74BA" w:rsidRDefault="008D74BA"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sidRPr="006B43B2">
              <w:rPr>
                <w:rFonts w:ascii="Times New Roman" w:eastAsia="SimSun" w:hAnsi="Times New Roman" w:hint="eastAsia"/>
                <w:sz w:val="22"/>
                <w:szCs w:val="22"/>
                <w:lang w:eastAsia="zh-CN"/>
              </w:rPr>
              <w:t xml:space="preserve">Do not support. </w:t>
            </w:r>
          </w:p>
        </w:tc>
      </w:tr>
      <w:tr w:rsidR="00E77D93" w:rsidRPr="00FE0942" w14:paraId="5C89C7C5"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2B6011C2" w14:textId="77777777" w:rsidR="00E77D93" w:rsidRPr="00E77D93" w:rsidRDefault="00E77D93" w:rsidP="004325E1">
            <w:pPr>
              <w:autoSpaceDE w:val="0"/>
              <w:autoSpaceDN w:val="0"/>
              <w:adjustRightInd w:val="0"/>
              <w:snapToGrid w:val="0"/>
              <w:jc w:val="both"/>
              <w:rPr>
                <w:rFonts w:ascii="Times New Roman" w:eastAsia="SimSun" w:hAnsi="Times New Roman"/>
                <w:sz w:val="22"/>
                <w:szCs w:val="22"/>
                <w:lang w:eastAsia="zh-CN"/>
              </w:rPr>
            </w:pPr>
            <w:r w:rsidRPr="00E77D93">
              <w:rPr>
                <w:rFonts w:ascii="Times New Roman" w:eastAsia="SimSun" w:hAnsi="Times New Roman" w:hint="eastAsia"/>
                <w:sz w:val="22"/>
                <w:szCs w:val="22"/>
                <w:lang w:eastAsia="zh-CN"/>
              </w:rPr>
              <w:t>LGE</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1F961AAB" w14:textId="77777777" w:rsidR="00E77D93" w:rsidRPr="00E77D93" w:rsidRDefault="00E77D93" w:rsidP="004325E1">
            <w:pPr>
              <w:autoSpaceDE w:val="0"/>
              <w:autoSpaceDN w:val="0"/>
              <w:adjustRightInd w:val="0"/>
              <w:snapToGrid w:val="0"/>
              <w:ind w:left="0" w:firstLine="0"/>
              <w:jc w:val="both"/>
              <w:rPr>
                <w:rFonts w:ascii="Times New Roman" w:eastAsia="SimSun" w:hAnsi="Times New Roman"/>
                <w:sz w:val="22"/>
                <w:szCs w:val="22"/>
                <w:lang w:eastAsia="zh-CN"/>
              </w:rPr>
            </w:pPr>
            <w:r w:rsidRPr="00E77D93">
              <w:rPr>
                <w:rFonts w:ascii="Times New Roman" w:eastAsia="SimSun" w:hAnsi="Times New Roman" w:hint="eastAsia"/>
                <w:sz w:val="22"/>
                <w:szCs w:val="22"/>
                <w:lang w:eastAsia="zh-CN"/>
              </w:rPr>
              <w:t>Support</w:t>
            </w:r>
          </w:p>
        </w:tc>
      </w:tr>
      <w:tr w:rsidR="00381515" w:rsidRPr="006B43B2" w14:paraId="740D6D38" w14:textId="77777777" w:rsidTr="00381515">
        <w:tc>
          <w:tcPr>
            <w:tcW w:w="1668" w:type="dxa"/>
            <w:tcBorders>
              <w:top w:val="single" w:sz="4" w:space="0" w:color="auto"/>
              <w:left w:val="single" w:sz="4" w:space="0" w:color="auto"/>
              <w:bottom w:val="single" w:sz="4" w:space="0" w:color="auto"/>
              <w:right w:val="single" w:sz="4" w:space="0" w:color="auto"/>
            </w:tcBorders>
            <w:shd w:val="clear" w:color="auto" w:fill="auto"/>
          </w:tcPr>
          <w:p w14:paraId="4DD29935"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234C674A" w14:textId="77777777" w:rsidR="00381515" w:rsidRDefault="00381515" w:rsidP="004B359B">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5233DFA" w14:textId="77777777" w:rsidR="00381515" w:rsidRPr="006B43B2" w:rsidRDefault="00381515" w:rsidP="004B359B">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bl>
    <w:p w14:paraId="5EC25120" w14:textId="77777777" w:rsidR="003D6740" w:rsidRPr="00C9686A" w:rsidRDefault="003D6740" w:rsidP="005739B1">
      <w:pPr>
        <w:ind w:left="0" w:firstLine="0"/>
        <w:rPr>
          <w:rFonts w:ascii="Times New Roman" w:eastAsiaTheme="minorEastAsia" w:hAnsi="Times New Roman"/>
          <w:b/>
          <w:sz w:val="22"/>
          <w:szCs w:val="22"/>
          <w:lang w:eastAsia="zh-CN"/>
        </w:rPr>
      </w:pPr>
    </w:p>
    <w:p w14:paraId="462A92DE" w14:textId="77777777" w:rsidR="00827E0C" w:rsidRPr="00C9686A" w:rsidRDefault="00827E0C" w:rsidP="009A03F2">
      <w:pPr>
        <w:pStyle w:val="Heading2"/>
        <w:spacing w:beforeLines="50" w:before="120" w:after="0"/>
        <w:jc w:val="both"/>
        <w:rPr>
          <w:rFonts w:ascii="Times New Roman" w:eastAsia="SimSun" w:hAnsi="Times New Roman"/>
          <w:i w:val="0"/>
          <w:sz w:val="22"/>
          <w:szCs w:val="22"/>
          <w:lang w:eastAsia="zh-CN"/>
        </w:rPr>
      </w:pPr>
      <w:r w:rsidRPr="00C9686A">
        <w:rPr>
          <w:rFonts w:ascii="Times New Roman" w:eastAsia="SimSun" w:hAnsi="Times New Roman"/>
          <w:i w:val="0"/>
          <w:sz w:val="22"/>
          <w:szCs w:val="22"/>
          <w:lang w:eastAsia="zh-CN"/>
        </w:rPr>
        <w:t>Others</w:t>
      </w:r>
    </w:p>
    <w:p w14:paraId="42AF2746" w14:textId="35C9EF0B" w:rsidR="00D80013" w:rsidRPr="00C9686A"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Besides </w:t>
      </w:r>
      <w:r w:rsidR="0039552D" w:rsidRPr="00C9686A">
        <w:rPr>
          <w:rFonts w:ascii="Times New Roman" w:eastAsia="SimSun" w:hAnsi="Times New Roman"/>
          <w:sz w:val="22"/>
          <w:szCs w:val="22"/>
          <w:lang w:val="en-US" w:eastAsia="zh-CN"/>
        </w:rPr>
        <w:t>the above issues</w:t>
      </w:r>
      <w:r w:rsidR="00666EA1"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C9686A"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C9686A" w:rsidRDefault="00D80013" w:rsidP="009A03F2">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C9686A" w:rsidRDefault="00D80013" w:rsidP="009A03F2">
            <w:pPr>
              <w:spacing w:beforeLines="50" w:before="120"/>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View</w:t>
            </w:r>
          </w:p>
        </w:tc>
      </w:tr>
      <w:tr w:rsidR="0026445E" w:rsidRPr="00C9686A"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0554A568"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iCs/>
                <w:sz w:val="22"/>
                <w:szCs w:val="22"/>
                <w:lang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1B5A2F65" w14:textId="77777777" w:rsidR="0026445E" w:rsidRPr="00C9686A" w:rsidRDefault="0026445E" w:rsidP="0026445E">
            <w:pPr>
              <w:pStyle w:val="bullet1"/>
              <w:ind w:left="420"/>
              <w:rPr>
                <w:i/>
                <w:iCs/>
                <w:sz w:val="22"/>
                <w:szCs w:val="22"/>
              </w:rPr>
            </w:pPr>
            <w:r w:rsidRPr="00C9686A">
              <w:rPr>
                <w:i/>
                <w:iCs/>
                <w:sz w:val="22"/>
                <w:szCs w:val="22"/>
              </w:rPr>
              <w:t>UE can use partial CSI-RS ports to search target tap 0 to reduce the complexity.</w:t>
            </w:r>
          </w:p>
          <w:p w14:paraId="6DD8FA66" w14:textId="77777777" w:rsidR="0026445E" w:rsidRPr="00C9686A" w:rsidRDefault="0026445E" w:rsidP="0026445E">
            <w:pPr>
              <w:pStyle w:val="bullet1"/>
              <w:numPr>
                <w:ilvl w:val="1"/>
                <w:numId w:val="12"/>
              </w:numPr>
              <w:ind w:left="840"/>
              <w:rPr>
                <w:i/>
                <w:iCs/>
                <w:sz w:val="22"/>
                <w:szCs w:val="22"/>
              </w:rPr>
            </w:pPr>
            <w:r w:rsidRPr="00C9686A">
              <w:rPr>
                <w:i/>
                <w:iCs/>
                <w:sz w:val="22"/>
                <w:szCs w:val="22"/>
              </w:rPr>
              <w:t>gNB can map SD-FD bases to CSI-RS ports with a predetermined order or indicating the ports for timing calibration.</w:t>
            </w:r>
          </w:p>
          <w:p w14:paraId="0A571645" w14:textId="7B437FF9" w:rsidR="0026445E" w:rsidRPr="00C9686A" w:rsidRDefault="0026445E" w:rsidP="00490CC8">
            <w:pPr>
              <w:spacing w:beforeLines="50" w:before="120"/>
              <w:ind w:left="840" w:firstLine="0"/>
              <w:jc w:val="both"/>
              <w:rPr>
                <w:rFonts w:ascii="Times New Roman" w:hAnsi="Times New Roman"/>
                <w:bCs/>
                <w:sz w:val="22"/>
                <w:szCs w:val="22"/>
              </w:rPr>
            </w:pPr>
          </w:p>
        </w:tc>
      </w:tr>
      <w:tr w:rsidR="0026445E" w:rsidRPr="00C9686A"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380B0A8C"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1AA0817E" w14:textId="77777777" w:rsidR="0026445E" w:rsidRPr="00C9686A" w:rsidRDefault="0026445E" w:rsidP="005B0CD4">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sidRPr="00C9686A">
              <w:rPr>
                <w:rFonts w:ascii="Times New Roman" w:eastAsia="SimSun" w:hAnsi="Times New Roman"/>
                <w:i/>
                <w:iCs/>
                <w:sz w:val="22"/>
                <w:szCs w:val="22"/>
                <w:lang w:val="en-US" w:eastAsia="zh-CN"/>
              </w:rPr>
              <w:t xml:space="preserve">Free selection of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C9686A">
              <w:rPr>
                <w:rFonts w:ascii="Times New Roman" w:eastAsia="SimSun" w:hAnsi="Times New Roman"/>
                <w:i/>
                <w:iCs/>
                <w:sz w:val="22"/>
                <w:szCs w:val="22"/>
                <w:lang w:val="en-US" w:eastAsia="zh-CN"/>
              </w:rPr>
              <w:t xml:space="preserve"> by the UEs, e.g.,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∈{0,…,</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3</m:t>
                  </m:r>
                </m:sub>
              </m:sSub>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xml:space="preserve">, or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∈{0,</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 2</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3</m:t>
                  </m:r>
                </m:sub>
              </m:sSub>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xml:space="preserve"> for some </w:t>
            </w:r>
            <m:oMath>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should be supported.</w:t>
            </w:r>
          </w:p>
          <w:p w14:paraId="4D503E18" w14:textId="1A947014" w:rsidR="0026445E" w:rsidRPr="00C9686A" w:rsidRDefault="0026445E" w:rsidP="0026445E">
            <w:pPr>
              <w:numPr>
                <w:ilvl w:val="0"/>
                <w:numId w:val="19"/>
              </w:numPr>
              <w:spacing w:beforeLines="50" w:before="120"/>
              <w:jc w:val="both"/>
              <w:rPr>
                <w:rFonts w:ascii="Times New Roman" w:hAnsi="Times New Roman"/>
                <w:bCs/>
                <w:sz w:val="22"/>
                <w:szCs w:val="22"/>
              </w:rPr>
            </w:pPr>
            <w:r w:rsidRPr="00C9686A">
              <w:rPr>
                <w:rFonts w:ascii="Times New Roman" w:eastAsia="SimSun" w:hAnsi="Times New Roman"/>
                <w:i/>
                <w:iCs/>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0253CD" w:rsidRPr="008136E4" w14:paraId="22683BCD" w14:textId="77777777" w:rsidTr="000253CD">
        <w:trPr>
          <w:trHeight w:val="451"/>
        </w:trPr>
        <w:tc>
          <w:tcPr>
            <w:tcW w:w="1838" w:type="dxa"/>
          </w:tcPr>
          <w:p w14:paraId="265AAF4B" w14:textId="77777777" w:rsidR="000253CD" w:rsidRPr="00C9686A"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0003873F" w14:textId="77777777" w:rsidR="000253CD" w:rsidRPr="008136E4" w:rsidRDefault="000253CD" w:rsidP="00471843">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Pr>
                <w:rFonts w:ascii="Times New Roman" w:eastAsia="SimSun" w:hAnsi="Times New Roman"/>
                <w:i/>
                <w:iCs/>
                <w:sz w:val="22"/>
                <w:szCs w:val="22"/>
                <w:lang w:val="en-US" w:eastAsia="zh-CN"/>
              </w:rPr>
              <w:t>R17 codebook is supported for BWP size &lt; 24 PRBs</w:t>
            </w:r>
          </w:p>
        </w:tc>
      </w:tr>
      <w:tr w:rsidR="000253CD" w14:paraId="726C2A36" w14:textId="77777777" w:rsidTr="000253CD">
        <w:trPr>
          <w:trHeight w:val="451"/>
        </w:trPr>
        <w:tc>
          <w:tcPr>
            <w:tcW w:w="1838" w:type="dxa"/>
          </w:tcPr>
          <w:p w14:paraId="13CAFEFE" w14:textId="77777777" w:rsidR="000253CD"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lastRenderedPageBreak/>
              <w:t>Samsung</w:t>
            </w:r>
          </w:p>
        </w:tc>
        <w:tc>
          <w:tcPr>
            <w:tcW w:w="7757" w:type="dxa"/>
          </w:tcPr>
          <w:p w14:paraId="6DA51D91" w14:textId="77777777" w:rsidR="000253CD" w:rsidRDefault="000253CD" w:rsidP="00471843">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Pr>
                <w:rFonts w:ascii="Times New Roman" w:eastAsia="SimSun" w:hAnsi="Times New Roman"/>
                <w:i/>
                <w:iCs/>
                <w:sz w:val="22"/>
                <w:szCs w:val="22"/>
                <w:lang w:val="en-US" w:eastAsia="zh-CN"/>
              </w:rPr>
              <w:t>when N&gt;N3, window size = N3</w:t>
            </w:r>
          </w:p>
        </w:tc>
      </w:tr>
      <w:tr w:rsidR="000253CD" w14:paraId="21988842" w14:textId="77777777" w:rsidTr="000253CD">
        <w:trPr>
          <w:trHeight w:val="451"/>
        </w:trPr>
        <w:tc>
          <w:tcPr>
            <w:tcW w:w="1838" w:type="dxa"/>
          </w:tcPr>
          <w:p w14:paraId="3A9C5CD1" w14:textId="77777777" w:rsidR="000253CD"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1BA199DE" w14:textId="77777777" w:rsidR="000253CD" w:rsidRDefault="000253CD" w:rsidP="00471843">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Pr>
                <w:rFonts w:ascii="Times New Roman" w:eastAsia="SimSun" w:hAnsi="Times New Roman"/>
                <w:i/>
                <w:iCs/>
                <w:sz w:val="22"/>
                <w:szCs w:val="22"/>
                <w:lang w:val="en-US" w:eastAsia="zh-CN"/>
              </w:rPr>
              <w:t>P=2 is supported for R17 codebook</w:t>
            </w:r>
          </w:p>
        </w:tc>
      </w:tr>
    </w:tbl>
    <w:p w14:paraId="365BD0FC" w14:textId="77777777" w:rsidR="00D80013" w:rsidRPr="00C9686A"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C9686A"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C9686A" w14:paraId="22CD74BE" w14:textId="77777777" w:rsidTr="007D6171">
        <w:tc>
          <w:tcPr>
            <w:tcW w:w="1384" w:type="dxa"/>
            <w:shd w:val="clear" w:color="auto" w:fill="auto"/>
          </w:tcPr>
          <w:p w14:paraId="0C2BF24E"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CFB6139"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0253CD" w:rsidRPr="00C9686A" w14:paraId="2C876A15" w14:textId="77777777" w:rsidTr="007D6171">
        <w:tc>
          <w:tcPr>
            <w:tcW w:w="1384" w:type="dxa"/>
            <w:shd w:val="clear" w:color="auto" w:fill="auto"/>
          </w:tcPr>
          <w:p w14:paraId="3F0456DE" w14:textId="6F2045A9" w:rsidR="000253CD" w:rsidRPr="00C9686A" w:rsidRDefault="000253CD" w:rsidP="000253C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Samsung</w:t>
            </w:r>
          </w:p>
        </w:tc>
        <w:tc>
          <w:tcPr>
            <w:tcW w:w="8250" w:type="dxa"/>
            <w:shd w:val="clear" w:color="auto" w:fill="auto"/>
          </w:tcPr>
          <w:p w14:paraId="2485652E" w14:textId="441D59A8" w:rsidR="000253CD" w:rsidRPr="00C9686A" w:rsidRDefault="000253CD" w:rsidP="000253C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Added some proposals from our side in the table </w:t>
            </w:r>
          </w:p>
        </w:tc>
      </w:tr>
      <w:tr w:rsidR="0074056B" w:rsidRPr="00C9686A" w14:paraId="206CB28E" w14:textId="77777777" w:rsidTr="007D6171">
        <w:tc>
          <w:tcPr>
            <w:tcW w:w="1384" w:type="dxa"/>
            <w:shd w:val="clear" w:color="auto" w:fill="auto"/>
          </w:tcPr>
          <w:p w14:paraId="61FD6F55"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C9686A"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16D05AE"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CSI Measurement Enhancement and CSI framework for Multi-TRP</w:t>
      </w:r>
    </w:p>
    <w:p w14:paraId="3E7FB6A2" w14:textId="77777777" w:rsidR="00226726" w:rsidRPr="00EA10AE" w:rsidRDefault="00226726" w:rsidP="00226726">
      <w:pPr>
        <w:ind w:left="0" w:firstLine="0"/>
        <w:jc w:val="both"/>
        <w:rPr>
          <w:rFonts w:ascii="Times New Roman" w:hAnsi="Times New Roman"/>
          <w:sz w:val="22"/>
          <w:szCs w:val="22"/>
          <w:lang w:eastAsia="zh-CN"/>
        </w:rPr>
      </w:pPr>
      <w:bookmarkStart w:id="13" w:name="_Hlk82790983"/>
      <w:r w:rsidRPr="00EA10AE">
        <w:rPr>
          <w:rFonts w:ascii="Times New Roman" w:hAnsi="Times New Roman"/>
          <w:sz w:val="22"/>
          <w:szCs w:val="22"/>
          <w:lang w:eastAsia="zh-CN"/>
        </w:rPr>
        <w:t>In the last meeting, the issue of undesired phase rotation at receiver was raised and possible restrictions over CMR configurations are agreed for further study as following:</w:t>
      </w:r>
    </w:p>
    <w:p w14:paraId="448E3733" w14:textId="77777777" w:rsidR="00226726" w:rsidRPr="00EA10AE" w:rsidRDefault="00226726" w:rsidP="00226726">
      <w:pPr>
        <w:ind w:left="0" w:firstLine="0"/>
        <w:jc w:val="both"/>
        <w:rPr>
          <w:rFonts w:ascii="Times New Roman" w:eastAsia="Malgun Gothic" w:hAnsi="Times New Roman"/>
          <w:sz w:val="22"/>
          <w:szCs w:val="22"/>
        </w:rPr>
      </w:pPr>
      <w:r w:rsidRPr="00EA10AE">
        <w:rPr>
          <w:rFonts w:ascii="Times New Roman" w:eastAsia="Malgun Gothic" w:hAnsi="Times New Roman"/>
          <w:sz w:val="22"/>
          <w:szCs w:val="22"/>
        </w:rPr>
        <w:t>For CSI measurement associated with a</w:t>
      </w:r>
      <w:r w:rsidRPr="00EA10AE">
        <w:rPr>
          <w:rFonts w:ascii="Times New Roman" w:eastAsia="Malgun Gothic" w:hAnsi="Times New Roman"/>
          <w:i/>
          <w:sz w:val="22"/>
          <w:szCs w:val="22"/>
        </w:rPr>
        <w:t xml:space="preserve"> CSI-ReportingConfig</w:t>
      </w:r>
      <w:r w:rsidRPr="00EA10AE">
        <w:rPr>
          <w:rFonts w:ascii="Times New Roman" w:eastAsia="Malgun Gothic" w:hAnsi="Times New Roman"/>
          <w:sz w:val="22"/>
          <w:szCs w:val="22"/>
        </w:rPr>
        <w:t xml:space="preserve"> for NC-JT</w:t>
      </w:r>
      <w:bookmarkEnd w:id="13"/>
      <w:r w:rsidRPr="00EA10AE">
        <w:rPr>
          <w:rFonts w:ascii="Times New Roman" w:eastAsia="Malgun Gothic" w:hAnsi="Times New Roman"/>
          <w:sz w:val="22"/>
          <w:szCs w:val="22"/>
        </w:rPr>
        <w:t>, study following restriction(s) for two CMRs within the same CMR pair configured for NCJT measurement hypothesis:</w:t>
      </w:r>
    </w:p>
    <w:p w14:paraId="1EE86AE8"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Alt1: two resources are restricted within the same DL slot</w:t>
      </w:r>
    </w:p>
    <w:p w14:paraId="555A15C7"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Alt2: two resources are restricted with the same CDRX active time</w:t>
      </w:r>
    </w:p>
    <w:p w14:paraId="7C0268C7" w14:textId="77777777" w:rsidR="00226726" w:rsidRPr="00EA10AE" w:rsidRDefault="00226726" w:rsidP="00226726">
      <w:pPr>
        <w:jc w:val="both"/>
        <w:rPr>
          <w:rFonts w:ascii="Times New Roman" w:eastAsiaTheme="minorEastAsia" w:hAnsi="Times New Roman"/>
          <w:sz w:val="22"/>
          <w:szCs w:val="22"/>
          <w:lang w:eastAsia="zh-CN"/>
        </w:rPr>
      </w:pPr>
    </w:p>
    <w:p w14:paraId="037A934E"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 1 can be summarized as following:</w:t>
      </w:r>
    </w:p>
    <w:tbl>
      <w:tblPr>
        <w:tblStyle w:val="TableGrid"/>
        <w:tblW w:w="0" w:type="auto"/>
        <w:tblLook w:val="04A0" w:firstRow="1" w:lastRow="0" w:firstColumn="1" w:lastColumn="0" w:noHBand="0" w:noVBand="1"/>
      </w:tblPr>
      <w:tblGrid>
        <w:gridCol w:w="3114"/>
        <w:gridCol w:w="6481"/>
      </w:tblGrid>
      <w:tr w:rsidR="00226726" w:rsidRPr="00EA10AE" w14:paraId="2C9ACE8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71D84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83C7F4"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2732EC9E"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9F1163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hAnsi="Times New Roman"/>
                <w:b/>
                <w:iCs/>
                <w:sz w:val="22"/>
                <w:szCs w:val="22"/>
              </w:rPr>
              <w:t>Same/neighbouring DL slots (8)</w:t>
            </w:r>
          </w:p>
        </w:tc>
        <w:tc>
          <w:tcPr>
            <w:tcW w:w="6481" w:type="dxa"/>
            <w:tcBorders>
              <w:top w:val="single" w:sz="4" w:space="0" w:color="000000"/>
              <w:left w:val="single" w:sz="4" w:space="0" w:color="000000"/>
              <w:bottom w:val="single" w:sz="4" w:space="0" w:color="000000"/>
              <w:right w:val="single" w:sz="4" w:space="0" w:color="000000"/>
            </w:tcBorders>
            <w:vAlign w:val="center"/>
          </w:tcPr>
          <w:p w14:paraId="40EEE0C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Futurewei, OPPO (in the same DL slot or in neighboring DL slot), MediaTek, </w:t>
            </w:r>
            <w:r w:rsidRPr="00EA10AE">
              <w:rPr>
                <w:rFonts w:ascii="Times New Roman" w:eastAsia="SimSun" w:hAnsi="Times New Roman"/>
                <w:sz w:val="22"/>
                <w:szCs w:val="22"/>
                <w:lang w:val="en-US" w:eastAsia="zh-CN"/>
              </w:rPr>
              <w:t>Lenovo, Motorola Mobility, Qualcomm, Huawei, HiSilicon</w:t>
            </w:r>
          </w:p>
        </w:tc>
      </w:tr>
      <w:tr w:rsidR="00226726" w:rsidRPr="00EA10AE" w14:paraId="64C2A7C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7AC429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uplink symbol (1)</w:t>
            </w:r>
          </w:p>
        </w:tc>
        <w:tc>
          <w:tcPr>
            <w:tcW w:w="6481" w:type="dxa"/>
            <w:tcBorders>
              <w:top w:val="single" w:sz="4" w:space="0" w:color="000000"/>
              <w:left w:val="single" w:sz="4" w:space="0" w:color="000000"/>
              <w:bottom w:val="single" w:sz="4" w:space="0" w:color="000000"/>
              <w:right w:val="single" w:sz="4" w:space="0" w:color="000000"/>
            </w:tcBorders>
            <w:vAlign w:val="center"/>
          </w:tcPr>
          <w:p w14:paraId="56826DF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381515" w14:paraId="7E14A651"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AAA61F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(5)</w:t>
            </w:r>
          </w:p>
        </w:tc>
        <w:tc>
          <w:tcPr>
            <w:tcW w:w="6481" w:type="dxa"/>
            <w:tcBorders>
              <w:top w:val="single" w:sz="4" w:space="0" w:color="000000"/>
              <w:left w:val="single" w:sz="4" w:space="0" w:color="000000"/>
              <w:bottom w:val="single" w:sz="4" w:space="0" w:color="000000"/>
              <w:right w:val="single" w:sz="4" w:space="0" w:color="000000"/>
            </w:tcBorders>
            <w:vAlign w:val="center"/>
          </w:tcPr>
          <w:p w14:paraId="157D2C2E" w14:textId="77777777" w:rsidR="00226726" w:rsidRPr="00381515" w:rsidRDefault="00226726" w:rsidP="00561AD5">
            <w:pPr>
              <w:spacing w:line="288" w:lineRule="auto"/>
              <w:ind w:left="0" w:firstLine="0"/>
              <w:jc w:val="both"/>
              <w:rPr>
                <w:rFonts w:ascii="Times New Roman" w:eastAsiaTheme="minorEastAsia" w:hAnsi="Times New Roman"/>
                <w:sz w:val="22"/>
                <w:szCs w:val="22"/>
                <w:lang w:val="de-DE" w:eastAsia="zh-CN"/>
              </w:rPr>
            </w:pPr>
            <w:r w:rsidRPr="00381515">
              <w:rPr>
                <w:rFonts w:ascii="Times New Roman" w:eastAsiaTheme="minorEastAsia" w:hAnsi="Times New Roman"/>
                <w:sz w:val="22"/>
                <w:szCs w:val="22"/>
                <w:lang w:val="de-DE" w:eastAsia="zh-CN"/>
              </w:rPr>
              <w:t>ZTE, Samsung, Intel, DoCoMo, Ericsson</w:t>
            </w:r>
          </w:p>
        </w:tc>
      </w:tr>
    </w:tbl>
    <w:p w14:paraId="793D67CF"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3C4701A"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Huawei, HiSilicon, Futurewei and Lenovo support Alt 1 since that the random phase rotation at receiver caused by DL/UL switching as well as different power compensation steps in AGC will impact the estimation of the inter-TRP interference so as to cause the mismatch between reported CQI and proper MCS in NCJT scheduling.</w:t>
      </w:r>
    </w:p>
    <w:p w14:paraId="620D71AE"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Qualcomm supports Alt1 from both accuracy of CSI point of view as well as UE implementation considerations. Furthermore, there is no use case/benefit for two CMRs in a CMR pair located in different slots.</w:t>
      </w:r>
    </w:p>
    <w:p w14:paraId="38CF110E"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MediaTek supports Alt1 in order to reduce the overall CSI latency, ensure reduced impact of time-varying interference and guarantee high coherency.</w:t>
      </w:r>
    </w:p>
    <w:p w14:paraId="7ACE0EB0" w14:textId="64D8DB51"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OPPO proposes two CMRs are located in the same DL slot, or in some case, in neighbouring DL slots, to reduce unnecessary memory occupation and improve the CSI accuracy for NCJT.</w:t>
      </w:r>
    </w:p>
    <w:p w14:paraId="4E167684"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Vivo proposes that Alt1 is too restrictive and propose that avoiding uplink symbols between two CMRs within the same CMR pair can be enforced by network.</w:t>
      </w:r>
    </w:p>
    <w:p w14:paraId="4ECD741A"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SimSun" w:hAnsi="Times New Roman"/>
          <w:sz w:val="22"/>
          <w:szCs w:val="22"/>
          <w:lang w:eastAsia="zh-CN"/>
        </w:rPr>
        <w:t>On the other hand, companies who do not support Alt1 have the following considerations:</w:t>
      </w:r>
    </w:p>
    <w:p w14:paraId="3AEBF498" w14:textId="01BDBF0A"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ZTE proposes that it is unclear how much impact that the receiver side phase rotation can cause when there are uplink symbols between two CMRs within the same CMR pair.</w:t>
      </w:r>
      <w:r w:rsidR="00623895">
        <w:rPr>
          <w:rFonts w:ascii="Times New Roman" w:eastAsia="SimSun" w:hAnsi="Times New Roman"/>
          <w:sz w:val="22"/>
          <w:szCs w:val="22"/>
          <w:lang w:eastAsia="zh-CN"/>
        </w:rPr>
        <w:t xml:space="preserve"> </w:t>
      </w:r>
      <w:r w:rsidR="00623895" w:rsidRPr="00EA10AE">
        <w:rPr>
          <w:rFonts w:ascii="Times New Roman" w:eastAsia="SimSun" w:hAnsi="Times New Roman"/>
          <w:sz w:val="22"/>
          <w:szCs w:val="22"/>
          <w:lang w:eastAsia="zh-CN"/>
        </w:rPr>
        <w:t>ZTE proposes to avoid the DL/UL switching between two CMRs by gNB implementation rather than restricting two CMRs within</w:t>
      </w:r>
      <w:r w:rsidR="00623895">
        <w:rPr>
          <w:rFonts w:ascii="Times New Roman" w:eastAsia="SimSun" w:hAnsi="Times New Roman"/>
          <w:sz w:val="22"/>
          <w:szCs w:val="22"/>
          <w:lang w:eastAsia="zh-CN"/>
        </w:rPr>
        <w:t xml:space="preserve"> the same slot or </w:t>
      </w:r>
      <w:r w:rsidR="00623895" w:rsidRPr="00EA10AE">
        <w:rPr>
          <w:rFonts w:ascii="Times New Roman" w:eastAsia="SimSun" w:hAnsi="Times New Roman"/>
          <w:sz w:val="22"/>
          <w:szCs w:val="22"/>
          <w:lang w:eastAsia="zh-CN"/>
        </w:rPr>
        <w:t>the same CDRX active time.</w:t>
      </w:r>
    </w:p>
    <w:p w14:paraId="09133B52"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Samsung and Ericsson proposes a common phase rotation across all Rx antenna elements due to a time delay will not impact the estimation of inter-TRP interference. Consequently, the restriction of two CMRs within the CMR pair for NCJT located in the same DL slot is not necessary. Furthermore, Ericsson prefers network to decide whether two CMRs are configured in the same slot or different slots.</w:t>
      </w:r>
    </w:p>
    <w:p w14:paraId="41D772EF"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lastRenderedPageBreak/>
        <w:t>DoCoMo proposes that since CMR and IMR for the same CSI measurement can come from different slots in existing specification, restricting two CMRs within the same DL slot is not needed.</w:t>
      </w:r>
    </w:p>
    <w:p w14:paraId="016112DE" w14:textId="77777777" w:rsidR="00226726" w:rsidRPr="00EA10AE" w:rsidRDefault="00226726" w:rsidP="00226726">
      <w:pPr>
        <w:ind w:left="0" w:firstLine="0"/>
        <w:jc w:val="both"/>
        <w:rPr>
          <w:rFonts w:ascii="Times New Roman" w:eastAsia="Malgun Gothic" w:hAnsi="Times New Roman"/>
          <w:sz w:val="22"/>
          <w:szCs w:val="22"/>
        </w:rPr>
      </w:pPr>
    </w:p>
    <w:p w14:paraId="041D928A" w14:textId="77777777" w:rsidR="00226726" w:rsidRPr="00EA10AE" w:rsidRDefault="00226726" w:rsidP="00226726">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8B5AF9" w14:textId="1DE1EA0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17: </w:t>
      </w:r>
      <w:r w:rsidRPr="00EA10AE">
        <w:rPr>
          <w:rFonts w:ascii="Times New Roman" w:eastAsiaTheme="minorEastAsia" w:hAnsi="Times New Roman"/>
          <w:i/>
          <w:sz w:val="22"/>
          <w:szCs w:val="22"/>
          <w:lang w:eastAsia="zh-CN"/>
        </w:rPr>
        <w:t>For CSI measurement associated with a CSI-ReportingConfig for NCJT,</w:t>
      </w:r>
    </w:p>
    <w:p w14:paraId="662DF98D" w14:textId="77777777" w:rsidR="00226726" w:rsidRPr="00EA10AE" w:rsidRDefault="00226726" w:rsidP="005B0CD4">
      <w:pPr>
        <w:pStyle w:val="ListParagraph"/>
        <w:numPr>
          <w:ilvl w:val="0"/>
          <w:numId w:val="110"/>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two CMRs within the same CMR pair configured for NCJT measurement hypothesis are restricted within the same DL slot</w:t>
      </w:r>
    </w:p>
    <w:p w14:paraId="0CCB70D0" w14:textId="77777777" w:rsidR="00226726" w:rsidRPr="00EA10AE" w:rsidRDefault="00226726" w:rsidP="005B0CD4">
      <w:pPr>
        <w:pStyle w:val="ListParagraph"/>
        <w:numPr>
          <w:ilvl w:val="0"/>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UE does not expect uplink symbols between two CMRs within the same CMR pair.</w:t>
      </w:r>
    </w:p>
    <w:p w14:paraId="73B3A630" w14:textId="77777777" w:rsidR="00226726" w:rsidRPr="00EA10AE" w:rsidRDefault="00226726" w:rsidP="005B0CD4">
      <w:pPr>
        <w:pStyle w:val="ListParagraph"/>
        <w:numPr>
          <w:ilvl w:val="1"/>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FFS which two CMRs for P/SP CMRs</w:t>
      </w:r>
    </w:p>
    <w:p w14:paraId="4DFB7C58" w14:textId="77777777" w:rsidR="00226726" w:rsidRPr="00EA10AE" w:rsidRDefault="00226726" w:rsidP="005B0CD4">
      <w:pPr>
        <w:pStyle w:val="ListParagraph"/>
        <w:numPr>
          <w:ilvl w:val="0"/>
          <w:numId w:val="109"/>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3: Neither restriction from above is needed. </w:t>
      </w:r>
    </w:p>
    <w:p w14:paraId="43DE0E04"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0129CB8F" w14:textId="77777777" w:rsidTr="00561AD5">
        <w:trPr>
          <w:trHeight w:val="364"/>
        </w:trPr>
        <w:tc>
          <w:tcPr>
            <w:tcW w:w="1517" w:type="dxa"/>
            <w:shd w:val="clear" w:color="auto" w:fill="auto"/>
          </w:tcPr>
          <w:p w14:paraId="38CC855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9237AC6"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065854DD" w14:textId="77777777" w:rsidTr="00561AD5">
        <w:trPr>
          <w:trHeight w:val="568"/>
        </w:trPr>
        <w:tc>
          <w:tcPr>
            <w:tcW w:w="1517" w:type="dxa"/>
            <w:shd w:val="clear" w:color="auto" w:fill="auto"/>
          </w:tcPr>
          <w:p w14:paraId="3B72E752"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96" w:type="dxa"/>
            <w:shd w:val="clear" w:color="auto" w:fill="auto"/>
          </w:tcPr>
          <w:p w14:paraId="4220FB5F"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restrictions to address with UE implementation issues. </w:t>
            </w:r>
          </w:p>
        </w:tc>
      </w:tr>
      <w:tr w:rsidR="00226726" w:rsidRPr="00EA10AE" w14:paraId="77F7C054" w14:textId="77777777" w:rsidTr="00561AD5">
        <w:trPr>
          <w:trHeight w:val="290"/>
        </w:trPr>
        <w:tc>
          <w:tcPr>
            <w:tcW w:w="1517" w:type="dxa"/>
            <w:shd w:val="clear" w:color="auto" w:fill="auto"/>
          </w:tcPr>
          <w:p w14:paraId="05BC649A" w14:textId="5A3BA63D" w:rsidR="00226726" w:rsidRPr="00EA10AE" w:rsidRDefault="00A941BE"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96" w:type="dxa"/>
            <w:shd w:val="clear" w:color="auto" w:fill="auto"/>
          </w:tcPr>
          <w:p w14:paraId="276C11E8" w14:textId="58E8021C" w:rsidR="00226726" w:rsidRPr="00EA10AE" w:rsidRDefault="00A941BE"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r w:rsidR="00081CF9" w:rsidRPr="00EA10AE" w14:paraId="4090D745" w14:textId="77777777" w:rsidTr="00081CF9">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2B41C1B" w14:textId="6F0CFF7C" w:rsidR="00081CF9" w:rsidRDefault="00081CF9" w:rsidP="00081CF9">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v</w:t>
            </w:r>
            <w:r>
              <w:rPr>
                <w:rFonts w:ascii="Times New Roman" w:eastAsia="SimSun" w:hAnsi="Times New Roman" w:hint="eastAsia"/>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A70D01"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Slightly prefer Alt2.</w:t>
            </w:r>
          </w:p>
          <w:p w14:paraId="2DAAA6FF"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think Alt</w:t>
            </w:r>
            <w:r>
              <w:rPr>
                <w:rFonts w:ascii="Times New Roman" w:eastAsia="SimSun" w:hAnsi="Times New Roman" w:hint="eastAsia"/>
                <w:sz w:val="22"/>
                <w:szCs w:val="22"/>
              </w:rPr>
              <w:t>.</w:t>
            </w:r>
            <w:r>
              <w:rPr>
                <w:rFonts w:ascii="Times New Roman" w:eastAsia="SimSun" w:hAnsi="Times New Roman"/>
                <w:sz w:val="22"/>
                <w:szCs w:val="22"/>
              </w:rPr>
              <w:t xml:space="preserve">1 </w:t>
            </w:r>
            <w:r w:rsidRPr="00EA6D03">
              <w:rPr>
                <w:rFonts w:ascii="Times New Roman" w:eastAsia="SimSun" w:hAnsi="Times New Roman"/>
                <w:sz w:val="22"/>
                <w:szCs w:val="22"/>
              </w:rPr>
              <w:t>is too restrictive so that the network has to configure the slot as a DL slot before it transmits CSI-RS for enhanced MTRP CSI feedback in dynamic TDD systems. Actually, avoiding uplink symbols between two CMRs within the same CMR pair can be assured and implemented by network and thus a relaxed restriction can be made</w:t>
            </w:r>
            <w:r>
              <w:rPr>
                <w:rFonts w:ascii="Times New Roman" w:eastAsia="SimSun" w:hAnsi="Times New Roman"/>
                <w:sz w:val="22"/>
                <w:szCs w:val="22"/>
              </w:rPr>
              <w:t>, i.e. Alt.2. For the FFS, we think it is unclear and may be applied to both Alt.1 and Alt.2.</w:t>
            </w:r>
          </w:p>
          <w:p w14:paraId="06D550FE" w14:textId="77777777" w:rsidR="00081CF9" w:rsidRPr="00C5591C"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Further evaluation may be needed to see how much performance impact this issue will have. Not only on PMI selection but also the CQI results and throughput.</w:t>
            </w:r>
          </w:p>
        </w:tc>
      </w:tr>
      <w:tr w:rsidR="002E27AA" w14:paraId="2F98FE19"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C2F0248" w14:textId="77777777" w:rsidR="002E27AA" w:rsidRDefault="002E27AA" w:rsidP="0047184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2778E40" w14:textId="77777777" w:rsidR="002E27AA" w:rsidRDefault="002E27AA" w:rsidP="0047184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 xml:space="preserve">Support Alt 3. </w:t>
            </w:r>
            <w:r>
              <w:rPr>
                <w:rFonts w:ascii="Times New Roman" w:eastAsia="SimSun" w:hAnsi="Times New Roman"/>
                <w:sz w:val="22"/>
                <w:szCs w:val="22"/>
              </w:rPr>
              <w:t xml:space="preserve">Alt 1 is too restrictive. </w:t>
            </w:r>
          </w:p>
        </w:tc>
      </w:tr>
      <w:tr w:rsidR="00D0694A" w14:paraId="0C404E79"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8644DD3" w14:textId="5569AA8A"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B0A7BE7" w14:textId="51C045B3"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think Alt1 is a natural choice. What is the use case to send the two CMRs of a pair in different slots? How this flexibility would be useful for network?</w:t>
            </w:r>
          </w:p>
        </w:tc>
      </w:tr>
      <w:tr w:rsidR="00C40AB1" w14:paraId="3FFC9C20"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8C9B00" w14:textId="22A7A8E3" w:rsidR="00C40AB1" w:rsidRDefault="00C40AB1" w:rsidP="00C40AB1">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06D632" w14:textId="77777777"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Alt 3 is preferred.</w:t>
            </w:r>
          </w:p>
          <w:p w14:paraId="42540BD0" w14:textId="77777777"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p>
          <w:p w14:paraId="552322D8" w14:textId="2D5607A0"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This time restriction can already be achieved by network scheduler implementation. However, in some limited cases, e.g. large number of users in the cell and multiple CCs, this may not be possible. Hence, enforcing this requirement may be too restrictive.</w:t>
            </w:r>
          </w:p>
        </w:tc>
      </w:tr>
      <w:tr w:rsidR="00D32BC1" w14:paraId="6835D92D"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A52A91" w14:textId="2820670E" w:rsidR="00D32BC1" w:rsidRDefault="00D32BC1" w:rsidP="00C40AB1">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35ED59F" w14:textId="13B832AC" w:rsidR="00D32BC1" w:rsidRDefault="00D32BC1" w:rsidP="00C40AB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FL’s proposal and we prefer Alt 1.</w:t>
            </w:r>
          </w:p>
        </w:tc>
      </w:tr>
      <w:tr w:rsidR="00FD079D" w14:paraId="08E8B3B8"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78EB928" w14:textId="77777777" w:rsidR="00FD079D" w:rsidRDefault="00FD079D" w:rsidP="00D6460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9623DC6"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3.</w:t>
            </w:r>
          </w:p>
        </w:tc>
      </w:tr>
      <w:tr w:rsidR="00D64608" w14:paraId="10DCEFBB"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0FB27E" w14:textId="50611863" w:rsidR="00D64608" w:rsidRDefault="00D64608" w:rsidP="00D6460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NE</w:t>
            </w:r>
            <w:r>
              <w:rPr>
                <w:rFonts w:ascii="Times New Roman" w:eastAsia="SimSun" w:hAnsi="Times New Roman"/>
                <w:sz w:val="22"/>
                <w:szCs w:val="22"/>
                <w:lang w:eastAsia="zh-CN"/>
              </w:rPr>
              <w:t>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D3F4F95" w14:textId="1F5C6F0B" w:rsidR="00D64608" w:rsidRDefault="00D64608" w:rsidP="00D6460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Slightly prefer Alt 3. Note that for aperiodic CSI-RS, all the CSI-RS resources in the resource set are within the same slot. And for SP and P CSI-RS, it’s also possible and up to network to configure the CMR pairs within a slot or without uplink symbols.</w:t>
            </w:r>
          </w:p>
        </w:tc>
      </w:tr>
      <w:tr w:rsidR="00907B72" w14:paraId="13B89811"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79155B" w14:textId="588505F4" w:rsidR="00907B72" w:rsidRDefault="00907B72" w:rsidP="00907B7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242350A" w14:textId="77777777" w:rsidR="00907B72" w:rsidRDefault="00907B72" w:rsidP="00907B7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lt 3 is preferred from RAN1 perspective. </w:t>
            </w:r>
          </w:p>
          <w:p w14:paraId="40F97A7A" w14:textId="77777777" w:rsidR="00907B72" w:rsidRDefault="00907B72" w:rsidP="00907B7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gNB can take the risk if it configures two CMRs in different slots. Furthermore, we think this issue should be evaluated in RAN4 to see how much impact will be caused. In addition, it may be hard to locate two CMRs with 24 or 32 ports in the same slot in some cases as only a very few of resources are left for PDSCH transmission. The scheduling flexibility is sacrificed. </w:t>
            </w:r>
          </w:p>
          <w:p w14:paraId="1D34F570" w14:textId="77777777" w:rsidR="00907B72" w:rsidRDefault="00907B72" w:rsidP="00907B7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tc>
      </w:tr>
      <w:tr w:rsidR="00126197" w14:paraId="24E44C44"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8FB6994" w14:textId="372E01D4" w:rsidR="00126197" w:rsidRDefault="00126197" w:rsidP="00126197">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0E050B" w14:textId="7B0903B8"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Alt.3. Alt.1 is too restrictive from NW perspective.</w:t>
            </w:r>
          </w:p>
        </w:tc>
      </w:tr>
      <w:tr w:rsidR="00CA4E75" w14:paraId="4356FC51"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9CEEDD6" w14:textId="4EC09376" w:rsidR="00CA4E75" w:rsidRDefault="00CA4E75" w:rsidP="00CA4E7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28715A9" w14:textId="4CE5EAB0"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 1. We are also fine to relax the restriction to neighbouring slot.</w:t>
            </w:r>
          </w:p>
        </w:tc>
      </w:tr>
      <w:tr w:rsidR="00294A6A" w:rsidRPr="00C07994" w14:paraId="781372C5" w14:textId="77777777" w:rsidTr="00294A6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46A839B" w14:textId="77777777" w:rsidR="00294A6A" w:rsidRPr="00294A6A" w:rsidRDefault="00294A6A" w:rsidP="004325E1">
            <w:pPr>
              <w:tabs>
                <w:tab w:val="num" w:pos="576"/>
              </w:tabs>
              <w:autoSpaceDE w:val="0"/>
              <w:autoSpaceDN w:val="0"/>
              <w:adjustRightInd w:val="0"/>
              <w:snapToGrid w:val="0"/>
              <w:jc w:val="both"/>
              <w:rPr>
                <w:rFonts w:ascii="Times New Roman" w:eastAsia="SimSun" w:hAnsi="Times New Roman"/>
                <w:sz w:val="22"/>
                <w:szCs w:val="22"/>
                <w:lang w:eastAsia="zh-CN"/>
              </w:rPr>
            </w:pPr>
            <w:r w:rsidRPr="00294A6A">
              <w:rPr>
                <w:rFonts w:ascii="Times New Roman" w:eastAsia="SimSun" w:hAnsi="Times New Roman"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47A1B6" w14:textId="77777777" w:rsidR="00294A6A" w:rsidRPr="00294A6A" w:rsidRDefault="00294A6A" w:rsidP="004325E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294A6A">
              <w:rPr>
                <w:rFonts w:ascii="Times New Roman" w:eastAsia="SimSun" w:hAnsi="Times New Roman" w:hint="eastAsia"/>
                <w:sz w:val="22"/>
                <w:szCs w:val="22"/>
                <w:lang w:eastAsia="zh-CN"/>
              </w:rPr>
              <w:t>Prefer Alt3.</w:t>
            </w:r>
          </w:p>
        </w:tc>
      </w:tr>
      <w:tr w:rsidR="003105FD" w:rsidRPr="00C07994" w14:paraId="1AB5891D" w14:textId="77777777" w:rsidTr="00294A6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D66EEA9" w14:textId="3F0E1ED7" w:rsidR="003105FD" w:rsidRPr="00294A6A" w:rsidRDefault="003105FD" w:rsidP="004325E1">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0DEB43F" w14:textId="354C8779" w:rsidR="003105FD" w:rsidRPr="00294A6A" w:rsidRDefault="003105FD" w:rsidP="004325E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We think this issue can be </w:t>
            </w:r>
            <w:r>
              <w:rPr>
                <w:rFonts w:ascii="Times New Roman" w:eastAsia="SimSun" w:hAnsi="Times New Roman"/>
                <w:sz w:val="22"/>
                <w:szCs w:val="22"/>
                <w:lang w:eastAsia="zh-CN"/>
              </w:rPr>
              <w:t>avoided</w:t>
            </w:r>
            <w:r>
              <w:rPr>
                <w:rFonts w:ascii="Times New Roman" w:eastAsia="SimSun" w:hAnsi="Times New Roman" w:hint="eastAsia"/>
                <w:sz w:val="22"/>
                <w:szCs w:val="22"/>
                <w:lang w:eastAsia="zh-CN"/>
              </w:rPr>
              <w:t xml:space="preserve"> by gNB implement. Alt 3 is more preferred for f</w:t>
            </w:r>
            <w:r w:rsidRPr="001364F9">
              <w:rPr>
                <w:rFonts w:ascii="Times New Roman" w:eastAsia="SimSun" w:hAnsi="Times New Roman"/>
                <w:sz w:val="22"/>
                <w:szCs w:val="22"/>
                <w:lang w:eastAsia="zh-CN"/>
              </w:rPr>
              <w:t>lexible configuration</w:t>
            </w:r>
            <w:r>
              <w:rPr>
                <w:rFonts w:ascii="Times New Roman" w:eastAsia="SimSun" w:hAnsi="Times New Roman" w:hint="eastAsia"/>
                <w:sz w:val="22"/>
                <w:szCs w:val="22"/>
                <w:lang w:eastAsia="zh-CN"/>
              </w:rPr>
              <w:t xml:space="preserve">. </w:t>
            </w:r>
          </w:p>
        </w:tc>
      </w:tr>
    </w:tbl>
    <w:p w14:paraId="769A488E" w14:textId="77777777" w:rsidR="00226726" w:rsidRPr="00081CF9" w:rsidRDefault="00226726" w:rsidP="00226726">
      <w:pPr>
        <w:ind w:left="0" w:firstLine="0"/>
        <w:jc w:val="both"/>
        <w:rPr>
          <w:rFonts w:ascii="Times New Roman" w:eastAsia="Malgun Gothic" w:hAnsi="Times New Roman"/>
          <w:sz w:val="22"/>
          <w:szCs w:val="22"/>
        </w:rPr>
      </w:pPr>
    </w:p>
    <w:p w14:paraId="17DE5B1C" w14:textId="77777777" w:rsidR="00226726" w:rsidRPr="00EA10AE" w:rsidRDefault="00226726" w:rsidP="00226726">
      <w:pPr>
        <w:ind w:left="0" w:firstLine="0"/>
        <w:jc w:val="both"/>
        <w:rPr>
          <w:rFonts w:ascii="Times New Roman" w:eastAsia="Malgun Gothic" w:hAnsi="Times New Roman"/>
          <w:sz w:val="22"/>
          <w:szCs w:val="22"/>
        </w:rPr>
      </w:pPr>
    </w:p>
    <w:p w14:paraId="485A0DD3"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Alt2 is summarized as following:</w:t>
      </w:r>
    </w:p>
    <w:tbl>
      <w:tblPr>
        <w:tblStyle w:val="TableGrid"/>
        <w:tblW w:w="0" w:type="auto"/>
        <w:tblLook w:val="04A0" w:firstRow="1" w:lastRow="0" w:firstColumn="1" w:lastColumn="0" w:noHBand="0" w:noVBand="1"/>
      </w:tblPr>
      <w:tblGrid>
        <w:gridCol w:w="3114"/>
        <w:gridCol w:w="6481"/>
      </w:tblGrid>
      <w:tr w:rsidR="00226726" w:rsidRPr="00EA10AE" w14:paraId="480BF6F9"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D12A8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592C7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0DD005B"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E0E8035"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Same CDRX active time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D592B3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Futurewei, Vivo, Intel, DoCoMo</w:t>
            </w:r>
          </w:p>
        </w:tc>
      </w:tr>
      <w:tr w:rsidR="00226726" w:rsidRPr="00EA10AE" w14:paraId="716BB98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9636F2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lastRenderedPageBreak/>
              <w:t>No need (1)</w:t>
            </w:r>
          </w:p>
        </w:tc>
        <w:tc>
          <w:tcPr>
            <w:tcW w:w="6481" w:type="dxa"/>
            <w:tcBorders>
              <w:top w:val="single" w:sz="4" w:space="0" w:color="000000"/>
              <w:left w:val="single" w:sz="4" w:space="0" w:color="000000"/>
              <w:bottom w:val="single" w:sz="4" w:space="0" w:color="000000"/>
              <w:right w:val="single" w:sz="4" w:space="0" w:color="000000"/>
            </w:tcBorders>
            <w:vAlign w:val="center"/>
          </w:tcPr>
          <w:p w14:paraId="76AD4CE4"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w:t>
            </w:r>
          </w:p>
        </w:tc>
      </w:tr>
    </w:tbl>
    <w:p w14:paraId="4CB9E6EE"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Theme="minorEastAsia" w:hAnsi="Times New Roman"/>
          <w:color w:val="000000" w:themeColor="text1"/>
          <w:sz w:val="22"/>
          <w:szCs w:val="22"/>
        </w:rPr>
      </w:pPr>
      <w:r w:rsidRPr="00EA10AE">
        <w:rPr>
          <w:rFonts w:ascii="Times New Roman" w:eastAsia="SimSun" w:hAnsi="Times New Roman"/>
          <w:sz w:val="22"/>
          <w:szCs w:val="22"/>
          <w:lang w:eastAsia="zh-CN"/>
        </w:rPr>
        <w:t>Companies supporting Alt2 have the following considerations:</w:t>
      </w:r>
    </w:p>
    <w:p w14:paraId="12DD25C9"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Intel proposes that it is beneficial to constraint the CMRs for NCJT to be in the same CDRX active time to avoid unnecessary complications at the UE.</w:t>
      </w:r>
    </w:p>
    <w:p w14:paraId="48FF4405"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DoCoMo proposes that restricting two CMR resources within the same CMR pair within the same CDRX active time can avoid UE memory increase.</w:t>
      </w:r>
    </w:p>
    <w:p w14:paraId="03E14FE8" w14:textId="79CAC541" w:rsidR="00226726" w:rsidRPr="00EA10AE" w:rsidRDefault="00226726" w:rsidP="00226726">
      <w:pPr>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On the other hand, ZTE proposes to avoid the DL/UL switching between two CMRs by gNB implementation rather than restricting two CMRs within</w:t>
      </w:r>
      <w:r w:rsidR="00623895">
        <w:rPr>
          <w:rFonts w:ascii="Times New Roman" w:eastAsia="SimSun" w:hAnsi="Times New Roman"/>
          <w:sz w:val="22"/>
          <w:szCs w:val="22"/>
          <w:lang w:eastAsia="zh-CN"/>
        </w:rPr>
        <w:t xml:space="preserve"> the same slot or </w:t>
      </w:r>
      <w:r w:rsidRPr="00EA10AE">
        <w:rPr>
          <w:rFonts w:ascii="Times New Roman" w:eastAsia="SimSun" w:hAnsi="Times New Roman"/>
          <w:sz w:val="22"/>
          <w:szCs w:val="22"/>
          <w:lang w:eastAsia="zh-CN"/>
        </w:rPr>
        <w:t>the same CDRX active time.</w:t>
      </w:r>
    </w:p>
    <w:p w14:paraId="75C333D2"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color w:val="000000" w:themeColor="text1"/>
          <w:sz w:val="22"/>
          <w:szCs w:val="22"/>
          <w:lang w:val="en-GB"/>
        </w:rPr>
      </w:pPr>
    </w:p>
    <w:p w14:paraId="5CA7F680" w14:textId="77777777" w:rsidR="00226726" w:rsidRPr="00EA10AE" w:rsidRDefault="00226726" w:rsidP="00226726">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32A8660A" w14:textId="1195CF5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Proposal</w:t>
      </w:r>
      <w:r w:rsidR="00EB3DBD" w:rsidRPr="00EA10AE">
        <w:rPr>
          <w:rFonts w:ascii="Times New Roman" w:eastAsiaTheme="minorEastAsia" w:hAnsi="Times New Roman"/>
          <w:b/>
          <w:i/>
          <w:sz w:val="22"/>
          <w:szCs w:val="22"/>
          <w:lang w:eastAsia="zh-CN"/>
        </w:rPr>
        <w:t xml:space="preserve"> 18</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with a CSI-ReportingConfig for NCJT,</w:t>
      </w:r>
      <w:r w:rsidRPr="00EA10AE">
        <w:rPr>
          <w:rFonts w:ascii="Times New Roman" w:eastAsia="Malgun Gothic" w:hAnsi="Times New Roman"/>
          <w:sz w:val="22"/>
          <w:szCs w:val="22"/>
        </w:rPr>
        <w:t xml:space="preserve"> </w:t>
      </w:r>
    </w:p>
    <w:p w14:paraId="015F69CC" w14:textId="77777777" w:rsidR="00226726" w:rsidRPr="00EA10AE" w:rsidRDefault="00226726" w:rsidP="005B0CD4">
      <w:pPr>
        <w:pStyle w:val="ListParagraph"/>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 two CMRs within the same CMR pair configured for NCJT measurement hypothesis are  restricted within the same CDRX active time</w:t>
      </w:r>
      <w:r w:rsidRPr="00EA10AE" w:rsidDel="00FE073E">
        <w:rPr>
          <w:rFonts w:ascii="Times New Roman" w:eastAsiaTheme="minorEastAsia" w:hAnsi="Times New Roman"/>
          <w:i/>
          <w:sz w:val="22"/>
          <w:szCs w:val="22"/>
          <w:lang w:eastAsia="zh-CN"/>
        </w:rPr>
        <w:t xml:space="preserve"> </w:t>
      </w:r>
    </w:p>
    <w:p w14:paraId="446A7A9F" w14:textId="77777777" w:rsidR="00226726" w:rsidRPr="00EA10AE" w:rsidRDefault="00226726" w:rsidP="005B0CD4">
      <w:pPr>
        <w:pStyle w:val="ListParagraph"/>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Above restriction is not needed</w:t>
      </w:r>
    </w:p>
    <w:p w14:paraId="43EEF27D" w14:textId="77777777" w:rsidR="00226726" w:rsidRPr="00EA10AE" w:rsidRDefault="00226726" w:rsidP="00226726">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6C60FF65" w14:textId="77777777" w:rsidTr="00561AD5">
        <w:trPr>
          <w:trHeight w:val="364"/>
        </w:trPr>
        <w:tc>
          <w:tcPr>
            <w:tcW w:w="1517" w:type="dxa"/>
            <w:shd w:val="clear" w:color="auto" w:fill="auto"/>
          </w:tcPr>
          <w:p w14:paraId="40D98AB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74AB582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7F577397" w14:textId="77777777" w:rsidTr="00561AD5">
        <w:trPr>
          <w:trHeight w:val="568"/>
        </w:trPr>
        <w:tc>
          <w:tcPr>
            <w:tcW w:w="1517" w:type="dxa"/>
            <w:shd w:val="clear" w:color="auto" w:fill="auto"/>
          </w:tcPr>
          <w:p w14:paraId="6032A706"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96" w:type="dxa"/>
            <w:shd w:val="clear" w:color="auto" w:fill="auto"/>
          </w:tcPr>
          <w:p w14:paraId="123E6939"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to study possible restrictions to address with UE implementation issues.</w:t>
            </w:r>
          </w:p>
        </w:tc>
      </w:tr>
      <w:tr w:rsidR="00226726" w:rsidRPr="00EA10AE" w14:paraId="5E675FCB" w14:textId="77777777" w:rsidTr="00561AD5">
        <w:trPr>
          <w:trHeight w:val="290"/>
        </w:trPr>
        <w:tc>
          <w:tcPr>
            <w:tcW w:w="1517" w:type="dxa"/>
            <w:shd w:val="clear" w:color="auto" w:fill="auto"/>
          </w:tcPr>
          <w:p w14:paraId="58FA576C" w14:textId="5CAFECAD" w:rsidR="00226726" w:rsidRPr="00EA10AE" w:rsidRDefault="006B3254"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96" w:type="dxa"/>
            <w:shd w:val="clear" w:color="auto" w:fill="auto"/>
          </w:tcPr>
          <w:p w14:paraId="16F8B5E9" w14:textId="579E306F" w:rsidR="00226726" w:rsidRPr="00EA10AE" w:rsidRDefault="006B3254"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Are we supposed to select between Proposal 17/18? I think this should be merged with Proposal 17</w:t>
            </w:r>
          </w:p>
        </w:tc>
      </w:tr>
      <w:tr w:rsidR="00081CF9" w:rsidRPr="00EA10AE" w14:paraId="193BD7EA" w14:textId="77777777" w:rsidTr="00081CF9">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FD96726" w14:textId="77777777" w:rsidR="00081CF9" w:rsidRDefault="00081CF9" w:rsidP="00081CF9">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256DBD2"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r w:rsidR="002E27AA" w14:paraId="374199DC"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C056F4" w14:textId="77777777" w:rsidR="002E27AA" w:rsidRDefault="002E27AA" w:rsidP="0047184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D4CC86" w14:textId="77777777" w:rsidR="002E27AA" w:rsidRDefault="002E27AA" w:rsidP="0047184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 xml:space="preserve">We </w:t>
            </w:r>
            <w:r>
              <w:rPr>
                <w:rFonts w:ascii="Times New Roman" w:eastAsia="SimSun" w:hAnsi="Times New Roman"/>
                <w:sz w:val="22"/>
                <w:szCs w:val="22"/>
              </w:rPr>
              <w:t>support Alt</w:t>
            </w:r>
            <w:r>
              <w:rPr>
                <w:rFonts w:ascii="Times New Roman" w:eastAsia="SimSun" w:hAnsi="Times New Roman" w:hint="eastAsia"/>
                <w:sz w:val="22"/>
                <w:szCs w:val="22"/>
              </w:rPr>
              <w:t xml:space="preserve"> 1. </w:t>
            </w:r>
            <w:r>
              <w:rPr>
                <w:rFonts w:ascii="Times New Roman" w:eastAsia="SimSun" w:hAnsi="Times New Roman"/>
                <w:sz w:val="22"/>
                <w:szCs w:val="22"/>
              </w:rPr>
              <w:t>It is reasonable to restrict two CMRs of a CMR pair to be in the same CDRX active time considering the memory requirement for joint NCJT CSI computation as well as from the CSI latency and accuracy viewpoints.</w:t>
            </w:r>
          </w:p>
          <w:p w14:paraId="4FB6EA26" w14:textId="77777777" w:rsidR="002E27AA" w:rsidRDefault="002E27AA" w:rsidP="00471843">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D0694A" w14:paraId="2AD70711"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FD8E56C" w14:textId="10ACCB23"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E60EEB" w14:textId="4FF9BA42"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r w:rsidR="00C40AB1" w14:paraId="5B7AD858"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3F5728" w14:textId="72949634" w:rsidR="00C40AB1" w:rsidRDefault="00C40AB1" w:rsidP="00C40AB1">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5343D9" w14:textId="77777777"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Alt 2 is preferred, for similar reasons as P17.</w:t>
            </w:r>
          </w:p>
          <w:p w14:paraId="6EFF8414" w14:textId="77777777"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493821" w14:paraId="289CEDEC"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B650A0C" w14:textId="38408C3B" w:rsidR="00493821" w:rsidRDefault="00493821" w:rsidP="00493821">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3F2C8E" w14:textId="1F5095F7" w:rsidR="00493821" w:rsidRDefault="00493821" w:rsidP="0049382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FL’s proposal and we prefer Alt 1.</w:t>
            </w:r>
          </w:p>
        </w:tc>
      </w:tr>
      <w:tr w:rsidR="00FD079D" w14:paraId="5995EBB5"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C92D54" w14:textId="77777777" w:rsidR="00FD079D" w:rsidRDefault="00FD079D" w:rsidP="00D6460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2DCBEF1"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 1.  </w:t>
            </w:r>
          </w:p>
        </w:tc>
      </w:tr>
      <w:tr w:rsidR="003E5BC2" w14:paraId="0E8B4A0B"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6A1BCF" w14:textId="0595F236" w:rsidR="003E5BC2" w:rsidRDefault="003E5BC2" w:rsidP="003E5BC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EB98760" w14:textId="6479A8BB" w:rsidR="003E5BC2" w:rsidRDefault="003E5BC2" w:rsidP="003E5BC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 2.  The issue will be handled by gNB implementation.</w:t>
            </w:r>
          </w:p>
        </w:tc>
      </w:tr>
      <w:tr w:rsidR="00126197" w14:paraId="28583EA2"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98A580" w14:textId="52C40CAB" w:rsidR="00126197" w:rsidRDefault="00126197" w:rsidP="001261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111F107" w14:textId="4626CB52"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Alt.1. We think Proposal 18 can be discussed before Proposal 17.</w:t>
            </w:r>
          </w:p>
        </w:tc>
      </w:tr>
      <w:tr w:rsidR="00CA4E75" w14:paraId="082456DB"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377C09C" w14:textId="7602DA08" w:rsidR="00CA4E75" w:rsidRDefault="00CA4E75" w:rsidP="00CA4E7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424F052" w14:textId="6673499C"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Support Alt 1.</w:t>
            </w:r>
          </w:p>
        </w:tc>
      </w:tr>
      <w:tr w:rsidR="00F95EB6" w14:paraId="06823DAD"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59DFE9" w14:textId="6D545B09" w:rsidR="00F95EB6" w:rsidRDefault="00F95EB6" w:rsidP="00F95EB6">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7EFD319" w14:textId="58355570"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Alt.1</w:t>
            </w:r>
          </w:p>
        </w:tc>
      </w:tr>
      <w:tr w:rsidR="003105FD" w14:paraId="4D11334E"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3B4F378" w14:textId="2760177E" w:rsidR="003105FD" w:rsidRDefault="003105FD" w:rsidP="00F95EB6">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FED48DD" w14:textId="27C1CF56" w:rsidR="003105FD" w:rsidRDefault="003105FD"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w:t>
            </w:r>
            <w:r>
              <w:rPr>
                <w:rFonts w:ascii="Times New Roman" w:eastAsia="SimSun" w:hAnsi="Times New Roman" w:hint="eastAsia"/>
                <w:sz w:val="22"/>
                <w:szCs w:val="22"/>
                <w:lang w:eastAsia="zh-CN"/>
              </w:rPr>
              <w:t xml:space="preserve">upport Alt 2. Similar reason as P17, with Alt 2, this issue can be avoided by </w:t>
            </w:r>
            <w:r w:rsidRPr="00EA10AE">
              <w:rPr>
                <w:rFonts w:ascii="Times New Roman" w:eastAsia="SimSun" w:hAnsi="Times New Roman"/>
                <w:sz w:val="22"/>
                <w:szCs w:val="22"/>
                <w:lang w:eastAsia="zh-CN"/>
              </w:rPr>
              <w:t>gNB implementation</w:t>
            </w:r>
            <w:r>
              <w:rPr>
                <w:rFonts w:ascii="Times New Roman" w:eastAsia="SimSun" w:hAnsi="Times New Roman" w:hint="eastAsia"/>
                <w:sz w:val="22"/>
                <w:szCs w:val="22"/>
                <w:lang w:eastAsia="zh-CN"/>
              </w:rPr>
              <w:t>.</w:t>
            </w:r>
          </w:p>
        </w:tc>
      </w:tr>
    </w:tbl>
    <w:p w14:paraId="3ED2D8C5"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9D2D83B"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p>
    <w:p w14:paraId="68BE2107" w14:textId="77777777" w:rsidR="00226726" w:rsidRPr="00EA10AE" w:rsidRDefault="00226726" w:rsidP="00226726">
      <w:pPr>
        <w:tabs>
          <w:tab w:val="num" w:pos="576"/>
        </w:tabs>
        <w:ind w:left="0" w:firstLine="0"/>
        <w:jc w:val="both"/>
        <w:rPr>
          <w:rFonts w:ascii="Times New Roman" w:eastAsiaTheme="minorEastAsia" w:hAnsi="Times New Roman"/>
          <w:bCs/>
          <w:sz w:val="22"/>
          <w:szCs w:val="22"/>
          <w:lang w:eastAsia="zh-CN"/>
        </w:rPr>
      </w:pPr>
      <w:r w:rsidRPr="00EA10AE">
        <w:rPr>
          <w:rFonts w:ascii="Times New Roman" w:eastAsiaTheme="minorEastAsia" w:hAnsi="Times New Roman"/>
          <w:bCs/>
          <w:sz w:val="22"/>
          <w:szCs w:val="22"/>
          <w:lang w:eastAsia="zh-CN"/>
        </w:rPr>
        <w:t xml:space="preserve">With regarding to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three alternatives were suggested in RAN1 106e as following:</w:t>
      </w:r>
    </w:p>
    <w:p w14:paraId="61060253"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sz w:val="22"/>
          <w:szCs w:val="22"/>
        </w:rPr>
        <w:t xml:space="preserve"> (Pc ratio) shall be configured for the NCJT measurement hypothesis by re-defining such Pc ratio as 10log</w:t>
      </w:r>
      <w:r w:rsidRPr="00EA10AE">
        <w:rPr>
          <w:rFonts w:ascii="Times New Roman" w:hAnsi="Times New Roman"/>
          <w:sz w:val="22"/>
          <w:szCs w:val="22"/>
          <w:vertAlign w:val="subscript"/>
        </w:rPr>
        <w:t>10</w:t>
      </w:r>
      <w:r w:rsidRPr="00EA10AE">
        <w:rPr>
          <w:rFonts w:ascii="Times New Roman" w:hAnsi="Times New Roman"/>
          <w:sz w:val="22"/>
          <w:szCs w:val="22"/>
        </w:rPr>
        <w:t>(P_PDSCH/P_CSIRS) dB, whereas</w:t>
      </w:r>
    </w:p>
    <w:p w14:paraId="3E9422DD" w14:textId="77777777" w:rsidR="00226726" w:rsidRPr="00EA10AE" w:rsidRDefault="00226726" w:rsidP="005B0CD4">
      <w:pPr>
        <w:pStyle w:val="ListParagraph"/>
        <w:numPr>
          <w:ilvl w:val="1"/>
          <w:numId w:val="79"/>
        </w:numPr>
        <w:ind w:leftChars="0"/>
        <w:jc w:val="both"/>
        <w:rPr>
          <w:rFonts w:ascii="Times New Roman" w:hAnsi="Times New Roman"/>
          <w:sz w:val="22"/>
          <w:szCs w:val="22"/>
        </w:rPr>
      </w:pPr>
      <w:r w:rsidRPr="00EA10AE">
        <w:rPr>
          <w:rFonts w:ascii="Times New Roman" w:hAnsi="Times New Roman"/>
          <w:sz w:val="22"/>
          <w:szCs w:val="22"/>
        </w:rPr>
        <w:t>P_PDSCH is the energy of PDSCH ports with a same TCI state as the CMR on one subcarrier of one OFDM symbol</w:t>
      </w:r>
    </w:p>
    <w:p w14:paraId="540A43AA" w14:textId="77777777" w:rsidR="00226726" w:rsidRPr="00EA10AE" w:rsidRDefault="00226726" w:rsidP="005B0CD4">
      <w:pPr>
        <w:pStyle w:val="ListParagraph"/>
        <w:numPr>
          <w:ilvl w:val="1"/>
          <w:numId w:val="79"/>
        </w:numPr>
        <w:ind w:leftChars="0"/>
        <w:jc w:val="both"/>
        <w:rPr>
          <w:rFonts w:ascii="Times New Roman" w:hAnsi="Times New Roman"/>
          <w:sz w:val="22"/>
          <w:szCs w:val="22"/>
        </w:rPr>
      </w:pPr>
      <w:r w:rsidRPr="00EA10AE">
        <w:rPr>
          <w:rFonts w:ascii="Times New Roman" w:hAnsi="Times New Roman"/>
          <w:sz w:val="22"/>
          <w:szCs w:val="22"/>
        </w:rPr>
        <w:t>P_CSIRS is the energy of all CSI-RS ports of the CMR multiplexed on one subcarrier of one OFDM symbol</w:t>
      </w:r>
    </w:p>
    <w:p w14:paraId="28D2A042"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Alt 2: re-interpret two Pc ratios configured for the CMR pair for the NCJT measurement hypothesis, FFS detailed impact of specification</w:t>
      </w:r>
    </w:p>
    <w:p w14:paraId="335AD31A"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Alt 3: No change to definition or configuration of Pc ratio</w:t>
      </w:r>
    </w:p>
    <w:p w14:paraId="3E615F17" w14:textId="77777777" w:rsidR="00226726" w:rsidRPr="00EA10AE" w:rsidRDefault="00226726" w:rsidP="00226726">
      <w:pPr>
        <w:pStyle w:val="ListParagraph"/>
        <w:ind w:leftChars="0" w:left="720" w:firstLine="0"/>
        <w:jc w:val="both"/>
        <w:rPr>
          <w:rFonts w:ascii="Times New Roman" w:eastAsia="Malgun Gothic" w:hAnsi="Times New Roman"/>
          <w:sz w:val="22"/>
          <w:szCs w:val="22"/>
        </w:rPr>
      </w:pPr>
    </w:p>
    <w:p w14:paraId="3889DC9C"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TableGrid"/>
        <w:tblW w:w="0" w:type="auto"/>
        <w:tblLook w:val="04A0" w:firstRow="1" w:lastRow="0" w:firstColumn="1" w:lastColumn="0" w:noHBand="0" w:noVBand="1"/>
      </w:tblPr>
      <w:tblGrid>
        <w:gridCol w:w="1271"/>
        <w:gridCol w:w="8324"/>
      </w:tblGrid>
      <w:tr w:rsidR="00226726" w:rsidRPr="00EA10AE" w14:paraId="074F6BE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E10BB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8A2F90"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361D3FC7"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CEA2B92"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lastRenderedPageBreak/>
              <w:t>Alt 1 (6)</w:t>
            </w:r>
          </w:p>
        </w:tc>
        <w:tc>
          <w:tcPr>
            <w:tcW w:w="8324" w:type="dxa"/>
            <w:tcBorders>
              <w:top w:val="single" w:sz="4" w:space="0" w:color="000000"/>
              <w:left w:val="single" w:sz="4" w:space="0" w:color="000000"/>
              <w:bottom w:val="single" w:sz="4" w:space="0" w:color="000000"/>
              <w:right w:val="single" w:sz="4" w:space="0" w:color="000000"/>
            </w:tcBorders>
            <w:vAlign w:val="center"/>
          </w:tcPr>
          <w:p w14:paraId="0E9646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CATT, MediaTek, Intel, Nokia, </w:t>
            </w:r>
            <w:r w:rsidRPr="00EA10AE">
              <w:rPr>
                <w:rFonts w:ascii="Times New Roman" w:eastAsia="SimSun" w:hAnsi="Times New Roman"/>
                <w:sz w:val="22"/>
                <w:szCs w:val="22"/>
                <w:lang w:val="en-US" w:eastAsia="zh-CN"/>
              </w:rPr>
              <w:t>Nokia Shanghai Bell, Qualcomm</w:t>
            </w:r>
          </w:p>
        </w:tc>
      </w:tr>
      <w:tr w:rsidR="00226726" w:rsidRPr="00EA10AE" w14:paraId="1DC42931"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B2483B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(2)</w:t>
            </w:r>
          </w:p>
        </w:tc>
        <w:tc>
          <w:tcPr>
            <w:tcW w:w="8324" w:type="dxa"/>
            <w:tcBorders>
              <w:top w:val="single" w:sz="4" w:space="0" w:color="000000"/>
              <w:left w:val="single" w:sz="4" w:space="0" w:color="000000"/>
              <w:bottom w:val="single" w:sz="4" w:space="0" w:color="000000"/>
              <w:right w:val="single" w:sz="4" w:space="0" w:color="000000"/>
            </w:tcBorders>
            <w:vAlign w:val="center"/>
          </w:tcPr>
          <w:p w14:paraId="62DEF0A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Ericsson</w:t>
            </w:r>
          </w:p>
        </w:tc>
      </w:tr>
      <w:tr w:rsidR="00226726" w:rsidRPr="00381515" w14:paraId="45B5B5B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96CF8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(6)</w:t>
            </w:r>
          </w:p>
        </w:tc>
        <w:tc>
          <w:tcPr>
            <w:tcW w:w="8324" w:type="dxa"/>
            <w:tcBorders>
              <w:top w:val="single" w:sz="4" w:space="0" w:color="000000"/>
              <w:left w:val="single" w:sz="4" w:space="0" w:color="000000"/>
              <w:bottom w:val="single" w:sz="4" w:space="0" w:color="000000"/>
              <w:right w:val="single" w:sz="4" w:space="0" w:color="000000"/>
            </w:tcBorders>
            <w:vAlign w:val="center"/>
          </w:tcPr>
          <w:p w14:paraId="3483F75F" w14:textId="77777777" w:rsidR="00226726" w:rsidRPr="00381515" w:rsidRDefault="00226726" w:rsidP="00561AD5">
            <w:pPr>
              <w:spacing w:line="288" w:lineRule="auto"/>
              <w:ind w:left="0" w:firstLine="0"/>
              <w:jc w:val="both"/>
              <w:rPr>
                <w:rFonts w:ascii="Times New Roman" w:eastAsiaTheme="minorEastAsia" w:hAnsi="Times New Roman"/>
                <w:sz w:val="22"/>
                <w:szCs w:val="22"/>
                <w:lang w:val="de-DE" w:eastAsia="zh-CN"/>
              </w:rPr>
            </w:pPr>
            <w:r w:rsidRPr="00381515">
              <w:rPr>
                <w:rFonts w:ascii="Times New Roman" w:eastAsiaTheme="minorEastAsia" w:hAnsi="Times New Roman"/>
                <w:sz w:val="22"/>
                <w:szCs w:val="22"/>
                <w:lang w:val="de-DE" w:eastAsia="zh-CN"/>
              </w:rPr>
              <w:t>Vivo, OPPO, Fraunhofer IIS, Fraunhofer HHI, DoCoMo, LGE</w:t>
            </w:r>
          </w:p>
        </w:tc>
      </w:tr>
    </w:tbl>
    <w:p w14:paraId="67088B16"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supporting Alt1 have the following considerations:</w:t>
      </w:r>
    </w:p>
    <w:p w14:paraId="4DCCBCE2"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CATT proposes that the definition of CSI-RS ports and PDSCH ports is consistent in Alt1 when the CMR is from one TRP and PDSCH ports are also from that same TRP.</w:t>
      </w:r>
    </w:p>
    <w:p w14:paraId="4277078A"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MTK prefers to Alt1 to keep the consistency of the </w:t>
      </w:r>
      <w:r w:rsidRPr="00EA10AE">
        <w:rPr>
          <w:rFonts w:ascii="Times New Roman" w:hAnsi="Times New Roman"/>
          <w:i/>
          <w:sz w:val="22"/>
          <w:szCs w:val="22"/>
        </w:rPr>
        <w:t>powerControlOffset</w:t>
      </w:r>
      <w:r w:rsidRPr="00EA10AE">
        <w:rPr>
          <w:rFonts w:ascii="Times New Roman" w:hAnsi="Times New Roman"/>
          <w:sz w:val="22"/>
          <w:szCs w:val="22"/>
        </w:rPr>
        <w:t xml:space="preserve"> definition when applying to NCJT scenario.</w:t>
      </w:r>
    </w:p>
    <w:p w14:paraId="6B690003"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Intel thinks that Alt1 allows flexible Tx power configuration for each TRP for PDSCH transmission.</w:t>
      </w:r>
    </w:p>
    <w:p w14:paraId="36326CD9"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Nokia proposes it can be beneficial to introduce a separate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c</m:t>
            </m:r>
          </m:sub>
        </m:sSub>
      </m:oMath>
      <w:r w:rsidRPr="00EA10AE">
        <w:rPr>
          <w:rFonts w:ascii="Times New Roman" w:hAnsi="Times New Roman"/>
          <w:sz w:val="22"/>
          <w:szCs w:val="22"/>
        </w:rPr>
        <w:t xml:space="preserve"> ratio for NCJT hypotheses, powerControlOffsetNCJT, defined as the ratio between the PDSCH EPRE of the PDSCH ports transmitted from one of the two TRPs and the CSI-RS EPRE of all CSI-RS ports multiplexed on one subcarrier.</w:t>
      </w:r>
    </w:p>
    <w:p w14:paraId="4786A11D"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Qualcomm points out that Alt3 may not work. With Rel. 15 definition, </w:t>
      </w:r>
      <w:bookmarkStart w:id="14" w:name="_Hlk83930961"/>
      <w:r w:rsidRPr="00EA10AE">
        <w:rPr>
          <w:rFonts w:ascii="Times New Roman" w:hAnsi="Times New Roman"/>
          <w:sz w:val="22"/>
          <w:szCs w:val="22"/>
        </w:rPr>
        <w:t>P</w:t>
      </w:r>
      <w:r w:rsidRPr="00EA10AE">
        <w:rPr>
          <w:rFonts w:ascii="Times New Roman" w:hAnsi="Times New Roman"/>
          <w:sz w:val="22"/>
          <w:szCs w:val="22"/>
          <w:vertAlign w:val="subscript"/>
        </w:rPr>
        <w:t>PDSCH</w:t>
      </w:r>
      <w:r w:rsidRPr="00EA10AE">
        <w:rPr>
          <w:rFonts w:ascii="Times New Roman" w:hAnsi="Times New Roman"/>
          <w:sz w:val="22"/>
          <w:szCs w:val="22"/>
        </w:rPr>
        <w:t>= P</w:t>
      </w:r>
      <w:r w:rsidRPr="00EA10AE">
        <w:rPr>
          <w:rFonts w:ascii="Times New Roman" w:hAnsi="Times New Roman"/>
          <w:sz w:val="22"/>
          <w:szCs w:val="22"/>
          <w:vertAlign w:val="subscript"/>
        </w:rPr>
        <w:t>c,1</w:t>
      </w:r>
      <w:r w:rsidRPr="00EA10AE">
        <w:rPr>
          <w:rFonts w:ascii="Times New Roman" w:hAnsi="Times New Roman"/>
          <w:sz w:val="22"/>
          <w:szCs w:val="22"/>
        </w:rPr>
        <w:t>*P</w:t>
      </w:r>
      <w:r w:rsidRPr="00EA10AE">
        <w:rPr>
          <w:rFonts w:ascii="Times New Roman" w:hAnsi="Times New Roman"/>
          <w:sz w:val="22"/>
          <w:szCs w:val="22"/>
          <w:vertAlign w:val="subscript"/>
        </w:rPr>
        <w:t>CSIRS,1</w:t>
      </w:r>
      <w:bookmarkEnd w:id="14"/>
      <w:r w:rsidRPr="00EA10AE">
        <w:rPr>
          <w:rFonts w:ascii="Times New Roman" w:hAnsi="Times New Roman"/>
          <w:sz w:val="22"/>
          <w:szCs w:val="22"/>
        </w:rPr>
        <w:t>= P</w:t>
      </w:r>
      <w:r w:rsidRPr="00EA10AE">
        <w:rPr>
          <w:rFonts w:ascii="Times New Roman" w:hAnsi="Times New Roman"/>
          <w:sz w:val="22"/>
          <w:szCs w:val="22"/>
          <w:vertAlign w:val="subscript"/>
        </w:rPr>
        <w:t>c,2</w:t>
      </w:r>
      <w:r w:rsidRPr="00EA10AE">
        <w:rPr>
          <w:rFonts w:ascii="Times New Roman" w:hAnsi="Times New Roman"/>
          <w:sz w:val="22"/>
          <w:szCs w:val="22"/>
        </w:rPr>
        <w:t xml:space="preserve"> * P</w:t>
      </w:r>
      <w:r w:rsidRPr="00EA10AE">
        <w:rPr>
          <w:rFonts w:ascii="Times New Roman" w:hAnsi="Times New Roman"/>
          <w:sz w:val="22"/>
          <w:szCs w:val="22"/>
          <w:vertAlign w:val="subscript"/>
        </w:rPr>
        <w:t>CSIRS,2</w:t>
      </w:r>
      <w:r w:rsidRPr="00EA10AE">
        <w:rPr>
          <w:rFonts w:ascii="Times New Roman" w:hAnsi="Times New Roman"/>
          <w:sz w:val="22"/>
          <w:szCs w:val="22"/>
        </w:rPr>
        <w:t>. Since P</w:t>
      </w:r>
      <w:r w:rsidRPr="00EA10AE">
        <w:rPr>
          <w:rFonts w:ascii="Times New Roman" w:hAnsi="Times New Roman"/>
          <w:sz w:val="22"/>
          <w:szCs w:val="22"/>
          <w:vertAlign w:val="subscript"/>
        </w:rPr>
        <w:t>CSIRS,1</w:t>
      </w:r>
      <w:r w:rsidRPr="00EA10AE">
        <w:rPr>
          <w:rFonts w:ascii="Times New Roman" w:hAnsi="Times New Roman"/>
          <w:sz w:val="22"/>
          <w:szCs w:val="22"/>
        </w:rPr>
        <w:t xml:space="preserve"> and P</w:t>
      </w:r>
      <w:r w:rsidRPr="00EA10AE">
        <w:rPr>
          <w:rFonts w:ascii="Times New Roman" w:hAnsi="Times New Roman"/>
          <w:sz w:val="22"/>
          <w:szCs w:val="22"/>
          <w:vertAlign w:val="subscript"/>
        </w:rPr>
        <w:t>CSIRS,2</w:t>
      </w:r>
      <w:r w:rsidRPr="00EA10AE">
        <w:rPr>
          <w:rFonts w:ascii="Times New Roman" w:hAnsi="Times New Roman"/>
          <w:sz w:val="22"/>
          <w:szCs w:val="22"/>
        </w:rPr>
        <w:t xml:space="preserve"> are the measured energy at the UE corresponding to two CMRs, there is no way for gNB to configure P</w:t>
      </w:r>
      <w:r w:rsidRPr="00EA10AE">
        <w:rPr>
          <w:rFonts w:ascii="Times New Roman" w:hAnsi="Times New Roman"/>
          <w:sz w:val="22"/>
          <w:szCs w:val="22"/>
          <w:vertAlign w:val="subscript"/>
        </w:rPr>
        <w:t>c,1</w:t>
      </w:r>
      <w:r w:rsidRPr="00EA10AE">
        <w:rPr>
          <w:rFonts w:ascii="Times New Roman" w:hAnsi="Times New Roman"/>
          <w:sz w:val="22"/>
          <w:szCs w:val="22"/>
        </w:rPr>
        <w:t xml:space="preserve"> and P</w:t>
      </w:r>
      <w:r w:rsidRPr="00EA10AE">
        <w:rPr>
          <w:rFonts w:ascii="Times New Roman" w:hAnsi="Times New Roman"/>
          <w:sz w:val="22"/>
          <w:szCs w:val="22"/>
          <w:vertAlign w:val="subscript"/>
        </w:rPr>
        <w:t>c,2</w:t>
      </w:r>
      <w:r w:rsidRPr="00EA10AE">
        <w:rPr>
          <w:rFonts w:ascii="Times New Roman" w:hAnsi="Times New Roman"/>
          <w:sz w:val="22"/>
          <w:szCs w:val="22"/>
        </w:rPr>
        <w:t xml:space="preserve"> such that the equation above is satisfied. In addition, Qualcomm proposes that Alt 1 can achieve the fairness among single-TRP CSI hypotheses versus NCJT CSI hypotheses in terms of power-gain versus reuse-loss trade off. </w:t>
      </w:r>
    </w:p>
    <w:p w14:paraId="12DFBF0A"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2CB08C85"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SimSun" w:hAnsi="Times New Roman"/>
          <w:sz w:val="22"/>
          <w:szCs w:val="22"/>
          <w:lang w:eastAsia="zh-CN"/>
        </w:rPr>
        <w:t>Companies supporting Alt2 have the following considerations:</w:t>
      </w:r>
    </w:p>
    <w:p w14:paraId="0C0B9267"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ZTE thinks the existing Pc ratio should be sufficient for both sTRP and NCJT CSI calculation and one Pc ratio is shared for both STRP and NCJT for each CMR.</w:t>
      </w:r>
    </w:p>
    <w:p w14:paraId="32FC22DB" w14:textId="18902179"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Ericsson proposes that it is enough to re-interpret two Pc ratios (P_PDSCH/P_CSIRS) configured for CMR pair for the NCJT measurement hypothesis as per TRP, i.e., PDSCH</w:t>
      </w:r>
      <w:r w:rsidR="00623895">
        <w:rPr>
          <w:rFonts w:ascii="Times New Roman" w:hAnsi="Times New Roman"/>
          <w:sz w:val="22"/>
          <w:szCs w:val="22"/>
        </w:rPr>
        <w:t xml:space="preserve"> ports</w:t>
      </w:r>
      <w:r w:rsidRPr="00EA10AE">
        <w:rPr>
          <w:rFonts w:ascii="Times New Roman" w:hAnsi="Times New Roman"/>
          <w:sz w:val="22"/>
          <w:szCs w:val="22"/>
        </w:rPr>
        <w:t xml:space="preserve"> is </w:t>
      </w:r>
      <w:r w:rsidR="00623895">
        <w:rPr>
          <w:rFonts w:ascii="Times New Roman" w:hAnsi="Times New Roman"/>
          <w:sz w:val="22"/>
          <w:szCs w:val="22"/>
        </w:rPr>
        <w:t>related to</w:t>
      </w:r>
      <w:r w:rsidRPr="00EA10AE">
        <w:rPr>
          <w:rFonts w:ascii="Times New Roman" w:hAnsi="Times New Roman"/>
          <w:sz w:val="22"/>
          <w:szCs w:val="22"/>
        </w:rPr>
        <w:t xml:space="preserve"> </w:t>
      </w:r>
      <w:r w:rsidR="00623895">
        <w:rPr>
          <w:rFonts w:ascii="Times New Roman" w:hAnsi="Times New Roman"/>
          <w:sz w:val="22"/>
          <w:szCs w:val="22"/>
        </w:rPr>
        <w:t>CSI-RS ports from the same TRP.</w:t>
      </w:r>
    </w:p>
    <w:p w14:paraId="0DD1F032"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49F87053"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SimSun" w:hAnsi="Times New Roman"/>
          <w:sz w:val="22"/>
          <w:szCs w:val="22"/>
          <w:lang w:eastAsia="zh-CN"/>
        </w:rPr>
        <w:t>Companies supporting Alt3 have the following considerations:</w:t>
      </w:r>
    </w:p>
    <w:p w14:paraId="5AFA08E7"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Vivo proposes since in </w:t>
      </w:r>
      <w:r w:rsidRPr="00EA10AE">
        <w:rPr>
          <w:rFonts w:ascii="Times New Roman" w:eastAsiaTheme="minorEastAsia" w:hAnsi="Times New Roman"/>
          <w:sz w:val="22"/>
          <w:szCs w:val="22"/>
          <w:lang w:eastAsia="zh-CN"/>
        </w:rPr>
        <w:t>NCJT transmission, layers cannot be mapped across different TRPs due to non-coherent transmission between TRPs, it implies that the “</w:t>
      </w:r>
      <w:r w:rsidRPr="00EA10AE">
        <w:rPr>
          <w:rFonts w:ascii="Times New Roman" w:hAnsi="Times New Roman"/>
          <w:sz w:val="22"/>
          <w:szCs w:val="22"/>
        </w:rPr>
        <w:t xml:space="preserve">corresponding PDSCH signals” transmitted on antenna ports [3000,…,3000 + </w:t>
      </w:r>
      <w:r w:rsidRPr="00EA10AE">
        <w:rPr>
          <w:rFonts w:ascii="Times New Roman" w:hAnsi="Times New Roman"/>
          <w:i/>
          <w:sz w:val="22"/>
          <w:szCs w:val="22"/>
        </w:rPr>
        <w:t>P</w:t>
      </w:r>
      <w:r w:rsidRPr="00EA10AE">
        <w:rPr>
          <w:rFonts w:ascii="Times New Roman" w:hAnsi="Times New Roman"/>
          <w:sz w:val="22"/>
          <w:szCs w:val="22"/>
        </w:rPr>
        <w:t xml:space="preserve"> - 1] doesn’t mean all layers of the PDSCH but the TRP-specific layers of the PDSCH mapped to CSI-RS ports within CMR of each TRP. Therefore, at least for NCJT, Vivo think the current </w:t>
      </w:r>
      <w:r w:rsidRPr="00EA10AE">
        <w:rPr>
          <w:rFonts w:ascii="Times New Roman" w:eastAsiaTheme="minorEastAsia" w:hAnsi="Times New Roman"/>
          <w:sz w:val="22"/>
          <w:szCs w:val="22"/>
          <w:lang w:eastAsia="zh-CN"/>
        </w:rPr>
        <w:t xml:space="preserve">description in subclause 5.2.2 of TS 38.214 is clear and flexible enough and different </w:t>
      </w:r>
      <w:r w:rsidRPr="00EA10AE">
        <w:rPr>
          <w:rFonts w:ascii="Times New Roman" w:eastAsiaTheme="minorEastAsia" w:hAnsi="Times New Roman"/>
          <w:i/>
          <w:sz w:val="22"/>
          <w:szCs w:val="22"/>
          <w:lang w:eastAsia="zh-CN"/>
        </w:rPr>
        <w:t>powerControlOffset</w:t>
      </w:r>
      <w:r w:rsidRPr="00EA10AE">
        <w:rPr>
          <w:rFonts w:ascii="Times New Roman" w:eastAsiaTheme="minorEastAsia" w:hAnsi="Times New Roman"/>
          <w:sz w:val="22"/>
          <w:szCs w:val="22"/>
          <w:lang w:eastAsia="zh-CN"/>
        </w:rPr>
        <w:t xml:space="preserve"> values can be configured to CMRs from two TRPs.</w:t>
      </w:r>
    </w:p>
    <w:p w14:paraId="45345D36"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OPPO proposes</w:t>
      </w:r>
      <w:r w:rsidRPr="00EA10AE">
        <w:rPr>
          <w:rFonts w:ascii="Times New Roman" w:eastAsia="DengXian" w:hAnsi="Times New Roman"/>
          <w:sz w:val="22"/>
          <w:szCs w:val="22"/>
          <w:lang w:eastAsia="zh-CN"/>
        </w:rPr>
        <w:t xml:space="preserve"> gNB can determine a reasonable value of Pc based on the EPRE ratio between PDSCH and CSI-RS in each TRP and therefore the definition or configuration of Pc ratio doesn’t need to be changed</w:t>
      </w:r>
      <w:r w:rsidRPr="00EA10AE">
        <w:rPr>
          <w:rFonts w:ascii="Times New Roman" w:hAnsi="Times New Roman"/>
          <w:sz w:val="22"/>
          <w:szCs w:val="22"/>
        </w:rPr>
        <w:t>.</w:t>
      </w:r>
    </w:p>
    <w:p w14:paraId="04E8AB8D"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eastAsia="SimSun" w:hAnsi="Times New Roman"/>
          <w:sz w:val="22"/>
          <w:szCs w:val="22"/>
          <w:lang w:eastAsia="zh-CN"/>
        </w:rPr>
        <w:t>Fraunhofer IIS and Fraunhofer HHI</w:t>
      </w:r>
      <w:r w:rsidRPr="00EA10AE">
        <w:rPr>
          <w:rFonts w:ascii="Times New Roman" w:hAnsi="Times New Roman"/>
          <w:sz w:val="22"/>
          <w:szCs w:val="22"/>
        </w:rPr>
        <w:t xml:space="preserve"> propose that since each CMR within a CMR pair for a NCJT hypothesis is associated with a TRP, it is clear from the current definition of </w:t>
      </w:r>
      <w:r w:rsidRPr="00EA10AE">
        <w:rPr>
          <w:rFonts w:ascii="Times New Roman" w:hAnsi="Times New Roman"/>
          <w:i/>
          <w:sz w:val="22"/>
          <w:szCs w:val="22"/>
        </w:rPr>
        <w:t>powerControlOffset</w:t>
      </w:r>
      <w:r w:rsidRPr="00EA10AE">
        <w:rPr>
          <w:rFonts w:ascii="Times New Roman" w:hAnsi="Times New Roman"/>
          <w:sz w:val="22"/>
          <w:szCs w:val="22"/>
        </w:rPr>
        <w:t xml:space="preserve"> in 38.214 that </w:t>
      </w:r>
      <w:r w:rsidRPr="00EA10AE">
        <w:rPr>
          <w:rFonts w:ascii="Times New Roman" w:hAnsi="Times New Roman"/>
          <w:sz w:val="22"/>
          <w:szCs w:val="22"/>
          <w:lang w:val="en-US"/>
        </w:rPr>
        <w:t>the mapping is specific with respect to the CSI-RS ports of each CMR.</w:t>
      </w:r>
    </w:p>
    <w:p w14:paraId="6D09E5E9"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DoCoMo proposes that since f</w:t>
      </w:r>
      <w:r w:rsidRPr="00EA10AE">
        <w:rPr>
          <w:rFonts w:ascii="Times New Roman" w:eastAsiaTheme="minorEastAsia" w:hAnsi="Times New Roman"/>
          <w:sz w:val="22"/>
          <w:szCs w:val="22"/>
          <w:lang w:eastAsia="zh-CN"/>
        </w:rPr>
        <w:t>or a CMR pair configured for NCJT measurement hypothesis, the power of CSI-RS for single-TRP measurement and that for NCJT measurement can be the same, there is no issue on Pc for CSI-RS.</w:t>
      </w:r>
    </w:p>
    <w:p w14:paraId="2FC6037F"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eastAsiaTheme="minorEastAsia" w:hAnsi="Times New Roman"/>
          <w:sz w:val="22"/>
          <w:szCs w:val="22"/>
          <w:lang w:eastAsia="zh-CN"/>
        </w:rPr>
        <w:t xml:space="preserve">LGE proposes </w:t>
      </w:r>
      <w:r w:rsidRPr="00EA10AE">
        <w:rPr>
          <w:rFonts w:ascii="Times New Roman" w:hAnsi="Times New Roman"/>
          <w:sz w:val="22"/>
          <w:szCs w:val="22"/>
        </w:rPr>
        <w:t>NCJT CSI can also be calculated by UE implementation based on the current definition on Pc.</w:t>
      </w:r>
    </w:p>
    <w:p w14:paraId="5A80EFAF"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1F77F088"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r w:rsidRPr="00EA10AE">
        <w:rPr>
          <w:rFonts w:ascii="Times New Roman" w:eastAsia="SimSun" w:hAnsi="Times New Roman"/>
          <w:sz w:val="22"/>
          <w:szCs w:val="22"/>
          <w:lang w:eastAsia="zh-CN"/>
        </w:rPr>
        <w:t>Based on above company’s views, the following issue is suggested to be discussed:</w:t>
      </w:r>
    </w:p>
    <w:p w14:paraId="575350B8" w14:textId="027D737A"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19</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 xml:space="preserve">For a CMR pair configured for a NCJT measurement hypothesis, downselect one alternative from the following in RAN1 106bis: </w:t>
      </w:r>
    </w:p>
    <w:p w14:paraId="324C8F57" w14:textId="77777777" w:rsidR="00226726" w:rsidRPr="00EA10AE" w:rsidRDefault="00226726" w:rsidP="005B0CD4">
      <w:pPr>
        <w:pStyle w:val="ListParagraph"/>
        <w:numPr>
          <w:ilvl w:val="0"/>
          <w:numId w:val="101"/>
        </w:numPr>
        <w:ind w:leftChars="0"/>
        <w:jc w:val="both"/>
        <w:rPr>
          <w:rFonts w:ascii="Times New Roman" w:hAnsi="Times New Roman"/>
          <w:i/>
          <w:sz w:val="22"/>
          <w:szCs w:val="22"/>
        </w:rPr>
      </w:pPr>
      <w:r w:rsidRPr="00EA10AE">
        <w:rPr>
          <w:rFonts w:ascii="Times New Roman" w:hAnsi="Times New Roman"/>
          <w:i/>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i/>
          <w:sz w:val="22"/>
          <w:szCs w:val="22"/>
        </w:rPr>
        <w:t xml:space="preserve"> (Pc ratio) shall be configured for the NCJT measurement hypothesis by re-defining such Pc ratio as 10log</w:t>
      </w:r>
      <w:r w:rsidRPr="00EA10AE">
        <w:rPr>
          <w:rFonts w:ascii="Times New Roman" w:hAnsi="Times New Roman"/>
          <w:i/>
          <w:sz w:val="22"/>
          <w:szCs w:val="22"/>
          <w:vertAlign w:val="subscript"/>
        </w:rPr>
        <w:t>10</w:t>
      </w:r>
      <w:r w:rsidRPr="00EA10AE">
        <w:rPr>
          <w:rFonts w:ascii="Times New Roman" w:hAnsi="Times New Roman"/>
          <w:i/>
          <w:sz w:val="22"/>
          <w:szCs w:val="22"/>
        </w:rPr>
        <w:t>(P_PDSCH/P_CSIRS) dB, whereas</w:t>
      </w:r>
    </w:p>
    <w:p w14:paraId="3E23D70B" w14:textId="77777777" w:rsidR="00226726" w:rsidRPr="00EA10AE" w:rsidRDefault="00226726" w:rsidP="005B0CD4">
      <w:pPr>
        <w:pStyle w:val="ListParagraph"/>
        <w:numPr>
          <w:ilvl w:val="1"/>
          <w:numId w:val="101"/>
        </w:numPr>
        <w:ind w:leftChars="0"/>
        <w:jc w:val="both"/>
        <w:rPr>
          <w:rFonts w:ascii="Times New Roman" w:hAnsi="Times New Roman"/>
          <w:i/>
          <w:sz w:val="22"/>
          <w:szCs w:val="22"/>
        </w:rPr>
      </w:pPr>
      <w:r w:rsidRPr="00EA10AE">
        <w:rPr>
          <w:rFonts w:ascii="Times New Roman" w:hAnsi="Times New Roman"/>
          <w:i/>
          <w:sz w:val="22"/>
          <w:szCs w:val="22"/>
        </w:rPr>
        <w:t>P_PDSCH is the energy of PDSCH ports with a same TCI state as the CMR on one subcarrier of one OFDM symbol</w:t>
      </w:r>
    </w:p>
    <w:p w14:paraId="7FFDA40C" w14:textId="77777777" w:rsidR="00226726" w:rsidRPr="00EA10AE" w:rsidRDefault="00226726" w:rsidP="005B0CD4">
      <w:pPr>
        <w:pStyle w:val="ListParagraph"/>
        <w:numPr>
          <w:ilvl w:val="1"/>
          <w:numId w:val="101"/>
        </w:numPr>
        <w:ind w:leftChars="0"/>
        <w:jc w:val="both"/>
        <w:rPr>
          <w:rFonts w:ascii="Times New Roman" w:hAnsi="Times New Roman"/>
          <w:i/>
          <w:sz w:val="22"/>
          <w:szCs w:val="22"/>
        </w:rPr>
      </w:pPr>
      <w:r w:rsidRPr="00EA10AE">
        <w:rPr>
          <w:rFonts w:ascii="Times New Roman" w:hAnsi="Times New Roman"/>
          <w:i/>
          <w:sz w:val="22"/>
          <w:szCs w:val="22"/>
        </w:rPr>
        <w:t>P_CSIRS is the energy of all CSI-RS ports of the CMR multiplexed on one subcarrier of one OFDM symbol</w:t>
      </w:r>
    </w:p>
    <w:p w14:paraId="408B6582" w14:textId="77777777" w:rsidR="00226726" w:rsidRPr="00EA10AE" w:rsidRDefault="00226726" w:rsidP="005B0CD4">
      <w:pPr>
        <w:pStyle w:val="ListParagraph"/>
        <w:numPr>
          <w:ilvl w:val="0"/>
          <w:numId w:val="101"/>
        </w:numPr>
        <w:ind w:leftChars="0"/>
        <w:jc w:val="both"/>
        <w:rPr>
          <w:rFonts w:ascii="Times New Roman" w:hAnsi="Times New Roman"/>
          <w:i/>
          <w:sz w:val="22"/>
          <w:szCs w:val="22"/>
        </w:rPr>
      </w:pPr>
      <w:r w:rsidRPr="00EA10AE">
        <w:rPr>
          <w:rFonts w:ascii="Times New Roman" w:hAnsi="Times New Roman"/>
          <w:i/>
          <w:sz w:val="22"/>
          <w:szCs w:val="22"/>
        </w:rPr>
        <w:lastRenderedPageBreak/>
        <w:t>Alt 2: re-interpret two Pc ratios configured for the CMR pair for the NCJT measurement hypothesis, FFS detailed impact of specification</w:t>
      </w:r>
    </w:p>
    <w:p w14:paraId="3EC1FD86" w14:textId="77777777" w:rsidR="00226726" w:rsidRPr="00EA10AE" w:rsidRDefault="00226726" w:rsidP="005B0CD4">
      <w:pPr>
        <w:pStyle w:val="ListParagraph"/>
        <w:numPr>
          <w:ilvl w:val="0"/>
          <w:numId w:val="10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Alt 3: No change to definition or configuration of Pc ratio</w:t>
      </w:r>
    </w:p>
    <w:p w14:paraId="3327DA98" w14:textId="77777777" w:rsidR="00226726" w:rsidRPr="00EA10AE" w:rsidRDefault="00226726" w:rsidP="00226726">
      <w:pPr>
        <w:pStyle w:val="ListParagraph"/>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75"/>
      </w:tblGrid>
      <w:tr w:rsidR="00226726" w:rsidRPr="00EA10AE" w14:paraId="5C2C3183" w14:textId="77777777" w:rsidTr="00381515">
        <w:trPr>
          <w:trHeight w:val="322"/>
        </w:trPr>
        <w:tc>
          <w:tcPr>
            <w:tcW w:w="1668" w:type="dxa"/>
            <w:shd w:val="clear" w:color="auto" w:fill="auto"/>
          </w:tcPr>
          <w:p w14:paraId="1AF9B5B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7975" w:type="dxa"/>
            <w:shd w:val="clear" w:color="auto" w:fill="auto"/>
          </w:tcPr>
          <w:p w14:paraId="78BBEAD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22855476" w14:textId="77777777" w:rsidTr="00381515">
        <w:trPr>
          <w:trHeight w:val="522"/>
        </w:trPr>
        <w:tc>
          <w:tcPr>
            <w:tcW w:w="1668" w:type="dxa"/>
            <w:shd w:val="clear" w:color="auto" w:fill="auto"/>
          </w:tcPr>
          <w:p w14:paraId="2674437C"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7975" w:type="dxa"/>
            <w:shd w:val="clear" w:color="auto" w:fill="auto"/>
          </w:tcPr>
          <w:p w14:paraId="554DBE2B"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issues of Pc, the target is to make a decision this way or another this meeting, due to potential RAN2 impact, e.g. if we need a new RRC parameter. </w:t>
            </w:r>
          </w:p>
        </w:tc>
      </w:tr>
      <w:tr w:rsidR="00081CF9" w:rsidRPr="00EA10AE" w14:paraId="5F529227" w14:textId="77777777" w:rsidTr="00381515">
        <w:trPr>
          <w:trHeight w:val="254"/>
        </w:trPr>
        <w:tc>
          <w:tcPr>
            <w:tcW w:w="1668" w:type="dxa"/>
            <w:shd w:val="clear" w:color="auto" w:fill="auto"/>
          </w:tcPr>
          <w:p w14:paraId="79FCDE38" w14:textId="142BA5B7" w:rsidR="00081CF9" w:rsidRPr="00EA10AE" w:rsidRDefault="00A75975" w:rsidP="00081C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081CF9">
              <w:rPr>
                <w:rFonts w:ascii="Times New Roman" w:eastAsia="SimSun" w:hAnsi="Times New Roman"/>
                <w:sz w:val="22"/>
                <w:szCs w:val="22"/>
                <w:lang w:eastAsia="zh-CN"/>
              </w:rPr>
              <w:t>ivo</w:t>
            </w:r>
          </w:p>
        </w:tc>
        <w:tc>
          <w:tcPr>
            <w:tcW w:w="7975" w:type="dxa"/>
            <w:shd w:val="clear" w:color="auto" w:fill="auto"/>
          </w:tcPr>
          <w:p w14:paraId="74E5F0C5"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Alt.3.</w:t>
            </w:r>
          </w:p>
          <w:p w14:paraId="34529B18" w14:textId="339C090B" w:rsidR="00081CF9" w:rsidRPr="00081CF9" w:rsidRDefault="00081CF9" w:rsidP="00081CF9">
            <w:pPr>
              <w:ind w:left="0" w:firstLine="0"/>
              <w:rPr>
                <w:rFonts w:ascii="Times New Roman" w:eastAsia="SimSun" w:hAnsi="Times New Roman"/>
                <w:sz w:val="22"/>
                <w:szCs w:val="22"/>
              </w:rPr>
            </w:pPr>
            <w:r w:rsidRPr="00081CF9">
              <w:rPr>
                <w:rFonts w:ascii="Times New Roman" w:eastAsia="SimSun" w:hAnsi="Times New Roman"/>
                <w:sz w:val="22"/>
                <w:szCs w:val="22"/>
              </w:rPr>
              <w:t>We think it is clear and still works according to the current description that the corresponding PDSCH signals transmitted on antenna ports [3000,…,3000 + P - 1] would have a ratio of EPRE to CSI-RS EPRE equal to the ratio given in Clause 5.2.2.3.1. For NCJT transmission, layer</w:t>
            </w:r>
            <w:r w:rsidRPr="00081CF9">
              <w:rPr>
                <w:rFonts w:ascii="Times New Roman" w:eastAsia="SimSun" w:hAnsi="Times New Roman" w:hint="eastAsia"/>
                <w:sz w:val="22"/>
                <w:szCs w:val="22"/>
              </w:rPr>
              <w:t>s</w:t>
            </w:r>
            <w:r w:rsidRPr="00081CF9">
              <w:rPr>
                <w:rFonts w:ascii="Times New Roman" w:eastAsia="SimSun" w:hAnsi="Times New Roman"/>
                <w:sz w:val="22"/>
                <w:szCs w:val="22"/>
              </w:rPr>
              <w:t xml:space="preserve"> can not be mapped across different TRPs due to non-coherent </w:t>
            </w:r>
            <w:r w:rsidRPr="00081CF9">
              <w:rPr>
                <w:rFonts w:ascii="Times New Roman" w:eastAsia="SimSun" w:hAnsi="Times New Roman" w:hint="eastAsia"/>
                <w:sz w:val="22"/>
                <w:szCs w:val="22"/>
              </w:rPr>
              <w:t>t</w:t>
            </w:r>
            <w:r w:rsidRPr="00081CF9">
              <w:rPr>
                <w:rFonts w:ascii="Times New Roman" w:eastAsia="SimSun" w:hAnsi="Times New Roman"/>
                <w:sz w:val="22"/>
                <w:szCs w:val="22"/>
              </w:rPr>
              <w:t>ransmission between TRPs. Therefore, it implies that the “corresponding PDSCH signals” transmitted on antenna ports [3000,…,3000 + P - 1] doesn’t mean all layers of the PDSCH but the TRP-specific layers of the PDSCH mapped to CSI-RS ports within CMR of each TRP, as illustrated in following figure. Therefore, at least for NCJT, we think the current description in subclause 5.2.2 of TS 38.214 is clear and flexible enough and different powerControlOffset values can be configured to CMRs from two TRPs.</w:t>
            </w:r>
          </w:p>
          <w:p w14:paraId="6014C65A" w14:textId="77777777" w:rsidR="00081CF9" w:rsidRDefault="00AF0260" w:rsidP="00081CF9">
            <w:pPr>
              <w:jc w:val="center"/>
            </w:pPr>
            <w:r>
              <w:rPr>
                <w:noProof/>
              </w:rPr>
              <w:object w:dxaOrig="10276" w:dyaOrig="10830" w14:anchorId="681EA06A">
                <v:shape id="_x0000_i1027" type="#_x0000_t75" alt="" style="width:177pt;height:186.85pt;mso-width-percent:0;mso-height-percent:0;mso-width-percent:0;mso-height-percent:0" o:ole="">
                  <v:imagedata r:id="rId10" o:title=""/>
                </v:shape>
                <o:OLEObject Type="Embed" ProgID="Visio.Drawing.15" ShapeID="_x0000_i1027" DrawAspect="Content" ObjectID="_1695402966" r:id="rId11"/>
              </w:object>
            </w:r>
          </w:p>
          <w:p w14:paraId="180A5459" w14:textId="77777777" w:rsidR="00081CF9" w:rsidRPr="009F468A" w:rsidRDefault="00081CF9" w:rsidP="00081CF9">
            <w:pPr>
              <w:ind w:left="0" w:firstLine="0"/>
              <w:rPr>
                <w:rFonts w:eastAsiaTheme="minorEastAsia"/>
                <w:lang w:eastAsia="zh-CN"/>
              </w:rPr>
            </w:pPr>
            <w:r w:rsidRPr="00081CF9">
              <w:rPr>
                <w:rFonts w:eastAsiaTheme="minorEastAsia"/>
                <w:sz w:val="22"/>
                <w:lang w:eastAsia="zh-CN"/>
              </w:rPr>
              <w:t>With such understanding, our interpretation according to current spec for the relationship between P</w:t>
            </w:r>
            <w:r w:rsidRPr="00081CF9">
              <w:rPr>
                <w:rFonts w:eastAsiaTheme="minorEastAsia"/>
                <w:sz w:val="22"/>
                <w:vertAlign w:val="subscript"/>
                <w:lang w:eastAsia="zh-CN"/>
              </w:rPr>
              <w:t>PDSCH</w:t>
            </w:r>
            <w:r w:rsidRPr="00081CF9">
              <w:rPr>
                <w:rFonts w:eastAsiaTheme="minorEastAsia"/>
                <w:sz w:val="22"/>
                <w:lang w:eastAsia="zh-CN"/>
              </w:rPr>
              <w:t>, P</w:t>
            </w:r>
            <w:r w:rsidRPr="00081CF9">
              <w:rPr>
                <w:rFonts w:eastAsiaTheme="minorEastAsia"/>
                <w:sz w:val="22"/>
                <w:vertAlign w:val="subscript"/>
                <w:lang w:eastAsia="zh-CN"/>
              </w:rPr>
              <w:t>CSIRS</w:t>
            </w:r>
            <w:r w:rsidRPr="00081CF9">
              <w:rPr>
                <w:rFonts w:eastAsiaTheme="minorEastAsia"/>
                <w:sz w:val="22"/>
                <w:lang w:eastAsia="zh-CN"/>
              </w:rPr>
              <w:t xml:space="preserve">, </w:t>
            </w:r>
            <w:r w:rsidRPr="00081CF9">
              <w:rPr>
                <w:rFonts w:eastAsiaTheme="minorEastAsia" w:hint="eastAsia"/>
                <w:sz w:val="22"/>
                <w:lang w:eastAsia="zh-CN"/>
              </w:rPr>
              <w:t>and</w:t>
            </w:r>
            <w:r w:rsidRPr="00081CF9">
              <w:rPr>
                <w:rFonts w:eastAsiaTheme="minorEastAsia"/>
                <w:sz w:val="22"/>
                <w:lang w:eastAsia="zh-CN"/>
              </w:rPr>
              <w:t xml:space="preserve"> P</w:t>
            </w:r>
            <w:r w:rsidRPr="00081CF9">
              <w:rPr>
                <w:rFonts w:eastAsiaTheme="minorEastAsia"/>
                <w:sz w:val="22"/>
                <w:vertAlign w:val="subscript"/>
                <w:lang w:eastAsia="zh-CN"/>
              </w:rPr>
              <w:t>c</w:t>
            </w:r>
            <w:r w:rsidRPr="00081CF9">
              <w:rPr>
                <w:rFonts w:eastAsiaTheme="minorEastAsia"/>
                <w:sz w:val="22"/>
                <w:lang w:eastAsia="zh-CN"/>
              </w:rPr>
              <w:t xml:space="preserve"> </w:t>
            </w:r>
            <w:r w:rsidRPr="00081CF9">
              <w:rPr>
                <w:rFonts w:eastAsiaTheme="minorEastAsia" w:hint="eastAsia"/>
                <w:sz w:val="22"/>
                <w:lang w:eastAsia="zh-CN"/>
              </w:rPr>
              <w:t>is</w:t>
            </w:r>
            <w:r w:rsidRPr="00081CF9">
              <w:rPr>
                <w:rFonts w:eastAsiaTheme="minorEastAsia"/>
                <w:sz w:val="22"/>
                <w:lang w:eastAsia="zh-CN"/>
              </w:rPr>
              <w:t xml:space="preserve"> P</w:t>
            </w:r>
            <w:r w:rsidRPr="00081CF9">
              <w:rPr>
                <w:rFonts w:eastAsiaTheme="minorEastAsia"/>
                <w:sz w:val="22"/>
                <w:vertAlign w:val="subscript"/>
                <w:lang w:eastAsia="zh-CN"/>
              </w:rPr>
              <w:t>PDSCH,1</w:t>
            </w:r>
            <w:r w:rsidRPr="00081CF9">
              <w:rPr>
                <w:rFonts w:eastAsiaTheme="minorEastAsia"/>
                <w:sz w:val="22"/>
                <w:lang w:eastAsia="zh-CN"/>
              </w:rPr>
              <w:t>= P</w:t>
            </w:r>
            <w:r w:rsidRPr="00081CF9">
              <w:rPr>
                <w:rFonts w:eastAsiaTheme="minorEastAsia"/>
                <w:sz w:val="22"/>
                <w:vertAlign w:val="subscript"/>
                <w:lang w:eastAsia="zh-CN"/>
              </w:rPr>
              <w:t>c,1</w:t>
            </w:r>
            <w:r w:rsidRPr="00081CF9">
              <w:rPr>
                <w:rFonts w:eastAsiaTheme="minorEastAsia"/>
                <w:sz w:val="22"/>
                <w:lang w:eastAsia="zh-CN"/>
              </w:rPr>
              <w:t>*P</w:t>
            </w:r>
            <w:r w:rsidRPr="00081CF9">
              <w:rPr>
                <w:rFonts w:eastAsiaTheme="minorEastAsia"/>
                <w:sz w:val="22"/>
                <w:vertAlign w:val="subscript"/>
                <w:lang w:eastAsia="zh-CN"/>
              </w:rPr>
              <w:t>CSIRS,1</w:t>
            </w:r>
            <w:r w:rsidRPr="00081CF9">
              <w:rPr>
                <w:rFonts w:eastAsiaTheme="minorEastAsia"/>
                <w:sz w:val="22"/>
                <w:lang w:eastAsia="zh-CN"/>
              </w:rPr>
              <w:t>, and P</w:t>
            </w:r>
            <w:r w:rsidRPr="00081CF9">
              <w:rPr>
                <w:rFonts w:eastAsiaTheme="minorEastAsia"/>
                <w:sz w:val="22"/>
                <w:vertAlign w:val="subscript"/>
                <w:lang w:eastAsia="zh-CN"/>
              </w:rPr>
              <w:t>PDSCH,2</w:t>
            </w:r>
            <w:r w:rsidRPr="00081CF9">
              <w:rPr>
                <w:rFonts w:eastAsiaTheme="minorEastAsia"/>
                <w:sz w:val="22"/>
                <w:lang w:eastAsia="zh-CN"/>
              </w:rPr>
              <w:t>= P</w:t>
            </w:r>
            <w:r w:rsidRPr="00081CF9">
              <w:rPr>
                <w:rFonts w:eastAsiaTheme="minorEastAsia"/>
                <w:sz w:val="22"/>
                <w:vertAlign w:val="subscript"/>
                <w:lang w:eastAsia="zh-CN"/>
              </w:rPr>
              <w:t>c,2</w:t>
            </w:r>
            <w:r w:rsidRPr="00081CF9">
              <w:rPr>
                <w:rFonts w:eastAsiaTheme="minorEastAsia"/>
                <w:sz w:val="22"/>
                <w:lang w:eastAsia="zh-CN"/>
              </w:rPr>
              <w:t xml:space="preserve"> * P</w:t>
            </w:r>
            <w:r w:rsidRPr="00081CF9">
              <w:rPr>
                <w:rFonts w:eastAsiaTheme="minorEastAsia"/>
                <w:sz w:val="22"/>
                <w:vertAlign w:val="subscript"/>
                <w:lang w:eastAsia="zh-CN"/>
              </w:rPr>
              <w:t>CSIRS,2</w:t>
            </w:r>
          </w:p>
        </w:tc>
      </w:tr>
      <w:tr w:rsidR="002E27AA" w14:paraId="2781D169"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6D53DC82" w14:textId="77777777" w:rsidR="002E27AA" w:rsidRDefault="002E27AA" w:rsidP="0047184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amsung</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453F4689" w14:textId="77777777" w:rsidR="002E27AA" w:rsidRDefault="002E27AA" w:rsidP="0047184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We support Alt2. </w:t>
            </w:r>
            <w:r>
              <w:rPr>
                <w:rFonts w:ascii="Times New Roman" w:eastAsia="SimSun" w:hAnsi="Times New Roman"/>
                <w:sz w:val="22"/>
                <w:szCs w:val="22"/>
                <w:lang w:eastAsia="zh-CN"/>
              </w:rPr>
              <w:t>Reinterpreting the Pc ratio is sufficient.</w:t>
            </w:r>
          </w:p>
        </w:tc>
      </w:tr>
      <w:tr w:rsidR="00D0694A" w14:paraId="1A7391B2"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59FD9720" w14:textId="7BC30BEF"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QC</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04ADBD60" w14:textId="77777777"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p w14:paraId="1846AE92" w14:textId="77777777" w:rsidR="00D0694A" w:rsidRDefault="00D0694A" w:rsidP="00D0694A">
            <w:pPr>
              <w:tabs>
                <w:tab w:val="num" w:pos="576"/>
              </w:tabs>
              <w:autoSpaceDE w:val="0"/>
              <w:autoSpaceDN w:val="0"/>
              <w:adjustRightInd w:val="0"/>
              <w:snapToGrid w:val="0"/>
              <w:ind w:left="0" w:firstLine="0"/>
              <w:jc w:val="both"/>
              <w:rPr>
                <w:lang w:eastAsia="x-none"/>
              </w:rPr>
            </w:pPr>
            <w:r>
              <w:rPr>
                <w:rFonts w:ascii="Times New Roman" w:eastAsia="SimSun" w:hAnsi="Times New Roman"/>
                <w:sz w:val="22"/>
                <w:szCs w:val="22"/>
              </w:rPr>
              <w:t xml:space="preserve">Alt3 should be removed as it does not work. How can network ensure </w:t>
            </w:r>
            <w:r w:rsidRPr="00F37D22">
              <w:rPr>
                <w:lang w:eastAsia="x-none"/>
              </w:rPr>
              <w:t>P_PDSCH</w:t>
            </w:r>
            <w:r>
              <w:rPr>
                <w:lang w:eastAsia="x-none"/>
              </w:rPr>
              <w:t>=</w:t>
            </w:r>
            <w:r w:rsidRPr="00A927E7">
              <w:rPr>
                <w:bCs/>
                <w:lang w:eastAsia="ko-KR"/>
              </w:rPr>
              <w:t xml:space="preserve"> </w:t>
            </w:r>
            <w:r>
              <w:rPr>
                <w:bCs/>
                <w:lang w:eastAsia="ko-KR"/>
              </w:rPr>
              <w:t>Pc,1 *</w:t>
            </w:r>
            <w:r w:rsidRPr="00A927E7">
              <w:rPr>
                <w:lang w:eastAsia="x-none"/>
              </w:rPr>
              <w:t xml:space="preserve"> </w:t>
            </w:r>
            <w:r w:rsidRPr="00F37D22">
              <w:rPr>
                <w:lang w:eastAsia="x-none"/>
              </w:rPr>
              <w:t>P_CSIRS</w:t>
            </w:r>
            <w:r>
              <w:rPr>
                <w:lang w:eastAsia="x-none"/>
              </w:rPr>
              <w:t>,1=</w:t>
            </w:r>
            <w:r w:rsidRPr="000020EB">
              <w:rPr>
                <w:bCs/>
                <w:lang w:eastAsia="ko-KR"/>
              </w:rPr>
              <w:t xml:space="preserve"> </w:t>
            </w:r>
            <w:r>
              <w:rPr>
                <w:bCs/>
                <w:lang w:eastAsia="ko-KR"/>
              </w:rPr>
              <w:t>Pc,2 *</w:t>
            </w:r>
            <w:r w:rsidRPr="00A927E7">
              <w:rPr>
                <w:lang w:eastAsia="x-none"/>
              </w:rPr>
              <w:t xml:space="preserve"> </w:t>
            </w:r>
            <w:r w:rsidRPr="00F37D22">
              <w:rPr>
                <w:lang w:eastAsia="x-none"/>
              </w:rPr>
              <w:t>P_CSIRS</w:t>
            </w:r>
            <w:r>
              <w:rPr>
                <w:lang w:eastAsia="x-none"/>
              </w:rPr>
              <w:t>,2?</w:t>
            </w:r>
          </w:p>
          <w:p w14:paraId="709B8CC0" w14:textId="6AA3CE55"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576B09">
              <w:rPr>
                <w:rFonts w:ascii="Times New Roman" w:hAnsi="Times New Roman"/>
                <w:sz w:val="22"/>
                <w:szCs w:val="28"/>
                <w:lang w:eastAsia="x-none"/>
              </w:rPr>
              <w:t>For Alt2</w:t>
            </w:r>
            <w:r>
              <w:rPr>
                <w:rFonts w:ascii="Times New Roman" w:hAnsi="Times New Roman"/>
                <w:sz w:val="22"/>
                <w:szCs w:val="28"/>
                <w:lang w:eastAsia="x-none"/>
              </w:rPr>
              <w:t xml:space="preserve">, while it can work, it removes the possibility for network to control fairness among sTRP versus NCJT hypotheses. This is because </w:t>
            </w:r>
            <w:r w:rsidRPr="00576B09">
              <w:rPr>
                <w:rFonts w:ascii="Times New Roman" w:hAnsi="Times New Roman"/>
                <w:sz w:val="22"/>
                <w:szCs w:val="28"/>
                <w:lang w:eastAsia="x-none"/>
              </w:rPr>
              <w:t>UE always assumes larger power (3dB in case of equal power) for NCJT CSI hypothesis compared to sTRP CSI hypothesis</w:t>
            </w:r>
            <w:r>
              <w:rPr>
                <w:rFonts w:ascii="Times New Roman" w:hAnsi="Times New Roman"/>
                <w:sz w:val="22"/>
                <w:szCs w:val="28"/>
                <w:lang w:eastAsia="x-none"/>
              </w:rPr>
              <w:t>, but the impact of reuse loss (more resources) cannot be taken into account for a fair comparison.</w:t>
            </w:r>
          </w:p>
        </w:tc>
      </w:tr>
      <w:tr w:rsidR="007A783E" w14:paraId="1E5F11CA"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DD3196A" w14:textId="0FD60158" w:rsidR="007A783E" w:rsidRDefault="007A783E" w:rsidP="007A783E">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1FFE56DA" w14:textId="77777777"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w:t>
            </w:r>
          </w:p>
          <w:p w14:paraId="6EFD8DAC" w14:textId="77777777"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p>
          <w:p w14:paraId="4554FDB1" w14:textId="6496245A"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suggest a modification in the definition of P_PDSCH in Alt1 </w:t>
            </w:r>
            <w:r w:rsidRPr="00472921">
              <w:rPr>
                <w:rFonts w:ascii="Times New Roman" w:eastAsia="SimSun" w:hAnsi="Times New Roman"/>
                <w:sz w:val="22"/>
                <w:szCs w:val="22"/>
              </w:rPr>
              <w:t xml:space="preserve">because The CMR Group associated with a CMR </w:t>
            </w:r>
            <w:r>
              <w:rPr>
                <w:rFonts w:ascii="Times New Roman" w:eastAsia="SimSun" w:hAnsi="Times New Roman"/>
                <w:sz w:val="22"/>
                <w:szCs w:val="22"/>
              </w:rPr>
              <w:t xml:space="preserve">is enough to </w:t>
            </w:r>
            <w:r w:rsidRPr="00472921">
              <w:rPr>
                <w:rFonts w:ascii="Times New Roman" w:eastAsia="SimSun" w:hAnsi="Times New Roman"/>
                <w:sz w:val="22"/>
                <w:szCs w:val="22"/>
              </w:rPr>
              <w:t>identif</w:t>
            </w:r>
            <w:r>
              <w:rPr>
                <w:rFonts w:ascii="Times New Roman" w:eastAsia="SimSun" w:hAnsi="Times New Roman"/>
                <w:sz w:val="22"/>
                <w:szCs w:val="22"/>
              </w:rPr>
              <w:t>y</w:t>
            </w:r>
            <w:r w:rsidRPr="00472921">
              <w:rPr>
                <w:rFonts w:ascii="Times New Roman" w:eastAsia="SimSun" w:hAnsi="Times New Roman"/>
                <w:sz w:val="22"/>
                <w:szCs w:val="22"/>
              </w:rPr>
              <w:t xml:space="preserve"> which of the two TRPs in the NCJT hypothesis transmits the PDSCH ports.</w:t>
            </w:r>
          </w:p>
          <w:p w14:paraId="68953A74" w14:textId="77777777"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p>
          <w:p w14:paraId="3FF05519" w14:textId="77777777" w:rsidR="007A783E" w:rsidRPr="00EA10AE" w:rsidRDefault="007A783E" w:rsidP="007A783E">
            <w:pPr>
              <w:pStyle w:val="ListParagraph"/>
              <w:numPr>
                <w:ilvl w:val="1"/>
                <w:numId w:val="101"/>
              </w:numPr>
              <w:ind w:leftChars="0" w:left="504"/>
              <w:jc w:val="both"/>
              <w:rPr>
                <w:rFonts w:ascii="Times New Roman" w:hAnsi="Times New Roman"/>
                <w:i/>
                <w:sz w:val="22"/>
                <w:szCs w:val="22"/>
              </w:rPr>
            </w:pPr>
            <w:r w:rsidRPr="00EA10AE">
              <w:rPr>
                <w:rFonts w:ascii="Times New Roman" w:hAnsi="Times New Roman"/>
                <w:i/>
                <w:sz w:val="22"/>
                <w:szCs w:val="22"/>
              </w:rPr>
              <w:t xml:space="preserve">P_PDSCH is the energy of PDSCH ports </w:t>
            </w:r>
            <w:ins w:id="15" w:author="Filippo Tosato" w:date="2021-10-08T17:33:00Z">
              <w:r w:rsidRPr="00472921">
                <w:rPr>
                  <w:rFonts w:ascii="Times New Roman" w:hAnsi="Times New Roman"/>
                  <w:i/>
                  <w:sz w:val="22"/>
                  <w:szCs w:val="22"/>
                </w:rPr>
                <w:t xml:space="preserve">transmitted from </w:t>
              </w:r>
              <w:r>
                <w:rPr>
                  <w:rFonts w:ascii="Times New Roman" w:hAnsi="Times New Roman"/>
                  <w:i/>
                  <w:sz w:val="22"/>
                  <w:szCs w:val="22"/>
                </w:rPr>
                <w:t>one</w:t>
              </w:r>
              <w:r w:rsidRPr="00472921">
                <w:rPr>
                  <w:rFonts w:ascii="Times New Roman" w:hAnsi="Times New Roman"/>
                  <w:i/>
                  <w:sz w:val="22"/>
                  <w:szCs w:val="22"/>
                </w:rPr>
                <w:t xml:space="preserve"> TRP in the CMR Group associated with the CMR</w:t>
              </w:r>
            </w:ins>
            <w:ins w:id="16" w:author="Filippo Tosato" w:date="2021-10-08T17:34:00Z">
              <w:r>
                <w:rPr>
                  <w:rFonts w:ascii="Times New Roman" w:hAnsi="Times New Roman"/>
                  <w:i/>
                  <w:sz w:val="22"/>
                  <w:szCs w:val="22"/>
                </w:rPr>
                <w:t>,</w:t>
              </w:r>
            </w:ins>
            <w:ins w:id="17" w:author="Filippo Tosato" w:date="2021-10-08T17:33:00Z">
              <w:r w:rsidRPr="00472921">
                <w:rPr>
                  <w:rFonts w:ascii="Times New Roman" w:hAnsi="Times New Roman"/>
                  <w:i/>
                  <w:sz w:val="22"/>
                  <w:szCs w:val="22"/>
                </w:rPr>
                <w:t xml:space="preserve"> </w:t>
              </w:r>
            </w:ins>
            <w:del w:id="18" w:author="Filippo Tosato" w:date="2021-10-08T17:34:00Z">
              <w:r w:rsidRPr="00EA10AE" w:rsidDel="00472921">
                <w:rPr>
                  <w:rFonts w:ascii="Times New Roman" w:hAnsi="Times New Roman"/>
                  <w:i/>
                  <w:sz w:val="22"/>
                  <w:szCs w:val="22"/>
                </w:rPr>
                <w:delText xml:space="preserve">with a same TCI state as the CMR </w:delText>
              </w:r>
            </w:del>
            <w:r w:rsidRPr="00EA10AE">
              <w:rPr>
                <w:rFonts w:ascii="Times New Roman" w:hAnsi="Times New Roman"/>
                <w:i/>
                <w:sz w:val="22"/>
                <w:szCs w:val="22"/>
              </w:rPr>
              <w:t>on one subcarrier of one OFDM symbol</w:t>
            </w:r>
          </w:p>
          <w:p w14:paraId="01FD7B93" w14:textId="4218273F"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p>
          <w:p w14:paraId="33A6617F" w14:textId="070DA3C4"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QC that Alt 3 does not work</w:t>
            </w:r>
          </w:p>
          <w:p w14:paraId="4682AE21" w14:textId="77777777"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5810A6" w14:paraId="2F64A748"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1E78FA7" w14:textId="0090453C" w:rsidR="005810A6" w:rsidRDefault="005810A6" w:rsidP="005810A6">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Futurewei</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5B7EED5B" w14:textId="39BCAF8B" w:rsidR="005810A6" w:rsidRDefault="005810A6" w:rsidP="005810A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FL’s proposal and we prefer Alt 1.</w:t>
            </w:r>
          </w:p>
        </w:tc>
      </w:tr>
      <w:tr w:rsidR="0036738D" w14:paraId="3F780035"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9D13FFC" w14:textId="1FB974F2" w:rsidR="0036738D" w:rsidRDefault="0036738D" w:rsidP="0036738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28C82954" w14:textId="77777777" w:rsidR="0036738D" w:rsidRPr="00A412F6" w:rsidRDefault="0036738D" w:rsidP="0036738D">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 xml:space="preserve">e think there is no much difference between Alt 2 and Alt 3 both of which are fine for us. It is sufficient to clarify in 38.214 (like LTE did in 36.213) that </w:t>
            </w:r>
            <w:r w:rsidRPr="00A412F6">
              <w:rPr>
                <w:rFonts w:ascii="Times New Roman" w:hAnsi="Times New Roman" w:hint="eastAsia"/>
                <w:b/>
                <w:i/>
                <w:iCs/>
                <w:szCs w:val="20"/>
              </w:rPr>
              <w:t xml:space="preserve">Antenna ports </w:t>
            </w:r>
            <w:r w:rsidRPr="00A412F6">
              <w:rPr>
                <w:rFonts w:ascii="Times New Roman" w:hAnsi="Times New Roman"/>
                <w:b/>
                <w:i/>
                <w:iCs/>
                <w:szCs w:val="20"/>
              </w:rPr>
              <w:t>[3000,…, 3000+P-1]</w:t>
            </w:r>
            <w:r w:rsidRPr="00A412F6">
              <w:rPr>
                <w:rFonts w:ascii="Times New Roman" w:hAnsi="Times New Roman" w:hint="eastAsia"/>
                <w:b/>
                <w:i/>
                <w:iCs/>
                <w:szCs w:val="20"/>
              </w:rPr>
              <w:t xml:space="preserve">, </w:t>
            </w:r>
            <w:r w:rsidRPr="00A412F6">
              <w:rPr>
                <w:rFonts w:ascii="Times New Roman" w:hAnsi="Times New Roman"/>
                <w:b/>
                <w:i/>
                <w:iCs/>
                <w:szCs w:val="20"/>
              </w:rPr>
              <w:t>set [1000,…, 1000+ν-1] for ν layers</w:t>
            </w:r>
            <w:r w:rsidRPr="00A412F6">
              <w:rPr>
                <w:rFonts w:ascii="Times New Roman" w:hAnsi="Times New Roman" w:hint="eastAsia"/>
                <w:b/>
                <w:i/>
                <w:iCs/>
                <w:szCs w:val="20"/>
              </w:rPr>
              <w:t>, Pc ratio are associated</w:t>
            </w:r>
            <w:r w:rsidRPr="00A412F6">
              <w:rPr>
                <w:rFonts w:ascii="Times New Roman" w:hAnsi="Times New Roman"/>
                <w:b/>
                <w:i/>
                <w:iCs/>
                <w:szCs w:val="20"/>
              </w:rPr>
              <w:t xml:space="preserve"> </w:t>
            </w:r>
            <w:r w:rsidRPr="00A412F6">
              <w:rPr>
                <w:rFonts w:ascii="Times New Roman" w:hAnsi="Times New Roman" w:hint="eastAsia"/>
                <w:b/>
                <w:i/>
                <w:iCs/>
                <w:szCs w:val="20"/>
              </w:rPr>
              <w:t xml:space="preserve">with each resource of </w:t>
            </w:r>
            <w:r w:rsidRPr="00A412F6">
              <w:rPr>
                <w:rFonts w:ascii="Times New Roman" w:hAnsi="Times New Roman"/>
                <w:b/>
                <w:i/>
                <w:iCs/>
                <w:szCs w:val="20"/>
              </w:rPr>
              <w:t>the</w:t>
            </w:r>
            <w:r>
              <w:rPr>
                <w:rFonts w:ascii="Times New Roman" w:hAnsi="Times New Roman"/>
                <w:b/>
                <w:i/>
                <w:iCs/>
                <w:szCs w:val="20"/>
              </w:rPr>
              <w:t xml:space="preserve"> selected</w:t>
            </w:r>
            <w:r w:rsidRPr="00A412F6">
              <w:rPr>
                <w:rFonts w:ascii="Times New Roman" w:hAnsi="Times New Roman"/>
                <w:b/>
                <w:i/>
                <w:iCs/>
                <w:szCs w:val="20"/>
              </w:rPr>
              <w:t xml:space="preserve"> </w:t>
            </w:r>
            <w:r w:rsidRPr="00A412F6">
              <w:rPr>
                <w:rFonts w:ascii="Times New Roman" w:hAnsi="Times New Roman" w:hint="eastAsia"/>
                <w:b/>
                <w:i/>
                <w:iCs/>
                <w:szCs w:val="20"/>
              </w:rPr>
              <w:t>CMR pair</w:t>
            </w:r>
            <w:r w:rsidRPr="00A412F6">
              <w:rPr>
                <w:rFonts w:ascii="Times New Roman" w:hAnsi="Times New Roman"/>
                <w:i/>
                <w:iCs/>
                <w:szCs w:val="20"/>
              </w:rPr>
              <w:t>.</w:t>
            </w:r>
            <w:r>
              <w:rPr>
                <w:rFonts w:ascii="Times New Roman" w:hAnsi="Times New Roman"/>
                <w:b/>
                <w:i/>
                <w:iCs/>
                <w:szCs w:val="20"/>
              </w:rPr>
              <w:t xml:space="preserve"> Inter-layer interference of PDSCH associated the two CMRs should be considered.</w:t>
            </w:r>
          </w:p>
          <w:p w14:paraId="21E644F3" w14:textId="77777777" w:rsidR="0036738D" w:rsidRDefault="0036738D" w:rsidP="0036738D">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p>
          <w:p w14:paraId="19EFD20E" w14:textId="77777777" w:rsidR="0036738D" w:rsidRPr="00A412F6" w:rsidRDefault="0036738D" w:rsidP="0036738D">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W</w:t>
            </w:r>
            <w:r>
              <w:rPr>
                <w:rFonts w:ascii="Times New Roman" w:eastAsia="SimSun" w:hAnsi="Times New Roman"/>
                <w:sz w:val="22"/>
                <w:szCs w:val="22"/>
                <w:lang w:val="en-US" w:eastAsia="zh-CN"/>
              </w:rPr>
              <w:t xml:space="preserve">e don’t think an additional Pc should be introduced dedicated for NCJT. The benefit and motivation is still unclear.  Even the additional Pc is higher layer configured, the actual PDSCH transmission power can be different. </w:t>
            </w:r>
          </w:p>
          <w:p w14:paraId="0B907227" w14:textId="205A2A45" w:rsidR="0036738D" w:rsidRDefault="0036738D" w:rsidP="0036738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b/>
                <w:sz w:val="22"/>
                <w:szCs w:val="22"/>
                <w:lang w:val="en-US" w:eastAsia="zh-CN"/>
              </w:rPr>
              <w:t>It is noted that t</w:t>
            </w:r>
            <w:r w:rsidRPr="00A412F6">
              <w:rPr>
                <w:rFonts w:ascii="Times New Roman" w:eastAsia="SimSun" w:hAnsi="Times New Roman"/>
                <w:b/>
                <w:sz w:val="22"/>
                <w:szCs w:val="22"/>
                <w:lang w:eastAsia="zh-CN"/>
              </w:rPr>
              <w:t>his issue is the same as LTE FeCOMP</w:t>
            </w:r>
            <w:r>
              <w:rPr>
                <w:rFonts w:ascii="Times New Roman" w:eastAsia="SimSun" w:hAnsi="Times New Roman"/>
                <w:sz w:val="22"/>
                <w:szCs w:val="22"/>
                <w:lang w:eastAsia="zh-CN"/>
              </w:rPr>
              <w:t xml:space="preserve"> in which there is no additional Pc for NCJT. That is, Alt.2 or 3 is used in LTE. We don’t see any difference here. So Alt.1 is unnecessary. </w:t>
            </w:r>
          </w:p>
        </w:tc>
      </w:tr>
      <w:tr w:rsidR="00126197" w14:paraId="01CB03CC"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9FD6CFD" w14:textId="66560BD4" w:rsidR="00126197" w:rsidRDefault="00126197" w:rsidP="001261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0E109FE2" w14:textId="77777777"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Alt.3.</w:t>
            </w:r>
          </w:p>
          <w:p w14:paraId="0A4B3208" w14:textId="2ED248BD"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T</w:t>
            </w:r>
            <w:r>
              <w:rPr>
                <w:rFonts w:ascii="Times New Roman" w:eastAsia="SimSun" w:hAnsi="Times New Roman"/>
                <w:sz w:val="22"/>
                <w:szCs w:val="22"/>
                <w:lang w:eastAsia="zh-CN"/>
              </w:rPr>
              <w:t xml:space="preserve">o QC, we donot understand why NW should ensure </w:t>
            </w:r>
            <w:r w:rsidRPr="00081CF9">
              <w:rPr>
                <w:rFonts w:eastAsiaTheme="minorEastAsia"/>
                <w:sz w:val="22"/>
                <w:lang w:eastAsia="zh-CN"/>
              </w:rPr>
              <w:t>P</w:t>
            </w:r>
            <w:r w:rsidRPr="00081CF9">
              <w:rPr>
                <w:rFonts w:eastAsiaTheme="minorEastAsia"/>
                <w:sz w:val="22"/>
                <w:vertAlign w:val="subscript"/>
                <w:lang w:eastAsia="zh-CN"/>
              </w:rPr>
              <w:t>PDSCH,1</w:t>
            </w:r>
            <w:r w:rsidRPr="00081CF9">
              <w:rPr>
                <w:rFonts w:eastAsiaTheme="minorEastAsia"/>
                <w:sz w:val="22"/>
                <w:lang w:eastAsia="zh-CN"/>
              </w:rPr>
              <w:t>= P</w:t>
            </w:r>
            <w:r w:rsidRPr="00081CF9">
              <w:rPr>
                <w:rFonts w:eastAsiaTheme="minorEastAsia"/>
                <w:sz w:val="22"/>
                <w:vertAlign w:val="subscript"/>
                <w:lang w:eastAsia="zh-CN"/>
              </w:rPr>
              <w:t>PDSCH,</w:t>
            </w:r>
            <w:r>
              <w:rPr>
                <w:rFonts w:eastAsiaTheme="minorEastAsia"/>
                <w:sz w:val="22"/>
                <w:vertAlign w:val="subscript"/>
                <w:lang w:eastAsia="zh-CN"/>
              </w:rPr>
              <w:t>2</w:t>
            </w:r>
            <w:r>
              <w:rPr>
                <w:rFonts w:ascii="Times New Roman" w:eastAsia="SimSun" w:hAnsi="Times New Roman"/>
                <w:sz w:val="22"/>
                <w:szCs w:val="22"/>
              </w:rPr>
              <w:t>.</w:t>
            </w:r>
          </w:p>
        </w:tc>
      </w:tr>
      <w:tr w:rsidR="00CA4E75" w14:paraId="6E33AD9D"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5963FBAA" w14:textId="493AF74A" w:rsidR="00CA4E75" w:rsidRDefault="00CA4E75" w:rsidP="00CA4E7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6BBA8957" w14:textId="762DBD67"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 xml:space="preserve">e support Alt 3. For both network configuration and UE implementation, current definition of Pc is sufficient to support CSI measurement for NC-JT, where the Pc is applied to channel information per TRP. </w:t>
            </w:r>
          </w:p>
        </w:tc>
      </w:tr>
      <w:tr w:rsidR="00F95EB6" w14:paraId="2BF1DE08"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920A45A" w14:textId="668D93E7" w:rsidR="00F95EB6" w:rsidRDefault="00F95EB6" w:rsidP="00F95EB6">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344DE909" w14:textId="606FF9CE"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Alt.3. We think the current spec still could work.</w:t>
            </w:r>
          </w:p>
        </w:tc>
      </w:tr>
      <w:tr w:rsidR="001905DA" w14:paraId="74EAE5E6"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E2F203C" w14:textId="1F5A4A8B" w:rsidR="001905DA" w:rsidRDefault="001905DA" w:rsidP="00F95EB6">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QC</w:t>
            </w:r>
            <w:r w:rsidR="00137ED8">
              <w:rPr>
                <w:rFonts w:ascii="Times New Roman" w:eastAsia="SimSun" w:hAnsi="Times New Roman"/>
                <w:sz w:val="22"/>
                <w:szCs w:val="22"/>
                <w:lang w:eastAsia="zh-CN"/>
              </w:rPr>
              <w:t>2</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704BC075" w14:textId="77777777" w:rsidR="00137ED8" w:rsidRDefault="001905DA" w:rsidP="00F95EB6">
            <w:pPr>
              <w:tabs>
                <w:tab w:val="num" w:pos="576"/>
              </w:tabs>
              <w:autoSpaceDE w:val="0"/>
              <w:autoSpaceDN w:val="0"/>
              <w:adjustRightInd w:val="0"/>
              <w:snapToGrid w:val="0"/>
              <w:ind w:left="0" w:firstLine="0"/>
              <w:jc w:val="both"/>
              <w:rPr>
                <w:lang w:eastAsia="x-none"/>
              </w:rPr>
            </w:pPr>
            <w:r>
              <w:rPr>
                <w:rFonts w:ascii="Times New Roman" w:eastAsia="SimSun" w:hAnsi="Times New Roman"/>
                <w:sz w:val="22"/>
                <w:szCs w:val="22"/>
                <w:lang w:eastAsia="zh-CN"/>
              </w:rPr>
              <w:t xml:space="preserve">@ Docomo: The issue with Alt3 is that we do not have </w:t>
            </w:r>
            <w:r w:rsidRPr="00081CF9">
              <w:rPr>
                <w:rFonts w:eastAsiaTheme="minorEastAsia"/>
                <w:sz w:val="22"/>
                <w:lang w:eastAsia="zh-CN"/>
              </w:rPr>
              <w:t>P</w:t>
            </w:r>
            <w:r w:rsidRPr="00081CF9">
              <w:rPr>
                <w:rFonts w:eastAsiaTheme="minorEastAsia"/>
                <w:sz w:val="22"/>
                <w:vertAlign w:val="subscript"/>
                <w:lang w:eastAsia="zh-CN"/>
              </w:rPr>
              <w:t>PDSCH,1</w:t>
            </w:r>
            <w:r>
              <w:rPr>
                <w:rFonts w:eastAsiaTheme="minorEastAsia"/>
                <w:sz w:val="22"/>
                <w:lang w:eastAsia="zh-CN"/>
              </w:rPr>
              <w:t xml:space="preserve"> and</w:t>
            </w:r>
            <w:r w:rsidRPr="00081CF9">
              <w:rPr>
                <w:rFonts w:eastAsiaTheme="minorEastAsia"/>
                <w:sz w:val="22"/>
                <w:lang w:eastAsia="zh-CN"/>
              </w:rPr>
              <w:t xml:space="preserve"> P</w:t>
            </w:r>
            <w:r w:rsidRPr="00081CF9">
              <w:rPr>
                <w:rFonts w:eastAsiaTheme="minorEastAsia"/>
                <w:sz w:val="22"/>
                <w:vertAlign w:val="subscript"/>
                <w:lang w:eastAsia="zh-CN"/>
              </w:rPr>
              <w:t>PDSCH,</w:t>
            </w:r>
            <w:r>
              <w:rPr>
                <w:rFonts w:eastAsiaTheme="minorEastAsia"/>
                <w:sz w:val="22"/>
                <w:vertAlign w:val="subscript"/>
                <w:lang w:eastAsia="zh-CN"/>
              </w:rPr>
              <w:t>2</w:t>
            </w:r>
            <w:r>
              <w:rPr>
                <w:rFonts w:ascii="Times New Roman" w:eastAsia="SimSun" w:hAnsi="Times New Roman"/>
                <w:sz w:val="22"/>
                <w:szCs w:val="22"/>
              </w:rPr>
              <w:t xml:space="preserve">. We only have </w:t>
            </w:r>
            <w:r w:rsidRPr="00F37D22">
              <w:rPr>
                <w:lang w:eastAsia="x-none"/>
              </w:rPr>
              <w:t>P_PDSCH</w:t>
            </w:r>
            <w:r>
              <w:rPr>
                <w:lang w:eastAsia="x-none"/>
              </w:rPr>
              <w:t xml:space="preserve">. </w:t>
            </w:r>
          </w:p>
          <w:p w14:paraId="150605F3" w14:textId="65EA8060" w:rsidR="001905DA" w:rsidRDefault="001905DA" w:rsidP="00F95EB6">
            <w:pPr>
              <w:tabs>
                <w:tab w:val="num" w:pos="576"/>
              </w:tabs>
              <w:autoSpaceDE w:val="0"/>
              <w:autoSpaceDN w:val="0"/>
              <w:adjustRightInd w:val="0"/>
              <w:snapToGrid w:val="0"/>
              <w:ind w:left="0" w:firstLine="0"/>
              <w:jc w:val="both"/>
              <w:rPr>
                <w:lang w:eastAsia="x-none"/>
              </w:rPr>
            </w:pPr>
            <w:r>
              <w:rPr>
                <w:lang w:eastAsia="x-none"/>
              </w:rPr>
              <w:t>Without any change, the conclusion below results in the issue we mentioned:</w:t>
            </w:r>
          </w:p>
          <w:p w14:paraId="17CAA2B5" w14:textId="77777777" w:rsidR="001905DA" w:rsidRDefault="001905DA" w:rsidP="001905DA">
            <w:pPr>
              <w:rPr>
                <w:b/>
                <w:bCs/>
              </w:rPr>
            </w:pPr>
            <w:r>
              <w:rPr>
                <w:b/>
                <w:bCs/>
              </w:rPr>
              <w:t>Conclusion (RAN1 #96bis)</w:t>
            </w:r>
          </w:p>
          <w:p w14:paraId="53D0A5F6" w14:textId="77777777" w:rsidR="001905DA" w:rsidRPr="00571BA3" w:rsidRDefault="001905DA" w:rsidP="001905DA">
            <w:r w:rsidRPr="00571BA3">
              <w:t>It is common understanding in RAN1 that:</w:t>
            </w:r>
          </w:p>
          <w:p w14:paraId="067BAEA7" w14:textId="77777777" w:rsidR="001905DA" w:rsidRPr="00571BA3" w:rsidRDefault="001905DA" w:rsidP="001905DA">
            <w:pPr>
              <w:pStyle w:val="ListParagraph"/>
              <w:numPr>
                <w:ilvl w:val="0"/>
                <w:numId w:val="121"/>
              </w:numPr>
              <w:spacing w:after="160" w:line="252" w:lineRule="auto"/>
              <w:ind w:leftChars="0"/>
              <w:contextualSpacing/>
              <w:rPr>
                <w:rFonts w:ascii="Times New Roman" w:hAnsi="Times New Roman"/>
                <w:szCs w:val="20"/>
              </w:rPr>
            </w:pPr>
            <w:r w:rsidRPr="00571BA3">
              <w:rPr>
                <w:rFonts w:ascii="Times New Roman" w:hAnsi="Times New Roman"/>
                <w:szCs w:val="20"/>
              </w:rPr>
              <w:t xml:space="preserve">The </w:t>
            </w:r>
            <w:r w:rsidRPr="00571BA3">
              <w:rPr>
                <w:rFonts w:ascii="Times New Roman" w:hAnsi="Times New Roman"/>
                <w:i/>
                <w:iCs/>
                <w:szCs w:val="20"/>
              </w:rPr>
              <w:t>powerControlOffset</w:t>
            </w:r>
            <w:r w:rsidRPr="00571BA3">
              <w:rPr>
                <w:rFonts w:ascii="Times New Roman" w:hAnsi="Times New Roman"/>
                <w:szCs w:val="20"/>
              </w:rPr>
              <w:t xml:space="preserve"> (“Pc”) ratio is defined as </w:t>
            </w:r>
            <w:r w:rsidRPr="00571BA3">
              <w:rPr>
                <w:rFonts w:ascii="Times New Roman" w:hAnsi="Times New Roman"/>
                <w:noProof/>
                <w:position w:val="-30"/>
                <w:szCs w:val="20"/>
                <w:lang w:val="en-US" w:eastAsia="zh-TW"/>
              </w:rPr>
              <w:drawing>
                <wp:inline distT="0" distB="0" distL="0" distR="0" wp14:anchorId="7F1E4EB3" wp14:editId="48BE1406">
                  <wp:extent cx="102870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571BA3">
              <w:rPr>
                <w:rFonts w:ascii="Times New Roman" w:hAnsi="Times New Roman"/>
                <w:szCs w:val="20"/>
              </w:rPr>
              <w:t> dB</w:t>
            </w:r>
          </w:p>
          <w:p w14:paraId="51E7FFCE" w14:textId="77777777" w:rsidR="001905DA" w:rsidRPr="00571BA3" w:rsidRDefault="001905DA" w:rsidP="001905DA">
            <w:pPr>
              <w:pStyle w:val="ListParagraph"/>
              <w:numPr>
                <w:ilvl w:val="0"/>
                <w:numId w:val="121"/>
              </w:numPr>
              <w:spacing w:line="252" w:lineRule="auto"/>
              <w:ind w:leftChars="0"/>
              <w:contextualSpacing/>
              <w:rPr>
                <w:rFonts w:ascii="Times New Roman" w:hAnsi="Times New Roman"/>
                <w:szCs w:val="20"/>
              </w:rPr>
            </w:pPr>
            <w:r w:rsidRPr="00571BA3">
              <w:rPr>
                <w:rFonts w:ascii="Times New Roman" w:hAnsi="Times New Roman"/>
                <w:szCs w:val="20"/>
              </w:rPr>
              <w:t>Where</w:t>
            </w:r>
          </w:p>
          <w:p w14:paraId="4C4D5215" w14:textId="77777777" w:rsidR="001905DA" w:rsidRPr="00571BA3" w:rsidRDefault="001905DA" w:rsidP="001905DA">
            <w:pPr>
              <w:pStyle w:val="ListParagraph"/>
              <w:numPr>
                <w:ilvl w:val="1"/>
                <w:numId w:val="121"/>
              </w:numPr>
              <w:spacing w:line="252" w:lineRule="auto"/>
              <w:ind w:leftChars="0"/>
              <w:contextualSpacing/>
              <w:rPr>
                <w:rFonts w:ascii="Times New Roman" w:hAnsi="Times New Roman"/>
                <w:szCs w:val="20"/>
              </w:rPr>
            </w:pPr>
            <w:r w:rsidRPr="001905DA">
              <w:rPr>
                <w:i/>
                <w:iCs/>
                <w:szCs w:val="20"/>
                <w:highlight w:val="yellow"/>
              </w:rPr>
              <w:t>P</w:t>
            </w:r>
            <w:r w:rsidRPr="001905DA">
              <w:rPr>
                <w:i/>
                <w:iCs/>
                <w:szCs w:val="20"/>
                <w:highlight w:val="yellow"/>
                <w:vertAlign w:val="subscript"/>
              </w:rPr>
              <w:t>PDSCH</w:t>
            </w:r>
            <w:r w:rsidRPr="001905DA">
              <w:rPr>
                <w:szCs w:val="20"/>
                <w:highlight w:val="yellow"/>
              </w:rPr>
              <w:t xml:space="preserve"> </w:t>
            </w:r>
            <w:r w:rsidRPr="001905DA">
              <w:rPr>
                <w:rFonts w:ascii="Times New Roman" w:hAnsi="Times New Roman"/>
                <w:szCs w:val="20"/>
                <w:highlight w:val="yellow"/>
              </w:rPr>
              <w:t>is the energy of total PDSCH ports</w:t>
            </w:r>
            <w:r w:rsidRPr="00571BA3">
              <w:rPr>
                <w:rFonts w:ascii="Times New Roman" w:hAnsi="Times New Roman"/>
                <w:szCs w:val="20"/>
              </w:rPr>
              <w:t xml:space="preserve"> multiplexed on one subcarrier of one OFDM symbol</w:t>
            </w:r>
          </w:p>
          <w:p w14:paraId="4D52DE13" w14:textId="77777777" w:rsidR="001905DA" w:rsidRPr="00571BA3" w:rsidRDefault="001905DA" w:rsidP="001905DA">
            <w:pPr>
              <w:pStyle w:val="ListParagraph"/>
              <w:numPr>
                <w:ilvl w:val="1"/>
                <w:numId w:val="121"/>
              </w:numPr>
              <w:spacing w:line="252" w:lineRule="auto"/>
              <w:ind w:leftChars="0"/>
              <w:contextualSpacing/>
              <w:rPr>
                <w:rFonts w:ascii="Times New Roman" w:hAnsi="Times New Roman"/>
                <w:szCs w:val="20"/>
              </w:rPr>
            </w:pPr>
            <w:r w:rsidRPr="00571BA3">
              <w:rPr>
                <w:i/>
                <w:iCs/>
                <w:szCs w:val="20"/>
              </w:rPr>
              <w:t>P</w:t>
            </w:r>
            <w:r w:rsidRPr="00571BA3">
              <w:rPr>
                <w:i/>
                <w:iCs/>
                <w:szCs w:val="20"/>
                <w:vertAlign w:val="subscript"/>
              </w:rPr>
              <w:t>CSIRS</w:t>
            </w:r>
            <w:r w:rsidRPr="00571BA3">
              <w:rPr>
                <w:szCs w:val="20"/>
              </w:rPr>
              <w:t xml:space="preserve"> </w:t>
            </w:r>
            <w:r w:rsidRPr="00571BA3">
              <w:rPr>
                <w:rFonts w:ascii="Times New Roman" w:hAnsi="Times New Roman"/>
                <w:szCs w:val="20"/>
              </w:rPr>
              <w:t>is the energy of all CSI-RS ports multiplexed on one subcarrier of one OFDM symbol</w:t>
            </w:r>
          </w:p>
          <w:p w14:paraId="70F4A856" w14:textId="6ABAA2D7" w:rsidR="001905DA" w:rsidRDefault="001905DA"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tc>
      </w:tr>
      <w:tr w:rsidR="00294A6A" w:rsidRPr="006E2AD0" w14:paraId="502B035E"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01727C7" w14:textId="77777777" w:rsidR="00294A6A" w:rsidRPr="006646D8" w:rsidRDefault="00294A6A" w:rsidP="004325E1">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LGE</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335DAFCC" w14:textId="77777777" w:rsidR="00294A6A" w:rsidRDefault="00294A6A" w:rsidP="004325E1">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support Alt3. </w:t>
            </w:r>
          </w:p>
          <w:p w14:paraId="2C2DE8EC" w14:textId="77777777" w:rsidR="00294A6A" w:rsidRDefault="00294A6A" w:rsidP="004325E1">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The following is c</w:t>
            </w:r>
            <w:r w:rsidRPr="006E2AD0">
              <w:rPr>
                <w:rFonts w:ascii="Times New Roman" w:eastAsia="Malgun Gothic" w:hAnsi="Times New Roman"/>
                <w:sz w:val="22"/>
                <w:szCs w:val="22"/>
                <w:lang w:eastAsia="ko-KR"/>
              </w:rPr>
              <w:t xml:space="preserve">onclusion </w:t>
            </w:r>
            <w:r>
              <w:rPr>
                <w:rFonts w:ascii="Times New Roman" w:eastAsia="Malgun Gothic" w:hAnsi="Times New Roman"/>
                <w:sz w:val="22"/>
                <w:szCs w:val="22"/>
                <w:lang w:eastAsia="ko-KR"/>
              </w:rPr>
              <w:t xml:space="preserve">at </w:t>
            </w:r>
            <w:r w:rsidRPr="006E2AD0">
              <w:rPr>
                <w:rFonts w:ascii="Times New Roman" w:eastAsia="Malgun Gothic" w:hAnsi="Times New Roman"/>
                <w:sz w:val="22"/>
                <w:szCs w:val="22"/>
                <w:lang w:eastAsia="ko-KR"/>
              </w:rPr>
              <w:t>RAN1 #96bis</w:t>
            </w:r>
            <w:r>
              <w:rPr>
                <w:rFonts w:ascii="Times New Roman" w:eastAsia="Malgun Gothic" w:hAnsi="Times New Roman"/>
                <w:sz w:val="22"/>
                <w:szCs w:val="22"/>
                <w:lang w:eastAsia="ko-KR"/>
              </w:rPr>
              <w:t xml:space="preserve"> meeting for the definition of </w:t>
            </w:r>
            <w:r w:rsidRPr="006E2AD0">
              <w:rPr>
                <w:rFonts w:ascii="Times New Roman" w:eastAsia="Malgun Gothic" w:hAnsi="Times New Roman"/>
                <w:i/>
                <w:sz w:val="22"/>
                <w:szCs w:val="22"/>
                <w:lang w:eastAsia="ko-KR"/>
              </w:rPr>
              <w:t>powerControlOffset</w:t>
            </w:r>
            <w:r>
              <w:rPr>
                <w:rFonts w:ascii="Times New Roman" w:eastAsia="Malgun Gothic" w:hAnsi="Times New Roman"/>
                <w:sz w:val="22"/>
                <w:szCs w:val="22"/>
                <w:lang w:eastAsia="ko-KR"/>
              </w:rPr>
              <w:t>.</w:t>
            </w:r>
          </w:p>
          <w:p w14:paraId="784D67F8" w14:textId="77777777" w:rsidR="00294A6A" w:rsidRDefault="00294A6A" w:rsidP="004325E1">
            <w:pPr>
              <w:tabs>
                <w:tab w:val="num" w:pos="576"/>
              </w:tabs>
              <w:autoSpaceDE w:val="0"/>
              <w:autoSpaceDN w:val="0"/>
              <w:adjustRightInd w:val="0"/>
              <w:snapToGrid w:val="0"/>
              <w:ind w:left="0" w:firstLineChars="50" w:firstLine="11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 </w:t>
            </w:r>
            <w:r w:rsidRPr="006E2AD0">
              <w:rPr>
                <w:rFonts w:ascii="Times New Roman" w:eastAsia="Malgun Gothic" w:hAnsi="Times New Roman"/>
                <w:sz w:val="22"/>
                <w:szCs w:val="22"/>
                <w:lang w:eastAsia="ko-KR"/>
              </w:rPr>
              <w:t>P</w:t>
            </w:r>
            <w:r w:rsidRPr="006E2AD0">
              <w:rPr>
                <w:rFonts w:ascii="Times New Roman" w:eastAsia="Malgun Gothic" w:hAnsi="Times New Roman"/>
                <w:sz w:val="22"/>
                <w:szCs w:val="22"/>
                <w:vertAlign w:val="subscript"/>
                <w:lang w:eastAsia="ko-KR"/>
              </w:rPr>
              <w:t>PDSCH</w:t>
            </w:r>
            <w:r w:rsidRPr="006E2AD0">
              <w:rPr>
                <w:rFonts w:ascii="Times New Roman" w:eastAsia="Malgun Gothic" w:hAnsi="Times New Roman"/>
                <w:sz w:val="22"/>
                <w:szCs w:val="22"/>
                <w:lang w:eastAsia="ko-KR"/>
              </w:rPr>
              <w:t xml:space="preserve"> is the energy of total PDSCH ports multiplexed on one subcarrier of one OFDM symbol</w:t>
            </w:r>
          </w:p>
          <w:p w14:paraId="4C9A84D0" w14:textId="77777777" w:rsidR="00294A6A" w:rsidRPr="006E2AD0" w:rsidRDefault="00294A6A" w:rsidP="004325E1">
            <w:pPr>
              <w:tabs>
                <w:tab w:val="num" w:pos="576"/>
              </w:tabs>
              <w:autoSpaceDE w:val="0"/>
              <w:autoSpaceDN w:val="0"/>
              <w:adjustRightInd w:val="0"/>
              <w:snapToGrid w:val="0"/>
              <w:ind w:left="0" w:firstLineChars="50" w:firstLine="11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 </w:t>
            </w:r>
            <w:r w:rsidRPr="006E2AD0">
              <w:rPr>
                <w:rFonts w:ascii="Times New Roman" w:eastAsia="Malgun Gothic" w:hAnsi="Times New Roman"/>
                <w:sz w:val="22"/>
                <w:szCs w:val="22"/>
                <w:lang w:eastAsia="ko-KR"/>
              </w:rPr>
              <w:t>P</w:t>
            </w:r>
            <w:r w:rsidRPr="006E2AD0">
              <w:rPr>
                <w:rFonts w:ascii="Times New Roman" w:eastAsia="Malgun Gothic" w:hAnsi="Times New Roman"/>
                <w:sz w:val="22"/>
                <w:szCs w:val="22"/>
                <w:vertAlign w:val="subscript"/>
                <w:lang w:eastAsia="ko-KR"/>
              </w:rPr>
              <w:t>CSIRS</w:t>
            </w:r>
            <w:r w:rsidRPr="006E2AD0">
              <w:rPr>
                <w:rFonts w:ascii="Times New Roman" w:eastAsia="Malgun Gothic" w:hAnsi="Times New Roman"/>
                <w:sz w:val="22"/>
                <w:szCs w:val="22"/>
                <w:lang w:eastAsia="ko-KR"/>
              </w:rPr>
              <w:t xml:space="preserve"> is the energy of all CSI-RS ports multiplexed on one subcarrier of one OFDM symbol</w:t>
            </w:r>
          </w:p>
          <w:p w14:paraId="5EE5F2CE" w14:textId="77777777" w:rsidR="00294A6A" w:rsidRDefault="00294A6A" w:rsidP="004325E1">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sidRPr="0063058D">
              <w:rPr>
                <w:rFonts w:ascii="Times New Roman" w:eastAsia="Malgun Gothic" w:hAnsi="Times New Roman"/>
                <w:sz w:val="22"/>
                <w:szCs w:val="22"/>
                <w:lang w:eastAsia="ko-KR"/>
              </w:rPr>
              <w:t>Since P</w:t>
            </w:r>
            <w:r>
              <w:rPr>
                <w:rFonts w:ascii="Times New Roman" w:eastAsia="Malgun Gothic" w:hAnsi="Times New Roman"/>
                <w:sz w:val="22"/>
                <w:szCs w:val="22"/>
                <w:lang w:eastAsia="ko-KR"/>
              </w:rPr>
              <w:t>c</w:t>
            </w:r>
            <w:r w:rsidRPr="0063058D">
              <w:rPr>
                <w:rFonts w:ascii="Times New Roman" w:eastAsia="Malgun Gothic" w:hAnsi="Times New Roman"/>
                <w:sz w:val="22"/>
                <w:szCs w:val="22"/>
                <w:lang w:eastAsia="ko-KR"/>
              </w:rPr>
              <w:t xml:space="preserve"> can be </w:t>
            </w:r>
            <w:r>
              <w:rPr>
                <w:rFonts w:ascii="Times New Roman" w:eastAsia="Malgun Gothic" w:hAnsi="Times New Roman"/>
                <w:sz w:val="22"/>
                <w:szCs w:val="22"/>
                <w:lang w:eastAsia="ko-KR"/>
              </w:rPr>
              <w:t>configured</w:t>
            </w:r>
            <w:r w:rsidRPr="0063058D">
              <w:rPr>
                <w:rFonts w:ascii="Times New Roman" w:eastAsia="Malgun Gothic" w:hAnsi="Times New Roman"/>
                <w:sz w:val="22"/>
                <w:szCs w:val="22"/>
                <w:lang w:eastAsia="ko-KR"/>
              </w:rPr>
              <w:t xml:space="preserve"> for each CMR, </w:t>
            </w:r>
            <w:r>
              <w:rPr>
                <w:rFonts w:ascii="Times New Roman" w:eastAsia="Malgun Gothic" w:hAnsi="Times New Roman"/>
                <w:sz w:val="22"/>
                <w:szCs w:val="22"/>
                <w:lang w:eastAsia="ko-KR"/>
              </w:rPr>
              <w:t>‘</w:t>
            </w:r>
            <w:r w:rsidRPr="0063058D">
              <w:rPr>
                <w:rFonts w:ascii="Times New Roman" w:eastAsia="Malgun Gothic" w:hAnsi="Times New Roman"/>
                <w:sz w:val="22"/>
                <w:szCs w:val="22"/>
                <w:lang w:eastAsia="ko-KR"/>
              </w:rPr>
              <w:t>all CSI-RS ports</w:t>
            </w:r>
            <w:r>
              <w:rPr>
                <w:rFonts w:ascii="Times New Roman" w:eastAsia="Malgun Gothic" w:hAnsi="Times New Roman"/>
                <w:sz w:val="22"/>
                <w:szCs w:val="22"/>
                <w:lang w:eastAsia="ko-KR"/>
              </w:rPr>
              <w:t>’</w:t>
            </w:r>
            <w:r w:rsidRPr="0063058D">
              <w:rPr>
                <w:rFonts w:ascii="Times New Roman" w:eastAsia="Malgun Gothic" w:hAnsi="Times New Roman"/>
                <w:sz w:val="22"/>
                <w:szCs w:val="22"/>
                <w:lang w:eastAsia="ko-KR"/>
              </w:rPr>
              <w:t xml:space="preserve"> in the P</w:t>
            </w:r>
            <w:r w:rsidRPr="0063058D">
              <w:rPr>
                <w:rFonts w:ascii="Times New Roman" w:eastAsia="Malgun Gothic" w:hAnsi="Times New Roman"/>
                <w:sz w:val="22"/>
                <w:szCs w:val="22"/>
                <w:vertAlign w:val="subscript"/>
                <w:lang w:eastAsia="ko-KR"/>
              </w:rPr>
              <w:t>CSIRS</w:t>
            </w:r>
            <w:r w:rsidRPr="0063058D">
              <w:rPr>
                <w:rFonts w:ascii="Times New Roman" w:eastAsia="Malgun Gothic" w:hAnsi="Times New Roman"/>
                <w:sz w:val="22"/>
                <w:szCs w:val="22"/>
                <w:lang w:eastAsia="ko-KR"/>
              </w:rPr>
              <w:t xml:space="preserve"> definition can be interpreted as CSI-RS ports corresponding to the CMR</w:t>
            </w:r>
            <w:r>
              <w:t xml:space="preserve"> </w:t>
            </w:r>
            <w:r w:rsidRPr="0063058D">
              <w:rPr>
                <w:rFonts w:ascii="Times New Roman" w:eastAsia="Malgun Gothic" w:hAnsi="Times New Roman"/>
                <w:sz w:val="22"/>
                <w:szCs w:val="22"/>
                <w:lang w:eastAsia="ko-KR"/>
              </w:rPr>
              <w:t xml:space="preserve">for which Pc is configured, and </w:t>
            </w:r>
            <w:r>
              <w:rPr>
                <w:rFonts w:ascii="Times New Roman" w:eastAsia="Malgun Gothic" w:hAnsi="Times New Roman"/>
                <w:sz w:val="22"/>
                <w:szCs w:val="22"/>
                <w:lang w:eastAsia="ko-KR"/>
              </w:rPr>
              <w:t>‘</w:t>
            </w:r>
            <w:r w:rsidRPr="0063058D">
              <w:rPr>
                <w:rFonts w:ascii="Times New Roman" w:eastAsia="Malgun Gothic" w:hAnsi="Times New Roman"/>
                <w:sz w:val="22"/>
                <w:szCs w:val="22"/>
                <w:lang w:eastAsia="ko-KR"/>
              </w:rPr>
              <w:t>total PDSCH ports</w:t>
            </w:r>
            <w:r>
              <w:rPr>
                <w:rFonts w:ascii="Times New Roman" w:eastAsia="Malgun Gothic" w:hAnsi="Times New Roman"/>
                <w:sz w:val="22"/>
                <w:szCs w:val="22"/>
                <w:lang w:eastAsia="ko-KR"/>
              </w:rPr>
              <w:t>’</w:t>
            </w:r>
            <w:r w:rsidRPr="0063058D">
              <w:rPr>
                <w:rFonts w:ascii="Times New Roman" w:eastAsia="Malgun Gothic" w:hAnsi="Times New Roman"/>
                <w:sz w:val="22"/>
                <w:szCs w:val="22"/>
                <w:lang w:eastAsia="ko-KR"/>
              </w:rPr>
              <w:t xml:space="preserve"> in the P</w:t>
            </w:r>
            <w:r w:rsidRPr="0063058D">
              <w:rPr>
                <w:rFonts w:ascii="Times New Roman" w:eastAsia="Malgun Gothic" w:hAnsi="Times New Roman"/>
                <w:sz w:val="22"/>
                <w:szCs w:val="22"/>
                <w:vertAlign w:val="subscript"/>
                <w:lang w:eastAsia="ko-KR"/>
              </w:rPr>
              <w:t>PDSCH</w:t>
            </w:r>
            <w:r w:rsidRPr="0063058D">
              <w:rPr>
                <w:rFonts w:ascii="Times New Roman" w:eastAsia="Malgun Gothic" w:hAnsi="Times New Roman"/>
                <w:sz w:val="22"/>
                <w:szCs w:val="22"/>
                <w:lang w:eastAsia="ko-KR"/>
              </w:rPr>
              <w:t xml:space="preserve"> definition </w:t>
            </w:r>
            <w:r>
              <w:rPr>
                <w:rFonts w:ascii="Times New Roman" w:eastAsia="Malgun Gothic" w:hAnsi="Times New Roman"/>
                <w:sz w:val="22"/>
                <w:szCs w:val="22"/>
                <w:lang w:eastAsia="ko-KR"/>
              </w:rPr>
              <w:t>can</w:t>
            </w:r>
            <w:r w:rsidRPr="0063058D">
              <w:rPr>
                <w:rFonts w:ascii="Times New Roman" w:eastAsia="Malgun Gothic" w:hAnsi="Times New Roman"/>
                <w:sz w:val="22"/>
                <w:szCs w:val="22"/>
                <w:lang w:eastAsia="ko-KR"/>
              </w:rPr>
              <w:t xml:space="preserve"> also</w:t>
            </w:r>
            <w:r>
              <w:rPr>
                <w:rFonts w:ascii="Times New Roman" w:eastAsia="Malgun Gothic" w:hAnsi="Times New Roman"/>
                <w:sz w:val="22"/>
                <w:szCs w:val="22"/>
                <w:lang w:eastAsia="ko-KR"/>
              </w:rPr>
              <w:t xml:space="preserve"> be interpreted as</w:t>
            </w:r>
            <w:r w:rsidRPr="0063058D">
              <w:rPr>
                <w:rFonts w:ascii="Times New Roman" w:eastAsia="Malgun Gothic" w:hAnsi="Times New Roman"/>
                <w:sz w:val="22"/>
                <w:szCs w:val="22"/>
                <w:lang w:eastAsia="ko-KR"/>
              </w:rPr>
              <w:t xml:space="preserve"> PDSCH ports of the PDSCH corresponding to the CMR for which Pc is configured. Therefore, we </w:t>
            </w:r>
            <w:r>
              <w:rPr>
                <w:rFonts w:ascii="Times New Roman" w:eastAsia="Malgun Gothic" w:hAnsi="Times New Roman" w:hint="eastAsia"/>
                <w:sz w:val="22"/>
                <w:szCs w:val="22"/>
                <w:lang w:eastAsia="ko-KR"/>
              </w:rPr>
              <w:t xml:space="preserve">think </w:t>
            </w:r>
            <w:r w:rsidRPr="0063058D">
              <w:rPr>
                <w:rFonts w:ascii="Times New Roman" w:eastAsia="Malgun Gothic" w:hAnsi="Times New Roman"/>
                <w:sz w:val="22"/>
                <w:szCs w:val="22"/>
                <w:lang w:eastAsia="ko-KR"/>
              </w:rPr>
              <w:t xml:space="preserve">that the current definition is </w:t>
            </w:r>
            <w:r>
              <w:rPr>
                <w:rFonts w:ascii="Times New Roman" w:eastAsia="Malgun Gothic" w:hAnsi="Times New Roman"/>
                <w:sz w:val="22"/>
                <w:szCs w:val="22"/>
                <w:lang w:eastAsia="ko-KR"/>
              </w:rPr>
              <w:t xml:space="preserve">sufficient. </w:t>
            </w:r>
          </w:p>
          <w:p w14:paraId="36A0C179" w14:textId="77777777" w:rsidR="00294A6A" w:rsidRPr="006E2AD0" w:rsidRDefault="00294A6A" w:rsidP="004325E1">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sidRPr="0063058D">
              <w:rPr>
                <w:rFonts w:ascii="Times New Roman" w:eastAsia="Malgun Gothic" w:hAnsi="Times New Roman"/>
                <w:sz w:val="22"/>
                <w:szCs w:val="22"/>
                <w:lang w:eastAsia="ko-KR"/>
              </w:rPr>
              <w:t xml:space="preserve">However, in order to clearly leave the definition of </w:t>
            </w:r>
            <w:r>
              <w:rPr>
                <w:rFonts w:ascii="Times New Roman" w:eastAsia="Malgun Gothic" w:hAnsi="Times New Roman"/>
                <w:sz w:val="22"/>
                <w:szCs w:val="22"/>
                <w:lang w:eastAsia="ko-KR"/>
              </w:rPr>
              <w:t xml:space="preserve">Pc for </w:t>
            </w:r>
            <w:r w:rsidRPr="0063058D">
              <w:rPr>
                <w:rFonts w:ascii="Times New Roman" w:eastAsia="Malgun Gothic" w:hAnsi="Times New Roman"/>
                <w:sz w:val="22"/>
                <w:szCs w:val="22"/>
                <w:lang w:eastAsia="ko-KR"/>
              </w:rPr>
              <w:t xml:space="preserve">NCJT </w:t>
            </w:r>
            <w:r>
              <w:rPr>
                <w:rFonts w:ascii="Times New Roman" w:eastAsia="Malgun Gothic" w:hAnsi="Times New Roman"/>
                <w:sz w:val="22"/>
                <w:szCs w:val="22"/>
                <w:lang w:eastAsia="ko-KR"/>
              </w:rPr>
              <w:t>hypothesis</w:t>
            </w:r>
            <w:r w:rsidRPr="0063058D">
              <w:rPr>
                <w:rFonts w:ascii="Times New Roman" w:eastAsia="Malgun Gothic" w:hAnsi="Times New Roman"/>
                <w:sz w:val="22"/>
                <w:szCs w:val="22"/>
                <w:lang w:eastAsia="ko-KR"/>
              </w:rPr>
              <w:t xml:space="preserve"> separate from </w:t>
            </w:r>
            <w:r>
              <w:rPr>
                <w:rFonts w:ascii="Times New Roman" w:eastAsia="Malgun Gothic" w:hAnsi="Times New Roman"/>
                <w:sz w:val="22"/>
                <w:szCs w:val="22"/>
                <w:lang w:eastAsia="ko-KR"/>
              </w:rPr>
              <w:t xml:space="preserve">that for </w:t>
            </w:r>
            <w:r w:rsidRPr="0063058D">
              <w:rPr>
                <w:rFonts w:ascii="Times New Roman" w:eastAsia="Malgun Gothic" w:hAnsi="Times New Roman"/>
                <w:sz w:val="22"/>
                <w:szCs w:val="22"/>
                <w:lang w:eastAsia="ko-KR"/>
              </w:rPr>
              <w:t xml:space="preserve">STRP </w:t>
            </w:r>
            <w:r>
              <w:rPr>
                <w:rFonts w:ascii="Times New Roman" w:eastAsia="Malgun Gothic" w:hAnsi="Times New Roman"/>
                <w:sz w:val="22"/>
                <w:szCs w:val="22"/>
                <w:lang w:eastAsia="ko-KR"/>
              </w:rPr>
              <w:t>hypothesis</w:t>
            </w:r>
            <w:r w:rsidRPr="0063058D">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we are</w:t>
            </w:r>
            <w:r w:rsidRPr="0063058D">
              <w:rPr>
                <w:rFonts w:ascii="Times New Roman" w:eastAsia="Malgun Gothic" w:hAnsi="Times New Roman"/>
                <w:sz w:val="22"/>
                <w:szCs w:val="22"/>
                <w:lang w:eastAsia="ko-KR"/>
              </w:rPr>
              <w:t xml:space="preserve"> okay to leave </w:t>
            </w:r>
            <w:r>
              <w:rPr>
                <w:rFonts w:ascii="Times New Roman" w:eastAsia="Malgun Gothic" w:hAnsi="Times New Roman"/>
                <w:sz w:val="22"/>
                <w:szCs w:val="22"/>
                <w:lang w:eastAsia="ko-KR"/>
              </w:rPr>
              <w:t>the</w:t>
            </w:r>
            <w:r w:rsidRPr="0063058D">
              <w:rPr>
                <w:rFonts w:ascii="Times New Roman" w:eastAsia="Malgun Gothic" w:hAnsi="Times New Roman"/>
                <w:sz w:val="22"/>
                <w:szCs w:val="22"/>
                <w:lang w:eastAsia="ko-KR"/>
              </w:rPr>
              <w:t xml:space="preserve"> clear </w:t>
            </w:r>
            <w:r>
              <w:rPr>
                <w:rFonts w:ascii="Times New Roman" w:eastAsia="Malgun Gothic" w:hAnsi="Times New Roman"/>
                <w:sz w:val="22"/>
                <w:szCs w:val="22"/>
                <w:lang w:eastAsia="ko-KR"/>
              </w:rPr>
              <w:t>definition</w:t>
            </w:r>
            <w:r w:rsidRPr="0063058D">
              <w:rPr>
                <w:rFonts w:ascii="Times New Roman" w:eastAsia="Malgun Gothic" w:hAnsi="Times New Roman"/>
                <w:sz w:val="22"/>
                <w:szCs w:val="22"/>
                <w:lang w:eastAsia="ko-KR"/>
              </w:rPr>
              <w:t xml:space="preserve"> as another conclusion similar to the previous </w:t>
            </w:r>
            <w:r>
              <w:rPr>
                <w:rFonts w:ascii="Times New Roman" w:eastAsia="Malgun Gothic" w:hAnsi="Times New Roman"/>
                <w:sz w:val="22"/>
                <w:szCs w:val="22"/>
                <w:lang w:eastAsia="ko-KR"/>
              </w:rPr>
              <w:t xml:space="preserve">one, but we do not think an additional Pc for NCJT hypothesis is necessary. </w:t>
            </w:r>
          </w:p>
        </w:tc>
      </w:tr>
      <w:tr w:rsidR="00381515" w14:paraId="037531E4"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0C1C28EA" w14:textId="77777777" w:rsidR="00381515" w:rsidRPr="00381515" w:rsidRDefault="00381515" w:rsidP="004B359B">
            <w:pPr>
              <w:tabs>
                <w:tab w:val="num" w:pos="576"/>
              </w:tabs>
              <w:autoSpaceDE w:val="0"/>
              <w:autoSpaceDN w:val="0"/>
              <w:adjustRightInd w:val="0"/>
              <w:snapToGrid w:val="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Fraunhofer IIS/</w:t>
            </w:r>
          </w:p>
          <w:p w14:paraId="2F5A473D" w14:textId="77777777" w:rsidR="00381515" w:rsidRPr="00381515" w:rsidRDefault="00381515" w:rsidP="004B359B">
            <w:pPr>
              <w:tabs>
                <w:tab w:val="num" w:pos="576"/>
              </w:tabs>
              <w:autoSpaceDE w:val="0"/>
              <w:autoSpaceDN w:val="0"/>
              <w:adjustRightInd w:val="0"/>
              <w:snapToGrid w:val="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Fraunhofer HHI</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356BCBC6" w14:textId="77777777" w:rsidR="00381515" w:rsidRPr="00381515" w:rsidRDefault="00381515" w:rsidP="004B359B">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sidRPr="00381515">
              <w:rPr>
                <w:rFonts w:ascii="Times New Roman" w:eastAsia="Malgun Gothic" w:hAnsi="Times New Roman"/>
                <w:sz w:val="22"/>
                <w:szCs w:val="22"/>
                <w:lang w:eastAsia="ko-KR"/>
              </w:rPr>
              <w:t>Support Alt 3. Same view as OPPO.</w:t>
            </w:r>
          </w:p>
        </w:tc>
      </w:tr>
      <w:tr w:rsidR="003105FD" w14:paraId="191BE1D1" w14:textId="77777777" w:rsidTr="00381515">
        <w:trPr>
          <w:trHeight w:val="2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085AD685" w14:textId="5E4A82A2" w:rsidR="003105FD" w:rsidRPr="003105FD" w:rsidRDefault="003105FD" w:rsidP="004B359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1FE46C4F" w14:textId="62A83F7D" w:rsidR="003105FD" w:rsidRPr="00381515" w:rsidRDefault="00DA71C2" w:rsidP="00DA71C2">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SimSun" w:hAnsi="Times New Roman"/>
                <w:sz w:val="22"/>
                <w:szCs w:val="22"/>
              </w:rPr>
              <w:t>Support FL’s proposal and we prefer Alt 1.</w:t>
            </w:r>
          </w:p>
        </w:tc>
      </w:tr>
    </w:tbl>
    <w:p w14:paraId="75D6D0A9" w14:textId="77777777" w:rsidR="00226726" w:rsidRPr="00294A6A" w:rsidRDefault="00226726" w:rsidP="00226726">
      <w:pPr>
        <w:tabs>
          <w:tab w:val="num" w:pos="576"/>
        </w:tabs>
        <w:ind w:left="0" w:firstLine="0"/>
        <w:jc w:val="both"/>
        <w:rPr>
          <w:rFonts w:ascii="Times New Roman" w:eastAsia="Times New Roman" w:hAnsi="Times New Roman"/>
          <w:b/>
          <w:i/>
          <w:iCs/>
          <w:sz w:val="22"/>
          <w:szCs w:val="22"/>
        </w:rPr>
      </w:pPr>
    </w:p>
    <w:p w14:paraId="4D0FE56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75E03339" w14:textId="77777777" w:rsidR="00226726" w:rsidRPr="00EA10AE" w:rsidRDefault="00226726" w:rsidP="00226726">
      <w:pPr>
        <w:tabs>
          <w:tab w:val="num" w:pos="576"/>
        </w:tabs>
        <w:ind w:left="0" w:firstLine="0"/>
        <w:jc w:val="both"/>
        <w:rPr>
          <w:rFonts w:ascii="Times New Roman" w:hAnsi="Times New Roman"/>
          <w:sz w:val="22"/>
          <w:szCs w:val="22"/>
        </w:rPr>
      </w:pPr>
      <w:r w:rsidRPr="00EA10AE">
        <w:rPr>
          <w:rFonts w:ascii="Times New Roman" w:eastAsiaTheme="minorEastAsia" w:hAnsi="Times New Roman"/>
          <w:kern w:val="2"/>
          <w:sz w:val="22"/>
          <w:szCs w:val="22"/>
          <w:lang w:eastAsia="zh-CN"/>
        </w:rPr>
        <w:t>With regarding to whether introducing new/relaxed values on CSI computation delay</w:t>
      </w:r>
      <w:r w:rsidRPr="00EA10AE">
        <w:rPr>
          <w:rFonts w:ascii="Times New Roman" w:eastAsiaTheme="minorEastAsia" w:hAnsi="Times New Roman"/>
          <w:sz w:val="22"/>
          <w:szCs w:val="22"/>
          <w:lang w:eastAsia="zh-CN"/>
        </w:rPr>
        <w:t xml:space="preserve"> requirement </w:t>
      </w:r>
      <w:r w:rsidRPr="00EA10AE">
        <w:rPr>
          <w:rFonts w:ascii="Times New Roman" w:hAnsi="Times New Roman"/>
          <w:sz w:val="22"/>
          <w:szCs w:val="22"/>
        </w:rPr>
        <w:t xml:space="preserve">associated with a </w:t>
      </w:r>
      <w:r w:rsidRPr="00EA10AE">
        <w:rPr>
          <w:rFonts w:ascii="Times New Roman" w:hAnsi="Times New Roman"/>
          <w:i/>
          <w:iCs/>
          <w:sz w:val="22"/>
          <w:szCs w:val="22"/>
        </w:rPr>
        <w:t>CSI-ReportingConfig</w:t>
      </w:r>
      <w:r w:rsidRPr="00EA10AE">
        <w:rPr>
          <w:rFonts w:ascii="Times New Roman" w:hAnsi="Times New Roman"/>
          <w:sz w:val="22"/>
          <w:szCs w:val="22"/>
        </w:rPr>
        <w:t xml:space="preserve"> for a NCJT measurement hypothesis:</w:t>
      </w:r>
    </w:p>
    <w:p w14:paraId="351A0240" w14:textId="77777777" w:rsidR="00226726" w:rsidRPr="00EA10AE" w:rsidRDefault="00226726" w:rsidP="005B0CD4">
      <w:pPr>
        <w:pStyle w:val="ListParagraph"/>
        <w:numPr>
          <w:ilvl w:val="0"/>
          <w:numId w:val="107"/>
        </w:numPr>
        <w:ind w:leftChars="0"/>
        <w:jc w:val="both"/>
        <w:rPr>
          <w:rFonts w:ascii="Times New Roman" w:hAnsi="Times New Roman"/>
          <w:sz w:val="22"/>
          <w:szCs w:val="22"/>
        </w:rPr>
      </w:pPr>
      <w:r w:rsidRPr="00EA10AE">
        <w:rPr>
          <w:rFonts w:ascii="Times New Roman" w:hAnsi="Times New Roman"/>
          <w:sz w:val="22"/>
          <w:szCs w:val="22"/>
        </w:rPr>
        <w:t>Alt1: introducing new/relaxed values on Z and Z’, FFS exact values or other conditions</w:t>
      </w:r>
    </w:p>
    <w:p w14:paraId="41D5247F" w14:textId="77777777" w:rsidR="00226726" w:rsidRPr="00EA10AE" w:rsidRDefault="00226726" w:rsidP="005B0CD4">
      <w:pPr>
        <w:pStyle w:val="ListParagraph"/>
        <w:numPr>
          <w:ilvl w:val="0"/>
          <w:numId w:val="107"/>
        </w:numPr>
        <w:ind w:leftChars="0"/>
        <w:jc w:val="both"/>
        <w:rPr>
          <w:rFonts w:ascii="Times New Roman" w:hAnsi="Times New Roman"/>
          <w:sz w:val="22"/>
          <w:szCs w:val="22"/>
        </w:rPr>
      </w:pPr>
      <w:r w:rsidRPr="00EA10AE">
        <w:rPr>
          <w:rFonts w:ascii="Times New Roman" w:hAnsi="Times New Roman"/>
          <w:sz w:val="22"/>
          <w:szCs w:val="22"/>
        </w:rPr>
        <w:lastRenderedPageBreak/>
        <w:t>Alt2: No changes of values on Z and Z’</w:t>
      </w:r>
    </w:p>
    <w:p w14:paraId="28E5EE6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TableGrid"/>
        <w:tblW w:w="0" w:type="auto"/>
        <w:tblLook w:val="04A0" w:firstRow="1" w:lastRow="0" w:firstColumn="1" w:lastColumn="0" w:noHBand="0" w:noVBand="1"/>
      </w:tblPr>
      <w:tblGrid>
        <w:gridCol w:w="3114"/>
        <w:gridCol w:w="6481"/>
      </w:tblGrid>
      <w:tr w:rsidR="00226726" w:rsidRPr="00EA10AE" w14:paraId="72C8B50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F7F68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BA7935"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75DB1DC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8D4BD89"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6481" w:type="dxa"/>
            <w:tcBorders>
              <w:top w:val="single" w:sz="4" w:space="0" w:color="000000"/>
              <w:left w:val="single" w:sz="4" w:space="0" w:color="000000"/>
              <w:bottom w:val="single" w:sz="4" w:space="0" w:color="000000"/>
              <w:right w:val="single" w:sz="4" w:space="0" w:color="000000"/>
            </w:tcBorders>
            <w:vAlign w:val="center"/>
          </w:tcPr>
          <w:p w14:paraId="3477E00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OPPO, MediaTek, </w:t>
            </w:r>
            <w:r w:rsidRPr="00EA10AE">
              <w:rPr>
                <w:rFonts w:ascii="Times New Roman" w:eastAsia="SimSun" w:hAnsi="Times New Roman"/>
                <w:sz w:val="22"/>
                <w:szCs w:val="22"/>
                <w:lang w:val="en-US" w:eastAsia="zh-CN"/>
              </w:rPr>
              <w:t>Lenovo, Motorola Mobility, LGE, Ericsson</w:t>
            </w:r>
          </w:p>
        </w:tc>
      </w:tr>
      <w:tr w:rsidR="00226726" w:rsidRPr="00EA10AE" w14:paraId="4F3EC26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2131B75"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2115D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ZTE, Intel, </w:t>
            </w:r>
            <w:r w:rsidRPr="00EA10AE">
              <w:rPr>
                <w:rFonts w:ascii="Times New Roman" w:eastAsia="SimSun" w:hAnsi="Times New Roman"/>
                <w:sz w:val="22"/>
                <w:szCs w:val="22"/>
                <w:lang w:val="en-US" w:eastAsia="zh-CN"/>
              </w:rPr>
              <w:t>Nokia, Nokia Shanghai Bell</w:t>
            </w:r>
          </w:p>
        </w:tc>
      </w:tr>
    </w:tbl>
    <w:p w14:paraId="35B52E5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02BF33D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Companies supporting Alt1 have the following considerations:</w:t>
      </w:r>
    </w:p>
    <w:p w14:paraId="7C34AB73" w14:textId="77777777" w:rsidR="00226726" w:rsidRPr="00EA10AE" w:rsidRDefault="00226726" w:rsidP="005B0CD4">
      <w:pPr>
        <w:pStyle w:val="ListParagraph"/>
        <w:numPr>
          <w:ilvl w:val="0"/>
          <w:numId w:val="11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seven companies (</w:t>
      </w:r>
      <w:r w:rsidRPr="00EA10AE">
        <w:rPr>
          <w:rFonts w:ascii="Times New Roman" w:eastAsiaTheme="minorEastAsia" w:hAnsi="Times New Roman"/>
          <w:sz w:val="22"/>
          <w:szCs w:val="22"/>
          <w:lang w:val="en-US" w:eastAsia="zh-CN"/>
        </w:rPr>
        <w:t xml:space="preserve">Spreadtrum, OPPO, MediaTek, </w:t>
      </w:r>
      <w:r w:rsidRPr="00EA10AE">
        <w:rPr>
          <w:rFonts w:ascii="Times New Roman" w:eastAsia="SimSun" w:hAnsi="Times New Roman"/>
          <w:sz w:val="22"/>
          <w:szCs w:val="22"/>
          <w:lang w:val="en-US" w:eastAsia="zh-CN"/>
        </w:rPr>
        <w:t>Lenovo, Motorola Mobility, LGE, and Ericsson</w:t>
      </w:r>
      <w:r w:rsidRPr="00EA10AE">
        <w:rPr>
          <w:rFonts w:ascii="Times New Roman" w:eastAsiaTheme="minorEastAsia" w:hAnsi="Times New Roman"/>
          <w:kern w:val="2"/>
          <w:sz w:val="22"/>
          <w:szCs w:val="22"/>
          <w:lang w:eastAsia="zh-CN"/>
        </w:rPr>
        <w:t>) propose to relax delay requirement for NCJT CSI calculation.</w:t>
      </w:r>
    </w:p>
    <w:p w14:paraId="0BA24DA6"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Companies supporting Alt2 have the following considerations:</w:t>
      </w:r>
    </w:p>
    <w:p w14:paraId="6C898EE0" w14:textId="77777777" w:rsidR="00226726" w:rsidRPr="00EA10AE" w:rsidRDefault="00226726" w:rsidP="005B0CD4">
      <w:pPr>
        <w:pStyle w:val="ListParagraph"/>
        <w:numPr>
          <w:ilvl w:val="0"/>
          <w:numId w:val="112"/>
        </w:numPr>
        <w:ind w:leftChars="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Since it has been agreed that two CPUs are occupied for NCJT CSI computation where the extra complexity has been considered, four companies (</w:t>
      </w:r>
      <w:r w:rsidRPr="00EA10AE">
        <w:rPr>
          <w:rFonts w:ascii="Times New Roman" w:eastAsiaTheme="minorEastAsia" w:hAnsi="Times New Roman"/>
          <w:sz w:val="22"/>
          <w:szCs w:val="22"/>
          <w:lang w:val="en-US" w:eastAsia="zh-CN"/>
        </w:rPr>
        <w:t xml:space="preserve">ZTE, Intel, </w:t>
      </w:r>
      <w:r w:rsidRPr="00EA10AE">
        <w:rPr>
          <w:rFonts w:ascii="Times New Roman" w:eastAsia="SimSun" w:hAnsi="Times New Roman"/>
          <w:sz w:val="22"/>
          <w:szCs w:val="22"/>
          <w:lang w:val="en-US" w:eastAsia="zh-CN"/>
        </w:rPr>
        <w:t>Nokia, Nokia Shanghai Bell</w:t>
      </w:r>
      <w:r w:rsidRPr="00EA10AE">
        <w:rPr>
          <w:rFonts w:ascii="Times New Roman" w:eastAsiaTheme="minorEastAsia" w:hAnsi="Times New Roman"/>
          <w:sz w:val="22"/>
          <w:szCs w:val="22"/>
          <w:lang w:eastAsia="zh-CN"/>
        </w:rPr>
        <w:t>) suggest that there is  no need to relax computation delay requirement, i.e., Z and Z’.</w:t>
      </w:r>
    </w:p>
    <w:p w14:paraId="743B22B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1BAF52FF"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issue is suggested to be discussed:</w:t>
      </w:r>
    </w:p>
    <w:p w14:paraId="300FC100" w14:textId="47B021D2" w:rsidR="00226726" w:rsidRPr="00EA10AE" w:rsidRDefault="00226726" w:rsidP="00226726">
      <w:pPr>
        <w:ind w:left="0" w:firstLine="0"/>
        <w:jc w:val="both"/>
        <w:rPr>
          <w:rFonts w:ascii="Times New Roman" w:hAnsi="Times New Roman"/>
          <w:i/>
          <w:sz w:val="22"/>
          <w:szCs w:val="22"/>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20</w:t>
      </w:r>
      <w:r w:rsidRPr="00EA10AE">
        <w:rPr>
          <w:rFonts w:ascii="Times New Roman" w:eastAsiaTheme="minorEastAsia" w:hAnsi="Times New Roman"/>
          <w:b/>
          <w:i/>
          <w:sz w:val="22"/>
          <w:szCs w:val="22"/>
          <w:lang w:eastAsia="zh-CN"/>
        </w:rPr>
        <w:t>:</w:t>
      </w:r>
      <w:r w:rsidRPr="00EA10AE">
        <w:rPr>
          <w:rFonts w:ascii="Times New Roman" w:hAnsi="Times New Roman"/>
          <w:sz w:val="22"/>
          <w:szCs w:val="22"/>
        </w:rPr>
        <w:t xml:space="preserve"> </w:t>
      </w:r>
      <w:r w:rsidRPr="00EA10AE">
        <w:rPr>
          <w:rFonts w:ascii="Times New Roman" w:hAnsi="Times New Roman"/>
          <w:i/>
          <w:sz w:val="22"/>
          <w:szCs w:val="22"/>
        </w:rPr>
        <w:t xml:space="preserve">For CSI computation delay requirement associated with a </w:t>
      </w:r>
      <w:r w:rsidRPr="00EA10AE">
        <w:rPr>
          <w:rFonts w:ascii="Times New Roman" w:hAnsi="Times New Roman"/>
          <w:i/>
          <w:iCs/>
          <w:sz w:val="22"/>
          <w:szCs w:val="22"/>
        </w:rPr>
        <w:t>CSI-ReportingConfig</w:t>
      </w:r>
      <w:r w:rsidRPr="00EA10AE">
        <w:rPr>
          <w:rFonts w:ascii="Times New Roman" w:hAnsi="Times New Roman"/>
          <w:i/>
          <w:sz w:val="22"/>
          <w:szCs w:val="22"/>
        </w:rPr>
        <w:t xml:space="preserve"> for a NCJT measurement hypothesis, down-select one alternative from the following:</w:t>
      </w:r>
    </w:p>
    <w:p w14:paraId="676BF7F6" w14:textId="77777777" w:rsidR="00226726" w:rsidRPr="00EA10AE" w:rsidRDefault="00226726" w:rsidP="005B0CD4">
      <w:pPr>
        <w:pStyle w:val="ListParagraph"/>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Alt1: introducing new/relaxed values on Z and Z’, FFS exact values or other conditions</w:t>
      </w:r>
    </w:p>
    <w:p w14:paraId="341485D7" w14:textId="77777777" w:rsidR="00226726" w:rsidRPr="00EA10AE" w:rsidRDefault="00226726" w:rsidP="005B0CD4">
      <w:pPr>
        <w:pStyle w:val="ListParagraph"/>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Alt2: No changes of values on Z and Z’</w:t>
      </w:r>
    </w:p>
    <w:p w14:paraId="125F4B0C"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153"/>
      </w:tblGrid>
      <w:tr w:rsidR="00226726" w:rsidRPr="00EA10AE" w14:paraId="00B549CC" w14:textId="77777777" w:rsidTr="00561AD5">
        <w:trPr>
          <w:trHeight w:val="262"/>
        </w:trPr>
        <w:tc>
          <w:tcPr>
            <w:tcW w:w="1509" w:type="dxa"/>
            <w:shd w:val="clear" w:color="auto" w:fill="auto"/>
          </w:tcPr>
          <w:p w14:paraId="6CCEB8D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3" w:type="dxa"/>
            <w:shd w:val="clear" w:color="auto" w:fill="auto"/>
          </w:tcPr>
          <w:p w14:paraId="5195F3C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EFF8C79" w14:textId="77777777" w:rsidTr="00561AD5">
        <w:trPr>
          <w:trHeight w:val="421"/>
        </w:trPr>
        <w:tc>
          <w:tcPr>
            <w:tcW w:w="1509" w:type="dxa"/>
            <w:shd w:val="clear" w:color="auto" w:fill="auto"/>
          </w:tcPr>
          <w:p w14:paraId="45DCD54D"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53" w:type="dxa"/>
            <w:shd w:val="clear" w:color="auto" w:fill="auto"/>
          </w:tcPr>
          <w:p w14:paraId="43EFBBAC" w14:textId="662BE9FA"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to study possible relaxation of CSI delay requirement, the target is to make a decision this way or another. Exact values may be decided later, but RAN1 needs one meeting</w:t>
            </w:r>
            <w:r w:rsidR="00623895">
              <w:rPr>
                <w:rFonts w:ascii="Times New Roman" w:eastAsia="SimSun" w:hAnsi="Times New Roman"/>
                <w:sz w:val="22"/>
                <w:szCs w:val="22"/>
              </w:rPr>
              <w:t xml:space="preserve"> (e,g. RAN1 107)</w:t>
            </w:r>
            <w:r w:rsidRPr="00EA10AE">
              <w:rPr>
                <w:rFonts w:ascii="Times New Roman" w:eastAsia="SimSun" w:hAnsi="Times New Roman"/>
                <w:sz w:val="22"/>
                <w:szCs w:val="22"/>
              </w:rPr>
              <w:t xml:space="preserve"> to consolidate values/spec changes if we decide to go to Alt 1. </w:t>
            </w:r>
          </w:p>
        </w:tc>
      </w:tr>
      <w:tr w:rsidR="00226726" w:rsidRPr="00EA10AE" w14:paraId="6138F884" w14:textId="77777777" w:rsidTr="00561AD5">
        <w:trPr>
          <w:trHeight w:val="421"/>
        </w:trPr>
        <w:tc>
          <w:tcPr>
            <w:tcW w:w="1509" w:type="dxa"/>
            <w:shd w:val="clear" w:color="auto" w:fill="auto"/>
          </w:tcPr>
          <w:p w14:paraId="0CBCF9BE" w14:textId="5FBAB32C" w:rsidR="00226726" w:rsidRPr="00EA10AE" w:rsidRDefault="006406A1"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53" w:type="dxa"/>
            <w:shd w:val="clear" w:color="auto" w:fill="auto"/>
          </w:tcPr>
          <w:p w14:paraId="48C5A432" w14:textId="554C47A9"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r w:rsidR="00D0694A" w:rsidRPr="00EA10AE" w14:paraId="1FCC5387" w14:textId="77777777" w:rsidTr="00561AD5">
        <w:trPr>
          <w:trHeight w:val="421"/>
        </w:trPr>
        <w:tc>
          <w:tcPr>
            <w:tcW w:w="1509" w:type="dxa"/>
            <w:shd w:val="clear" w:color="auto" w:fill="auto"/>
          </w:tcPr>
          <w:p w14:paraId="7EFDF94F" w14:textId="2E858D0E"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3" w:type="dxa"/>
            <w:shd w:val="clear" w:color="auto" w:fill="auto"/>
          </w:tcPr>
          <w:p w14:paraId="70524920" w14:textId="548115D2"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 strong opinion either way. For us, the more important issue is to design the UE capabilities for NCJT CSI in way that is both consistent with Rel-15 and also allows the UE to signal its true capability taking into account the complexity of NCJT CSI calculation.</w:t>
            </w:r>
          </w:p>
        </w:tc>
      </w:tr>
      <w:tr w:rsidR="00A71A57" w:rsidRPr="00EA10AE" w14:paraId="09CE52F3" w14:textId="77777777" w:rsidTr="00561AD5">
        <w:trPr>
          <w:trHeight w:val="421"/>
        </w:trPr>
        <w:tc>
          <w:tcPr>
            <w:tcW w:w="1509" w:type="dxa"/>
            <w:shd w:val="clear" w:color="auto" w:fill="auto"/>
          </w:tcPr>
          <w:p w14:paraId="665D9DB5" w14:textId="567BC7FF" w:rsidR="00A71A57" w:rsidRDefault="00A71A57" w:rsidP="00A71A57">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3" w:type="dxa"/>
            <w:shd w:val="clear" w:color="auto" w:fill="auto"/>
          </w:tcPr>
          <w:p w14:paraId="65B46092" w14:textId="77777777" w:rsidR="00A71A57" w:rsidRDefault="00A71A57" w:rsidP="00A71A5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Alt.2.   </w:t>
            </w:r>
          </w:p>
          <w:p w14:paraId="3078151A" w14:textId="53E9A032" w:rsidR="00A71A57" w:rsidRDefault="00A71A57" w:rsidP="00A71A57">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T</w:t>
            </w:r>
            <w:r>
              <w:rPr>
                <w:rFonts w:ascii="Times New Roman" w:eastAsia="SimSun" w:hAnsi="Times New Roman"/>
                <w:sz w:val="22"/>
                <w:szCs w:val="22"/>
                <w:lang w:eastAsia="zh-CN"/>
              </w:rPr>
              <w:t xml:space="preserve">he UE complexity has been considered in CPU occupation and the new UE capability. </w:t>
            </w:r>
          </w:p>
        </w:tc>
      </w:tr>
      <w:tr w:rsidR="00CA4E75" w:rsidRPr="00EA10AE" w14:paraId="01D99FCC" w14:textId="77777777" w:rsidTr="00561AD5">
        <w:trPr>
          <w:trHeight w:val="421"/>
        </w:trPr>
        <w:tc>
          <w:tcPr>
            <w:tcW w:w="1509" w:type="dxa"/>
            <w:shd w:val="clear" w:color="auto" w:fill="auto"/>
          </w:tcPr>
          <w:p w14:paraId="646D4A3F" w14:textId="2E0592E8" w:rsidR="00CA4E75" w:rsidRDefault="00CA4E75" w:rsidP="00CA4E7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53" w:type="dxa"/>
            <w:shd w:val="clear" w:color="auto" w:fill="auto"/>
          </w:tcPr>
          <w:p w14:paraId="4FC63485" w14:textId="26E1ACEB"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Alt1.</w:t>
            </w:r>
          </w:p>
        </w:tc>
      </w:tr>
      <w:tr w:rsidR="00F95EB6" w:rsidRPr="00EA10AE" w14:paraId="0E93FFD6" w14:textId="77777777" w:rsidTr="00561AD5">
        <w:trPr>
          <w:trHeight w:val="421"/>
        </w:trPr>
        <w:tc>
          <w:tcPr>
            <w:tcW w:w="1509" w:type="dxa"/>
            <w:shd w:val="clear" w:color="auto" w:fill="auto"/>
          </w:tcPr>
          <w:p w14:paraId="76E73E96" w14:textId="2AF3FDE8" w:rsidR="00F95EB6" w:rsidRDefault="00F95EB6" w:rsidP="00F95EB6">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8153" w:type="dxa"/>
            <w:shd w:val="clear" w:color="auto" w:fill="auto"/>
          </w:tcPr>
          <w:p w14:paraId="6D607835" w14:textId="77777777"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Alt1.</w:t>
            </w:r>
          </w:p>
          <w:p w14:paraId="2058ED4A" w14:textId="28F07BAC"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 the light of the CPU occupation for NCJT, the number of occupied CPU is 2 for one NCJT hypothesis, which is actually equal to the occupied CPU number of 2 single TRP hypothesis. However, additional complexity of CSI calculation of NCJT hypothesis is introduced by joint PMI calculation, compared to the CSI calculation of 2 single TRP hypothesis. Thus, we prefer to introduce relaxed CSI computation delay requirement.</w:t>
            </w:r>
          </w:p>
        </w:tc>
      </w:tr>
      <w:tr w:rsidR="003105FD" w:rsidRPr="00EA10AE" w14:paraId="4B1ED451" w14:textId="77777777" w:rsidTr="00561AD5">
        <w:trPr>
          <w:trHeight w:val="421"/>
        </w:trPr>
        <w:tc>
          <w:tcPr>
            <w:tcW w:w="1509" w:type="dxa"/>
            <w:shd w:val="clear" w:color="auto" w:fill="auto"/>
          </w:tcPr>
          <w:p w14:paraId="5A62BD5C" w14:textId="4BE8E536" w:rsidR="003105FD" w:rsidRDefault="003105FD" w:rsidP="00F95EB6">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53" w:type="dxa"/>
            <w:shd w:val="clear" w:color="auto" w:fill="auto"/>
          </w:tcPr>
          <w:p w14:paraId="190760F2" w14:textId="386D02C3" w:rsidR="003105FD" w:rsidRDefault="003105FD"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Alt1.</w:t>
            </w:r>
          </w:p>
        </w:tc>
      </w:tr>
    </w:tbl>
    <w:p w14:paraId="61A2BE70"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B70AA66" w14:textId="77777777" w:rsidR="00226726" w:rsidRPr="00EA10AE" w:rsidRDefault="00226726" w:rsidP="00226726">
      <w:pPr>
        <w:tabs>
          <w:tab w:val="num" w:pos="576"/>
        </w:tabs>
        <w:ind w:left="0" w:firstLine="0"/>
        <w:jc w:val="both"/>
        <w:rPr>
          <w:rFonts w:ascii="Times New Roman" w:hAnsi="Times New Roman"/>
          <w:sz w:val="22"/>
          <w:szCs w:val="22"/>
        </w:rPr>
      </w:pPr>
    </w:p>
    <w:p w14:paraId="6C45F17B" w14:textId="3FAFE455"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In RAN1#106-e, whether to support non-PMI CSI reporting with </w:t>
      </w:r>
      <w:r w:rsidRPr="00EA10AE">
        <w:rPr>
          <w:rFonts w:ascii="Times New Roman" w:hAnsi="Times New Roman"/>
          <w:i/>
          <w:iCs/>
          <w:sz w:val="22"/>
          <w:szCs w:val="22"/>
        </w:rPr>
        <w:t>reportQuantity</w:t>
      </w:r>
      <w:r w:rsidRPr="00EA10AE">
        <w:rPr>
          <w:rFonts w:ascii="Times New Roman" w:hAnsi="Times New Roman"/>
          <w:sz w:val="22"/>
          <w:szCs w:val="22"/>
        </w:rPr>
        <w:t xml:space="preserve"> set to "CRI-RI-CQI" in Rel-17 is discussed. </w:t>
      </w:r>
      <w:r w:rsidR="00623895">
        <w:rPr>
          <w:rFonts w:ascii="Times New Roman" w:hAnsi="Times New Roman"/>
          <w:sz w:val="22"/>
          <w:szCs w:val="22"/>
        </w:rPr>
        <w:t>C</w:t>
      </w:r>
      <w:r w:rsidRPr="00EA10AE">
        <w:rPr>
          <w:rFonts w:ascii="Times New Roman" w:hAnsi="Times New Roman"/>
          <w:sz w:val="22"/>
          <w:szCs w:val="22"/>
        </w:rPr>
        <w:t>ompanies are encouraged to share details and related specification impact if support. Seven companies provide their views on this topic as following:</w:t>
      </w:r>
    </w:p>
    <w:tbl>
      <w:tblPr>
        <w:tblStyle w:val="TableGrid"/>
        <w:tblW w:w="0" w:type="auto"/>
        <w:tblLook w:val="04A0" w:firstRow="1" w:lastRow="0" w:firstColumn="1" w:lastColumn="0" w:noHBand="0" w:noVBand="1"/>
      </w:tblPr>
      <w:tblGrid>
        <w:gridCol w:w="3114"/>
        <w:gridCol w:w="6481"/>
      </w:tblGrid>
      <w:tr w:rsidR="00226726" w:rsidRPr="00EA10AE" w14:paraId="1D36FDE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4DE12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C2D376"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2793B4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7A6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lastRenderedPageBreak/>
              <w:t>Support non-PMI CSI reporting for NCJT measurement hypothesis in Rel-17 (4)</w:t>
            </w:r>
          </w:p>
        </w:tc>
        <w:tc>
          <w:tcPr>
            <w:tcW w:w="6481" w:type="dxa"/>
            <w:tcBorders>
              <w:top w:val="single" w:sz="4" w:space="0" w:color="000000"/>
              <w:left w:val="single" w:sz="4" w:space="0" w:color="000000"/>
              <w:bottom w:val="single" w:sz="4" w:space="0" w:color="000000"/>
              <w:right w:val="single" w:sz="4" w:space="0" w:color="000000"/>
            </w:tcBorders>
            <w:vAlign w:val="center"/>
          </w:tcPr>
          <w:p w14:paraId="308391B3" w14:textId="424EC38E"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Samsung, CATT, MediaTek, Intel</w:t>
            </w:r>
            <w:ins w:id="19" w:author="Filippo Tosato" w:date="2021-10-08T20:59:00Z">
              <w:r w:rsidR="00767D21">
                <w:rPr>
                  <w:rFonts w:ascii="Times New Roman" w:eastAsiaTheme="minorEastAsia" w:hAnsi="Times New Roman"/>
                  <w:sz w:val="22"/>
                  <w:szCs w:val="22"/>
                  <w:lang w:val="en-US" w:eastAsia="zh-CN"/>
                </w:rPr>
                <w:t>, Nokia/NSB</w:t>
              </w:r>
            </w:ins>
          </w:p>
        </w:tc>
      </w:tr>
      <w:tr w:rsidR="00226726" w:rsidRPr="00EA10AE" w14:paraId="291B9A36"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A016"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Non-PMI CSI reporting for NCJT measurement hypothesis is not supported in Rel-17 (3)</w:t>
            </w:r>
          </w:p>
        </w:tc>
        <w:tc>
          <w:tcPr>
            <w:tcW w:w="6481" w:type="dxa"/>
            <w:tcBorders>
              <w:top w:val="single" w:sz="4" w:space="0" w:color="000000"/>
              <w:left w:val="single" w:sz="4" w:space="0" w:color="000000"/>
              <w:bottom w:val="single" w:sz="4" w:space="0" w:color="000000"/>
              <w:right w:val="single" w:sz="4" w:space="0" w:color="000000"/>
            </w:tcBorders>
            <w:vAlign w:val="center"/>
          </w:tcPr>
          <w:p w14:paraId="40DE3EC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SimSun" w:hAnsi="Times New Roman"/>
                <w:sz w:val="22"/>
                <w:szCs w:val="22"/>
                <w:lang w:val="en-US" w:eastAsia="zh-CN"/>
              </w:rPr>
              <w:t>Lenovo, Motorola Mobility, Ericsson</w:t>
            </w:r>
          </w:p>
        </w:tc>
      </w:tr>
    </w:tbl>
    <w:p w14:paraId="22F7C064" w14:textId="77777777" w:rsidR="00226726" w:rsidRPr="00EA10AE" w:rsidRDefault="00226726" w:rsidP="00226726">
      <w:pPr>
        <w:tabs>
          <w:tab w:val="num" w:pos="576"/>
        </w:tabs>
        <w:spacing w:before="240"/>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prefer</w:t>
      </w:r>
      <w:r w:rsidRPr="00EA10AE">
        <w:rPr>
          <w:rFonts w:ascii="Times New Roman" w:eastAsiaTheme="minorEastAsia" w:hAnsi="Times New Roman"/>
          <w:sz w:val="22"/>
          <w:szCs w:val="22"/>
          <w:lang w:eastAsia="zh-CN"/>
        </w:rPr>
        <w:t>ring non-PMI based CSI reporting for NCJT measurement have the following considerations:</w:t>
      </w:r>
    </w:p>
    <w:p w14:paraId="159C8DB4"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Samsung proposes that by non-PMI based port-selection, the calculation complexity of precoders can be avoided. </w:t>
      </w:r>
    </w:p>
    <w:p w14:paraId="31F4EFE8"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Intel proposes that non-PMI based CSI reporting </w:t>
      </w:r>
      <w:r w:rsidRPr="00EA10AE">
        <w:rPr>
          <w:rFonts w:ascii="Times New Roman" w:hAnsi="Times New Roman"/>
          <w:sz w:val="22"/>
          <w:szCs w:val="22"/>
        </w:rPr>
        <w:t>is important for TDD deployments.</w:t>
      </w:r>
    </w:p>
    <w:p w14:paraId="1CA475FE"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proposes that to</w:t>
      </w:r>
      <w:r w:rsidRPr="00EA10AE">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6C4F5B86" w14:textId="37AD2BF3"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and MediaTek propose that at least f</w:t>
      </w:r>
      <w:r w:rsidR="00623895">
        <w:rPr>
          <w:rFonts w:ascii="Times New Roman" w:eastAsiaTheme="minorEastAsia" w:hAnsi="Times New Roman"/>
          <w:kern w:val="2"/>
          <w:sz w:val="22"/>
          <w:szCs w:val="22"/>
          <w:lang w:eastAsia="zh-CN"/>
        </w:rPr>
        <w:t>or TDD system, NCJT can benefit</w:t>
      </w:r>
      <w:r w:rsidRPr="00EA10AE">
        <w:rPr>
          <w:rFonts w:ascii="Times New Roman" w:eastAsiaTheme="minorEastAsia" w:hAnsi="Times New Roman"/>
          <w:kern w:val="2"/>
          <w:sz w:val="22"/>
          <w:szCs w:val="22"/>
          <w:lang w:eastAsia="zh-CN"/>
        </w:rPr>
        <w:t xml:space="preserve"> from channel reciprocity by non-PMI based port-selection due to accurate CSI feedback and lower feedback overhead. </w:t>
      </w:r>
    </w:p>
    <w:p w14:paraId="3B77241B"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kern w:val="2"/>
          <w:sz w:val="22"/>
          <w:szCs w:val="22"/>
          <w:lang w:eastAsia="zh-CN"/>
        </w:rPr>
        <w:t xml:space="preserve">On the other hand, </w:t>
      </w: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not prefer</w:t>
      </w:r>
      <w:r w:rsidRPr="00EA10AE">
        <w:rPr>
          <w:rFonts w:ascii="Times New Roman" w:eastAsiaTheme="minorEastAsia" w:hAnsi="Times New Roman"/>
          <w:sz w:val="22"/>
          <w:szCs w:val="22"/>
          <w:lang w:eastAsia="zh-CN"/>
        </w:rPr>
        <w:t>ring non-PMI based CSI reporting for NCJT measurement have the following considerations:</w:t>
      </w:r>
    </w:p>
    <w:p w14:paraId="64B10689"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Lenovo proposes that the benefit of non-PMI based CSI reporting for NCJT hypothesis is not clear, especially that performance gains of non-PMI based port-selection over conventional codebooks are yet to be justified.</w:t>
      </w:r>
    </w:p>
    <w:p w14:paraId="765490BB"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Ericsson proposes to de-prioritize this for Rel-17 since only</w:t>
      </w:r>
      <w:r w:rsidRPr="00EA10AE">
        <w:rPr>
          <w:rFonts w:ascii="Times New Roman" w:hAnsi="Times New Roman"/>
          <w:sz w:val="22"/>
          <w:szCs w:val="22"/>
        </w:rPr>
        <w:t xml:space="preserve"> two RAN1 meetings left for Rel-17 and no evaluation results have been seen so far.</w:t>
      </w:r>
    </w:p>
    <w:p w14:paraId="25414368"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53C3AECB"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issue is suggested:</w:t>
      </w:r>
    </w:p>
    <w:p w14:paraId="15157C90" w14:textId="10E7BBA9"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21</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to a reporting setting CSI-ReportConfig for measurement hypothesis, down-select one alternative from the following:</w:t>
      </w:r>
    </w:p>
    <w:p w14:paraId="7458597B" w14:textId="77777777" w:rsidR="00226726" w:rsidRPr="00EA10AE" w:rsidRDefault="00226726" w:rsidP="005B0CD4">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Non-PMI CSI reporting with reportQuantity set to "CRI-RI-CQI" is supported in Rel-17.</w:t>
      </w:r>
    </w:p>
    <w:p w14:paraId="7C6DB439" w14:textId="243ED8A0" w:rsidR="00226726" w:rsidRPr="00EA10AE" w:rsidRDefault="00226726" w:rsidP="005B0CD4">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sidR="00623895">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17A7E852" w14:textId="01BF216C" w:rsidR="00226726" w:rsidRPr="00EA10AE" w:rsidRDefault="00226726" w:rsidP="005B0CD4">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non-PMI-PortIndication</w:t>
      </w:r>
    </w:p>
    <w:p w14:paraId="1F883DC6" w14:textId="77777777" w:rsidR="00226726" w:rsidRPr="00EA10AE" w:rsidRDefault="00226726" w:rsidP="005B0CD4">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on-PMI CSI reporting with reportQuantity set to "CRI-RI-CQI" is not supported in Rel-17.</w:t>
      </w:r>
    </w:p>
    <w:p w14:paraId="48B6A04F"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A10AE" w14:paraId="461F1650" w14:textId="77777777" w:rsidTr="00561AD5">
        <w:tc>
          <w:tcPr>
            <w:tcW w:w="1384" w:type="dxa"/>
          </w:tcPr>
          <w:p w14:paraId="2130C633"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Company</w:t>
            </w:r>
          </w:p>
        </w:tc>
        <w:tc>
          <w:tcPr>
            <w:tcW w:w="8250" w:type="dxa"/>
          </w:tcPr>
          <w:p w14:paraId="673061A6"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Comments</w:t>
            </w:r>
          </w:p>
        </w:tc>
      </w:tr>
      <w:tr w:rsidR="00226726" w:rsidRPr="00EA10AE" w14:paraId="11987B1E" w14:textId="77777777" w:rsidTr="00561AD5">
        <w:tc>
          <w:tcPr>
            <w:tcW w:w="1384" w:type="dxa"/>
          </w:tcPr>
          <w:p w14:paraId="31A7E251" w14:textId="77777777" w:rsidR="00226726" w:rsidRPr="00EA10AE" w:rsidRDefault="00226726" w:rsidP="00561AD5">
            <w:pPr>
              <w:autoSpaceDE w:val="0"/>
              <w:autoSpaceDN w:val="0"/>
              <w:adjustRightInd w:val="0"/>
              <w:snapToGrid w:val="0"/>
              <w:jc w:val="both"/>
              <w:rPr>
                <w:rFonts w:ascii="Times New Roman" w:hAnsi="Times New Roman"/>
                <w:sz w:val="22"/>
                <w:szCs w:val="22"/>
              </w:rPr>
            </w:pPr>
            <w:r w:rsidRPr="00EA10AE">
              <w:rPr>
                <w:rFonts w:ascii="Times New Roman" w:hAnsi="Times New Roman"/>
                <w:sz w:val="22"/>
                <w:szCs w:val="22"/>
              </w:rPr>
              <w:t>Mod</w:t>
            </w:r>
          </w:p>
        </w:tc>
        <w:tc>
          <w:tcPr>
            <w:tcW w:w="8250" w:type="dxa"/>
          </w:tcPr>
          <w:p w14:paraId="10A1FC72"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Starting from previous agreement in RAN1 106 to study possible support of non-PMI CSI reporting in Rel-17, I am striving to provide slightly more details of specification impact, starting from a design raised by proponents, as simple as possible. </w:t>
            </w:r>
          </w:p>
          <w:p w14:paraId="315E4BAD"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p w14:paraId="0989F069"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Instead of going too far with more complicated design with “non-PMI-PortIndication”, I would suggest to start from the simple one firstly. Hopefully companies can be more open for non-PMI reporting with less concerns about Rel-17 time and complexity of RAN1 design. </w:t>
            </w:r>
          </w:p>
          <w:p w14:paraId="0BD8A757"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tc>
      </w:tr>
      <w:tr w:rsidR="00081CF9" w:rsidRPr="00EA10AE" w14:paraId="2A150643" w14:textId="77777777" w:rsidTr="00081CF9">
        <w:tc>
          <w:tcPr>
            <w:tcW w:w="1384" w:type="dxa"/>
          </w:tcPr>
          <w:p w14:paraId="20CD1136" w14:textId="77777777" w:rsidR="00081CF9" w:rsidRPr="00EA10AE" w:rsidRDefault="00081CF9" w:rsidP="00081CF9">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761A1ADB" w14:textId="77777777" w:rsidR="00081CF9" w:rsidRDefault="00081CF9" w:rsidP="00081CF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w:t>
            </w:r>
            <w:r w:rsidRPr="001D6F38">
              <w:rPr>
                <w:rFonts w:ascii="Times New Roman" w:hAnsi="Times New Roman"/>
                <w:sz w:val="22"/>
                <w:szCs w:val="22"/>
              </w:rPr>
              <w:t>upport non-PMI CSI reporting for NCJT measurement hypothesis in Rel-17</w:t>
            </w:r>
            <w:r>
              <w:rPr>
                <w:rFonts w:ascii="Times New Roman" w:hAnsi="Times New Roman"/>
                <w:sz w:val="22"/>
                <w:szCs w:val="22"/>
              </w:rPr>
              <w:t>, if a simple solution is designed.</w:t>
            </w:r>
          </w:p>
          <w:p w14:paraId="62854662"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r>
              <w:rPr>
                <w:rFonts w:eastAsiaTheme="minorEastAsia"/>
                <w:lang w:eastAsia="zh-CN"/>
              </w:rPr>
              <w:t>In our opinion, how to indicate selected ports for shared CMR between NCJT and STRP should be studied and clarified.</w:t>
            </w:r>
            <w:r>
              <w:rPr>
                <w:rFonts w:ascii="Times New Roman" w:hAnsi="Times New Roman"/>
                <w:sz w:val="22"/>
                <w:szCs w:val="22"/>
                <w:lang w:eastAsia="zh-CN"/>
              </w:rPr>
              <w:t xml:space="preserve">  </w:t>
            </w:r>
            <w:r w:rsidRPr="003A0565">
              <w:rPr>
                <w:rFonts w:ascii="Times New Roman" w:hAnsi="Times New Roman"/>
                <w:sz w:val="22"/>
                <w:szCs w:val="22"/>
                <w:lang w:eastAsia="zh-CN"/>
              </w:rPr>
              <w:t>When CMR sharing is enabled, which means that a CMR is used for both STRP hypothesis and NCJT hypothesis, the selected ports/ranks for STRP hypothesis may be different from those for NCJT hypothesis due to different interference assumptions between two hypothes</w:t>
            </w:r>
            <w:r>
              <w:rPr>
                <w:rFonts w:ascii="Times New Roman" w:hAnsi="Times New Roman"/>
                <w:sz w:val="22"/>
                <w:szCs w:val="22"/>
                <w:lang w:eastAsia="zh-CN"/>
              </w:rPr>
              <w:t>e</w:t>
            </w:r>
            <w:r w:rsidRPr="003A0565">
              <w:rPr>
                <w:rFonts w:ascii="Times New Roman" w:hAnsi="Times New Roman"/>
                <w:sz w:val="22"/>
                <w:szCs w:val="22"/>
                <w:lang w:eastAsia="zh-CN"/>
              </w:rPr>
              <w:t>s.</w:t>
            </w:r>
          </w:p>
          <w:p w14:paraId="2DE9FD23" w14:textId="77777777" w:rsidR="00081CF9" w:rsidRPr="000412C6" w:rsidRDefault="00081CF9" w:rsidP="00081CF9">
            <w:pPr>
              <w:autoSpaceDE w:val="0"/>
              <w:autoSpaceDN w:val="0"/>
              <w:adjustRightInd w:val="0"/>
              <w:snapToGrid w:val="0"/>
              <w:ind w:left="0" w:firstLine="0"/>
              <w:jc w:val="both"/>
              <w:rPr>
                <w:rFonts w:ascii="Times New Roman" w:hAnsi="Times New Roman"/>
                <w:sz w:val="22"/>
                <w:szCs w:val="22"/>
                <w:lang w:eastAsia="zh-CN"/>
              </w:rPr>
            </w:pPr>
          </w:p>
          <w:p w14:paraId="04A0F1E6"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herefore, we update the Proposal as follows.</w:t>
            </w:r>
          </w:p>
          <w:p w14:paraId="2D6CB14A"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p>
          <w:p w14:paraId="3DDA2838" w14:textId="77777777" w:rsidR="00081CF9" w:rsidRPr="00EA10AE" w:rsidRDefault="00081CF9" w:rsidP="00081CF9">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21: </w:t>
            </w:r>
            <w:r w:rsidRPr="00EA10AE">
              <w:rPr>
                <w:rFonts w:ascii="Times New Roman" w:eastAsiaTheme="minorEastAsia" w:hAnsi="Times New Roman"/>
                <w:i/>
                <w:sz w:val="22"/>
                <w:szCs w:val="22"/>
                <w:lang w:eastAsia="zh-CN"/>
              </w:rPr>
              <w:t>For CSI measurement associated to a reporting setting CSI-ReportConfig for measurement hypothesis, down-select one alternative from the following:</w:t>
            </w:r>
          </w:p>
          <w:p w14:paraId="7545B8FE" w14:textId="77777777" w:rsidR="00081CF9" w:rsidRPr="00EA10AE" w:rsidRDefault="00081CF9" w:rsidP="00081CF9">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Non-PMI CSI reporting with reportQuantity set to "CRI-RI-CQI" is supported in Rel-17.</w:t>
            </w:r>
          </w:p>
          <w:p w14:paraId="0ED6E183" w14:textId="77777777" w:rsidR="00081CF9" w:rsidRPr="00EA10AE" w:rsidRDefault="00081CF9" w:rsidP="00081CF9">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64960E2B" w14:textId="77777777" w:rsidR="00081CF9" w:rsidRPr="00081CF9" w:rsidRDefault="00081CF9" w:rsidP="00081CF9">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non-PMI-PortIndication</w:t>
            </w:r>
          </w:p>
          <w:p w14:paraId="6BAA6E92" w14:textId="77777777" w:rsidR="00081CF9" w:rsidRPr="00EA10AE" w:rsidRDefault="00081CF9" w:rsidP="00081CF9">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FFS: Port indication when CMR sharing is enabled.</w:t>
            </w:r>
          </w:p>
          <w:p w14:paraId="0460C6E9" w14:textId="77777777" w:rsidR="00081CF9" w:rsidRPr="00EA10AE" w:rsidRDefault="00081CF9" w:rsidP="00081CF9">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on-PMI CSI reporting with reportQuantity set to "CRI-RI-CQI" is not supported in Rel-17.</w:t>
            </w:r>
          </w:p>
          <w:p w14:paraId="0FBB9377" w14:textId="77777777" w:rsidR="00081CF9" w:rsidRPr="003A0565" w:rsidRDefault="00081CF9" w:rsidP="00081CF9">
            <w:pPr>
              <w:autoSpaceDE w:val="0"/>
              <w:autoSpaceDN w:val="0"/>
              <w:adjustRightInd w:val="0"/>
              <w:snapToGrid w:val="0"/>
              <w:ind w:left="0" w:firstLine="0"/>
              <w:jc w:val="both"/>
              <w:rPr>
                <w:rFonts w:ascii="Times New Roman" w:hAnsi="Times New Roman"/>
                <w:sz w:val="22"/>
                <w:szCs w:val="22"/>
                <w:lang w:eastAsia="zh-CN"/>
              </w:rPr>
            </w:pPr>
          </w:p>
        </w:tc>
      </w:tr>
      <w:tr w:rsidR="002E27AA" w14:paraId="7A1F8F5B" w14:textId="77777777" w:rsidTr="002E27AA">
        <w:tc>
          <w:tcPr>
            <w:tcW w:w="1384" w:type="dxa"/>
          </w:tcPr>
          <w:p w14:paraId="469DFE2E" w14:textId="77777777" w:rsidR="002E27AA" w:rsidRDefault="002E27AA"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lastRenderedPageBreak/>
              <w:t>Samsung</w:t>
            </w:r>
          </w:p>
        </w:tc>
        <w:tc>
          <w:tcPr>
            <w:tcW w:w="8250" w:type="dxa"/>
          </w:tcPr>
          <w:p w14:paraId="362D1230" w14:textId="77777777" w:rsidR="002E27AA" w:rsidRDefault="002E27A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 xml:space="preserve">We support Alt1. </w:t>
            </w:r>
          </w:p>
        </w:tc>
      </w:tr>
      <w:tr w:rsidR="00D0694A" w14:paraId="61155F76" w14:textId="77777777" w:rsidTr="002E27AA">
        <w:tc>
          <w:tcPr>
            <w:tcW w:w="1384" w:type="dxa"/>
          </w:tcPr>
          <w:p w14:paraId="1EC85546" w14:textId="45358C26" w:rsidR="00D0694A" w:rsidRDefault="00D0694A" w:rsidP="00D0694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067C13EF" w14:textId="324E5A3C"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did not see any performance evaluation from supporting companies to justify this proposal. Support Alt2. </w:t>
            </w:r>
          </w:p>
        </w:tc>
      </w:tr>
      <w:tr w:rsidR="00767D21" w14:paraId="7EFF1F7A" w14:textId="77777777" w:rsidTr="002E27AA">
        <w:tc>
          <w:tcPr>
            <w:tcW w:w="1384" w:type="dxa"/>
          </w:tcPr>
          <w:p w14:paraId="27841ABC" w14:textId="70A0C211" w:rsidR="00767D21" w:rsidRDefault="00767D21" w:rsidP="00767D2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6241EB67"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 1. </w:t>
            </w:r>
          </w:p>
          <w:p w14:paraId="15F0B78C"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p>
          <w:p w14:paraId="4EBE2344"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As argued in our tdoc, we think</w:t>
            </w:r>
            <w:r w:rsidRPr="007D7FF6">
              <w:rPr>
                <w:rFonts w:ascii="Times New Roman" w:hAnsi="Times New Roman"/>
                <w:sz w:val="22"/>
                <w:szCs w:val="22"/>
              </w:rPr>
              <w:t xml:space="preserve"> ‘cri-RI-CQI’ reporting for MTRP CSI reporting</w:t>
            </w:r>
            <w:r>
              <w:rPr>
                <w:rFonts w:ascii="Times New Roman" w:hAnsi="Times New Roman"/>
                <w:sz w:val="22"/>
                <w:szCs w:val="22"/>
              </w:rPr>
              <w:t xml:space="preserve"> can be supported</w:t>
            </w:r>
            <w:r w:rsidRPr="007D7FF6">
              <w:rPr>
                <w:rFonts w:ascii="Times New Roman" w:hAnsi="Times New Roman"/>
                <w:sz w:val="22"/>
                <w:szCs w:val="22"/>
              </w:rPr>
              <w:t xml:space="preserve"> with</w:t>
            </w:r>
            <w:r>
              <w:rPr>
                <w:rFonts w:ascii="Times New Roman" w:hAnsi="Times New Roman"/>
                <w:sz w:val="22"/>
                <w:szCs w:val="22"/>
              </w:rPr>
              <w:t xml:space="preserve"> minimal</w:t>
            </w:r>
            <w:r w:rsidRPr="007D7FF6">
              <w:rPr>
                <w:rFonts w:ascii="Times New Roman" w:hAnsi="Times New Roman"/>
                <w:sz w:val="22"/>
                <w:szCs w:val="22"/>
              </w:rPr>
              <w:t xml:space="preserve"> specification impact</w:t>
            </w:r>
            <w:r>
              <w:rPr>
                <w:rFonts w:ascii="Times New Roman" w:hAnsi="Times New Roman"/>
                <w:sz w:val="22"/>
                <w:szCs w:val="22"/>
              </w:rPr>
              <w:t>.</w:t>
            </w:r>
          </w:p>
          <w:p w14:paraId="6F5BC463"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also support ‘non-PMI-PortIndication’ with a single </w:t>
            </w:r>
            <w:r w:rsidRPr="00487708">
              <w:rPr>
                <w:rFonts w:ascii="Times New Roman" w:hAnsi="Times New Roman"/>
                <w:sz w:val="22"/>
                <w:szCs w:val="22"/>
              </w:rPr>
              <w:t>port indication list for single-TRP and NCJT hypotheses</w:t>
            </w:r>
            <w:r>
              <w:rPr>
                <w:rFonts w:ascii="Times New Roman" w:hAnsi="Times New Roman"/>
                <w:sz w:val="22"/>
                <w:szCs w:val="22"/>
              </w:rPr>
              <w:t xml:space="preserve"> and the reuse of </w:t>
            </w:r>
            <w:r w:rsidRPr="00487708">
              <w:rPr>
                <w:rFonts w:ascii="Times New Roman" w:hAnsi="Times New Roman"/>
                <w:sz w:val="22"/>
                <w:szCs w:val="22"/>
              </w:rPr>
              <w:t>Rel-16 related UE capabilities, 22-11 (cri-RI-CQI-WithoutNon-PMI-PortInd-r16) and 2-38 (csi-ReportWithoutPMI) to indicate support of non-PMI reporting with or without port indication</w:t>
            </w:r>
            <w:r>
              <w:rPr>
                <w:rFonts w:ascii="Times New Roman" w:hAnsi="Times New Roman"/>
                <w:sz w:val="22"/>
                <w:szCs w:val="22"/>
              </w:rPr>
              <w:t>.</w:t>
            </w:r>
          </w:p>
          <w:p w14:paraId="2E89FE41"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p>
          <w:p w14:paraId="12025838" w14:textId="7EEBD9DA" w:rsidR="00767D21" w:rsidRDefault="00767D21" w:rsidP="00767D21">
            <w:pPr>
              <w:autoSpaceDE w:val="0"/>
              <w:autoSpaceDN w:val="0"/>
              <w:adjustRightInd w:val="0"/>
              <w:snapToGrid w:val="0"/>
              <w:ind w:left="0" w:firstLine="0"/>
              <w:jc w:val="both"/>
              <w:rPr>
                <w:rFonts w:ascii="Times New Roman" w:hAnsi="Times New Roman"/>
                <w:sz w:val="22"/>
                <w:szCs w:val="22"/>
              </w:rPr>
            </w:pPr>
            <w:r w:rsidRPr="007D7FF6">
              <w:rPr>
                <w:rFonts w:ascii="Times New Roman" w:hAnsi="Times New Roman"/>
                <w:sz w:val="22"/>
                <w:szCs w:val="22"/>
              </w:rPr>
              <w:t>The use case for ‘cri-RI-CQI’ reporting quantity is when the gNB can achieve enough spatial separation between the CSI-RS ports, for example by calculating the precoders from SRS measurement. Amongst the advantages of this report quantity are the lower feedback overhead and reduced UE’s complexity, as the PMI calculation is avoided at the UE side.</w:t>
            </w:r>
          </w:p>
        </w:tc>
      </w:tr>
      <w:tr w:rsidR="00FD079D" w14:paraId="1E79EE62" w14:textId="77777777" w:rsidTr="00FD079D">
        <w:tc>
          <w:tcPr>
            <w:tcW w:w="1384" w:type="dxa"/>
          </w:tcPr>
          <w:p w14:paraId="7FFC68C1" w14:textId="77777777" w:rsidR="00FD079D" w:rsidRDefault="00FD079D" w:rsidP="00D64608">
            <w:pPr>
              <w:autoSpaceDE w:val="0"/>
              <w:autoSpaceDN w:val="0"/>
              <w:adjustRightInd w:val="0"/>
              <w:snapToGrid w:val="0"/>
              <w:jc w:val="both"/>
              <w:rPr>
                <w:rFonts w:ascii="Times New Roman" w:hAnsi="Times New Roman"/>
                <w:sz w:val="22"/>
                <w:szCs w:val="22"/>
              </w:rPr>
            </w:pPr>
            <w:r>
              <w:rPr>
                <w:rFonts w:ascii="Times New Roman" w:hAnsi="Times New Roman"/>
                <w:sz w:val="22"/>
                <w:szCs w:val="22"/>
              </w:rPr>
              <w:t>InterDigital</w:t>
            </w:r>
          </w:p>
        </w:tc>
        <w:tc>
          <w:tcPr>
            <w:tcW w:w="8250" w:type="dxa"/>
          </w:tcPr>
          <w:p w14:paraId="114BA808"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this can be beneficial for TDD case to reduce PMI calculation complexity. </w:t>
            </w:r>
          </w:p>
        </w:tc>
      </w:tr>
      <w:tr w:rsidR="009F7EEF" w14:paraId="4932297B" w14:textId="77777777" w:rsidTr="00FD079D">
        <w:tc>
          <w:tcPr>
            <w:tcW w:w="1384" w:type="dxa"/>
          </w:tcPr>
          <w:p w14:paraId="33A2822A" w14:textId="429669A8" w:rsidR="009F7EEF" w:rsidRDefault="009F7EEF" w:rsidP="009F7EEF">
            <w:pPr>
              <w:autoSpaceDE w:val="0"/>
              <w:autoSpaceDN w:val="0"/>
              <w:adjustRightInd w:val="0"/>
              <w:snapToGrid w:val="0"/>
              <w:jc w:val="both"/>
              <w:rPr>
                <w:rFonts w:ascii="Times New Roman" w:hAnsi="Times New Roman"/>
                <w:sz w:val="22"/>
                <w:szCs w:val="22"/>
              </w:rPr>
            </w:pPr>
            <w:r>
              <w:rPr>
                <w:rFonts w:ascii="Times New Roman" w:hAnsi="Times New Roman"/>
                <w:sz w:val="22"/>
                <w:szCs w:val="22"/>
                <w:lang w:eastAsia="zh-CN"/>
              </w:rPr>
              <w:t>ZTE</w:t>
            </w:r>
          </w:p>
        </w:tc>
        <w:tc>
          <w:tcPr>
            <w:tcW w:w="8250" w:type="dxa"/>
          </w:tcPr>
          <w:p w14:paraId="7C685281" w14:textId="1F6018B1" w:rsidR="009F7EEF" w:rsidRDefault="009F7EEF" w:rsidP="009F7EEF">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I</w:t>
            </w:r>
            <w:r>
              <w:rPr>
                <w:rFonts w:ascii="Times New Roman" w:hAnsi="Times New Roman"/>
                <w:sz w:val="22"/>
                <w:szCs w:val="22"/>
                <w:lang w:eastAsia="zh-CN"/>
              </w:rPr>
              <w:t xml:space="preserve">f we going for Alt.1, we suggest to complete the proposal including the case when </w:t>
            </w:r>
            <w:r w:rsidRPr="00EA10AE">
              <w:rPr>
                <w:rFonts w:ascii="Times New Roman" w:hAnsi="Times New Roman"/>
                <w:i/>
                <w:sz w:val="22"/>
                <w:szCs w:val="22"/>
              </w:rPr>
              <w:t>non-PMI-PortIndication</w:t>
            </w:r>
            <w:r>
              <w:rPr>
                <w:rFonts w:ascii="Times New Roman" w:hAnsi="Times New Roman"/>
                <w:i/>
                <w:sz w:val="22"/>
                <w:szCs w:val="22"/>
              </w:rPr>
              <w:t xml:space="preserve"> </w:t>
            </w:r>
            <w:r w:rsidRPr="00023AC0">
              <w:rPr>
                <w:rFonts w:ascii="Times New Roman" w:hAnsi="Times New Roman"/>
                <w:sz w:val="22"/>
                <w:szCs w:val="22"/>
              </w:rPr>
              <w:t>is configured.</w:t>
            </w:r>
          </w:p>
        </w:tc>
      </w:tr>
      <w:tr w:rsidR="00126197" w14:paraId="50BD4DD3" w14:textId="77777777" w:rsidTr="00FD079D">
        <w:tc>
          <w:tcPr>
            <w:tcW w:w="1384" w:type="dxa"/>
          </w:tcPr>
          <w:p w14:paraId="439E0FB2" w14:textId="662CC637" w:rsidR="00126197" w:rsidRDefault="00126197" w:rsidP="0012619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21CD0173" w14:textId="5EBD0DD6"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pen to discuss Alt1 but with low priority.</w:t>
            </w:r>
          </w:p>
        </w:tc>
      </w:tr>
      <w:tr w:rsidR="00982877" w:rsidRPr="001A774D" w14:paraId="73D976FC" w14:textId="77777777" w:rsidTr="00982877">
        <w:tc>
          <w:tcPr>
            <w:tcW w:w="1384" w:type="dxa"/>
          </w:tcPr>
          <w:p w14:paraId="7E26C556" w14:textId="77777777" w:rsidR="00982877" w:rsidRPr="001A774D" w:rsidRDefault="00982877" w:rsidP="004325E1">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LGE</w:t>
            </w:r>
          </w:p>
        </w:tc>
        <w:tc>
          <w:tcPr>
            <w:tcW w:w="8250" w:type="dxa"/>
          </w:tcPr>
          <w:p w14:paraId="306D8022" w14:textId="77777777" w:rsidR="00982877" w:rsidRPr="001A774D" w:rsidRDefault="00982877" w:rsidP="004325E1">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Similar view with DOCOMO</w:t>
            </w:r>
          </w:p>
        </w:tc>
      </w:tr>
      <w:tr w:rsidR="003105FD" w:rsidRPr="001A774D" w14:paraId="5E574AB2" w14:textId="77777777" w:rsidTr="00982877">
        <w:tc>
          <w:tcPr>
            <w:tcW w:w="1384" w:type="dxa"/>
          </w:tcPr>
          <w:p w14:paraId="792AB77D" w14:textId="7A10BFC4" w:rsidR="003105FD" w:rsidRPr="003105FD" w:rsidRDefault="003105FD" w:rsidP="004325E1">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8250" w:type="dxa"/>
          </w:tcPr>
          <w:p w14:paraId="6F99B6B7" w14:textId="77777777" w:rsidR="003105FD" w:rsidRPr="00BB27B0" w:rsidRDefault="003105FD" w:rsidP="003105FD">
            <w:pPr>
              <w:autoSpaceDE w:val="0"/>
              <w:autoSpaceDN w:val="0"/>
              <w:adjustRightInd w:val="0"/>
              <w:snapToGrid w:val="0"/>
              <w:spacing w:after="240"/>
              <w:ind w:left="0" w:firstLine="0"/>
              <w:jc w:val="both"/>
              <w:rPr>
                <w:rFonts w:ascii="Times New Roman" w:eastAsia="Batang" w:hAnsi="Times New Roman"/>
                <w:sz w:val="22"/>
                <w:szCs w:val="22"/>
                <w:lang w:eastAsia="zh-CN"/>
              </w:rPr>
            </w:pPr>
            <w:r>
              <w:rPr>
                <w:rFonts w:ascii="Times New Roman" w:hAnsi="Times New Roman" w:hint="eastAsia"/>
                <w:sz w:val="22"/>
                <w:szCs w:val="22"/>
                <w:lang w:eastAsia="zh-CN"/>
              </w:rPr>
              <w:t>Non-PMI CSI reporting is important for</w:t>
            </w:r>
            <w:r w:rsidRPr="007B7DA5">
              <w:rPr>
                <w:rFonts w:ascii="Times New Roman" w:hAnsi="Times New Roman"/>
                <w:sz w:val="22"/>
                <w:szCs w:val="22"/>
                <w:lang w:eastAsia="zh-CN"/>
              </w:rPr>
              <w:t xml:space="preserve"> accurate CSI feedback and lower feedback overhead. Meanwhile, the </w:t>
            </w:r>
            <w:r>
              <w:rPr>
                <w:rFonts w:ascii="Times New Roman" w:hAnsi="Times New Roman"/>
                <w:sz w:val="22"/>
                <w:szCs w:val="22"/>
              </w:rPr>
              <w:t>calculation</w:t>
            </w:r>
            <w:r w:rsidRPr="007B7DA5">
              <w:rPr>
                <w:rFonts w:ascii="Times New Roman" w:hAnsi="Times New Roman"/>
                <w:sz w:val="22"/>
                <w:szCs w:val="22"/>
                <w:lang w:eastAsia="zh-CN"/>
              </w:rPr>
              <w:t xml:space="preserve"> complexity with precoder selection at UE side can be avoided </w:t>
            </w:r>
            <w:r w:rsidRPr="007B7DA5">
              <w:rPr>
                <w:rFonts w:ascii="Times New Roman" w:hAnsi="Times New Roman" w:hint="eastAsia"/>
                <w:sz w:val="22"/>
                <w:szCs w:val="22"/>
                <w:lang w:eastAsia="zh-CN"/>
              </w:rPr>
              <w:t>f</w:t>
            </w:r>
            <w:r w:rsidRPr="007B7DA5">
              <w:rPr>
                <w:rFonts w:ascii="Times New Roman" w:hAnsi="Times New Roman"/>
                <w:sz w:val="22"/>
                <w:szCs w:val="22"/>
                <w:lang w:eastAsia="zh-CN"/>
              </w:rPr>
              <w:t xml:space="preserve">or NCJT transmission scheme. </w:t>
            </w:r>
            <w:r w:rsidRPr="007B7DA5">
              <w:rPr>
                <w:rFonts w:ascii="Times New Roman" w:hAnsi="Times New Roman" w:hint="eastAsia"/>
                <w:sz w:val="22"/>
                <w:szCs w:val="22"/>
                <w:lang w:eastAsia="zh-CN"/>
              </w:rPr>
              <w:t>Therefore, non-PMI</w:t>
            </w:r>
            <w:r w:rsidRPr="00B7629C">
              <w:rPr>
                <w:rFonts w:ascii="Times New Roman" w:hAnsi="Times New Roman"/>
                <w:sz w:val="22"/>
                <w:szCs w:val="22"/>
                <w:lang w:eastAsia="zh-CN"/>
              </w:rPr>
              <w:t xml:space="preserve"> CSI reporting</w:t>
            </w:r>
            <w:r w:rsidRPr="007B7DA5">
              <w:rPr>
                <w:rFonts w:ascii="Times New Roman" w:hAnsi="Times New Roman" w:hint="eastAsia"/>
                <w:sz w:val="22"/>
                <w:szCs w:val="22"/>
                <w:lang w:eastAsia="zh-CN"/>
              </w:rPr>
              <w:t xml:space="preserve"> for NCJT should be supported. </w:t>
            </w:r>
            <w:r w:rsidRPr="009C7615">
              <w:rPr>
                <w:rFonts w:ascii="Times New Roman" w:hAnsi="Times New Roman" w:hint="eastAsia"/>
                <w:sz w:val="22"/>
                <w:szCs w:val="22"/>
                <w:lang w:eastAsia="zh-CN"/>
              </w:rPr>
              <w:t xml:space="preserve">As </w:t>
            </w:r>
            <w:r w:rsidRPr="00013FAE">
              <w:rPr>
                <w:rFonts w:ascii="Times New Roman" w:hAnsi="Times New Roman" w:hint="eastAsia"/>
                <w:sz w:val="22"/>
                <w:szCs w:val="22"/>
                <w:lang w:eastAsia="zh-CN"/>
              </w:rPr>
              <w:t xml:space="preserve">commented by Nokia, non-PMI for NCJT can be supported with minimal specification impact. </w:t>
            </w:r>
            <w:r w:rsidRPr="00585096">
              <w:rPr>
                <w:rFonts w:ascii="Times New Roman" w:hAnsi="Times New Roman" w:hint="eastAsia"/>
                <w:sz w:val="22"/>
                <w:szCs w:val="22"/>
                <w:lang w:eastAsia="zh-CN"/>
              </w:rPr>
              <w:t xml:space="preserve"> </w:t>
            </w:r>
          </w:p>
          <w:p w14:paraId="770375B3" w14:textId="77777777" w:rsidR="003105FD" w:rsidRDefault="003105FD" w:rsidP="003105FD">
            <w:pPr>
              <w:autoSpaceDE w:val="0"/>
              <w:autoSpaceDN w:val="0"/>
              <w:adjustRightInd w:val="0"/>
              <w:snapToGrid w:val="0"/>
              <w:spacing w:after="240"/>
              <w:ind w:left="0" w:firstLine="0"/>
              <w:jc w:val="both"/>
              <w:rPr>
                <w:rFonts w:ascii="Times New Roman" w:eastAsia="Batang"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NR, i</w:t>
            </w:r>
            <w:r w:rsidRPr="003C1ADB">
              <w:rPr>
                <w:rFonts w:ascii="Times New Roman" w:hAnsi="Times New Roman" w:hint="eastAsia"/>
                <w:sz w:val="22"/>
                <w:szCs w:val="22"/>
                <w:lang w:eastAsia="zh-CN"/>
              </w:rPr>
              <w:t xml:space="preserve">n addition to the case without configuring </w:t>
            </w:r>
            <w:r w:rsidRPr="003C1ADB">
              <w:rPr>
                <w:rFonts w:ascii="Times New Roman" w:hAnsi="Times New Roman"/>
                <w:i/>
                <w:sz w:val="22"/>
                <w:szCs w:val="22"/>
              </w:rPr>
              <w:t>non-PMI-PortIndication</w:t>
            </w:r>
            <w:r w:rsidRPr="003C1ADB">
              <w:rPr>
                <w:rFonts w:ascii="Times New Roman" w:hAnsi="Times New Roman" w:hint="eastAsia"/>
                <w:sz w:val="22"/>
                <w:szCs w:val="22"/>
                <w:lang w:eastAsia="zh-CN"/>
              </w:rPr>
              <w:t xml:space="preserve">, non-PMI can also be supported when </w:t>
            </w:r>
            <w:r w:rsidRPr="007076D6">
              <w:rPr>
                <w:sz w:val="22"/>
                <w:szCs w:val="22"/>
              </w:rPr>
              <w:t xml:space="preserve">the UE is configured with higher layer parameter </w:t>
            </w:r>
            <w:r w:rsidRPr="007076D6">
              <w:rPr>
                <w:i/>
                <w:sz w:val="22"/>
                <w:szCs w:val="22"/>
                <w:lang w:val="en-US"/>
              </w:rPr>
              <w:t>n</w:t>
            </w:r>
            <w:r w:rsidRPr="007076D6">
              <w:rPr>
                <w:i/>
                <w:sz w:val="22"/>
                <w:szCs w:val="22"/>
              </w:rPr>
              <w:t>on-PMI-PortIndication</w:t>
            </w:r>
            <w:r w:rsidRPr="007076D6">
              <w:rPr>
                <w:rFonts w:hint="eastAsia"/>
                <w:i/>
                <w:sz w:val="22"/>
                <w:szCs w:val="22"/>
                <w:lang w:eastAsia="zh-CN"/>
              </w:rPr>
              <w:t xml:space="preserve">. </w:t>
            </w:r>
            <w:r>
              <w:rPr>
                <w:rFonts w:hint="eastAsia"/>
                <w:sz w:val="22"/>
                <w:szCs w:val="22"/>
                <w:lang w:eastAsia="zh-CN"/>
              </w:rPr>
              <w:t xml:space="preserve">So, the case </w:t>
            </w:r>
            <w:r>
              <w:rPr>
                <w:rFonts w:ascii="Times New Roman" w:hAnsi="Times New Roman" w:hint="eastAsia"/>
                <w:sz w:val="22"/>
                <w:szCs w:val="22"/>
                <w:lang w:eastAsia="zh-CN"/>
              </w:rPr>
              <w:t xml:space="preserve">when the UE is configured with </w:t>
            </w:r>
            <w:r w:rsidRPr="00EA10AE">
              <w:rPr>
                <w:rFonts w:ascii="Times New Roman" w:hAnsi="Times New Roman"/>
                <w:i/>
                <w:sz w:val="22"/>
                <w:szCs w:val="22"/>
              </w:rPr>
              <w:t>non-PMI-PortIndication</w:t>
            </w:r>
            <w:r>
              <w:rPr>
                <w:rFonts w:ascii="Times New Roman" w:hAnsi="Times New Roman" w:hint="eastAsia"/>
                <w:sz w:val="22"/>
                <w:szCs w:val="22"/>
                <w:lang w:eastAsia="zh-CN"/>
              </w:rPr>
              <w:t xml:space="preserve"> can also be discussed for non-PMI feedback for NCJT. </w:t>
            </w:r>
          </w:p>
          <w:p w14:paraId="5AC75188" w14:textId="77777777" w:rsidR="003105FD" w:rsidRDefault="003105FD" w:rsidP="003105FD">
            <w:pPr>
              <w:autoSpaceDE w:val="0"/>
              <w:autoSpaceDN w:val="0"/>
              <w:adjustRightInd w:val="0"/>
              <w:snapToGrid w:val="0"/>
              <w:spacing w:after="240"/>
              <w:ind w:left="0" w:firstLine="0"/>
              <w:jc w:val="both"/>
              <w:rPr>
                <w:rFonts w:ascii="Times New Roman" w:eastAsia="Batang" w:hAnsi="Times New Roman"/>
                <w:sz w:val="22"/>
                <w:szCs w:val="22"/>
                <w:lang w:eastAsia="zh-CN"/>
              </w:rPr>
            </w:pPr>
            <w:r>
              <w:rPr>
                <w:rFonts w:ascii="Times New Roman" w:hAnsi="Times New Roman" w:hint="eastAsia"/>
                <w:sz w:val="22"/>
                <w:szCs w:val="22"/>
                <w:lang w:eastAsia="zh-CN"/>
              </w:rPr>
              <w:t xml:space="preserve">For </w:t>
            </w:r>
            <w:r w:rsidRPr="007B7DA5">
              <w:rPr>
                <w:rFonts w:ascii="Times New Roman" w:hAnsi="Times New Roman" w:hint="eastAsia"/>
                <w:sz w:val="22"/>
                <w:szCs w:val="22"/>
                <w:lang w:eastAsia="zh-CN"/>
              </w:rPr>
              <w:t>non-PMI</w:t>
            </w:r>
            <w:r w:rsidRPr="007B7DA5">
              <w:rPr>
                <w:rFonts w:ascii="Times New Roman" w:hAnsi="Times New Roman"/>
                <w:sz w:val="22"/>
                <w:szCs w:val="22"/>
                <w:lang w:eastAsia="zh-CN"/>
              </w:rPr>
              <w:t xml:space="preserve"> CSI reporting</w:t>
            </w:r>
            <w:r w:rsidRPr="007B7DA5">
              <w:rPr>
                <w:rFonts w:ascii="Times New Roman" w:hAnsi="Times New Roman" w:hint="eastAsia"/>
                <w:sz w:val="22"/>
                <w:szCs w:val="22"/>
                <w:lang w:eastAsia="zh-CN"/>
              </w:rPr>
              <w:t xml:space="preserve"> for NCJT</w:t>
            </w:r>
            <w:r>
              <w:rPr>
                <w:rFonts w:ascii="Times New Roman" w:hAnsi="Times New Roman" w:hint="eastAsia"/>
                <w:sz w:val="22"/>
                <w:szCs w:val="22"/>
                <w:lang w:eastAsia="zh-CN"/>
              </w:rPr>
              <w:t xml:space="preserve">, </w:t>
            </w:r>
            <w:r w:rsidRPr="00DA5D64">
              <w:rPr>
                <w:rFonts w:ascii="Times New Roman" w:hAnsi="Times New Roman"/>
                <w:sz w:val="22"/>
                <w:szCs w:val="22"/>
                <w:lang w:eastAsia="zh-CN"/>
              </w:rPr>
              <w:t>if the UE is configured with higher layer p</w:t>
            </w:r>
            <w:r>
              <w:rPr>
                <w:rFonts w:ascii="Times New Roman" w:hAnsi="Times New Roman"/>
                <w:sz w:val="22"/>
                <w:szCs w:val="22"/>
                <w:lang w:eastAsia="zh-CN"/>
              </w:rPr>
              <w:t xml:space="preserve">arameter </w:t>
            </w:r>
            <w:r w:rsidRPr="00DA5D64">
              <w:rPr>
                <w:rFonts w:ascii="Times New Roman" w:hAnsi="Times New Roman"/>
                <w:i/>
                <w:sz w:val="22"/>
                <w:szCs w:val="22"/>
                <w:lang w:eastAsia="zh-CN"/>
              </w:rPr>
              <w:t>non-PMI-PortIndication</w:t>
            </w:r>
            <w:r>
              <w:rPr>
                <w:rFonts w:ascii="Times New Roman" w:hAnsi="Times New Roman" w:hint="eastAsia"/>
                <w:sz w:val="22"/>
                <w:szCs w:val="22"/>
                <w:lang w:eastAsia="zh-CN"/>
              </w:rPr>
              <w:t xml:space="preserve">, </w:t>
            </w:r>
            <w:r w:rsidRPr="00DA5D64">
              <w:rPr>
                <w:rFonts w:ascii="Times New Roman" w:hAnsi="Times New Roman"/>
                <w:sz w:val="22"/>
                <w:szCs w:val="22"/>
                <w:lang w:eastAsia="zh-CN"/>
              </w:rPr>
              <w:t xml:space="preserve">gNB can indicate a set of CSI-RS ports for each value of </w:t>
            </w:r>
            <w:r>
              <w:rPr>
                <w:rFonts w:ascii="Times New Roman" w:hAnsi="Times New Roman" w:hint="eastAsia"/>
                <w:sz w:val="22"/>
                <w:szCs w:val="22"/>
                <w:lang w:eastAsia="zh-CN"/>
              </w:rPr>
              <w:t xml:space="preserve">RI for each CMR, or </w:t>
            </w:r>
            <w:r w:rsidRPr="00DA5D64">
              <w:rPr>
                <w:rFonts w:ascii="Times New Roman" w:hAnsi="Times New Roman"/>
                <w:sz w:val="22"/>
                <w:szCs w:val="22"/>
                <w:lang w:eastAsia="zh-CN"/>
              </w:rPr>
              <w:t xml:space="preserve">a set of CSI-RS ports for each value of </w:t>
            </w:r>
            <w:r>
              <w:rPr>
                <w:rFonts w:ascii="Times New Roman" w:hAnsi="Times New Roman" w:hint="eastAsia"/>
                <w:sz w:val="22"/>
                <w:szCs w:val="22"/>
                <w:lang w:eastAsia="zh-CN"/>
              </w:rPr>
              <w:t>total rank can be indicated.</w:t>
            </w:r>
            <w:r w:rsidRPr="00DA5D64">
              <w:rPr>
                <w:rFonts w:ascii="Times New Roman" w:hAnsi="Times New Roman"/>
                <w:sz w:val="22"/>
                <w:szCs w:val="22"/>
                <w:lang w:eastAsia="zh-CN"/>
              </w:rPr>
              <w:t xml:space="preserve"> Then, the </w:t>
            </w:r>
            <w:r w:rsidRPr="00DA5D64">
              <w:rPr>
                <w:rFonts w:ascii="Times New Roman" w:hAnsi="Times New Roman"/>
                <w:sz w:val="22"/>
                <w:szCs w:val="22"/>
                <w:lang w:eastAsia="zh-CN"/>
              </w:rPr>
              <w:lastRenderedPageBreak/>
              <w:t>assumed set of CSI-RS ports in CSI calculation is reflected by the reported RI</w:t>
            </w:r>
            <w:r>
              <w:rPr>
                <w:rFonts w:ascii="Times New Roman" w:hAnsi="Times New Roman" w:hint="eastAsia"/>
                <w:sz w:val="22"/>
                <w:szCs w:val="22"/>
                <w:lang w:eastAsia="zh-CN"/>
              </w:rPr>
              <w:t>(s).</w:t>
            </w:r>
            <w:r w:rsidRPr="00DA5D64">
              <w:rPr>
                <w:rFonts w:ascii="Times New Roman" w:hAnsi="Times New Roman"/>
                <w:sz w:val="22"/>
                <w:szCs w:val="22"/>
                <w:lang w:eastAsia="zh-CN"/>
              </w:rPr>
              <w:t xml:space="preserve"> </w:t>
            </w:r>
          </w:p>
          <w:p w14:paraId="2B8FB1D6" w14:textId="77777777" w:rsidR="003105FD" w:rsidRDefault="003105FD" w:rsidP="003105FD">
            <w:pPr>
              <w:autoSpaceDE w:val="0"/>
              <w:autoSpaceDN w:val="0"/>
              <w:adjustRightInd w:val="0"/>
              <w:snapToGrid w:val="0"/>
              <w:spacing w:after="240"/>
              <w:ind w:left="0" w:firstLine="0"/>
              <w:jc w:val="both"/>
              <w:rPr>
                <w:rFonts w:ascii="Times New Roman" w:eastAsia="Batang" w:hAnsi="Times New Roman"/>
                <w:sz w:val="22"/>
                <w:szCs w:val="22"/>
                <w:lang w:eastAsia="zh-CN"/>
              </w:rPr>
            </w:pPr>
            <w:r>
              <w:rPr>
                <w:rFonts w:ascii="Times New Roman" w:hAnsi="Times New Roman" w:hint="eastAsia"/>
                <w:sz w:val="22"/>
                <w:szCs w:val="22"/>
                <w:lang w:eastAsia="zh-CN"/>
              </w:rPr>
              <w:t>I</w:t>
            </w:r>
            <w:r w:rsidRPr="00DA5D64">
              <w:rPr>
                <w:rFonts w:ascii="Times New Roman" w:hAnsi="Times New Roman"/>
                <w:sz w:val="22"/>
                <w:szCs w:val="22"/>
                <w:lang w:eastAsia="zh-CN"/>
              </w:rPr>
              <w:t xml:space="preserve">f the UE is not configured with higher layer parameter </w:t>
            </w:r>
            <w:r w:rsidRPr="00DA5D64">
              <w:rPr>
                <w:rFonts w:ascii="Times New Roman" w:hAnsi="Times New Roman"/>
                <w:i/>
                <w:sz w:val="22"/>
                <w:szCs w:val="22"/>
                <w:lang w:eastAsia="zh-CN"/>
              </w:rPr>
              <w:t>non-PMI-PortIndication</w:t>
            </w:r>
            <w:r w:rsidRPr="00DA5D64">
              <w:rPr>
                <w:rFonts w:ascii="Times New Roman" w:hAnsi="Times New Roman"/>
                <w:sz w:val="22"/>
                <w:szCs w:val="22"/>
                <w:lang w:eastAsia="zh-CN"/>
              </w:rPr>
              <w:t xml:space="preserve">, </w:t>
            </w:r>
            <w:r>
              <w:rPr>
                <w:rFonts w:ascii="Times New Roman" w:hAnsi="Times New Roman" w:hint="eastAsia"/>
                <w:sz w:val="22"/>
                <w:szCs w:val="22"/>
                <w:lang w:eastAsia="zh-CN"/>
              </w:rPr>
              <w:t xml:space="preserve">as shown in the example in Alt 1, </w:t>
            </w:r>
            <w:r w:rsidRPr="00DA5D64">
              <w:rPr>
                <w:rFonts w:ascii="Times New Roman" w:hAnsi="Times New Roman"/>
                <w:sz w:val="22"/>
                <w:szCs w:val="22"/>
                <w:lang w:eastAsia="zh-CN"/>
              </w:rPr>
              <w:t>the default association of CSI-RS port ind</w:t>
            </w:r>
            <w:r>
              <w:rPr>
                <w:rFonts w:ascii="Times New Roman" w:hAnsi="Times New Roman" w:hint="eastAsia"/>
                <w:sz w:val="22"/>
                <w:szCs w:val="22"/>
                <w:lang w:eastAsia="zh-CN"/>
              </w:rPr>
              <w:t>ices</w:t>
            </w:r>
            <w:r w:rsidRPr="00DA5D64">
              <w:rPr>
                <w:rFonts w:ascii="Times New Roman" w:hAnsi="Times New Roman"/>
                <w:sz w:val="22"/>
                <w:szCs w:val="22"/>
                <w:lang w:eastAsia="zh-CN"/>
              </w:rPr>
              <w:t xml:space="preserve"> and rank</w:t>
            </w:r>
            <w:r>
              <w:rPr>
                <w:rFonts w:ascii="Times New Roman" w:hAnsi="Times New Roman" w:hint="eastAsia"/>
                <w:sz w:val="22"/>
                <w:szCs w:val="22"/>
                <w:lang w:eastAsia="zh-CN"/>
              </w:rPr>
              <w:t xml:space="preserve"> per CMR</w:t>
            </w:r>
            <w:r>
              <w:rPr>
                <w:rFonts w:ascii="Times New Roman" w:hAnsi="Times New Roman"/>
                <w:sz w:val="22"/>
                <w:szCs w:val="22"/>
                <w:lang w:eastAsia="zh-CN"/>
              </w:rPr>
              <w:t xml:space="preserve"> is pre-defined</w:t>
            </w:r>
            <w:r w:rsidRPr="00DA5D64">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 xml:space="preserve">lternatively, </w:t>
            </w:r>
            <w:r w:rsidRPr="00DA5D64">
              <w:rPr>
                <w:rFonts w:ascii="Times New Roman" w:hAnsi="Times New Roman"/>
                <w:sz w:val="22"/>
                <w:szCs w:val="22"/>
                <w:lang w:eastAsia="zh-CN"/>
              </w:rPr>
              <w:t>the default association of CSI-RS port ind</w:t>
            </w:r>
            <w:r>
              <w:rPr>
                <w:rFonts w:ascii="Times New Roman" w:hAnsi="Times New Roman" w:hint="eastAsia"/>
                <w:sz w:val="22"/>
                <w:szCs w:val="22"/>
                <w:lang w:eastAsia="zh-CN"/>
              </w:rPr>
              <w:t>ices</w:t>
            </w:r>
            <w:r w:rsidRPr="00DA5D64">
              <w:rPr>
                <w:rFonts w:ascii="Times New Roman" w:hAnsi="Times New Roman"/>
                <w:sz w:val="22"/>
                <w:szCs w:val="22"/>
                <w:lang w:eastAsia="zh-CN"/>
              </w:rPr>
              <w:t xml:space="preserve"> and </w:t>
            </w:r>
            <w:r>
              <w:rPr>
                <w:rFonts w:ascii="Times New Roman" w:hAnsi="Times New Roman"/>
                <w:sz w:val="22"/>
                <w:szCs w:val="22"/>
                <w:lang w:eastAsia="zh-CN"/>
              </w:rPr>
              <w:t>total</w:t>
            </w:r>
            <w:r>
              <w:rPr>
                <w:rFonts w:ascii="Times New Roman" w:hAnsi="Times New Roman" w:hint="eastAsia"/>
                <w:sz w:val="22"/>
                <w:szCs w:val="22"/>
                <w:lang w:eastAsia="zh-CN"/>
              </w:rPr>
              <w:t xml:space="preserve"> </w:t>
            </w:r>
            <w:r w:rsidRPr="00DA5D64">
              <w:rPr>
                <w:rFonts w:ascii="Times New Roman" w:hAnsi="Times New Roman"/>
                <w:sz w:val="22"/>
                <w:szCs w:val="22"/>
                <w:lang w:eastAsia="zh-CN"/>
              </w:rPr>
              <w:t>rank</w:t>
            </w:r>
            <w:r>
              <w:rPr>
                <w:rFonts w:ascii="Times New Roman" w:hAnsi="Times New Roman" w:hint="eastAsia"/>
                <w:sz w:val="22"/>
                <w:szCs w:val="22"/>
                <w:lang w:eastAsia="zh-CN"/>
              </w:rPr>
              <w:t xml:space="preserve"> can be</w:t>
            </w:r>
            <w:r w:rsidRPr="00DA5D64">
              <w:rPr>
                <w:rFonts w:ascii="Times New Roman" w:hAnsi="Times New Roman"/>
                <w:sz w:val="22"/>
                <w:szCs w:val="22"/>
                <w:lang w:eastAsia="zh-CN"/>
              </w:rPr>
              <w:t xml:space="preserve"> pre-defined</w:t>
            </w:r>
            <w:r>
              <w:rPr>
                <w:rFonts w:ascii="Times New Roman" w:hAnsi="Times New Roman" w:hint="eastAsia"/>
                <w:sz w:val="22"/>
                <w:szCs w:val="22"/>
                <w:lang w:eastAsia="zh-CN"/>
              </w:rPr>
              <w:t xml:space="preserve"> when </w:t>
            </w:r>
            <w:r w:rsidRPr="00DA5D64">
              <w:rPr>
                <w:rFonts w:ascii="Times New Roman" w:hAnsi="Times New Roman"/>
                <w:i/>
                <w:sz w:val="22"/>
                <w:szCs w:val="22"/>
                <w:lang w:eastAsia="zh-CN"/>
              </w:rPr>
              <w:t>non-PMI-PortIndication</w:t>
            </w:r>
            <w:r w:rsidRPr="009D160D">
              <w:rPr>
                <w:rFonts w:ascii="Times New Roman" w:hAnsi="Times New Roman" w:hint="eastAsia"/>
                <w:sz w:val="22"/>
                <w:szCs w:val="22"/>
                <w:lang w:eastAsia="zh-CN"/>
              </w:rPr>
              <w:t xml:space="preserve"> is not configured.</w:t>
            </w:r>
          </w:p>
          <w:p w14:paraId="42A63A01" w14:textId="77777777" w:rsidR="003105FD" w:rsidRPr="00B7629C" w:rsidRDefault="003105FD" w:rsidP="003105FD">
            <w:pPr>
              <w:autoSpaceDE w:val="0"/>
              <w:autoSpaceDN w:val="0"/>
              <w:adjustRightInd w:val="0"/>
              <w:snapToGrid w:val="0"/>
              <w:spacing w:after="240"/>
              <w:ind w:left="0" w:firstLine="0"/>
              <w:jc w:val="both"/>
              <w:rPr>
                <w:rFonts w:ascii="Times New Roman" w:eastAsia="Batang" w:hAnsi="Times New Roman"/>
                <w:sz w:val="22"/>
                <w:szCs w:val="22"/>
                <w:lang w:eastAsia="zh-CN"/>
              </w:rPr>
            </w:pPr>
            <w:r w:rsidRPr="00B7629C">
              <w:rPr>
                <w:rFonts w:ascii="Times New Roman" w:hAnsi="Times New Roman" w:hint="eastAsia"/>
                <w:sz w:val="22"/>
                <w:szCs w:val="22"/>
                <w:lang w:eastAsia="zh-CN"/>
              </w:rPr>
              <w:t>So we suggest to update proposal</w:t>
            </w:r>
            <w:r>
              <w:rPr>
                <w:rFonts w:ascii="Times New Roman" w:hAnsi="Times New Roman" w:hint="eastAsia"/>
                <w:sz w:val="22"/>
                <w:szCs w:val="22"/>
                <w:lang w:eastAsia="zh-CN"/>
              </w:rPr>
              <w:t xml:space="preserve"> 21 as follows</w:t>
            </w:r>
            <w:r w:rsidRPr="00B7629C">
              <w:rPr>
                <w:rFonts w:ascii="Times New Roman" w:hAnsi="Times New Roman" w:hint="eastAsia"/>
                <w:sz w:val="22"/>
                <w:szCs w:val="22"/>
                <w:lang w:eastAsia="zh-CN"/>
              </w:rPr>
              <w:t>:</w:t>
            </w:r>
          </w:p>
          <w:p w14:paraId="7E0C1B57" w14:textId="77777777" w:rsidR="003105FD" w:rsidRPr="007B7DA5" w:rsidRDefault="003105FD" w:rsidP="003105FD">
            <w:pPr>
              <w:autoSpaceDE w:val="0"/>
              <w:autoSpaceDN w:val="0"/>
              <w:adjustRightInd w:val="0"/>
              <w:snapToGrid w:val="0"/>
              <w:ind w:left="0" w:firstLine="0"/>
              <w:jc w:val="both"/>
              <w:rPr>
                <w:rFonts w:ascii="Times New Roman" w:hAnsi="Times New Roman"/>
                <w:i/>
                <w:sz w:val="22"/>
                <w:szCs w:val="22"/>
                <w:lang w:eastAsia="zh-CN"/>
              </w:rPr>
            </w:pPr>
            <w:r w:rsidRPr="007B7DA5">
              <w:rPr>
                <w:rFonts w:ascii="Times New Roman" w:hAnsi="Times New Roman"/>
                <w:b/>
                <w:i/>
                <w:sz w:val="22"/>
                <w:szCs w:val="22"/>
                <w:lang w:eastAsia="zh-CN"/>
              </w:rPr>
              <w:t xml:space="preserve">Proposal 21: </w:t>
            </w:r>
            <w:r w:rsidRPr="007B7DA5">
              <w:rPr>
                <w:rFonts w:ascii="Times New Roman" w:hAnsi="Times New Roman"/>
                <w:i/>
                <w:sz w:val="22"/>
                <w:szCs w:val="22"/>
                <w:lang w:eastAsia="zh-CN"/>
              </w:rPr>
              <w:t>For CSI measurement associated to a reporting setting CSI-ReportConfig for measurement hypothesis, down-select one alternative from the following:</w:t>
            </w:r>
          </w:p>
          <w:p w14:paraId="3181D6C9" w14:textId="77777777" w:rsidR="003105FD" w:rsidRDefault="003105FD" w:rsidP="003105FD">
            <w:pPr>
              <w:pStyle w:val="ListParagraph"/>
              <w:numPr>
                <w:ilvl w:val="0"/>
                <w:numId w:val="103"/>
              </w:numPr>
              <w:autoSpaceDE w:val="0"/>
              <w:autoSpaceDN w:val="0"/>
              <w:adjustRightInd w:val="0"/>
              <w:snapToGrid w:val="0"/>
              <w:ind w:leftChars="0"/>
              <w:jc w:val="both"/>
              <w:rPr>
                <w:rFonts w:ascii="Times New Roman" w:hAnsi="Times New Roman"/>
                <w:i/>
                <w:sz w:val="22"/>
                <w:szCs w:val="22"/>
                <w:lang w:eastAsia="zh-CN"/>
              </w:rPr>
            </w:pPr>
            <w:r w:rsidRPr="007B7DA5">
              <w:rPr>
                <w:rFonts w:ascii="Times New Roman" w:hAnsi="Times New Roman"/>
                <w:i/>
                <w:sz w:val="22"/>
                <w:szCs w:val="22"/>
                <w:lang w:eastAsia="zh-CN"/>
              </w:rPr>
              <w:t>Alt 1:</w:t>
            </w:r>
            <w:r w:rsidRPr="007B7DA5">
              <w:rPr>
                <w:rFonts w:ascii="Times New Roman" w:hAnsi="Times New Roman"/>
                <w:sz w:val="22"/>
                <w:szCs w:val="22"/>
              </w:rPr>
              <w:t xml:space="preserve"> </w:t>
            </w:r>
            <w:r w:rsidRPr="007B7DA5">
              <w:rPr>
                <w:rFonts w:ascii="Times New Roman" w:hAnsi="Times New Roman"/>
                <w:i/>
                <w:sz w:val="22"/>
                <w:szCs w:val="22"/>
                <w:lang w:eastAsia="zh-CN"/>
              </w:rPr>
              <w:t>Non-PMI CSI reporting with reportQuantity set to "CRI-RI-CQI" is supported in Rel-17.</w:t>
            </w:r>
          </w:p>
          <w:p w14:paraId="5D19B25D" w14:textId="77777777" w:rsidR="003105FD" w:rsidRPr="00B7629C" w:rsidRDefault="003105FD" w:rsidP="003105FD">
            <w:pPr>
              <w:pStyle w:val="ListParagraph"/>
              <w:numPr>
                <w:ilvl w:val="1"/>
                <w:numId w:val="103"/>
              </w:numPr>
              <w:autoSpaceDE w:val="0"/>
              <w:autoSpaceDN w:val="0"/>
              <w:adjustRightInd w:val="0"/>
              <w:snapToGrid w:val="0"/>
              <w:ind w:leftChars="0"/>
              <w:jc w:val="both"/>
              <w:rPr>
                <w:rFonts w:ascii="Times New Roman" w:hAnsi="Times New Roman"/>
                <w:i/>
                <w:sz w:val="22"/>
                <w:szCs w:val="22"/>
                <w:lang w:eastAsia="zh-CN"/>
              </w:rPr>
            </w:pPr>
            <w:r w:rsidRPr="009D160D">
              <w:rPr>
                <w:rFonts w:ascii="Times New Roman" w:hAnsi="Times New Roman"/>
                <w:i/>
                <w:color w:val="000000" w:themeColor="text1"/>
                <w:sz w:val="22"/>
                <w:szCs w:val="22"/>
              </w:rPr>
              <w:t xml:space="preserve">If the UE is not configured with higher layer parameter non-PMI-PortIndication, </w:t>
            </w:r>
            <w:r>
              <w:rPr>
                <w:rFonts w:ascii="Times New Roman" w:hAnsi="Times New Roman" w:hint="eastAsia"/>
                <w:i/>
                <w:sz w:val="22"/>
                <w:szCs w:val="22"/>
                <w:lang w:eastAsia="zh-CN"/>
              </w:rPr>
              <w:t>F</w:t>
            </w:r>
            <w:r w:rsidRPr="007B7DA5">
              <w:rPr>
                <w:rFonts w:ascii="Times New Roman" w:hAnsi="Times New Roman"/>
                <w:i/>
                <w:sz w:val="22"/>
                <w:szCs w:val="22"/>
              </w:rPr>
              <w:t>or two CMRs configured in a CMR pair as an NCJT measurement hypothesis,</w:t>
            </w:r>
            <w:r w:rsidRPr="007B7DA5">
              <w:rPr>
                <w:rFonts w:ascii="Times New Roman" w:hAnsi="Times New Roman" w:hint="eastAsia"/>
                <w:i/>
                <w:sz w:val="22"/>
                <w:szCs w:val="22"/>
                <w:lang w:eastAsia="zh-CN"/>
              </w:rPr>
              <w:t xml:space="preserve"> </w:t>
            </w:r>
          </w:p>
          <w:p w14:paraId="3DDC6F5B" w14:textId="77777777" w:rsidR="003105FD" w:rsidRDefault="003105FD" w:rsidP="003105FD">
            <w:pPr>
              <w:pStyle w:val="ListParagraph"/>
              <w:numPr>
                <w:ilvl w:val="2"/>
                <w:numId w:val="103"/>
              </w:numPr>
              <w:autoSpaceDE w:val="0"/>
              <w:autoSpaceDN w:val="0"/>
              <w:adjustRightInd w:val="0"/>
              <w:snapToGrid w:val="0"/>
              <w:ind w:leftChars="0"/>
              <w:jc w:val="both"/>
              <w:rPr>
                <w:rFonts w:ascii="Times New Roman" w:hAnsi="Times New Roman"/>
                <w:i/>
                <w:sz w:val="22"/>
                <w:szCs w:val="22"/>
                <w:lang w:eastAsia="zh-CN"/>
              </w:rPr>
            </w:pPr>
            <w:r w:rsidRPr="007B7DA5">
              <w:rPr>
                <w:rFonts w:ascii="Times New Roman" w:hAnsi="Times New Roman" w:hint="eastAsia"/>
                <w:i/>
                <w:sz w:val="22"/>
                <w:szCs w:val="22"/>
                <w:lang w:eastAsia="zh-CN"/>
              </w:rPr>
              <w:t>Alt 1-</w:t>
            </w:r>
            <w:r>
              <w:rPr>
                <w:rFonts w:ascii="Times New Roman" w:hAnsi="Times New Roman" w:hint="eastAsia"/>
                <w:i/>
                <w:sz w:val="22"/>
                <w:szCs w:val="22"/>
                <w:lang w:eastAsia="zh-CN"/>
              </w:rPr>
              <w:t>1</w:t>
            </w:r>
            <w:r w:rsidRPr="007B7DA5">
              <w:rPr>
                <w:rFonts w:ascii="Times New Roman" w:hAnsi="Times New Roman" w:hint="eastAsia"/>
                <w:i/>
                <w:sz w:val="22"/>
                <w:szCs w:val="22"/>
                <w:lang w:eastAsia="zh-CN"/>
              </w:rPr>
              <w:t>: T</w:t>
            </w:r>
            <w:r w:rsidRPr="007B7DA5">
              <w:rPr>
                <w:rFonts w:ascii="Times New Roman" w:hAnsi="Times New Roman"/>
                <w:i/>
                <w:sz w:val="22"/>
                <w:szCs w:val="22"/>
              </w:rPr>
              <w:t xml:space="preserve">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7B7DA5">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7B7DA5">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7B7DA5">
              <w:rPr>
                <w:rFonts w:ascii="Times New Roman" w:hAnsi="Times New Roman"/>
                <w:i/>
                <w:sz w:val="22"/>
                <w:szCs w:val="22"/>
              </w:rPr>
              <w:t xml:space="preserve"> reported for the first and second CMRs respectively.</w:t>
            </w:r>
          </w:p>
          <w:p w14:paraId="4CA8BA2B" w14:textId="2DCB3466" w:rsidR="003105FD" w:rsidRPr="003C7112" w:rsidRDefault="003105FD" w:rsidP="003105FD">
            <w:pPr>
              <w:pStyle w:val="ListParagraph"/>
              <w:numPr>
                <w:ilvl w:val="2"/>
                <w:numId w:val="103"/>
              </w:numPr>
              <w:autoSpaceDE w:val="0"/>
              <w:autoSpaceDN w:val="0"/>
              <w:adjustRightInd w:val="0"/>
              <w:snapToGrid w:val="0"/>
              <w:ind w:leftChars="0"/>
              <w:jc w:val="both"/>
              <w:rPr>
                <w:rFonts w:ascii="Times New Roman" w:hAnsi="Times New Roman"/>
                <w:i/>
                <w:color w:val="FF0000"/>
                <w:sz w:val="22"/>
                <w:szCs w:val="22"/>
                <w:lang w:eastAsia="zh-CN"/>
              </w:rPr>
            </w:pPr>
            <w:r w:rsidRPr="003C7112">
              <w:rPr>
                <w:rFonts w:ascii="Times New Roman" w:hAnsi="Times New Roman" w:hint="eastAsia"/>
                <w:i/>
                <w:color w:val="FF0000"/>
                <w:sz w:val="22"/>
                <w:szCs w:val="22"/>
                <w:lang w:eastAsia="zh-CN"/>
              </w:rPr>
              <w:t>Alt 1-</w:t>
            </w:r>
            <w:r>
              <w:rPr>
                <w:rFonts w:ascii="Times New Roman" w:hAnsi="Times New Roman" w:hint="eastAsia"/>
                <w:i/>
                <w:color w:val="FF0000"/>
                <w:sz w:val="22"/>
                <w:szCs w:val="22"/>
                <w:lang w:eastAsia="zh-CN"/>
              </w:rPr>
              <w:t>2</w:t>
            </w:r>
            <w:r w:rsidRPr="003C7112">
              <w:rPr>
                <w:rFonts w:ascii="Times New Roman" w:hAnsi="Times New Roman" w:hint="eastAsia"/>
                <w:i/>
                <w:color w:val="FF0000"/>
                <w:sz w:val="22"/>
                <w:szCs w:val="22"/>
                <w:lang w:eastAsia="zh-CN"/>
              </w:rPr>
              <w:t>: T</w:t>
            </w:r>
            <w:r w:rsidRPr="003C7112">
              <w:rPr>
                <w:rFonts w:ascii="Times New Roman" w:hAnsi="Times New Roman"/>
                <w:i/>
                <w:color w:val="FF0000"/>
                <w:sz w:val="22"/>
                <w:szCs w:val="22"/>
              </w:rPr>
              <w:t xml:space="preserve">he CSI-RS port indices </w:t>
            </w:r>
            <m:oMath>
              <m:r>
                <w:rPr>
                  <w:rFonts w:ascii="Cambria Math" w:hAnsi="Cambria Math"/>
                  <w:color w:val="FF0000"/>
                  <w:sz w:val="22"/>
                  <w:szCs w:val="22"/>
                </w:rPr>
                <m:t>(</m:t>
              </m:r>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0</m:t>
                  </m:r>
                </m:sub>
                <m:sup>
                  <m:d>
                    <m:dPr>
                      <m:ctrlPr>
                        <w:rPr>
                          <w:rFonts w:ascii="Cambria Math" w:hAnsi="Cambria Math"/>
                          <w:i/>
                          <w:color w:val="FF0000"/>
                          <w:sz w:val="22"/>
                          <w:szCs w:val="22"/>
                        </w:rPr>
                      </m:ctrlPr>
                    </m:dPr>
                    <m:e>
                      <m:r>
                        <w:rPr>
                          <w:rFonts w:ascii="Cambria Math" w:hAnsi="Cambria Math" w:hint="eastAsia"/>
                          <w:color w:val="FF0000"/>
                          <w:sz w:val="22"/>
                          <w:szCs w:val="22"/>
                          <w:lang w:eastAsia="zh-CN"/>
                        </w:rPr>
                        <m:t>v</m:t>
                      </m:r>
                    </m:e>
                  </m:d>
                </m:sup>
              </m:sSubSup>
              <m:r>
                <w:rPr>
                  <w:rFonts w:ascii="Cambria Math" w:hAnsi="Cambria Math"/>
                  <w:color w:val="FF0000"/>
                  <w:sz w:val="22"/>
                  <w:szCs w:val="22"/>
                </w:rPr>
                <m:t xml:space="preserve">, …, </m:t>
              </m:r>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v-1</m:t>
                  </m:r>
                </m:sub>
                <m:sup>
                  <m:d>
                    <m:dPr>
                      <m:ctrlPr>
                        <w:rPr>
                          <w:rFonts w:ascii="Cambria Math" w:hAnsi="Cambria Math"/>
                          <w:i/>
                          <w:color w:val="FF0000"/>
                          <w:sz w:val="22"/>
                          <w:szCs w:val="22"/>
                        </w:rPr>
                      </m:ctrlPr>
                    </m:dPr>
                    <m:e>
                      <m:r>
                        <w:rPr>
                          <w:rFonts w:ascii="Cambria Math" w:hAnsi="Cambria Math"/>
                          <w:color w:val="FF0000"/>
                          <w:sz w:val="22"/>
                          <w:szCs w:val="22"/>
                        </w:rPr>
                        <m:t>v</m:t>
                      </m:r>
                    </m:e>
                  </m:d>
                </m:sup>
              </m:sSubSup>
              <m:r>
                <w:rPr>
                  <w:rFonts w:ascii="Cambria Math" w:hAnsi="Cambria Math"/>
                  <w:color w:val="FF0000"/>
                  <w:sz w:val="22"/>
                  <w:szCs w:val="22"/>
                </w:rPr>
                <m:t>)=(0,…,v-1)</m:t>
              </m:r>
            </m:oMath>
            <w:r w:rsidRPr="003C7112">
              <w:rPr>
                <w:rFonts w:ascii="Times New Roman" w:hAnsi="Times New Roman"/>
                <w:i/>
                <w:color w:val="FF0000"/>
                <w:sz w:val="22"/>
                <w:szCs w:val="22"/>
              </w:rPr>
              <w:t xml:space="preserve"> of the </w:t>
            </w:r>
            <w:r w:rsidR="00E62C9F">
              <w:rPr>
                <w:rFonts w:ascii="Times New Roman" w:hAnsi="Times New Roman" w:hint="eastAsia"/>
                <w:i/>
                <w:color w:val="FF0000"/>
                <w:sz w:val="22"/>
                <w:szCs w:val="22"/>
                <w:lang w:eastAsia="zh-CN"/>
              </w:rPr>
              <w:t>two</w:t>
            </w:r>
            <w:r w:rsidRPr="003C7112">
              <w:rPr>
                <w:rFonts w:ascii="Times New Roman" w:hAnsi="Times New Roman"/>
                <w:i/>
                <w:color w:val="FF0000"/>
                <w:sz w:val="22"/>
                <w:szCs w:val="22"/>
              </w:rPr>
              <w:t xml:space="preserve"> CMR</w:t>
            </w:r>
            <w:r w:rsidR="00E62C9F">
              <w:rPr>
                <w:rFonts w:ascii="Times New Roman" w:hAnsi="Times New Roman" w:hint="eastAsia"/>
                <w:i/>
                <w:color w:val="FF0000"/>
                <w:sz w:val="22"/>
                <w:szCs w:val="22"/>
                <w:lang w:eastAsia="zh-CN"/>
              </w:rPr>
              <w:t>s</w:t>
            </w:r>
            <w:r w:rsidRPr="003C7112">
              <w:rPr>
                <w:rFonts w:ascii="Times New Roman" w:hAnsi="Times New Roman"/>
                <w:i/>
                <w:color w:val="FF0000"/>
                <w:sz w:val="22"/>
                <w:szCs w:val="22"/>
              </w:rPr>
              <w:t xml:space="preserve"> are associated with </w:t>
            </w:r>
            <w:r>
              <w:rPr>
                <w:rFonts w:ascii="Times New Roman" w:hAnsi="Times New Roman" w:hint="eastAsia"/>
                <w:i/>
                <w:color w:val="FF0000"/>
                <w:sz w:val="22"/>
                <w:szCs w:val="22"/>
                <w:lang w:eastAsia="zh-CN"/>
              </w:rPr>
              <w:t>the total</w:t>
            </w:r>
            <w:r w:rsidRPr="003C7112">
              <w:rPr>
                <w:rFonts w:ascii="Times New Roman" w:hAnsi="Times New Roman" w:hint="eastAsia"/>
                <w:i/>
                <w:color w:val="FF0000"/>
                <w:sz w:val="22"/>
                <w:szCs w:val="22"/>
                <w:lang w:eastAsia="zh-CN"/>
              </w:rPr>
              <w:t xml:space="preserve"> </w:t>
            </w:r>
            <w:r w:rsidRPr="003C7112">
              <w:rPr>
                <w:rFonts w:ascii="Times New Roman" w:hAnsi="Times New Roman"/>
                <w:i/>
                <w:color w:val="FF0000"/>
                <w:sz w:val="22"/>
                <w:szCs w:val="22"/>
              </w:rPr>
              <w:t xml:space="preserve">rank </w:t>
            </w:r>
            <m:oMath>
              <m:d>
                <m:dPr>
                  <m:ctrlPr>
                    <w:rPr>
                      <w:rFonts w:ascii="Cambria Math" w:hAnsi="Cambria Math"/>
                      <w:i/>
                      <w:color w:val="FF0000"/>
                      <w:sz w:val="22"/>
                      <w:szCs w:val="22"/>
                    </w:rPr>
                  </m:ctrlPr>
                </m:dPr>
                <m:e>
                  <m:sSub>
                    <m:sSubPr>
                      <m:ctrlPr>
                        <w:rPr>
                          <w:rFonts w:ascii="Cambria Math" w:hAnsi="Cambria Math"/>
                          <w:i/>
                          <w:color w:val="FF0000"/>
                          <w:sz w:val="22"/>
                          <w:szCs w:val="22"/>
                        </w:rPr>
                      </m:ctrlPr>
                    </m:sSubPr>
                    <m:e>
                      <m:r>
                        <w:rPr>
                          <w:rFonts w:ascii="Cambria Math" w:hAnsi="Cambria Math"/>
                          <w:color w:val="FF0000"/>
                          <w:sz w:val="22"/>
                          <w:szCs w:val="22"/>
                        </w:rPr>
                        <m:t>v=v</m:t>
                      </m:r>
                    </m:e>
                    <m:sub>
                      <m:r>
                        <w:rPr>
                          <w:rFonts w:ascii="Cambria Math" w:hAnsi="Cambria Math"/>
                          <w:color w:val="FF0000"/>
                          <w:sz w:val="22"/>
                          <w:szCs w:val="22"/>
                        </w:rPr>
                        <m:t>1</m:t>
                      </m:r>
                    </m:sub>
                  </m:sSub>
                  <m:r>
                    <w:rPr>
                      <w:rFonts w:ascii="Cambria Math" w:hAnsi="Cambria Math"/>
                      <w:color w:val="FF0000"/>
                      <w:sz w:val="22"/>
                      <w:szCs w:val="22"/>
                    </w:rPr>
                    <m:t xml:space="preserve">+ </m:t>
                  </m:r>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2</m:t>
                      </m:r>
                    </m:sub>
                  </m:sSub>
                </m:e>
              </m:d>
            </m:oMath>
            <w:r w:rsidRPr="003C7112">
              <w:rPr>
                <w:rFonts w:ascii="Times New Roman" w:hAnsi="Times New Roman"/>
                <w:i/>
                <w:color w:val="FF0000"/>
                <w:sz w:val="22"/>
                <w:szCs w:val="22"/>
              </w:rPr>
              <w:t xml:space="preserve"> reported for </w:t>
            </w:r>
            <w:r w:rsidR="00727921">
              <w:rPr>
                <w:rFonts w:ascii="Times New Roman" w:hAnsi="Times New Roman" w:hint="eastAsia"/>
                <w:i/>
                <w:color w:val="FF0000"/>
                <w:sz w:val="22"/>
                <w:szCs w:val="22"/>
                <w:lang w:eastAsia="zh-CN"/>
              </w:rPr>
              <w:t>one</w:t>
            </w:r>
            <w:r w:rsidRPr="003C7112">
              <w:rPr>
                <w:rFonts w:ascii="Times New Roman" w:hAnsi="Times New Roman"/>
                <w:i/>
                <w:color w:val="FF0000"/>
                <w:sz w:val="22"/>
                <w:szCs w:val="22"/>
              </w:rPr>
              <w:t xml:space="preserve"> CMR</w:t>
            </w:r>
            <w:r w:rsidRPr="003C7112">
              <w:rPr>
                <w:rFonts w:ascii="Times New Roman" w:hAnsi="Times New Roman" w:hint="eastAsia"/>
                <w:i/>
                <w:color w:val="FF0000"/>
                <w:sz w:val="22"/>
                <w:szCs w:val="22"/>
                <w:lang w:eastAsia="zh-CN"/>
              </w:rPr>
              <w:t xml:space="preserve"> pair. For example,</w:t>
            </w:r>
          </w:p>
          <w:p w14:paraId="7FFAE1BA" w14:textId="5199D747" w:rsidR="003105FD" w:rsidRPr="0015369A" w:rsidRDefault="003105FD" w:rsidP="003105FD">
            <w:pPr>
              <w:pStyle w:val="ListParagraph"/>
              <w:numPr>
                <w:ilvl w:val="3"/>
                <w:numId w:val="103"/>
              </w:numPr>
              <w:spacing w:after="120"/>
              <w:ind w:leftChars="0"/>
              <w:rPr>
                <w:i/>
                <w:color w:val="FF0000"/>
                <w:sz w:val="22"/>
                <w:szCs w:val="22"/>
              </w:rPr>
            </w:pPr>
            <w:r w:rsidRPr="0015369A">
              <w:rPr>
                <w:rFonts w:ascii="Times New Roman" w:hAnsi="Times New Roman" w:hint="eastAsia"/>
                <w:i/>
                <w:color w:val="FF0000"/>
                <w:sz w:val="22"/>
                <w:szCs w:val="22"/>
                <w:lang w:eastAsia="zh-CN"/>
              </w:rPr>
              <w:t xml:space="preserve">For total rank=2 </w:t>
            </w:r>
            <w:r w:rsidR="006A01AC" w:rsidRPr="0015369A">
              <w:rPr>
                <w:rFonts w:ascii="Times New Roman" w:hAnsi="Times New Roman" w:hint="eastAsia"/>
                <w:i/>
                <w:color w:val="FF0000"/>
                <w:sz w:val="22"/>
                <w:szCs w:val="22"/>
                <w:lang w:eastAsia="zh-CN"/>
              </w:rPr>
              <w:t xml:space="preserve">while </w:t>
            </w:r>
            <m:oMath>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1</m:t>
                  </m:r>
                </m:sub>
              </m:sSub>
            </m:oMath>
            <w:r w:rsidR="006A01AC" w:rsidRPr="0015369A">
              <w:rPr>
                <w:rFonts w:ascii="Times New Roman" w:hAnsi="Times New Roman" w:hint="eastAsia"/>
                <w:i/>
                <w:color w:val="FF0000"/>
                <w:sz w:val="22"/>
                <w:szCs w:val="22"/>
                <w:lang w:eastAsia="zh-CN"/>
              </w:rPr>
              <w:t>=</w:t>
            </w:r>
            <w:r w:rsidR="006A01AC">
              <w:rPr>
                <w:rFonts w:ascii="Times New Roman" w:hAnsi="Times New Roman" w:hint="eastAsia"/>
                <w:i/>
                <w:color w:val="FF0000"/>
                <w:sz w:val="22"/>
                <w:szCs w:val="22"/>
                <w:lang w:eastAsia="zh-CN"/>
              </w:rPr>
              <w:t>1</w:t>
            </w:r>
            <w:r w:rsidR="006A01AC" w:rsidRPr="0015369A">
              <w:rPr>
                <w:rFonts w:ascii="Times New Roman" w:hAnsi="Times New Roman" w:hint="eastAsia"/>
                <w:i/>
                <w:color w:val="FF0000"/>
                <w:sz w:val="22"/>
                <w:szCs w:val="22"/>
                <w:lang w:eastAsia="zh-CN"/>
              </w:rPr>
              <w:t xml:space="preserve">, </w:t>
            </w:r>
            <m:oMath>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2</m:t>
                  </m:r>
                </m:sub>
              </m:sSub>
            </m:oMath>
            <w:r w:rsidR="006A01AC" w:rsidRPr="0015369A">
              <w:rPr>
                <w:rFonts w:ascii="Times New Roman" w:hAnsi="Times New Roman" w:hint="eastAsia"/>
                <w:i/>
                <w:color w:val="FF0000"/>
                <w:sz w:val="22"/>
                <w:szCs w:val="22"/>
                <w:lang w:eastAsia="zh-CN"/>
              </w:rPr>
              <w:t>=1</w:t>
            </w:r>
            <w:r w:rsidRPr="0015369A">
              <w:rPr>
                <w:rFonts w:ascii="Times New Roman" w:hAnsi="Times New Roman" w:hint="eastAsia"/>
                <w:i/>
                <w:color w:val="FF0000"/>
                <w:sz w:val="22"/>
                <w:szCs w:val="22"/>
                <w:lang w:eastAsia="zh-CN"/>
              </w:rPr>
              <w:t xml:space="preserve">,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0</m:t>
                  </m:r>
                </m:sub>
                <m:sup>
                  <m:d>
                    <m:dPr>
                      <m:ctrlPr>
                        <w:rPr>
                          <w:rFonts w:ascii="Cambria Math" w:hAnsi="Cambria Math"/>
                          <w:i/>
                          <w:color w:val="FF0000"/>
                          <w:sz w:val="22"/>
                          <w:szCs w:val="22"/>
                        </w:rPr>
                      </m:ctrlPr>
                    </m:dPr>
                    <m:e>
                      <m:r>
                        <w:rPr>
                          <w:rFonts w:ascii="Cambria Math" w:hAnsi="Cambria Math"/>
                          <w:color w:val="FF0000"/>
                          <w:sz w:val="22"/>
                          <w:szCs w:val="22"/>
                        </w:rPr>
                        <m:t>2</m:t>
                      </m:r>
                    </m:e>
                  </m:d>
                </m:sup>
              </m:sSubSup>
              <m:r>
                <w:rPr>
                  <w:rFonts w:ascii="Cambria Math" w:hAnsi="Cambria Math"/>
                  <w:color w:val="FF0000"/>
                  <w:sz w:val="22"/>
                  <w:szCs w:val="22"/>
                </w:rPr>
                <m:t>=0</m:t>
              </m:r>
            </m:oMath>
            <w:r w:rsidRPr="0015369A">
              <w:rPr>
                <w:rFonts w:ascii="Times New Roman" w:hAnsi="Times New Roman" w:hint="eastAsia"/>
                <w:i/>
                <w:color w:val="FF0000"/>
                <w:sz w:val="22"/>
                <w:szCs w:val="22"/>
                <w:lang w:eastAsia="zh-CN"/>
              </w:rPr>
              <w:t xml:space="preserve"> and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1</m:t>
                  </m:r>
                </m:sub>
                <m:sup>
                  <m:d>
                    <m:dPr>
                      <m:ctrlPr>
                        <w:rPr>
                          <w:rFonts w:ascii="Cambria Math" w:hAnsi="Cambria Math"/>
                          <w:i/>
                          <w:color w:val="FF0000"/>
                          <w:sz w:val="22"/>
                          <w:szCs w:val="22"/>
                        </w:rPr>
                      </m:ctrlPr>
                    </m:dPr>
                    <m:e>
                      <m:r>
                        <w:rPr>
                          <w:rFonts w:ascii="Cambria Math" w:hAnsi="Cambria Math"/>
                          <w:color w:val="FF0000"/>
                          <w:sz w:val="22"/>
                          <w:szCs w:val="22"/>
                        </w:rPr>
                        <m:t>2</m:t>
                      </m:r>
                    </m:e>
                  </m:d>
                </m:sup>
              </m:sSubSup>
              <m:r>
                <w:rPr>
                  <w:rFonts w:ascii="Cambria Math" w:hAnsi="Cambria Math"/>
                  <w:color w:val="FF0000"/>
                  <w:sz w:val="22"/>
                  <w:szCs w:val="22"/>
                </w:rPr>
                <m:t>=0</m:t>
              </m:r>
            </m:oMath>
            <w:r w:rsidRPr="0015369A">
              <w:rPr>
                <w:rFonts w:ascii="Times New Roman" w:hAnsi="Times New Roman" w:hint="eastAsia"/>
                <w:i/>
                <w:color w:val="FF0000"/>
                <w:sz w:val="22"/>
                <w:szCs w:val="22"/>
                <w:lang w:eastAsia="zh-CN"/>
              </w:rPr>
              <w:t xml:space="preserve"> are port indices from </w:t>
            </w:r>
            <w:r w:rsidR="00081122" w:rsidRPr="0015369A">
              <w:rPr>
                <w:rFonts w:ascii="Times New Roman" w:hAnsi="Times New Roman" w:hint="eastAsia"/>
                <w:i/>
                <w:color w:val="FF0000"/>
                <w:sz w:val="22"/>
                <w:szCs w:val="22"/>
                <w:lang w:eastAsia="zh-CN"/>
              </w:rPr>
              <w:t>CMR</w:t>
            </w:r>
            <w:r w:rsidRPr="0015369A">
              <w:rPr>
                <w:rFonts w:ascii="Times New Roman" w:hAnsi="Times New Roman" w:hint="eastAsia"/>
                <w:i/>
                <w:color w:val="FF0000"/>
                <w:sz w:val="22"/>
                <w:szCs w:val="22"/>
                <w:lang w:eastAsia="zh-CN"/>
              </w:rPr>
              <w:t xml:space="preserve"> 1 and 2 respectively. </w:t>
            </w:r>
          </w:p>
          <w:p w14:paraId="56B2A22B" w14:textId="4204EA3D" w:rsidR="003105FD" w:rsidRPr="0015369A" w:rsidRDefault="003105FD" w:rsidP="003105FD">
            <w:pPr>
              <w:pStyle w:val="ListParagraph"/>
              <w:numPr>
                <w:ilvl w:val="3"/>
                <w:numId w:val="103"/>
              </w:numPr>
              <w:spacing w:after="120"/>
              <w:ind w:leftChars="0"/>
              <w:rPr>
                <w:i/>
                <w:color w:val="FF0000"/>
                <w:sz w:val="22"/>
                <w:szCs w:val="22"/>
              </w:rPr>
            </w:pPr>
            <w:r w:rsidRPr="0015369A">
              <w:rPr>
                <w:rFonts w:ascii="Times New Roman" w:hAnsi="Times New Roman"/>
                <w:i/>
                <w:color w:val="FF0000"/>
                <w:sz w:val="22"/>
                <w:szCs w:val="22"/>
                <w:lang w:eastAsia="zh-CN"/>
              </w:rPr>
              <w:t>F</w:t>
            </w:r>
            <w:r w:rsidRPr="0015369A">
              <w:rPr>
                <w:rFonts w:ascii="Times New Roman" w:hAnsi="Times New Roman" w:hint="eastAsia"/>
                <w:i/>
                <w:color w:val="FF0000"/>
                <w:sz w:val="22"/>
                <w:szCs w:val="22"/>
                <w:lang w:eastAsia="zh-CN"/>
              </w:rPr>
              <w:t xml:space="preserve">or total rank=3 while </w:t>
            </w:r>
            <m:oMath>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1</m:t>
                  </m:r>
                </m:sub>
              </m:sSub>
            </m:oMath>
            <w:r w:rsidRPr="0015369A">
              <w:rPr>
                <w:rFonts w:ascii="Times New Roman" w:hAnsi="Times New Roman" w:hint="eastAsia"/>
                <w:i/>
                <w:color w:val="FF0000"/>
                <w:sz w:val="22"/>
                <w:szCs w:val="22"/>
                <w:lang w:eastAsia="zh-CN"/>
              </w:rPr>
              <w:t xml:space="preserve">=2, </w:t>
            </w:r>
            <m:oMath>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2</m:t>
                  </m:r>
                </m:sub>
              </m:sSub>
            </m:oMath>
            <w:r w:rsidRPr="0015369A">
              <w:rPr>
                <w:rFonts w:ascii="Times New Roman" w:hAnsi="Times New Roman" w:hint="eastAsia"/>
                <w:i/>
                <w:color w:val="FF0000"/>
                <w:sz w:val="22"/>
                <w:szCs w:val="22"/>
                <w:lang w:eastAsia="zh-CN"/>
              </w:rPr>
              <w:t xml:space="preserve">=1,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0</m:t>
                  </m:r>
                </m:sub>
                <m:sup>
                  <m:d>
                    <m:dPr>
                      <m:ctrlPr>
                        <w:rPr>
                          <w:rFonts w:ascii="Cambria Math" w:hAnsi="Cambria Math"/>
                          <w:i/>
                          <w:color w:val="FF0000"/>
                          <w:sz w:val="22"/>
                          <w:szCs w:val="22"/>
                        </w:rPr>
                      </m:ctrlPr>
                    </m:dPr>
                    <m:e>
                      <m:r>
                        <w:rPr>
                          <w:rFonts w:ascii="Cambria Math" w:hAnsi="Cambria Math"/>
                          <w:color w:val="FF0000"/>
                          <w:sz w:val="22"/>
                          <w:szCs w:val="22"/>
                        </w:rPr>
                        <m:t>3</m:t>
                      </m:r>
                    </m:e>
                  </m:d>
                </m:sup>
              </m:sSubSup>
              <m:r>
                <w:rPr>
                  <w:rFonts w:ascii="Cambria Math" w:hAnsi="Cambria Math"/>
                  <w:color w:val="FF0000"/>
                  <w:sz w:val="22"/>
                  <w:szCs w:val="22"/>
                </w:rPr>
                <m:t>=0,</m:t>
              </m:r>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1</m:t>
                  </m:r>
                </m:sub>
                <m:sup>
                  <m:d>
                    <m:dPr>
                      <m:ctrlPr>
                        <w:rPr>
                          <w:rFonts w:ascii="Cambria Math" w:hAnsi="Cambria Math"/>
                          <w:i/>
                          <w:color w:val="FF0000"/>
                          <w:sz w:val="22"/>
                          <w:szCs w:val="22"/>
                        </w:rPr>
                      </m:ctrlPr>
                    </m:dPr>
                    <m:e>
                      <m:r>
                        <w:rPr>
                          <w:rFonts w:ascii="Cambria Math" w:hAnsi="Cambria Math"/>
                          <w:color w:val="FF0000"/>
                          <w:sz w:val="22"/>
                          <w:szCs w:val="22"/>
                        </w:rPr>
                        <m:t>3</m:t>
                      </m:r>
                    </m:e>
                  </m:d>
                </m:sup>
              </m:sSubSup>
              <m:r>
                <w:rPr>
                  <w:rFonts w:ascii="Cambria Math" w:hAnsi="Cambria Math"/>
                  <w:color w:val="FF0000"/>
                  <w:sz w:val="22"/>
                  <w:szCs w:val="22"/>
                </w:rPr>
                <m:t xml:space="preserve">=1 </m:t>
              </m:r>
            </m:oMath>
            <w:r w:rsidRPr="0015369A">
              <w:rPr>
                <w:rFonts w:ascii="Times New Roman" w:hAnsi="Times New Roman" w:hint="eastAsia"/>
                <w:i/>
                <w:color w:val="FF0000"/>
                <w:sz w:val="22"/>
                <w:szCs w:val="22"/>
                <w:lang w:eastAsia="zh-CN"/>
              </w:rPr>
              <w:t xml:space="preserve">and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2</m:t>
                  </m:r>
                </m:sub>
                <m:sup>
                  <m:d>
                    <m:dPr>
                      <m:ctrlPr>
                        <w:rPr>
                          <w:rFonts w:ascii="Cambria Math" w:hAnsi="Cambria Math"/>
                          <w:i/>
                          <w:color w:val="FF0000"/>
                          <w:sz w:val="22"/>
                          <w:szCs w:val="22"/>
                        </w:rPr>
                      </m:ctrlPr>
                    </m:dPr>
                    <m:e>
                      <m:r>
                        <w:rPr>
                          <w:rFonts w:ascii="Cambria Math" w:hAnsi="Cambria Math"/>
                          <w:color w:val="FF0000"/>
                          <w:sz w:val="22"/>
                          <w:szCs w:val="22"/>
                        </w:rPr>
                        <m:t>3</m:t>
                      </m:r>
                    </m:e>
                  </m:d>
                </m:sup>
              </m:sSubSup>
              <m:r>
                <w:rPr>
                  <w:rFonts w:ascii="Cambria Math" w:hAnsi="Cambria Math"/>
                  <w:color w:val="FF0000"/>
                  <w:sz w:val="22"/>
                  <w:szCs w:val="22"/>
                </w:rPr>
                <m:t>=0</m:t>
              </m:r>
            </m:oMath>
            <w:r w:rsidRPr="0015369A">
              <w:rPr>
                <w:rFonts w:ascii="Times New Roman" w:hAnsi="Times New Roman" w:hint="eastAsia"/>
                <w:i/>
                <w:color w:val="FF0000"/>
                <w:sz w:val="22"/>
                <w:szCs w:val="22"/>
                <w:lang w:eastAsia="zh-CN"/>
              </w:rPr>
              <w:t xml:space="preserve"> are sets of port indices from </w:t>
            </w:r>
            <w:r w:rsidR="00081122" w:rsidRPr="0015369A">
              <w:rPr>
                <w:rFonts w:ascii="Times New Roman" w:hAnsi="Times New Roman" w:hint="eastAsia"/>
                <w:i/>
                <w:color w:val="FF0000"/>
                <w:sz w:val="22"/>
                <w:szCs w:val="22"/>
                <w:lang w:eastAsia="zh-CN"/>
              </w:rPr>
              <w:t>CMR</w:t>
            </w:r>
            <w:r w:rsidRPr="0015369A">
              <w:rPr>
                <w:rFonts w:ascii="Times New Roman" w:hAnsi="Times New Roman" w:hint="eastAsia"/>
                <w:i/>
                <w:color w:val="FF0000"/>
                <w:sz w:val="22"/>
                <w:szCs w:val="22"/>
                <w:lang w:eastAsia="zh-CN"/>
              </w:rPr>
              <w:t xml:space="preserve"> 1 and 2 respectively.</w:t>
            </w:r>
          </w:p>
          <w:p w14:paraId="1E04205E" w14:textId="200B4F86" w:rsidR="003105FD" w:rsidRPr="0015369A" w:rsidRDefault="003105FD" w:rsidP="003105FD">
            <w:pPr>
              <w:pStyle w:val="ListParagraph"/>
              <w:numPr>
                <w:ilvl w:val="3"/>
                <w:numId w:val="103"/>
              </w:numPr>
              <w:spacing w:after="120"/>
              <w:ind w:leftChars="0"/>
              <w:rPr>
                <w:i/>
                <w:color w:val="FF0000"/>
                <w:sz w:val="22"/>
                <w:szCs w:val="22"/>
              </w:rPr>
            </w:pPr>
            <w:r w:rsidRPr="0015369A">
              <w:rPr>
                <w:rFonts w:ascii="Times New Roman" w:hAnsi="Times New Roman"/>
                <w:i/>
                <w:color w:val="FF0000"/>
                <w:sz w:val="22"/>
                <w:szCs w:val="22"/>
                <w:lang w:eastAsia="zh-CN"/>
              </w:rPr>
              <w:t>F</w:t>
            </w:r>
            <w:r w:rsidRPr="0015369A">
              <w:rPr>
                <w:rFonts w:ascii="Times New Roman" w:hAnsi="Times New Roman" w:hint="eastAsia"/>
                <w:i/>
                <w:color w:val="FF0000"/>
                <w:sz w:val="22"/>
                <w:szCs w:val="22"/>
                <w:lang w:eastAsia="zh-CN"/>
              </w:rPr>
              <w:t xml:space="preserve">or total rank=3 while </w:t>
            </w:r>
            <m:oMath>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1</m:t>
                  </m:r>
                </m:sub>
              </m:sSub>
            </m:oMath>
            <w:r w:rsidRPr="0015369A">
              <w:rPr>
                <w:rFonts w:ascii="Times New Roman" w:hAnsi="Times New Roman" w:hint="eastAsia"/>
                <w:i/>
                <w:color w:val="FF0000"/>
                <w:sz w:val="22"/>
                <w:szCs w:val="22"/>
                <w:lang w:eastAsia="zh-CN"/>
              </w:rPr>
              <w:t xml:space="preserve">=1, </w:t>
            </w:r>
            <m:oMath>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2</m:t>
                  </m:r>
                </m:sub>
              </m:sSub>
            </m:oMath>
            <w:r w:rsidRPr="0015369A">
              <w:rPr>
                <w:rFonts w:ascii="Times New Roman" w:hAnsi="Times New Roman" w:hint="eastAsia"/>
                <w:i/>
                <w:color w:val="FF0000"/>
                <w:sz w:val="22"/>
                <w:szCs w:val="22"/>
                <w:lang w:eastAsia="zh-CN"/>
              </w:rPr>
              <w:t>=2,</w:t>
            </w:r>
            <m:oMath>
              <m:r>
                <w:rPr>
                  <w:rFonts w:ascii="Cambria Math" w:hAnsi="Cambria Math"/>
                  <w:color w:val="FF0000"/>
                  <w:sz w:val="22"/>
                  <w:szCs w:val="22"/>
                </w:rPr>
                <m:t xml:space="preserve"> </m:t>
              </m:r>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0</m:t>
                  </m:r>
                </m:sub>
                <m:sup>
                  <m:d>
                    <m:dPr>
                      <m:ctrlPr>
                        <w:rPr>
                          <w:rFonts w:ascii="Cambria Math" w:hAnsi="Cambria Math"/>
                          <w:i/>
                          <w:color w:val="FF0000"/>
                          <w:sz w:val="22"/>
                          <w:szCs w:val="22"/>
                        </w:rPr>
                      </m:ctrlPr>
                    </m:dPr>
                    <m:e>
                      <m:r>
                        <w:rPr>
                          <w:rFonts w:ascii="Cambria Math" w:hAnsi="Cambria Math"/>
                          <w:color w:val="FF0000"/>
                          <w:sz w:val="22"/>
                          <w:szCs w:val="22"/>
                        </w:rPr>
                        <m:t>3</m:t>
                      </m:r>
                    </m:e>
                  </m:d>
                </m:sup>
              </m:sSubSup>
              <m:r>
                <w:rPr>
                  <w:rFonts w:ascii="Cambria Math" w:hAnsi="Cambria Math"/>
                  <w:color w:val="FF0000"/>
                  <w:sz w:val="22"/>
                  <w:szCs w:val="22"/>
                </w:rPr>
                <m:t>=0</m:t>
              </m:r>
            </m:oMath>
            <w:r w:rsidRPr="0015369A">
              <w:rPr>
                <w:rFonts w:ascii="Times New Roman" w:hAnsi="Times New Roman" w:hint="eastAsia"/>
                <w:i/>
                <w:color w:val="FF0000"/>
                <w:sz w:val="22"/>
                <w:szCs w:val="22"/>
                <w:lang w:eastAsia="zh-CN"/>
              </w:rPr>
              <w:t xml:space="preserve"> and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1</m:t>
                  </m:r>
                </m:sub>
                <m:sup>
                  <m:d>
                    <m:dPr>
                      <m:ctrlPr>
                        <w:rPr>
                          <w:rFonts w:ascii="Cambria Math" w:hAnsi="Cambria Math"/>
                          <w:i/>
                          <w:color w:val="FF0000"/>
                          <w:sz w:val="22"/>
                          <w:szCs w:val="22"/>
                        </w:rPr>
                      </m:ctrlPr>
                    </m:dPr>
                    <m:e>
                      <m:r>
                        <w:rPr>
                          <w:rFonts w:ascii="Cambria Math" w:hAnsi="Cambria Math"/>
                          <w:color w:val="FF0000"/>
                          <w:sz w:val="22"/>
                          <w:szCs w:val="22"/>
                        </w:rPr>
                        <m:t>3</m:t>
                      </m:r>
                    </m:e>
                  </m:d>
                </m:sup>
              </m:sSubSup>
              <m:r>
                <w:rPr>
                  <w:rFonts w:ascii="Cambria Math" w:hAnsi="Cambria Math"/>
                  <w:color w:val="FF0000"/>
                  <w:sz w:val="22"/>
                  <w:szCs w:val="22"/>
                </w:rPr>
                <m:t>=0,</m:t>
              </m:r>
            </m:oMath>
            <w:r w:rsidRPr="0015369A">
              <w:rPr>
                <w:rFonts w:ascii="Times New Roman" w:hAnsi="Times New Roman" w:hint="eastAsia"/>
                <w:i/>
                <w:color w:val="FF0000"/>
                <w:sz w:val="22"/>
                <w:szCs w:val="22"/>
                <w:lang w:eastAsia="zh-CN"/>
              </w:rPr>
              <w:t xml:space="preserve">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2</m:t>
                  </m:r>
                </m:sub>
                <m:sup>
                  <m:d>
                    <m:dPr>
                      <m:ctrlPr>
                        <w:rPr>
                          <w:rFonts w:ascii="Cambria Math" w:hAnsi="Cambria Math"/>
                          <w:i/>
                          <w:color w:val="FF0000"/>
                          <w:sz w:val="22"/>
                          <w:szCs w:val="22"/>
                        </w:rPr>
                      </m:ctrlPr>
                    </m:dPr>
                    <m:e>
                      <m:r>
                        <w:rPr>
                          <w:rFonts w:ascii="Cambria Math" w:hAnsi="Cambria Math"/>
                          <w:color w:val="FF0000"/>
                          <w:sz w:val="22"/>
                          <w:szCs w:val="22"/>
                        </w:rPr>
                        <m:t>3</m:t>
                      </m:r>
                    </m:e>
                  </m:d>
                </m:sup>
              </m:sSubSup>
              <m:r>
                <w:rPr>
                  <w:rFonts w:ascii="Cambria Math" w:hAnsi="Cambria Math"/>
                  <w:color w:val="FF0000"/>
                  <w:sz w:val="22"/>
                  <w:szCs w:val="22"/>
                </w:rPr>
                <m:t>=1</m:t>
              </m:r>
            </m:oMath>
            <w:r w:rsidRPr="0015369A">
              <w:rPr>
                <w:rFonts w:ascii="Times New Roman" w:hAnsi="Times New Roman" w:hint="eastAsia"/>
                <w:i/>
                <w:color w:val="FF0000"/>
                <w:sz w:val="22"/>
                <w:szCs w:val="22"/>
                <w:lang w:eastAsia="zh-CN"/>
              </w:rPr>
              <w:t xml:space="preserve"> are sets of port indices from </w:t>
            </w:r>
            <w:r w:rsidR="00081122" w:rsidRPr="0015369A">
              <w:rPr>
                <w:rFonts w:ascii="Times New Roman" w:hAnsi="Times New Roman" w:hint="eastAsia"/>
                <w:i/>
                <w:color w:val="FF0000"/>
                <w:sz w:val="22"/>
                <w:szCs w:val="22"/>
                <w:lang w:eastAsia="zh-CN"/>
              </w:rPr>
              <w:t>CMR</w:t>
            </w:r>
            <w:r w:rsidRPr="0015369A">
              <w:rPr>
                <w:rFonts w:ascii="Times New Roman" w:hAnsi="Times New Roman" w:hint="eastAsia"/>
                <w:i/>
                <w:color w:val="FF0000"/>
                <w:sz w:val="22"/>
                <w:szCs w:val="22"/>
                <w:lang w:eastAsia="zh-CN"/>
              </w:rPr>
              <w:t xml:space="preserve"> 1 and 2 respectively.</w:t>
            </w:r>
          </w:p>
          <w:p w14:paraId="1F5A7A56" w14:textId="5A639896" w:rsidR="003105FD" w:rsidRPr="0015369A" w:rsidRDefault="003105FD" w:rsidP="003105FD">
            <w:pPr>
              <w:pStyle w:val="ListParagraph"/>
              <w:numPr>
                <w:ilvl w:val="3"/>
                <w:numId w:val="103"/>
              </w:numPr>
              <w:spacing w:after="120"/>
              <w:ind w:leftChars="0"/>
              <w:rPr>
                <w:i/>
                <w:color w:val="FF0000"/>
                <w:sz w:val="22"/>
                <w:szCs w:val="22"/>
              </w:rPr>
            </w:pPr>
            <w:r w:rsidRPr="0015369A">
              <w:rPr>
                <w:rFonts w:ascii="Times New Roman" w:hAnsi="Times New Roman"/>
                <w:i/>
                <w:color w:val="FF0000"/>
                <w:sz w:val="22"/>
                <w:szCs w:val="22"/>
                <w:lang w:eastAsia="zh-CN"/>
              </w:rPr>
              <w:t>F</w:t>
            </w:r>
            <w:r w:rsidRPr="0015369A">
              <w:rPr>
                <w:rFonts w:ascii="Times New Roman" w:hAnsi="Times New Roman" w:hint="eastAsia"/>
                <w:i/>
                <w:color w:val="FF0000"/>
                <w:sz w:val="22"/>
                <w:szCs w:val="22"/>
                <w:lang w:eastAsia="zh-CN"/>
              </w:rPr>
              <w:t>or</w:t>
            </w:r>
            <w:r w:rsidR="0015369A" w:rsidRPr="0015369A">
              <w:rPr>
                <w:rFonts w:ascii="Times New Roman" w:hAnsi="Times New Roman" w:hint="eastAsia"/>
                <w:i/>
                <w:color w:val="FF0000"/>
                <w:sz w:val="22"/>
                <w:szCs w:val="22"/>
                <w:lang w:eastAsia="zh-CN"/>
              </w:rPr>
              <w:t xml:space="preserve"> total</w:t>
            </w:r>
            <w:r w:rsidRPr="0015369A">
              <w:rPr>
                <w:rFonts w:ascii="Times New Roman" w:hAnsi="Times New Roman" w:hint="eastAsia"/>
                <w:i/>
                <w:color w:val="FF0000"/>
                <w:sz w:val="22"/>
                <w:szCs w:val="22"/>
                <w:lang w:eastAsia="zh-CN"/>
              </w:rPr>
              <w:t xml:space="preserve"> rank=4 </w:t>
            </w:r>
            <w:r w:rsidR="0015369A" w:rsidRPr="0015369A">
              <w:rPr>
                <w:rFonts w:ascii="Times New Roman" w:hAnsi="Times New Roman" w:hint="eastAsia"/>
                <w:i/>
                <w:color w:val="FF0000"/>
                <w:sz w:val="22"/>
                <w:szCs w:val="22"/>
                <w:lang w:eastAsia="zh-CN"/>
              </w:rPr>
              <w:t>while</w:t>
            </w:r>
            <w:r w:rsidRPr="0015369A">
              <w:rPr>
                <w:rFonts w:ascii="Times New Roman" w:hAnsi="Times New Roman" w:hint="eastAsia"/>
                <w:i/>
                <w:color w:val="FF0000"/>
                <w:sz w:val="22"/>
                <w:szCs w:val="22"/>
                <w:lang w:eastAsia="zh-CN"/>
              </w:rPr>
              <w:t xml:space="preserve"> </w:t>
            </w:r>
            <m:oMath>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1</m:t>
                  </m:r>
                </m:sub>
              </m:sSub>
            </m:oMath>
            <w:r w:rsidRPr="0015369A">
              <w:rPr>
                <w:rFonts w:ascii="Times New Roman" w:hAnsi="Times New Roman" w:hint="eastAsia"/>
                <w:i/>
                <w:color w:val="FF0000"/>
                <w:sz w:val="22"/>
                <w:szCs w:val="22"/>
                <w:lang w:eastAsia="zh-CN"/>
              </w:rPr>
              <w:t xml:space="preserve">=2, </w:t>
            </w:r>
            <m:oMath>
              <m:sSub>
                <m:sSubPr>
                  <m:ctrlPr>
                    <w:rPr>
                      <w:rFonts w:ascii="Cambria Math" w:hAnsi="Cambria Math"/>
                      <w:i/>
                      <w:color w:val="FF0000"/>
                      <w:sz w:val="22"/>
                      <w:szCs w:val="22"/>
                    </w:rPr>
                  </m:ctrlPr>
                </m:sSubPr>
                <m:e>
                  <m:r>
                    <w:rPr>
                      <w:rFonts w:ascii="Cambria Math" w:hAnsi="Cambria Math"/>
                      <w:color w:val="FF0000"/>
                      <w:sz w:val="22"/>
                      <w:szCs w:val="22"/>
                    </w:rPr>
                    <m:t>v</m:t>
                  </m:r>
                </m:e>
                <m:sub>
                  <m:r>
                    <w:rPr>
                      <w:rFonts w:ascii="Cambria Math" w:hAnsi="Cambria Math"/>
                      <w:color w:val="FF0000"/>
                      <w:sz w:val="22"/>
                      <w:szCs w:val="22"/>
                    </w:rPr>
                    <m:t>2</m:t>
                  </m:r>
                </m:sub>
              </m:sSub>
            </m:oMath>
            <w:r w:rsidRPr="0015369A">
              <w:rPr>
                <w:rFonts w:ascii="Times New Roman" w:hAnsi="Times New Roman" w:hint="eastAsia"/>
                <w:i/>
                <w:color w:val="FF0000"/>
                <w:sz w:val="22"/>
                <w:szCs w:val="22"/>
                <w:lang w:eastAsia="zh-CN"/>
              </w:rPr>
              <w:t xml:space="preserve">=2,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0</m:t>
                  </m:r>
                </m:sub>
                <m:sup>
                  <m:d>
                    <m:dPr>
                      <m:ctrlPr>
                        <w:rPr>
                          <w:rFonts w:ascii="Cambria Math" w:hAnsi="Cambria Math"/>
                          <w:i/>
                          <w:color w:val="FF0000"/>
                          <w:sz w:val="22"/>
                          <w:szCs w:val="22"/>
                        </w:rPr>
                      </m:ctrlPr>
                    </m:dPr>
                    <m:e>
                      <m:r>
                        <w:rPr>
                          <w:rFonts w:ascii="Cambria Math" w:hAnsi="Cambria Math"/>
                          <w:color w:val="FF0000"/>
                          <w:sz w:val="22"/>
                          <w:szCs w:val="22"/>
                        </w:rPr>
                        <m:t>4</m:t>
                      </m:r>
                    </m:e>
                  </m:d>
                </m:sup>
              </m:sSubSup>
              <m:r>
                <w:rPr>
                  <w:rFonts w:ascii="Cambria Math" w:hAnsi="Cambria Math"/>
                  <w:color w:val="FF0000"/>
                  <w:sz w:val="22"/>
                  <w:szCs w:val="22"/>
                </w:rPr>
                <m:t>=0,</m:t>
              </m:r>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1</m:t>
                  </m:r>
                </m:sub>
                <m:sup>
                  <m:d>
                    <m:dPr>
                      <m:ctrlPr>
                        <w:rPr>
                          <w:rFonts w:ascii="Cambria Math" w:hAnsi="Cambria Math"/>
                          <w:i/>
                          <w:color w:val="FF0000"/>
                          <w:sz w:val="22"/>
                          <w:szCs w:val="22"/>
                        </w:rPr>
                      </m:ctrlPr>
                    </m:dPr>
                    <m:e>
                      <m:r>
                        <w:rPr>
                          <w:rFonts w:ascii="Cambria Math" w:hAnsi="Cambria Math"/>
                          <w:color w:val="FF0000"/>
                          <w:sz w:val="22"/>
                          <w:szCs w:val="22"/>
                        </w:rPr>
                        <m:t>4</m:t>
                      </m:r>
                    </m:e>
                  </m:d>
                </m:sup>
              </m:sSubSup>
              <m:r>
                <w:rPr>
                  <w:rFonts w:ascii="Cambria Math" w:hAnsi="Cambria Math"/>
                  <w:color w:val="FF0000"/>
                  <w:sz w:val="22"/>
                  <w:szCs w:val="22"/>
                </w:rPr>
                <m:t>=1</m:t>
              </m:r>
            </m:oMath>
            <w:r w:rsidRPr="0015369A">
              <w:rPr>
                <w:rFonts w:ascii="Times New Roman" w:hAnsi="Times New Roman" w:hint="eastAsia"/>
                <w:i/>
                <w:color w:val="FF0000"/>
                <w:sz w:val="22"/>
                <w:szCs w:val="22"/>
                <w:lang w:eastAsia="zh-CN"/>
              </w:rPr>
              <w:t xml:space="preserve"> and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2</m:t>
                  </m:r>
                </m:sub>
                <m:sup>
                  <m:d>
                    <m:dPr>
                      <m:ctrlPr>
                        <w:rPr>
                          <w:rFonts w:ascii="Cambria Math" w:hAnsi="Cambria Math"/>
                          <w:i/>
                          <w:color w:val="FF0000"/>
                          <w:sz w:val="22"/>
                          <w:szCs w:val="22"/>
                        </w:rPr>
                      </m:ctrlPr>
                    </m:dPr>
                    <m:e>
                      <m:r>
                        <w:rPr>
                          <w:rFonts w:ascii="Cambria Math" w:hAnsi="Cambria Math"/>
                          <w:color w:val="FF0000"/>
                          <w:sz w:val="22"/>
                          <w:szCs w:val="22"/>
                        </w:rPr>
                        <m:t>4</m:t>
                      </m:r>
                    </m:e>
                  </m:d>
                </m:sup>
              </m:sSubSup>
              <m:r>
                <w:rPr>
                  <w:rFonts w:ascii="Cambria Math" w:hAnsi="Cambria Math"/>
                  <w:color w:val="FF0000"/>
                  <w:sz w:val="22"/>
                  <w:szCs w:val="22"/>
                </w:rPr>
                <m:t>=0,</m:t>
              </m:r>
            </m:oMath>
            <w:r w:rsidRPr="0015369A">
              <w:rPr>
                <w:rFonts w:ascii="Times New Roman" w:hAnsi="Times New Roman" w:hint="eastAsia"/>
                <w:i/>
                <w:color w:val="FF0000"/>
                <w:sz w:val="22"/>
                <w:szCs w:val="22"/>
                <w:lang w:eastAsia="zh-CN"/>
              </w:rPr>
              <w:t xml:space="preserve"> </w:t>
            </w:r>
            <m:oMath>
              <m:sSubSup>
                <m:sSubSupPr>
                  <m:ctrlPr>
                    <w:rPr>
                      <w:rFonts w:ascii="Cambria Math" w:hAnsi="Cambria Math"/>
                      <w:i/>
                      <w:color w:val="FF0000"/>
                      <w:sz w:val="22"/>
                      <w:szCs w:val="22"/>
                    </w:rPr>
                  </m:ctrlPr>
                </m:sSubSupPr>
                <m:e>
                  <m:r>
                    <w:rPr>
                      <w:rFonts w:ascii="Cambria Math" w:hAnsi="Cambria Math"/>
                      <w:color w:val="FF0000"/>
                      <w:sz w:val="22"/>
                      <w:szCs w:val="22"/>
                    </w:rPr>
                    <m:t>p</m:t>
                  </m:r>
                </m:e>
                <m:sub>
                  <m:r>
                    <w:rPr>
                      <w:rFonts w:ascii="Cambria Math" w:hAnsi="Cambria Math"/>
                      <w:color w:val="FF0000"/>
                      <w:sz w:val="22"/>
                      <w:szCs w:val="22"/>
                    </w:rPr>
                    <m:t>3</m:t>
                  </m:r>
                </m:sub>
                <m:sup>
                  <m:d>
                    <m:dPr>
                      <m:ctrlPr>
                        <w:rPr>
                          <w:rFonts w:ascii="Cambria Math" w:hAnsi="Cambria Math"/>
                          <w:i/>
                          <w:color w:val="FF0000"/>
                          <w:sz w:val="22"/>
                          <w:szCs w:val="22"/>
                        </w:rPr>
                      </m:ctrlPr>
                    </m:dPr>
                    <m:e>
                      <m:r>
                        <w:rPr>
                          <w:rFonts w:ascii="Cambria Math" w:hAnsi="Cambria Math"/>
                          <w:color w:val="FF0000"/>
                          <w:sz w:val="22"/>
                          <w:szCs w:val="22"/>
                        </w:rPr>
                        <m:t>4</m:t>
                      </m:r>
                    </m:e>
                  </m:d>
                </m:sup>
              </m:sSubSup>
              <m:r>
                <w:rPr>
                  <w:rFonts w:ascii="Cambria Math" w:hAnsi="Cambria Math"/>
                  <w:color w:val="FF0000"/>
                  <w:sz w:val="22"/>
                  <w:szCs w:val="22"/>
                </w:rPr>
                <m:t>=1</m:t>
              </m:r>
            </m:oMath>
            <w:r w:rsidRPr="0015369A">
              <w:rPr>
                <w:rFonts w:ascii="Times New Roman" w:hAnsi="Times New Roman" w:hint="eastAsia"/>
                <w:i/>
                <w:color w:val="FF0000"/>
                <w:sz w:val="22"/>
                <w:szCs w:val="22"/>
                <w:lang w:eastAsia="zh-CN"/>
              </w:rPr>
              <w:t xml:space="preserve"> are sets of port indices from </w:t>
            </w:r>
            <w:r w:rsidR="00081122" w:rsidRPr="0015369A">
              <w:rPr>
                <w:rFonts w:ascii="Times New Roman" w:hAnsi="Times New Roman" w:hint="eastAsia"/>
                <w:i/>
                <w:color w:val="FF0000"/>
                <w:sz w:val="22"/>
                <w:szCs w:val="22"/>
                <w:lang w:eastAsia="zh-CN"/>
              </w:rPr>
              <w:t>CMR</w:t>
            </w:r>
            <w:r w:rsidRPr="0015369A">
              <w:rPr>
                <w:rFonts w:ascii="Times New Roman" w:hAnsi="Times New Roman" w:hint="eastAsia"/>
                <w:i/>
                <w:color w:val="FF0000"/>
                <w:sz w:val="22"/>
                <w:szCs w:val="22"/>
                <w:lang w:eastAsia="zh-CN"/>
              </w:rPr>
              <w:t xml:space="preserve"> 1 and 2 respectively.</w:t>
            </w:r>
          </w:p>
          <w:p w14:paraId="6D13F3F4" w14:textId="77777777" w:rsidR="003105FD" w:rsidRDefault="003105FD" w:rsidP="003105FD">
            <w:pPr>
              <w:pStyle w:val="ListParagraph"/>
              <w:numPr>
                <w:ilvl w:val="1"/>
                <w:numId w:val="103"/>
              </w:numPr>
              <w:autoSpaceDE w:val="0"/>
              <w:autoSpaceDN w:val="0"/>
              <w:adjustRightInd w:val="0"/>
              <w:snapToGrid w:val="0"/>
              <w:ind w:leftChars="0"/>
              <w:jc w:val="both"/>
              <w:rPr>
                <w:rFonts w:ascii="Times New Roman" w:hAnsi="Times New Roman"/>
                <w:i/>
                <w:sz w:val="22"/>
                <w:szCs w:val="22"/>
                <w:lang w:eastAsia="zh-CN"/>
              </w:rPr>
            </w:pPr>
            <w:r w:rsidRPr="007B7DA5">
              <w:rPr>
                <w:rFonts w:ascii="Times New Roman" w:hAnsi="Times New Roman"/>
                <w:i/>
                <w:sz w:val="22"/>
                <w:szCs w:val="22"/>
              </w:rPr>
              <w:t>FFS whether/how the UE is configured high layer parameter non-PMI-PortIndication</w:t>
            </w:r>
          </w:p>
          <w:p w14:paraId="76CE2B12" w14:textId="3182D91E" w:rsidR="003105FD" w:rsidRDefault="003105FD" w:rsidP="003105FD">
            <w:pPr>
              <w:autoSpaceDE w:val="0"/>
              <w:autoSpaceDN w:val="0"/>
              <w:adjustRightInd w:val="0"/>
              <w:snapToGrid w:val="0"/>
              <w:ind w:left="0" w:firstLine="0"/>
              <w:jc w:val="both"/>
              <w:rPr>
                <w:rFonts w:ascii="Times New Roman" w:eastAsia="Malgun Gothic" w:hAnsi="Times New Roman"/>
                <w:sz w:val="22"/>
                <w:szCs w:val="22"/>
                <w:lang w:eastAsia="ko-KR"/>
              </w:rPr>
            </w:pPr>
            <w:r w:rsidRPr="007B7DA5">
              <w:rPr>
                <w:rFonts w:ascii="Times New Roman" w:hAnsi="Times New Roman"/>
                <w:i/>
                <w:sz w:val="22"/>
                <w:szCs w:val="22"/>
                <w:lang w:eastAsia="zh-CN"/>
              </w:rPr>
              <w:t>Alt 2:</w:t>
            </w:r>
            <w:r w:rsidRPr="00236D32">
              <w:rPr>
                <w:rFonts w:ascii="Times New Roman" w:hAnsi="Times New Roman"/>
                <w:i/>
                <w:sz w:val="22"/>
                <w:szCs w:val="22"/>
                <w:lang w:eastAsia="zh-CN"/>
              </w:rPr>
              <w:t xml:space="preserve"> </w:t>
            </w:r>
            <w:r w:rsidRPr="007B7DA5">
              <w:rPr>
                <w:rFonts w:ascii="Times New Roman" w:hAnsi="Times New Roman"/>
                <w:i/>
                <w:sz w:val="22"/>
                <w:szCs w:val="22"/>
                <w:lang w:eastAsia="zh-CN"/>
              </w:rPr>
              <w:t>Non-PMI CSI reporting with reportQuantity set to "CRI-RI-CQI" is not supported in Rel-17.</w:t>
            </w:r>
          </w:p>
        </w:tc>
      </w:tr>
    </w:tbl>
    <w:p w14:paraId="68576A91"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7CA01EAE"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25C5E988" w14:textId="77777777" w:rsidR="00226726" w:rsidRPr="00EA10AE" w:rsidRDefault="00226726" w:rsidP="00226726">
      <w:pPr>
        <w:pStyle w:val="Heading2"/>
        <w:spacing w:beforeLines="50" w:before="120" w:after="0"/>
        <w:jc w:val="both"/>
        <w:rPr>
          <w:rFonts w:ascii="Times New Roman" w:eastAsia="SimSun" w:hAnsi="Times New Roman"/>
          <w:i w:val="0"/>
          <w:sz w:val="26"/>
          <w:szCs w:val="26"/>
          <w:lang w:eastAsia="zh-CN"/>
        </w:rPr>
      </w:pPr>
      <w:r w:rsidRPr="00EA10AE">
        <w:rPr>
          <w:rFonts w:ascii="Times New Roman" w:eastAsia="SimSun" w:hAnsi="Times New Roman"/>
          <w:i w:val="0"/>
          <w:sz w:val="26"/>
          <w:szCs w:val="26"/>
          <w:lang w:eastAsia="zh-CN"/>
        </w:rPr>
        <w:t>CSI Reporting Enhancements for Multi-TRP</w:t>
      </w:r>
    </w:p>
    <w:p w14:paraId="349CC4AC" w14:textId="77777777" w:rsidR="00226726" w:rsidRPr="00EA10AE" w:rsidRDefault="00226726" w:rsidP="00226726">
      <w:pPr>
        <w:tabs>
          <w:tab w:val="num" w:pos="576"/>
        </w:tabs>
        <w:ind w:left="0" w:firstLine="0"/>
        <w:jc w:val="both"/>
        <w:rPr>
          <w:rFonts w:ascii="Times New Roman" w:hAnsi="Times New Roman"/>
          <w:sz w:val="22"/>
          <w:szCs w:val="22"/>
        </w:rPr>
      </w:pPr>
    </w:p>
    <w:p w14:paraId="7D31D226" w14:textId="77777777" w:rsidR="00226726" w:rsidRPr="00EA10AE" w:rsidRDefault="00226726" w:rsidP="00226726">
      <w:pPr>
        <w:pStyle w:val="NormalWeb"/>
        <w:spacing w:before="0" w:beforeAutospacing="0" w:after="0" w:afterAutospacing="0"/>
        <w:ind w:left="0" w:firstLine="0"/>
        <w:jc w:val="both"/>
        <w:rPr>
          <w:rFonts w:ascii="Times New Roman" w:hAnsi="Times New Roman" w:cs="Times New Roman"/>
          <w:b/>
          <w:bCs/>
          <w:color w:val="auto"/>
          <w:sz w:val="22"/>
          <w:szCs w:val="22"/>
        </w:rPr>
      </w:pPr>
      <w:r w:rsidRPr="00EA10AE">
        <w:rPr>
          <w:rStyle w:val="Strong"/>
          <w:rFonts w:ascii="Times New Roman" w:hAnsi="Times New Roman" w:cs="Times New Roman"/>
          <w:b w:val="0"/>
          <w:color w:val="auto"/>
          <w:sz w:val="22"/>
          <w:szCs w:val="22"/>
        </w:rPr>
        <w:t>In RAN1#106-e, how to support RI restriction for a CSI report associated with a Multi-TRP/panel NCJT measurement hypothesis configured by single CSI reporting setting has been discussed. The following six alternatives are agreed for down-selecting at most one in RAN1#106bis-e:</w:t>
      </w:r>
      <w:r w:rsidRPr="00EA10AE">
        <w:rPr>
          <w:rFonts w:ascii="Times New Roman" w:hAnsi="Times New Roman" w:cs="Times New Roman"/>
          <w:b/>
          <w:bCs/>
          <w:color w:val="auto"/>
          <w:sz w:val="22"/>
          <w:szCs w:val="22"/>
        </w:rPr>
        <w:t xml:space="preserve"> </w:t>
      </w:r>
    </w:p>
    <w:p w14:paraId="7B57E992"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1: One RI restriction is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xml:space="preserve">, whereas the RI restriction is applied to both Single-TRP and NCJT measurement hypotheses. </w:t>
      </w:r>
    </w:p>
    <w:p w14:paraId="76A88A4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If rank restriction of X is configured, reported rank is X for a Single-TRP measurement hypothesis and sum of two reported ranks is X for a Multi-TRP measurement hypothesis.</w:t>
      </w:r>
      <w:r w:rsidRPr="00EA10AE">
        <w:rPr>
          <w:rStyle w:val="Strong"/>
          <w:rFonts w:ascii="Times New Roman" w:hAnsi="Times New Roman" w:cs="Times New Roman"/>
          <w:sz w:val="22"/>
          <w:szCs w:val="22"/>
        </w:rPr>
        <w:t xml:space="preserve"> </w:t>
      </w:r>
    </w:p>
    <w:p w14:paraId="3ACE034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lastRenderedPageBreak/>
        <w:t xml:space="preserve">Alt 2: Two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one RI restriction is applied to one CMR group in a CMR resource set respectively, i.e. per TRP.</w:t>
      </w:r>
      <w:r w:rsidRPr="00EA10AE">
        <w:rPr>
          <w:rStyle w:val="Strong"/>
          <w:rFonts w:ascii="Times New Roman" w:hAnsi="Times New Roman" w:cs="Times New Roman"/>
          <w:sz w:val="22"/>
          <w:szCs w:val="22"/>
        </w:rPr>
        <w:t xml:space="preserve"> </w:t>
      </w:r>
    </w:p>
    <w:p w14:paraId="0C60EF9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If rank restriction of (X, Y) is configured, reported rank is X for the CMR in the first CMR group and Y for the CMR in the second CMR group, regardless single-TRP and NCJT measurement hypotheses. </w:t>
      </w:r>
    </w:p>
    <w:p w14:paraId="7DD47F8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3: Multiple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RI restriction is applied to per each CMR in CMR pair for NCJT and per each CMR for Single-TRP.</w:t>
      </w:r>
      <w:r w:rsidRPr="00EA10AE">
        <w:rPr>
          <w:rStyle w:val="Strong"/>
          <w:rFonts w:ascii="Times New Roman" w:hAnsi="Times New Roman" w:cs="Times New Roman"/>
          <w:sz w:val="22"/>
          <w:szCs w:val="22"/>
        </w:rPr>
        <w:t xml:space="preserve">  </w:t>
      </w:r>
    </w:p>
    <w:p w14:paraId="5C2D015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Alt 4: Two RI restrictions can be configured per CodebookConfig, whereas one RI restriction is applied to all Single-TRP measurement hypotheses, and another one is applied to all NCJT measurement hypotheses.</w:t>
      </w:r>
      <w:r w:rsidRPr="00EA10AE">
        <w:rPr>
          <w:rStyle w:val="Strong"/>
          <w:rFonts w:ascii="Times New Roman" w:hAnsi="Times New Roman" w:cs="Times New Roman"/>
          <w:sz w:val="22"/>
          <w:szCs w:val="22"/>
        </w:rPr>
        <w:t xml:space="preserve"> </w:t>
      </w:r>
    </w:p>
    <w:p w14:paraId="459908FF"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If rank restriction of (X, Y) is configured, reported rank is X for all single-TRP measurement hypotheses and reported rank (1 out of 4 possible rank combinations) is Y for all NCJT measurement hypotheses. </w:t>
      </w:r>
    </w:p>
    <w:p w14:paraId="1AFB06C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5: Three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sz w:val="22"/>
          <w:szCs w:val="22"/>
        </w:rPr>
        <w:t xml:space="preserve"> </w:t>
      </w:r>
    </w:p>
    <w:p w14:paraId="2B40394B"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59E2B7C7"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Alt 6: Switch between Alt 4 and Alt 5 where gNB can configure via RRC signaling which alternative to use</w:t>
      </w:r>
    </w:p>
    <w:p w14:paraId="69B13CB6" w14:textId="77777777" w:rsidR="00226726" w:rsidRPr="00EA10AE" w:rsidRDefault="00226726" w:rsidP="00226726">
      <w:pPr>
        <w:ind w:left="0" w:firstLine="0"/>
        <w:jc w:val="both"/>
        <w:rPr>
          <w:rFonts w:ascii="Times New Roman" w:hAnsi="Times New Roman"/>
          <w:b/>
          <w:bCs/>
          <w:sz w:val="22"/>
          <w:szCs w:val="22"/>
        </w:rPr>
      </w:pPr>
      <w:r w:rsidRPr="00EA10AE">
        <w:rPr>
          <w:rStyle w:val="Strong"/>
          <w:rFonts w:ascii="Times New Roman" w:hAnsi="Times New Roman"/>
          <w:b w:val="0"/>
          <w:sz w:val="22"/>
          <w:szCs w:val="22"/>
        </w:rPr>
        <w:t>Note that if none of above Alternatives is agreed in Rel-17, RI restriction is only applied for Single-TRP measurement hypotheses and no RI restriction is applied for Multi-TRP measurement hypotheses</w:t>
      </w:r>
      <w:r w:rsidRPr="00EA10AE">
        <w:rPr>
          <w:rFonts w:ascii="Times New Roman" w:hAnsi="Times New Roman"/>
          <w:b/>
          <w:bCs/>
          <w:sz w:val="22"/>
          <w:szCs w:val="22"/>
        </w:rPr>
        <w:t>.</w:t>
      </w:r>
    </w:p>
    <w:p w14:paraId="4F72EFC7"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076581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Companies’ view is summarized as following:</w:t>
      </w:r>
    </w:p>
    <w:tbl>
      <w:tblPr>
        <w:tblStyle w:val="TableGrid"/>
        <w:tblW w:w="0" w:type="auto"/>
        <w:tblLook w:val="04A0" w:firstRow="1" w:lastRow="0" w:firstColumn="1" w:lastColumn="0" w:noHBand="0" w:noVBand="1"/>
      </w:tblPr>
      <w:tblGrid>
        <w:gridCol w:w="2263"/>
        <w:gridCol w:w="7332"/>
      </w:tblGrid>
      <w:tr w:rsidR="00226726" w:rsidRPr="00EA10AE" w14:paraId="7D416C88"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15C9A9"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E639B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0D0767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1EDA70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7332" w:type="dxa"/>
            <w:tcBorders>
              <w:top w:val="single" w:sz="4" w:space="0" w:color="000000"/>
              <w:left w:val="single" w:sz="4" w:space="0" w:color="000000"/>
              <w:bottom w:val="single" w:sz="4" w:space="0" w:color="000000"/>
              <w:right w:val="single" w:sz="4" w:space="0" w:color="000000"/>
            </w:tcBorders>
            <w:vAlign w:val="center"/>
          </w:tcPr>
          <w:p w14:paraId="252E6B20"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OPPO, CMCC, Fraunhofer IIS, Fraunhofer HHI, Docomo, </w:t>
            </w:r>
            <w:r w:rsidRPr="00EA10AE">
              <w:rPr>
                <w:rFonts w:ascii="Times New Roman" w:eastAsia="SimSun" w:hAnsi="Times New Roman"/>
                <w:sz w:val="22"/>
                <w:szCs w:val="22"/>
                <w:lang w:val="en-US" w:eastAsia="zh-CN"/>
              </w:rPr>
              <w:t>Lenovo, Motorola Mobility</w:t>
            </w:r>
          </w:p>
        </w:tc>
      </w:tr>
      <w:tr w:rsidR="00226726" w:rsidRPr="00EA10AE" w14:paraId="1B133F79"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5D131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5B20FC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w:t>
            </w:r>
          </w:p>
        </w:tc>
      </w:tr>
      <w:tr w:rsidR="00226726" w:rsidRPr="00EA10AE" w14:paraId="62173A01"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C76CF1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4F264F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LGE, </w:t>
            </w:r>
          </w:p>
        </w:tc>
      </w:tr>
      <w:tr w:rsidR="00226726" w:rsidRPr="00EA10AE" w14:paraId="49CB2583"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192B01"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4 (8)</w:t>
            </w:r>
          </w:p>
        </w:tc>
        <w:tc>
          <w:tcPr>
            <w:tcW w:w="7332" w:type="dxa"/>
            <w:tcBorders>
              <w:top w:val="single" w:sz="4" w:space="0" w:color="000000"/>
              <w:left w:val="single" w:sz="4" w:space="0" w:color="000000"/>
              <w:bottom w:val="single" w:sz="4" w:space="0" w:color="000000"/>
              <w:right w:val="single" w:sz="4" w:space="0" w:color="000000"/>
            </w:tcBorders>
            <w:vAlign w:val="center"/>
          </w:tcPr>
          <w:p w14:paraId="50939BC1"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Spreadtrum, CATT, Qualcomm, </w:t>
            </w:r>
            <w:r w:rsidRPr="00EA10AE">
              <w:rPr>
                <w:rFonts w:ascii="Times New Roman" w:eastAsia="SimSun" w:hAnsi="Times New Roman"/>
                <w:sz w:val="22"/>
                <w:szCs w:val="22"/>
                <w:lang w:val="en-US" w:eastAsia="zh-CN"/>
              </w:rPr>
              <w:t>Lenovo, Motorola Mobility</w:t>
            </w:r>
            <w:r w:rsidRPr="00EA10AE">
              <w:rPr>
                <w:rFonts w:ascii="Times New Roman" w:eastAsiaTheme="minorEastAsia" w:hAnsi="Times New Roman"/>
                <w:sz w:val="22"/>
                <w:szCs w:val="22"/>
                <w:lang w:val="en-US" w:eastAsia="zh-CN"/>
              </w:rPr>
              <w:t>(2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Huawei, HiSilicon</w:t>
            </w:r>
          </w:p>
        </w:tc>
      </w:tr>
      <w:tr w:rsidR="00226726" w:rsidRPr="00EA10AE" w14:paraId="7D80812C"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116AE9BC"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5 (5)</w:t>
            </w:r>
          </w:p>
        </w:tc>
        <w:tc>
          <w:tcPr>
            <w:tcW w:w="7332" w:type="dxa"/>
            <w:tcBorders>
              <w:top w:val="single" w:sz="4" w:space="0" w:color="000000"/>
              <w:left w:val="single" w:sz="4" w:space="0" w:color="000000"/>
              <w:bottom w:val="single" w:sz="4" w:space="0" w:color="000000"/>
              <w:right w:val="single" w:sz="4" w:space="0" w:color="000000"/>
            </w:tcBorders>
            <w:vAlign w:val="center"/>
          </w:tcPr>
          <w:p w14:paraId="4D958E4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NEC, CATT, </w:t>
            </w:r>
            <w:r w:rsidRPr="00EA10AE">
              <w:rPr>
                <w:rFonts w:ascii="Times New Roman" w:eastAsia="SimSun" w:hAnsi="Times New Roman"/>
                <w:sz w:val="22"/>
                <w:szCs w:val="22"/>
                <w:lang w:val="en-US" w:eastAsia="zh-CN"/>
              </w:rPr>
              <w:t>Nokia, Nokia Shanghai Bell</w:t>
            </w:r>
          </w:p>
        </w:tc>
      </w:tr>
      <w:tr w:rsidR="00226726" w:rsidRPr="00EA10AE" w14:paraId="755C363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5E882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6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3E14D39"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30F6D4D4"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6D98796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None of above alts (3)</w:t>
            </w:r>
          </w:p>
        </w:tc>
        <w:tc>
          <w:tcPr>
            <w:tcW w:w="7332" w:type="dxa"/>
            <w:tcBorders>
              <w:top w:val="single" w:sz="4" w:space="0" w:color="000000"/>
              <w:left w:val="single" w:sz="4" w:space="0" w:color="000000"/>
              <w:bottom w:val="single" w:sz="4" w:space="0" w:color="000000"/>
              <w:right w:val="single" w:sz="4" w:space="0" w:color="000000"/>
            </w:tcBorders>
            <w:vAlign w:val="center"/>
          </w:tcPr>
          <w:p w14:paraId="0D773347"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(1</w:t>
            </w:r>
            <w:r w:rsidRPr="00EA10AE">
              <w:rPr>
                <w:rFonts w:ascii="Times New Roman" w:eastAsiaTheme="minorEastAsia" w:hAnsi="Times New Roman"/>
                <w:sz w:val="22"/>
                <w:szCs w:val="22"/>
                <w:vertAlign w:val="superscript"/>
                <w:lang w:val="en-US" w:eastAsia="zh-CN"/>
              </w:rPr>
              <w:t>st</w:t>
            </w:r>
            <w:r w:rsidRPr="00EA10AE">
              <w:rPr>
                <w:rFonts w:ascii="Times New Roman" w:eastAsiaTheme="minorEastAsia" w:hAnsi="Times New Roman"/>
                <w:sz w:val="22"/>
                <w:szCs w:val="22"/>
                <w:lang w:val="en-US" w:eastAsia="zh-CN"/>
              </w:rPr>
              <w:t xml:space="preserve"> preference),  ZTE, Samsung</w:t>
            </w:r>
          </w:p>
        </w:tc>
      </w:tr>
    </w:tbl>
    <w:p w14:paraId="084F9F09"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7194E3D3"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eastAsia="zh-CN"/>
        </w:rPr>
        <w:t>Companies preferring Alt 1 have the following considerations:</w:t>
      </w:r>
    </w:p>
    <w:p w14:paraId="77F50165"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OPPO proposes that the same RI restriction for S-TRP and NC-JT is the simplest solution and the same maximal rank for S-TRP and NC-JT is beneficial for UE implementation.</w:t>
      </w:r>
    </w:p>
    <w:p w14:paraId="0D4387B1"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CMCC proposes that </w:t>
      </w:r>
      <w:r w:rsidRPr="00EA10AE">
        <w:rPr>
          <w:rFonts w:ascii="Times New Roman" w:hAnsi="Times New Roman"/>
          <w:sz w:val="22"/>
          <w:szCs w:val="22"/>
          <w:lang w:val="en-US" w:eastAsia="zh-CN"/>
        </w:rPr>
        <w:t>one RI restriction is already enough and with a high RI restriction, the network is still able to configure proper RI for Single-TRP or NC-JT transmission anyway even if only one RI restriction can be configured.</w:t>
      </w:r>
    </w:p>
    <w:p w14:paraId="72B9387C"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Fraunhofer HHI, Lenovo, and </w:t>
      </w:r>
      <w:r w:rsidRPr="00EA10AE">
        <w:rPr>
          <w:rFonts w:ascii="Times New Roman" w:eastAsia="SimSun" w:hAnsi="Times New Roman"/>
          <w:sz w:val="22"/>
          <w:szCs w:val="22"/>
          <w:lang w:val="en-US" w:eastAsia="zh-CN"/>
        </w:rPr>
        <w:t>Motorola Mobility</w:t>
      </w:r>
      <w:r w:rsidRPr="00EA10AE">
        <w:rPr>
          <w:rFonts w:ascii="Times New Roman" w:eastAsiaTheme="minorEastAsia" w:hAnsi="Times New Roman"/>
          <w:sz w:val="22"/>
          <w:szCs w:val="22"/>
          <w:lang w:val="en-US" w:eastAsia="zh-CN"/>
        </w:rPr>
        <w:t xml:space="preserve"> propose that a RI restriction for S-TRP and NC-JT is simple.</w:t>
      </w:r>
    </w:p>
    <w:p w14:paraId="46B8ED2D"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DoCoMo proposes that</w:t>
      </w:r>
      <w:r w:rsidRPr="00EA10AE">
        <w:rPr>
          <w:rFonts w:ascii="Times New Roman" w:eastAsiaTheme="minorEastAsia" w:hAnsi="Times New Roman"/>
          <w:sz w:val="22"/>
          <w:szCs w:val="22"/>
          <w:lang w:eastAsia="zh-CN"/>
        </w:rPr>
        <w:t xml:space="preserve"> in NCJT transmission, it is highly possible that two TRPs have the same configuration and support the same max number of DL transmission layers for UEs with single-TRP transmission. Hence, there is no need to configure different RI restrictions for single-TRP measurement for different TRPs.</w:t>
      </w:r>
    </w:p>
    <w:p w14:paraId="3F6FA234"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2 have the following considerations:</w:t>
      </w:r>
    </w:p>
    <w:p w14:paraId="38AE69FA"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 proposes joint RI restriction is unnecessary.</w:t>
      </w:r>
    </w:p>
    <w:p w14:paraId="1624616E"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3 have the following considerations:</w:t>
      </w:r>
    </w:p>
    <w:p w14:paraId="0CBA88FD"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lastRenderedPageBreak/>
        <w:t>LGE proposes that</w:t>
      </w:r>
      <w:r w:rsidRPr="00EA10AE">
        <w:rPr>
          <w:rFonts w:ascii="Times New Roman" w:hAnsi="Times New Roman"/>
          <w:sz w:val="22"/>
          <w:szCs w:val="22"/>
        </w:rPr>
        <w:t xml:space="preserve"> Alt 3 can be the most flexible configuration method for RI restriction</w:t>
      </w:r>
      <w:r w:rsidRPr="00EA10AE">
        <w:rPr>
          <w:rFonts w:ascii="Times New Roman" w:eastAsiaTheme="minorEastAsia" w:hAnsi="Times New Roman"/>
          <w:sz w:val="22"/>
          <w:szCs w:val="22"/>
          <w:lang w:val="en-US" w:eastAsia="zh-CN"/>
        </w:rPr>
        <w:t>.</w:t>
      </w:r>
    </w:p>
    <w:p w14:paraId="6B2605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4 have the following considerations:</w:t>
      </w:r>
    </w:p>
    <w:p w14:paraId="2C9DF928"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Huawei and HiSilicon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436C3731"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proposes that </w:t>
      </w:r>
      <w:r w:rsidRPr="00EA10AE">
        <w:rPr>
          <w:rFonts w:ascii="Times New Roman" w:hAnsi="Times New Roman"/>
          <w:sz w:val="22"/>
          <w:szCs w:val="22"/>
        </w:rPr>
        <w:t>for Rel-17 CSI enhancement, one RI restriction is enough for all single TRP measurement hypotheses. Considering two TRPs are involved for NCJT measurement hypotheses and should be considered together, it is preferred to configure another RI restriction for NCJT measurement hypotheses.</w:t>
      </w:r>
    </w:p>
    <w:p w14:paraId="298E2D77"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sz w:val="22"/>
          <w:szCs w:val="22"/>
        </w:rPr>
        <w:t xml:space="preserve">Qualcomm proposes that in Alt4, </w:t>
      </w:r>
      <w:r w:rsidRPr="00EA10AE">
        <w:rPr>
          <w:rFonts w:ascii="Times New Roman" w:hAnsi="Times New Roman"/>
          <w:bCs/>
          <w:iCs/>
          <w:sz w:val="22"/>
          <w:szCs w:val="22"/>
          <w:lang w:eastAsia="ko-KR"/>
        </w:rPr>
        <w:t>RI restriction is based on CSI report type and also does not change Rel-15 behavior for sTRP CSI reporting.</w:t>
      </w:r>
    </w:p>
    <w:p w14:paraId="4E72FFD4"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5 have the following considerations:</w:t>
      </w:r>
    </w:p>
    <w:p w14:paraId="2CCD3A70"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since different report configurations across TRPs should be considered at least for cases like TRPs in heterogeneous deployment, TRP-specific RI restriction should be considered from the perspective of flexibility.</w:t>
      </w:r>
    </w:p>
    <w:p w14:paraId="5847AD08"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NEC and CATT propose that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and for NCJT hypothesis, it’s typical that precoders and ranks are different from single TRP hypothesis. Alt5 can achieve the flexibility and UE complexity reduction.</w:t>
      </w:r>
    </w:p>
    <w:p w14:paraId="50C5FDA6"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bCs/>
          <w:sz w:val="22"/>
          <w:szCs w:val="22"/>
          <w:lang w:val="en-US"/>
        </w:rPr>
        <w:t>Nokia proposes that Alt5</w:t>
      </w:r>
      <w:r w:rsidRPr="00EA10AE">
        <w:rPr>
          <w:rFonts w:ascii="Times New Roman" w:hAnsi="Times New Roman"/>
          <w:bCs/>
          <w:sz w:val="22"/>
          <w:szCs w:val="22"/>
        </w:rPr>
        <w:t xml:space="preserve"> is the combination of Alt 2 and 4 and provides maximum configuration flexibility.</w:t>
      </w:r>
    </w:p>
    <w:p w14:paraId="56A098CD"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Company preferring Alt 6 have the following considerations:</w:t>
      </w:r>
    </w:p>
    <w:p w14:paraId="6A12E5F5"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switching between Alt 4 and Alt 5 can be realized by configuring one or two RI restriction for STRP hypothesis besides the RI restriction for NCJT hypothesis.</w:t>
      </w:r>
    </w:p>
    <w:p w14:paraId="720CE103" w14:textId="77777777" w:rsidR="00226726" w:rsidRPr="00EA10AE" w:rsidRDefault="00226726" w:rsidP="00226726">
      <w:pPr>
        <w:tabs>
          <w:tab w:val="num" w:pos="576"/>
        </w:tabs>
        <w:ind w:left="0" w:firstLine="0"/>
        <w:jc w:val="both"/>
        <w:rPr>
          <w:rStyle w:val="Strong"/>
          <w:rFonts w:ascii="Times New Roman" w:hAnsi="Times New Roman"/>
          <w:b w:val="0"/>
          <w:sz w:val="22"/>
          <w:szCs w:val="22"/>
        </w:rPr>
      </w:pPr>
      <w:r w:rsidRPr="00EA10AE">
        <w:rPr>
          <w:rFonts w:ascii="Times New Roman" w:eastAsiaTheme="minorEastAsia" w:hAnsi="Times New Roman"/>
          <w:sz w:val="22"/>
          <w:szCs w:val="22"/>
          <w:lang w:val="en-US" w:eastAsia="zh-CN"/>
        </w:rPr>
        <w:t xml:space="preserve">Companies preferring </w:t>
      </w:r>
      <w:r w:rsidRPr="00EA10AE">
        <w:rPr>
          <w:rStyle w:val="Strong"/>
          <w:rFonts w:ascii="Times New Roman" w:hAnsi="Times New Roman"/>
          <w:b w:val="0"/>
          <w:sz w:val="22"/>
          <w:szCs w:val="22"/>
        </w:rPr>
        <w:t>no RI restriction have the following considerations:</w:t>
      </w:r>
    </w:p>
    <w:p w14:paraId="73211757"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bCs/>
          <w:sz w:val="22"/>
          <w:szCs w:val="22"/>
          <w:lang w:val="en-US" w:eastAsia="zh-CN"/>
        </w:rPr>
        <w:t xml:space="preserve">InterDigital and ZTE proposes that </w:t>
      </w:r>
      <w:r w:rsidRPr="00EA10AE">
        <w:rPr>
          <w:rFonts w:ascii="Times New Roman" w:hAnsi="Times New Roman"/>
          <w:sz w:val="22"/>
          <w:szCs w:val="22"/>
          <w:lang w:val="en-US"/>
        </w:rPr>
        <w:t xml:space="preserve">it </w:t>
      </w:r>
      <w:r w:rsidRPr="00EA10AE">
        <w:rPr>
          <w:rFonts w:ascii="Times New Roman" w:hAnsi="Times New Roman"/>
          <w:sz w:val="22"/>
          <w:szCs w:val="22"/>
        </w:rPr>
        <w:t>has been agreed that the RI combinations are indicated by a joint RI field for a NCJT measurement hypothesis with a limited set of layer pairs that allow a maximum of 2 layers per TRP</w:t>
      </w:r>
      <w:r w:rsidRPr="00EA10AE">
        <w:rPr>
          <w:rFonts w:ascii="Times New Roman" w:eastAsiaTheme="minorEastAsia" w:hAnsi="Times New Roman"/>
          <w:sz w:val="22"/>
          <w:szCs w:val="22"/>
          <w:lang w:val="en-US" w:eastAsia="zh-CN"/>
        </w:rPr>
        <w:t>.</w:t>
      </w:r>
    </w:p>
    <w:p w14:paraId="57894A22"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bCs/>
          <w:sz w:val="22"/>
          <w:szCs w:val="22"/>
          <w:lang w:val="en-US" w:eastAsia="zh-CN"/>
        </w:rPr>
      </w:pPr>
      <w:r w:rsidRPr="00EA10AE">
        <w:rPr>
          <w:rFonts w:ascii="Times New Roman" w:eastAsiaTheme="minorEastAsia" w:hAnsi="Times New Roman"/>
          <w:bCs/>
          <w:sz w:val="22"/>
          <w:szCs w:val="22"/>
          <w:lang w:val="en-US" w:eastAsia="zh-CN"/>
        </w:rPr>
        <w:t>Samsung points out two purposes of RI restriction are to limit a cell-edge UE to report the low rank and to give the gNB flexibility in terms of managing the transmission layers in MU-MIMO scenario. Considering the possible rank pairs for NCJT are already for low ranks per each TRP and owing to the common understanding that simultaneous occurrence of NCJT and MU-MIMO operations is not supported, Samsung prefer to configure RI restriction only for sTRP measurement hypotheses.</w:t>
      </w:r>
    </w:p>
    <w:p w14:paraId="48EDD8FC"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67AA2532"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0561CD5A"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140FB58A" w14:textId="13C550EB"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color w:val="000000" w:themeColor="text1"/>
          <w:sz w:val="22"/>
          <w:szCs w:val="22"/>
        </w:rPr>
        <w:t xml:space="preserve">Proposal </w:t>
      </w:r>
      <w:r w:rsidR="00EB3DBD" w:rsidRPr="00EA10AE">
        <w:rPr>
          <w:rFonts w:ascii="Times New Roman" w:eastAsiaTheme="minorEastAsia" w:hAnsi="Times New Roman"/>
          <w:b/>
          <w:i/>
          <w:color w:val="000000" w:themeColor="text1"/>
          <w:sz w:val="22"/>
          <w:szCs w:val="22"/>
        </w:rPr>
        <w:t>22</w:t>
      </w:r>
      <w:r w:rsidRPr="00EA10AE">
        <w:rPr>
          <w:rFonts w:ascii="Times New Roman" w:eastAsiaTheme="minorEastAsia" w:hAnsi="Times New Roman"/>
          <w:b/>
          <w:i/>
          <w:color w:val="000000" w:themeColor="text1"/>
          <w:sz w:val="22"/>
          <w:szCs w:val="22"/>
        </w:rPr>
        <w:t>-1:</w:t>
      </w:r>
      <w:r w:rsidRPr="00EA10AE">
        <w:rPr>
          <w:rFonts w:ascii="Times New Roman" w:eastAsiaTheme="minorEastAsia" w:hAnsi="Times New Roman"/>
          <w:b/>
          <w:i/>
          <w:sz w:val="22"/>
          <w:szCs w:val="22"/>
          <w:lang w:eastAsia="zh-CN"/>
        </w:rPr>
        <w:t xml:space="preserve"> </w:t>
      </w:r>
      <w:r w:rsidRPr="00EA10AE">
        <w:rPr>
          <w:rStyle w:val="Strong"/>
          <w:rFonts w:ascii="Times New Roman" w:hAnsi="Times New Roman"/>
          <w:b w:val="0"/>
          <w:i/>
          <w:sz w:val="22"/>
          <w:szCs w:val="22"/>
        </w:rPr>
        <w:t>For a CSI report associated with a Multi-TRP/panel NCJT measurement hypothesis configured by single</w:t>
      </w:r>
      <w:r w:rsidR="00C24F72">
        <w:rPr>
          <w:rStyle w:val="Strong"/>
          <w:rFonts w:ascii="Times New Roman" w:hAnsi="Times New Roman"/>
          <w:b w:val="0"/>
          <w:i/>
          <w:sz w:val="22"/>
          <w:szCs w:val="22"/>
        </w:rPr>
        <w:t xml:space="preserve"> CSI reporting setting, support configuring </w:t>
      </w:r>
      <w:r w:rsidRPr="00EA10AE">
        <w:rPr>
          <w:rStyle w:val="Strong"/>
          <w:rFonts w:ascii="Times New Roman" w:hAnsi="Times New Roman"/>
          <w:b w:val="0"/>
          <w:i/>
          <w:sz w:val="22"/>
          <w:szCs w:val="22"/>
        </w:rPr>
        <w:t xml:space="preserve">RI restriction for Multi-TRP measurement </w:t>
      </w:r>
      <w:r w:rsidR="00C24F72">
        <w:rPr>
          <w:rStyle w:val="Strong"/>
          <w:rFonts w:ascii="Times New Roman" w:hAnsi="Times New Roman"/>
          <w:b w:val="0"/>
          <w:i/>
          <w:sz w:val="22"/>
          <w:szCs w:val="22"/>
        </w:rPr>
        <w:t>hypothesis</w:t>
      </w:r>
      <w:r w:rsidRPr="00EA10AE">
        <w:rPr>
          <w:rStyle w:val="Strong"/>
          <w:rFonts w:ascii="Times New Roman" w:hAnsi="Times New Roman"/>
          <w:b w:val="0"/>
          <w:i/>
          <w:sz w:val="22"/>
          <w:szCs w:val="22"/>
        </w:rPr>
        <w:t>.</w:t>
      </w:r>
      <w:r w:rsidRPr="00EA10AE">
        <w:rPr>
          <w:rFonts w:ascii="Times New Roman" w:eastAsiaTheme="minorEastAsia" w:hAnsi="Times New Roman"/>
          <w:i/>
          <w:sz w:val="22"/>
          <w:szCs w:val="22"/>
          <w:lang w:eastAsia="zh-CN"/>
        </w:rPr>
        <w:t xml:space="preserve"> </w:t>
      </w:r>
    </w:p>
    <w:p w14:paraId="39B41951" w14:textId="77777777" w:rsidR="00226726"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FFS detailed solution in RAN1 106bis. </w:t>
      </w:r>
    </w:p>
    <w:p w14:paraId="1C98A112" w14:textId="13BE0DF5" w:rsidR="00C24F72" w:rsidRPr="00EA10AE" w:rsidRDefault="00C24F72" w:rsidP="00C24F72">
      <w:pPr>
        <w:pStyle w:val="ListParagraph"/>
        <w:autoSpaceDE w:val="0"/>
        <w:autoSpaceDN w:val="0"/>
        <w:adjustRightInd w:val="0"/>
        <w:snapToGrid w:val="0"/>
        <w:ind w:leftChars="0" w:left="720" w:firstLine="0"/>
        <w:jc w:val="both"/>
        <w:rPr>
          <w:rFonts w:ascii="Times New Roman" w:eastAsiaTheme="minorEastAsia" w:hAnsi="Times New Roman"/>
          <w:i/>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F58EF80" w14:textId="77777777" w:rsidTr="00561AD5">
        <w:trPr>
          <w:trHeight w:val="307"/>
        </w:trPr>
        <w:tc>
          <w:tcPr>
            <w:tcW w:w="1501" w:type="dxa"/>
            <w:shd w:val="clear" w:color="auto" w:fill="auto"/>
          </w:tcPr>
          <w:p w14:paraId="4D3C1C61"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16199AEB"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81129CE" w14:textId="77777777" w:rsidTr="00561AD5">
        <w:trPr>
          <w:trHeight w:val="245"/>
        </w:trPr>
        <w:tc>
          <w:tcPr>
            <w:tcW w:w="1501" w:type="dxa"/>
            <w:shd w:val="clear" w:color="auto" w:fill="auto"/>
          </w:tcPr>
          <w:p w14:paraId="41E9024D"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230A271B"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with listed Alternatives, the target is to make a decision this way or another this meeting, due to potential RAN2 impact, e.g. if we need a related RRC parameter.</w:t>
            </w:r>
          </w:p>
          <w:p w14:paraId="578AF632"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p>
          <w:p w14:paraId="0913CFA2" w14:textId="7D2A2786" w:rsidR="00226726" w:rsidRPr="00EA10AE" w:rsidRDefault="00226726" w:rsidP="00561AD5">
            <w:pPr>
              <w:pStyle w:val="NormalWeb"/>
              <w:spacing w:before="0" w:beforeAutospacing="0" w:after="0" w:afterAutospacing="0"/>
              <w:ind w:left="0" w:firstLine="0"/>
              <w:jc w:val="both"/>
              <w:rPr>
                <w:rFonts w:ascii="Times New Roman" w:hAnsi="Times New Roman" w:cs="Times New Roman"/>
                <w:sz w:val="22"/>
                <w:szCs w:val="22"/>
              </w:rPr>
            </w:pPr>
            <w:r w:rsidRPr="00EA10AE">
              <w:rPr>
                <w:rStyle w:val="Strong"/>
                <w:rFonts w:ascii="Times New Roman" w:hAnsi="Times New Roman" w:cs="Times New Roman"/>
                <w:b w:val="0"/>
                <w:color w:val="auto"/>
                <w:sz w:val="22"/>
                <w:szCs w:val="22"/>
              </w:rPr>
              <w:t>Therefore, i</w:t>
            </w:r>
            <w:r w:rsidRPr="00EA10AE">
              <w:rPr>
                <w:rFonts w:ascii="Times New Roman" w:hAnsi="Times New Roman" w:cs="Times New Roman"/>
                <w:color w:val="auto"/>
                <w:sz w:val="22"/>
                <w:szCs w:val="22"/>
              </w:rPr>
              <w:t xml:space="preserve">n my understanding unless X-6-1 can be confirmed firstly, there is no need to discuss detailed preference of Proposal X-6-2 yet. </w:t>
            </w:r>
          </w:p>
        </w:tc>
      </w:tr>
      <w:tr w:rsidR="00226726" w:rsidRPr="00EA10AE" w14:paraId="2B2604B6" w14:textId="77777777" w:rsidTr="00561AD5">
        <w:trPr>
          <w:trHeight w:val="245"/>
        </w:trPr>
        <w:tc>
          <w:tcPr>
            <w:tcW w:w="1501" w:type="dxa"/>
            <w:shd w:val="clear" w:color="auto" w:fill="auto"/>
          </w:tcPr>
          <w:p w14:paraId="257DA745" w14:textId="6263B68F"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6086B6F7" w14:textId="00B8408C"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081CF9" w:rsidRPr="00EA10AE" w14:paraId="63788AE7"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BF64F12"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3446F8F" w14:textId="2275A479"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S</w:t>
            </w:r>
            <w:r>
              <w:rPr>
                <w:rFonts w:ascii="Times New Roman" w:eastAsia="SimSun" w:hAnsi="Times New Roman"/>
                <w:sz w:val="22"/>
                <w:szCs w:val="22"/>
              </w:rPr>
              <w:t>upport</w:t>
            </w:r>
          </w:p>
        </w:tc>
      </w:tr>
      <w:tr w:rsidR="00D0694A" w:rsidRPr="00EA10AE" w14:paraId="7F5B02C9"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2AF47D8" w14:textId="6CD50D80"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96413DE" w14:textId="4473CAA1"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D16C55" w:rsidRPr="00EA10AE" w14:paraId="307F1410"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EB261F5" w14:textId="4249524B"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1E6ED9A" w14:textId="77777777"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p w14:paraId="2C64C24F" w14:textId="77777777"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204FD1" w:rsidRPr="00EA10AE" w14:paraId="3D75827F"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0E34490" w14:textId="155DFBF3" w:rsidR="00204FD1" w:rsidRDefault="00204FD1" w:rsidP="00204FD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Futurewei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9CA358F" w14:textId="496B24A6" w:rsidR="00204FD1" w:rsidRDefault="00204FD1" w:rsidP="00204FD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FD079D" w14:paraId="21096D84"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EE7EA87"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InterDigital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21D1708"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can support FL’s proposal as second preference. </w:t>
            </w:r>
          </w:p>
        </w:tc>
      </w:tr>
      <w:tr w:rsidR="00D64608" w14:paraId="1C267D9C"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35D4B02" w14:textId="0065E258" w:rsidR="00D64608" w:rsidRDefault="00D64608" w:rsidP="00D6460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NE</w:t>
            </w:r>
            <w:r>
              <w:rPr>
                <w:rFonts w:ascii="Times New Roman" w:eastAsia="SimSun" w:hAnsi="Times New Roman"/>
                <w:sz w:val="22"/>
                <w:szCs w:val="22"/>
                <w:lang w:eastAsia="zh-CN"/>
              </w:rPr>
              <w:t>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13656A" w14:textId="40388D00" w:rsidR="00D64608" w:rsidRDefault="00D64608" w:rsidP="00D6460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w:t>
            </w:r>
            <w:r>
              <w:rPr>
                <w:rFonts w:ascii="Times New Roman" w:eastAsia="SimSun" w:hAnsi="Times New Roman" w:hint="eastAsia"/>
                <w:sz w:val="22"/>
                <w:szCs w:val="22"/>
                <w:lang w:eastAsia="zh-CN"/>
              </w:rPr>
              <w:t>u</w:t>
            </w:r>
            <w:r>
              <w:rPr>
                <w:rFonts w:ascii="Times New Roman" w:eastAsia="SimSun" w:hAnsi="Times New Roman"/>
                <w:sz w:val="22"/>
                <w:szCs w:val="22"/>
                <w:lang w:eastAsia="zh-CN"/>
              </w:rPr>
              <w:t>pport.</w:t>
            </w:r>
          </w:p>
        </w:tc>
      </w:tr>
      <w:tr w:rsidR="00DC7B3D" w14:paraId="56979375"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4A70D49" w14:textId="2DD9975E" w:rsidR="00DC7B3D" w:rsidRDefault="00DC7B3D" w:rsidP="00DC7B3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F90AC6C" w14:textId="77777777" w:rsidR="00DC7B3D" w:rsidRDefault="00DC7B3D" w:rsidP="00DC7B3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 xml:space="preserve">ot support. </w:t>
            </w:r>
          </w:p>
          <w:p w14:paraId="07B57008" w14:textId="3C335259" w:rsidR="00DC7B3D" w:rsidRDefault="00DC7B3D" w:rsidP="00DC7B3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should discuss based on the previous agreement which clearly says ‘</w:t>
            </w:r>
            <w:r w:rsidRPr="00EA10AE">
              <w:rPr>
                <w:rStyle w:val="Strong"/>
                <w:rFonts w:ascii="Times New Roman" w:hAnsi="Times New Roman"/>
                <w:b w:val="0"/>
                <w:sz w:val="22"/>
                <w:szCs w:val="22"/>
              </w:rPr>
              <w:t>if none of above Alternatives is agreed in Rel-17, RI restriction is only applied for Single-TRP measurement hypotheses and no RI restriction is applied for Multi-TRP measurement hypotheses</w:t>
            </w:r>
            <w:r>
              <w:rPr>
                <w:rStyle w:val="Strong"/>
                <w:rFonts w:ascii="Times New Roman" w:hAnsi="Times New Roman"/>
                <w:b w:val="0"/>
                <w:sz w:val="22"/>
                <w:szCs w:val="22"/>
              </w:rPr>
              <w:t xml:space="preserve">’. Currently, we don’t see the clear majority. For us, the benefit of RI restriction dedicated for NCJT CSI is not clear. In Rel-15, the motivation RI restriction is the same as codebook subset restriction mainly for inter-cell interference mitigation. However, for NCJT RI restriction, the motivation seems not clear, e.g. why 1+1 combination is restricted but 1+2 is not. </w:t>
            </w:r>
          </w:p>
        </w:tc>
      </w:tr>
      <w:tr w:rsidR="00126197" w14:paraId="4DEFAC44"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E5ADA10" w14:textId="7FBFBA6E"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E6C5B18" w14:textId="795FFA27"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CA4E75" w14:paraId="54A7F250"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7BFC406" w14:textId="058B7FF6"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2D01AFC" w14:textId="53B8BCFC"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F95EB6" w14:paraId="08A3E2E9"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651F1777" w14:textId="1A43248A"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Spreadtrum</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4D41E86" w14:textId="31FDE211"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82877" w:rsidRPr="001A774D" w14:paraId="41DC42B0" w14:textId="77777777" w:rsidTr="00982877">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6A446CAD" w14:textId="77777777" w:rsidR="00982877" w:rsidRPr="00982877" w:rsidRDefault="00982877" w:rsidP="004325E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982877">
              <w:rPr>
                <w:rFonts w:ascii="Times New Roman" w:eastAsia="SimSun" w:hAnsi="Times New Roman" w:hint="eastAsia"/>
                <w:sz w:val="22"/>
                <w:szCs w:val="22"/>
                <w:lang w:eastAsia="zh-CN"/>
              </w:rPr>
              <w:t>LG</w:t>
            </w:r>
            <w:r w:rsidRPr="00982877">
              <w:rPr>
                <w:rFonts w:ascii="Times New Roman" w:eastAsia="SimSun" w:hAnsi="Times New Roman"/>
                <w:sz w:val="22"/>
                <w:szCs w:val="22"/>
                <w:lang w:eastAsia="zh-CN"/>
              </w:rPr>
              <w: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E0A07DB" w14:textId="77777777" w:rsidR="00982877" w:rsidRPr="00982877" w:rsidRDefault="00982877" w:rsidP="004325E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982877">
              <w:rPr>
                <w:rFonts w:ascii="Times New Roman" w:eastAsia="SimSun" w:hAnsi="Times New Roman" w:hint="eastAsia"/>
                <w:sz w:val="22"/>
                <w:szCs w:val="22"/>
                <w:lang w:eastAsia="zh-CN"/>
              </w:rPr>
              <w:t xml:space="preserve">Based on </w:t>
            </w:r>
            <w:r w:rsidRPr="00982877">
              <w:rPr>
                <w:rFonts w:ascii="Times New Roman" w:eastAsia="SimSun" w:hAnsi="Times New Roman"/>
                <w:sz w:val="22"/>
                <w:szCs w:val="22"/>
                <w:lang w:eastAsia="zh-CN"/>
              </w:rPr>
              <w:t xml:space="preserve">FL’s summary, Alt1 and Alt4 have the largest number of supporting companies. Therefore, it would be better to do down selection right from the current alternatives. Our second preference is Alt1.  </w:t>
            </w:r>
          </w:p>
        </w:tc>
      </w:tr>
      <w:tr w:rsidR="00D80EC8" w:rsidRPr="001A774D" w14:paraId="0FC7477B" w14:textId="77777777" w:rsidTr="00982877">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754DC5F" w14:textId="681FAFFB" w:rsidR="00D80EC8" w:rsidRPr="00982877" w:rsidRDefault="00D80EC8" w:rsidP="004325E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D96DDCA" w14:textId="4A3321AF" w:rsidR="00D80EC8" w:rsidRPr="00982877" w:rsidRDefault="00D80EC8" w:rsidP="004325E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bl>
    <w:p w14:paraId="6C8F91EE"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b/>
          <w:i/>
          <w:color w:val="000000" w:themeColor="text1"/>
          <w:sz w:val="22"/>
          <w:szCs w:val="22"/>
          <w:lang w:val="en-GB"/>
        </w:rPr>
      </w:pPr>
    </w:p>
    <w:p w14:paraId="5ADE532B"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b/>
          <w:i/>
          <w:color w:val="000000" w:themeColor="text1"/>
          <w:sz w:val="22"/>
          <w:szCs w:val="22"/>
        </w:rPr>
      </w:pPr>
    </w:p>
    <w:p w14:paraId="1E296E4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3677F1C8" w14:textId="3D7FB0DA" w:rsidR="00226726" w:rsidRPr="00EA10AE" w:rsidRDefault="00226726" w:rsidP="00226726">
      <w:pPr>
        <w:pStyle w:val="NormalWeb"/>
        <w:spacing w:before="0" w:beforeAutospacing="0" w:after="0" w:afterAutospacing="0"/>
        <w:ind w:left="0" w:firstLine="0"/>
        <w:jc w:val="both"/>
        <w:rPr>
          <w:rFonts w:ascii="Times New Roman" w:hAnsi="Times New Roman" w:cs="Times New Roman"/>
          <w:bCs/>
          <w:i/>
          <w:color w:val="000000" w:themeColor="text1"/>
          <w:sz w:val="22"/>
          <w:szCs w:val="22"/>
        </w:rPr>
      </w:pPr>
      <w:r w:rsidRPr="00EA10AE">
        <w:rPr>
          <w:rFonts w:ascii="Times New Roman" w:eastAsiaTheme="minorEastAsia" w:hAnsi="Times New Roman" w:cs="Times New Roman"/>
          <w:b/>
          <w:i/>
          <w:color w:val="000000" w:themeColor="text1"/>
          <w:sz w:val="22"/>
          <w:szCs w:val="22"/>
        </w:rPr>
        <w:t xml:space="preserve">Proposal </w:t>
      </w:r>
      <w:r w:rsidR="00EB3DBD" w:rsidRPr="00EA10AE">
        <w:rPr>
          <w:rFonts w:ascii="Times New Roman" w:eastAsiaTheme="minorEastAsia" w:hAnsi="Times New Roman" w:cs="Times New Roman"/>
          <w:b/>
          <w:i/>
          <w:color w:val="000000" w:themeColor="text1"/>
          <w:sz w:val="22"/>
          <w:szCs w:val="22"/>
        </w:rPr>
        <w:t>22</w:t>
      </w:r>
      <w:r w:rsidRPr="00EA10AE">
        <w:rPr>
          <w:rFonts w:ascii="Times New Roman" w:eastAsiaTheme="minorEastAsia" w:hAnsi="Times New Roman" w:cs="Times New Roman"/>
          <w:b/>
          <w:i/>
          <w:color w:val="000000" w:themeColor="text1"/>
          <w:sz w:val="22"/>
          <w:szCs w:val="22"/>
        </w:rPr>
        <w:t xml:space="preserve">-2: </w:t>
      </w:r>
      <w:r w:rsidRPr="00EA10AE">
        <w:rPr>
          <w:rStyle w:val="Strong"/>
          <w:rFonts w:ascii="Times New Roman" w:hAnsi="Times New Roman" w:cs="Times New Roman"/>
          <w:b w:val="0"/>
          <w:i/>
          <w:color w:val="000000" w:themeColor="text1"/>
          <w:sz w:val="22"/>
          <w:szCs w:val="22"/>
        </w:rPr>
        <w:t>For a CSI report associated with a Multi-TRP/panel NCJT measurement hypothesis configured by single CSI reporting setting, down-select one alternative from the following:</w:t>
      </w:r>
      <w:r w:rsidRPr="00EA10AE">
        <w:rPr>
          <w:rFonts w:ascii="Times New Roman" w:hAnsi="Times New Roman" w:cs="Times New Roman"/>
          <w:bCs/>
          <w:i/>
          <w:color w:val="000000" w:themeColor="text1"/>
          <w:sz w:val="22"/>
          <w:szCs w:val="22"/>
        </w:rPr>
        <w:t xml:space="preserve"> </w:t>
      </w:r>
    </w:p>
    <w:p w14:paraId="32835FA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1: One RI restriction is configured per CodebookConfig, whereas the RI restriction is applied to both Single-TRP and NCJT measurement hypotheses. </w:t>
      </w:r>
    </w:p>
    <w:p w14:paraId="74F91C8C"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 is configured, reported rank is X for a Single-TRP measurement hypothesis and sum of two reported ranks is X for a Multi-TRP measurement hypothesis.</w:t>
      </w:r>
      <w:r w:rsidRPr="00EA10AE">
        <w:rPr>
          <w:rStyle w:val="Strong"/>
          <w:rFonts w:ascii="Times New Roman" w:hAnsi="Times New Roman" w:cs="Times New Roman"/>
          <w:b w:val="0"/>
          <w:i/>
          <w:color w:val="000000" w:themeColor="text1"/>
          <w:sz w:val="22"/>
          <w:szCs w:val="22"/>
        </w:rPr>
        <w:t xml:space="preserve"> </w:t>
      </w:r>
    </w:p>
    <w:p w14:paraId="13C91E5F"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2: Two RI restrictions can be configured per CodebookConfig, whereas one RI restriction is applied to one CMR group in a CMR resource set respectively, i.e. per TRP.</w:t>
      </w:r>
      <w:r w:rsidRPr="00EA10AE">
        <w:rPr>
          <w:rStyle w:val="Strong"/>
          <w:rFonts w:ascii="Times New Roman" w:hAnsi="Times New Roman" w:cs="Times New Roman"/>
          <w:b w:val="0"/>
          <w:i/>
          <w:color w:val="000000" w:themeColor="text1"/>
          <w:sz w:val="22"/>
          <w:szCs w:val="22"/>
        </w:rPr>
        <w:t xml:space="preserve"> </w:t>
      </w:r>
    </w:p>
    <w:p w14:paraId="259EF190"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If rank restriction of (X, Y) is configured, reported rank is X for the CMR in the first CMR group and Y for the CMR in the second CMR group, regardless single-TRP and NCJT measurement hypotheses. </w:t>
      </w:r>
    </w:p>
    <w:p w14:paraId="5DA5ECFD"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3: Multiple RI restrictions can be configured per CodebookConfig, whereas RI restriction is applied to per each CMR in CMR pair for NCJT and per each CMR for Single-TRP.</w:t>
      </w:r>
      <w:r w:rsidRPr="00EA10AE">
        <w:rPr>
          <w:rStyle w:val="Strong"/>
          <w:rFonts w:ascii="Times New Roman" w:hAnsi="Times New Roman" w:cs="Times New Roman"/>
          <w:b w:val="0"/>
          <w:i/>
          <w:color w:val="000000" w:themeColor="text1"/>
          <w:sz w:val="22"/>
          <w:szCs w:val="22"/>
        </w:rPr>
        <w:t xml:space="preserve">  </w:t>
      </w:r>
    </w:p>
    <w:p w14:paraId="41819148"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4: Two RI restrictions can be configured per CodebookConfig, whereas one RI restriction is applied to all Single-TRP measurement hypotheses, and another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22AF5C2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If rank restriction of (X, Y) is configured, reported rank is X for all single-TRP measurement hypotheses and reported rank (1 out of 4 possible rank combinations) is Y for all NCJT measurement hypotheses. </w:t>
      </w:r>
    </w:p>
    <w:p w14:paraId="3C6F650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188409CD"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1C78B6CC"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6: Switch between Alt 4 and Alt 5 where gNB can configure via RRC signaling which alternative to use</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43"/>
      </w:tblGrid>
      <w:tr w:rsidR="00226726" w:rsidRPr="00EA10AE" w14:paraId="6C4FF829" w14:textId="77777777" w:rsidTr="00381515">
        <w:trPr>
          <w:trHeight w:val="307"/>
        </w:trPr>
        <w:tc>
          <w:tcPr>
            <w:tcW w:w="1668" w:type="dxa"/>
            <w:shd w:val="clear" w:color="auto" w:fill="auto"/>
          </w:tcPr>
          <w:p w14:paraId="5E0961DC"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7943" w:type="dxa"/>
            <w:shd w:val="clear" w:color="auto" w:fill="auto"/>
          </w:tcPr>
          <w:p w14:paraId="28FC2624"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15F62BE6" w14:textId="77777777" w:rsidTr="00381515">
        <w:trPr>
          <w:trHeight w:val="245"/>
        </w:trPr>
        <w:tc>
          <w:tcPr>
            <w:tcW w:w="1668" w:type="dxa"/>
            <w:shd w:val="clear" w:color="auto" w:fill="auto"/>
          </w:tcPr>
          <w:p w14:paraId="52F028DE"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7943" w:type="dxa"/>
            <w:shd w:val="clear" w:color="auto" w:fill="auto"/>
          </w:tcPr>
          <w:p w14:paraId="11D655DE" w14:textId="77777777" w:rsidR="00C24F72" w:rsidRDefault="00226726" w:rsidP="00C24F72">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This table is mainly to collect more views of preference, </w:t>
            </w:r>
            <w:r w:rsidR="00C24F72">
              <w:rPr>
                <w:rFonts w:ascii="Times New Roman" w:eastAsia="SimSun" w:hAnsi="Times New Roman"/>
                <w:sz w:val="22"/>
                <w:szCs w:val="22"/>
              </w:rPr>
              <w:t>in case that</w:t>
            </w:r>
            <w:r w:rsidRPr="00EA10AE">
              <w:rPr>
                <w:rFonts w:ascii="Times New Roman" w:eastAsia="SimSun" w:hAnsi="Times New Roman"/>
                <w:sz w:val="22"/>
                <w:szCs w:val="22"/>
              </w:rPr>
              <w:t xml:space="preserve"> your views are not included or I may miss something. </w:t>
            </w:r>
          </w:p>
          <w:p w14:paraId="75765F9D" w14:textId="77777777" w:rsidR="00C24F72" w:rsidRDefault="00C24F72" w:rsidP="00C24F72">
            <w:pPr>
              <w:autoSpaceDE w:val="0"/>
              <w:autoSpaceDN w:val="0"/>
              <w:adjustRightInd w:val="0"/>
              <w:snapToGrid w:val="0"/>
              <w:ind w:left="0" w:firstLine="0"/>
              <w:jc w:val="both"/>
              <w:rPr>
                <w:rFonts w:ascii="Times New Roman" w:eastAsia="SimSun" w:hAnsi="Times New Roman"/>
                <w:sz w:val="22"/>
                <w:szCs w:val="22"/>
              </w:rPr>
            </w:pPr>
          </w:p>
          <w:p w14:paraId="625C9CBF" w14:textId="66A8D168"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Fonts w:ascii="Times New Roman" w:eastAsia="SimSun" w:hAnsi="Times New Roman"/>
                <w:sz w:val="22"/>
                <w:szCs w:val="22"/>
              </w:rPr>
              <w:t>In my understanding unless X-6-1 can be confirmed firstly, there is no need to discuss detailed preference of Proposal X-6-2 yet.</w:t>
            </w:r>
          </w:p>
        </w:tc>
      </w:tr>
      <w:tr w:rsidR="00226726" w:rsidRPr="00EA10AE" w14:paraId="1D6727C8" w14:textId="77777777" w:rsidTr="00381515">
        <w:trPr>
          <w:trHeight w:val="245"/>
        </w:trPr>
        <w:tc>
          <w:tcPr>
            <w:tcW w:w="1668" w:type="dxa"/>
            <w:shd w:val="clear" w:color="auto" w:fill="auto"/>
          </w:tcPr>
          <w:p w14:paraId="1FFEC83C" w14:textId="62048171"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7943" w:type="dxa"/>
            <w:shd w:val="clear" w:color="auto" w:fill="auto"/>
          </w:tcPr>
          <w:p w14:paraId="0C5469AF" w14:textId="0F70DEF8"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Our suggestion is to omit alternatives with a single company support, </w:t>
            </w:r>
            <w:r w:rsidR="006B3254">
              <w:rPr>
                <w:rFonts w:ascii="Times New Roman" w:eastAsia="SimSun" w:hAnsi="Times New Roman"/>
                <w:sz w:val="22"/>
                <w:szCs w:val="22"/>
              </w:rPr>
              <w:t>i.e.,</w:t>
            </w:r>
            <w:r>
              <w:rPr>
                <w:rFonts w:ascii="Times New Roman" w:eastAsia="SimSun" w:hAnsi="Times New Roman"/>
                <w:sz w:val="22"/>
                <w:szCs w:val="22"/>
              </w:rPr>
              <w:t xml:space="preserve"> limit to Alt1, Alt4, Alt 5 for a more constructive discussion. We support either Alt1 or Alt4</w:t>
            </w:r>
          </w:p>
        </w:tc>
      </w:tr>
      <w:tr w:rsidR="00081CF9" w:rsidRPr="00EA10AE" w14:paraId="509E0247"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04C31DA"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5621253A"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w:t>
            </w:r>
            <w:r w:rsidRPr="00AB2236">
              <w:rPr>
                <w:rFonts w:ascii="Times New Roman" w:eastAsia="SimSun" w:hAnsi="Times New Roman"/>
                <w:sz w:val="22"/>
                <w:szCs w:val="22"/>
              </w:rPr>
              <w:t>upport Alt 5 or Alt 6</w:t>
            </w:r>
            <w:r>
              <w:rPr>
                <w:rFonts w:ascii="Times New Roman" w:eastAsia="SimSun" w:hAnsi="Times New Roman"/>
                <w:sz w:val="22"/>
                <w:szCs w:val="22"/>
              </w:rPr>
              <w:t xml:space="preserve">. </w:t>
            </w:r>
            <w:r w:rsidRPr="00AB2236">
              <w:rPr>
                <w:rFonts w:ascii="Times New Roman" w:eastAsia="SimSun" w:hAnsi="Times New Roman"/>
                <w:sz w:val="22"/>
                <w:szCs w:val="22"/>
              </w:rPr>
              <w:t xml:space="preserve">In our opinion, different report configurations across TRPs should be considered at least for cases like TRPs in heterogeneous deployment. </w:t>
            </w:r>
            <w:r w:rsidRPr="00AB2236">
              <w:rPr>
                <w:rFonts w:ascii="Times New Roman" w:eastAsia="SimSun" w:hAnsi="Times New Roman"/>
                <w:sz w:val="22"/>
                <w:szCs w:val="22"/>
              </w:rPr>
              <w:lastRenderedPageBreak/>
              <w:t>Therefore, we think TRP-specific RI restriction should be considered from the perspective of flexibility.</w:t>
            </w:r>
          </w:p>
        </w:tc>
      </w:tr>
      <w:tr w:rsidR="00D0694A" w:rsidRPr="00EA10AE" w14:paraId="6E0615D4"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E46BFFD" w14:textId="60DB0482"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4D48DE6B" w14:textId="77777777"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Alt4. </w:t>
            </w:r>
          </w:p>
          <w:p w14:paraId="7B4054E7" w14:textId="7F899DFC"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do not think sTRP RI restriction needs a change compared to Rel-15.</w:t>
            </w:r>
          </w:p>
        </w:tc>
      </w:tr>
      <w:tr w:rsidR="00D16C55" w:rsidRPr="00EA10AE" w14:paraId="32C684E1"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C9946B1" w14:textId="3F7BA6BA"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05B809D0" w14:textId="36BCB33F"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If we agree P22-1, we suggest agreeing </w:t>
            </w:r>
            <w:r w:rsidRPr="006059A6">
              <w:rPr>
                <w:rFonts w:ascii="Times New Roman" w:eastAsia="SimSun" w:hAnsi="Times New Roman"/>
                <w:sz w:val="22"/>
                <w:szCs w:val="22"/>
              </w:rPr>
              <w:t>the NCJT RI restriction</w:t>
            </w:r>
            <w:r>
              <w:rPr>
                <w:rFonts w:ascii="Times New Roman" w:eastAsia="SimSun" w:hAnsi="Times New Roman"/>
                <w:sz w:val="22"/>
                <w:szCs w:val="22"/>
              </w:rPr>
              <w:t xml:space="preserve"> filed of 4 bits</w:t>
            </w:r>
            <w:r w:rsidRPr="006059A6">
              <w:rPr>
                <w:rFonts w:ascii="Times New Roman" w:eastAsia="SimSun" w:hAnsi="Times New Roman"/>
                <w:sz w:val="22"/>
                <w:szCs w:val="22"/>
              </w:rPr>
              <w:t xml:space="preserve"> applies to each of the four possible </w:t>
            </w:r>
            <w:r>
              <w:rPr>
                <w:rFonts w:ascii="Times New Roman" w:eastAsia="SimSun" w:hAnsi="Times New Roman"/>
                <w:sz w:val="22"/>
                <w:szCs w:val="22"/>
              </w:rPr>
              <w:t xml:space="preserve">NCJT </w:t>
            </w:r>
            <w:r w:rsidRPr="006059A6">
              <w:rPr>
                <w:rFonts w:ascii="Times New Roman" w:eastAsia="SimSun" w:hAnsi="Times New Roman"/>
                <w:sz w:val="22"/>
                <w:szCs w:val="22"/>
              </w:rPr>
              <w:t>rank combinations</w:t>
            </w:r>
            <w:r>
              <w:rPr>
                <w:rFonts w:ascii="Times New Roman" w:eastAsia="SimSun" w:hAnsi="Times New Roman"/>
                <w:sz w:val="22"/>
                <w:szCs w:val="22"/>
              </w:rPr>
              <w:t>, for all alternatives.</w:t>
            </w:r>
          </w:p>
          <w:p w14:paraId="005D14AF" w14:textId="77777777"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p>
          <w:p w14:paraId="0DEF1FD2" w14:textId="5F70F89E"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If the sum of two reported ranks is used instead, as in Alt 1, what is the consequence for NCJT RI restriction of setting the rank restriction field to 0001, i.e. only rank 1 is allowed for single-TRP RI? It seems no NCJT transmission is allowed</w:t>
            </w:r>
          </w:p>
          <w:p w14:paraId="0F39ADA0" w14:textId="77777777"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1241F2" w:rsidRPr="00EA10AE" w14:paraId="6C4631A0"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5E16BF55" w14:textId="20B9550B" w:rsidR="001241F2" w:rsidRDefault="001241F2" w:rsidP="001241F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Futurewei</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29B6FE4A" w14:textId="2F2CBCD5" w:rsidR="001241F2" w:rsidRDefault="001241F2" w:rsidP="001241F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FL’s proposal and we prefer Alt 4.</w:t>
            </w:r>
          </w:p>
        </w:tc>
      </w:tr>
      <w:tr w:rsidR="00FD079D" w14:paraId="00FA08C6"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BB0E0AA"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InterDigital</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4BA7D743"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Alt4 as a second preference. sTRP doesn’t need to be changed, and we don’t see the need to have multiple restrictions for the different pairs. </w:t>
            </w:r>
          </w:p>
        </w:tc>
      </w:tr>
      <w:tr w:rsidR="00D64608" w14:paraId="12AF1CB1"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29030F5" w14:textId="7A1733AC" w:rsidR="00D64608" w:rsidRDefault="00D64608" w:rsidP="00D6460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NE</w:t>
            </w:r>
            <w:r>
              <w:rPr>
                <w:rFonts w:ascii="Times New Roman" w:eastAsia="SimSun" w:hAnsi="Times New Roman"/>
                <w:sz w:val="22"/>
                <w:szCs w:val="22"/>
                <w:lang w:eastAsia="zh-CN"/>
              </w:rPr>
              <w:t>C</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7B79E812" w14:textId="77777777" w:rsidR="00D64608" w:rsidRDefault="00D64608" w:rsidP="00D6460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w:t>
            </w:r>
            <w:r>
              <w:rPr>
                <w:rFonts w:ascii="Times New Roman" w:eastAsia="SimSun" w:hAnsi="Times New Roman" w:hint="eastAsia"/>
                <w:sz w:val="22"/>
                <w:szCs w:val="22"/>
                <w:lang w:eastAsia="zh-CN"/>
              </w:rPr>
              <w:t>u</w:t>
            </w:r>
            <w:r>
              <w:rPr>
                <w:rFonts w:ascii="Times New Roman" w:eastAsia="SimSun" w:hAnsi="Times New Roman"/>
                <w:sz w:val="22"/>
                <w:szCs w:val="22"/>
                <w:lang w:eastAsia="zh-CN"/>
              </w:rPr>
              <w:t>pport Alt 5, which provides more flexibility and can reduce UE complexity on measurement. And we suggest a minor update for Alt 5, as it’s not needed to restrict reported rank with only 1 out of 4 combinations for NCJT.</w:t>
            </w:r>
          </w:p>
          <w:p w14:paraId="77550866" w14:textId="77777777" w:rsidR="00D64608" w:rsidRPr="00EA10AE" w:rsidRDefault="00D64608" w:rsidP="00D64608">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1430360E" w14:textId="62DD1128" w:rsidR="00D64608" w:rsidRPr="00EA10AE" w:rsidRDefault="00D64608" w:rsidP="00D64608">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w:t>
            </w:r>
            <w:r w:rsidR="001F7825" w:rsidRPr="001F7825">
              <w:rPr>
                <w:rStyle w:val="Strong"/>
                <w:rFonts w:ascii="Times New Roman" w:hAnsi="Times New Roman" w:cs="Times New Roman"/>
                <w:b w:val="0"/>
                <w:bCs w:val="0"/>
                <w:i/>
                <w:color w:val="FF0000"/>
                <w:sz w:val="22"/>
                <w:szCs w:val="22"/>
              </w:rPr>
              <w:t xml:space="preserve">multiple rank combinations can be indicted in Y, and </w:t>
            </w:r>
            <w:r>
              <w:rPr>
                <w:rStyle w:val="Strong"/>
                <w:rFonts w:ascii="Times New Roman" w:hAnsi="Times New Roman" w:cs="Times New Roman"/>
                <w:b w:val="0"/>
                <w:bCs w:val="0"/>
                <w:i/>
                <w:color w:val="FF0000"/>
                <w:sz w:val="22"/>
                <w:szCs w:val="22"/>
              </w:rPr>
              <w:t xml:space="preserve">each bit indicates </w:t>
            </w:r>
            <w:r w:rsidRPr="00EA10AE">
              <w:rPr>
                <w:rStyle w:val="Strong"/>
                <w:rFonts w:ascii="Times New Roman" w:hAnsi="Times New Roman" w:cs="Times New Roman"/>
                <w:b w:val="0"/>
                <w:bCs w:val="0"/>
                <w:i/>
                <w:color w:val="000000" w:themeColor="text1"/>
                <w:sz w:val="22"/>
                <w:szCs w:val="22"/>
              </w:rPr>
              <w:t>1 out of 4 possible rank combinations) is Y for all NCJT measurement hypotheses.</w:t>
            </w:r>
          </w:p>
          <w:p w14:paraId="20B31EBE" w14:textId="100DC637" w:rsidR="00D64608" w:rsidRPr="00D64608" w:rsidRDefault="00D64608" w:rsidP="00D64608">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p>
        </w:tc>
      </w:tr>
      <w:tr w:rsidR="00DC7B3D" w14:paraId="3E432BEF"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CFE93B3" w14:textId="2C06C6FF" w:rsidR="00DC7B3D" w:rsidRDefault="00DC7B3D" w:rsidP="00DC7B3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6D750B66" w14:textId="1B0CF410" w:rsidR="00DC7B3D" w:rsidRDefault="00DC7B3D" w:rsidP="00DC7B3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none of above</w:t>
            </w:r>
          </w:p>
        </w:tc>
      </w:tr>
      <w:tr w:rsidR="00126197" w14:paraId="1B392742"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970C6E7" w14:textId="03657052"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368B5B45" w14:textId="6592ACD0"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Alt.1.</w:t>
            </w:r>
          </w:p>
        </w:tc>
      </w:tr>
      <w:tr w:rsidR="00CA4E75" w14:paraId="0032974E"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07AFD61E" w14:textId="5E74ED9A"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7FB5E582" w14:textId="46CC08E2"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Lenovo to down select among Alt 1, 4 and 5. </w:t>
            </w:r>
          </w:p>
        </w:tc>
      </w:tr>
      <w:tr w:rsidR="00F95EB6" w14:paraId="4CB07904"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B75FA39" w14:textId="157E9DB9"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180D2E28" w14:textId="357585CC"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FL’s proposal, and prefer Alt.4</w:t>
            </w:r>
          </w:p>
        </w:tc>
      </w:tr>
      <w:tr w:rsidR="00982877" w14:paraId="54D4E529"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F041617" w14:textId="77777777" w:rsidR="00982877" w:rsidRPr="00982877" w:rsidRDefault="00982877" w:rsidP="004325E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982877">
              <w:rPr>
                <w:rFonts w:ascii="Times New Roman" w:eastAsia="SimSun" w:hAnsi="Times New Roman" w:hint="eastAsia"/>
                <w:sz w:val="22"/>
                <w:szCs w:val="22"/>
                <w:lang w:eastAsia="zh-CN"/>
              </w:rPr>
              <w:t>LGE</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6AD05189" w14:textId="77777777" w:rsidR="00982877" w:rsidRDefault="00982877" w:rsidP="004325E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982877">
              <w:rPr>
                <w:rFonts w:ascii="Times New Roman" w:eastAsia="SimSun" w:hAnsi="Times New Roman"/>
                <w:sz w:val="22"/>
                <w:szCs w:val="22"/>
                <w:lang w:eastAsia="zh-CN"/>
              </w:rPr>
              <w:t>Our second preference is Alt1.</w:t>
            </w:r>
          </w:p>
        </w:tc>
      </w:tr>
      <w:tr w:rsidR="00381515" w14:paraId="64CD0FD8"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2FC51CD4" w14:textId="77777777" w:rsidR="00381515" w:rsidRDefault="00381515"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37EFB906" w14:textId="77777777" w:rsidR="00381515" w:rsidRDefault="00381515"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0299E404" w14:textId="77777777" w:rsidR="00381515" w:rsidRDefault="00381515"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w:t>
            </w:r>
          </w:p>
        </w:tc>
      </w:tr>
      <w:tr w:rsidR="00D80EC8" w14:paraId="0C88C9E8"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538C3588" w14:textId="767A9271" w:rsidR="00D80EC8" w:rsidRDefault="00D80EC8"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44EE7EF1" w14:textId="5E34FEBE" w:rsidR="00D80EC8" w:rsidRDefault="00D80EC8"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10410F">
              <w:rPr>
                <w:rFonts w:ascii="Times New Roman" w:eastAsia="SimSun" w:hAnsi="Times New Roman"/>
                <w:sz w:val="22"/>
                <w:szCs w:val="22"/>
              </w:rPr>
              <w:t>In our opinion, the channel condition</w:t>
            </w:r>
            <w:r>
              <w:rPr>
                <w:rFonts w:ascii="Times New Roman" w:eastAsia="SimSun" w:hAnsi="Times New Roman" w:hint="eastAsia"/>
                <w:sz w:val="22"/>
                <w:szCs w:val="22"/>
                <w:lang w:eastAsia="zh-CN"/>
              </w:rPr>
              <w:t>s</w:t>
            </w:r>
            <w:r w:rsidRPr="0010410F">
              <w:rPr>
                <w:rFonts w:ascii="Times New Roman" w:eastAsia="SimSun" w:hAnsi="Times New Roman"/>
                <w:sz w:val="22"/>
                <w:szCs w:val="22"/>
              </w:rPr>
              <w:t xml:space="preserve"> for single-TRP and NCJT measurement hypotheses </w:t>
            </w:r>
            <w:r>
              <w:rPr>
                <w:rFonts w:ascii="Times New Roman" w:eastAsia="SimSun" w:hAnsi="Times New Roman" w:hint="eastAsia"/>
                <w:sz w:val="22"/>
                <w:szCs w:val="22"/>
                <w:lang w:eastAsia="zh-CN"/>
              </w:rPr>
              <w:t>are</w:t>
            </w:r>
            <w:r w:rsidRPr="0010410F">
              <w:rPr>
                <w:rFonts w:ascii="Times New Roman" w:eastAsia="SimSun" w:hAnsi="Times New Roman"/>
                <w:sz w:val="22"/>
                <w:szCs w:val="22"/>
              </w:rPr>
              <w:t xml:space="preserve"> usually different. </w:t>
            </w:r>
            <w:r>
              <w:rPr>
                <w:rFonts w:ascii="Times New Roman" w:eastAsia="SimSun" w:hAnsi="Times New Roman" w:hint="eastAsia"/>
                <w:sz w:val="22"/>
                <w:szCs w:val="22"/>
                <w:lang w:eastAsia="zh-CN"/>
              </w:rPr>
              <w:t>S</w:t>
            </w:r>
            <w:r w:rsidRPr="0010410F">
              <w:rPr>
                <w:rFonts w:ascii="Times New Roman" w:eastAsia="SimSun" w:hAnsi="Times New Roman"/>
                <w:sz w:val="22"/>
                <w:szCs w:val="22"/>
              </w:rPr>
              <w:t xml:space="preserve">eparate RI restriction </w:t>
            </w:r>
            <w:r>
              <w:rPr>
                <w:rFonts w:ascii="Times New Roman" w:eastAsia="SimSun" w:hAnsi="Times New Roman" w:hint="eastAsia"/>
                <w:sz w:val="22"/>
                <w:szCs w:val="22"/>
                <w:lang w:eastAsia="zh-CN"/>
              </w:rPr>
              <w:t xml:space="preserve">should be supported </w:t>
            </w:r>
            <w:r w:rsidRPr="0010410F">
              <w:rPr>
                <w:rFonts w:ascii="Times New Roman" w:eastAsia="SimSun" w:hAnsi="Times New Roman"/>
                <w:sz w:val="22"/>
                <w:szCs w:val="22"/>
              </w:rPr>
              <w:t>for single-TRP and NCJT measurement hypotheses</w:t>
            </w:r>
            <w:r>
              <w:rPr>
                <w:rFonts w:ascii="Times New Roman" w:eastAsia="SimSun" w:hAnsi="Times New Roman" w:hint="eastAsia"/>
                <w:sz w:val="22"/>
                <w:szCs w:val="22"/>
                <w:lang w:eastAsia="zh-CN"/>
              </w:rPr>
              <w:t xml:space="preserve"> respectively</w:t>
            </w:r>
            <w:r w:rsidRPr="0010410F">
              <w:rPr>
                <w:rFonts w:ascii="Times New Roman" w:eastAsia="SimSun" w:hAnsi="Times New Roman"/>
                <w:sz w:val="22"/>
                <w:szCs w:val="22"/>
              </w:rPr>
              <w:t>.</w:t>
            </w:r>
            <w:r>
              <w:rPr>
                <w:rFonts w:ascii="Times New Roman" w:eastAsia="SimSun" w:hAnsi="Times New Roman" w:hint="eastAsia"/>
                <w:sz w:val="22"/>
                <w:szCs w:val="22"/>
                <w:lang w:eastAsia="zh-CN"/>
              </w:rPr>
              <w:t xml:space="preserve"> Therefore, w</w:t>
            </w:r>
            <w:r>
              <w:rPr>
                <w:rFonts w:ascii="Times New Roman" w:eastAsia="SimSun" w:hAnsi="Times New Roman"/>
                <w:sz w:val="22"/>
                <w:szCs w:val="22"/>
              </w:rPr>
              <w:t>e support Alt</w:t>
            </w:r>
            <w:r>
              <w:rPr>
                <w:rFonts w:ascii="Times New Roman" w:eastAsia="SimSun" w:hAnsi="Times New Roman" w:hint="eastAsia"/>
                <w:sz w:val="22"/>
                <w:szCs w:val="22"/>
                <w:lang w:eastAsia="zh-CN"/>
              </w:rPr>
              <w:t>4</w:t>
            </w:r>
            <w:r>
              <w:rPr>
                <w:rFonts w:ascii="Times New Roman" w:eastAsia="SimSun" w:hAnsi="Times New Roman"/>
                <w:sz w:val="22"/>
                <w:szCs w:val="22"/>
              </w:rPr>
              <w:t xml:space="preserve"> or Alt</w:t>
            </w:r>
            <w:r>
              <w:rPr>
                <w:rFonts w:ascii="Times New Roman" w:eastAsia="SimSun" w:hAnsi="Times New Roman" w:hint="eastAsia"/>
                <w:sz w:val="22"/>
                <w:szCs w:val="22"/>
                <w:lang w:eastAsia="zh-CN"/>
              </w:rPr>
              <w:t>5.</w:t>
            </w:r>
          </w:p>
        </w:tc>
      </w:tr>
    </w:tbl>
    <w:p w14:paraId="196DE8E5" w14:textId="77777777" w:rsidR="00226726" w:rsidRPr="00982877" w:rsidRDefault="00226726" w:rsidP="00226726">
      <w:pPr>
        <w:tabs>
          <w:tab w:val="num" w:pos="576"/>
        </w:tabs>
        <w:ind w:left="0" w:firstLine="0"/>
        <w:jc w:val="both"/>
        <w:rPr>
          <w:rFonts w:ascii="Times New Roman" w:eastAsiaTheme="minorEastAsia" w:hAnsi="Times New Roman"/>
          <w:sz w:val="22"/>
          <w:szCs w:val="22"/>
          <w:lang w:eastAsia="zh-CN"/>
        </w:rPr>
      </w:pPr>
    </w:p>
    <w:p w14:paraId="288C4660" w14:textId="77777777" w:rsidR="00226726" w:rsidRPr="00EA10AE" w:rsidRDefault="00226726" w:rsidP="00226726">
      <w:pPr>
        <w:tabs>
          <w:tab w:val="num" w:pos="576"/>
        </w:tabs>
        <w:ind w:left="0" w:firstLine="0"/>
        <w:jc w:val="both"/>
        <w:rPr>
          <w:rStyle w:val="Strong"/>
          <w:rFonts w:ascii="Times New Roman" w:hAnsi="Times New Roman"/>
          <w:b w:val="0"/>
          <w:color w:val="000000" w:themeColor="text1"/>
          <w:sz w:val="22"/>
          <w:szCs w:val="22"/>
        </w:rPr>
      </w:pPr>
      <w:r w:rsidRPr="00EA10AE">
        <w:rPr>
          <w:rStyle w:val="Strong"/>
          <w:rFonts w:ascii="Times New Roman" w:hAnsi="Times New Roman"/>
          <w:b w:val="0"/>
          <w:color w:val="000000" w:themeColor="text1"/>
          <w:sz w:val="22"/>
          <w:szCs w:val="22"/>
        </w:rPr>
        <w:t>In addition, five companies provide their views on CBSR for a CSI report associated with a Multi-TRP/panel NCJT measurement hypothesis configured by single CSI reporting setting. Based on their views, two main alternatives for two CBSRs for a CSI report associated with a NCJT measurement hypothesis can be summarized:</w:t>
      </w:r>
    </w:p>
    <w:p w14:paraId="287498A8" w14:textId="77777777" w:rsidR="00226726" w:rsidRPr="00EA10AE" w:rsidRDefault="00226726" w:rsidP="005B0CD4">
      <w:pPr>
        <w:pStyle w:val="ListParagraph"/>
        <w:numPr>
          <w:ilvl w:val="0"/>
          <w:numId w:val="113"/>
        </w:numPr>
        <w:ind w:leftChars="0"/>
        <w:jc w:val="both"/>
        <w:rPr>
          <w:rStyle w:val="Strong"/>
          <w:rFonts w:ascii="Times New Roman" w:hAnsi="Times New Roman"/>
          <w:b w:val="0"/>
          <w:color w:val="000000" w:themeColor="text1"/>
          <w:sz w:val="22"/>
          <w:szCs w:val="22"/>
        </w:rPr>
      </w:pPr>
      <w:r w:rsidRPr="00EA10AE">
        <w:rPr>
          <w:rStyle w:val="Strong"/>
          <w:rFonts w:ascii="Times New Roman" w:hAnsi="Times New Roman"/>
          <w:b w:val="0"/>
          <w:color w:val="000000" w:themeColor="text1"/>
          <w:sz w:val="22"/>
          <w:szCs w:val="22"/>
        </w:rPr>
        <w:t>Alt 1: per TRP or per CMR group</w:t>
      </w:r>
    </w:p>
    <w:p w14:paraId="1C113F53" w14:textId="77777777" w:rsidR="00226726" w:rsidRPr="00EA10AE" w:rsidRDefault="00226726" w:rsidP="005B0CD4">
      <w:pPr>
        <w:pStyle w:val="ListParagraph"/>
        <w:numPr>
          <w:ilvl w:val="0"/>
          <w:numId w:val="113"/>
        </w:numPr>
        <w:ind w:leftChars="0"/>
        <w:jc w:val="both"/>
        <w:rPr>
          <w:rFonts w:ascii="Times New Roman" w:eastAsiaTheme="minorEastAsia" w:hAnsi="Times New Roman"/>
          <w:b/>
          <w:sz w:val="22"/>
          <w:szCs w:val="22"/>
          <w:lang w:eastAsia="zh-CN"/>
        </w:rPr>
      </w:pPr>
      <w:r w:rsidRPr="00EA10AE">
        <w:rPr>
          <w:rStyle w:val="Strong"/>
          <w:rFonts w:ascii="Times New Roman" w:hAnsi="Times New Roman"/>
          <w:b w:val="0"/>
          <w:color w:val="000000" w:themeColor="text1"/>
          <w:sz w:val="22"/>
          <w:szCs w:val="22"/>
        </w:rPr>
        <w:t>Alt 2: per measurement hypothesis type</w:t>
      </w:r>
    </w:p>
    <w:tbl>
      <w:tblPr>
        <w:tblStyle w:val="TableGrid"/>
        <w:tblW w:w="0" w:type="auto"/>
        <w:tblLook w:val="04A0" w:firstRow="1" w:lastRow="0" w:firstColumn="1" w:lastColumn="0" w:noHBand="0" w:noVBand="1"/>
      </w:tblPr>
      <w:tblGrid>
        <w:gridCol w:w="1696"/>
        <w:gridCol w:w="7899"/>
      </w:tblGrid>
      <w:tr w:rsidR="00226726" w:rsidRPr="00EA10AE" w14:paraId="35388F2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B701E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D1084E"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381515" w14:paraId="097BB0B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5D9681F"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(4)</w:t>
            </w:r>
          </w:p>
        </w:tc>
        <w:tc>
          <w:tcPr>
            <w:tcW w:w="7899" w:type="dxa"/>
            <w:tcBorders>
              <w:top w:val="single" w:sz="4" w:space="0" w:color="000000"/>
              <w:left w:val="single" w:sz="4" w:space="0" w:color="000000"/>
              <w:bottom w:val="single" w:sz="4" w:space="0" w:color="000000"/>
              <w:right w:val="single" w:sz="4" w:space="0" w:color="000000"/>
            </w:tcBorders>
            <w:vAlign w:val="center"/>
          </w:tcPr>
          <w:p w14:paraId="107C3EA3" w14:textId="77777777" w:rsidR="00226726" w:rsidRPr="00381515" w:rsidRDefault="00226726" w:rsidP="00561AD5">
            <w:pPr>
              <w:spacing w:line="288" w:lineRule="auto"/>
              <w:ind w:left="0" w:firstLine="0"/>
              <w:jc w:val="both"/>
              <w:rPr>
                <w:rFonts w:ascii="Times New Roman" w:eastAsiaTheme="minorEastAsia" w:hAnsi="Times New Roman"/>
                <w:sz w:val="22"/>
                <w:szCs w:val="22"/>
                <w:lang w:val="de-DE" w:eastAsia="zh-CN"/>
              </w:rPr>
            </w:pPr>
            <w:r w:rsidRPr="00381515">
              <w:rPr>
                <w:rFonts w:ascii="Times New Roman" w:eastAsiaTheme="minorEastAsia" w:hAnsi="Times New Roman"/>
                <w:sz w:val="22"/>
                <w:szCs w:val="22"/>
                <w:lang w:val="de-DE" w:eastAsia="zh-CN"/>
              </w:rPr>
              <w:t>Vivo, Fraunhofer IIS, Fraunhofer HHI, DoCoMo,</w:t>
            </w:r>
          </w:p>
        </w:tc>
      </w:tr>
      <w:tr w:rsidR="00226726" w:rsidRPr="00EA10AE" w14:paraId="09A6C03B"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6937D4A4"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899" w:type="dxa"/>
            <w:tcBorders>
              <w:top w:val="single" w:sz="4" w:space="0" w:color="000000"/>
              <w:left w:val="single" w:sz="4" w:space="0" w:color="000000"/>
              <w:bottom w:val="single" w:sz="4" w:space="0" w:color="000000"/>
              <w:right w:val="single" w:sz="4" w:space="0" w:color="000000"/>
            </w:tcBorders>
            <w:vAlign w:val="center"/>
          </w:tcPr>
          <w:p w14:paraId="1DE5883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NEC</w:t>
            </w:r>
          </w:p>
        </w:tc>
      </w:tr>
    </w:tbl>
    <w:p w14:paraId="5D2957A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1614485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1 have the following considerations:</w:t>
      </w:r>
    </w:p>
    <w:p w14:paraId="2327B43B" w14:textId="32C42AB6"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proposes that since different report configurations across TRPs should be considered at least for cases like TRPs in heterogeneous deployment, TRP-specific RI restriction should be considered </w:t>
      </w:r>
      <w:r w:rsidR="00C24F72">
        <w:rPr>
          <w:rFonts w:ascii="Times New Roman" w:eastAsiaTheme="minorEastAsia" w:hAnsi="Times New Roman"/>
          <w:sz w:val="22"/>
          <w:szCs w:val="22"/>
          <w:lang w:val="en-US" w:eastAsia="zh-CN"/>
        </w:rPr>
        <w:t>for better</w:t>
      </w:r>
      <w:r w:rsidRPr="00EA10AE">
        <w:rPr>
          <w:rFonts w:ascii="Times New Roman" w:eastAsiaTheme="minorEastAsia" w:hAnsi="Times New Roman"/>
          <w:sz w:val="22"/>
          <w:szCs w:val="22"/>
          <w:lang w:val="en-US" w:eastAsia="zh-CN"/>
        </w:rPr>
        <w:t xml:space="preserve"> flexibility.</w:t>
      </w:r>
    </w:p>
    <w:p w14:paraId="4539FC9F" w14:textId="2AA755D2"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and Fraunhofer HHI proposes that </w:t>
      </w:r>
      <w:r w:rsidRPr="00EA10AE">
        <w:rPr>
          <w:rFonts w:ascii="Times New Roman" w:hAnsi="Times New Roman"/>
          <w:sz w:val="22"/>
          <w:szCs w:val="22"/>
          <w:lang w:val="en-US"/>
        </w:rPr>
        <w:t xml:space="preserve">as the channel conditions for the UE-TRP links </w:t>
      </w:r>
      <w:r w:rsidRPr="00EA10AE">
        <w:rPr>
          <w:rFonts w:ascii="Times New Roman" w:hAnsi="Times New Roman"/>
          <w:sz w:val="22"/>
          <w:szCs w:val="22"/>
          <w:lang w:val="en-US"/>
        </w:rPr>
        <w:lastRenderedPageBreak/>
        <w:t>can be different for two TRPs, there should be one CBSR configuration per TRP.</w:t>
      </w:r>
    </w:p>
    <w:p w14:paraId="5C9D3AA6" w14:textId="70941AA0"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DoCoMo proposes that </w:t>
      </w:r>
      <w:r w:rsidRPr="00EA10AE">
        <w:rPr>
          <w:rFonts w:ascii="Times New Roman" w:eastAsiaTheme="minorEastAsia" w:hAnsi="Times New Roman"/>
          <w:sz w:val="22"/>
          <w:szCs w:val="22"/>
          <w:lang w:eastAsia="zh-CN"/>
        </w:rPr>
        <w:t xml:space="preserve">considering that beam conditions from two TRPs are different, separate CBSR configurations for each TRP can be supported with each CBSR configuration applied to a CMR group. </w:t>
      </w:r>
    </w:p>
    <w:p w14:paraId="16DFD8CF"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val="en-US" w:eastAsia="zh-CN"/>
        </w:rPr>
        <w:t xml:space="preserve">On the other hand, </w:t>
      </w:r>
      <w:r w:rsidRPr="00EA10AE">
        <w:rPr>
          <w:rFonts w:ascii="Times New Roman" w:eastAsiaTheme="minorEastAsia" w:hAnsi="Times New Roman"/>
          <w:sz w:val="22"/>
          <w:szCs w:val="22"/>
          <w:lang w:eastAsia="zh-CN"/>
        </w:rPr>
        <w:t xml:space="preserve">NEC preferring Alt 2.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For NCJT hypothesis, it’s typical that precoders and ranks are different from single TRP hypothesis.</w:t>
      </w:r>
    </w:p>
    <w:p w14:paraId="248D4342"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p>
    <w:p w14:paraId="5A5A0E72"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BE91297" w14:textId="10705978"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23</w:t>
      </w:r>
      <w:r w:rsidRPr="00EA10AE">
        <w:rPr>
          <w:rFonts w:ascii="Times New Roman" w:eastAsiaTheme="minorEastAsia" w:hAnsi="Times New Roman"/>
          <w:b/>
          <w:i/>
          <w:sz w:val="22"/>
          <w:szCs w:val="22"/>
          <w:lang w:eastAsia="zh-CN"/>
        </w:rPr>
        <w:t xml:space="preserve">-1: </w:t>
      </w:r>
      <w:r w:rsidRPr="00EA10AE">
        <w:rPr>
          <w:rFonts w:ascii="Times New Roman" w:eastAsiaTheme="minorEastAsia" w:hAnsi="Times New Roman"/>
          <w:i/>
          <w:sz w:val="22"/>
          <w:szCs w:val="22"/>
          <w:lang w:eastAsia="zh-CN"/>
        </w:rPr>
        <w:t xml:space="preserve">For a CSI report associated with a Multi-TRP/panel NCJT measurement hypothesis configured by single CSI reporting setting, </w:t>
      </w:r>
    </w:p>
    <w:p w14:paraId="477B0944" w14:textId="77777777" w:rsidR="00226726" w:rsidRPr="00EA10AE"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1: CBSR is supported. </w:t>
      </w:r>
    </w:p>
    <w:p w14:paraId="561F4A72" w14:textId="77777777" w:rsidR="00226726" w:rsidRPr="00EA10AE"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2: CBSR is only applied for single-TRP measurement hypotheses and CBSR for Multi-TRP measurement hypotheses is not needed/applied. </w:t>
      </w:r>
    </w:p>
    <w:p w14:paraId="0977E1F7" w14:textId="310FCDA0"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b/>
          <w:i/>
          <w:color w:val="000000" w:themeColor="text1"/>
          <w:sz w:val="22"/>
          <w:szCs w:val="22"/>
          <w:lang w:eastAsia="zh-CN"/>
        </w:rPr>
        <w:t>Proposal</w:t>
      </w:r>
      <w:r w:rsidRPr="00EA10AE">
        <w:rPr>
          <w:rFonts w:ascii="Times New Roman" w:eastAsiaTheme="minorEastAsia" w:hAnsi="Times New Roman"/>
          <w:b/>
          <w:i/>
          <w:color w:val="000000" w:themeColor="text1"/>
          <w:sz w:val="22"/>
          <w:szCs w:val="22"/>
        </w:rPr>
        <w:t xml:space="preserve"> </w:t>
      </w:r>
      <w:r w:rsidR="00EB3DBD" w:rsidRPr="00EA10AE">
        <w:rPr>
          <w:rFonts w:ascii="Times New Roman" w:eastAsiaTheme="minorEastAsia" w:hAnsi="Times New Roman"/>
          <w:b/>
          <w:i/>
          <w:color w:val="000000" w:themeColor="text1"/>
          <w:sz w:val="22"/>
          <w:szCs w:val="22"/>
        </w:rPr>
        <w:t>23</w:t>
      </w:r>
      <w:r w:rsidRPr="00EA10AE">
        <w:rPr>
          <w:rFonts w:ascii="Times New Roman" w:eastAsiaTheme="minorEastAsia" w:hAnsi="Times New Roman"/>
          <w:b/>
          <w:i/>
          <w:color w:val="000000" w:themeColor="text1"/>
          <w:sz w:val="22"/>
          <w:szCs w:val="22"/>
        </w:rPr>
        <w:t>-2</w:t>
      </w:r>
      <w:r w:rsidRPr="00EA10AE">
        <w:rPr>
          <w:rFonts w:ascii="Times New Roman" w:eastAsiaTheme="minorEastAsia" w:hAnsi="Times New Roman"/>
          <w:b/>
          <w:i/>
          <w:color w:val="000000" w:themeColor="text1"/>
          <w:sz w:val="22"/>
          <w:szCs w:val="22"/>
          <w:lang w:eastAsia="zh-CN"/>
        </w:rPr>
        <w:t>:</w:t>
      </w:r>
      <w:r w:rsidRPr="00EA10AE">
        <w:rPr>
          <w:rFonts w:ascii="Times New Roman" w:eastAsiaTheme="minorEastAsia" w:hAnsi="Times New Roman"/>
          <w:i/>
          <w:color w:val="000000" w:themeColor="text1"/>
          <w:sz w:val="22"/>
          <w:szCs w:val="22"/>
          <w:lang w:eastAsia="zh-CN"/>
        </w:rPr>
        <w:t xml:space="preserve"> </w:t>
      </w:r>
      <w:r w:rsidRPr="00EA10AE">
        <w:rPr>
          <w:rStyle w:val="Strong"/>
          <w:rFonts w:ascii="Times New Roman" w:hAnsi="Times New Roman"/>
          <w:b w:val="0"/>
          <w:i/>
          <w:color w:val="000000" w:themeColor="text1"/>
          <w:sz w:val="22"/>
          <w:szCs w:val="22"/>
        </w:rPr>
        <w:t>For a CSI report associated with a Multi-TRP/panel NCJT measurement hypothesis configured by single CSI reporting setting, down-select one alternative from the following:</w:t>
      </w:r>
    </w:p>
    <w:p w14:paraId="57247F72"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bCs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1: Two CBSRs can be configured per CodebookConfig, whereas one CBSR is applied to one CMR group in a CMR resource set respectively, i.e. per TRP.</w:t>
      </w:r>
    </w:p>
    <w:p w14:paraId="2E3A1387"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2: Two CBSRs can be configured per CodebookConfig, whereas one CBSR is applied to all Single-TRP measurement hypotheses, and another one is applied to all NCJT measurement hypotheses.</w:t>
      </w:r>
      <w:r w:rsidRPr="00EA10AE">
        <w:rPr>
          <w:rStyle w:val="Strong"/>
          <w:rFonts w:ascii="Times New Roman" w:hAnsi="Times New Roman" w:cs="Times New Roman"/>
          <w:b w:val="0"/>
          <w:i/>
          <w:color w:val="000000" w:themeColor="text1"/>
          <w:sz w:val="22"/>
          <w:szCs w:val="22"/>
        </w:rPr>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43"/>
      </w:tblGrid>
      <w:tr w:rsidR="00226726" w:rsidRPr="00EA10AE" w14:paraId="6B36B250" w14:textId="77777777" w:rsidTr="00381515">
        <w:trPr>
          <w:trHeight w:val="307"/>
        </w:trPr>
        <w:tc>
          <w:tcPr>
            <w:tcW w:w="1668" w:type="dxa"/>
            <w:shd w:val="clear" w:color="auto" w:fill="auto"/>
          </w:tcPr>
          <w:p w14:paraId="050BF71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7943" w:type="dxa"/>
            <w:shd w:val="clear" w:color="auto" w:fill="auto"/>
          </w:tcPr>
          <w:p w14:paraId="3712E70D"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5BB59DE" w14:textId="77777777" w:rsidTr="00381515">
        <w:trPr>
          <w:trHeight w:val="245"/>
        </w:trPr>
        <w:tc>
          <w:tcPr>
            <w:tcW w:w="1668" w:type="dxa"/>
            <w:shd w:val="clear" w:color="auto" w:fill="auto"/>
          </w:tcPr>
          <w:p w14:paraId="2C63AA0A"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7943" w:type="dxa"/>
            <w:shd w:val="clear" w:color="auto" w:fill="auto"/>
          </w:tcPr>
          <w:p w14:paraId="067F0898"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There are a few companies proposing to support CBSR. Therefore it may be worth considering whether it is needed in Rel-17, due to potential RAN2 impact, e.g. if we need a related RRC parameter.</w:t>
            </w:r>
          </w:p>
          <w:p w14:paraId="52796338" w14:textId="77777777" w:rsidR="00226726" w:rsidRPr="00EA10AE" w:rsidRDefault="00226726" w:rsidP="00561AD5">
            <w:pPr>
              <w:autoSpaceDE w:val="0"/>
              <w:autoSpaceDN w:val="0"/>
              <w:adjustRightInd w:val="0"/>
              <w:snapToGrid w:val="0"/>
              <w:ind w:left="0" w:firstLine="0"/>
              <w:jc w:val="both"/>
              <w:rPr>
                <w:rStyle w:val="Strong"/>
                <w:rFonts w:ascii="Times New Roman" w:hAnsi="Times New Roman"/>
                <w:b w:val="0"/>
                <w:sz w:val="22"/>
                <w:szCs w:val="22"/>
              </w:rPr>
            </w:pPr>
          </w:p>
          <w:p w14:paraId="15E0376F" w14:textId="79627815"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Style w:val="Strong"/>
                <w:rFonts w:ascii="Times New Roman" w:hAnsi="Times New Roman"/>
                <w:b w:val="0"/>
                <w:sz w:val="22"/>
                <w:szCs w:val="22"/>
              </w:rPr>
              <w:t>Therefore, i</w:t>
            </w:r>
            <w:r w:rsidRPr="00EA10AE">
              <w:rPr>
                <w:rFonts w:ascii="Times New Roman" w:eastAsia="SimSun" w:hAnsi="Times New Roman"/>
                <w:sz w:val="22"/>
                <w:szCs w:val="22"/>
              </w:rPr>
              <w:t xml:space="preserve">n my understanding unless </w:t>
            </w:r>
            <w:r w:rsidR="00C24F72">
              <w:rPr>
                <w:rFonts w:ascii="Times New Roman" w:eastAsia="SimSun" w:hAnsi="Times New Roman"/>
                <w:sz w:val="22"/>
                <w:szCs w:val="22"/>
              </w:rPr>
              <w:t>23-1</w:t>
            </w:r>
            <w:r w:rsidRPr="00EA10AE">
              <w:rPr>
                <w:rFonts w:ascii="Times New Roman" w:eastAsia="SimSun" w:hAnsi="Times New Roman"/>
                <w:sz w:val="22"/>
                <w:szCs w:val="22"/>
              </w:rPr>
              <w:t xml:space="preserve"> can be confirmed firstly, similar with handling RI restriction, there is no need to discuss detailed preference of Proposal </w:t>
            </w:r>
            <w:r w:rsidR="00C24F72">
              <w:rPr>
                <w:rFonts w:ascii="Times New Roman" w:eastAsia="SimSun" w:hAnsi="Times New Roman"/>
                <w:sz w:val="22"/>
                <w:szCs w:val="22"/>
              </w:rPr>
              <w:t>23</w:t>
            </w:r>
            <w:r w:rsidRPr="00EA10AE">
              <w:rPr>
                <w:rFonts w:ascii="Times New Roman" w:eastAsia="SimSun" w:hAnsi="Times New Roman"/>
                <w:sz w:val="22"/>
                <w:szCs w:val="22"/>
              </w:rPr>
              <w:t>-2 yet.</w:t>
            </w:r>
          </w:p>
        </w:tc>
      </w:tr>
      <w:tr w:rsidR="00226726" w:rsidRPr="00EA10AE" w14:paraId="1DFEE024" w14:textId="77777777" w:rsidTr="00381515">
        <w:trPr>
          <w:trHeight w:val="245"/>
        </w:trPr>
        <w:tc>
          <w:tcPr>
            <w:tcW w:w="1668" w:type="dxa"/>
            <w:shd w:val="clear" w:color="auto" w:fill="auto"/>
          </w:tcPr>
          <w:p w14:paraId="0F736A80" w14:textId="09BC44FB"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7943" w:type="dxa"/>
            <w:shd w:val="clear" w:color="auto" w:fill="auto"/>
          </w:tcPr>
          <w:p w14:paraId="59C9639A" w14:textId="07DA5B96"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 CBSR is needed to avoid interference from “</w:t>
            </w:r>
            <w:r w:rsidR="00762C29">
              <w:rPr>
                <w:rFonts w:ascii="Times New Roman" w:eastAsia="SimSun" w:hAnsi="Times New Roman"/>
                <w:sz w:val="22"/>
                <w:szCs w:val="22"/>
              </w:rPr>
              <w:t>each</w:t>
            </w:r>
            <w:r>
              <w:rPr>
                <w:rFonts w:ascii="Times New Roman" w:eastAsia="SimSun" w:hAnsi="Times New Roman"/>
                <w:sz w:val="22"/>
                <w:szCs w:val="22"/>
              </w:rPr>
              <w:t xml:space="preserve"> TRP” on other UEs. Restriction should be TRP specific, i.e., per CMR group</w:t>
            </w:r>
          </w:p>
        </w:tc>
      </w:tr>
      <w:tr w:rsidR="00DE6959" w:rsidRPr="00EA10AE" w14:paraId="12DF7D80"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E156089" w14:textId="77777777" w:rsidR="00DE6959" w:rsidRDefault="00DE6959" w:rsidP="0047184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55254BF3" w14:textId="77777777" w:rsidR="00DE6959" w:rsidRDefault="00DE6959" w:rsidP="0047184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Alt1. </w:t>
            </w:r>
          </w:p>
        </w:tc>
      </w:tr>
      <w:tr w:rsidR="00D0694A" w:rsidRPr="00EA10AE" w14:paraId="2C91A8D4"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D61BDC7" w14:textId="518504F4"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QC</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771BDCFA" w14:textId="77777777"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23-1: We think a more natural choice is </w:t>
            </w:r>
          </w:p>
          <w:p w14:paraId="69BA5667" w14:textId="02F968F2"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sidRPr="00D07E34">
              <w:rPr>
                <w:rFonts w:ascii="Times New Roman" w:eastAsia="SimSun" w:hAnsi="Times New Roman"/>
                <w:color w:val="FF0000"/>
                <w:sz w:val="22"/>
                <w:szCs w:val="22"/>
              </w:rPr>
              <w:t xml:space="preserve">Alt3: CBSR </w:t>
            </w:r>
            <w:r>
              <w:rPr>
                <w:rFonts w:ascii="Times New Roman" w:eastAsia="SimSun" w:hAnsi="Times New Roman"/>
                <w:color w:val="FF0000"/>
                <w:sz w:val="22"/>
                <w:szCs w:val="22"/>
              </w:rPr>
              <w:t xml:space="preserve">configuration </w:t>
            </w:r>
            <w:r w:rsidRPr="00D07E34">
              <w:rPr>
                <w:rFonts w:ascii="Times New Roman" w:eastAsia="SimSun" w:hAnsi="Times New Roman"/>
                <w:color w:val="FF0000"/>
                <w:sz w:val="22"/>
                <w:szCs w:val="22"/>
              </w:rPr>
              <w:t xml:space="preserve">is same as legacy: Once CBSR configuration is applied </w:t>
            </w:r>
            <w:r>
              <w:rPr>
                <w:rFonts w:ascii="Times New Roman" w:eastAsia="SimSun" w:hAnsi="Times New Roman"/>
                <w:color w:val="FF0000"/>
                <w:sz w:val="22"/>
                <w:szCs w:val="22"/>
              </w:rPr>
              <w:t>to a PMI for</w:t>
            </w:r>
            <w:r w:rsidRPr="00D07E34">
              <w:rPr>
                <w:rFonts w:ascii="Times New Roman" w:eastAsia="SimSun" w:hAnsi="Times New Roman"/>
                <w:color w:val="FF0000"/>
                <w:sz w:val="22"/>
                <w:szCs w:val="22"/>
              </w:rPr>
              <w:t xml:space="preserve"> sTRP hypotheses, and to each PMI of a pair of PMI for NCJT hypotheses.</w:t>
            </w:r>
          </w:p>
        </w:tc>
      </w:tr>
      <w:tr w:rsidR="00094BC2" w:rsidRPr="00EA10AE" w14:paraId="56A7F627"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A2FBB62" w14:textId="260311FE" w:rsidR="00094BC2" w:rsidRDefault="00094BC2" w:rsidP="00094BC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343454DA" w14:textId="5ED5F325" w:rsidR="00094BC2" w:rsidRDefault="00094BC2" w:rsidP="00094BC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don’t think CBSR is needed. The network has already the flexibility to configure resources that minimise interference and it can do so separately for single-TRP and NCJT hypotheses.</w:t>
            </w:r>
          </w:p>
        </w:tc>
      </w:tr>
      <w:tr w:rsidR="00FD079D" w14:paraId="1B9D11BB"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CFB3CB8"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InterDigital</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6D551E61"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Proposal 23-1, support Alt1. </w:t>
            </w:r>
          </w:p>
          <w:p w14:paraId="757B70A3" w14:textId="77777777" w:rsidR="00FD079D" w:rsidRDefault="00FD079D"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Proposal 23-2, support Alt1. </w:t>
            </w:r>
          </w:p>
        </w:tc>
      </w:tr>
      <w:tr w:rsidR="001F7825" w14:paraId="17849E38"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FD02AE1" w14:textId="55B69413" w:rsidR="001F7825" w:rsidRDefault="001F7825" w:rsidP="00D6460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NEC</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00036D94" w14:textId="77777777" w:rsidR="001F7825" w:rsidRDefault="001F7825" w:rsidP="00D6460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w:t>
            </w:r>
            <w:r>
              <w:rPr>
                <w:rFonts w:ascii="Times New Roman" w:eastAsia="SimSun" w:hAnsi="Times New Roman" w:hint="eastAsia"/>
                <w:sz w:val="22"/>
                <w:szCs w:val="22"/>
                <w:lang w:eastAsia="zh-CN"/>
              </w:rPr>
              <w:t>u</w:t>
            </w:r>
            <w:r>
              <w:rPr>
                <w:rFonts w:ascii="Times New Roman" w:eastAsia="SimSun" w:hAnsi="Times New Roman"/>
                <w:sz w:val="22"/>
                <w:szCs w:val="22"/>
                <w:lang w:eastAsia="zh-CN"/>
              </w:rPr>
              <w:t>pport Alt 1 for proposal 23-1 and 23-2.</w:t>
            </w:r>
          </w:p>
          <w:p w14:paraId="0009EAE2" w14:textId="59884284" w:rsidR="001F7825" w:rsidRDefault="001F7825" w:rsidP="00D6460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Re Nokia, CBSR is not only for flexibility, but also can reduce UE complexity in measurement.</w:t>
            </w:r>
          </w:p>
        </w:tc>
      </w:tr>
      <w:tr w:rsidR="00DC7B3D" w14:paraId="14AACFF5"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05BF7CD" w14:textId="17C78FE5" w:rsidR="00DC7B3D" w:rsidRDefault="00DC7B3D" w:rsidP="00DC7B3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533E3602" w14:textId="5DE8132A" w:rsidR="00DC7B3D" w:rsidRDefault="00DC7B3D" w:rsidP="00DC7B3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T</w:t>
            </w:r>
            <w:r>
              <w:rPr>
                <w:rFonts w:ascii="Times New Roman" w:eastAsia="SimSun" w:hAnsi="Times New Roman"/>
                <w:sz w:val="22"/>
                <w:szCs w:val="22"/>
                <w:lang w:eastAsia="zh-CN"/>
              </w:rPr>
              <w:t xml:space="preserve">he motivation of CBSR and RI restriction is similar, we think this issue should follow the decision of RI restriction. If RI restriction for NCJT is supported, for think Alt2 in proposal 23-2 should be supported. </w:t>
            </w:r>
          </w:p>
        </w:tc>
      </w:tr>
      <w:tr w:rsidR="00126197" w14:paraId="54BC21F8"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7F49945" w14:textId="4FF5A887"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1E4F2354" w14:textId="77777777"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Proposal 23-1, support Alt1. </w:t>
            </w:r>
          </w:p>
          <w:p w14:paraId="7DA8EDEA" w14:textId="5D0B10A6" w:rsidR="00126197" w:rsidRDefault="00126197" w:rsidP="001261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For Proposal 23-2, similar as RI restriction, we can have more </w:t>
            </w:r>
            <w:r w:rsidRPr="004B3D9B">
              <w:rPr>
                <w:rFonts w:ascii="Times New Roman" w:eastAsia="SimSun" w:hAnsi="Times New Roman"/>
                <w:sz w:val="22"/>
                <w:szCs w:val="22"/>
              </w:rPr>
              <w:t>alternative</w:t>
            </w:r>
            <w:r>
              <w:rPr>
                <w:rFonts w:ascii="Times New Roman" w:eastAsia="SimSun" w:hAnsi="Times New Roman"/>
                <w:sz w:val="22"/>
                <w:szCs w:val="22"/>
              </w:rPr>
              <w:t>s for down-selection.</w:t>
            </w:r>
          </w:p>
        </w:tc>
      </w:tr>
      <w:tr w:rsidR="00CA4E75" w14:paraId="591EDD6E"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A6B1360" w14:textId="2D7D4BAF"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3ACD4B39" w14:textId="77777777"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Proposal 23-2, support Alt3 proposed by QC. </w:t>
            </w:r>
          </w:p>
          <w:p w14:paraId="78D3317F" w14:textId="70CB8A98" w:rsidR="00CA4E75" w:rsidRDefault="00CA4E75" w:rsidP="00CA4E7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don’t think CBSR needs to be per TRP. The inter-TRP interference for NC-JT measurement has been considered during PMI calculation for each TRP. </w:t>
            </w:r>
          </w:p>
        </w:tc>
      </w:tr>
      <w:tr w:rsidR="00F95EB6" w14:paraId="38834D13"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5C2E981F" w14:textId="1A15EFD3"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569E2AD2" w14:textId="77777777"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23-1, support Alt1.</w:t>
            </w:r>
          </w:p>
          <w:p w14:paraId="028EBA07" w14:textId="0CDDAAD6" w:rsidR="00F95EB6" w:rsidRDefault="00F95EB6" w:rsidP="00F95EB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Proposal 23-2, support Alt2.</w:t>
            </w:r>
          </w:p>
        </w:tc>
      </w:tr>
      <w:tr w:rsidR="00381515" w14:paraId="2560A59D"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4E68289" w14:textId="77777777" w:rsidR="00381515" w:rsidRDefault="00381515"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4A2AA6FF" w14:textId="77777777" w:rsidR="00381515" w:rsidRDefault="00381515"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61556DC2" w14:textId="77777777" w:rsidR="00381515" w:rsidRDefault="00381515"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Proposal 23-1, support Alt1. Restriction should be TRP-specific. </w:t>
            </w:r>
          </w:p>
        </w:tc>
      </w:tr>
      <w:tr w:rsidR="00D80EC8" w14:paraId="3BE3D283" w14:textId="77777777" w:rsidTr="00381515">
        <w:trPr>
          <w:trHeight w:val="245"/>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013F57F" w14:textId="3AD2AEA8" w:rsidR="00D80EC8" w:rsidRDefault="00D80EC8"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CATT</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48BDFEC6" w14:textId="3F832831" w:rsidR="00D80EC8" w:rsidRDefault="00D80EC8" w:rsidP="004B359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For Proposal 23-1, support Alt1. </w:t>
            </w:r>
          </w:p>
        </w:tc>
      </w:tr>
    </w:tbl>
    <w:p w14:paraId="55E98CB5"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7BC7EE77"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CSI Processing Criteria</w:t>
      </w:r>
    </w:p>
    <w:p w14:paraId="40144EF4" w14:textId="77777777" w:rsidR="00226726" w:rsidRPr="00E261EA" w:rsidRDefault="00226726" w:rsidP="00226726">
      <w:pPr>
        <w:jc w:val="both"/>
        <w:rPr>
          <w:rFonts w:ascii="Times New Roman" w:hAnsi="Times New Roman"/>
          <w:bCs/>
          <w:sz w:val="22"/>
          <w:szCs w:val="22"/>
          <w:highlight w:val="green"/>
          <w:lang w:eastAsia="x-none"/>
        </w:rPr>
      </w:pPr>
    </w:p>
    <w:p w14:paraId="6625CD11" w14:textId="77777777" w:rsidR="00226726" w:rsidRPr="00561AD5" w:rsidRDefault="00226726" w:rsidP="00226726">
      <w:pPr>
        <w:tabs>
          <w:tab w:val="num" w:pos="576"/>
        </w:tabs>
        <w:ind w:left="0" w:firstLine="0"/>
        <w:jc w:val="both"/>
        <w:rPr>
          <w:rStyle w:val="Strong"/>
          <w:rFonts w:ascii="Times New Roman" w:hAnsi="Times New Roman"/>
          <w:b w:val="0"/>
          <w:color w:val="000000"/>
          <w:sz w:val="22"/>
          <w:szCs w:val="22"/>
        </w:rPr>
      </w:pPr>
      <w:r w:rsidRPr="00561AD5">
        <w:rPr>
          <w:rFonts w:ascii="Times New Roman" w:eastAsiaTheme="minorEastAsia" w:hAnsi="Times New Roman"/>
          <w:sz w:val="22"/>
          <w:szCs w:val="22"/>
          <w:lang w:eastAsia="zh-CN"/>
        </w:rPr>
        <w:t>For the order of UCI payload construction for reported CSIs, the following alternatives are agreed in last meeting:</w:t>
      </w:r>
    </w:p>
    <w:p w14:paraId="5338EAA1"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1: modify priority equation, i.e., Section 5.2.5 in 38.214.</w:t>
      </w:r>
    </w:p>
    <w:p w14:paraId="498DFA14"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2: modify the table of priority reporting levels for Part 2 CSI, i.e., Table 5.2.3-1 in 38.214.</w:t>
      </w:r>
    </w:p>
    <w:p w14:paraId="66BFB811"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4: modify mapping order of CSI fields of one CSI report, i.e., Table 6.3.2.1.2-3/4/5 in 38.212</w:t>
      </w:r>
    </w:p>
    <w:p w14:paraId="6405461B"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395F6329"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For Rel-17 NCJT CSI enhancement related to CSI processing, companies’ views are summarized as following:</w:t>
      </w:r>
    </w:p>
    <w:tbl>
      <w:tblPr>
        <w:tblStyle w:val="TableGrid"/>
        <w:tblW w:w="0" w:type="auto"/>
        <w:tblLook w:val="04A0" w:firstRow="1" w:lastRow="0" w:firstColumn="1" w:lastColumn="0" w:noHBand="0" w:noVBand="1"/>
      </w:tblPr>
      <w:tblGrid>
        <w:gridCol w:w="1271"/>
        <w:gridCol w:w="8324"/>
      </w:tblGrid>
      <w:tr w:rsidR="00226726" w:rsidRPr="00561AD5" w14:paraId="52EA67D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6BDE3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386794" w14:textId="77777777" w:rsidR="00226726" w:rsidRPr="00561AD5" w:rsidRDefault="00226726" w:rsidP="00561AD5">
            <w:pPr>
              <w:spacing w:line="288" w:lineRule="auto"/>
              <w:ind w:left="0" w:firstLine="0"/>
              <w:jc w:val="both"/>
              <w:rPr>
                <w:rFonts w:ascii="Times New Roman" w:eastAsia="Malgun Gothic" w:hAnsi="Times New Roman"/>
                <w:b/>
                <w:sz w:val="22"/>
                <w:szCs w:val="22"/>
                <w:lang w:val="en-US"/>
              </w:rPr>
            </w:pPr>
            <w:r w:rsidRPr="00561AD5">
              <w:rPr>
                <w:rFonts w:ascii="Times New Roman" w:eastAsia="Malgun Gothic" w:hAnsi="Times New Roman"/>
                <w:b/>
                <w:sz w:val="22"/>
                <w:szCs w:val="22"/>
                <w:lang w:val="en-US"/>
              </w:rPr>
              <w:t>Companies</w:t>
            </w:r>
          </w:p>
        </w:tc>
      </w:tr>
      <w:tr w:rsidR="00226726" w:rsidRPr="00561AD5" w14:paraId="7D1E736D"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59D889B" w14:textId="77777777" w:rsidR="00226726" w:rsidRPr="00561AD5" w:rsidRDefault="00226726" w:rsidP="00561AD5">
            <w:pPr>
              <w:spacing w:line="288" w:lineRule="auto"/>
              <w:ind w:left="0" w:firstLine="0"/>
              <w:jc w:val="both"/>
              <w:rPr>
                <w:rFonts w:ascii="Times New Roman" w:hAnsi="Times New Roman"/>
                <w:b/>
                <w:iCs/>
                <w:sz w:val="22"/>
                <w:szCs w:val="22"/>
              </w:rPr>
            </w:pPr>
            <w:r w:rsidRPr="00561AD5">
              <w:rPr>
                <w:rFonts w:ascii="Times New Roman" w:eastAsia="Malgun Gothic" w:hAnsi="Times New Roman"/>
                <w:b/>
                <w:sz w:val="22"/>
                <w:szCs w:val="22"/>
                <w:lang w:val="en-US"/>
              </w:rPr>
              <w:t>Alt 1 (7)</w:t>
            </w:r>
          </w:p>
        </w:tc>
        <w:tc>
          <w:tcPr>
            <w:tcW w:w="8324" w:type="dxa"/>
            <w:tcBorders>
              <w:top w:val="single" w:sz="4" w:space="0" w:color="000000"/>
              <w:left w:val="single" w:sz="4" w:space="0" w:color="000000"/>
              <w:bottom w:val="single" w:sz="4" w:space="0" w:color="000000"/>
              <w:right w:val="single" w:sz="4" w:space="0" w:color="000000"/>
            </w:tcBorders>
            <w:vAlign w:val="center"/>
          </w:tcPr>
          <w:p w14:paraId="078E6752"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 xml:space="preserve">InterDigital, Samsung, MediaTek, DoCoMo, </w:t>
            </w:r>
            <w:r w:rsidRPr="00561AD5">
              <w:rPr>
                <w:rFonts w:ascii="Times New Roman" w:eastAsia="SimSun" w:hAnsi="Times New Roman"/>
                <w:sz w:val="22"/>
                <w:szCs w:val="22"/>
                <w:lang w:val="en-US" w:eastAsia="zh-CN"/>
              </w:rPr>
              <w:t>Lenovo, Motorola Mobility,</w:t>
            </w:r>
            <w:r w:rsidRPr="00561AD5">
              <w:rPr>
                <w:rFonts w:ascii="Times New Roman" w:eastAsiaTheme="minorEastAsia" w:hAnsi="Times New Roman"/>
                <w:sz w:val="22"/>
                <w:szCs w:val="22"/>
                <w:lang w:val="en-US" w:eastAsia="zh-CN"/>
              </w:rPr>
              <w:t xml:space="preserve"> Qualcomm</w:t>
            </w:r>
          </w:p>
        </w:tc>
      </w:tr>
      <w:tr w:rsidR="00226726" w:rsidRPr="00561AD5" w14:paraId="14B3F30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43F171C"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2 (4)</w:t>
            </w:r>
          </w:p>
        </w:tc>
        <w:tc>
          <w:tcPr>
            <w:tcW w:w="8324" w:type="dxa"/>
            <w:tcBorders>
              <w:top w:val="single" w:sz="4" w:space="0" w:color="000000"/>
              <w:left w:val="single" w:sz="4" w:space="0" w:color="000000"/>
              <w:bottom w:val="single" w:sz="4" w:space="0" w:color="000000"/>
              <w:right w:val="single" w:sz="4" w:space="0" w:color="000000"/>
            </w:tcBorders>
            <w:vAlign w:val="center"/>
          </w:tcPr>
          <w:p w14:paraId="5366400C" w14:textId="219FC444"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LGE, Ericsson</w:t>
            </w:r>
            <w:ins w:id="20" w:author="Filippo Tosato" w:date="2021-10-08T21:02:00Z">
              <w:r w:rsidR="00D87B95" w:rsidRPr="00561AD5">
                <w:rPr>
                  <w:rFonts w:ascii="Times New Roman" w:eastAsiaTheme="minorEastAsia" w:hAnsi="Times New Roman"/>
                  <w:sz w:val="22"/>
                  <w:szCs w:val="22"/>
                  <w:lang w:val="en-US" w:eastAsia="zh-CN"/>
                </w:rPr>
                <w:t>, Nokia, Nokia Shanghai Bell</w:t>
              </w:r>
            </w:ins>
          </w:p>
        </w:tc>
      </w:tr>
      <w:tr w:rsidR="00226726" w:rsidRPr="00561AD5" w14:paraId="1D8B2546"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567E8E1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4 (6)</w:t>
            </w:r>
          </w:p>
        </w:tc>
        <w:tc>
          <w:tcPr>
            <w:tcW w:w="8324" w:type="dxa"/>
            <w:tcBorders>
              <w:top w:val="single" w:sz="4" w:space="0" w:color="000000"/>
              <w:left w:val="single" w:sz="4" w:space="0" w:color="000000"/>
              <w:bottom w:val="single" w:sz="4" w:space="0" w:color="000000"/>
              <w:right w:val="single" w:sz="4" w:space="0" w:color="000000"/>
            </w:tcBorders>
            <w:vAlign w:val="center"/>
          </w:tcPr>
          <w:p w14:paraId="501DAD38" w14:textId="1678569F"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DoCoMo, Ericsson</w:t>
            </w:r>
            <w:del w:id="21" w:author="Filippo Tosato" w:date="2021-10-08T21:02:00Z">
              <w:r w:rsidRPr="00561AD5" w:rsidDel="00D87B95">
                <w:rPr>
                  <w:rFonts w:ascii="Times New Roman" w:eastAsiaTheme="minorEastAsia" w:hAnsi="Times New Roman"/>
                  <w:sz w:val="22"/>
                  <w:szCs w:val="22"/>
                  <w:lang w:val="en-US" w:eastAsia="zh-CN"/>
                </w:rPr>
                <w:delText>, Nokia, Nokia Shanghai Bell</w:delText>
              </w:r>
            </w:del>
          </w:p>
        </w:tc>
      </w:tr>
    </w:tbl>
    <w:p w14:paraId="7E219F6E"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AEE3738"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1 have the following considerations:</w:t>
      </w:r>
    </w:p>
    <w:p w14:paraId="4FC94DB6"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InterDigital proposes that to enable the UE determine the payload to include based on the hypothesis with the lowest priority, each measurement hypothesis should been assigned a priority level. It is more straightforward to accomplish this using a modified priority equation.</w:t>
      </w:r>
    </w:p>
    <w:p w14:paraId="78B72E62"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Strong"/>
          <w:rFonts w:ascii="Times New Roman" w:hAnsi="Times New Roman"/>
          <w:b w:val="0"/>
          <w:color w:val="000000"/>
          <w:sz w:val="22"/>
          <w:szCs w:val="22"/>
          <w:lang w:eastAsia="en-US"/>
        </w:rPr>
        <w:t xml:space="preserve">Samsung proposes that </w:t>
      </w:r>
      <w:r w:rsidRPr="00561AD5">
        <w:rPr>
          <w:rFonts w:ascii="Times New Roman" w:hAnsi="Times New Roman"/>
          <w:sz w:val="22"/>
          <w:szCs w:val="22"/>
          <w:lang w:eastAsia="ko-KR"/>
        </w:rPr>
        <w:t>since the UCI payloads for NCJT and sTRP CSI reports are different, it is preferable if the CSI for NCJT and sTRP are reported separately as distinct reports.</w:t>
      </w:r>
    </w:p>
    <w:p w14:paraId="267B5BB1"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Strong"/>
          <w:rFonts w:ascii="Times New Roman" w:eastAsiaTheme="minorEastAsia" w:hAnsi="Times New Roman"/>
          <w:b w:val="0"/>
          <w:color w:val="000000"/>
          <w:sz w:val="22"/>
          <w:szCs w:val="22"/>
          <w:lang w:eastAsia="zh-CN"/>
        </w:rPr>
        <w:t xml:space="preserve">MediaTek, DoCoMo, Lenovo, Motorola Mobility, and DoCoMo propose that </w:t>
      </w:r>
      <w:r w:rsidRPr="00561AD5">
        <w:rPr>
          <w:rFonts w:ascii="Times New Roman" w:hAnsi="Times New Roman"/>
          <w:sz w:val="22"/>
          <w:szCs w:val="22"/>
        </w:rPr>
        <w:t>each CSI measurement hypothesis is mapped to a distinct CSI report to achieve finer granularity for CSI omission and minimum specification impact.</w:t>
      </w:r>
    </w:p>
    <w:p w14:paraId="657952F7"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Fonts w:ascii="Times New Roman" w:eastAsiaTheme="minorEastAsia" w:hAnsi="Times New Roman"/>
          <w:bCs/>
          <w:color w:val="000000"/>
          <w:sz w:val="22"/>
          <w:szCs w:val="22"/>
          <w:lang w:eastAsia="zh-CN"/>
        </w:rPr>
        <w:t xml:space="preserve">Qualcomm proposes that </w:t>
      </w:r>
      <w:r w:rsidRPr="00561AD5">
        <w:rPr>
          <w:rFonts w:ascii="Times New Roman" w:hAnsi="Times New Roman"/>
          <w:bCs/>
          <w:sz w:val="22"/>
          <w:szCs w:val="22"/>
          <w:lang w:eastAsia="ko-KR"/>
        </w:rPr>
        <w:t>Alt1 does not require to add separate tables (</w:t>
      </w:r>
      <w:r w:rsidRPr="00561AD5">
        <w:rPr>
          <w:rFonts w:ascii="Times New Roman" w:hAnsi="Times New Roman"/>
          <w:bCs/>
          <w:color w:val="000000"/>
          <w:sz w:val="22"/>
          <w:szCs w:val="22"/>
        </w:rPr>
        <w:t>Table 6.3.2.1.2-3/4/5</w:t>
      </w:r>
      <w:r w:rsidRPr="00561AD5">
        <w:rPr>
          <w:rFonts w:ascii="Times New Roman" w:hAnsi="Times New Roman"/>
          <w:bCs/>
          <w:sz w:val="22"/>
          <w:szCs w:val="22"/>
          <w:lang w:eastAsia="ko-KR"/>
        </w:rPr>
        <w:t>) for each of X=1 and X=2 in Option 1 and can also address the issues of CSI omission for CSI part 2 as well as CPU occupation in a consistent and unified way.</w:t>
      </w:r>
    </w:p>
    <w:p w14:paraId="7A70BA60"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2 have the following considerations:</w:t>
      </w:r>
    </w:p>
    <w:p w14:paraId="51AADD40" w14:textId="50B38848" w:rsidR="00226726" w:rsidRPr="00561AD5" w:rsidRDefault="00226726" w:rsidP="005B0CD4">
      <w:pPr>
        <w:pStyle w:val="ListParagraph"/>
        <w:widowControl w:val="0"/>
        <w:numPr>
          <w:ilvl w:val="0"/>
          <w:numId w:val="106"/>
        </w:numPr>
        <w:ind w:leftChars="0"/>
        <w:contextualSpacing/>
        <w:jc w:val="both"/>
        <w:rPr>
          <w:rFonts w:ascii="Times New Roman" w:hAnsi="Times New Roman"/>
          <w:b/>
          <w:bCs/>
          <w:color w:val="000000"/>
          <w:sz w:val="22"/>
          <w:szCs w:val="22"/>
          <w:lang w:eastAsia="en-US"/>
        </w:rPr>
      </w:pPr>
      <w:r w:rsidRPr="00561AD5">
        <w:rPr>
          <w:rStyle w:val="Strong"/>
          <w:rFonts w:ascii="Times New Roman" w:hAnsi="Times New Roman"/>
          <w:b w:val="0"/>
          <w:color w:val="000000"/>
          <w:sz w:val="22"/>
          <w:szCs w:val="22"/>
          <w:lang w:eastAsia="en-US"/>
        </w:rPr>
        <w:t xml:space="preserve">ZTE, CMCC and LG propose that </w:t>
      </w:r>
      <w:r w:rsidRPr="00561AD5">
        <w:rPr>
          <w:rFonts w:ascii="Times New Roman" w:hAnsi="Times New Roman"/>
          <w:bCs/>
          <w:iCs/>
          <w:sz w:val="22"/>
          <w:szCs w:val="22"/>
        </w:rPr>
        <w:t>the CSI omission priority table, i.e., Table 5.2.3-1 in TS38.214, should be modified, otherwise such rough granularity</w:t>
      </w:r>
      <w:r w:rsidR="00C24F72">
        <w:rPr>
          <w:rFonts w:ascii="Times New Roman" w:hAnsi="Times New Roman"/>
          <w:bCs/>
          <w:iCs/>
          <w:sz w:val="22"/>
          <w:szCs w:val="22"/>
        </w:rPr>
        <w:t xml:space="preserve">, i.e. grouping </w:t>
      </w:r>
      <w:r w:rsidR="00C24F72" w:rsidRPr="00561AD5">
        <w:rPr>
          <w:rFonts w:ascii="Times New Roman" w:hAnsi="Times New Roman"/>
          <w:bCs/>
          <w:iCs/>
          <w:sz w:val="22"/>
          <w:szCs w:val="22"/>
        </w:rPr>
        <w:t>X+1 sets CSI in the single CSI report</w:t>
      </w:r>
      <w:r w:rsidR="00C24F72">
        <w:rPr>
          <w:rFonts w:ascii="Times New Roman" w:hAnsi="Times New Roman"/>
          <w:bCs/>
          <w:iCs/>
          <w:sz w:val="22"/>
          <w:szCs w:val="22"/>
        </w:rPr>
        <w:t xml:space="preserve">,  </w:t>
      </w:r>
      <w:r w:rsidRPr="00561AD5">
        <w:rPr>
          <w:rFonts w:ascii="Times New Roman" w:hAnsi="Times New Roman"/>
          <w:bCs/>
          <w:iCs/>
          <w:sz w:val="22"/>
          <w:szCs w:val="22"/>
        </w:rPr>
        <w:t xml:space="preserve">may </w:t>
      </w:r>
      <w:r w:rsidR="00C24F72">
        <w:rPr>
          <w:rFonts w:ascii="Times New Roman" w:hAnsi="Times New Roman"/>
          <w:bCs/>
          <w:iCs/>
          <w:sz w:val="22"/>
          <w:szCs w:val="22"/>
        </w:rPr>
        <w:t>jeopardize</w:t>
      </w:r>
      <w:r w:rsidRPr="00561AD5">
        <w:rPr>
          <w:rFonts w:ascii="Times New Roman" w:hAnsi="Times New Roman"/>
          <w:bCs/>
          <w:iCs/>
          <w:sz w:val="22"/>
          <w:szCs w:val="22"/>
        </w:rPr>
        <w:t xml:space="preserve"> the MTRP CSI report.</w:t>
      </w:r>
    </w:p>
    <w:p w14:paraId="22F6BB24"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4 have the following considerations:</w:t>
      </w:r>
    </w:p>
    <w:p w14:paraId="6E761437"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ZTE, CMCC, DoCoMo and Nokia propose that in Rel-17 UE needs to report X+1 sets of CSI part 1 and X+1 sets of CSI part 2 in a single CSI report. The mapping order of CSI fields, i.e., Table 6.3.2.1.2-3/4/5 in TS38.212 should be specified accordingly.</w:t>
      </w:r>
    </w:p>
    <w:p w14:paraId="42F26E67"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98238F6" w14:textId="77777777" w:rsidR="00226726" w:rsidRPr="00561AD5" w:rsidRDefault="00226726" w:rsidP="00226726">
      <w:pPr>
        <w:tabs>
          <w:tab w:val="num" w:pos="576"/>
        </w:tabs>
        <w:ind w:left="0" w:firstLine="0"/>
        <w:jc w:val="both"/>
        <w:rPr>
          <w:rFonts w:ascii="Times New Roman" w:eastAsia="SimSun" w:hAnsi="Times New Roman"/>
          <w:sz w:val="22"/>
          <w:szCs w:val="22"/>
          <w:lang w:eastAsia="zh-CN"/>
        </w:rPr>
      </w:pPr>
      <w:r w:rsidRPr="00561AD5">
        <w:rPr>
          <w:rFonts w:ascii="Times New Roman" w:eastAsia="SimSun" w:hAnsi="Times New Roman"/>
          <w:sz w:val="22"/>
          <w:szCs w:val="22"/>
          <w:lang w:eastAsia="zh-CN"/>
        </w:rPr>
        <w:t>Based on above companies’ views, the following proposal is suggested:</w:t>
      </w:r>
    </w:p>
    <w:p w14:paraId="43D02383" w14:textId="627B8E51" w:rsidR="00226726" w:rsidRPr="00561AD5" w:rsidRDefault="00226726" w:rsidP="00226726">
      <w:pPr>
        <w:ind w:left="0" w:firstLine="0"/>
        <w:jc w:val="both"/>
        <w:rPr>
          <w:rStyle w:val="Strong"/>
          <w:rFonts w:ascii="Times New Roman" w:hAnsi="Times New Roman"/>
          <w:b w:val="0"/>
          <w:i/>
          <w:color w:val="000000"/>
          <w:sz w:val="22"/>
          <w:szCs w:val="22"/>
        </w:rPr>
      </w:pPr>
      <w:r w:rsidRPr="00561AD5">
        <w:rPr>
          <w:rFonts w:ascii="Times New Roman" w:eastAsiaTheme="minorEastAsia" w:hAnsi="Times New Roman"/>
          <w:b/>
          <w:i/>
          <w:sz w:val="22"/>
          <w:szCs w:val="22"/>
          <w:lang w:eastAsia="zh-CN"/>
        </w:rPr>
        <w:t xml:space="preserve">Proposal </w:t>
      </w:r>
      <w:r w:rsidR="00561AD5" w:rsidRPr="00561AD5">
        <w:rPr>
          <w:rFonts w:ascii="Times New Roman" w:eastAsiaTheme="minorEastAsia" w:hAnsi="Times New Roman"/>
          <w:b/>
          <w:i/>
          <w:sz w:val="22"/>
          <w:szCs w:val="22"/>
          <w:lang w:eastAsia="zh-CN"/>
        </w:rPr>
        <w:t>24</w:t>
      </w:r>
      <w:r w:rsidRPr="00561AD5">
        <w:rPr>
          <w:rFonts w:ascii="Times New Roman" w:eastAsiaTheme="minorEastAsia" w:hAnsi="Times New Roman"/>
          <w:b/>
          <w:i/>
          <w:sz w:val="22"/>
          <w:szCs w:val="22"/>
          <w:lang w:eastAsia="zh-CN"/>
        </w:rPr>
        <w:t xml:space="preserve">: </w:t>
      </w:r>
      <w:r w:rsidRPr="00561AD5">
        <w:rPr>
          <w:rStyle w:val="Strong"/>
          <w:rFonts w:ascii="Times New Roman" w:hAnsi="Times New Roman"/>
          <w:b w:val="0"/>
          <w:i/>
          <w:color w:val="000000"/>
          <w:sz w:val="22"/>
          <w:szCs w:val="22"/>
        </w:rPr>
        <w:t>To confirm the order of UCI payload construction for reported CSIs, down-select one or more alternatives from the following:</w:t>
      </w:r>
    </w:p>
    <w:p w14:paraId="22EF32E1" w14:textId="77777777" w:rsidR="00226726" w:rsidRPr="00561AD5"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Alt 1: modify priority equation, i.e., Section 5.2.5 in 38.214.</w:t>
      </w:r>
    </w:p>
    <w:p w14:paraId="4D7FB6DB" w14:textId="77777777" w:rsidR="00226726" w:rsidRPr="00561AD5" w:rsidRDefault="00226726" w:rsidP="005B0CD4">
      <w:pPr>
        <w:pStyle w:val="ListParagraph"/>
        <w:widowControl w:val="0"/>
        <w:numPr>
          <w:ilvl w:val="1"/>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i.e. introducing priority index corresponding to single-TRP or NCJT measurement hypothesis type</w:t>
      </w:r>
    </w:p>
    <w:p w14:paraId="3796D696" w14:textId="77777777" w:rsidR="00226726" w:rsidRPr="00561AD5"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Alt 2: modify the table of priority reporting levels for Part 2 CSI, i.e., Table 5.2.3-1 in 38.214.</w:t>
      </w:r>
    </w:p>
    <w:p w14:paraId="30B308F7" w14:textId="77777777" w:rsidR="00226726" w:rsidRPr="00561AD5" w:rsidRDefault="00226726" w:rsidP="005B0CD4">
      <w:pPr>
        <w:pStyle w:val="ListParagraph"/>
        <w:widowControl w:val="0"/>
        <w:numPr>
          <w:ilvl w:val="1"/>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 xml:space="preserve">i.e. introducing different priority levels corresponding to single-TRP or NCJT measurement hypothesis type for Part 2 CSI within a subband CSI </w:t>
      </w:r>
    </w:p>
    <w:p w14:paraId="5F6BC8B7" w14:textId="77777777" w:rsidR="00226726" w:rsidRPr="00561AD5" w:rsidRDefault="00226726" w:rsidP="005B0CD4">
      <w:pPr>
        <w:pStyle w:val="ListParagraph"/>
        <w:numPr>
          <w:ilvl w:val="0"/>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Alt 4: modify mapping order of CSI fields of one CSI report, i.e., Table 6.3.2.1.2-3/4/5 in 38.212</w:t>
      </w:r>
    </w:p>
    <w:p w14:paraId="44FFFE47" w14:textId="77777777" w:rsidR="00226726" w:rsidRPr="00561AD5" w:rsidRDefault="00226726" w:rsidP="005B0CD4">
      <w:pPr>
        <w:pStyle w:val="ListParagraph"/>
        <w:numPr>
          <w:ilvl w:val="1"/>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 xml:space="preserve">i.e. introducing mapping order of CSI fields in the order of MTRP CSI, the first TRP CSI, and the second TRP CSI  </w:t>
      </w:r>
    </w:p>
    <w:p w14:paraId="2BCAD5EB" w14:textId="77777777" w:rsidR="00226726" w:rsidRPr="00561AD5" w:rsidRDefault="00226726" w:rsidP="005B0CD4">
      <w:pPr>
        <w:pStyle w:val="ListParagraph"/>
        <w:numPr>
          <w:ilvl w:val="0"/>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 xml:space="preserve">Note that details are up to 38.212 and 38.214 editors. </w:t>
      </w:r>
    </w:p>
    <w:p w14:paraId="1F7D4FF8" w14:textId="77777777" w:rsidR="00226726" w:rsidRPr="00561AD5"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561AD5" w14:paraId="3C2179FE" w14:textId="77777777" w:rsidTr="00561AD5">
        <w:tc>
          <w:tcPr>
            <w:tcW w:w="1384" w:type="dxa"/>
          </w:tcPr>
          <w:p w14:paraId="2571AE65"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lastRenderedPageBreak/>
              <w:t>Company</w:t>
            </w:r>
          </w:p>
        </w:tc>
        <w:tc>
          <w:tcPr>
            <w:tcW w:w="8250" w:type="dxa"/>
          </w:tcPr>
          <w:p w14:paraId="153C0F3E"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Comments</w:t>
            </w:r>
          </w:p>
        </w:tc>
      </w:tr>
      <w:tr w:rsidR="00226726" w:rsidRPr="00561AD5" w14:paraId="438358AB" w14:textId="77777777" w:rsidTr="00561AD5">
        <w:tc>
          <w:tcPr>
            <w:tcW w:w="1384" w:type="dxa"/>
          </w:tcPr>
          <w:p w14:paraId="6B51CF27" w14:textId="77777777" w:rsidR="00226726" w:rsidRPr="00561AD5" w:rsidRDefault="00226726" w:rsidP="00561AD5">
            <w:pPr>
              <w:autoSpaceDE w:val="0"/>
              <w:autoSpaceDN w:val="0"/>
              <w:adjustRightInd w:val="0"/>
              <w:snapToGrid w:val="0"/>
              <w:jc w:val="both"/>
              <w:rPr>
                <w:rFonts w:ascii="Times New Roman" w:hAnsi="Times New Roman"/>
                <w:sz w:val="22"/>
                <w:szCs w:val="22"/>
              </w:rPr>
            </w:pPr>
            <w:r w:rsidRPr="00561AD5">
              <w:rPr>
                <w:rFonts w:ascii="Times New Roman" w:hAnsi="Times New Roman"/>
                <w:sz w:val="22"/>
                <w:szCs w:val="22"/>
              </w:rPr>
              <w:t>Mod</w:t>
            </w:r>
          </w:p>
        </w:tc>
        <w:tc>
          <w:tcPr>
            <w:tcW w:w="8250" w:type="dxa"/>
          </w:tcPr>
          <w:p w14:paraId="3C84E8C1"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Starting from previous agreement in RAN1 106, I am striving to provide slightly more details of specification impact, for each Alt, at high level, which can be polished further. </w:t>
            </w:r>
          </w:p>
          <w:p w14:paraId="51E20902"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p>
          <w:p w14:paraId="678063D9"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However it is up to RAN1 to debate which one(s) is preferred and sufficient enough to address the order of UCI payload construction. Looking at companies arguments, it seems to me that there are still some thoughts beyond that. </w:t>
            </w:r>
          </w:p>
        </w:tc>
      </w:tr>
      <w:tr w:rsidR="00226726" w:rsidRPr="00561AD5" w14:paraId="735CD011" w14:textId="77777777" w:rsidTr="00561AD5">
        <w:tc>
          <w:tcPr>
            <w:tcW w:w="1384" w:type="dxa"/>
          </w:tcPr>
          <w:p w14:paraId="20ED73FC" w14:textId="70AC3BD6" w:rsidR="00226726" w:rsidRPr="00561AD5" w:rsidRDefault="00FB43AA" w:rsidP="00561A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5087588C" w14:textId="5E7E4FBF" w:rsidR="00226726" w:rsidRPr="00561AD5"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In our understanding, the implicit question here is whether to</w:t>
            </w:r>
            <w:r w:rsidR="00762C29">
              <w:rPr>
                <w:rFonts w:ascii="Times New Roman" w:hAnsi="Times New Roman"/>
                <w:sz w:val="22"/>
                <w:szCs w:val="22"/>
              </w:rPr>
              <w:t xml:space="preserve"> (Alt1)</w:t>
            </w:r>
            <w:r>
              <w:rPr>
                <w:rFonts w:ascii="Times New Roman" w:hAnsi="Times New Roman"/>
                <w:sz w:val="22"/>
                <w:szCs w:val="22"/>
              </w:rPr>
              <w:t xml:space="preserve"> map one hypothesis to a CSI report, i.e., X+1 reports for Option 1 reporting, or </w:t>
            </w:r>
            <w:r w:rsidR="00762C29">
              <w:rPr>
                <w:rFonts w:ascii="Times New Roman" w:hAnsi="Times New Roman"/>
                <w:sz w:val="22"/>
                <w:szCs w:val="22"/>
              </w:rPr>
              <w:t xml:space="preserve">(Alt2) </w:t>
            </w:r>
            <w:r>
              <w:rPr>
                <w:rFonts w:ascii="Times New Roman" w:hAnsi="Times New Roman"/>
                <w:sz w:val="22"/>
                <w:szCs w:val="22"/>
              </w:rPr>
              <w:t xml:space="preserve">map one </w:t>
            </w:r>
            <w:r w:rsidRPr="00762C29">
              <w:rPr>
                <w:rFonts w:ascii="Times New Roman" w:hAnsi="Times New Roman"/>
                <w:i/>
                <w:iCs/>
                <w:sz w:val="22"/>
                <w:szCs w:val="22"/>
              </w:rPr>
              <w:t>CSI-ReportConfig</w:t>
            </w:r>
            <w:r>
              <w:rPr>
                <w:rFonts w:ascii="Times New Roman" w:hAnsi="Times New Roman"/>
                <w:sz w:val="22"/>
                <w:szCs w:val="22"/>
              </w:rPr>
              <w:t xml:space="preserve"> to one CSI report, e.g., for Option 1 X=2, one CSI report would contain 4 PMI, 4 RI, 3 CQI</w:t>
            </w:r>
            <w:r w:rsidR="00762C29">
              <w:rPr>
                <w:rFonts w:ascii="Times New Roman" w:hAnsi="Times New Roman"/>
                <w:sz w:val="22"/>
                <w:szCs w:val="22"/>
              </w:rPr>
              <w:t>, which would significantly complicate the T</w:t>
            </w:r>
            <w:r w:rsidR="00762C29" w:rsidRPr="00561AD5">
              <w:rPr>
                <w:rStyle w:val="Strong"/>
                <w:rFonts w:ascii="Times New Roman" w:hAnsi="Times New Roman"/>
                <w:b w:val="0"/>
                <w:color w:val="000000"/>
                <w:sz w:val="22"/>
                <w:szCs w:val="22"/>
              </w:rPr>
              <w:t>able 6.3.2.1.2-3/4/5 in TS38.212</w:t>
            </w:r>
            <w:r w:rsidR="00762C29">
              <w:rPr>
                <w:rStyle w:val="Strong"/>
                <w:rFonts w:ascii="Times New Roman" w:hAnsi="Times New Roman"/>
                <w:b w:val="0"/>
                <w:color w:val="000000"/>
                <w:sz w:val="22"/>
                <w:szCs w:val="22"/>
              </w:rPr>
              <w:t>, and would require new CSI omission rules with &gt;2 parts, or &gt;3 groups per part, which would also require significant work</w:t>
            </w:r>
          </w:p>
        </w:tc>
      </w:tr>
      <w:tr w:rsidR="00DE6959" w:rsidRPr="00561AD5" w14:paraId="4CF7EF3E" w14:textId="77777777" w:rsidTr="00DE6959">
        <w:tc>
          <w:tcPr>
            <w:tcW w:w="1384" w:type="dxa"/>
          </w:tcPr>
          <w:p w14:paraId="3A9CBF0A" w14:textId="77777777" w:rsidR="00DE6959" w:rsidRDefault="00DE6959"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2A59B9C7" w14:textId="77777777" w:rsidR="00DE6959" w:rsidRPr="00EE3F6B" w:rsidRDefault="00DE6959"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w:t>
            </w:r>
            <w:r w:rsidRPr="00EE3F6B">
              <w:rPr>
                <w:rFonts w:ascii="Times New Roman" w:hAnsi="Times New Roman"/>
                <w:sz w:val="22"/>
                <w:szCs w:val="22"/>
                <w:lang w:eastAsia="zh-CN"/>
              </w:rPr>
              <w:t xml:space="preserve">e think it is more important to discuss </w:t>
            </w:r>
            <w:r>
              <w:rPr>
                <w:rFonts w:ascii="Times New Roman" w:hAnsi="Times New Roman"/>
                <w:sz w:val="22"/>
                <w:szCs w:val="22"/>
                <w:lang w:eastAsia="zh-CN"/>
              </w:rPr>
              <w:t>the following</w:t>
            </w:r>
            <w:r w:rsidRPr="00EE3F6B">
              <w:rPr>
                <w:rFonts w:ascii="Times New Roman" w:hAnsi="Times New Roman"/>
                <w:sz w:val="22"/>
                <w:szCs w:val="22"/>
                <w:lang w:eastAsia="zh-CN"/>
              </w:rPr>
              <w:t xml:space="preserve"> viewpoints</w:t>
            </w:r>
            <w:r>
              <w:rPr>
                <w:rFonts w:ascii="Times New Roman" w:hAnsi="Times New Roman"/>
                <w:sz w:val="22"/>
                <w:szCs w:val="22"/>
                <w:lang w:eastAsia="zh-CN"/>
              </w:rPr>
              <w:t xml:space="preserve"> firstly</w:t>
            </w:r>
            <w:r w:rsidRPr="00EE3F6B">
              <w:rPr>
                <w:rFonts w:ascii="Times New Roman" w:hAnsi="Times New Roman"/>
                <w:sz w:val="22"/>
                <w:szCs w:val="22"/>
                <w:lang w:eastAsia="zh-CN"/>
              </w:rPr>
              <w:t>.</w:t>
            </w:r>
          </w:p>
          <w:p w14:paraId="4F38C449" w14:textId="77777777" w:rsidR="00DE6959" w:rsidRPr="00EE3F6B" w:rsidRDefault="00DE6959" w:rsidP="00471843">
            <w:pPr>
              <w:pStyle w:val="ListParagraph"/>
              <w:numPr>
                <w:ilvl w:val="0"/>
                <w:numId w:val="118"/>
              </w:numPr>
              <w:autoSpaceDE w:val="0"/>
              <w:autoSpaceDN w:val="0"/>
              <w:adjustRightInd w:val="0"/>
              <w:snapToGrid w:val="0"/>
              <w:ind w:leftChars="0"/>
              <w:jc w:val="both"/>
              <w:rPr>
                <w:rFonts w:ascii="Times New Roman" w:hAnsi="Times New Roman"/>
                <w:sz w:val="22"/>
                <w:szCs w:val="22"/>
                <w:lang w:eastAsia="zh-CN"/>
              </w:rPr>
            </w:pPr>
            <w:r w:rsidRPr="00EE3F6B">
              <w:rPr>
                <w:rFonts w:ascii="Times New Roman" w:hAnsi="Times New Roman"/>
                <w:sz w:val="22"/>
                <w:szCs w:val="22"/>
                <w:lang w:eastAsia="zh-CN"/>
              </w:rPr>
              <w:t>Viewpoint1: One CSI reporting setting contains multiple CSI reports, each CSI report corresponding to a hypothesis.</w:t>
            </w:r>
          </w:p>
          <w:p w14:paraId="4FCEF8D0" w14:textId="77777777" w:rsidR="00DE6959" w:rsidRDefault="00DE6959" w:rsidP="00471843">
            <w:pPr>
              <w:pStyle w:val="ListParagraph"/>
              <w:numPr>
                <w:ilvl w:val="0"/>
                <w:numId w:val="118"/>
              </w:numPr>
              <w:autoSpaceDE w:val="0"/>
              <w:autoSpaceDN w:val="0"/>
              <w:adjustRightInd w:val="0"/>
              <w:snapToGrid w:val="0"/>
              <w:ind w:leftChars="0"/>
              <w:jc w:val="both"/>
              <w:rPr>
                <w:rFonts w:ascii="Times New Roman" w:hAnsi="Times New Roman"/>
                <w:sz w:val="22"/>
                <w:szCs w:val="22"/>
                <w:lang w:eastAsia="zh-CN"/>
              </w:rPr>
            </w:pPr>
            <w:r w:rsidRPr="00EE3F6B">
              <w:rPr>
                <w:rFonts w:ascii="Times New Roman" w:hAnsi="Times New Roman"/>
                <w:sz w:val="22"/>
                <w:szCs w:val="22"/>
                <w:lang w:eastAsia="zh-CN"/>
              </w:rPr>
              <w:t>Viewpoint2: One CSI reporting setting corresponds to one CSI report that contains all measurement results of all hypotheses.</w:t>
            </w:r>
          </w:p>
          <w:p w14:paraId="522C2AAA"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r w:rsidRPr="000E1A18">
              <w:rPr>
                <w:rFonts w:ascii="Times New Roman" w:hAnsi="Times New Roman"/>
                <w:sz w:val="22"/>
                <w:szCs w:val="22"/>
                <w:lang w:eastAsia="zh-CN"/>
              </w:rPr>
              <w:t xml:space="preserve">If Viewpoint1 is agreed, it </w:t>
            </w:r>
            <w:r>
              <w:rPr>
                <w:rFonts w:ascii="Times New Roman" w:hAnsi="Times New Roman"/>
                <w:sz w:val="22"/>
                <w:szCs w:val="22"/>
                <w:lang w:eastAsia="zh-CN"/>
              </w:rPr>
              <w:t>implies</w:t>
            </w:r>
            <w:r w:rsidRPr="000E1A18">
              <w:rPr>
                <w:rFonts w:ascii="Times New Roman" w:hAnsi="Times New Roman"/>
                <w:sz w:val="22"/>
                <w:szCs w:val="22"/>
                <w:lang w:eastAsia="zh-CN"/>
              </w:rPr>
              <w:t xml:space="preserve"> that the priority rule decides the mapping order among multiple measurement hypotheses. Modify the priority equation in Section 5.2.5 in 38.214 is needed because the current equation cannot distinguish the priority of the measurement hypothesis. However, the equation </w:t>
            </w:r>
            <w:r>
              <w:rPr>
                <w:rFonts w:ascii="Times New Roman" w:hAnsi="Times New Roman"/>
                <w:sz w:val="22"/>
                <w:szCs w:val="22"/>
                <w:lang w:eastAsia="zh-CN"/>
              </w:rPr>
              <w:t>may</w:t>
            </w:r>
            <w:r w:rsidRPr="000E1A18">
              <w:rPr>
                <w:rFonts w:ascii="Times New Roman" w:hAnsi="Times New Roman"/>
                <w:sz w:val="22"/>
                <w:szCs w:val="22"/>
                <w:lang w:eastAsia="zh-CN"/>
              </w:rPr>
              <w:t xml:space="preserve"> also invoke elsewhere in current specification such as CPU occupation, UE procedure for transmitting multiple </w:t>
            </w:r>
            <w:r>
              <w:rPr>
                <w:rFonts w:ascii="Times New Roman" w:hAnsi="Times New Roman"/>
                <w:sz w:val="22"/>
                <w:szCs w:val="22"/>
                <w:lang w:eastAsia="zh-CN"/>
              </w:rPr>
              <w:t xml:space="preserve">CSI reports on </w:t>
            </w:r>
            <w:r w:rsidRPr="000E1A18">
              <w:rPr>
                <w:rFonts w:ascii="Times New Roman" w:hAnsi="Times New Roman"/>
                <w:sz w:val="22"/>
                <w:szCs w:val="22"/>
                <w:lang w:eastAsia="zh-CN"/>
              </w:rPr>
              <w:t>PUCCHs in a slot, and so on.</w:t>
            </w:r>
          </w:p>
          <w:p w14:paraId="036D9334"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p>
          <w:p w14:paraId="1DB4E465"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Viewpoint1 is at the risk of invoking other places in the spec. </w:t>
            </w:r>
            <w:r w:rsidRPr="000E1A18">
              <w:rPr>
                <w:rFonts w:ascii="Times New Roman" w:hAnsi="Times New Roman"/>
                <w:sz w:val="22"/>
                <w:szCs w:val="22"/>
                <w:lang w:eastAsia="zh-CN"/>
              </w:rPr>
              <w:t xml:space="preserve">Therefore, we support </w:t>
            </w:r>
            <w:r w:rsidRPr="00EE3F6B">
              <w:rPr>
                <w:rFonts w:ascii="Times New Roman" w:hAnsi="Times New Roman"/>
                <w:sz w:val="22"/>
                <w:szCs w:val="22"/>
                <w:lang w:eastAsia="zh-CN"/>
              </w:rPr>
              <w:t>Viewpoint2</w:t>
            </w:r>
            <w:r>
              <w:rPr>
                <w:rFonts w:ascii="Times New Roman" w:hAnsi="Times New Roman"/>
                <w:sz w:val="22"/>
                <w:szCs w:val="22"/>
                <w:lang w:eastAsia="zh-CN"/>
              </w:rPr>
              <w:t xml:space="preserve"> </w:t>
            </w:r>
            <w:r w:rsidRPr="000E1A18">
              <w:rPr>
                <w:rFonts w:ascii="Times New Roman" w:hAnsi="Times New Roman"/>
                <w:sz w:val="22"/>
                <w:szCs w:val="22"/>
                <w:lang w:eastAsia="zh-CN"/>
              </w:rPr>
              <w:t>that a CSI reporting setting configured with enhanced MTRP CSI reporting corresponds to a CSI report.</w:t>
            </w:r>
          </w:p>
          <w:p w14:paraId="3FAABA80" w14:textId="77777777" w:rsidR="00DE6959" w:rsidRDefault="00DE6959" w:rsidP="00471843">
            <w:pPr>
              <w:autoSpaceDE w:val="0"/>
              <w:autoSpaceDN w:val="0"/>
              <w:adjustRightInd w:val="0"/>
              <w:snapToGrid w:val="0"/>
              <w:ind w:left="0" w:firstLine="0"/>
              <w:jc w:val="both"/>
              <w:rPr>
                <w:rStyle w:val="Strong"/>
                <w:rFonts w:ascii="Times New Roman" w:hAnsi="Times New Roman"/>
                <w:b w:val="0"/>
                <w:color w:val="000000"/>
                <w:sz w:val="22"/>
                <w:szCs w:val="22"/>
                <w:lang w:eastAsia="zh-CN"/>
              </w:rPr>
            </w:pPr>
          </w:p>
          <w:p w14:paraId="13C1A91A" w14:textId="77777777" w:rsidR="00DE6959" w:rsidRDefault="00DE6959" w:rsidP="00471843">
            <w:pPr>
              <w:autoSpaceDE w:val="0"/>
              <w:autoSpaceDN w:val="0"/>
              <w:adjustRightInd w:val="0"/>
              <w:snapToGrid w:val="0"/>
              <w:ind w:left="0" w:firstLine="0"/>
              <w:jc w:val="both"/>
              <w:rPr>
                <w:rStyle w:val="Strong"/>
                <w:rFonts w:ascii="Times New Roman" w:hAnsi="Times New Roman"/>
                <w:b w:val="0"/>
                <w:color w:val="000000"/>
                <w:sz w:val="22"/>
                <w:szCs w:val="22"/>
                <w:lang w:eastAsia="zh-CN"/>
              </w:rPr>
            </w:pPr>
            <w:r>
              <w:rPr>
                <w:rStyle w:val="Strong"/>
                <w:rFonts w:ascii="Times New Roman" w:hAnsi="Times New Roman"/>
                <w:b w:val="0"/>
                <w:color w:val="000000"/>
                <w:sz w:val="22"/>
                <w:szCs w:val="22"/>
                <w:lang w:eastAsia="zh-CN"/>
              </w:rPr>
              <w:t xml:space="preserve">In our view, Alt.1 and Alt.4 have similar specification work. </w:t>
            </w:r>
            <w:r>
              <w:rPr>
                <w:rFonts w:ascii="Times New Roman" w:hAnsi="Times New Roman" w:hint="eastAsia"/>
                <w:sz w:val="22"/>
                <w:szCs w:val="22"/>
                <w:lang w:eastAsia="zh-CN"/>
              </w:rPr>
              <w:t>F</w:t>
            </w:r>
            <w:r>
              <w:rPr>
                <w:rFonts w:ascii="Times New Roman" w:hAnsi="Times New Roman"/>
                <w:sz w:val="22"/>
                <w:szCs w:val="22"/>
                <w:lang w:eastAsia="zh-CN"/>
              </w:rPr>
              <w:t xml:space="preserve">or </w:t>
            </w:r>
            <w:r w:rsidRPr="00561AD5">
              <w:rPr>
                <w:rStyle w:val="Strong"/>
                <w:rFonts w:ascii="Times New Roman" w:hAnsi="Times New Roman"/>
                <w:b w:val="0"/>
                <w:i/>
                <w:color w:val="000000"/>
                <w:sz w:val="22"/>
                <w:szCs w:val="22"/>
              </w:rPr>
              <w:t>Table 6.3.2.1.2-3/4/5 in 38.212</w:t>
            </w:r>
            <w:r>
              <w:rPr>
                <w:rStyle w:val="Strong"/>
                <w:rFonts w:ascii="Times New Roman" w:hAnsi="Times New Roman"/>
                <w:b w:val="0"/>
                <w:color w:val="000000"/>
                <w:sz w:val="22"/>
                <w:szCs w:val="22"/>
                <w:lang w:eastAsia="zh-CN"/>
              </w:rPr>
              <w:t>, if taking Alt.1</w:t>
            </w:r>
            <w:r>
              <w:rPr>
                <w:rStyle w:val="Strong"/>
                <w:rFonts w:ascii="Times New Roman" w:hAnsi="Times New Roman" w:hint="eastAsia"/>
                <w:b w:val="0"/>
                <w:color w:val="000000"/>
                <w:sz w:val="22"/>
                <w:szCs w:val="22"/>
                <w:lang w:eastAsia="zh-CN"/>
              </w:rPr>
              <w:t>,</w:t>
            </w:r>
            <w:r>
              <w:rPr>
                <w:rStyle w:val="Strong"/>
                <w:rFonts w:ascii="Times New Roman" w:hAnsi="Times New Roman"/>
                <w:b w:val="0"/>
                <w:color w:val="000000"/>
                <w:sz w:val="22"/>
                <w:szCs w:val="22"/>
                <w:lang w:eastAsia="zh-CN"/>
              </w:rPr>
              <w:t xml:space="preserve"> i.e., Viewpoint1, adding a table for NCJT CSI is unavoidable. While employing Alt.4, i.e., Viewpoint2 also needs to update the table. </w:t>
            </w:r>
          </w:p>
          <w:p w14:paraId="078113CE" w14:textId="77777777" w:rsidR="00DE6959" w:rsidRDefault="00DE6959" w:rsidP="00471843">
            <w:pPr>
              <w:autoSpaceDE w:val="0"/>
              <w:autoSpaceDN w:val="0"/>
              <w:adjustRightInd w:val="0"/>
              <w:snapToGrid w:val="0"/>
              <w:ind w:left="0" w:firstLine="0"/>
              <w:jc w:val="both"/>
              <w:rPr>
                <w:rStyle w:val="Strong"/>
                <w:rFonts w:ascii="Times New Roman" w:hAnsi="Times New Roman"/>
                <w:b w:val="0"/>
                <w:color w:val="000000"/>
                <w:sz w:val="22"/>
                <w:szCs w:val="22"/>
                <w:lang w:eastAsia="zh-CN"/>
              </w:rPr>
            </w:pPr>
          </w:p>
          <w:p w14:paraId="7DE172A4" w14:textId="77777777" w:rsidR="00DE6959" w:rsidRPr="00D127BA" w:rsidRDefault="00DE6959" w:rsidP="00471843">
            <w:pPr>
              <w:autoSpaceDE w:val="0"/>
              <w:autoSpaceDN w:val="0"/>
              <w:adjustRightInd w:val="0"/>
              <w:snapToGrid w:val="0"/>
              <w:ind w:left="0" w:firstLine="0"/>
              <w:jc w:val="both"/>
              <w:rPr>
                <w:rFonts w:ascii="Times New Roman" w:hAnsi="Times New Roman"/>
                <w:sz w:val="22"/>
                <w:szCs w:val="22"/>
                <w:lang w:eastAsia="zh-CN"/>
              </w:rPr>
            </w:pPr>
            <w:r>
              <w:rPr>
                <w:rStyle w:val="Strong"/>
                <w:rFonts w:ascii="Times New Roman" w:hAnsi="Times New Roman"/>
                <w:b w:val="0"/>
                <w:color w:val="000000"/>
                <w:sz w:val="22"/>
                <w:szCs w:val="22"/>
                <w:lang w:eastAsia="zh-CN"/>
              </w:rPr>
              <w:t xml:space="preserve">For </w:t>
            </w:r>
            <w:r w:rsidRPr="00561AD5">
              <w:rPr>
                <w:rStyle w:val="Strong"/>
                <w:rFonts w:ascii="Times New Roman" w:hAnsi="Times New Roman"/>
                <w:b w:val="0"/>
                <w:i/>
                <w:color w:val="000000"/>
                <w:sz w:val="22"/>
                <w:szCs w:val="22"/>
              </w:rPr>
              <w:t>Table 5.2.3-1 in 38.214</w:t>
            </w:r>
            <w:r>
              <w:rPr>
                <w:rStyle w:val="Strong"/>
                <w:rFonts w:ascii="Times New Roman" w:hAnsi="Times New Roman"/>
                <w:b w:val="0"/>
                <w:color w:val="000000"/>
                <w:sz w:val="22"/>
                <w:szCs w:val="22"/>
                <w:lang w:eastAsia="zh-CN"/>
              </w:rPr>
              <w:t>, t</w:t>
            </w:r>
            <w:r w:rsidRPr="002F1D0D">
              <w:rPr>
                <w:rStyle w:val="Strong"/>
                <w:rFonts w:ascii="Times New Roman" w:hAnsi="Times New Roman"/>
                <w:b w:val="0"/>
                <w:color w:val="000000"/>
                <w:sz w:val="22"/>
                <w:szCs w:val="22"/>
                <w:lang w:eastAsia="zh-CN"/>
              </w:rPr>
              <w:t>he legacy omission rule</w:t>
            </w:r>
            <w:r>
              <w:rPr>
                <w:rStyle w:val="Strong"/>
                <w:rFonts w:ascii="Times New Roman" w:hAnsi="Times New Roman"/>
                <w:b w:val="0"/>
                <w:color w:val="000000"/>
                <w:sz w:val="22"/>
                <w:szCs w:val="22"/>
                <w:lang w:eastAsia="zh-CN"/>
              </w:rPr>
              <w:t xml:space="preserve"> can be reused and it still works, if we do not want to support an enhanced omission rule </w:t>
            </w:r>
            <w:r w:rsidRPr="002F1D0D">
              <w:rPr>
                <w:rStyle w:val="Strong"/>
                <w:rFonts w:ascii="Times New Roman" w:hAnsi="Times New Roman"/>
                <w:b w:val="0"/>
                <w:color w:val="000000"/>
                <w:sz w:val="22"/>
                <w:szCs w:val="22"/>
                <w:lang w:eastAsia="zh-CN"/>
              </w:rPr>
              <w:t>for smaller granularity</w:t>
            </w:r>
            <w:r>
              <w:rPr>
                <w:rStyle w:val="Strong"/>
                <w:rFonts w:ascii="Times New Roman" w:hAnsi="Times New Roman"/>
                <w:b w:val="0"/>
                <w:color w:val="000000"/>
                <w:sz w:val="22"/>
                <w:szCs w:val="22"/>
                <w:lang w:eastAsia="zh-CN"/>
              </w:rPr>
              <w:t xml:space="preserve">. Or the table can be updated to support omission with finer granularity, but without any change on the </w:t>
            </w:r>
            <w:r w:rsidRPr="006828EA">
              <w:rPr>
                <w:rStyle w:val="Strong"/>
                <w:rFonts w:ascii="Times New Roman" w:hAnsi="Times New Roman"/>
                <w:b w:val="0"/>
                <w:color w:val="000000"/>
                <w:sz w:val="22"/>
                <w:szCs w:val="22"/>
                <w:lang w:eastAsia="zh-CN"/>
              </w:rPr>
              <w:t xml:space="preserve">priority </w:t>
            </w:r>
            <w:r>
              <w:rPr>
                <w:rStyle w:val="Strong"/>
                <w:rFonts w:ascii="Times New Roman" w:hAnsi="Times New Roman"/>
                <w:b w:val="0"/>
                <w:color w:val="000000"/>
                <w:sz w:val="22"/>
                <w:szCs w:val="22"/>
                <w:lang w:eastAsia="zh-CN"/>
              </w:rPr>
              <w:t>equation.</w:t>
            </w:r>
          </w:p>
        </w:tc>
      </w:tr>
      <w:tr w:rsidR="002E27AA" w14:paraId="3EA83B36" w14:textId="77777777" w:rsidTr="002E27AA">
        <w:tc>
          <w:tcPr>
            <w:tcW w:w="1384" w:type="dxa"/>
          </w:tcPr>
          <w:p w14:paraId="4738F654" w14:textId="77777777" w:rsidR="002E27AA" w:rsidRDefault="002E27AA"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8250" w:type="dxa"/>
          </w:tcPr>
          <w:p w14:paraId="6F4ED758" w14:textId="77777777" w:rsidR="002E27AA" w:rsidRDefault="002E27AA"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We support Alt 1 and Alt 4. </w:t>
            </w:r>
          </w:p>
        </w:tc>
      </w:tr>
      <w:tr w:rsidR="00D0694A" w14:paraId="22D891C9" w14:textId="77777777" w:rsidTr="002E27AA">
        <w:tc>
          <w:tcPr>
            <w:tcW w:w="1384" w:type="dxa"/>
          </w:tcPr>
          <w:p w14:paraId="49982904" w14:textId="105C3956" w:rsidR="00D0694A" w:rsidRDefault="00D0694A" w:rsidP="00D0694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3D1058D5" w14:textId="18C8B83B"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With Alt1</w:t>
            </w:r>
            <w:r w:rsidR="006761D8">
              <w:rPr>
                <w:rFonts w:ascii="Times New Roman" w:hAnsi="Times New Roman"/>
                <w:sz w:val="22"/>
                <w:szCs w:val="22"/>
              </w:rPr>
              <w:t>,</w:t>
            </w:r>
            <w:r>
              <w:rPr>
                <w:rFonts w:ascii="Times New Roman" w:hAnsi="Times New Roman"/>
                <w:sz w:val="22"/>
                <w:szCs w:val="22"/>
              </w:rPr>
              <w:t xml:space="preserve"> both functionalities of Alt2 and Alt4 is achieved w/o further spec change.</w:t>
            </w:r>
          </w:p>
          <w:p w14:paraId="6D6A51FF" w14:textId="372CACE2"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Alt2 and Alt4 will lead to significant spec impact and a lot of discussions about the construction of theses new tables. </w:t>
            </w:r>
          </w:p>
        </w:tc>
      </w:tr>
      <w:tr w:rsidR="00D87B95" w14:paraId="3FB2E251" w14:textId="77777777" w:rsidTr="002E27AA">
        <w:tc>
          <w:tcPr>
            <w:tcW w:w="1384" w:type="dxa"/>
          </w:tcPr>
          <w:p w14:paraId="7AE4A0A6" w14:textId="6F218792" w:rsidR="00D87B95" w:rsidRDefault="00D87B95" w:rsidP="00D87B9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745AE6FE"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w:t>
            </w:r>
          </w:p>
          <w:p w14:paraId="5E5CA152"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22A5BB28" w14:textId="3EF91B96"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Pr="00236485">
              <w:rPr>
                <w:rFonts w:ascii="Times New Roman" w:hAnsi="Times New Roman"/>
                <w:sz w:val="22"/>
                <w:szCs w:val="22"/>
              </w:rPr>
              <w:t>a</w:t>
            </w:r>
            <w:r>
              <w:rPr>
                <w:rFonts w:ascii="Times New Roman" w:hAnsi="Times New Roman"/>
                <w:sz w:val="22"/>
                <w:szCs w:val="22"/>
              </w:rPr>
              <w:t>n</w:t>
            </w:r>
            <w:r w:rsidRPr="00236485">
              <w:rPr>
                <w:rFonts w:ascii="Times New Roman" w:hAnsi="Times New Roman"/>
                <w:sz w:val="22"/>
                <w:szCs w:val="22"/>
              </w:rPr>
              <w:t xml:space="preserve"> M-TRP CSI report n, </w:t>
            </w:r>
            <w:r>
              <w:rPr>
                <w:rFonts w:ascii="Times New Roman" w:hAnsi="Times New Roman"/>
                <w:sz w:val="22"/>
                <w:szCs w:val="22"/>
              </w:rPr>
              <w:t>assign</w:t>
            </w:r>
            <w:r w:rsidRPr="00236485">
              <w:rPr>
                <w:rFonts w:ascii="Times New Roman" w:hAnsi="Times New Roman"/>
                <w:sz w:val="22"/>
                <w:szCs w:val="22"/>
              </w:rPr>
              <w:t xml:space="preserve"> reporting priority level 0 to all WB PMIs, priority 2n-1 to all even SB PMIs and priority level 2n to all odd SB PMIs. The mapping order of the PMIs in </w:t>
            </w:r>
            <w:r>
              <w:rPr>
                <w:rFonts w:ascii="Times New Roman" w:hAnsi="Times New Roman"/>
                <w:sz w:val="22"/>
                <w:szCs w:val="22"/>
              </w:rPr>
              <w:t>each priority level</w:t>
            </w:r>
            <w:r w:rsidRPr="00236485">
              <w:rPr>
                <w:rFonts w:ascii="Times New Roman" w:hAnsi="Times New Roman"/>
                <w:sz w:val="22"/>
                <w:szCs w:val="22"/>
              </w:rPr>
              <w:t xml:space="preserve"> is the same </w:t>
            </w:r>
            <w:r>
              <w:rPr>
                <w:rFonts w:ascii="Times New Roman" w:hAnsi="Times New Roman"/>
                <w:sz w:val="22"/>
                <w:szCs w:val="22"/>
              </w:rPr>
              <w:t xml:space="preserve">as the order </w:t>
            </w:r>
            <w:r w:rsidRPr="00236485">
              <w:rPr>
                <w:rFonts w:ascii="Times New Roman" w:hAnsi="Times New Roman"/>
                <w:sz w:val="22"/>
                <w:szCs w:val="22"/>
              </w:rPr>
              <w:t>used in Part 1</w:t>
            </w:r>
            <w:r>
              <w:rPr>
                <w:rFonts w:ascii="Times New Roman" w:hAnsi="Times New Roman"/>
                <w:sz w:val="22"/>
                <w:szCs w:val="22"/>
              </w:rPr>
              <w:t>. Note that with this solution the order of CSIs does not impact the omission rules.</w:t>
            </w:r>
          </w:p>
          <w:p w14:paraId="75A4140B"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4B09A461" w14:textId="77777777" w:rsidR="00D87B95" w:rsidRDefault="00D87B95" w:rsidP="00D87B95">
            <w:pPr>
              <w:autoSpaceDE w:val="0"/>
              <w:autoSpaceDN w:val="0"/>
              <w:adjustRightInd w:val="0"/>
              <w:snapToGrid w:val="0"/>
              <w:ind w:left="0" w:firstLine="0"/>
              <w:jc w:val="both"/>
              <w:rPr>
                <w:rStyle w:val="Strong"/>
                <w:rFonts w:ascii="Times New Roman" w:hAnsi="Times New Roman"/>
                <w:b w:val="0"/>
                <w:color w:val="000000"/>
                <w:sz w:val="22"/>
                <w:szCs w:val="22"/>
              </w:rPr>
            </w:pPr>
            <w:r>
              <w:rPr>
                <w:rFonts w:ascii="Times New Roman" w:hAnsi="Times New Roman"/>
                <w:sz w:val="22"/>
                <w:szCs w:val="22"/>
              </w:rPr>
              <w:t>T</w:t>
            </w:r>
            <w:r w:rsidRPr="00561AD5">
              <w:rPr>
                <w:rStyle w:val="Strong"/>
                <w:rFonts w:ascii="Times New Roman" w:hAnsi="Times New Roman"/>
                <w:b w:val="0"/>
                <w:color w:val="000000"/>
                <w:sz w:val="22"/>
                <w:szCs w:val="22"/>
              </w:rPr>
              <w:t xml:space="preserve">able 6.3.2.1.2-3/4/5 </w:t>
            </w:r>
            <w:r>
              <w:rPr>
                <w:rStyle w:val="Strong"/>
                <w:rFonts w:ascii="Times New Roman" w:hAnsi="Times New Roman"/>
                <w:b w:val="0"/>
                <w:color w:val="000000"/>
                <w:sz w:val="22"/>
                <w:szCs w:val="22"/>
              </w:rPr>
              <w:t>of 212 still apply to each CSI in the report with no change.</w:t>
            </w:r>
          </w:p>
          <w:p w14:paraId="0718AA12"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2FF406BA" w14:textId="32A1DFEF"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No need to modify the priority equation to assign a different priority to each CSI in the report.</w:t>
            </w:r>
          </w:p>
        </w:tc>
      </w:tr>
      <w:tr w:rsidR="00FD079D" w14:paraId="4EBC05DD" w14:textId="77777777" w:rsidTr="00FD079D">
        <w:tc>
          <w:tcPr>
            <w:tcW w:w="1384" w:type="dxa"/>
          </w:tcPr>
          <w:p w14:paraId="3D30AB12" w14:textId="77777777" w:rsidR="00FD079D" w:rsidRDefault="00FD079D" w:rsidP="00D64608">
            <w:pPr>
              <w:autoSpaceDE w:val="0"/>
              <w:autoSpaceDN w:val="0"/>
              <w:adjustRightInd w:val="0"/>
              <w:snapToGrid w:val="0"/>
              <w:jc w:val="both"/>
              <w:rPr>
                <w:rFonts w:ascii="Times New Roman" w:hAnsi="Times New Roman"/>
                <w:sz w:val="22"/>
                <w:szCs w:val="22"/>
              </w:rPr>
            </w:pPr>
            <w:r>
              <w:rPr>
                <w:rFonts w:ascii="Times New Roman" w:hAnsi="Times New Roman"/>
                <w:sz w:val="22"/>
                <w:szCs w:val="22"/>
              </w:rPr>
              <w:t>InterDigital</w:t>
            </w:r>
          </w:p>
        </w:tc>
        <w:tc>
          <w:tcPr>
            <w:tcW w:w="8250" w:type="dxa"/>
          </w:tcPr>
          <w:p w14:paraId="0F1FB6FF"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we agree with QC’s comments. </w:t>
            </w:r>
          </w:p>
        </w:tc>
      </w:tr>
      <w:tr w:rsidR="00850583" w14:paraId="5B4B11D3" w14:textId="77777777" w:rsidTr="00FD079D">
        <w:tc>
          <w:tcPr>
            <w:tcW w:w="1384" w:type="dxa"/>
          </w:tcPr>
          <w:p w14:paraId="4C339A1F" w14:textId="79E57A49" w:rsidR="00850583" w:rsidRDefault="00850583" w:rsidP="00850583">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7391318F" w14:textId="77777777" w:rsidR="00850583" w:rsidRDefault="00850583" w:rsidP="0085058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share the similar view with vivo that it should </w:t>
            </w:r>
            <w:r w:rsidRPr="00E55DBC">
              <w:rPr>
                <w:rFonts w:ascii="Times New Roman" w:hAnsi="Times New Roman"/>
                <w:b/>
                <w:sz w:val="22"/>
                <w:szCs w:val="22"/>
                <w:lang w:eastAsia="zh-CN"/>
              </w:rPr>
              <w:t xml:space="preserve">first decide whether one CSI report that contains all measurement results of all hypotheses or just contains single </w:t>
            </w:r>
            <w:r w:rsidRPr="00E55DBC">
              <w:rPr>
                <w:rFonts w:ascii="Times New Roman" w:hAnsi="Times New Roman"/>
                <w:b/>
                <w:sz w:val="22"/>
                <w:szCs w:val="22"/>
                <w:lang w:eastAsia="zh-CN"/>
              </w:rPr>
              <w:lastRenderedPageBreak/>
              <w:t>hypothesis</w:t>
            </w:r>
            <w:r>
              <w:rPr>
                <w:rFonts w:ascii="Times New Roman" w:hAnsi="Times New Roman"/>
                <w:sz w:val="22"/>
                <w:szCs w:val="22"/>
                <w:lang w:eastAsia="zh-CN"/>
              </w:rPr>
              <w:t xml:space="preserve">. </w:t>
            </w:r>
            <w:r>
              <w:rPr>
                <w:rFonts w:ascii="Times New Roman" w:hAnsi="Times New Roman" w:hint="eastAsia"/>
                <w:sz w:val="22"/>
                <w:szCs w:val="22"/>
                <w:lang w:eastAsia="zh-CN"/>
              </w:rPr>
              <w:t>E</w:t>
            </w:r>
            <w:r>
              <w:rPr>
                <w:rFonts w:ascii="Times New Roman" w:hAnsi="Times New Roman"/>
                <w:sz w:val="22"/>
                <w:szCs w:val="22"/>
                <w:lang w:eastAsia="zh-CN"/>
              </w:rPr>
              <w:t xml:space="preserve">ither way works and has some spec impact. </w:t>
            </w:r>
          </w:p>
          <w:p w14:paraId="242742A5" w14:textId="77777777" w:rsidR="00850583" w:rsidRDefault="00850583" w:rsidP="0085058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From our view, one CSI report corresponds to one CSI report setting and contains all hypotheses. Otherwise, we have to set up linkage among X+1 CSI reports which correspond to one report setting. </w:t>
            </w:r>
          </w:p>
          <w:p w14:paraId="72AC6928" w14:textId="11348BFC" w:rsidR="00850583" w:rsidRDefault="00850583" w:rsidP="0085058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 xml:space="preserve">Hence, we support Alt.4 first and then further support Alt.2 for more efficient omission rule.  </w:t>
            </w:r>
          </w:p>
        </w:tc>
      </w:tr>
      <w:tr w:rsidR="00126197" w14:paraId="21D3774D" w14:textId="77777777" w:rsidTr="00FD079D">
        <w:tc>
          <w:tcPr>
            <w:tcW w:w="1384" w:type="dxa"/>
          </w:tcPr>
          <w:p w14:paraId="38F24FEA" w14:textId="2C65A605" w:rsidR="00126197" w:rsidRDefault="00126197" w:rsidP="0012619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D</w:t>
            </w:r>
            <w:r>
              <w:rPr>
                <w:rFonts w:ascii="Times New Roman" w:hAnsi="Times New Roman"/>
                <w:sz w:val="22"/>
                <w:szCs w:val="22"/>
                <w:lang w:eastAsia="zh-CN"/>
              </w:rPr>
              <w:t>OCOMO</w:t>
            </w:r>
          </w:p>
        </w:tc>
        <w:tc>
          <w:tcPr>
            <w:tcW w:w="8250" w:type="dxa"/>
          </w:tcPr>
          <w:p w14:paraId="529ECD5B" w14:textId="77777777"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Alt.1 and Alt.4.</w:t>
            </w:r>
          </w:p>
          <w:p w14:paraId="42F0900F" w14:textId="75BCBC69"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nd agree with vivo that, in both Alt.1 and Alt.4, </w:t>
            </w:r>
            <w:r w:rsidRPr="00DA6F85">
              <w:rPr>
                <w:rFonts w:ascii="Times New Roman" w:hAnsi="Times New Roman"/>
                <w:sz w:val="22"/>
                <w:szCs w:val="22"/>
                <w:lang w:eastAsia="zh-CN"/>
              </w:rPr>
              <w:t>adding a table for NCJT CSI is unavoidable.</w:t>
            </w:r>
            <w:r>
              <w:rPr>
                <w:rFonts w:ascii="Times New Roman" w:hAnsi="Times New Roman"/>
                <w:sz w:val="22"/>
                <w:szCs w:val="22"/>
                <w:lang w:eastAsia="zh-CN"/>
              </w:rPr>
              <w:t xml:space="preserve"> And for </w:t>
            </w:r>
            <w:r w:rsidRPr="00561AD5">
              <w:rPr>
                <w:rStyle w:val="Strong"/>
                <w:rFonts w:ascii="Times New Roman" w:hAnsi="Times New Roman"/>
                <w:b w:val="0"/>
                <w:i/>
                <w:color w:val="000000"/>
                <w:sz w:val="22"/>
                <w:szCs w:val="22"/>
              </w:rPr>
              <w:t>Table 5.2.3-1 in 38.214</w:t>
            </w:r>
            <w:r>
              <w:rPr>
                <w:rStyle w:val="Strong"/>
                <w:rFonts w:ascii="Times New Roman" w:hAnsi="Times New Roman"/>
                <w:b w:val="0"/>
                <w:color w:val="000000"/>
                <w:sz w:val="22"/>
                <w:szCs w:val="22"/>
                <w:lang w:eastAsia="zh-CN"/>
              </w:rPr>
              <w:t>, t</w:t>
            </w:r>
            <w:r w:rsidRPr="002F1D0D">
              <w:rPr>
                <w:rStyle w:val="Strong"/>
                <w:rFonts w:ascii="Times New Roman" w:hAnsi="Times New Roman"/>
                <w:b w:val="0"/>
                <w:color w:val="000000"/>
                <w:sz w:val="22"/>
                <w:szCs w:val="22"/>
                <w:lang w:eastAsia="zh-CN"/>
              </w:rPr>
              <w:t>he legacy omission rule</w:t>
            </w:r>
            <w:r>
              <w:rPr>
                <w:rStyle w:val="Strong"/>
                <w:rFonts w:ascii="Times New Roman" w:hAnsi="Times New Roman"/>
                <w:b w:val="0"/>
                <w:color w:val="000000"/>
                <w:sz w:val="22"/>
                <w:szCs w:val="22"/>
                <w:lang w:eastAsia="zh-CN"/>
              </w:rPr>
              <w:t xml:space="preserve"> can be reused, and no enhancement is needed.</w:t>
            </w:r>
          </w:p>
        </w:tc>
      </w:tr>
      <w:tr w:rsidR="00CA4E75" w14:paraId="36196203" w14:textId="77777777" w:rsidTr="00FD079D">
        <w:tc>
          <w:tcPr>
            <w:tcW w:w="1384" w:type="dxa"/>
          </w:tcPr>
          <w:p w14:paraId="4A0494F3" w14:textId="09B267E7" w:rsidR="00CA4E75" w:rsidRDefault="00CA4E75" w:rsidP="00CA4E7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50" w:type="dxa"/>
          </w:tcPr>
          <w:p w14:paraId="1C48CA7C" w14:textId="77777777" w:rsidR="00CA4E75" w:rsidRPr="00CA4E75" w:rsidRDefault="00CA4E75" w:rsidP="00CA4E75">
            <w:pPr>
              <w:autoSpaceDE w:val="0"/>
              <w:autoSpaceDN w:val="0"/>
              <w:adjustRightInd w:val="0"/>
              <w:snapToGrid w:val="0"/>
              <w:ind w:left="0" w:firstLine="0"/>
              <w:jc w:val="both"/>
              <w:rPr>
                <w:rFonts w:ascii="Times New Roman" w:hAnsi="Times New Roman"/>
                <w:sz w:val="21"/>
                <w:szCs w:val="21"/>
                <w:lang w:eastAsia="zh-CN"/>
              </w:rPr>
            </w:pPr>
            <w:r w:rsidRPr="00CA4E75">
              <w:rPr>
                <w:rFonts w:ascii="Times New Roman" w:hAnsi="Times New Roman" w:hint="eastAsia"/>
                <w:sz w:val="21"/>
                <w:szCs w:val="21"/>
                <w:lang w:eastAsia="zh-CN"/>
              </w:rPr>
              <w:t>S</w:t>
            </w:r>
            <w:r w:rsidRPr="00CA4E75">
              <w:rPr>
                <w:rFonts w:ascii="Times New Roman" w:hAnsi="Times New Roman"/>
                <w:sz w:val="21"/>
                <w:szCs w:val="21"/>
                <w:lang w:eastAsia="zh-CN"/>
              </w:rPr>
              <w:t xml:space="preserve">upport Alt.4. </w:t>
            </w:r>
          </w:p>
          <w:p w14:paraId="2CD302A6" w14:textId="2F8CA80D" w:rsidR="00CA4E75" w:rsidRPr="00CA4E75" w:rsidRDefault="00CA4E75" w:rsidP="00CA4E75">
            <w:pPr>
              <w:autoSpaceDE w:val="0"/>
              <w:autoSpaceDN w:val="0"/>
              <w:adjustRightInd w:val="0"/>
              <w:snapToGrid w:val="0"/>
              <w:ind w:left="0" w:firstLine="0"/>
              <w:jc w:val="both"/>
              <w:rPr>
                <w:rFonts w:ascii="Times New Roman" w:hAnsi="Times New Roman"/>
                <w:sz w:val="21"/>
                <w:szCs w:val="21"/>
                <w:lang w:eastAsia="zh-CN"/>
              </w:rPr>
            </w:pPr>
            <w:r w:rsidRPr="00CA4E75">
              <w:rPr>
                <w:bCs/>
                <w:iCs/>
                <w:sz w:val="21"/>
                <w:szCs w:val="21"/>
                <w:lang w:eastAsia="zh-CN"/>
              </w:rPr>
              <w:t>With Alt1</w:t>
            </w:r>
            <w:r w:rsidRPr="00CA4E75">
              <w:rPr>
                <w:rFonts w:hint="eastAsia"/>
                <w:bCs/>
                <w:iCs/>
                <w:sz w:val="21"/>
                <w:szCs w:val="21"/>
                <w:lang w:eastAsia="zh-CN"/>
              </w:rPr>
              <w:t>, t</w:t>
            </w:r>
            <w:r w:rsidRPr="00CA4E75">
              <w:rPr>
                <w:bCs/>
                <w:iCs/>
                <w:sz w:val="21"/>
                <w:szCs w:val="21"/>
                <w:lang w:eastAsia="zh-CN"/>
              </w:rPr>
              <w:t>he PUCCH resource determination, CSI omission for part 2 CSI and CSI dropping due to CPU occupation, which are based on the CSI priority formula</w:t>
            </w:r>
            <w:r w:rsidRPr="00CA4E75">
              <w:rPr>
                <w:rFonts w:hint="eastAsia"/>
                <w:bCs/>
                <w:iCs/>
                <w:sz w:val="21"/>
                <w:szCs w:val="21"/>
                <w:lang w:eastAsia="zh-CN"/>
              </w:rPr>
              <w:t>, need to be updated</w:t>
            </w:r>
            <w:r w:rsidRPr="00CA4E75">
              <w:rPr>
                <w:bCs/>
                <w:iCs/>
                <w:sz w:val="21"/>
                <w:szCs w:val="21"/>
                <w:lang w:eastAsia="zh-CN"/>
              </w:rPr>
              <w:t xml:space="preserve"> accordingly</w:t>
            </w:r>
            <w:r w:rsidRPr="00CA4E75">
              <w:rPr>
                <w:rFonts w:hint="eastAsia"/>
                <w:bCs/>
                <w:iCs/>
                <w:sz w:val="21"/>
                <w:szCs w:val="21"/>
                <w:lang w:eastAsia="zh-CN"/>
              </w:rPr>
              <w:t>.</w:t>
            </w:r>
          </w:p>
        </w:tc>
      </w:tr>
      <w:tr w:rsidR="00F95EB6" w14:paraId="3FBD8435" w14:textId="77777777" w:rsidTr="00FD079D">
        <w:tc>
          <w:tcPr>
            <w:tcW w:w="1384" w:type="dxa"/>
          </w:tcPr>
          <w:p w14:paraId="3CC0D5AF" w14:textId="110CFA76" w:rsidR="00F95EB6" w:rsidRDefault="00F95EB6" w:rsidP="00F95EB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50" w:type="dxa"/>
          </w:tcPr>
          <w:p w14:paraId="39F146ED" w14:textId="77777777" w:rsidR="00F95EB6" w:rsidRDefault="00F95EB6" w:rsidP="00F95EB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4 and Alt2.</w:t>
            </w:r>
          </w:p>
          <w:p w14:paraId="783AC591" w14:textId="77777777" w:rsidR="00F95EB6" w:rsidRDefault="00F95EB6" w:rsidP="00F95EB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 our understanding, in current spec one CSI reporting setting corresponds to one CSI report with only one CSI report ID. We have agreed one CSI reporting setting for NCJT hypothesis. Thus, in our view, even if with both NCJT hypothesis and single TRP hypothesis for one CSI reporting setting, the corresponding CSI report could include the CSI measurement results of all transmission hypothesis. Alt.1 should not be supported.</w:t>
            </w:r>
          </w:p>
          <w:p w14:paraId="4CD26D72" w14:textId="01BA32DB" w:rsidR="00F95EB6" w:rsidRPr="00CA4E75" w:rsidRDefault="00F95EB6" w:rsidP="00F95EB6">
            <w:pPr>
              <w:autoSpaceDE w:val="0"/>
              <w:autoSpaceDN w:val="0"/>
              <w:adjustRightInd w:val="0"/>
              <w:snapToGrid w:val="0"/>
              <w:ind w:left="0" w:firstLine="0"/>
              <w:jc w:val="both"/>
              <w:rPr>
                <w:rFonts w:ascii="Times New Roman" w:hAnsi="Times New Roman"/>
                <w:sz w:val="21"/>
                <w:szCs w:val="21"/>
                <w:lang w:eastAsia="zh-CN"/>
              </w:rPr>
            </w:pPr>
            <w:r>
              <w:rPr>
                <w:rFonts w:ascii="Times New Roman" w:hAnsi="Times New Roman"/>
                <w:sz w:val="22"/>
                <w:szCs w:val="22"/>
                <w:lang w:eastAsia="zh-CN"/>
              </w:rPr>
              <w:t>For one CSI report including the CSI measurement results of both single TRP hypothesis and NCJT hypothesis, whatever, even no UCI omission, the mapping order of UCI should be reconsidered, for the sake that the UCI content is completely from R15/R16 UCI content.</w:t>
            </w:r>
            <w:r>
              <w:rPr>
                <w:rFonts w:ascii="Times New Roman" w:hAnsi="Times New Roman" w:hint="eastAsia"/>
                <w:sz w:val="22"/>
                <w:szCs w:val="22"/>
                <w:lang w:eastAsia="zh-CN"/>
              </w:rPr>
              <w:t xml:space="preserve"> </w:t>
            </w:r>
            <w:r>
              <w:rPr>
                <w:rFonts w:ascii="Times New Roman" w:hAnsi="Times New Roman"/>
                <w:sz w:val="22"/>
                <w:szCs w:val="22"/>
                <w:lang w:eastAsia="zh-CN"/>
              </w:rPr>
              <w:t>Thus, Alt4 should be supported.</w:t>
            </w:r>
            <w:r>
              <w:rPr>
                <w:rFonts w:ascii="Times New Roman" w:hAnsi="Times New Roman" w:hint="eastAsia"/>
                <w:sz w:val="22"/>
                <w:szCs w:val="22"/>
                <w:lang w:eastAsia="zh-CN"/>
              </w:rPr>
              <w:t xml:space="preserve"> </w:t>
            </w:r>
            <w:r>
              <w:rPr>
                <w:rFonts w:ascii="Times New Roman" w:hAnsi="Times New Roman"/>
                <w:sz w:val="22"/>
                <w:szCs w:val="22"/>
                <w:lang w:eastAsia="zh-CN"/>
              </w:rPr>
              <w:t>Furthermore, if considering omission issue, we are fine to further support Alt2.</w:t>
            </w:r>
          </w:p>
        </w:tc>
      </w:tr>
      <w:tr w:rsidR="006A15B0" w14:paraId="5D3F40B0" w14:textId="77777777" w:rsidTr="00FD079D">
        <w:tc>
          <w:tcPr>
            <w:tcW w:w="1384" w:type="dxa"/>
          </w:tcPr>
          <w:p w14:paraId="66D1E92B" w14:textId="02195F91" w:rsidR="006A15B0" w:rsidRDefault="006A15B0" w:rsidP="00F95EB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QC2</w:t>
            </w:r>
          </w:p>
        </w:tc>
        <w:tc>
          <w:tcPr>
            <w:tcW w:w="8250" w:type="dxa"/>
          </w:tcPr>
          <w:p w14:paraId="2541207D" w14:textId="28FB661C" w:rsidR="006A15B0" w:rsidRDefault="006A15B0" w:rsidP="00F95EB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Reading some of the comments, we think a few things are mixed-up. We would like to clarify the following</w:t>
            </w:r>
            <w:r w:rsidR="00C73803">
              <w:rPr>
                <w:rFonts w:ascii="Times New Roman" w:hAnsi="Times New Roman"/>
                <w:sz w:val="22"/>
                <w:szCs w:val="22"/>
                <w:lang w:eastAsia="zh-CN"/>
              </w:rPr>
              <w:t>, and see if companies have the same understanding:</w:t>
            </w:r>
          </w:p>
          <w:p w14:paraId="54D17DB2" w14:textId="63166662" w:rsidR="006A15B0" w:rsidRDefault="006A15B0" w:rsidP="006A15B0">
            <w:pPr>
              <w:pStyle w:val="ListParagraph"/>
              <w:numPr>
                <w:ilvl w:val="0"/>
                <w:numId w:val="122"/>
              </w:numPr>
              <w:autoSpaceDE w:val="0"/>
              <w:autoSpaceDN w:val="0"/>
              <w:adjustRightInd w:val="0"/>
              <w:snapToGrid w:val="0"/>
              <w:ind w:leftChars="0"/>
              <w:jc w:val="both"/>
              <w:rPr>
                <w:rFonts w:ascii="Times New Roman" w:hAnsi="Times New Roman"/>
                <w:sz w:val="22"/>
                <w:szCs w:val="22"/>
                <w:lang w:eastAsia="zh-CN"/>
              </w:rPr>
            </w:pPr>
            <w:r>
              <w:rPr>
                <w:rFonts w:ascii="Times New Roman" w:hAnsi="Times New Roman"/>
                <w:sz w:val="22"/>
                <w:szCs w:val="22"/>
                <w:lang w:eastAsia="zh-CN"/>
              </w:rPr>
              <w:t>Alt2 alone does not work. For the order of UCI payload, either Alt1 or Alt4 would be needed.</w:t>
            </w:r>
          </w:p>
          <w:p w14:paraId="6D62AC7E" w14:textId="401B0235" w:rsidR="006A15B0" w:rsidRDefault="006A15B0" w:rsidP="006A15B0">
            <w:pPr>
              <w:pStyle w:val="ListParagraph"/>
              <w:numPr>
                <w:ilvl w:val="0"/>
                <w:numId w:val="122"/>
              </w:numPr>
              <w:autoSpaceDE w:val="0"/>
              <w:autoSpaceDN w:val="0"/>
              <w:adjustRightInd w:val="0"/>
              <w:snapToGrid w:val="0"/>
              <w:ind w:leftChars="0"/>
              <w:jc w:val="both"/>
              <w:rPr>
                <w:rFonts w:ascii="Times New Roman" w:hAnsi="Times New Roman"/>
                <w:sz w:val="22"/>
                <w:szCs w:val="22"/>
                <w:lang w:eastAsia="zh-CN"/>
              </w:rPr>
            </w:pPr>
            <w:r>
              <w:rPr>
                <w:rFonts w:ascii="Times New Roman" w:hAnsi="Times New Roman"/>
                <w:sz w:val="22"/>
                <w:szCs w:val="22"/>
                <w:lang w:eastAsia="zh-CN"/>
              </w:rPr>
              <w:t>The discussion here is only about Option 1 with X=1 or X=2: CSIs for different reported hypotheses</w:t>
            </w:r>
            <w:r w:rsidR="00C73803">
              <w:rPr>
                <w:rFonts w:ascii="Times New Roman" w:hAnsi="Times New Roman"/>
                <w:sz w:val="22"/>
                <w:szCs w:val="22"/>
                <w:lang w:eastAsia="zh-CN"/>
              </w:rPr>
              <w:t>. Adding a table for NCJT CSI (In Option 2, or in Option 1 with X=0,1,2) is anyway needed. The question here is that whether separate tables are also needed for Option 1 with X=1 and for Option 1 with X=2.</w:t>
            </w:r>
          </w:p>
          <w:p w14:paraId="1DEB0C30" w14:textId="4AE69DDD" w:rsidR="006A15B0" w:rsidRPr="006A15B0" w:rsidRDefault="006A15B0" w:rsidP="006A15B0">
            <w:pPr>
              <w:pStyle w:val="ListParagraph"/>
              <w:numPr>
                <w:ilvl w:val="0"/>
                <w:numId w:val="122"/>
              </w:numPr>
              <w:autoSpaceDE w:val="0"/>
              <w:autoSpaceDN w:val="0"/>
              <w:adjustRightInd w:val="0"/>
              <w:snapToGrid w:val="0"/>
              <w:ind w:leftChars="0"/>
              <w:jc w:val="both"/>
              <w:rPr>
                <w:rFonts w:ascii="Times New Roman" w:hAnsi="Times New Roman"/>
                <w:sz w:val="22"/>
                <w:szCs w:val="22"/>
                <w:lang w:eastAsia="zh-CN"/>
              </w:rPr>
            </w:pPr>
            <w:r>
              <w:rPr>
                <w:rFonts w:ascii="Times New Roman" w:hAnsi="Times New Roman"/>
                <w:sz w:val="22"/>
                <w:szCs w:val="22"/>
                <w:lang w:eastAsia="zh-CN"/>
              </w:rPr>
              <w:t>If we have Alt1</w:t>
            </w:r>
            <w:r w:rsidR="00C73803">
              <w:rPr>
                <w:rFonts w:ascii="Times New Roman" w:hAnsi="Times New Roman"/>
                <w:sz w:val="22"/>
                <w:szCs w:val="22"/>
                <w:lang w:eastAsia="zh-CN"/>
              </w:rPr>
              <w:t>, there is no need for Alt2 or Alt4</w:t>
            </w:r>
            <w:r w:rsidR="00931768">
              <w:rPr>
                <w:rFonts w:ascii="Times New Roman" w:hAnsi="Times New Roman"/>
                <w:sz w:val="22"/>
                <w:szCs w:val="22"/>
                <w:lang w:eastAsia="zh-CN"/>
              </w:rPr>
              <w:t xml:space="preserve"> for the issue above</w:t>
            </w:r>
            <w:r w:rsidR="00C73803">
              <w:rPr>
                <w:rFonts w:ascii="Times New Roman" w:hAnsi="Times New Roman"/>
                <w:sz w:val="22"/>
                <w:szCs w:val="22"/>
                <w:lang w:eastAsia="zh-CN"/>
              </w:rPr>
              <w:t>.</w:t>
            </w:r>
          </w:p>
        </w:tc>
      </w:tr>
      <w:tr w:rsidR="00D80EC8" w14:paraId="7AE0F146" w14:textId="77777777" w:rsidTr="00FD079D">
        <w:tc>
          <w:tcPr>
            <w:tcW w:w="1384" w:type="dxa"/>
          </w:tcPr>
          <w:p w14:paraId="2CD22BFE" w14:textId="4E7A6C3D" w:rsidR="00D80EC8" w:rsidRDefault="00D80EC8" w:rsidP="00F95EB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CATT</w:t>
            </w:r>
          </w:p>
        </w:tc>
        <w:tc>
          <w:tcPr>
            <w:tcW w:w="8250" w:type="dxa"/>
          </w:tcPr>
          <w:p w14:paraId="15EE87EB" w14:textId="4BF773D9" w:rsidR="00D80EC8" w:rsidRDefault="00D80EC8" w:rsidP="00F95EB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Support Alt 1 for less </w:t>
            </w:r>
            <w:r w:rsidRPr="00561AD5">
              <w:rPr>
                <w:rFonts w:ascii="Times New Roman" w:hAnsi="Times New Roman"/>
                <w:sz w:val="22"/>
                <w:szCs w:val="22"/>
              </w:rPr>
              <w:t>specification impact</w:t>
            </w:r>
            <w:r>
              <w:rPr>
                <w:rFonts w:ascii="Times New Roman" w:hAnsi="Times New Roman" w:hint="eastAsia"/>
                <w:sz w:val="22"/>
                <w:szCs w:val="22"/>
                <w:lang w:eastAsia="zh-CN"/>
              </w:rPr>
              <w:t>.</w:t>
            </w:r>
          </w:p>
        </w:tc>
      </w:tr>
    </w:tbl>
    <w:p w14:paraId="4AA71AE1" w14:textId="77777777" w:rsidR="00226726" w:rsidRPr="00E261EA"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p w14:paraId="07BF0993" w14:textId="77777777" w:rsidR="00226726" w:rsidRPr="00E261EA" w:rsidRDefault="00226726" w:rsidP="00226726">
      <w:pPr>
        <w:autoSpaceDE w:val="0"/>
        <w:autoSpaceDN w:val="0"/>
        <w:adjustRightInd w:val="0"/>
        <w:snapToGrid w:val="0"/>
        <w:jc w:val="both"/>
        <w:rPr>
          <w:rFonts w:ascii="Times New Roman" w:eastAsiaTheme="minorEastAsia" w:hAnsi="Times New Roman"/>
          <w:sz w:val="22"/>
          <w:szCs w:val="22"/>
          <w:lang w:eastAsia="zh-CN"/>
        </w:rPr>
      </w:pPr>
    </w:p>
    <w:p w14:paraId="46DF0C17"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75DFB754" w14:textId="77777777" w:rsidR="00226726" w:rsidRPr="00E261EA" w:rsidRDefault="00226726" w:rsidP="00226726">
      <w:pPr>
        <w:rPr>
          <w:rFonts w:ascii="Times New Roman" w:eastAsiaTheme="minorEastAsia" w:hAnsi="Times New Roman"/>
          <w:lang w:val="en-US" w:eastAsia="zh-CN"/>
        </w:rPr>
      </w:pPr>
    </w:p>
    <w:p w14:paraId="2288FDB7"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7C7A140B"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hAnsi="Times New Roman"/>
          <w:noProof/>
          <w:sz w:val="22"/>
          <w:szCs w:val="22"/>
          <w:lang w:val="en-US" w:eastAsia="zh-TW"/>
        </w:rPr>
        <w:drawing>
          <wp:inline distT="0" distB="0" distL="0" distR="0" wp14:anchorId="7E9F35C8" wp14:editId="3CDF2FAB">
            <wp:extent cx="6122035" cy="1416476"/>
            <wp:effectExtent l="0" t="0" r="0" b="0"/>
            <wp:docPr id="1" name="图片 1" descr="C:\Users\z00317092\AppData\Roaming\eSpace_Desktop\UserData\z00317092\imagefiles\670C1BAF-A3B9-48EA-B3BF-CC2AA94E6D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0C1BAF-A3B9-48EA-B3BF-CC2AA94E6DF0" descr="C:\Users\z00317092\AppData\Roaming\eSpace_Desktop\UserData\z00317092\imagefiles\670C1BAF-A3B9-48EA-B3BF-CC2AA94E6DF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416476"/>
                    </a:xfrm>
                    <a:prstGeom prst="rect">
                      <a:avLst/>
                    </a:prstGeom>
                    <a:noFill/>
                    <a:ln>
                      <a:noFill/>
                    </a:ln>
                  </pic:spPr>
                </pic:pic>
              </a:graphicData>
            </a:graphic>
          </wp:inline>
        </w:drawing>
      </w:r>
    </w:p>
    <w:p w14:paraId="725FDD88"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62C2AE34" w14:textId="6D084734"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Two companies (Samsung and Nokia) provide views </w:t>
      </w:r>
      <w:r w:rsidR="00C24F72">
        <w:rPr>
          <w:rFonts w:ascii="Times New Roman" w:eastAsiaTheme="minorEastAsia" w:hAnsi="Times New Roman"/>
          <w:sz w:val="22"/>
          <w:szCs w:val="22"/>
          <w:lang w:val="en-US" w:eastAsia="zh-CN"/>
        </w:rPr>
        <w:t xml:space="preserve">over </w:t>
      </w:r>
      <w:r w:rsidRPr="00E261EA">
        <w:rPr>
          <w:rFonts w:ascii="Times New Roman" w:eastAsiaTheme="minorEastAsia" w:hAnsi="Times New Roman"/>
          <w:sz w:val="22"/>
          <w:szCs w:val="22"/>
          <w:lang w:val="en-US" w:eastAsia="zh-CN"/>
        </w:rPr>
        <w:t>RRC parameters</w:t>
      </w:r>
      <w:r w:rsidR="00C24F72">
        <w:rPr>
          <w:rFonts w:ascii="Times New Roman" w:eastAsiaTheme="minorEastAsia" w:hAnsi="Times New Roman"/>
          <w:sz w:val="22"/>
          <w:szCs w:val="22"/>
          <w:lang w:val="en-US" w:eastAsia="zh-CN"/>
        </w:rPr>
        <w:t xml:space="preserve"> for mTRP CSI enhancement</w:t>
      </w:r>
      <w:r w:rsidRPr="00E261EA">
        <w:rPr>
          <w:rFonts w:ascii="Times New Roman" w:eastAsiaTheme="minorEastAsia" w:hAnsi="Times New Roman"/>
          <w:sz w:val="22"/>
          <w:szCs w:val="22"/>
          <w:lang w:val="en-US" w:eastAsia="zh-CN"/>
        </w:rPr>
        <w:t xml:space="preserve">. To have more flexible CSI framework for NCJT measurement, Samsung prefers to configure the CMR pairs for NCJT measurement hypothesis and the CMR sharing in </w:t>
      </w:r>
      <w:r w:rsidRPr="00E261EA">
        <w:rPr>
          <w:rFonts w:ascii="Times New Roman" w:eastAsiaTheme="minorEastAsia" w:hAnsi="Times New Roman"/>
          <w:i/>
          <w:sz w:val="22"/>
          <w:szCs w:val="22"/>
          <w:lang w:val="en-US" w:eastAsia="zh-CN"/>
        </w:rPr>
        <w:t>CSI-ReportConfig</w:t>
      </w:r>
      <w:r w:rsidRPr="00E261EA">
        <w:rPr>
          <w:rFonts w:ascii="Times New Roman" w:eastAsiaTheme="minorEastAsia" w:hAnsi="Times New Roman"/>
          <w:sz w:val="22"/>
          <w:szCs w:val="22"/>
          <w:lang w:val="en-US" w:eastAsia="zh-CN"/>
        </w:rPr>
        <w:t>. Moreover Nokia prefer to configure all 3 CMR-related parameters, i.e., N CMR pairs, Two CMR groups, and sharedCMR within the same IE.</w:t>
      </w:r>
    </w:p>
    <w:p w14:paraId="61A1EE36"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1C3C67FC" w14:textId="48989348" w:rsidR="00226726" w:rsidRPr="00E261EA" w:rsidRDefault="00226726" w:rsidP="00226726">
      <w:pPr>
        <w:ind w:left="0" w:firstLine="0"/>
        <w:jc w:val="both"/>
        <w:rPr>
          <w:rFonts w:ascii="Times New Roman" w:eastAsiaTheme="minorEastAsia" w:hAnsi="Times New Roman"/>
          <w:i/>
          <w:sz w:val="22"/>
          <w:szCs w:val="22"/>
          <w:lang w:val="en-US" w:eastAsia="zh-CN"/>
        </w:rPr>
      </w:pPr>
      <w:r w:rsidRPr="00E261EA">
        <w:rPr>
          <w:rFonts w:ascii="Times New Roman" w:eastAsiaTheme="minorEastAsia" w:hAnsi="Times New Roman"/>
          <w:b/>
          <w:i/>
          <w:sz w:val="22"/>
          <w:szCs w:val="22"/>
          <w:lang w:val="en-US" w:eastAsia="zh-CN"/>
        </w:rPr>
        <w:t xml:space="preserve">Proposal </w:t>
      </w:r>
      <w:r w:rsidR="00561AD5">
        <w:rPr>
          <w:rFonts w:ascii="Times New Roman" w:eastAsiaTheme="minorEastAsia" w:hAnsi="Times New Roman"/>
          <w:b/>
          <w:i/>
          <w:sz w:val="22"/>
          <w:szCs w:val="22"/>
          <w:lang w:val="en-US" w:eastAsia="zh-CN"/>
        </w:rPr>
        <w:t>25</w:t>
      </w:r>
      <w:r w:rsidRPr="00E261EA">
        <w:rPr>
          <w:rFonts w:ascii="Times New Roman" w:eastAsiaTheme="minorEastAsia" w:hAnsi="Times New Roman"/>
          <w:b/>
          <w:i/>
          <w:sz w:val="22"/>
          <w:szCs w:val="22"/>
          <w:lang w:val="en-US" w:eastAsia="zh-CN"/>
        </w:rPr>
        <w:t xml:space="preserve">: </w:t>
      </w:r>
      <w:r w:rsidRPr="00E261EA">
        <w:rPr>
          <w:rFonts w:ascii="Times New Roman" w:eastAsiaTheme="minorEastAsia" w:hAnsi="Times New Roman"/>
          <w:i/>
          <w:sz w:val="22"/>
          <w:szCs w:val="22"/>
          <w:lang w:val="en-US" w:eastAsia="zh-CN"/>
        </w:rPr>
        <w:t xml:space="preserve">Parent IE of RRC parameters configuring “N CMR pairs”, “Two CMR groups” and RRC parameter “sharedCMR” is </w:t>
      </w:r>
    </w:p>
    <w:p w14:paraId="546DE445" w14:textId="77777777" w:rsidR="00226726" w:rsidRPr="00E261EA"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lang w:eastAsia="en-US"/>
        </w:rPr>
      </w:pPr>
      <w:r w:rsidRPr="00E261EA">
        <w:rPr>
          <w:rStyle w:val="Strong"/>
          <w:rFonts w:ascii="Times New Roman" w:hAnsi="Times New Roman"/>
          <w:b w:val="0"/>
          <w:i/>
          <w:color w:val="000000"/>
          <w:sz w:val="22"/>
          <w:lang w:eastAsia="en-US"/>
        </w:rPr>
        <w:t xml:space="preserve">Alt 1: </w:t>
      </w:r>
      <w:r w:rsidRPr="00E261EA">
        <w:rPr>
          <w:rFonts w:ascii="Times New Roman" w:eastAsiaTheme="minorEastAsia" w:hAnsi="Times New Roman"/>
          <w:i/>
          <w:sz w:val="22"/>
          <w:szCs w:val="22"/>
          <w:lang w:val="en-US" w:eastAsia="zh-CN"/>
        </w:rPr>
        <w:t xml:space="preserve">CSI-ReportConfig </w:t>
      </w:r>
    </w:p>
    <w:p w14:paraId="16DB0DF9" w14:textId="77777777" w:rsidR="00226726" w:rsidRPr="00E261EA"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lang w:eastAsia="en-US"/>
        </w:rPr>
      </w:pPr>
      <w:r w:rsidRPr="00E261EA">
        <w:rPr>
          <w:rStyle w:val="Strong"/>
          <w:rFonts w:ascii="Times New Roman" w:hAnsi="Times New Roman"/>
          <w:b w:val="0"/>
          <w:i/>
          <w:color w:val="000000"/>
          <w:sz w:val="22"/>
          <w:lang w:eastAsia="en-US"/>
        </w:rPr>
        <w:t xml:space="preserve">Alt 2: </w:t>
      </w:r>
      <w:r w:rsidRPr="00E261EA">
        <w:rPr>
          <w:rFonts w:ascii="Times New Roman" w:eastAsiaTheme="minorEastAsia" w:hAnsi="Times New Roman"/>
          <w:i/>
          <w:sz w:val="22"/>
          <w:szCs w:val="22"/>
          <w:lang w:val="en-US" w:eastAsia="zh-CN"/>
        </w:rPr>
        <w:t>NZP-CSI-RS-ResourceSet</w:t>
      </w:r>
      <w:r w:rsidRPr="00E261EA" w:rsidDel="00102C2F">
        <w:rPr>
          <w:rStyle w:val="Strong"/>
          <w:rFonts w:ascii="Times New Roman" w:hAnsi="Times New Roman"/>
          <w:b w:val="0"/>
          <w:i/>
          <w:color w:val="000000"/>
          <w:sz w:val="22"/>
          <w:lang w:eastAsia="en-US"/>
        </w:rPr>
        <w:t xml:space="preserve"> </w:t>
      </w:r>
    </w:p>
    <w:tbl>
      <w:tblPr>
        <w:tblStyle w:val="TableGrid6"/>
        <w:tblW w:w="9634" w:type="dxa"/>
        <w:tblLayout w:type="fixed"/>
        <w:tblLook w:val="04A0" w:firstRow="1" w:lastRow="0" w:firstColumn="1" w:lastColumn="0" w:noHBand="0" w:noVBand="1"/>
      </w:tblPr>
      <w:tblGrid>
        <w:gridCol w:w="1384"/>
        <w:gridCol w:w="8250"/>
      </w:tblGrid>
      <w:tr w:rsidR="00226726" w:rsidRPr="00E261EA" w14:paraId="5E937CD0" w14:textId="77777777" w:rsidTr="00561AD5">
        <w:tc>
          <w:tcPr>
            <w:tcW w:w="1384" w:type="dxa"/>
          </w:tcPr>
          <w:p w14:paraId="6CB3DA4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4ACABBC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7B2275FE" w14:textId="77777777" w:rsidTr="00561AD5">
        <w:tc>
          <w:tcPr>
            <w:tcW w:w="1384" w:type="dxa"/>
          </w:tcPr>
          <w:p w14:paraId="5B28337E"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304C533F"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Parent IE may have different specification impact, and of cause flexibility and restrictions, in my understanding. Therefore let us have some discussion to see whether there are any different views. </w:t>
            </w:r>
          </w:p>
        </w:tc>
      </w:tr>
      <w:tr w:rsidR="00226726" w:rsidRPr="00E261EA" w14:paraId="57017FBC" w14:textId="77777777" w:rsidTr="00561AD5">
        <w:tc>
          <w:tcPr>
            <w:tcW w:w="1384" w:type="dxa"/>
          </w:tcPr>
          <w:p w14:paraId="741596DE" w14:textId="0AAC7FF2" w:rsidR="00226726" w:rsidRPr="00E261EA" w:rsidRDefault="00FB43AA" w:rsidP="00FB43AA">
            <w:pPr>
              <w:autoSpaceDE w:val="0"/>
              <w:autoSpaceDN w:val="0"/>
              <w:adjustRightInd w:val="0"/>
              <w:snapToGrid w:val="0"/>
              <w:rPr>
                <w:rFonts w:ascii="Times New Roman" w:hAnsi="Times New Roman"/>
                <w:sz w:val="22"/>
                <w:szCs w:val="22"/>
              </w:rPr>
            </w:pPr>
            <w:r>
              <w:rPr>
                <w:rFonts w:ascii="Times New Roman" w:hAnsi="Times New Roman"/>
                <w:sz w:val="22"/>
                <w:szCs w:val="22"/>
              </w:rPr>
              <w:t>Lenovo/Mot</w:t>
            </w:r>
          </w:p>
        </w:tc>
        <w:tc>
          <w:tcPr>
            <w:tcW w:w="8250" w:type="dxa"/>
          </w:tcPr>
          <w:p w14:paraId="7B49BDC1" w14:textId="26D8A764" w:rsidR="00226726" w:rsidRPr="00E261EA"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r w:rsidR="00DE6959" w:rsidRPr="00E261EA" w14:paraId="69F19326" w14:textId="77777777" w:rsidTr="00DE6959">
        <w:tc>
          <w:tcPr>
            <w:tcW w:w="1384" w:type="dxa"/>
          </w:tcPr>
          <w:p w14:paraId="69D1F5B7" w14:textId="77777777" w:rsidR="00DE6959" w:rsidRDefault="00DE6959" w:rsidP="00471843">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36CC6BE3"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Alt2.</w:t>
            </w:r>
          </w:p>
          <w:p w14:paraId="5B53A759"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sidRPr="001B4946">
              <w:rPr>
                <w:rFonts w:ascii="Times New Roman" w:hAnsi="Times New Roman"/>
                <w:sz w:val="22"/>
                <w:szCs w:val="22"/>
              </w:rPr>
              <w:t>In our opinion, CMR-related parameters should be configured in the CSI-RS resource set and the reporting-related parameters should be configured in the reporting setting. If “SharingCMR” and “N CMR pairs” are under CSI-ReportConfig, it means that all CSI-RS resource sets associated with the CSI report have the same “SharingCMR” and “N CMR pairs”, which have some risks. For example, for aperiodic CSI resource setting where the number of CSI-RS resource sets configured is not limited to S=1, configuring “SharingCMR” and “N CMR pairs” in CSI-ReportConfig means that multiple CSI-RS resource sets are configured with same configurations of “SharingCMR” and “N CMR pairs”, which has lower flexibility.</w:t>
            </w:r>
          </w:p>
          <w:p w14:paraId="3347F0E7"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sidRPr="00885B66">
              <w:rPr>
                <w:rFonts w:ascii="Times New Roman" w:hAnsi="Times New Roman"/>
                <w:sz w:val="22"/>
                <w:szCs w:val="22"/>
              </w:rPr>
              <w:t>Regarding the comments that a NZP-CSI-RS-ResourceSet can be referred by two CSI-ReportConfigs with different CMR pair configurations, we think a NZP-CSI-RS-Resource can be referred by two CSI-ResourceConfigs with different CMR pairs configurations, which is allowed and flexible enough in the current specification.</w:t>
            </w:r>
          </w:p>
        </w:tc>
      </w:tr>
      <w:tr w:rsidR="002E27AA" w14:paraId="145BDBE9" w14:textId="77777777" w:rsidTr="002E27AA">
        <w:tc>
          <w:tcPr>
            <w:tcW w:w="1384" w:type="dxa"/>
          </w:tcPr>
          <w:p w14:paraId="0A74C048" w14:textId="77777777" w:rsidR="002E27AA" w:rsidRDefault="002E27AA" w:rsidP="00471843">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rPr>
              <w:t>Samsung</w:t>
            </w:r>
          </w:p>
        </w:tc>
        <w:tc>
          <w:tcPr>
            <w:tcW w:w="8250" w:type="dxa"/>
          </w:tcPr>
          <w:p w14:paraId="3C012E59" w14:textId="77777777" w:rsidR="002E27AA" w:rsidRDefault="002E27A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We support Alt1</w:t>
            </w:r>
          </w:p>
        </w:tc>
      </w:tr>
      <w:tr w:rsidR="00D0694A" w14:paraId="1CA6AA4A" w14:textId="77777777" w:rsidTr="002E27AA">
        <w:tc>
          <w:tcPr>
            <w:tcW w:w="1384" w:type="dxa"/>
          </w:tcPr>
          <w:p w14:paraId="6C5CE390" w14:textId="5F93637E" w:rsidR="00D0694A" w:rsidRDefault="00D0694A" w:rsidP="00471843">
            <w:pPr>
              <w:autoSpaceDE w:val="0"/>
              <w:autoSpaceDN w:val="0"/>
              <w:adjustRightInd w:val="0"/>
              <w:snapToGrid w:val="0"/>
              <w:rPr>
                <w:rFonts w:ascii="Times New Roman" w:hAnsi="Times New Roman"/>
                <w:sz w:val="22"/>
                <w:szCs w:val="22"/>
              </w:rPr>
            </w:pPr>
            <w:r>
              <w:rPr>
                <w:rFonts w:ascii="Times New Roman" w:hAnsi="Times New Roman"/>
                <w:sz w:val="22"/>
                <w:szCs w:val="22"/>
              </w:rPr>
              <w:t>QC</w:t>
            </w:r>
          </w:p>
        </w:tc>
        <w:tc>
          <w:tcPr>
            <w:tcW w:w="8250" w:type="dxa"/>
          </w:tcPr>
          <w:p w14:paraId="42930153" w14:textId="7A6460D0" w:rsidR="00D0694A" w:rsidRDefault="00D0694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r w:rsidR="00231570" w14:paraId="0ACCAA09" w14:textId="77777777" w:rsidTr="002E27AA">
        <w:tc>
          <w:tcPr>
            <w:tcW w:w="1384" w:type="dxa"/>
          </w:tcPr>
          <w:p w14:paraId="74D2CDD9" w14:textId="7A63B21C" w:rsidR="00231570" w:rsidRDefault="00231570" w:rsidP="00231570">
            <w:pPr>
              <w:autoSpaceDE w:val="0"/>
              <w:autoSpaceDN w:val="0"/>
              <w:adjustRightInd w:val="0"/>
              <w:snapToGrid w:val="0"/>
              <w:rPr>
                <w:rFonts w:ascii="Times New Roman" w:hAnsi="Times New Roman"/>
                <w:sz w:val="22"/>
                <w:szCs w:val="22"/>
              </w:rPr>
            </w:pPr>
            <w:r>
              <w:rPr>
                <w:rFonts w:ascii="Times New Roman" w:hAnsi="Times New Roman"/>
                <w:sz w:val="22"/>
                <w:szCs w:val="22"/>
              </w:rPr>
              <w:t>Nokia/NSB</w:t>
            </w:r>
          </w:p>
        </w:tc>
        <w:tc>
          <w:tcPr>
            <w:tcW w:w="8250" w:type="dxa"/>
          </w:tcPr>
          <w:p w14:paraId="5DB4D8ED" w14:textId="77777777" w:rsidR="00231570" w:rsidRDefault="00231570" w:rsidP="0023157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Slight preference for Alt 1</w:t>
            </w:r>
          </w:p>
          <w:p w14:paraId="7DF2E691" w14:textId="77777777" w:rsidR="00231570" w:rsidRDefault="00231570" w:rsidP="00231570">
            <w:pPr>
              <w:autoSpaceDE w:val="0"/>
              <w:autoSpaceDN w:val="0"/>
              <w:adjustRightInd w:val="0"/>
              <w:snapToGrid w:val="0"/>
              <w:ind w:left="0" w:firstLine="0"/>
              <w:jc w:val="both"/>
              <w:rPr>
                <w:rFonts w:ascii="Times New Roman" w:hAnsi="Times New Roman"/>
                <w:sz w:val="22"/>
                <w:szCs w:val="22"/>
              </w:rPr>
            </w:pPr>
          </w:p>
          <w:p w14:paraId="56300214" w14:textId="6A844D26" w:rsidR="00231570" w:rsidRDefault="00231570" w:rsidP="0023157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It’s more flexible to assign these parameters to a higher level IE, such as </w:t>
            </w:r>
            <w:r w:rsidRPr="00E261EA">
              <w:rPr>
                <w:rFonts w:ascii="Times New Roman" w:eastAsiaTheme="minorEastAsia" w:hAnsi="Times New Roman"/>
                <w:i/>
                <w:sz w:val="22"/>
                <w:szCs w:val="22"/>
                <w:lang w:val="en-US" w:eastAsia="zh-CN"/>
              </w:rPr>
              <w:t>CSI-ReportConfig</w:t>
            </w:r>
            <w:r>
              <w:rPr>
                <w:rFonts w:ascii="Times New Roman" w:hAnsi="Times New Roman"/>
                <w:sz w:val="22"/>
                <w:szCs w:val="22"/>
              </w:rPr>
              <w:t>, rather than a lower level IE, so the same Resource Setting can be reused in different MTRP CSI Reporting Setting, e.g. for different NCJT pairing</w:t>
            </w:r>
          </w:p>
        </w:tc>
      </w:tr>
      <w:tr w:rsidR="001100EF" w14:paraId="55D3A4E4" w14:textId="77777777" w:rsidTr="002E27AA">
        <w:tc>
          <w:tcPr>
            <w:tcW w:w="1384" w:type="dxa"/>
          </w:tcPr>
          <w:p w14:paraId="4639040D" w14:textId="4FD3F178" w:rsidR="001100EF" w:rsidRDefault="001100EF" w:rsidP="001100EF">
            <w:pPr>
              <w:autoSpaceDE w:val="0"/>
              <w:autoSpaceDN w:val="0"/>
              <w:adjustRightInd w:val="0"/>
              <w:snapToGrid w:val="0"/>
              <w:rPr>
                <w:rFonts w:ascii="Times New Roman" w:hAnsi="Times New Roman"/>
                <w:sz w:val="22"/>
                <w:szCs w:val="22"/>
              </w:rPr>
            </w:pPr>
            <w:r>
              <w:rPr>
                <w:rFonts w:ascii="Times New Roman" w:hAnsi="Times New Roman"/>
                <w:sz w:val="22"/>
                <w:szCs w:val="22"/>
              </w:rPr>
              <w:t>Futurewei</w:t>
            </w:r>
          </w:p>
        </w:tc>
        <w:tc>
          <w:tcPr>
            <w:tcW w:w="8250" w:type="dxa"/>
          </w:tcPr>
          <w:p w14:paraId="145D2EA8" w14:textId="10E35878" w:rsidR="001100EF" w:rsidRDefault="001100EF" w:rsidP="001100E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FL’s proposal and we prefer Alt 1.</w:t>
            </w:r>
          </w:p>
        </w:tc>
      </w:tr>
      <w:tr w:rsidR="00FD079D" w14:paraId="7B9D63F0" w14:textId="77777777" w:rsidTr="00FD079D">
        <w:tc>
          <w:tcPr>
            <w:tcW w:w="1384" w:type="dxa"/>
          </w:tcPr>
          <w:p w14:paraId="2BCDF0FC" w14:textId="77777777" w:rsidR="00FD079D" w:rsidRDefault="00FD079D" w:rsidP="00D64608">
            <w:pPr>
              <w:autoSpaceDE w:val="0"/>
              <w:autoSpaceDN w:val="0"/>
              <w:adjustRightInd w:val="0"/>
              <w:snapToGrid w:val="0"/>
              <w:rPr>
                <w:rFonts w:ascii="Times New Roman" w:hAnsi="Times New Roman"/>
                <w:sz w:val="22"/>
                <w:szCs w:val="22"/>
              </w:rPr>
            </w:pPr>
            <w:r>
              <w:rPr>
                <w:rFonts w:ascii="Times New Roman" w:hAnsi="Times New Roman"/>
                <w:sz w:val="22"/>
                <w:szCs w:val="22"/>
              </w:rPr>
              <w:t>InterDigital</w:t>
            </w:r>
          </w:p>
        </w:tc>
        <w:tc>
          <w:tcPr>
            <w:tcW w:w="8250" w:type="dxa"/>
          </w:tcPr>
          <w:p w14:paraId="16A2B8EF"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w:t>
            </w:r>
          </w:p>
        </w:tc>
      </w:tr>
      <w:tr w:rsidR="001B37B4" w14:paraId="60FC0B9A" w14:textId="77777777" w:rsidTr="00FD079D">
        <w:tc>
          <w:tcPr>
            <w:tcW w:w="1384" w:type="dxa"/>
          </w:tcPr>
          <w:p w14:paraId="56A88952" w14:textId="7788B214" w:rsidR="001B37B4" w:rsidRDefault="001B37B4" w:rsidP="001B37B4">
            <w:pPr>
              <w:autoSpaceDE w:val="0"/>
              <w:autoSpaceDN w:val="0"/>
              <w:adjustRightInd w:val="0"/>
              <w:snapToGrid w:val="0"/>
              <w:rPr>
                <w:rFonts w:ascii="Times New Roman" w:hAnsi="Times New Roman"/>
                <w:sz w:val="22"/>
                <w:szCs w:val="22"/>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1AA9039B" w14:textId="5224AFD6" w:rsidR="001B37B4" w:rsidRDefault="001B37B4" w:rsidP="001B37B4">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 xml:space="preserve">e prefer Alt 2 more. Once the parameters </w:t>
            </w:r>
            <w:r w:rsidRPr="00E261EA">
              <w:rPr>
                <w:rFonts w:ascii="Times New Roman" w:eastAsiaTheme="minorEastAsia" w:hAnsi="Times New Roman"/>
                <w:i/>
                <w:sz w:val="22"/>
                <w:szCs w:val="22"/>
                <w:lang w:val="en-US" w:eastAsia="zh-CN"/>
              </w:rPr>
              <w:t>“N CMR p</w:t>
            </w:r>
            <w:r>
              <w:rPr>
                <w:rFonts w:ascii="Times New Roman" w:eastAsiaTheme="minorEastAsia" w:hAnsi="Times New Roman"/>
                <w:i/>
                <w:sz w:val="22"/>
                <w:szCs w:val="22"/>
                <w:lang w:val="en-US" w:eastAsia="zh-CN"/>
              </w:rPr>
              <w:t xml:space="preserve">airs”, “Two CMR groups” and </w:t>
            </w:r>
            <w:r w:rsidRPr="00E261EA">
              <w:rPr>
                <w:rFonts w:ascii="Times New Roman" w:eastAsiaTheme="minorEastAsia" w:hAnsi="Times New Roman"/>
                <w:i/>
                <w:sz w:val="22"/>
                <w:szCs w:val="22"/>
                <w:lang w:val="en-US" w:eastAsia="zh-CN"/>
              </w:rPr>
              <w:t>“sharedCMR”</w:t>
            </w:r>
            <w:r>
              <w:rPr>
                <w:rFonts w:ascii="Times New Roman" w:eastAsiaTheme="minorEastAsia" w:hAnsi="Times New Roman"/>
                <w:sz w:val="22"/>
                <w:szCs w:val="22"/>
                <w:lang w:val="en-US" w:eastAsia="zh-CN"/>
              </w:rPr>
              <w:t xml:space="preserve"> are configured for a CSI-RS resource set in a CSI reporting, we don’t think those parameters can be changed in another CSI reporting. There is no way for gNB to implement different CMR groups for a same resource set in two CSI reporting. For instance, for one CMR set with resource#0, 1, 2, 3. In report setting 0, resource#0, 1 and #2, 3 are transmitted from TRP0 and TRP1 respectively, i.e. two CMR groups are configured. In such case, it is impossible to configure different grouping in another report setting 1, e.g. resource#0,1,2 are from TRP0, and resource#3 is from TRP1. </w:t>
            </w:r>
          </w:p>
        </w:tc>
      </w:tr>
      <w:tr w:rsidR="00126197" w14:paraId="178219D2" w14:textId="77777777" w:rsidTr="00FD079D">
        <w:tc>
          <w:tcPr>
            <w:tcW w:w="1384" w:type="dxa"/>
          </w:tcPr>
          <w:p w14:paraId="7F443E61" w14:textId="05545DA8" w:rsidR="00126197" w:rsidRDefault="00126197" w:rsidP="00126197">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819F969" w14:textId="7BAC3B0B"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Alt2, which is more aligned with existing CSI configuration framework.</w:t>
            </w:r>
          </w:p>
        </w:tc>
      </w:tr>
      <w:tr w:rsidR="003D54EA" w14:paraId="48EB08C6" w14:textId="77777777" w:rsidTr="00FD079D">
        <w:tc>
          <w:tcPr>
            <w:tcW w:w="1384" w:type="dxa"/>
          </w:tcPr>
          <w:p w14:paraId="49F8F29D" w14:textId="1883840B" w:rsidR="003D54EA" w:rsidRDefault="003D54EA" w:rsidP="003D54EA">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50" w:type="dxa"/>
          </w:tcPr>
          <w:p w14:paraId="6E803E83" w14:textId="78E72BEF" w:rsidR="003D54EA" w:rsidRDefault="003D54EA" w:rsidP="003D54E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w:t>
            </w:r>
            <w:r w:rsidR="00BE7ED6">
              <w:rPr>
                <w:rFonts w:ascii="Times New Roman" w:hAnsi="Times New Roman"/>
                <w:sz w:val="22"/>
                <w:szCs w:val="22"/>
                <w:lang w:eastAsia="zh-CN"/>
              </w:rPr>
              <w:t>1</w:t>
            </w:r>
            <w:r>
              <w:rPr>
                <w:rFonts w:ascii="Times New Roman" w:hAnsi="Times New Roman"/>
                <w:sz w:val="22"/>
                <w:szCs w:val="22"/>
                <w:lang w:eastAsia="zh-CN"/>
              </w:rPr>
              <w:t>.</w:t>
            </w:r>
            <w:r w:rsidR="00BE7ED6">
              <w:rPr>
                <w:rFonts w:ascii="Times New Roman" w:hAnsi="Times New Roman"/>
                <w:sz w:val="22"/>
                <w:szCs w:val="22"/>
                <w:lang w:eastAsia="zh-CN"/>
              </w:rPr>
              <w:t xml:space="preserve"> If they are configured in CSI-RS resource set, it may impact the resource set which is not used for NC-JT measurement. </w:t>
            </w:r>
          </w:p>
        </w:tc>
      </w:tr>
      <w:tr w:rsidR="00F95EB6" w14:paraId="5108880B" w14:textId="77777777" w:rsidTr="00FD079D">
        <w:tc>
          <w:tcPr>
            <w:tcW w:w="1384" w:type="dxa"/>
          </w:tcPr>
          <w:p w14:paraId="74A63FFB" w14:textId="11505DF3" w:rsidR="00F95EB6" w:rsidRDefault="00F95EB6" w:rsidP="00F95EB6">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50" w:type="dxa"/>
          </w:tcPr>
          <w:p w14:paraId="28F16DA8" w14:textId="5330F7B0" w:rsidR="00F95EB6" w:rsidRDefault="00F95EB6" w:rsidP="00F95EB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lightly prefer Alt1</w:t>
            </w:r>
          </w:p>
        </w:tc>
      </w:tr>
      <w:tr w:rsidR="00982877" w:rsidRPr="00CC0F50" w14:paraId="06959610" w14:textId="77777777" w:rsidTr="00982877">
        <w:tc>
          <w:tcPr>
            <w:tcW w:w="1384" w:type="dxa"/>
          </w:tcPr>
          <w:p w14:paraId="585E7644" w14:textId="77777777" w:rsidR="00982877" w:rsidRPr="00CC0F50" w:rsidRDefault="00982877" w:rsidP="004325E1">
            <w:pPr>
              <w:autoSpaceDE w:val="0"/>
              <w:autoSpaceDN w:val="0"/>
              <w:adjustRightInd w:val="0"/>
              <w:snapToGrid w:val="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LGE</w:t>
            </w:r>
          </w:p>
        </w:tc>
        <w:tc>
          <w:tcPr>
            <w:tcW w:w="8250" w:type="dxa"/>
          </w:tcPr>
          <w:p w14:paraId="3AEBE3F9" w14:textId="77777777" w:rsidR="00982877" w:rsidRPr="00CC0F50" w:rsidRDefault="00982877" w:rsidP="004325E1">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Prefer Alt1</w:t>
            </w:r>
          </w:p>
        </w:tc>
      </w:tr>
      <w:tr w:rsidR="00D80EC8" w:rsidRPr="00CC0F50" w14:paraId="13F00F86" w14:textId="77777777" w:rsidTr="00982877">
        <w:tc>
          <w:tcPr>
            <w:tcW w:w="1384" w:type="dxa"/>
          </w:tcPr>
          <w:p w14:paraId="3C4E1A94" w14:textId="7ACC3F76" w:rsidR="00D80EC8" w:rsidRPr="00D80EC8" w:rsidRDefault="00D80EC8" w:rsidP="004325E1">
            <w:pPr>
              <w:autoSpaceDE w:val="0"/>
              <w:autoSpaceDN w:val="0"/>
              <w:adjustRightInd w:val="0"/>
              <w:snapToGrid w:val="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8250" w:type="dxa"/>
          </w:tcPr>
          <w:p w14:paraId="1B5E83B9" w14:textId="36A33AD9" w:rsidR="00D80EC8" w:rsidRDefault="00D80EC8" w:rsidP="004325E1">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Prefer Alt1</w:t>
            </w:r>
          </w:p>
        </w:tc>
      </w:tr>
    </w:tbl>
    <w:p w14:paraId="6F8E3B6A" w14:textId="77777777" w:rsidR="00226726" w:rsidRPr="00DE6959" w:rsidRDefault="00226726" w:rsidP="00226726">
      <w:pPr>
        <w:ind w:left="0" w:firstLine="0"/>
        <w:jc w:val="both"/>
        <w:rPr>
          <w:rFonts w:ascii="Times New Roman" w:eastAsiaTheme="minorEastAsia" w:hAnsi="Times New Roman"/>
          <w:sz w:val="22"/>
          <w:szCs w:val="22"/>
          <w:lang w:eastAsia="zh-CN"/>
        </w:rPr>
      </w:pPr>
    </w:p>
    <w:p w14:paraId="3E8A55D5"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In case that there may have more comments for RRC parameters of Rel-17 NCJT measurement enhancements, following table is added for additional comments, if any.  </w:t>
      </w:r>
    </w:p>
    <w:p w14:paraId="5C0B9DD3" w14:textId="77777777" w:rsidR="00226726" w:rsidRPr="00E261EA" w:rsidRDefault="00226726" w:rsidP="00226726">
      <w:pPr>
        <w:ind w:left="0" w:firstLine="0"/>
        <w:rPr>
          <w:rFonts w:ascii="Times New Roman" w:eastAsiaTheme="minorEastAsia"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261EA" w14:paraId="6B0823FB" w14:textId="77777777" w:rsidTr="00561AD5">
        <w:tc>
          <w:tcPr>
            <w:tcW w:w="1384" w:type="dxa"/>
          </w:tcPr>
          <w:p w14:paraId="44B29280"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11AB1317"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420A9249" w14:textId="77777777" w:rsidTr="00561AD5">
        <w:tc>
          <w:tcPr>
            <w:tcW w:w="1384" w:type="dxa"/>
          </w:tcPr>
          <w:p w14:paraId="32595117"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2788B167"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This table is to address additional comments, if any, for text updating or ambiguity. </w:t>
            </w:r>
          </w:p>
        </w:tc>
      </w:tr>
      <w:tr w:rsidR="00226726" w:rsidRPr="00E261EA" w14:paraId="275F2025" w14:textId="77777777" w:rsidTr="00561AD5">
        <w:tc>
          <w:tcPr>
            <w:tcW w:w="1384" w:type="dxa"/>
          </w:tcPr>
          <w:p w14:paraId="2A9ADA81" w14:textId="77777777" w:rsidR="00226726" w:rsidRPr="00E261EA"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11BD547E"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p>
        </w:tc>
      </w:tr>
    </w:tbl>
    <w:p w14:paraId="0760F207" w14:textId="77777777" w:rsidR="00226726" w:rsidRPr="00E261EA" w:rsidRDefault="00226726" w:rsidP="00226726">
      <w:pPr>
        <w:ind w:left="0" w:firstLine="0"/>
        <w:rPr>
          <w:rFonts w:ascii="Times New Roman" w:eastAsiaTheme="minorEastAsia" w:hAnsi="Times New Roman"/>
          <w:sz w:val="22"/>
          <w:szCs w:val="22"/>
          <w:lang w:eastAsia="zh-CN"/>
        </w:rPr>
      </w:pPr>
    </w:p>
    <w:p w14:paraId="2D31AE1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65EF8C8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31EE11E6"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Others</w:t>
      </w:r>
    </w:p>
    <w:p w14:paraId="153160A6" w14:textId="77777777" w:rsidR="00226726" w:rsidRPr="00561AD5" w:rsidRDefault="00226726" w:rsidP="00226726">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561AD5">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22558DB5" w14:textId="77777777" w:rsidR="00226726" w:rsidRPr="00561AD5" w:rsidRDefault="00226726" w:rsidP="00226726">
      <w:pPr>
        <w:tabs>
          <w:tab w:val="num" w:pos="576"/>
        </w:tabs>
        <w:autoSpaceDE w:val="0"/>
        <w:autoSpaceDN w:val="0"/>
        <w:adjustRightInd w:val="0"/>
        <w:snapToGrid w:val="0"/>
        <w:ind w:left="0" w:firstLine="0"/>
        <w:jc w:val="both"/>
        <w:rPr>
          <w:rFonts w:ascii="Times New Roman" w:hAnsi="Times New Roman"/>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226726" w:rsidRPr="00561AD5" w14:paraId="1C1062A7" w14:textId="77777777" w:rsidTr="00561AD5">
        <w:trPr>
          <w:trHeight w:val="351"/>
        </w:trPr>
        <w:tc>
          <w:tcPr>
            <w:tcW w:w="1838" w:type="dxa"/>
            <w:shd w:val="clear" w:color="auto" w:fill="FFFF00"/>
            <w:vAlign w:val="center"/>
          </w:tcPr>
          <w:p w14:paraId="472A2495"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36CA3B13"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074924AB"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226726" w:rsidRPr="00561AD5" w14:paraId="058FEB42" w14:textId="77777777" w:rsidTr="00561AD5">
        <w:trPr>
          <w:trHeight w:val="461"/>
        </w:trPr>
        <w:tc>
          <w:tcPr>
            <w:tcW w:w="1838" w:type="dxa"/>
            <w:vMerge w:val="restart"/>
            <w:shd w:val="clear" w:color="auto" w:fill="auto"/>
            <w:vAlign w:val="center"/>
          </w:tcPr>
          <w:p w14:paraId="3BA572CA"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5318C38"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68DD1C34" w14:textId="77777777" w:rsidR="00226726" w:rsidRPr="00561AD5" w:rsidRDefault="00226726" w:rsidP="00561AD5">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226726" w:rsidRPr="00561AD5" w14:paraId="2F05A4DD" w14:textId="77777777" w:rsidTr="00561AD5">
        <w:trPr>
          <w:trHeight w:val="461"/>
        </w:trPr>
        <w:tc>
          <w:tcPr>
            <w:tcW w:w="1838" w:type="dxa"/>
            <w:vMerge/>
            <w:shd w:val="clear" w:color="auto" w:fill="auto"/>
            <w:vAlign w:val="center"/>
          </w:tcPr>
          <w:p w14:paraId="7D40F9D2"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40BCEBFE"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CATT</w:t>
            </w:r>
          </w:p>
        </w:tc>
        <w:tc>
          <w:tcPr>
            <w:tcW w:w="6447" w:type="dxa"/>
            <w:shd w:val="clear" w:color="auto" w:fill="auto"/>
            <w:vAlign w:val="center"/>
          </w:tcPr>
          <w:p w14:paraId="2AB64F1C" w14:textId="77777777" w:rsidR="00226726" w:rsidRPr="00561AD5" w:rsidRDefault="00226726" w:rsidP="00561AD5">
            <w:pPr>
              <w:pStyle w:val="3GPPNormalText"/>
              <w:spacing w:after="0"/>
              <w:ind w:left="0" w:firstLine="0"/>
              <w:rPr>
                <w:bCs/>
                <w:szCs w:val="22"/>
              </w:rPr>
            </w:pPr>
            <w:r w:rsidRPr="00561AD5">
              <w:rPr>
                <w:rFonts w:eastAsia="SimSun"/>
                <w:szCs w:val="22"/>
                <w:lang w:eastAsia="zh-CN"/>
              </w:rPr>
              <w:t>RI/PMI sharing between single-TRP and NCJT measurement hypotheses can be supported for Option 1 with X={1, 2}. RI/PMI sharing can be enabled or disabled by the gNB.</w:t>
            </w:r>
          </w:p>
        </w:tc>
      </w:tr>
      <w:tr w:rsidR="00226726" w:rsidRPr="00561AD5" w14:paraId="0194C870" w14:textId="77777777" w:rsidTr="00561AD5">
        <w:trPr>
          <w:trHeight w:val="461"/>
        </w:trPr>
        <w:tc>
          <w:tcPr>
            <w:tcW w:w="1838" w:type="dxa"/>
            <w:vMerge/>
            <w:shd w:val="clear" w:color="auto" w:fill="auto"/>
            <w:vAlign w:val="center"/>
          </w:tcPr>
          <w:p w14:paraId="069274E6"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B9B6163"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Samsung</w:t>
            </w:r>
          </w:p>
        </w:tc>
        <w:tc>
          <w:tcPr>
            <w:tcW w:w="6447" w:type="dxa"/>
            <w:shd w:val="clear" w:color="auto" w:fill="auto"/>
            <w:vAlign w:val="center"/>
          </w:tcPr>
          <w:p w14:paraId="52F3F7E4"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full and/or partial compression/omission/Sharing of PMI among single-TRP and NCJT hypotheses.</w:t>
            </w:r>
          </w:p>
          <w:p w14:paraId="7479D95D" w14:textId="77777777" w:rsidR="00226726" w:rsidRPr="00561AD5" w:rsidRDefault="00226726" w:rsidP="005B0CD4">
            <w:pPr>
              <w:pStyle w:val="3GPPNormalText"/>
              <w:numPr>
                <w:ilvl w:val="0"/>
                <w:numId w:val="108"/>
              </w:numPr>
              <w:spacing w:after="0"/>
              <w:rPr>
                <w:rFonts w:eastAsia="SimSun"/>
                <w:szCs w:val="22"/>
                <w:lang w:eastAsia="zh-CN"/>
              </w:rPr>
            </w:pPr>
            <w:r w:rsidRPr="00561AD5">
              <w:rPr>
                <w:szCs w:val="22"/>
                <w:lang w:eastAsia="zh-CN"/>
              </w:rPr>
              <w:t>Support the dynamic variation on the level of compression/omission/Sharing of PMI and the associated payload of PMI for single-TRP and NCJT hypotheses.</w:t>
            </w:r>
          </w:p>
        </w:tc>
      </w:tr>
      <w:tr w:rsidR="00226726" w:rsidRPr="00561AD5" w14:paraId="5215BBA3" w14:textId="77777777" w:rsidTr="00561AD5">
        <w:trPr>
          <w:trHeight w:val="461"/>
        </w:trPr>
        <w:tc>
          <w:tcPr>
            <w:tcW w:w="1838" w:type="dxa"/>
            <w:vMerge/>
            <w:shd w:val="clear" w:color="auto" w:fill="auto"/>
            <w:vAlign w:val="center"/>
          </w:tcPr>
          <w:p w14:paraId="43DA29B5"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7EE75D"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Intel</w:t>
            </w:r>
          </w:p>
        </w:tc>
        <w:tc>
          <w:tcPr>
            <w:tcW w:w="6447" w:type="dxa"/>
            <w:shd w:val="clear" w:color="auto" w:fill="auto"/>
            <w:vAlign w:val="center"/>
          </w:tcPr>
          <w:p w14:paraId="567E9B39" w14:textId="77777777" w:rsidR="00226726" w:rsidRPr="00561AD5" w:rsidRDefault="00226726" w:rsidP="00561AD5">
            <w:pPr>
              <w:pStyle w:val="3GPPNormalText"/>
              <w:spacing w:after="0"/>
              <w:ind w:left="0" w:firstLine="0"/>
              <w:rPr>
                <w:szCs w:val="22"/>
              </w:rPr>
            </w:pPr>
            <w:r w:rsidRPr="00561AD5">
              <w:rPr>
                <w:rFonts w:eastAsia="Times New Roman"/>
                <w:iCs/>
                <w:szCs w:val="22"/>
                <w:lang w:val="en-US"/>
              </w:rPr>
              <w:t>Enabling/disabling of sharing of RI/PMI for NCJT CSI and STRP CSI via RRC shall be considered if sharing of RI/PMI for NCJT CSI and STRP CSI is supported</w:t>
            </w:r>
          </w:p>
        </w:tc>
      </w:tr>
      <w:tr w:rsidR="00226726" w:rsidRPr="00561AD5" w14:paraId="6B9A3782" w14:textId="77777777" w:rsidTr="00561AD5">
        <w:trPr>
          <w:trHeight w:val="461"/>
        </w:trPr>
        <w:tc>
          <w:tcPr>
            <w:tcW w:w="1838" w:type="dxa"/>
            <w:vMerge w:val="restart"/>
            <w:shd w:val="clear" w:color="auto" w:fill="auto"/>
            <w:vAlign w:val="center"/>
          </w:tcPr>
          <w:p w14:paraId="26CC459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CSI enhancement for other scenarios</w:t>
            </w:r>
          </w:p>
        </w:tc>
        <w:tc>
          <w:tcPr>
            <w:tcW w:w="1418" w:type="dxa"/>
            <w:shd w:val="clear" w:color="auto" w:fill="auto"/>
            <w:vAlign w:val="center"/>
          </w:tcPr>
          <w:p w14:paraId="05958DFE"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5574F33B"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For CSI enhancement on M-TRP operation, M-DCI based M-TRP operation should also be supported.</w:t>
            </w:r>
          </w:p>
          <w:p w14:paraId="02A413DA"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226726" w:rsidRPr="00561AD5" w14:paraId="5D6BFF21" w14:textId="77777777" w:rsidTr="00561AD5">
        <w:trPr>
          <w:trHeight w:val="461"/>
        </w:trPr>
        <w:tc>
          <w:tcPr>
            <w:tcW w:w="1838" w:type="dxa"/>
            <w:vMerge/>
            <w:shd w:val="clear" w:color="auto" w:fill="auto"/>
            <w:vAlign w:val="center"/>
          </w:tcPr>
          <w:p w14:paraId="1650619B"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4BD2697"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77E39F0" w14:textId="77777777" w:rsidR="00226726" w:rsidRPr="00561AD5" w:rsidRDefault="00226726" w:rsidP="00561AD5">
            <w:pPr>
              <w:pStyle w:val="3GPPNormalText"/>
              <w:spacing w:after="0"/>
              <w:rPr>
                <w:iCs/>
                <w:szCs w:val="22"/>
              </w:rPr>
            </w:pPr>
            <w:r w:rsidRPr="00561AD5">
              <w:rPr>
                <w:iCs/>
                <w:szCs w:val="22"/>
              </w:rPr>
              <w:t>Support to confirm the work assumption in RAN1#103-e, i.e., Option1.</w:t>
            </w:r>
          </w:p>
          <w:p w14:paraId="10815FD1"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to specify rules on how to divide and map the generated UCI into two associated reports in Cat2.</w:t>
            </w:r>
          </w:p>
          <w:p w14:paraId="4E458E2C"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“SharingCMR” and “N CMR pairs” should be configured in NZP-CSI-RS-ResourceSet.</w:t>
            </w:r>
          </w:p>
        </w:tc>
      </w:tr>
      <w:tr w:rsidR="00226726" w:rsidRPr="00561AD5" w14:paraId="07AB0029" w14:textId="77777777" w:rsidTr="00561AD5">
        <w:trPr>
          <w:trHeight w:val="461"/>
        </w:trPr>
        <w:tc>
          <w:tcPr>
            <w:tcW w:w="1838" w:type="dxa"/>
            <w:vMerge/>
            <w:shd w:val="clear" w:color="auto" w:fill="auto"/>
            <w:vAlign w:val="center"/>
          </w:tcPr>
          <w:p w14:paraId="13278A54"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EF27D39"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CATT</w:t>
            </w:r>
          </w:p>
        </w:tc>
        <w:tc>
          <w:tcPr>
            <w:tcW w:w="6447" w:type="dxa"/>
            <w:shd w:val="clear" w:color="auto" w:fill="auto"/>
            <w:vAlign w:val="center"/>
          </w:tcPr>
          <w:p w14:paraId="67BAE333" w14:textId="77777777" w:rsidR="00226726" w:rsidRPr="00561AD5" w:rsidRDefault="00226726" w:rsidP="00561AD5">
            <w:pPr>
              <w:pStyle w:val="3GPPNormalText"/>
              <w:spacing w:after="0"/>
              <w:ind w:left="0" w:firstLine="0"/>
              <w:rPr>
                <w:iCs/>
                <w:szCs w:val="22"/>
              </w:rPr>
            </w:pPr>
            <w:r w:rsidRPr="00561AD5">
              <w:rPr>
                <w:rFonts w:eastAsia="SimSun"/>
                <w:szCs w:val="22"/>
                <w:lang w:eastAsia="zh-CN"/>
              </w:rPr>
              <w:t xml:space="preserve">Option 1, i.e, </w:t>
            </w:r>
            <w:r w:rsidRPr="00561AD5">
              <w:rPr>
                <w:iCs/>
                <w:szCs w:val="22"/>
              </w:rPr>
              <w:t>to confirm the work assumption in RAN1#103-e</w:t>
            </w:r>
            <w:r w:rsidRPr="00561AD5">
              <w:rPr>
                <w:rFonts w:eastAsia="SimSun"/>
                <w:szCs w:val="22"/>
                <w:lang w:eastAsia="zh-CN"/>
              </w:rPr>
              <w:t xml:space="preserve"> is slightly preferred for CSI enhancement on M-TRP operation.</w:t>
            </w:r>
          </w:p>
        </w:tc>
      </w:tr>
      <w:tr w:rsidR="00226726" w:rsidRPr="00561AD5" w14:paraId="10D89794" w14:textId="77777777" w:rsidTr="00561AD5">
        <w:trPr>
          <w:trHeight w:val="461"/>
        </w:trPr>
        <w:tc>
          <w:tcPr>
            <w:tcW w:w="1838" w:type="dxa"/>
            <w:vMerge/>
            <w:shd w:val="clear" w:color="auto" w:fill="auto"/>
            <w:vAlign w:val="center"/>
          </w:tcPr>
          <w:p w14:paraId="4631D633" w14:textId="77777777" w:rsidR="00226726" w:rsidRPr="00561AD5" w:rsidRDefault="00226726" w:rsidP="00561AD5">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00F329F0"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Docomo</w:t>
            </w:r>
          </w:p>
        </w:tc>
        <w:tc>
          <w:tcPr>
            <w:tcW w:w="6447" w:type="dxa"/>
            <w:shd w:val="clear" w:color="auto" w:fill="auto"/>
            <w:vAlign w:val="center"/>
          </w:tcPr>
          <w:p w14:paraId="0B9C93A3" w14:textId="77777777" w:rsidR="00226726" w:rsidRPr="00561AD5" w:rsidRDefault="00226726" w:rsidP="00561AD5">
            <w:pPr>
              <w:pStyle w:val="3GPPNormalText"/>
              <w:spacing w:after="0"/>
              <w:ind w:left="0" w:firstLine="0"/>
              <w:rPr>
                <w:rFonts w:eastAsia="SimSun"/>
                <w:szCs w:val="22"/>
                <w:lang w:eastAsia="zh-CN"/>
              </w:rPr>
            </w:pPr>
            <w:r w:rsidRPr="00561AD5">
              <w:rPr>
                <w:rFonts w:eastAsia="Yu Mincho"/>
                <w:szCs w:val="22"/>
                <w:lang w:eastAsia="ja-JP"/>
              </w:rPr>
              <w:t>For a CSI report associated with a Multi-TRP/panel NCJT measurement hypothesis configured by single CSI reporting setting for single-DCI based NCJT, support CSI enhancement for URLLC schemes and HST-SFN scheme.</w:t>
            </w:r>
          </w:p>
        </w:tc>
      </w:tr>
      <w:tr w:rsidR="00226726" w:rsidRPr="00561AD5" w14:paraId="1DC92EA4" w14:textId="77777777" w:rsidTr="00561AD5">
        <w:trPr>
          <w:trHeight w:val="461"/>
        </w:trPr>
        <w:tc>
          <w:tcPr>
            <w:tcW w:w="1838" w:type="dxa"/>
            <w:shd w:val="clear" w:color="auto" w:fill="auto"/>
            <w:vAlign w:val="center"/>
          </w:tcPr>
          <w:p w14:paraId="603BD30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Wideband CSI report for M-TRP</w:t>
            </w:r>
          </w:p>
        </w:tc>
        <w:tc>
          <w:tcPr>
            <w:tcW w:w="1418" w:type="dxa"/>
            <w:shd w:val="clear" w:color="auto" w:fill="auto"/>
            <w:vAlign w:val="center"/>
          </w:tcPr>
          <w:p w14:paraId="721CB0D0" w14:textId="77777777" w:rsidR="00226726" w:rsidRPr="00561AD5" w:rsidRDefault="00226726" w:rsidP="00561AD5">
            <w:pPr>
              <w:pStyle w:val="3GPPNormalText"/>
              <w:tabs>
                <w:tab w:val="num" w:pos="576"/>
              </w:tabs>
              <w:spacing w:after="0"/>
              <w:ind w:left="0" w:firstLine="0"/>
              <w:rPr>
                <w:rFonts w:eastAsia="SimSun"/>
                <w:szCs w:val="22"/>
                <w:lang w:val="en-GB" w:eastAsia="zh-CN"/>
              </w:rPr>
            </w:pPr>
            <w:r w:rsidRPr="00561AD5">
              <w:rPr>
                <w:rFonts w:eastAsia="SimSun"/>
                <w:szCs w:val="22"/>
                <w:lang w:val="en-GB" w:eastAsia="zh-CN"/>
              </w:rPr>
              <w:t>Vivo</w:t>
            </w:r>
          </w:p>
        </w:tc>
        <w:tc>
          <w:tcPr>
            <w:tcW w:w="6447" w:type="dxa"/>
            <w:shd w:val="clear" w:color="auto" w:fill="auto"/>
            <w:vAlign w:val="center"/>
          </w:tcPr>
          <w:p w14:paraId="51B8134C" w14:textId="77777777" w:rsidR="00226726" w:rsidRPr="00561AD5" w:rsidRDefault="00226726" w:rsidP="00561AD5">
            <w:pPr>
              <w:pStyle w:val="3GPPNormalText"/>
              <w:tabs>
                <w:tab w:val="num" w:pos="576"/>
              </w:tabs>
              <w:spacing w:after="0"/>
              <w:ind w:left="0" w:firstLine="0"/>
              <w:rPr>
                <w:bCs/>
                <w:szCs w:val="22"/>
              </w:rPr>
            </w:pPr>
            <w:r w:rsidRPr="00561AD5">
              <w:rPr>
                <w:rFonts w:eastAsia="SimSun"/>
                <w:szCs w:val="22"/>
                <w:lang w:val="en-US" w:eastAsia="zh-CN"/>
              </w:rPr>
              <w:t>Support to enhance the CSI reporting mechanism when PMI and CQI granularity are wideband.</w:t>
            </w:r>
          </w:p>
        </w:tc>
      </w:tr>
      <w:tr w:rsidR="00226726" w:rsidRPr="00561AD5" w14:paraId="7487BFC4" w14:textId="77777777" w:rsidTr="00561AD5">
        <w:trPr>
          <w:trHeight w:val="461"/>
        </w:trPr>
        <w:tc>
          <w:tcPr>
            <w:tcW w:w="1838" w:type="dxa"/>
            <w:vMerge w:val="restart"/>
            <w:shd w:val="clear" w:color="auto" w:fill="auto"/>
            <w:vAlign w:val="center"/>
          </w:tcPr>
          <w:p w14:paraId="4A0F0FDC"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Enhancement on CPU Occupation rule</w:t>
            </w:r>
          </w:p>
        </w:tc>
        <w:tc>
          <w:tcPr>
            <w:tcW w:w="1418" w:type="dxa"/>
            <w:shd w:val="clear" w:color="auto" w:fill="auto"/>
            <w:vAlign w:val="center"/>
          </w:tcPr>
          <w:p w14:paraId="3EE0534C" w14:textId="77777777" w:rsidR="00226726" w:rsidRPr="00561AD5" w:rsidRDefault="00226726" w:rsidP="00561AD5">
            <w:pPr>
              <w:pStyle w:val="3GPPNormalText"/>
              <w:tabs>
                <w:tab w:val="num" w:pos="576"/>
              </w:tabs>
              <w:spacing w:after="0"/>
              <w:ind w:left="0" w:firstLine="0"/>
              <w:rPr>
                <w:rFonts w:eastAsia="SimSun"/>
                <w:szCs w:val="22"/>
                <w:lang w:val="en-GB" w:eastAsia="zh-CN"/>
              </w:rPr>
            </w:pPr>
            <w:r w:rsidRPr="00561AD5">
              <w:rPr>
                <w:rFonts w:eastAsia="SimSun"/>
                <w:szCs w:val="22"/>
                <w:lang w:val="en-US" w:eastAsia="zh-CN"/>
              </w:rPr>
              <w:t>Nokia, Nokia Shanghai Bell</w:t>
            </w:r>
          </w:p>
        </w:tc>
        <w:tc>
          <w:tcPr>
            <w:tcW w:w="6447" w:type="dxa"/>
            <w:shd w:val="clear" w:color="auto" w:fill="auto"/>
            <w:vAlign w:val="center"/>
          </w:tcPr>
          <w:p w14:paraId="3EE8656C" w14:textId="77777777" w:rsidR="00226726" w:rsidRPr="00561AD5" w:rsidRDefault="00226726" w:rsidP="00561AD5">
            <w:pPr>
              <w:pStyle w:val="3GPPNormalText"/>
              <w:spacing w:after="0"/>
              <w:ind w:left="0" w:firstLine="0"/>
              <w:rPr>
                <w:szCs w:val="22"/>
                <w:lang w:val="en-US" w:eastAsia="ko-KR"/>
              </w:rPr>
            </w:pPr>
            <w:r w:rsidRPr="00561AD5">
              <w:rPr>
                <w:szCs w:val="22"/>
                <w:lang w:val="en-US" w:eastAsia="ko-KR"/>
              </w:rPr>
              <w:t>Support the following additional “soft” formula for CSI updates at the end of the first paragraph of Sec 5.2.1.6 in 38.214.</w:t>
            </w:r>
          </w:p>
        </w:tc>
      </w:tr>
      <w:tr w:rsidR="00226726" w:rsidRPr="00561AD5" w14:paraId="472DA12F" w14:textId="77777777" w:rsidTr="00561AD5">
        <w:trPr>
          <w:trHeight w:val="461"/>
        </w:trPr>
        <w:tc>
          <w:tcPr>
            <w:tcW w:w="1838" w:type="dxa"/>
            <w:vMerge/>
            <w:shd w:val="clear" w:color="auto" w:fill="auto"/>
            <w:vAlign w:val="center"/>
          </w:tcPr>
          <w:p w14:paraId="16D4B2C0"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8DA1CA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Qualcomm</w:t>
            </w:r>
          </w:p>
        </w:tc>
        <w:tc>
          <w:tcPr>
            <w:tcW w:w="6447" w:type="dxa"/>
            <w:shd w:val="clear" w:color="auto" w:fill="auto"/>
            <w:vAlign w:val="center"/>
          </w:tcPr>
          <w:p w14:paraId="6289451F"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rFonts w:eastAsiaTheme="minorEastAsia"/>
                <w:szCs w:val="22"/>
                <w:lang w:val="en-US" w:eastAsia="zh-CN"/>
              </w:rPr>
              <w:t>The CSI priority corresponding to single-TRP CSI(s) and NCJT CSI is for CPU occupation priority.</w:t>
            </w:r>
          </w:p>
        </w:tc>
      </w:tr>
      <w:tr w:rsidR="00226726" w:rsidRPr="00561AD5" w14:paraId="79013A0D" w14:textId="77777777" w:rsidTr="00561AD5">
        <w:trPr>
          <w:trHeight w:val="461"/>
        </w:trPr>
        <w:tc>
          <w:tcPr>
            <w:tcW w:w="1838" w:type="dxa"/>
            <w:vMerge/>
            <w:shd w:val="clear" w:color="auto" w:fill="auto"/>
            <w:vAlign w:val="center"/>
          </w:tcPr>
          <w:p w14:paraId="3C8D69A2"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81A325D"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Samsung</w:t>
            </w:r>
          </w:p>
        </w:tc>
        <w:tc>
          <w:tcPr>
            <w:tcW w:w="6447" w:type="dxa"/>
            <w:shd w:val="clear" w:color="auto" w:fill="auto"/>
            <w:vAlign w:val="center"/>
          </w:tcPr>
          <w:p w14:paraId="400ACA57"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szCs w:val="22"/>
                <w:lang w:val="en-US" w:eastAsia="ko-KR"/>
              </w:rPr>
              <w:t xml:space="preserve">Design new CPU occupation rule for </w:t>
            </w:r>
            <w:r w:rsidRPr="00561AD5">
              <w:rPr>
                <w:szCs w:val="22"/>
              </w:rPr>
              <w:t>dynamic NC-JT CSI report</w:t>
            </w:r>
          </w:p>
        </w:tc>
      </w:tr>
      <w:tr w:rsidR="00226726" w:rsidRPr="00561AD5" w14:paraId="6A8907A3" w14:textId="77777777" w:rsidTr="00561AD5">
        <w:trPr>
          <w:trHeight w:val="461"/>
        </w:trPr>
        <w:tc>
          <w:tcPr>
            <w:tcW w:w="1838" w:type="dxa"/>
            <w:vMerge w:val="restart"/>
            <w:shd w:val="clear" w:color="auto" w:fill="auto"/>
            <w:vAlign w:val="center"/>
          </w:tcPr>
          <w:p w14:paraId="3F1D0BB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number of CSI-IM resources in one set</w:t>
            </w:r>
          </w:p>
        </w:tc>
        <w:tc>
          <w:tcPr>
            <w:tcW w:w="1418" w:type="dxa"/>
            <w:shd w:val="clear" w:color="auto" w:fill="auto"/>
            <w:vAlign w:val="center"/>
          </w:tcPr>
          <w:p w14:paraId="58585E26"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OPPO</w:t>
            </w:r>
          </w:p>
        </w:tc>
        <w:tc>
          <w:tcPr>
            <w:tcW w:w="6447" w:type="dxa"/>
            <w:shd w:val="clear" w:color="auto" w:fill="auto"/>
            <w:vAlign w:val="center"/>
          </w:tcPr>
          <w:p w14:paraId="5120C7BF" w14:textId="77777777" w:rsidR="00226726" w:rsidRPr="00561AD5" w:rsidRDefault="00226726" w:rsidP="00561AD5">
            <w:pPr>
              <w:autoSpaceDE w:val="0"/>
              <w:autoSpaceDN w:val="0"/>
              <w:adjustRightInd w:val="0"/>
              <w:snapToGrid w:val="0"/>
              <w:ind w:left="0" w:firstLine="0"/>
              <w:jc w:val="both"/>
              <w:rPr>
                <w:rFonts w:ascii="Times New Roman" w:eastAsia="SimSun" w:hAnsi="Times New Roman"/>
                <w:sz w:val="22"/>
                <w:szCs w:val="22"/>
                <w:lang w:val="en-US" w:eastAsia="zh-CN"/>
              </w:rPr>
            </w:pPr>
            <w:r w:rsidRPr="00561AD5">
              <w:rPr>
                <w:rFonts w:ascii="Times New Roman" w:eastAsia="SimSun" w:hAnsi="Times New Roman"/>
                <w:sz w:val="22"/>
                <w:szCs w:val="22"/>
                <w:lang w:val="en-US" w:eastAsia="zh-CN"/>
              </w:rPr>
              <w:t>The number of CSI-IM</w:t>
            </w:r>
            <w:r w:rsidRPr="00561AD5">
              <w:rPr>
                <w:rFonts w:ascii="Times New Roman" w:eastAsia="SimSun" w:hAnsi="Times New Roman"/>
                <w:bCs/>
                <w:iCs/>
                <w:sz w:val="22"/>
                <w:szCs w:val="22"/>
                <w:lang w:eastAsia="zh-CN"/>
              </w:rPr>
              <w:t xml:space="preserve"> resources depends on whether CMR sharing between S-TRP and NC-JT measurement hypotheses is enabled.</w:t>
            </w:r>
          </w:p>
          <w:p w14:paraId="719BD276" w14:textId="77777777" w:rsidR="00226726" w:rsidRPr="00561AD5" w:rsidRDefault="00226726" w:rsidP="0032675B">
            <w:pPr>
              <w:numPr>
                <w:ilvl w:val="0"/>
                <w:numId w:val="30"/>
              </w:numPr>
              <w:spacing w:after="120"/>
              <w:ind w:left="822" w:rightChars="51" w:right="102" w:hanging="357"/>
              <w:jc w:val="both"/>
              <w:rPr>
                <w:rFonts w:ascii="Times New Roman" w:eastAsia="SimSun" w:hAnsi="Times New Roman"/>
                <w:bCs/>
                <w:iCs/>
                <w:sz w:val="22"/>
                <w:szCs w:val="22"/>
                <w:lang w:eastAsia="zh-CN"/>
              </w:rPr>
            </w:pPr>
            <w:r w:rsidRPr="00561AD5">
              <w:rPr>
                <w:rFonts w:ascii="Times New Roman" w:eastAsia="SimSun" w:hAnsi="Times New Roman"/>
                <w:bCs/>
                <w:iCs/>
                <w:sz w:val="22"/>
                <w:szCs w:val="22"/>
                <w:lang w:eastAsia="zh-CN"/>
              </w:rPr>
              <w:t>If CMR sharing between NC-JT and S-TRP measurement is enabled, M=Ks CSI-IM resources with one-to-one mapping with M CMRSs for S-TRP, and N CSI-IM resources with one-to-one mapping with N CMR pairs for NC-JT can be configured.</w:t>
            </w:r>
          </w:p>
          <w:p w14:paraId="01E5DE2D" w14:textId="77777777" w:rsidR="00226726" w:rsidRPr="00561AD5" w:rsidRDefault="00226726" w:rsidP="0032675B">
            <w:pPr>
              <w:numPr>
                <w:ilvl w:val="0"/>
                <w:numId w:val="30"/>
              </w:numPr>
              <w:spacing w:after="120"/>
              <w:ind w:left="822" w:rightChars="51" w:right="102" w:hanging="357"/>
              <w:jc w:val="both"/>
              <w:rPr>
                <w:rFonts w:ascii="Times New Roman" w:eastAsia="SimSun" w:hAnsi="Times New Roman"/>
                <w:bCs/>
                <w:iCs/>
                <w:sz w:val="22"/>
                <w:szCs w:val="22"/>
                <w:lang w:eastAsia="zh-CN"/>
              </w:rPr>
            </w:pPr>
            <w:r w:rsidRPr="00561AD5">
              <w:rPr>
                <w:rFonts w:ascii="Times New Roman" w:eastAsia="SimSun" w:hAnsi="Times New Roman"/>
                <w:bCs/>
                <w:iCs/>
                <w:sz w:val="22"/>
                <w:szCs w:val="22"/>
                <w:lang w:eastAsia="zh-CN"/>
              </w:rPr>
              <w:t xml:space="preserve">If CMR sharing between NC-JT and S-TRP measurement is </w:t>
            </w:r>
            <w:r w:rsidRPr="00561AD5">
              <w:rPr>
                <w:rFonts w:ascii="Times New Roman" w:eastAsia="SimSun" w:hAnsi="Times New Roman"/>
                <w:bCs/>
                <w:iCs/>
                <w:sz w:val="22"/>
                <w:szCs w:val="22"/>
                <w:lang w:eastAsia="zh-CN"/>
              </w:rPr>
              <w:lastRenderedPageBreak/>
              <w:t>not enabled, M=Ks-2N CSI-IM resources with one-to-one mapping with M CMRs for S-TRP, and N CSI-IM resources with one-to-one mapping with N CMR pairs for NC-JT can be configured.</w:t>
            </w:r>
          </w:p>
        </w:tc>
      </w:tr>
      <w:tr w:rsidR="00226726" w:rsidRPr="00561AD5" w14:paraId="1490F0C6" w14:textId="77777777" w:rsidTr="00561AD5">
        <w:trPr>
          <w:trHeight w:val="461"/>
        </w:trPr>
        <w:tc>
          <w:tcPr>
            <w:tcW w:w="1838" w:type="dxa"/>
            <w:vMerge/>
            <w:shd w:val="clear" w:color="auto" w:fill="auto"/>
            <w:vAlign w:val="center"/>
          </w:tcPr>
          <w:p w14:paraId="25F6E74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C12C72A"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476F5738" w14:textId="77777777" w:rsidR="00226726" w:rsidRPr="00561AD5" w:rsidRDefault="00226726" w:rsidP="00561AD5">
            <w:pPr>
              <w:pStyle w:val="3GPPNormalText"/>
              <w:spacing w:after="0"/>
              <w:rPr>
                <w:iCs/>
                <w:szCs w:val="22"/>
              </w:rPr>
            </w:pPr>
            <w:r w:rsidRPr="00561AD5">
              <w:rPr>
                <w:iCs/>
                <w:szCs w:val="22"/>
              </w:rPr>
              <w:t>For the number of CSI-IM resources in one set</w:t>
            </w:r>
          </w:p>
          <w:p w14:paraId="1571EBB1" w14:textId="77777777" w:rsidR="00226726" w:rsidRPr="00561AD5" w:rsidRDefault="00226726" w:rsidP="005B0CD4">
            <w:pPr>
              <w:pStyle w:val="3GPPNormalText"/>
              <w:numPr>
                <w:ilvl w:val="0"/>
                <w:numId w:val="108"/>
              </w:numPr>
              <w:spacing w:after="0"/>
              <w:rPr>
                <w:rFonts w:eastAsia="SimSun"/>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when the CMR sharing is enabled.</w:t>
            </w:r>
          </w:p>
          <w:p w14:paraId="4E6BB1CD" w14:textId="77777777" w:rsidR="00226726" w:rsidRPr="00561AD5" w:rsidRDefault="00226726" w:rsidP="005B0CD4">
            <w:pPr>
              <w:pStyle w:val="3GPPNormalText"/>
              <w:numPr>
                <w:ilvl w:val="0"/>
                <w:numId w:val="108"/>
              </w:numPr>
              <w:spacing w:after="0"/>
              <w:rPr>
                <w:rFonts w:eastAsia="SimSun"/>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 2</w:t>
            </w:r>
            <w:r w:rsidRPr="00561AD5">
              <w:rPr>
                <w:i/>
                <w:szCs w:val="22"/>
                <w:lang w:eastAsia="zh-CN"/>
              </w:rPr>
              <w:t>N</w:t>
            </w:r>
            <w:r w:rsidRPr="00561AD5">
              <w:rPr>
                <w:szCs w:val="22"/>
                <w:lang w:eastAsia="zh-CN"/>
              </w:rPr>
              <w:t xml:space="preserve"> when the CMR sharing is disabled.</w:t>
            </w:r>
          </w:p>
        </w:tc>
      </w:tr>
      <w:tr w:rsidR="00226726" w:rsidRPr="00561AD5" w14:paraId="4ED7D410" w14:textId="77777777" w:rsidTr="00561AD5">
        <w:trPr>
          <w:trHeight w:val="461"/>
        </w:trPr>
        <w:tc>
          <w:tcPr>
            <w:tcW w:w="1838" w:type="dxa"/>
            <w:vMerge w:val="restart"/>
            <w:shd w:val="clear" w:color="auto" w:fill="auto"/>
            <w:vAlign w:val="center"/>
          </w:tcPr>
          <w:p w14:paraId="1771939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7B385335"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DD1768" w14:textId="77777777" w:rsidR="00226726" w:rsidRPr="00561AD5" w:rsidRDefault="00226726" w:rsidP="00561AD5">
            <w:pPr>
              <w:pStyle w:val="3GPPNormalText"/>
              <w:spacing w:after="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226726" w:rsidRPr="00561AD5" w14:paraId="1F90B401" w14:textId="77777777" w:rsidTr="00561AD5">
        <w:trPr>
          <w:trHeight w:val="461"/>
        </w:trPr>
        <w:tc>
          <w:tcPr>
            <w:tcW w:w="1838" w:type="dxa"/>
            <w:vMerge/>
            <w:shd w:val="clear" w:color="auto" w:fill="auto"/>
            <w:vAlign w:val="center"/>
          </w:tcPr>
          <w:p w14:paraId="48EF372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C2324F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B4CE242"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226726" w:rsidRPr="00561AD5" w14:paraId="46B774F2" w14:textId="77777777" w:rsidTr="00561AD5">
        <w:trPr>
          <w:trHeight w:val="461"/>
        </w:trPr>
        <w:tc>
          <w:tcPr>
            <w:tcW w:w="1838" w:type="dxa"/>
            <w:vMerge/>
            <w:shd w:val="clear" w:color="auto" w:fill="auto"/>
            <w:vAlign w:val="center"/>
          </w:tcPr>
          <w:p w14:paraId="0D563C6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058953C"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2161F9C3"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bl>
    <w:p w14:paraId="070E5038" w14:textId="77777777" w:rsidR="00226726" w:rsidRPr="00561AD5" w:rsidRDefault="00226726" w:rsidP="00226726">
      <w:pPr>
        <w:pStyle w:val="3GPPNormalText"/>
        <w:tabs>
          <w:tab w:val="num" w:pos="576"/>
        </w:tabs>
        <w:ind w:left="0" w:firstLine="0"/>
        <w:rPr>
          <w:rFonts w:eastAsia="SimSun"/>
          <w:szCs w:val="22"/>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226726" w:rsidRPr="00561AD5" w14:paraId="576EC381" w14:textId="77777777" w:rsidTr="00561AD5">
        <w:trPr>
          <w:trHeight w:val="266"/>
        </w:trPr>
        <w:tc>
          <w:tcPr>
            <w:tcW w:w="1524" w:type="dxa"/>
            <w:shd w:val="clear" w:color="auto" w:fill="auto"/>
          </w:tcPr>
          <w:p w14:paraId="4B2821D3"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561AD5">
              <w:rPr>
                <w:rFonts w:ascii="Times New Roman" w:eastAsia="SimSun" w:hAnsi="Times New Roman"/>
                <w:sz w:val="22"/>
                <w:szCs w:val="22"/>
              </w:rPr>
              <w:t>Company</w:t>
            </w:r>
          </w:p>
        </w:tc>
        <w:tc>
          <w:tcPr>
            <w:tcW w:w="8230" w:type="dxa"/>
            <w:shd w:val="clear" w:color="auto" w:fill="auto"/>
          </w:tcPr>
          <w:p w14:paraId="5DA67F4E"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561AD5">
              <w:rPr>
                <w:rFonts w:ascii="Times New Roman" w:eastAsia="SimSun" w:hAnsi="Times New Roman"/>
                <w:sz w:val="22"/>
                <w:szCs w:val="22"/>
              </w:rPr>
              <w:t>Comments</w:t>
            </w:r>
          </w:p>
        </w:tc>
      </w:tr>
      <w:tr w:rsidR="002E27AA" w:rsidRPr="00561AD5" w14:paraId="318E21E8" w14:textId="77777777" w:rsidTr="00561AD5">
        <w:trPr>
          <w:trHeight w:val="210"/>
        </w:trPr>
        <w:tc>
          <w:tcPr>
            <w:tcW w:w="1524" w:type="dxa"/>
            <w:shd w:val="clear" w:color="auto" w:fill="auto"/>
          </w:tcPr>
          <w:p w14:paraId="4F4F027B" w14:textId="57A053F7" w:rsidR="002E27AA" w:rsidRPr="00561AD5" w:rsidRDefault="002E27AA" w:rsidP="002E27A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Samsung</w:t>
            </w:r>
          </w:p>
        </w:tc>
        <w:tc>
          <w:tcPr>
            <w:tcW w:w="8230" w:type="dxa"/>
            <w:shd w:val="clear" w:color="auto" w:fill="auto"/>
          </w:tcPr>
          <w:p w14:paraId="251F01A0" w14:textId="3CC220E5" w:rsidR="002E27AA" w:rsidRPr="00561AD5" w:rsidRDefault="002E27AA" w:rsidP="002E27A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 xml:space="preserve">We encourage companies to consider PMI/RI sharing among </w:t>
            </w:r>
            <w:r>
              <w:rPr>
                <w:rFonts w:ascii="Times New Roman" w:eastAsia="SimSun" w:hAnsi="Times New Roman"/>
                <w:sz w:val="22"/>
                <w:szCs w:val="22"/>
              </w:rPr>
              <w:t xml:space="preserve">NCJT and sTRP measurement hypotheses. The advantage in terms of CSI overhead reduction is clear. </w:t>
            </w:r>
          </w:p>
        </w:tc>
      </w:tr>
      <w:tr w:rsidR="00D0694A" w:rsidRPr="00561AD5" w14:paraId="11F3A424" w14:textId="77777777" w:rsidTr="00561AD5">
        <w:trPr>
          <w:trHeight w:val="210"/>
        </w:trPr>
        <w:tc>
          <w:tcPr>
            <w:tcW w:w="1524" w:type="dxa"/>
            <w:shd w:val="clear" w:color="auto" w:fill="auto"/>
          </w:tcPr>
          <w:p w14:paraId="5654E2A3" w14:textId="6B74C6CE"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230" w:type="dxa"/>
            <w:shd w:val="clear" w:color="auto" w:fill="auto"/>
          </w:tcPr>
          <w:p w14:paraId="11876328" w14:textId="79FBC970"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Do we also need a rule for “</w:t>
            </w:r>
            <w:r w:rsidRPr="002D476A">
              <w:rPr>
                <w:rFonts w:ascii="Times New Roman" w:eastAsia="SimSun" w:hAnsi="Times New Roman"/>
                <w:sz w:val="22"/>
                <w:szCs w:val="22"/>
              </w:rPr>
              <w:t>the first RI/PMI/LI</w:t>
            </w:r>
            <w:r>
              <w:rPr>
                <w:rFonts w:ascii="Times New Roman" w:eastAsia="SimSun" w:hAnsi="Times New Roman"/>
                <w:sz w:val="22"/>
                <w:szCs w:val="22"/>
              </w:rPr>
              <w:t>”? Which one is first, which one is second?</w:t>
            </w:r>
          </w:p>
        </w:tc>
      </w:tr>
      <w:tr w:rsidR="00231570" w:rsidRPr="00561AD5" w14:paraId="2331D6A8" w14:textId="77777777" w:rsidTr="00561AD5">
        <w:trPr>
          <w:trHeight w:val="210"/>
        </w:trPr>
        <w:tc>
          <w:tcPr>
            <w:tcW w:w="1524" w:type="dxa"/>
            <w:shd w:val="clear" w:color="auto" w:fill="auto"/>
          </w:tcPr>
          <w:p w14:paraId="38335A74" w14:textId="76AE0A4C" w:rsidR="00231570" w:rsidRDefault="00231570" w:rsidP="00231570">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230" w:type="dxa"/>
            <w:shd w:val="clear" w:color="auto" w:fill="auto"/>
          </w:tcPr>
          <w:p w14:paraId="0DCDFEC6" w14:textId="77777777" w:rsidR="00231570" w:rsidRDefault="00231570" w:rsidP="0023157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Regarding CPU overbooking, we </w:t>
            </w:r>
            <w:r w:rsidRPr="00BE7881">
              <w:rPr>
                <w:rFonts w:ascii="Times New Roman" w:eastAsia="SimSun" w:hAnsi="Times New Roman"/>
                <w:sz w:val="22"/>
                <w:szCs w:val="22"/>
              </w:rPr>
              <w:t>support improved handling of CPU calculations for MTRP CSI reports with multiple CSIs without impacting the rules for legacy CSI reports</w:t>
            </w:r>
            <w:r>
              <w:rPr>
                <w:rFonts w:ascii="Times New Roman" w:eastAsia="SimSun" w:hAnsi="Times New Roman"/>
                <w:sz w:val="22"/>
                <w:szCs w:val="22"/>
              </w:rPr>
              <w:t>.</w:t>
            </w:r>
          </w:p>
          <w:p w14:paraId="32B39A78" w14:textId="77777777" w:rsidR="00231570" w:rsidRPr="00F573D5" w:rsidRDefault="00231570" w:rsidP="00231570">
            <w:pPr>
              <w:spacing w:after="180"/>
              <w:rPr>
                <w:rFonts w:ascii="Times New Roman" w:eastAsia="SimSun" w:hAnsi="Times New Roman"/>
                <w:sz w:val="22"/>
                <w:szCs w:val="22"/>
              </w:rPr>
            </w:pPr>
            <w:r w:rsidRPr="00F573D5">
              <w:rPr>
                <w:rFonts w:ascii="Times New Roman" w:eastAsia="SimSun" w:hAnsi="Times New Roman"/>
                <w:sz w:val="22"/>
                <w:szCs w:val="22"/>
              </w:rPr>
              <w:t>The following TP can be added at the end of the first paragraph of Sec 5.2.1.6 in 38.214:</w:t>
            </w:r>
          </w:p>
          <w:p w14:paraId="2521F7F2" w14:textId="2F39AB56" w:rsidR="00231570" w:rsidRDefault="00231570" w:rsidP="00231570">
            <w:pPr>
              <w:tabs>
                <w:tab w:val="num" w:pos="576"/>
              </w:tabs>
              <w:autoSpaceDE w:val="0"/>
              <w:autoSpaceDN w:val="0"/>
              <w:adjustRightInd w:val="0"/>
              <w:snapToGrid w:val="0"/>
              <w:ind w:left="0" w:firstLine="0"/>
              <w:jc w:val="both"/>
              <w:rPr>
                <w:rFonts w:ascii="Times New Roman" w:eastAsia="SimSun" w:hAnsi="Times New Roman"/>
                <w:sz w:val="22"/>
                <w:szCs w:val="22"/>
              </w:rPr>
            </w:pPr>
            <w:r w:rsidRPr="00F573D5">
              <w:rPr>
                <w:rFonts w:ascii="Times New Roman" w:eastAsia="SimSun" w:hAnsi="Times New Roman"/>
                <w:i/>
                <w:iCs/>
                <w:sz w:val="22"/>
                <w:szCs w:val="22"/>
              </w:rPr>
              <w:t xml:space="preserve">If CSI report </w:t>
            </w:r>
            <m:oMath>
              <m:r>
                <w:rPr>
                  <w:rFonts w:ascii="Cambria Math" w:eastAsia="SimSun" w:hAnsi="Cambria Math"/>
                  <w:sz w:val="22"/>
                  <w:szCs w:val="22"/>
                </w:rPr>
                <m:t>n=M</m:t>
              </m:r>
            </m:oMath>
            <w:r w:rsidRPr="00F573D5">
              <w:rPr>
                <w:rFonts w:ascii="Times New Roman" w:eastAsia="SimSun" w:hAnsi="Times New Roman"/>
                <w:i/>
                <w:iCs/>
                <w:sz w:val="22"/>
                <w:szCs w:val="22"/>
              </w:rPr>
              <w:t xml:space="preserve"> is an MTRP CSI report configured with Mode 1 and </w:t>
            </w:r>
            <m:oMath>
              <m:r>
                <w:rPr>
                  <w:rFonts w:ascii="Cambria Math" w:eastAsia="SimSun" w:hAnsi="Cambria Math"/>
                  <w:sz w:val="22"/>
                  <w:szCs w:val="22"/>
                </w:rPr>
                <m:t>X=1</m:t>
              </m:r>
            </m:oMath>
            <w:r w:rsidRPr="00F573D5">
              <w:rPr>
                <w:rFonts w:ascii="Times New Roman" w:eastAsia="SimSun" w:hAnsi="Times New Roman"/>
                <w:i/>
                <w:iCs/>
                <w:sz w:val="22"/>
                <w:szCs w:val="22"/>
              </w:rPr>
              <w:t xml:space="preserve"> or </w:t>
            </w:r>
            <m:oMath>
              <m:r>
                <w:rPr>
                  <w:rFonts w:ascii="Cambria Math" w:eastAsia="SimSun" w:hAnsi="Cambria Math"/>
                  <w:sz w:val="22"/>
                  <w:szCs w:val="22"/>
                </w:rPr>
                <m:t>2</m:t>
              </m:r>
            </m:oMath>
            <w:r w:rsidRPr="00F573D5">
              <w:rPr>
                <w:rFonts w:ascii="Times New Roman" w:eastAsia="SimSun" w:hAnsi="Times New Roman"/>
                <w:i/>
                <w:iCs/>
                <w:sz w:val="22"/>
                <w:szCs w:val="22"/>
              </w:rPr>
              <w:t xml:space="preserve">, where CSI </w:t>
            </w:r>
            <m:oMath>
              <m:r>
                <w:rPr>
                  <w:rFonts w:ascii="Cambria Math" w:eastAsia="SimSun" w:hAnsi="Cambria Math"/>
                  <w:sz w:val="22"/>
                  <w:szCs w:val="22"/>
                </w:rPr>
                <m:t>x=0,…,X</m:t>
              </m:r>
            </m:oMath>
            <w:r w:rsidRPr="00F573D5">
              <w:rPr>
                <w:rFonts w:ascii="Times New Roman" w:eastAsia="SimSun" w:hAnsi="Times New Roman"/>
                <w:i/>
                <w:iCs/>
                <w:sz w:val="22"/>
                <w:szCs w:val="22"/>
              </w:rPr>
              <w:t xml:space="preserve"> corresponds to </w:t>
            </w:r>
            <m:oMath>
              <m:sSubSup>
                <m:sSubSupPr>
                  <m:ctrlPr>
                    <w:rPr>
                      <w:rFonts w:ascii="Cambria Math" w:eastAsia="SimSun" w:hAnsi="Cambria Math"/>
                      <w:i/>
                      <w:iCs/>
                      <w:sz w:val="22"/>
                      <w:szCs w:val="22"/>
                    </w:rPr>
                  </m:ctrlPr>
                </m:sSubSupPr>
                <m:e>
                  <m:r>
                    <w:rPr>
                      <w:rFonts w:ascii="Cambria Math" w:eastAsia="SimSun" w:hAnsi="Cambria Math"/>
                      <w:sz w:val="22"/>
                      <w:szCs w:val="22"/>
                    </w:rPr>
                    <m:t>O</m:t>
                  </m:r>
                </m:e>
                <m:sub>
                  <m:r>
                    <w:rPr>
                      <w:rFonts w:ascii="Cambria Math" w:eastAsia="SimSun" w:hAnsi="Cambria Math"/>
                      <w:sz w:val="22"/>
                      <w:szCs w:val="22"/>
                    </w:rPr>
                    <m:t>CPU</m:t>
                  </m:r>
                </m:sub>
                <m:sup>
                  <m:r>
                    <w:rPr>
                      <w:rFonts w:ascii="Cambria Math" w:eastAsia="SimSun" w:hAnsi="Cambria Math"/>
                      <w:sz w:val="22"/>
                      <w:szCs w:val="22"/>
                    </w:rPr>
                    <m:t>(M,x)</m:t>
                  </m:r>
                </m:sup>
              </m:sSubSup>
            </m:oMath>
            <w:r w:rsidRPr="00F573D5">
              <w:rPr>
                <w:rFonts w:ascii="Times New Roman" w:eastAsia="SimSun" w:hAnsi="Times New Roman"/>
                <w:i/>
                <w:iCs/>
                <w:sz w:val="22"/>
                <w:szCs w:val="22"/>
              </w:rPr>
              <w:t xml:space="preserve">, and </w:t>
            </w:r>
            <m:oMath>
              <m:sSub>
                <m:sSubPr>
                  <m:ctrlPr>
                    <w:rPr>
                      <w:rFonts w:ascii="Cambria Math" w:eastAsia="SimSun" w:hAnsi="Cambria Math"/>
                      <w:i/>
                      <w:iCs/>
                      <w:sz w:val="22"/>
                      <w:szCs w:val="22"/>
                    </w:rPr>
                  </m:ctrlPr>
                </m:sSubPr>
                <m:e>
                  <m:r>
                    <w:rPr>
                      <w:rFonts w:ascii="Cambria Math" w:eastAsia="SimSun" w:hAnsi="Cambria Math"/>
                      <w:sz w:val="22"/>
                      <w:szCs w:val="22"/>
                    </w:rPr>
                    <m:t>N</m:t>
                  </m:r>
                </m:e>
                <m:sub>
                  <m:r>
                    <w:rPr>
                      <w:rFonts w:ascii="Cambria Math" w:eastAsia="SimSun" w:hAnsi="Cambria Math"/>
                      <w:sz w:val="22"/>
                      <w:szCs w:val="22"/>
                    </w:rPr>
                    <m:t>CPU</m:t>
                  </m:r>
                </m:sub>
              </m:sSub>
              <m:r>
                <w:rPr>
                  <w:rFonts w:ascii="Cambria Math" w:eastAsia="SimSun" w:hAnsi="Cambria Math"/>
                  <w:sz w:val="22"/>
                  <w:szCs w:val="22"/>
                </w:rPr>
                <m:t>-L-</m:t>
              </m:r>
              <m:nary>
                <m:naryPr>
                  <m:chr m:val="∑"/>
                  <m:ctrlPr>
                    <w:rPr>
                      <w:rFonts w:ascii="Cambria Math" w:eastAsia="SimSun" w:hAnsi="Cambria Math"/>
                      <w:i/>
                      <w:iCs/>
                      <w:sz w:val="22"/>
                      <w:szCs w:val="22"/>
                    </w:rPr>
                  </m:ctrlPr>
                </m:naryPr>
                <m:sub>
                  <m:r>
                    <w:rPr>
                      <w:rFonts w:ascii="Cambria Math" w:eastAsia="SimSun" w:hAnsi="Cambria Math"/>
                      <w:sz w:val="22"/>
                      <w:szCs w:val="22"/>
                    </w:rPr>
                    <m:t>n=0</m:t>
                  </m:r>
                </m:sub>
                <m:sup>
                  <m:r>
                    <w:rPr>
                      <w:rFonts w:ascii="Cambria Math" w:eastAsia="SimSun" w:hAnsi="Cambria Math"/>
                      <w:sz w:val="22"/>
                      <w:szCs w:val="22"/>
                    </w:rPr>
                    <m:t>M-1</m:t>
                  </m:r>
                </m:sup>
                <m:e>
                  <m:sSubSup>
                    <m:sSubSupPr>
                      <m:ctrlPr>
                        <w:rPr>
                          <w:rFonts w:ascii="Cambria Math" w:eastAsia="SimSun" w:hAnsi="Cambria Math"/>
                          <w:i/>
                          <w:iCs/>
                          <w:sz w:val="22"/>
                          <w:szCs w:val="22"/>
                        </w:rPr>
                      </m:ctrlPr>
                    </m:sSubSupPr>
                    <m:e>
                      <m:r>
                        <w:rPr>
                          <w:rFonts w:ascii="Cambria Math" w:eastAsia="SimSun" w:hAnsi="Cambria Math"/>
                          <w:sz w:val="22"/>
                          <w:szCs w:val="22"/>
                        </w:rPr>
                        <m:t>O</m:t>
                      </m:r>
                    </m:e>
                    <m:sub>
                      <m:r>
                        <w:rPr>
                          <w:rFonts w:ascii="Cambria Math" w:eastAsia="SimSun" w:hAnsi="Cambria Math"/>
                          <w:sz w:val="22"/>
                          <w:szCs w:val="22"/>
                        </w:rPr>
                        <m:t>CPU</m:t>
                      </m:r>
                    </m:sub>
                    <m:sup>
                      <m:d>
                        <m:dPr>
                          <m:ctrlPr>
                            <w:rPr>
                              <w:rFonts w:ascii="Cambria Math" w:eastAsia="SimSun" w:hAnsi="Cambria Math"/>
                              <w:i/>
                              <w:iCs/>
                              <w:sz w:val="22"/>
                              <w:szCs w:val="22"/>
                            </w:rPr>
                          </m:ctrlPr>
                        </m:dPr>
                        <m:e>
                          <m:r>
                            <w:rPr>
                              <w:rFonts w:ascii="Cambria Math" w:eastAsia="SimSun" w:hAnsi="Cambria Math"/>
                              <w:sz w:val="22"/>
                              <w:szCs w:val="22"/>
                            </w:rPr>
                            <m:t>n</m:t>
                          </m:r>
                        </m:e>
                      </m:d>
                    </m:sup>
                  </m:sSubSup>
                </m:e>
              </m:nary>
            </m:oMath>
            <w:r w:rsidRPr="00F573D5">
              <w:rPr>
                <w:rFonts w:ascii="Times New Roman" w:eastAsia="SimSun" w:hAnsi="Times New Roman"/>
                <w:i/>
                <w:iCs/>
                <w:sz w:val="22"/>
                <w:szCs w:val="22"/>
              </w:rPr>
              <w:t xml:space="preserve"> CPUs are unoccupied, the UE is expected to update the first </w:t>
            </w:r>
            <m:oMath>
              <m:r>
                <w:rPr>
                  <w:rFonts w:ascii="Cambria Math" w:eastAsia="SimSun" w:hAnsi="Cambria Math"/>
                  <w:sz w:val="22"/>
                  <w:szCs w:val="22"/>
                </w:rPr>
                <m:t>Y</m:t>
              </m:r>
            </m:oMath>
            <w:r w:rsidRPr="00F573D5">
              <w:rPr>
                <w:rFonts w:ascii="Times New Roman" w:eastAsia="SimSun" w:hAnsi="Times New Roman"/>
                <w:i/>
                <w:iCs/>
                <w:sz w:val="22"/>
                <w:szCs w:val="22"/>
              </w:rPr>
              <w:t xml:space="preserve"> CSIs and is not required to update the last </w:t>
            </w:r>
            <m:oMath>
              <m:r>
                <w:rPr>
                  <w:rFonts w:ascii="Cambria Math" w:eastAsia="SimSun" w:hAnsi="Cambria Math"/>
                  <w:sz w:val="22"/>
                  <w:szCs w:val="22"/>
                </w:rPr>
                <m:t>X+1-Y</m:t>
              </m:r>
            </m:oMath>
            <w:r w:rsidRPr="00F573D5">
              <w:rPr>
                <w:rFonts w:ascii="Times New Roman" w:eastAsia="SimSun" w:hAnsi="Times New Roman"/>
                <w:i/>
                <w:iCs/>
                <w:sz w:val="22"/>
                <w:szCs w:val="22"/>
              </w:rPr>
              <w:t xml:space="preserve"> CSIs, according to their UCI mapping order, where </w:t>
            </w:r>
            <m:oMath>
              <m:r>
                <w:rPr>
                  <w:rFonts w:ascii="Cambria Math" w:eastAsia="SimSun" w:hAnsi="Cambria Math"/>
                  <w:sz w:val="22"/>
                  <w:szCs w:val="22"/>
                </w:rPr>
                <m:t>0≤Y≤X+1</m:t>
              </m:r>
            </m:oMath>
            <w:r w:rsidRPr="00F573D5">
              <w:rPr>
                <w:rFonts w:ascii="Times New Roman" w:eastAsia="SimSun" w:hAnsi="Times New Roman"/>
                <w:i/>
                <w:iCs/>
                <w:sz w:val="22"/>
                <w:szCs w:val="22"/>
              </w:rPr>
              <w:t xml:space="preserve"> is the largest value such that </w:t>
            </w:r>
            <m:oMath>
              <m:nary>
                <m:naryPr>
                  <m:chr m:val="∑"/>
                  <m:ctrlPr>
                    <w:rPr>
                      <w:rFonts w:ascii="Cambria Math" w:eastAsia="SimSun" w:hAnsi="Cambria Math"/>
                      <w:i/>
                      <w:iCs/>
                      <w:sz w:val="22"/>
                      <w:szCs w:val="22"/>
                    </w:rPr>
                  </m:ctrlPr>
                </m:naryPr>
                <m:sub>
                  <m:r>
                    <w:rPr>
                      <w:rFonts w:ascii="Cambria Math" w:eastAsia="SimSun" w:hAnsi="Cambria Math"/>
                      <w:sz w:val="22"/>
                      <w:szCs w:val="22"/>
                    </w:rPr>
                    <m:t>x=0</m:t>
                  </m:r>
                </m:sub>
                <m:sup>
                  <m:r>
                    <w:rPr>
                      <w:rFonts w:ascii="Cambria Math" w:eastAsia="SimSun" w:hAnsi="Cambria Math"/>
                      <w:sz w:val="22"/>
                      <w:szCs w:val="22"/>
                    </w:rPr>
                    <m:t>Y-1</m:t>
                  </m:r>
                </m:sup>
                <m:e>
                  <m:sSubSup>
                    <m:sSubSupPr>
                      <m:ctrlPr>
                        <w:rPr>
                          <w:rFonts w:ascii="Cambria Math" w:eastAsia="SimSun" w:hAnsi="Cambria Math"/>
                          <w:i/>
                          <w:iCs/>
                          <w:sz w:val="22"/>
                          <w:szCs w:val="22"/>
                        </w:rPr>
                      </m:ctrlPr>
                    </m:sSubSupPr>
                    <m:e>
                      <m:r>
                        <w:rPr>
                          <w:rFonts w:ascii="Cambria Math" w:eastAsia="SimSun" w:hAnsi="Cambria Math"/>
                          <w:sz w:val="22"/>
                          <w:szCs w:val="22"/>
                        </w:rPr>
                        <m:t>O</m:t>
                      </m:r>
                    </m:e>
                    <m:sub>
                      <m:r>
                        <w:rPr>
                          <w:rFonts w:ascii="Cambria Math" w:eastAsia="SimSun" w:hAnsi="Cambria Math"/>
                          <w:sz w:val="22"/>
                          <w:szCs w:val="22"/>
                        </w:rPr>
                        <m:t>CPU</m:t>
                      </m:r>
                    </m:sub>
                    <m:sup>
                      <m:r>
                        <w:rPr>
                          <w:rFonts w:ascii="Cambria Math" w:eastAsia="SimSun" w:hAnsi="Cambria Math"/>
                          <w:sz w:val="22"/>
                          <w:szCs w:val="22"/>
                        </w:rPr>
                        <m:t>(M,x)</m:t>
                      </m:r>
                    </m:sup>
                  </m:sSubSup>
                </m:e>
              </m:nary>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N</m:t>
                  </m:r>
                </m:e>
                <m:sub>
                  <m:r>
                    <w:rPr>
                      <w:rFonts w:ascii="Cambria Math" w:eastAsia="SimSun" w:hAnsi="Cambria Math"/>
                      <w:sz w:val="22"/>
                      <w:szCs w:val="22"/>
                    </w:rPr>
                    <m:t>CPU</m:t>
                  </m:r>
                </m:sub>
              </m:sSub>
              <m:r>
                <w:rPr>
                  <w:rFonts w:ascii="Cambria Math" w:eastAsia="SimSun" w:hAnsi="Cambria Math"/>
                  <w:sz w:val="22"/>
                  <w:szCs w:val="22"/>
                </w:rPr>
                <m:t>-L-</m:t>
              </m:r>
              <m:nary>
                <m:naryPr>
                  <m:chr m:val="∑"/>
                  <m:ctrlPr>
                    <w:rPr>
                      <w:rFonts w:ascii="Cambria Math" w:eastAsia="SimSun" w:hAnsi="Cambria Math"/>
                      <w:i/>
                      <w:iCs/>
                      <w:sz w:val="22"/>
                      <w:szCs w:val="22"/>
                    </w:rPr>
                  </m:ctrlPr>
                </m:naryPr>
                <m:sub>
                  <m:r>
                    <w:rPr>
                      <w:rFonts w:ascii="Cambria Math" w:eastAsia="SimSun" w:hAnsi="Cambria Math"/>
                      <w:sz w:val="22"/>
                      <w:szCs w:val="22"/>
                    </w:rPr>
                    <m:t>n=0</m:t>
                  </m:r>
                </m:sub>
                <m:sup>
                  <m:r>
                    <w:rPr>
                      <w:rFonts w:ascii="Cambria Math" w:eastAsia="SimSun" w:hAnsi="Cambria Math"/>
                      <w:sz w:val="22"/>
                      <w:szCs w:val="22"/>
                    </w:rPr>
                    <m:t>M-1</m:t>
                  </m:r>
                </m:sup>
                <m:e>
                  <m:sSubSup>
                    <m:sSubSupPr>
                      <m:ctrlPr>
                        <w:rPr>
                          <w:rFonts w:ascii="Cambria Math" w:eastAsia="SimSun" w:hAnsi="Cambria Math"/>
                          <w:i/>
                          <w:iCs/>
                          <w:sz w:val="22"/>
                          <w:szCs w:val="22"/>
                        </w:rPr>
                      </m:ctrlPr>
                    </m:sSubSupPr>
                    <m:e>
                      <m:r>
                        <w:rPr>
                          <w:rFonts w:ascii="Cambria Math" w:eastAsia="SimSun" w:hAnsi="Cambria Math"/>
                          <w:sz w:val="22"/>
                          <w:szCs w:val="22"/>
                        </w:rPr>
                        <m:t>O</m:t>
                      </m:r>
                    </m:e>
                    <m:sub>
                      <m:r>
                        <w:rPr>
                          <w:rFonts w:ascii="Cambria Math" w:eastAsia="SimSun" w:hAnsi="Cambria Math"/>
                          <w:sz w:val="22"/>
                          <w:szCs w:val="22"/>
                        </w:rPr>
                        <m:t>CPU</m:t>
                      </m:r>
                    </m:sub>
                    <m:sup>
                      <m:d>
                        <m:dPr>
                          <m:ctrlPr>
                            <w:rPr>
                              <w:rFonts w:ascii="Cambria Math" w:eastAsia="SimSun" w:hAnsi="Cambria Math"/>
                              <w:i/>
                              <w:iCs/>
                              <w:sz w:val="22"/>
                              <w:szCs w:val="22"/>
                            </w:rPr>
                          </m:ctrlPr>
                        </m:dPr>
                        <m:e>
                          <m:r>
                            <w:rPr>
                              <w:rFonts w:ascii="Cambria Math" w:eastAsia="SimSun" w:hAnsi="Cambria Math"/>
                              <w:sz w:val="22"/>
                              <w:szCs w:val="22"/>
                            </w:rPr>
                            <m:t>n</m:t>
                          </m:r>
                        </m:e>
                      </m:d>
                    </m:sup>
                  </m:sSubSup>
                </m:e>
              </m:nary>
            </m:oMath>
            <w:r w:rsidRPr="00F573D5">
              <w:rPr>
                <w:rFonts w:ascii="Times New Roman" w:eastAsia="SimSun" w:hAnsi="Times New Roman"/>
                <w:i/>
                <w:iCs/>
                <w:sz w:val="22"/>
                <w:szCs w:val="22"/>
              </w:rPr>
              <w:t xml:space="preserve"> holds.</w:t>
            </w:r>
          </w:p>
        </w:tc>
      </w:tr>
    </w:tbl>
    <w:p w14:paraId="34B77F66" w14:textId="77777777" w:rsidR="00226726" w:rsidRPr="00561AD5" w:rsidRDefault="00226726" w:rsidP="00226726">
      <w:pPr>
        <w:ind w:left="0" w:firstLine="0"/>
        <w:jc w:val="both"/>
        <w:rPr>
          <w:rFonts w:ascii="Times New Roman" w:hAnsi="Times New Roman"/>
          <w:sz w:val="22"/>
          <w:szCs w:val="22"/>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5EE45A84" w14:textId="25350CA0" w:rsidR="000B59CF" w:rsidRPr="00ED6936" w:rsidRDefault="000B59CF" w:rsidP="00C104DD">
      <w:pPr>
        <w:pStyle w:val="References"/>
        <w:numPr>
          <w:ilvl w:val="0"/>
          <w:numId w:val="20"/>
        </w:numPr>
        <w:autoSpaceDE w:val="0"/>
        <w:autoSpaceDN w:val="0"/>
        <w:snapToGrid w:val="0"/>
        <w:spacing w:beforeLines="50" w:before="120"/>
        <w:jc w:val="both"/>
        <w:rPr>
          <w:rFonts w:eastAsia="SimSun"/>
          <w:sz w:val="22"/>
          <w:szCs w:val="22"/>
          <w:lang w:eastAsia="zh-CN"/>
        </w:rPr>
      </w:pPr>
      <w:bookmarkStart w:id="22" w:name="_Ref494186134"/>
      <w:r w:rsidRPr="00ED6936">
        <w:rPr>
          <w:rFonts w:eastAsia="SimSun"/>
          <w:sz w:val="22"/>
          <w:szCs w:val="22"/>
          <w:lang w:eastAsia="zh-CN"/>
        </w:rPr>
        <w:t xml:space="preserve">3GPP R1-2108762, Discussion on CSI Enhancements for Rel-17, Huawei, HiSilicon, </w:t>
      </w:r>
      <w:r w:rsidRPr="00ED6936">
        <w:rPr>
          <w:rFonts w:eastAsia="SimSun"/>
          <w:color w:val="000000" w:themeColor="text1"/>
          <w:sz w:val="22"/>
          <w:szCs w:val="22"/>
          <w:lang w:eastAsia="zh-CN"/>
        </w:rPr>
        <w:t xml:space="preserve">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color w:val="000000" w:themeColor="text1"/>
          <w:sz w:val="22"/>
          <w:szCs w:val="22"/>
          <w:lang w:eastAsia="zh-CN"/>
        </w:rPr>
        <w:t>, 2021.</w:t>
      </w:r>
    </w:p>
    <w:p w14:paraId="09EA73ED" w14:textId="7F9EFBE3" w:rsidR="003A748B" w:rsidRPr="00ED6936" w:rsidRDefault="003A748B"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854ED5" w:rsidRPr="00ED6936">
        <w:rPr>
          <w:rFonts w:eastAsia="SimSun"/>
          <w:sz w:val="22"/>
          <w:szCs w:val="22"/>
          <w:lang w:eastAsia="zh-CN"/>
        </w:rPr>
        <w:t>R1-2108795</w:t>
      </w:r>
      <w:r w:rsidRPr="00ED6936">
        <w:rPr>
          <w:rFonts w:eastAsia="SimSun"/>
          <w:sz w:val="22"/>
          <w:szCs w:val="22"/>
          <w:lang w:eastAsia="zh-CN"/>
        </w:rPr>
        <w:t xml:space="preserve">, CSI enhancement for multi-TRP and FDD, Futurewei,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SimSun"/>
          <w:sz w:val="22"/>
          <w:szCs w:val="22"/>
          <w:lang w:eastAsia="zh-CN"/>
        </w:rPr>
        <w:t>, 2021.</w:t>
      </w:r>
    </w:p>
    <w:p w14:paraId="487755E3" w14:textId="4F48299B" w:rsidR="00854ED5" w:rsidRPr="00ED6936" w:rsidRDefault="00854ED5"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4A1C9D" w:rsidRPr="00ED6936">
        <w:rPr>
          <w:rFonts w:eastAsia="SimSun"/>
          <w:sz w:val="22"/>
          <w:szCs w:val="22"/>
          <w:lang w:eastAsia="zh-CN"/>
        </w:rPr>
        <w:t>R1-2108814</w:t>
      </w:r>
      <w:r w:rsidRPr="00ED6936">
        <w:rPr>
          <w:rFonts w:eastAsia="SimSun"/>
          <w:sz w:val="22"/>
          <w:szCs w:val="22"/>
          <w:lang w:eastAsia="zh-CN"/>
        </w:rPr>
        <w:t xml:space="preserve">, </w:t>
      </w:r>
      <w:r w:rsidR="00445776" w:rsidRPr="00ED6936">
        <w:rPr>
          <w:rFonts w:eastAsia="SimSun"/>
          <w:sz w:val="22"/>
          <w:szCs w:val="22"/>
          <w:lang w:eastAsia="zh-CN"/>
        </w:rPr>
        <w:t>On CSI Enhancements for NCJT MTRP</w:t>
      </w:r>
      <w:r w:rsidRPr="00ED6936">
        <w:rPr>
          <w:rFonts w:eastAsia="SimSun"/>
          <w:sz w:val="22"/>
          <w:szCs w:val="22"/>
          <w:lang w:eastAsia="zh-CN"/>
        </w:rPr>
        <w:t xml:space="preserve">, </w:t>
      </w:r>
      <w:r w:rsidR="001615D2" w:rsidRPr="00ED6936">
        <w:rPr>
          <w:rFonts w:eastAsia="SimSun"/>
          <w:sz w:val="22"/>
          <w:szCs w:val="22"/>
          <w:lang w:eastAsia="zh-CN"/>
        </w:rPr>
        <w:t>InterDigital, Inc.</w:t>
      </w:r>
      <w:r w:rsidRPr="00ED6936">
        <w:rPr>
          <w:rFonts w:eastAsia="SimSun"/>
          <w:sz w:val="22"/>
          <w:szCs w:val="22"/>
          <w:lang w:eastAsia="zh-CN"/>
        </w:rPr>
        <w:t xml:space="preserve">,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SimSun"/>
          <w:sz w:val="22"/>
          <w:szCs w:val="22"/>
          <w:lang w:eastAsia="zh-CN"/>
        </w:rPr>
        <w:t>, 2021.</w:t>
      </w:r>
    </w:p>
    <w:p w14:paraId="5FAA3EA2" w14:textId="7C6B86D3" w:rsidR="008C7288" w:rsidRPr="00ED6936" w:rsidRDefault="008C7288"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8A38BB" w:rsidRPr="00ED6936">
        <w:rPr>
          <w:rFonts w:eastAsia="SimSun"/>
          <w:sz w:val="22"/>
          <w:szCs w:val="22"/>
          <w:lang w:eastAsia="zh-CN"/>
        </w:rPr>
        <w:t>R1-2108876</w:t>
      </w:r>
      <w:r w:rsidRPr="00ED6936">
        <w:rPr>
          <w:rFonts w:eastAsia="SimSun"/>
          <w:sz w:val="22"/>
          <w:szCs w:val="22"/>
          <w:lang w:eastAsia="zh-CN"/>
        </w:rPr>
        <w:t xml:space="preserve">, </w:t>
      </w:r>
      <w:r w:rsidR="008A38BB" w:rsidRPr="00ED6936">
        <w:rPr>
          <w:rFonts w:eastAsia="SimSun"/>
          <w:sz w:val="22"/>
          <w:szCs w:val="22"/>
          <w:lang w:eastAsia="zh-CN"/>
        </w:rPr>
        <w:t>CSI enhancements for Multi-TRP and FR1 FDD reciprocity,</w:t>
      </w:r>
      <w:r w:rsidRPr="00ED6936">
        <w:rPr>
          <w:rFonts w:eastAsia="SimSun"/>
          <w:sz w:val="22"/>
          <w:szCs w:val="22"/>
          <w:lang w:eastAsia="zh-CN"/>
        </w:rPr>
        <w:t xml:space="preserve"> </w:t>
      </w:r>
      <w:r w:rsidR="008A38BB" w:rsidRPr="00ED6936">
        <w:rPr>
          <w:rFonts w:eastAsia="SimSun"/>
          <w:sz w:val="22"/>
          <w:szCs w:val="22"/>
          <w:lang w:eastAsia="zh-CN"/>
        </w:rPr>
        <w:t>ZTE</w:t>
      </w:r>
      <w:r w:rsidRPr="00ED6936">
        <w:rPr>
          <w:rFonts w:eastAsia="SimSun"/>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sz w:val="22"/>
          <w:szCs w:val="22"/>
          <w:lang w:eastAsia="zh-CN"/>
        </w:rPr>
        <w:t>, 2021.</w:t>
      </w:r>
    </w:p>
    <w:p w14:paraId="43A6A39E" w14:textId="23AA4887" w:rsidR="00F51023" w:rsidRPr="00ED6936" w:rsidRDefault="00F51023"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41616C" w:rsidRPr="00ED6936">
        <w:rPr>
          <w:rFonts w:eastAsia="SimSun"/>
          <w:sz w:val="22"/>
          <w:szCs w:val="22"/>
          <w:lang w:eastAsia="zh-CN"/>
        </w:rPr>
        <w:t>R1-2108901</w:t>
      </w:r>
      <w:r w:rsidRPr="00ED6936">
        <w:rPr>
          <w:rFonts w:eastAsia="SimSun"/>
          <w:sz w:val="22"/>
          <w:szCs w:val="22"/>
          <w:lang w:eastAsia="zh-CN"/>
        </w:rPr>
        <w:t xml:space="preserve">, </w:t>
      </w:r>
      <w:r w:rsidR="0095293A" w:rsidRPr="00ED6936">
        <w:rPr>
          <w:rFonts w:eastAsia="SimSun"/>
          <w:sz w:val="22"/>
          <w:szCs w:val="22"/>
          <w:lang w:eastAsia="zh-CN"/>
        </w:rPr>
        <w:t>Discussion on CSI enhancements for M-TRP and FR1 FDD reciprocity</w:t>
      </w:r>
      <w:r w:rsidRPr="00ED6936">
        <w:rPr>
          <w:rFonts w:eastAsia="SimSun"/>
          <w:sz w:val="22"/>
          <w:szCs w:val="22"/>
          <w:lang w:eastAsia="zh-CN"/>
        </w:rPr>
        <w:t xml:space="preserve">, </w:t>
      </w:r>
      <w:r w:rsidR="0041616C" w:rsidRPr="00ED6936">
        <w:rPr>
          <w:rFonts w:eastAsia="SimSun"/>
          <w:sz w:val="22"/>
          <w:szCs w:val="22"/>
          <w:lang w:eastAsia="zh-CN"/>
        </w:rPr>
        <w:t>Spreadtrum Communications</w:t>
      </w:r>
      <w:r w:rsidRPr="00ED6936">
        <w:rPr>
          <w:rFonts w:eastAsia="SimSun"/>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sz w:val="22"/>
          <w:szCs w:val="22"/>
          <w:lang w:eastAsia="zh-CN"/>
        </w:rPr>
        <w:t>, 2021.</w:t>
      </w:r>
    </w:p>
    <w:p w14:paraId="760EFE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R1-2108957, </w:t>
      </w:r>
      <w:r w:rsidRPr="00490CC8" w:rsidDel="0095558E">
        <w:rPr>
          <w:rFonts w:eastAsia="SimSun"/>
          <w:sz w:val="22"/>
          <w:szCs w:val="22"/>
          <w:lang w:eastAsia="zh-CN"/>
        </w:rPr>
        <w:t xml:space="preserve">Further discussion </w:t>
      </w:r>
      <w:r w:rsidRPr="00490CC8">
        <w:rPr>
          <w:rFonts w:eastAsia="SimSun"/>
          <w:sz w:val="22"/>
          <w:szCs w:val="22"/>
          <w:lang w:eastAsia="zh-CN"/>
        </w:rPr>
        <w:t>on MTRP CSI and Partial reciprocity</w:t>
      </w:r>
      <w:r w:rsidRPr="00ED6936">
        <w:rPr>
          <w:rFonts w:eastAsia="SimSun"/>
          <w:sz w:val="22"/>
          <w:szCs w:val="22"/>
          <w:lang w:eastAsia="zh-CN"/>
        </w:rPr>
        <w:t xml:space="preserve">, vivo, </w:t>
      </w:r>
      <w:r w:rsidRPr="00490CC8">
        <w:rPr>
          <w:rFonts w:eastAsia="SimSun"/>
          <w:sz w:val="22"/>
          <w:szCs w:val="22"/>
          <w:lang w:eastAsia="zh-CN"/>
        </w:rPr>
        <w:t>RAN1#106bis-e, October 11th – 19th, 2021.</w:t>
      </w:r>
    </w:p>
    <w:p w14:paraId="384B88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R1-2109044</w:t>
      </w:r>
      <w:r w:rsidRPr="00ED6936">
        <w:rPr>
          <w:rFonts w:eastAsia="SimSun"/>
          <w:sz w:val="22"/>
          <w:szCs w:val="22"/>
          <w:lang w:eastAsia="zh-CN"/>
        </w:rPr>
        <w:t xml:space="preserve">, </w:t>
      </w:r>
      <w:r w:rsidRPr="00490CC8">
        <w:rPr>
          <w:rFonts w:eastAsia="SimSun"/>
          <w:sz w:val="22"/>
          <w:szCs w:val="22"/>
          <w:lang w:eastAsia="zh-CN"/>
        </w:rPr>
        <w:t>CSI enhancements for M-TRP and FR1 FDD reciprocity</w:t>
      </w:r>
      <w:r w:rsidRPr="00ED6936">
        <w:rPr>
          <w:rFonts w:eastAsia="SimSun"/>
          <w:sz w:val="22"/>
          <w:szCs w:val="22"/>
          <w:lang w:eastAsia="zh-CN"/>
        </w:rPr>
        <w:t xml:space="preserve">, OPPO, </w:t>
      </w:r>
      <w:r w:rsidRPr="00490CC8">
        <w:rPr>
          <w:rFonts w:eastAsia="SimSun"/>
          <w:sz w:val="22"/>
          <w:szCs w:val="22"/>
          <w:lang w:eastAsia="zh-CN"/>
        </w:rPr>
        <w:t>RAN1#106bis-e, October 11th – 19th, 2021.</w:t>
      </w:r>
    </w:p>
    <w:p w14:paraId="44C58B63"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lastRenderedPageBreak/>
        <w:t xml:space="preserve">3GPP </w:t>
      </w:r>
      <w:r w:rsidRPr="00490CC8">
        <w:rPr>
          <w:rFonts w:eastAsia="SimSun"/>
          <w:sz w:val="22"/>
          <w:szCs w:val="22"/>
          <w:lang w:eastAsia="zh-CN"/>
        </w:rPr>
        <w:t>R1-2109128</w:t>
      </w:r>
      <w:r w:rsidRPr="00ED6936">
        <w:rPr>
          <w:rFonts w:eastAsia="SimSun"/>
          <w:sz w:val="22"/>
          <w:szCs w:val="22"/>
          <w:lang w:eastAsia="zh-CN"/>
        </w:rPr>
        <w:t xml:space="preserve">, </w:t>
      </w:r>
      <w:r w:rsidRPr="00490CC8">
        <w:rPr>
          <w:rFonts w:eastAsia="SimSun"/>
          <w:sz w:val="22"/>
          <w:szCs w:val="22"/>
          <w:lang w:eastAsia="zh-CN"/>
        </w:rPr>
        <w:t>Discussion on CSI enhancement for multi-TRP transmission</w:t>
      </w:r>
      <w:r w:rsidRPr="00ED6936">
        <w:rPr>
          <w:rFonts w:eastAsia="SimSun"/>
          <w:sz w:val="22"/>
          <w:szCs w:val="22"/>
          <w:lang w:eastAsia="zh-CN"/>
        </w:rPr>
        <w:t xml:space="preserve">, NEC, </w:t>
      </w:r>
      <w:r w:rsidRPr="00490CC8">
        <w:rPr>
          <w:rFonts w:eastAsia="SimSun"/>
          <w:sz w:val="22"/>
          <w:szCs w:val="22"/>
          <w:lang w:eastAsia="zh-CN"/>
        </w:rPr>
        <w:t>RAN1#106bis-e, October 11th – 19th, 2021.</w:t>
      </w:r>
    </w:p>
    <w:p w14:paraId="69813B51"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R1-2109190</w:t>
      </w:r>
      <w:r w:rsidRPr="00ED6936">
        <w:rPr>
          <w:rFonts w:eastAsia="SimSun"/>
          <w:sz w:val="22"/>
          <w:szCs w:val="22"/>
          <w:lang w:eastAsia="zh-CN"/>
        </w:rPr>
        <w:t xml:space="preserve">, </w:t>
      </w:r>
      <w:r w:rsidRPr="00490CC8">
        <w:rPr>
          <w:rFonts w:eastAsia="SimSun"/>
          <w:sz w:val="22"/>
          <w:szCs w:val="22"/>
          <w:lang w:eastAsia="zh-CN"/>
        </w:rPr>
        <w:t>Further details on CSI enhancement for Rel-17</w:t>
      </w:r>
      <w:r w:rsidRPr="00ED6936">
        <w:rPr>
          <w:rFonts w:eastAsia="SimSun"/>
          <w:sz w:val="22"/>
          <w:szCs w:val="22"/>
          <w:lang w:eastAsia="zh-CN"/>
        </w:rPr>
        <w:t xml:space="preserve">, CATT, </w:t>
      </w:r>
      <w:r w:rsidRPr="00490CC8">
        <w:rPr>
          <w:rFonts w:eastAsia="SimSun"/>
          <w:sz w:val="22"/>
          <w:szCs w:val="22"/>
          <w:lang w:eastAsia="zh-CN"/>
        </w:rPr>
        <w:t>RAN1#106bis-e, October 11th – 19th, 2021.</w:t>
      </w:r>
    </w:p>
    <w:p w14:paraId="53AE1AAE" w14:textId="4E6505AD" w:rsidR="0026445E" w:rsidRPr="00ED6936" w:rsidRDefault="0026445E">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R1-2109276</w:t>
      </w:r>
      <w:r w:rsidRPr="00ED6936">
        <w:rPr>
          <w:rFonts w:eastAsia="SimSun"/>
          <w:sz w:val="22"/>
          <w:szCs w:val="22"/>
          <w:lang w:eastAsia="zh-CN"/>
        </w:rPr>
        <w:t xml:space="preserve">, </w:t>
      </w:r>
      <w:r w:rsidRPr="00490CC8">
        <w:rPr>
          <w:rFonts w:eastAsia="SimSun"/>
          <w:sz w:val="22"/>
          <w:szCs w:val="22"/>
          <w:lang w:eastAsia="zh-CN"/>
        </w:rPr>
        <w:t>Enhancements on CSI reporting for Multi-TRP</w:t>
      </w:r>
      <w:r w:rsidRPr="00ED6936">
        <w:rPr>
          <w:rFonts w:eastAsia="SimSun"/>
          <w:sz w:val="22"/>
          <w:szCs w:val="22"/>
          <w:lang w:eastAsia="zh-CN"/>
        </w:rPr>
        <w:t xml:space="preserve">, CMCC, </w:t>
      </w:r>
      <w:r w:rsidRPr="00490CC8">
        <w:rPr>
          <w:rFonts w:eastAsia="SimSun"/>
          <w:sz w:val="22"/>
          <w:szCs w:val="22"/>
          <w:lang w:eastAsia="zh-CN"/>
        </w:rPr>
        <w:t>RAN1#106bis-e, October 11th – 19th, 2021.</w:t>
      </w:r>
    </w:p>
    <w:p w14:paraId="65B6E1C5" w14:textId="7B3ACE06"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R1-2109352, CSI enhancements on Type II PS codebook and multi-TRP, Fraunhofer IIS, Fraunhofer HHI</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3400289F" w14:textId="1DD6E183" w:rsidR="0026445E" w:rsidRPr="00490CC8"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R1-2109474, Views on Rel-17 CSI enhancements, Samsung</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05231E60" w14:textId="0EAE606B" w:rsidR="0026445E" w:rsidRPr="00490CC8"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R1-2109548,</w:t>
      </w:r>
      <w:r w:rsidRPr="00490CC8">
        <w:rPr>
          <w:rFonts w:eastAsia="SimSun"/>
          <w:sz w:val="22"/>
          <w:szCs w:val="22"/>
          <w:lang w:eastAsia="zh-CN"/>
        </w:rPr>
        <w:t xml:space="preserve"> CSI enhancement for NCJT and FR1 FDD reciprocity</w:t>
      </w:r>
      <w:r w:rsidRPr="00ED6936">
        <w:rPr>
          <w:rFonts w:eastAsia="SimSun"/>
          <w:sz w:val="22"/>
          <w:szCs w:val="22"/>
          <w:lang w:eastAsia="zh-CN"/>
        </w:rPr>
        <w:t>, MTK</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2F510EB6" w14:textId="53DEDFDC"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R1-2109597, On CSI enhancements for MTRP and FDD, Intel Corporation</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49C9761C" w14:textId="6C797A1B" w:rsidR="00685633" w:rsidRPr="00ED6936"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R1-2109664, Discussion on CSI enhancements, NTT DOCOMO, INC.</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50C4DDA6" w14:textId="2F958896" w:rsidR="00685633" w:rsidRPr="00490CC8"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R1-2109776, Additional considerations on CSI enhancements, Sony</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2B77FC1A" w14:textId="650DDD3C" w:rsidR="00685633" w:rsidRPr="00490CC8"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R1-2109876,</w:t>
      </w:r>
      <w:r w:rsidRPr="00490CC8">
        <w:rPr>
          <w:rFonts w:eastAsia="SimSun"/>
          <w:sz w:val="22"/>
          <w:szCs w:val="22"/>
          <w:lang w:eastAsia="zh-CN"/>
        </w:rPr>
        <w:t xml:space="preserve"> Enhancement on CSI measurement and reporting</w:t>
      </w:r>
      <w:r w:rsidRPr="00ED6936">
        <w:rPr>
          <w:rFonts w:eastAsia="SimSun"/>
          <w:sz w:val="22"/>
          <w:szCs w:val="22"/>
          <w:lang w:eastAsia="zh-CN"/>
        </w:rPr>
        <w:t>, Nokia, Nokia Shanghai Bell</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13E16AC3" w14:textId="2A918CFF" w:rsidR="00685633" w:rsidRPr="00ED6936"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R1-2109935, CSI enhancements for multi-TRP and FDD reciprocity, Lenovo, Motorola Mobility</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674D8E6C" w14:textId="755FE80B" w:rsidR="00DA7F9C" w:rsidRPr="00ED6936" w:rsidRDefault="00DA7F9C"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R1-2110019, Views on Rel-17 CSI enhancement, Apple</w:t>
      </w:r>
      <w:r w:rsidR="00ED6936" w:rsidRPr="0037231E">
        <w:rPr>
          <w:rFonts w:eastAsia="SimSun"/>
          <w:sz w:val="22"/>
          <w:szCs w:val="22"/>
          <w:lang w:eastAsia="zh-CN"/>
        </w:rPr>
        <w:t>, RAN1#106bis-e, October 11th – 19th, 2021</w:t>
      </w:r>
      <w:r w:rsidRPr="00ED6936">
        <w:rPr>
          <w:rFonts w:eastAsia="SimSun"/>
          <w:sz w:val="22"/>
          <w:szCs w:val="22"/>
          <w:lang w:eastAsia="zh-CN"/>
        </w:rPr>
        <w:t>.</w:t>
      </w:r>
    </w:p>
    <w:p w14:paraId="440DE6CE" w14:textId="270F9EA1" w:rsidR="00DA7F9C" w:rsidRPr="00ED6936" w:rsidRDefault="00DA7F9C" w:rsidP="00DA7F9C">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R1-2110083, CSI enhancements for Rel-17, LG Electronics</w:t>
      </w:r>
      <w:r w:rsidR="00ED6936" w:rsidRPr="0037231E">
        <w:rPr>
          <w:rFonts w:eastAsia="SimSun"/>
          <w:sz w:val="22"/>
          <w:szCs w:val="22"/>
          <w:lang w:eastAsia="zh-CN"/>
        </w:rPr>
        <w:t>, RAN1#106bis-e, October 11th – 19th, 2021</w:t>
      </w:r>
      <w:r w:rsidRPr="00ED6936">
        <w:rPr>
          <w:rFonts w:eastAsia="SimSun"/>
          <w:sz w:val="22"/>
          <w:szCs w:val="22"/>
          <w:lang w:eastAsia="zh-CN"/>
        </w:rPr>
        <w:t>.</w:t>
      </w:r>
    </w:p>
    <w:p w14:paraId="0D8D18C5" w14:textId="77777777" w:rsidR="00ED6936" w:rsidRPr="0037231E" w:rsidRDefault="00DA7F9C" w:rsidP="00ED6936">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R1-2110171, </w:t>
      </w:r>
      <w:r w:rsidR="00ED6936" w:rsidRPr="00ED6936">
        <w:rPr>
          <w:rFonts w:eastAsia="SimSun"/>
          <w:sz w:val="22"/>
          <w:szCs w:val="22"/>
          <w:lang w:eastAsia="zh-CN"/>
        </w:rPr>
        <w:t>CSI enhancements: MTRP and FR1 FDD reciprocity</w:t>
      </w:r>
      <w:r w:rsidR="00ED6936">
        <w:rPr>
          <w:rFonts w:eastAsia="SimSun"/>
          <w:sz w:val="22"/>
          <w:szCs w:val="22"/>
          <w:lang w:eastAsia="zh-CN"/>
        </w:rPr>
        <w:t xml:space="preserve">, </w:t>
      </w:r>
      <w:r w:rsidR="00ED6936" w:rsidRPr="00ED6936">
        <w:rPr>
          <w:rFonts w:eastAsia="SimSun"/>
          <w:sz w:val="22"/>
          <w:szCs w:val="22"/>
          <w:lang w:eastAsia="zh-CN"/>
        </w:rPr>
        <w:t>Qualcomm Incorporated</w:t>
      </w:r>
      <w:r w:rsidR="00ED6936">
        <w:rPr>
          <w:rFonts w:eastAsia="SimSun"/>
          <w:sz w:val="22"/>
          <w:szCs w:val="22"/>
          <w:lang w:eastAsia="zh-CN"/>
        </w:rPr>
        <w:t xml:space="preserve">, </w:t>
      </w:r>
      <w:r w:rsidR="00ED6936" w:rsidRPr="0037231E">
        <w:rPr>
          <w:rFonts w:eastAsia="SimSun"/>
          <w:sz w:val="22"/>
          <w:szCs w:val="22"/>
          <w:lang w:eastAsia="zh-CN"/>
        </w:rPr>
        <w:t>RAN1#106bis-e, October 11th – 19th, 2021.</w:t>
      </w:r>
    </w:p>
    <w:p w14:paraId="45605B82" w14:textId="7CB43F71" w:rsidR="00DA7F9C" w:rsidRPr="00ED6936" w:rsidRDefault="00ED6936"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w:t>
      </w:r>
      <w:r>
        <w:rPr>
          <w:rFonts w:eastAsia="SimSun"/>
          <w:sz w:val="22"/>
          <w:szCs w:val="22"/>
          <w:lang w:eastAsia="zh-CN"/>
        </w:rPr>
        <w:t xml:space="preserve">2110291, </w:t>
      </w:r>
      <w:r w:rsidRPr="00ED6936">
        <w:rPr>
          <w:rFonts w:eastAsia="SimSun"/>
          <w:sz w:val="22"/>
          <w:szCs w:val="22"/>
          <w:lang w:eastAsia="zh-CN"/>
        </w:rPr>
        <w:t>CSI enhancements for Multi-TRP and FR1 FDD reciprocity</w:t>
      </w:r>
      <w:r>
        <w:rPr>
          <w:rFonts w:eastAsia="SimSun"/>
          <w:sz w:val="22"/>
          <w:szCs w:val="22"/>
          <w:lang w:eastAsia="zh-CN"/>
        </w:rPr>
        <w:t xml:space="preserve">, Ericsson, </w:t>
      </w:r>
      <w:r w:rsidRPr="0037231E">
        <w:rPr>
          <w:rFonts w:eastAsia="SimSun"/>
          <w:sz w:val="22"/>
          <w:szCs w:val="22"/>
          <w:lang w:eastAsia="zh-CN"/>
        </w:rPr>
        <w:t>RAN1#106bis-e, October 11th – 19th, 2021.</w:t>
      </w:r>
    </w:p>
    <w:p w14:paraId="4369FA2E" w14:textId="6AB07664" w:rsidR="00D80013" w:rsidRPr="00E34745" w:rsidRDefault="00D80013" w:rsidP="00490CC8">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2"/>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EBAD66A"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14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279"/>
      </w:tblGrid>
      <w:tr w:rsidR="00B83CDA" w:rsidRPr="00E34745" w14:paraId="19187117" w14:textId="77777777" w:rsidTr="00490CC8">
        <w:trPr>
          <w:trHeight w:val="301"/>
        </w:trPr>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3E40F438" w:rsidR="00B83CDA" w:rsidRPr="00E34745" w:rsidRDefault="00B83CDA" w:rsidP="009A03F2">
            <w:pPr>
              <w:spacing w:beforeLines="50" w:before="120"/>
              <w:ind w:left="0" w:firstLine="0"/>
              <w:jc w:val="both"/>
              <w:rPr>
                <w:rFonts w:ascii="Times New Roman" w:eastAsia="SimSun" w:hAnsi="Times New Roman"/>
                <w:b/>
                <w:szCs w:val="20"/>
                <w:lang w:val="en-US" w:eastAsia="zh-CN"/>
              </w:rPr>
            </w:pPr>
          </w:p>
        </w:tc>
        <w:tc>
          <w:tcPr>
            <w:tcW w:w="13279"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11993989" w:rsidR="00B83CDA" w:rsidRPr="009A03F2" w:rsidRDefault="00B83CDA" w:rsidP="009A03F2">
            <w:pPr>
              <w:spacing w:beforeLines="50" w:before="120"/>
              <w:ind w:left="0" w:firstLine="0"/>
              <w:jc w:val="center"/>
              <w:rPr>
                <w:rFonts w:ascii="Times New Roman" w:eastAsiaTheme="minorEastAsia" w:hAnsi="Times New Roman"/>
                <w:b/>
                <w:szCs w:val="20"/>
                <w:lang w:val="en-US" w:eastAsia="zh-CN"/>
              </w:rPr>
            </w:pPr>
          </w:p>
        </w:tc>
      </w:tr>
      <w:tr w:rsidR="00B91129" w:rsidRPr="00E34745" w14:paraId="51B95C7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15B6AB" w14:textId="2726C8C4" w:rsidR="00B91129" w:rsidRPr="00E34745" w:rsidRDefault="00D95BDA" w:rsidP="009A03F2">
            <w:pPr>
              <w:spacing w:beforeLines="50" w:before="120"/>
              <w:ind w:left="0" w:firstLine="0"/>
              <w:jc w:val="both"/>
              <w:rPr>
                <w:rFonts w:ascii="Times New Roman" w:eastAsia="SimSun" w:hAnsi="Times New Roman"/>
                <w:b/>
                <w:szCs w:val="20"/>
                <w:lang w:eastAsia="zh-CN"/>
              </w:rPr>
            </w:pPr>
            <w:r>
              <w:rPr>
                <w:rFonts w:ascii="Times New Roman" w:eastAsia="SimSun" w:hAnsi="Times New Roman"/>
                <w:b/>
                <w:szCs w:val="20"/>
                <w:lang w:eastAsia="zh-CN"/>
              </w:rPr>
              <w:t>ZTE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5F0D7E7"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8</w:t>
            </w:r>
            <w:r>
              <w:rPr>
                <w:rFonts w:ascii="Times New Roman" w:hAnsi="Times New Roman"/>
                <w:b/>
                <w:i/>
                <w:szCs w:val="20"/>
              </w:rPr>
              <w:t>:</w:t>
            </w:r>
            <w:r>
              <w:rPr>
                <w:rFonts w:ascii="Times New Roman" w:hAnsi="Times New Roman"/>
                <w:i/>
                <w:szCs w:val="20"/>
              </w:rPr>
              <w:t xml:space="preserve"> Support polarization-</w:t>
            </w:r>
            <w:r>
              <w:rPr>
                <w:rFonts w:ascii="Times New Roman" w:hAnsi="Times New Roman" w:hint="eastAsia"/>
                <w:i/>
                <w:szCs w:val="20"/>
              </w:rPr>
              <w:t>common</w:t>
            </w:r>
            <w:r>
              <w:rPr>
                <w:rFonts w:ascii="Times New Roman" w:hAnsi="Times New Roman"/>
                <w:i/>
                <w:szCs w:val="20"/>
              </w:rPr>
              <w:t xml:space="preserve"> W1 for all the ranks (up to rank 4) and CSI-RS ports in Rel-17 PS codebook.</w:t>
            </w:r>
          </w:p>
          <w:p w14:paraId="53978472"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9</w:t>
            </w:r>
            <w:r>
              <w:rPr>
                <w:rFonts w:ascii="Times New Roman" w:hAnsi="Times New Roman"/>
                <w:b/>
                <w:i/>
                <w:szCs w:val="20"/>
              </w:rPr>
              <w:t xml:space="preserve">: </w:t>
            </w:r>
            <w:r>
              <w:rPr>
                <w:rFonts w:ascii="Times New Roman" w:hAnsi="Times New Roman"/>
                <w:i/>
                <w:szCs w:val="20"/>
              </w:rPr>
              <w:t>Refine the definition of K</w:t>
            </w:r>
            <w:r>
              <w:rPr>
                <w:rFonts w:ascii="Times New Roman" w:hAnsi="Times New Roman"/>
                <w:i/>
                <w:szCs w:val="20"/>
                <w:vertAlign w:val="subscript"/>
              </w:rPr>
              <w:t>1</w:t>
            </w:r>
            <w:r>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Pr>
                <w:rFonts w:ascii="Times New Roman" w:hAnsi="Times New Roman"/>
                <w:i/>
                <w:szCs w:val="20"/>
              </w:rPr>
              <w:t xml:space="preserve"> to ensure </w:t>
            </w:r>
            <w:r>
              <w:rPr>
                <w:rFonts w:ascii="Times New Roman" w:eastAsia="SimSun" w:hAnsi="Times New Roman"/>
                <w:i/>
                <w:szCs w:val="20"/>
              </w:rPr>
              <w:t>K</w:t>
            </w:r>
            <w:r>
              <w:rPr>
                <w:rFonts w:ascii="Times New Roman" w:eastAsia="SimSun" w:hAnsi="Times New Roman"/>
                <w:i/>
                <w:szCs w:val="20"/>
                <w:vertAlign w:val="subscript"/>
              </w:rPr>
              <w:t>1</w:t>
            </w:r>
            <w:r>
              <w:rPr>
                <w:rFonts w:ascii="Times New Roman" w:eastAsia="SimSun" w:hAnsi="Times New Roman"/>
                <w:i/>
                <w:szCs w:val="20"/>
              </w:rPr>
              <w:t xml:space="preserve"> are even integers.</w:t>
            </w:r>
          </w:p>
          <w:p w14:paraId="76C0E6D9" w14:textId="77777777" w:rsidR="00D95BDA" w:rsidRDefault="00D95BDA" w:rsidP="00D95BDA">
            <w:pPr>
              <w:snapToGrid w:val="0"/>
              <w:spacing w:beforeLines="50" w:before="120" w:afterLines="50" w:after="120"/>
              <w:jc w:val="both"/>
              <w:rPr>
                <w:rFonts w:ascii="Times New Roman" w:hAnsi="Times New Roman"/>
                <w:b/>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10</w:t>
            </w:r>
            <w:r>
              <w:rPr>
                <w:rFonts w:ascii="Times New Roman" w:hAnsi="Times New Roman"/>
                <w:b/>
                <w:i/>
                <w:szCs w:val="20"/>
              </w:rPr>
              <w:t xml:space="preserve">: </w:t>
            </w:r>
            <w:r>
              <w:rPr>
                <w:rFonts w:ascii="Times New Roman" w:hAnsi="Times New Roman"/>
                <w:i/>
                <w:szCs w:val="20"/>
              </w:rPr>
              <w:t>On Wf in Rel-17 PS codebook</w:t>
            </w:r>
          </w:p>
          <w:p w14:paraId="61650013"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the following (N, Mv) values</w:t>
            </w:r>
          </w:p>
          <w:p w14:paraId="7AC0D2CF"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 = {2, 4} for Mv=2</w:t>
            </w:r>
          </w:p>
          <w:p w14:paraId="52643D58"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N=1 for Mv=1</w:t>
            </w:r>
          </w:p>
          <w:p w14:paraId="6A923368"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For N&gt;Mv, use </w:t>
            </w:r>
            <m:oMath>
              <m:d>
                <m:dPr>
                  <m:begChr m:val="⌈"/>
                  <m:endChr m:val="⌉"/>
                  <m:ctrlPr>
                    <w:rPr>
                      <w:rFonts w:ascii="Cambria Math" w:hAnsi="Cambria Math"/>
                      <w:szCs w:val="20"/>
                    </w:rPr>
                  </m:ctrlPr>
                </m:dPr>
                <m:e>
                  <m:func>
                    <m:funcPr>
                      <m:ctrlPr>
                        <w:rPr>
                          <w:rFonts w:ascii="Cambria Math" w:hAnsi="Cambria Math"/>
                          <w:i/>
                          <w:szCs w:val="20"/>
                        </w:rPr>
                      </m:ctrlPr>
                    </m:funcPr>
                    <m:fName>
                      <m:sSub>
                        <m:sSubPr>
                          <m:ctrlPr>
                            <w:rPr>
                              <w:rFonts w:ascii="Cambria Math" w:hAnsi="Cambria Math"/>
                              <w:i/>
                              <w:szCs w:val="20"/>
                            </w:rPr>
                          </m:ctrlPr>
                        </m:sSubPr>
                        <m:e>
                          <m:r>
                            <w:rPr>
                              <w:rFonts w:ascii="Cambria Math" w:hAnsi="Cambria Math"/>
                              <w:szCs w:val="20"/>
                            </w:rPr>
                            <m:t>log</m:t>
                          </m:r>
                        </m:e>
                        <m:sub>
                          <m:r>
                            <w:rPr>
                              <w:rFonts w:ascii="Cambria Math" w:hAnsi="Cambria Math"/>
                              <w:szCs w:val="20"/>
                            </w:rPr>
                            <m:t>2</m:t>
                          </m:r>
                        </m:sub>
                      </m:sSub>
                    </m:fName>
                    <m:e>
                      <m:sSubSup>
                        <m:sSubSupPr>
                          <m:ctrlPr>
                            <w:rPr>
                              <w:rFonts w:ascii="Cambria Math" w:hAnsi="Cambria Math"/>
                              <w:i/>
                              <w:szCs w:val="20"/>
                            </w:rPr>
                          </m:ctrlPr>
                        </m:sSubSupPr>
                        <m:e>
                          <m:r>
                            <w:rPr>
                              <w:rFonts w:ascii="Cambria Math" w:hAnsi="Cambria Math"/>
                              <w:szCs w:val="20"/>
                            </w:rPr>
                            <m:t>C</m:t>
                          </m:r>
                        </m:e>
                        <m:sub>
                          <m:r>
                            <w:rPr>
                              <w:rFonts w:ascii="Cambria Math" w:hAnsi="Cambria Math"/>
                              <w:szCs w:val="20"/>
                            </w:rPr>
                            <m:t>N</m:t>
                          </m:r>
                        </m:sub>
                        <m:sup>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sup>
                      </m:sSubSup>
                    </m:e>
                  </m:func>
                </m:e>
              </m:d>
            </m:oMath>
            <w:r>
              <w:rPr>
                <w:rFonts w:ascii="Times New Roman" w:hAnsi="Times New Roman" w:hint="eastAsia"/>
                <w:i/>
                <w:szCs w:val="20"/>
              </w:rPr>
              <w:t xml:space="preserve"> </w:t>
            </w:r>
            <w:r>
              <w:rPr>
                <w:rFonts w:ascii="Times New Roman" w:hAnsi="Times New Roman"/>
                <w:i/>
                <w:szCs w:val="20"/>
              </w:rPr>
              <w:t>bits to report Wf.</w:t>
            </w:r>
          </w:p>
          <w:p w14:paraId="05CAFFD7"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For rank 3-4, use the same design of length-N window for UE reporting as rank 1/2. The supported values of Mv and N are same as rank 1/2.</w:t>
            </w:r>
          </w:p>
          <w:p w14:paraId="57C59386"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lastRenderedPageBreak/>
              <w:t xml:space="preserve">Support R from the set {1, </w:t>
            </w:r>
            <m:oMath>
              <m:r>
                <w:rPr>
                  <w:rFonts w:ascii="Cambria Math" w:hAnsi="Cambria Math"/>
                  <w:szCs w:val="20"/>
                </w:rPr>
                <m:t>D⋅</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PRB</m:t>
                  </m:r>
                </m:sub>
                <m:sup>
                  <m:r>
                    <w:rPr>
                      <w:rFonts w:ascii="Cambria Math" w:hAnsi="Cambria Math"/>
                      <w:szCs w:val="20"/>
                    </w:rPr>
                    <m:t>SB</m:t>
                  </m:r>
                </m:sup>
              </m:sSubSup>
            </m:oMath>
            <w:r>
              <w:rPr>
                <w:rFonts w:ascii="Times New Roman" w:hAnsi="Times New Roman"/>
                <w:i/>
                <w:szCs w:val="20"/>
              </w:rPr>
              <w:t>}.</w:t>
            </w:r>
          </w:p>
          <w:p w14:paraId="51B97344"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11</w:t>
            </w:r>
            <w:r>
              <w:rPr>
                <w:rFonts w:ascii="Times New Roman" w:hAnsi="Times New Roman"/>
                <w:b/>
                <w:i/>
                <w:szCs w:val="20"/>
              </w:rPr>
              <w:t xml:space="preserve">: </w:t>
            </w:r>
            <w:r>
              <w:rPr>
                <w:rFonts w:ascii="Times New Roman" w:hAnsi="Times New Roman"/>
                <w:i/>
                <w:szCs w:val="20"/>
              </w:rPr>
              <w:t>For Wf off vs Mv=1</w:t>
            </w:r>
          </w:p>
          <w:p w14:paraId="5287CDA5"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Alt 2: W</w:t>
            </w:r>
            <w:r>
              <w:rPr>
                <w:rFonts w:ascii="Times New Roman" w:hAnsi="Times New Roman"/>
                <w:i/>
                <w:szCs w:val="20"/>
                <w:vertAlign w:val="subscript"/>
              </w:rPr>
              <w:t>f</w:t>
            </w:r>
            <w:r>
              <w:rPr>
                <w:rFonts w:ascii="Times New Roman" w:hAnsi="Times New Roman"/>
                <w:i/>
                <w:szCs w:val="20"/>
              </w:rPr>
              <w:t xml:space="preserve"> OFF and W</w:t>
            </w:r>
            <w:r>
              <w:rPr>
                <w:rFonts w:ascii="Times New Roman" w:hAnsi="Times New Roman"/>
                <w:i/>
                <w:szCs w:val="20"/>
                <w:vertAlign w:val="subscript"/>
              </w:rPr>
              <w:t>f</w:t>
            </w:r>
            <w:r>
              <w:rPr>
                <w:rFonts w:ascii="Times New Roman" w:hAnsi="Times New Roman"/>
                <w:i/>
                <w:szCs w:val="20"/>
              </w:rPr>
              <w:t xml:space="preserve"> ON with M</w:t>
            </w:r>
            <w:r>
              <w:rPr>
                <w:rFonts w:ascii="Times New Roman" w:hAnsi="Times New Roman"/>
                <w:i/>
                <w:szCs w:val="20"/>
                <w:vertAlign w:val="subscript"/>
              </w:rPr>
              <w:t>v</w:t>
            </w:r>
            <w:r>
              <w:rPr>
                <w:rFonts w:ascii="Times New Roman" w:hAnsi="Times New Roman"/>
                <w:i/>
                <w:szCs w:val="20"/>
              </w:rPr>
              <w:t>=1 are same, and W</w:t>
            </w:r>
            <w:r>
              <w:rPr>
                <w:rFonts w:ascii="Times New Roman" w:hAnsi="Times New Roman"/>
                <w:i/>
                <w:szCs w:val="20"/>
                <w:vertAlign w:val="subscript"/>
              </w:rPr>
              <w:t>f</w:t>
            </w:r>
            <w:r>
              <w:rPr>
                <w:rFonts w:ascii="Times New Roman" w:hAnsi="Times New Roman"/>
                <w:i/>
                <w:szCs w:val="20"/>
              </w:rPr>
              <w:t xml:space="preserve"> is an all-one vector of length 1, i.e., a scalar. W</w:t>
            </w:r>
            <w:r>
              <w:rPr>
                <w:rFonts w:ascii="Times New Roman" w:hAnsi="Times New Roman"/>
                <w:i/>
                <w:szCs w:val="20"/>
                <w:vertAlign w:val="subscript"/>
              </w:rPr>
              <w:t>f</w:t>
            </w:r>
            <w:r>
              <w:rPr>
                <w:rFonts w:ascii="Times New Roman" w:hAnsi="Times New Roman"/>
                <w:i/>
                <w:szCs w:val="20"/>
              </w:rPr>
              <w:t xml:space="preserve"> as an all-one vector of length N</w:t>
            </w:r>
            <w:r>
              <w:rPr>
                <w:rFonts w:ascii="Times New Roman" w:hAnsi="Times New Roman"/>
                <w:i/>
                <w:szCs w:val="20"/>
                <w:vertAlign w:val="subscript"/>
              </w:rPr>
              <w:t>3</w:t>
            </w:r>
            <w:r>
              <w:rPr>
                <w:rFonts w:ascii="Times New Roman" w:hAnsi="Times New Roman"/>
                <w:i/>
                <w:szCs w:val="20"/>
              </w:rPr>
              <w:t xml:space="preserve"> is not needed.</w:t>
            </w:r>
          </w:p>
          <w:p w14:paraId="3EE919E5"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Use PMI format to configure Wf off or Wf on with Mv=2. If PMI format is configured as WB, Wf is off; otherwise Wf is on with Mv=2.</w:t>
            </w:r>
          </w:p>
          <w:p w14:paraId="0F932FB3"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A</w:t>
            </w:r>
            <w:r>
              <w:rPr>
                <w:rFonts w:ascii="Times New Roman" w:hAnsi="Times New Roman"/>
                <w:i/>
                <w:szCs w:val="20"/>
              </w:rPr>
              <w:t>lt 3 can be supported if Alt 2 is not supported.</w:t>
            </w:r>
          </w:p>
          <w:p w14:paraId="1C99A0C6"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12</w:t>
            </w:r>
            <w:r>
              <w:rPr>
                <w:rFonts w:ascii="Times New Roman" w:hAnsi="Times New Roman"/>
                <w:b/>
                <w:i/>
                <w:szCs w:val="20"/>
              </w:rPr>
              <w:t>:</w:t>
            </w:r>
            <w:r>
              <w:rPr>
                <w:rFonts w:ascii="Times New Roman" w:hAnsi="Times New Roman"/>
                <w:i/>
                <w:szCs w:val="20"/>
              </w:rPr>
              <w:t xml:space="preserve"> </w:t>
            </w:r>
            <w:r>
              <w:rPr>
                <w:rFonts w:ascii="Times New Roman" w:hAnsi="Times New Roman" w:hint="eastAsia"/>
                <w:i/>
                <w:szCs w:val="20"/>
              </w:rPr>
              <w:t>Support</w:t>
            </w:r>
            <w:r>
              <w:rPr>
                <w:rFonts w:ascii="Times New Roman" w:hAnsi="Times New Roman"/>
                <w:i/>
                <w:szCs w:val="20"/>
              </w:rPr>
              <w:t xml:space="preserve"> UE reporting the total number of non-zero coefficients in CSI Part 1.</w:t>
            </w:r>
          </w:p>
          <w:p w14:paraId="4CB98EFD"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The bitmap for indicating non-zero coefficients in W2 can be absent when Beta = 1 and the total number of NZ coefficients reported in Part 1 equals to Rank*K1*Mv.</w:t>
            </w:r>
          </w:p>
          <w:p w14:paraId="1C0D9FD5" w14:textId="365766CA" w:rsidR="00B91129" w:rsidRPr="00D95BDA" w:rsidRDefault="00D95BDA" w:rsidP="0032675B">
            <w:pPr>
              <w:snapToGrid w:val="0"/>
              <w:spacing w:beforeLines="50" w:before="120" w:afterLines="50" w:after="120"/>
              <w:ind w:rightChars="100" w:right="200"/>
              <w:jc w:val="both"/>
              <w:rPr>
                <w:rFonts w:ascii="Times New Roman" w:hAnsi="Times New Roman"/>
                <w:szCs w:val="20"/>
              </w:rPr>
            </w:pPr>
            <w:r>
              <w:rPr>
                <w:rFonts w:ascii="Times New Roman" w:hAnsi="Times New Roman"/>
                <w:b/>
                <w:i/>
                <w:szCs w:val="20"/>
              </w:rPr>
              <w:t xml:space="preserve">Proposal </w:t>
            </w:r>
            <w:r>
              <w:rPr>
                <w:rFonts w:ascii="Times New Roman" w:hAnsi="Times New Roman" w:hint="eastAsia"/>
                <w:b/>
                <w:i/>
                <w:szCs w:val="20"/>
              </w:rPr>
              <w:t>13</w:t>
            </w:r>
            <w:r>
              <w:rPr>
                <w:rFonts w:ascii="Times New Roman" w:hAnsi="Times New Roman"/>
                <w:b/>
                <w:i/>
                <w:szCs w:val="20"/>
              </w:rPr>
              <w:t xml:space="preserve">: </w:t>
            </w:r>
            <w:r>
              <w:rPr>
                <w:rFonts w:ascii="Times New Roman" w:hAnsi="Times New Roman"/>
                <w:i/>
                <w:szCs w:val="20"/>
              </w:rPr>
              <w:t xml:space="preserve">On Rank 3 and 4 for Rel-17 PS codebook, use a smaller beta value for Rank 3 and 4 compared with beta value configured for Rank 1 and 2, e.g., </w:t>
            </w: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3,4</m:t>
                  </m:r>
                </m:sub>
              </m:sSub>
              <m:r>
                <w:rPr>
                  <w:rFonts w:ascii="Cambria Math" w:hAnsi="Cambria Math"/>
                  <w:szCs w:val="20"/>
                </w:rPr>
                <m:t>=</m:t>
              </m:r>
              <m:sSub>
                <m:sSubPr>
                  <m:ctrlPr>
                    <w:rPr>
                      <w:rFonts w:ascii="Cambria Math" w:hAnsi="Cambria Math"/>
                      <w:i/>
                      <w:szCs w:val="20"/>
                    </w:rPr>
                  </m:ctrlPr>
                </m:sSubPr>
                <m:e>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β</m:t>
                  </m:r>
                </m:e>
                <m:sub>
                  <m:r>
                    <w:rPr>
                      <w:rFonts w:ascii="Cambria Math" w:hAnsi="Cambria Math"/>
                      <w:szCs w:val="20"/>
                    </w:rPr>
                    <m:t>1,2</m:t>
                  </m:r>
                </m:sub>
              </m:sSub>
            </m:oMath>
            <w:r>
              <w:rPr>
                <w:rFonts w:ascii="Times New Roman" w:hAnsi="Times New Roman" w:hint="eastAsia"/>
                <w:i/>
                <w:szCs w:val="20"/>
              </w:rPr>
              <w:t>.</w:t>
            </w:r>
          </w:p>
        </w:tc>
      </w:tr>
      <w:tr w:rsidR="00B91129" w:rsidRPr="00E34745" w14:paraId="11129113"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971FF9" w14:textId="1F5C6A5C" w:rsidR="00B91129" w:rsidRPr="00EA12DA" w:rsidRDefault="00EA12DA" w:rsidP="009A03F2">
            <w:pPr>
              <w:spacing w:beforeLines="50" w:before="120"/>
              <w:ind w:left="0" w:firstLine="0"/>
              <w:jc w:val="both"/>
              <w:rPr>
                <w:rFonts w:ascii="Times New Roman" w:eastAsia="SimSun" w:hAnsi="Times New Roman"/>
                <w:b/>
                <w:sz w:val="22"/>
                <w:szCs w:val="22"/>
                <w:lang w:eastAsia="zh-CN"/>
              </w:rPr>
            </w:pPr>
            <w:r>
              <w:rPr>
                <w:rFonts w:hint="eastAsia"/>
                <w:b/>
                <w:lang w:eastAsia="zh-CN"/>
              </w:rPr>
              <w:lastRenderedPageBreak/>
              <w:t>Spreadtrum</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9F0AFD" w14:textId="77777777" w:rsidR="00EA12DA" w:rsidRPr="00491A8D"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9</w:t>
            </w:r>
            <w:r w:rsidRPr="00680987">
              <w:rPr>
                <w:b/>
                <w:i/>
                <w:lang w:eastAsia="zh-CN"/>
              </w:rPr>
              <w:t xml:space="preserve">: </w:t>
            </w:r>
            <w:r>
              <w:rPr>
                <w:b/>
                <w:i/>
                <w:lang w:eastAsia="zh-CN"/>
              </w:rPr>
              <w:t xml:space="preserve">Regarding the reporting of Wf when Mv=2, FD basis 0 is selected but not reported, another FD basis is selected freely with reporting bit width of </w:t>
            </w:r>
            <m:oMath>
              <m:d>
                <m:dPr>
                  <m:begChr m:val="⌈"/>
                  <m:endChr m:val="⌉"/>
                  <m:ctrlPr>
                    <w:rPr>
                      <w:rFonts w:ascii="Cambria Math" w:hAnsi="Cambria Math"/>
                      <w:iCs/>
                      <w:lang w:eastAsia="zh-CN"/>
                    </w:rPr>
                  </m:ctrlPr>
                </m:dPr>
                <m:e>
                  <m:sSub>
                    <m:sSubPr>
                      <m:ctrlPr>
                        <w:rPr>
                          <w:rFonts w:ascii="Cambria Math" w:hAnsi="Cambria Math"/>
                          <w:iCs/>
                          <w:lang w:eastAsia="zh-CN"/>
                        </w:rPr>
                      </m:ctrlPr>
                    </m:sSubPr>
                    <m:e>
                      <m:r>
                        <m:rPr>
                          <m:sty m:val="p"/>
                        </m:rPr>
                        <w:rPr>
                          <w:rFonts w:ascii="Cambria Math" w:hAnsi="Cambria Math"/>
                          <w:lang w:eastAsia="zh-CN"/>
                        </w:rPr>
                        <m:t>log</m:t>
                      </m:r>
                    </m:e>
                    <m:sub>
                      <m:r>
                        <w:rPr>
                          <w:rFonts w:ascii="Cambria Math" w:hAnsi="Cambria Math"/>
                          <w:lang w:eastAsia="zh-CN"/>
                        </w:rPr>
                        <m:t>2</m:t>
                      </m:r>
                    </m:sub>
                  </m:sSub>
                  <m:r>
                    <m:rPr>
                      <m:sty m:val="p"/>
                    </m:rPr>
                    <w:rPr>
                      <w:rFonts w:ascii="Cambria Math" w:hAnsi="Cambria Math"/>
                      <w:lang w:eastAsia="zh-CN"/>
                    </w:rPr>
                    <m:t>(</m:t>
                  </m:r>
                  <m:r>
                    <w:rPr>
                      <w:rFonts w:ascii="Cambria Math" w:hAnsi="Cambria Math"/>
                      <w:lang w:eastAsia="zh-CN"/>
                    </w:rPr>
                    <m:t>N-1)</m:t>
                  </m:r>
                </m:e>
              </m:d>
            </m:oMath>
            <w:r w:rsidRPr="00680987">
              <w:rPr>
                <w:b/>
                <w:i/>
                <w:lang w:eastAsia="zh-CN"/>
              </w:rPr>
              <w:t>.</w:t>
            </w:r>
          </w:p>
          <w:p w14:paraId="04754E00" w14:textId="77777777" w:rsidR="00EA12DA" w:rsidRPr="00AB3A51" w:rsidRDefault="00EA12DA" w:rsidP="00EA12DA">
            <w:pPr>
              <w:rPr>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10</w:t>
            </w:r>
            <w:r w:rsidRPr="00680987">
              <w:rPr>
                <w:b/>
                <w:i/>
                <w:lang w:eastAsia="zh-CN"/>
              </w:rPr>
              <w:t>:</w:t>
            </w:r>
            <w:r>
              <w:rPr>
                <w:b/>
                <w:i/>
                <w:lang w:eastAsia="zh-CN"/>
              </w:rPr>
              <w:t xml:space="preserve"> FD basis remapping is not specified in Rel-17.</w:t>
            </w:r>
          </w:p>
          <w:p w14:paraId="233E116C" w14:textId="77777777" w:rsidR="00EA12DA" w:rsidRDefault="00EA12DA" w:rsidP="00EA12DA">
            <w:pPr>
              <w:rPr>
                <w:lang w:eastAsia="zh-CN"/>
              </w:rPr>
            </w:pPr>
            <w:r>
              <w:rPr>
                <w:b/>
                <w:i/>
                <w:lang w:eastAsia="zh-CN"/>
              </w:rPr>
              <w:t xml:space="preserve">Proposal </w:t>
            </w:r>
            <w:r>
              <w:rPr>
                <w:rFonts w:hint="eastAsia"/>
                <w:b/>
                <w:i/>
                <w:lang w:eastAsia="zh-CN"/>
              </w:rPr>
              <w:t>11</w:t>
            </w:r>
            <w:r w:rsidRPr="00001419">
              <w:rPr>
                <w:b/>
                <w:i/>
                <w:lang w:eastAsia="zh-CN"/>
              </w:rPr>
              <w:t>:</w:t>
            </w:r>
            <w:r w:rsidRPr="00001419">
              <w:rPr>
                <w:b/>
                <w:i/>
              </w:rPr>
              <w:t xml:space="preserve"> </w:t>
            </w:r>
            <w:r>
              <w:rPr>
                <w:b/>
                <w:i/>
              </w:rPr>
              <w:t>F</w:t>
            </w:r>
            <w:r w:rsidRPr="00001419">
              <w:rPr>
                <w:b/>
                <w:i/>
              </w:rPr>
              <w:t xml:space="preserve">or NZC reporting without bitmap, </w:t>
            </w:r>
            <w:r>
              <w:rPr>
                <w:b/>
                <w:i/>
              </w:rPr>
              <w:t>Alt 1 is our first preference, and Alt 2 is our second preference</w:t>
            </w:r>
            <w:r>
              <w:rPr>
                <w:b/>
                <w:i/>
                <w:lang w:eastAsia="zh-CN"/>
              </w:rPr>
              <w:t>.</w:t>
            </w:r>
          </w:p>
          <w:p w14:paraId="1F2F1149" w14:textId="77777777" w:rsidR="00EA12DA" w:rsidRPr="001B4DB3"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12</w:t>
            </w:r>
            <w:r w:rsidRPr="00680987">
              <w:rPr>
                <w:b/>
                <w:i/>
                <w:lang w:eastAsia="zh-CN"/>
              </w:rPr>
              <w:t xml:space="preserve">: </w:t>
            </w:r>
            <w:r w:rsidRPr="001B4DB3">
              <w:rPr>
                <w:b/>
                <w:i/>
                <w:lang w:eastAsia="zh-CN"/>
              </w:rPr>
              <w:t>For Rel-17 PS codebook</w:t>
            </w:r>
          </w:p>
          <w:p w14:paraId="6BB6E812" w14:textId="77777777" w:rsidR="00EA12DA" w:rsidRPr="00133532" w:rsidRDefault="00EA12DA" w:rsidP="00EA12DA">
            <w:pPr>
              <w:rPr>
                <w:b/>
                <w:i/>
                <w:lang w:eastAsia="zh-CN"/>
              </w:rPr>
            </w:pPr>
            <w:r w:rsidRPr="00133532">
              <w:rPr>
                <w:b/>
                <w:i/>
                <w:lang w:eastAsia="zh-CN"/>
              </w:rPr>
              <w:t>•</w:t>
            </w:r>
            <w:r w:rsidRPr="00133532">
              <w:rPr>
                <w:b/>
                <w:i/>
                <w:lang w:eastAsia="zh-CN"/>
              </w:rPr>
              <w:tab/>
              <w:t>Wf  OFF and Wf ON with Mv=1 are same, and Wf is an all-one vector of length N3</w:t>
            </w:r>
          </w:p>
          <w:p w14:paraId="62F1F079" w14:textId="77777777" w:rsidR="00EA12DA" w:rsidRPr="00A95BC7" w:rsidRDefault="00EA12DA" w:rsidP="00EA12DA">
            <w:pPr>
              <w:rPr>
                <w:b/>
                <w:i/>
                <w:strike/>
                <w:lang w:eastAsia="zh-CN"/>
              </w:rPr>
            </w:pPr>
            <w:r w:rsidRPr="00A95BC7">
              <w:rPr>
                <w:b/>
                <w:i/>
                <w:strike/>
                <w:lang w:eastAsia="zh-CN"/>
              </w:rPr>
              <w:t>•</w:t>
            </w:r>
            <w:r w:rsidRPr="00A95BC7">
              <w:rPr>
                <w:b/>
                <w:i/>
                <w:strike/>
                <w:lang w:eastAsia="zh-CN"/>
              </w:rPr>
              <w:tab/>
              <w:t>Support pmiReportingFormat = WB [if N3=1]</w:t>
            </w:r>
          </w:p>
          <w:p w14:paraId="6CB25923" w14:textId="7209C6C5" w:rsidR="00B91129" w:rsidRPr="00EA12DA" w:rsidRDefault="00EA12DA" w:rsidP="00EA12DA">
            <w:pPr>
              <w:rPr>
                <w:lang w:eastAsia="zh-CN"/>
              </w:rPr>
            </w:pPr>
            <w:r w:rsidRPr="00A95BC7">
              <w:rPr>
                <w:b/>
                <w:i/>
                <w:strike/>
                <w:lang w:eastAsia="zh-CN"/>
              </w:rPr>
              <w:t>•</w:t>
            </w:r>
            <w:r w:rsidRPr="00A95BC7">
              <w:rPr>
                <w:b/>
                <w:i/>
                <w:strike/>
                <w:lang w:eastAsia="zh-CN"/>
              </w:rPr>
              <w:tab/>
              <w:t>FFS: the case when no SB size is configured (from RAN1#105-e agreement)</w:t>
            </w:r>
          </w:p>
        </w:tc>
      </w:tr>
      <w:tr w:rsidR="0026445E" w:rsidRPr="00E34745" w14:paraId="39FC233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C89F43" w14:textId="012A5395" w:rsidR="0026445E" w:rsidRPr="00E34745" w:rsidRDefault="0026445E" w:rsidP="0026445E">
            <w:pPr>
              <w:spacing w:beforeLines="50" w:before="120"/>
              <w:ind w:left="0" w:firstLine="0"/>
              <w:jc w:val="both"/>
              <w:rPr>
                <w:rFonts w:ascii="Times New Roman" w:eastAsia="SimSun" w:hAnsi="Times New Roman"/>
                <w:b/>
                <w:szCs w:val="20"/>
                <w:lang w:eastAsia="zh-CN"/>
              </w:rPr>
            </w:pPr>
            <w:r w:rsidRPr="00CB282A">
              <w:rPr>
                <w:rFonts w:ascii="Times New Roman" w:eastAsia="SimSun" w:hAnsi="Times New Roman"/>
                <w:b/>
                <w:szCs w:val="20"/>
                <w:lang w:val="en-US" w:eastAsia="zh-CN"/>
              </w:rPr>
              <w:t>vivo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D52AC8" w14:textId="0032CE62"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_Ref83909573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3FD72894"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hint="eastAsia"/>
                <w:i/>
                <w:lang w:val="en-US" w:eastAsia="zh-CN"/>
              </w:rPr>
              <w:t>U</w:t>
            </w:r>
            <w:r w:rsidRPr="00CB282A">
              <w:rPr>
                <w:rFonts w:ascii="Times New Roman" w:eastAsia="SimSun" w:hAnsi="Times New Roman"/>
                <w:i/>
                <w:lang w:val="en-US" w:eastAsia="zh-CN"/>
              </w:rPr>
              <w:t>E reports the combinatorial coefficients of non-selected beams when the number of selected beams is larger than half of the number of candidate beams.</w:t>
            </w:r>
          </w:p>
          <w:p w14:paraId="3C3C869D" w14:textId="038D6C59"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_Ref79174057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79050E7F"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Always keep the bitmap for indicating non-zero coefficients for W2 for CSI reporting.</w:t>
            </w:r>
          </w:p>
          <w:p w14:paraId="520A19B1" w14:textId="1F6235A4"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_Ref79174064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6888895E"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The FD bases in the window can be consecutive or non-consecutive when the number of CSI-RS ports is less than 8.</w:t>
            </w:r>
          </w:p>
          <w:p w14:paraId="590AD4D5"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The actually used N should be min{N, N3} for the case of small N3.</w:t>
            </w:r>
          </w:p>
          <w:p w14:paraId="0F93C89F" w14:textId="5863B055"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_Ref71654232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33843C0D"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Support N = 4.</w:t>
            </w:r>
          </w:p>
          <w:p w14:paraId="730092B7"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hint="eastAsia"/>
                <w:i/>
                <w:lang w:val="en-US" w:eastAsia="zh-CN"/>
              </w:rPr>
              <w:t>W</w:t>
            </w:r>
            <w:r w:rsidRPr="00CB282A">
              <w:rPr>
                <w:rFonts w:ascii="Times New Roman" w:eastAsia="SimSun" w:hAnsi="Times New Roman"/>
                <w:i/>
                <w:lang w:val="en-US" w:eastAsia="zh-CN"/>
              </w:rPr>
              <w:t>f can be reported with a 2-bit or 3-bit combinatorial coefficient.</w:t>
            </w:r>
          </w:p>
          <w:p w14:paraId="78096812" w14:textId="1453AD7E"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_Ref83909719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1BEA6278"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 xml:space="preserve">Slightly prefer R = </w:t>
            </w:r>
            <w:r w:rsidRPr="00CB282A">
              <w:rPr>
                <w:rFonts w:ascii="Times New Roman" w:eastAsia="SimSun" w:hAnsi="Times New Roman"/>
                <w:b/>
                <w:bCs/>
                <w:i/>
                <w:color w:val="000000"/>
                <w:szCs w:val="20"/>
                <w:lang w:val="en-US"/>
              </w:rPr>
              <w:t>D* N</w:t>
            </w:r>
            <w:r w:rsidRPr="00CB282A">
              <w:rPr>
                <w:rFonts w:ascii="Times New Roman" w:eastAsia="SimSun" w:hAnsi="Times New Roman"/>
                <w:b/>
                <w:bCs/>
                <w:i/>
                <w:color w:val="000000"/>
                <w:szCs w:val="20"/>
                <w:vertAlign w:val="subscript"/>
                <w:lang w:val="en-US"/>
              </w:rPr>
              <w:t>PRB</w:t>
            </w:r>
            <w:r w:rsidRPr="00CB282A">
              <w:rPr>
                <w:rFonts w:ascii="Times New Roman" w:eastAsia="SimSun" w:hAnsi="Times New Roman"/>
                <w:b/>
                <w:bCs/>
                <w:i/>
                <w:color w:val="000000"/>
                <w:szCs w:val="20"/>
                <w:vertAlign w:val="superscript"/>
                <w:lang w:val="en-US"/>
              </w:rPr>
              <w:t>SB</w:t>
            </w:r>
            <w:r w:rsidRPr="00CB282A">
              <w:rPr>
                <w:rFonts w:ascii="Times New Roman" w:eastAsia="SimSun" w:hAnsi="Times New Roman"/>
                <w:b/>
                <w:bCs/>
                <w:i/>
                <w:color w:val="000000"/>
                <w:szCs w:val="20"/>
                <w:lang w:val="en-US"/>
              </w:rPr>
              <w:t xml:space="preserve"> for Mv &gt; 1.</w:t>
            </w:r>
          </w:p>
          <w:p w14:paraId="09D046AD" w14:textId="4BFD801F"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_Ref79174167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16340D5A"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The minimum of alpha increases with decreasing number of CSI-RS ports and the maximum of beta decreases with increasing number of CSI-RS ports.</w:t>
            </w:r>
          </w:p>
          <w:p w14:paraId="65F0F981" w14:textId="7CEC652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hint="eastAsia"/>
                <w:b/>
                <w:lang w:val="en-US" w:eastAsia="zh-CN"/>
              </w:rPr>
              <w:instrText>REF _Ref71654250 \r \h</w:instrText>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68A0B276" w14:textId="77777777" w:rsidR="0026445E" w:rsidRPr="00CB282A" w:rsidRDefault="0026445E" w:rsidP="0026445E">
            <w:pPr>
              <w:spacing w:after="120"/>
              <w:ind w:left="420" w:hanging="420"/>
              <w:jc w:val="both"/>
              <w:rPr>
                <w:rFonts w:ascii="Times New Roman" w:eastAsia="SimSun" w:hAnsi="Times New Roman"/>
                <w:i/>
                <w:iCs/>
                <w:lang w:val="en-US" w:eastAsia="zh-CN"/>
              </w:rPr>
            </w:pPr>
            <w:r w:rsidRPr="00CB282A">
              <w:rPr>
                <w:rFonts w:ascii="Times New Roman" w:eastAsia="SimSun" w:hAnsi="Times New Roman" w:hint="eastAsia"/>
                <w:i/>
                <w:iCs/>
                <w:lang w:val="en-US" w:eastAsia="zh-CN"/>
              </w:rPr>
              <w:t>U</w:t>
            </w:r>
            <w:r w:rsidRPr="00CB282A">
              <w:rPr>
                <w:rFonts w:ascii="Times New Roman" w:eastAsia="SimSun" w:hAnsi="Times New Roman"/>
                <w:i/>
                <w:iCs/>
                <w:lang w:val="en-US" w:eastAsia="zh-CN"/>
              </w:rPr>
              <w:t>E can use partial CSI-RS ports to search target tap 0 to reduce the complexity.</w:t>
            </w:r>
          </w:p>
          <w:p w14:paraId="77EB4895"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SimSun" w:hAnsi="Times New Roman"/>
                <w:i/>
                <w:iCs/>
                <w:lang w:val="en-US" w:eastAsia="zh-CN"/>
              </w:rPr>
              <w:t>gNB can map SD-FD bases to CSI-RS ports with a predetermined order or indicating the ports for timing calibration.</w:t>
            </w:r>
          </w:p>
          <w:p w14:paraId="6992A621" w14:textId="31B8F1AC" w:rsidR="0026445E" w:rsidRPr="009A03F2" w:rsidRDefault="0026445E" w:rsidP="0026445E">
            <w:pPr>
              <w:spacing w:beforeLines="50" w:before="120"/>
            </w:pPr>
          </w:p>
        </w:tc>
      </w:tr>
      <w:tr w:rsidR="0026445E" w:rsidRPr="00E34745" w14:paraId="09FFDFD1"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7992F6" w14:textId="184C75AA" w:rsidR="0026445E" w:rsidRPr="00E34745" w:rsidRDefault="0026445E" w:rsidP="0026445E">
            <w:pPr>
              <w:spacing w:beforeLines="50" w:before="120"/>
              <w:ind w:left="0" w:firstLine="0"/>
              <w:jc w:val="both"/>
              <w:rPr>
                <w:rFonts w:ascii="Times New Roman" w:hAnsi="Times New Roman"/>
                <w:b/>
                <w:lang w:eastAsia="zh-CN"/>
              </w:rPr>
            </w:pPr>
            <w:r>
              <w:rPr>
                <w:rFonts w:ascii="Times New Roman" w:eastAsia="SimSun" w:hAnsi="Times New Roman"/>
                <w:b/>
                <w:szCs w:val="20"/>
                <w:lang w:eastAsia="zh-CN"/>
              </w:rPr>
              <w:t>OPPO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84AC636"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w:t>
            </w:r>
            <w:r w:rsidRPr="0063112F">
              <w:rPr>
                <w:rFonts w:ascii="Times New Roman" w:eastAsiaTheme="minorEastAsia" w:hAnsi="Times New Roman" w:hint="eastAsia"/>
                <w:b/>
                <w:lang w:val="en-US" w:eastAsia="zh-CN"/>
              </w:rPr>
              <w:t>:</w:t>
            </w:r>
            <w:r w:rsidRPr="0063112F">
              <w:rPr>
                <w:rFonts w:ascii="Times New Roman" w:eastAsiaTheme="minorEastAsia" w:hAnsi="Times New Roman"/>
                <w:b/>
                <w:lang w:val="en-US" w:eastAsia="zh-CN"/>
              </w:rPr>
              <w:t xml:space="preserve"> </w:t>
            </w:r>
          </w:p>
          <w:p w14:paraId="77A2DC15" w14:textId="77777777" w:rsidR="0026445E" w:rsidRPr="0063112F" w:rsidRDefault="0026445E" w:rsidP="0026445E">
            <w:pPr>
              <w:spacing w:before="120" w:after="120" w:line="264" w:lineRule="auto"/>
              <w:ind w:left="0" w:firstLine="0"/>
              <w:jc w:val="both"/>
              <w:rPr>
                <w:rFonts w:ascii="Times New Roman" w:eastAsia="SimSun" w:hAnsi="Times New Roman"/>
                <w:bCs/>
                <w:i/>
                <w:iCs/>
                <w:lang w:val="en-US" w:eastAsia="zh-CN"/>
              </w:rPr>
            </w:pPr>
            <w:r w:rsidRPr="0063112F">
              <w:rPr>
                <w:rFonts w:ascii="Times New Roman" w:eastAsia="SimSun" w:hAnsi="Times New Roman" w:hint="eastAsia"/>
                <w:bCs/>
                <w:i/>
                <w:iCs/>
                <w:lang w:val="en-US" w:eastAsia="zh-CN"/>
              </w:rPr>
              <w:t>Support</w:t>
            </w:r>
            <w:r w:rsidRPr="0063112F">
              <w:rPr>
                <w:rFonts w:ascii="Times New Roman" w:eastAsia="SimSun" w:hAnsi="Times New Roman"/>
                <w:bCs/>
                <w:i/>
                <w:iCs/>
                <w:lang w:val="en-US" w:eastAsia="zh-CN"/>
              </w:rPr>
              <w:t xml:space="preserve"> </w:t>
            </w:r>
            <m:oMath>
              <m:d>
                <m:dPr>
                  <m:begChr m:val="{"/>
                  <m:endChr m:val="}"/>
                  <m:ctrlPr>
                    <w:rPr>
                      <w:rFonts w:ascii="Cambria Math" w:eastAsia="SimSun" w:hAnsi="Cambria Math"/>
                      <w:i/>
                      <w:lang w:val="en-US" w:eastAsia="zh-CN"/>
                    </w:rPr>
                  </m:ctrlPr>
                </m:dPr>
                <m:e>
                  <m:r>
                    <w:rPr>
                      <w:rFonts w:ascii="Cambria Math" w:eastAsia="SimSun" w:hAnsi="Cambria Math"/>
                      <w:lang w:val="en-US" w:eastAsia="zh-CN"/>
                    </w:rPr>
                    <m:t>α,β,</m:t>
                  </m:r>
                  <m:sSub>
                    <m:sSubPr>
                      <m:ctrlPr>
                        <w:rPr>
                          <w:rFonts w:ascii="Cambria Math" w:eastAsia="SimSun" w:hAnsi="Cambria Math"/>
                          <w:i/>
                          <w:lang w:val="en-US" w:eastAsia="zh-CN"/>
                        </w:rPr>
                      </m:ctrlPr>
                    </m:sSubPr>
                    <m:e>
                      <m:r>
                        <w:rPr>
                          <w:rFonts w:ascii="Cambria Math" w:eastAsia="SimSun" w:hAnsi="Cambria Math"/>
                          <w:lang w:val="en-US" w:eastAsia="zh-CN"/>
                        </w:rPr>
                        <m:t>M</m:t>
                      </m:r>
                    </m:e>
                    <m:sub>
                      <m:r>
                        <w:rPr>
                          <w:rFonts w:ascii="Cambria Math" w:eastAsia="SimSun" w:hAnsi="Cambria Math"/>
                          <w:lang w:val="en-US" w:eastAsia="zh-CN"/>
                        </w:rPr>
                        <m:t>v</m:t>
                      </m:r>
                    </m:sub>
                  </m:sSub>
                </m:e>
              </m:d>
              <m:r>
                <w:rPr>
                  <w:rFonts w:ascii="Cambria Math" w:eastAsia="SimSun" w:hAnsi="Cambria Math"/>
                  <w:lang w:val="en-US" w:eastAsia="zh-CN"/>
                </w:rPr>
                <m:t>={{1/2,3/4,1}</m:t>
              </m:r>
            </m:oMath>
            <w:r w:rsidRPr="0063112F">
              <w:rPr>
                <w:rFonts w:ascii="Times New Roman" w:eastAsia="SimSun" w:hAnsi="Times New Roman"/>
                <w:i/>
                <w:lang w:val="en-US" w:eastAsia="zh-CN"/>
              </w:rPr>
              <w:t xml:space="preserve">, </w:t>
            </w:r>
            <m:oMath>
              <m:r>
                <w:rPr>
                  <w:rFonts w:ascii="Cambria Math" w:eastAsia="SimSun" w:hAnsi="Cambria Math"/>
                  <w:lang w:val="en-US" w:eastAsia="zh-CN"/>
                </w:rPr>
                <m:t>{1/2,1/2,2}</m:t>
              </m:r>
            </m:oMath>
            <w:r w:rsidRPr="0063112F">
              <w:rPr>
                <w:rFonts w:ascii="Times New Roman" w:eastAsia="SimSun" w:hAnsi="Times New Roman"/>
                <w:i/>
                <w:lang w:val="en-US" w:eastAsia="zh-CN"/>
              </w:rPr>
              <w:t>,</w:t>
            </w:r>
            <m:oMath>
              <m:r>
                <w:rPr>
                  <w:rFonts w:ascii="Cambria Math" w:eastAsia="SimSun" w:hAnsi="Cambria Math"/>
                  <w:lang w:val="en-US" w:eastAsia="zh-CN"/>
                </w:rPr>
                <m:t>{1,3/4,1}</m:t>
              </m:r>
            </m:oMath>
            <w:r w:rsidRPr="0063112F">
              <w:rPr>
                <w:rFonts w:ascii="Times New Roman" w:eastAsia="SimSun" w:hAnsi="Times New Roman"/>
                <w:i/>
                <w:lang w:val="en-US" w:eastAsia="zh-CN"/>
              </w:rPr>
              <w:t>,</w:t>
            </w:r>
            <m:oMath>
              <m:r>
                <w:rPr>
                  <w:rFonts w:ascii="Cambria Math" w:eastAsia="SimSun" w:hAnsi="Cambria Math"/>
                  <w:lang w:val="en-US" w:eastAsia="zh-CN"/>
                </w:rPr>
                <m:t>{1,1/2,2}}</m:t>
              </m:r>
            </m:oMath>
            <w:r w:rsidRPr="0063112F">
              <w:rPr>
                <w:rFonts w:ascii="Times New Roman" w:eastAsia="SimSun" w:hAnsi="Times New Roman"/>
                <w:bCs/>
                <w:i/>
                <w:iCs/>
                <w:lang w:val="en-US" w:eastAsia="zh-CN"/>
              </w:rPr>
              <w:t xml:space="preserve"> for Rel-17 codebook.</w:t>
            </w:r>
          </w:p>
          <w:p w14:paraId="3DE202FF"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 Proposal 2: </w:t>
            </w:r>
          </w:p>
          <w:p w14:paraId="2299C3BC" w14:textId="77777777" w:rsidR="0026445E" w:rsidRPr="0063112F" w:rsidRDefault="0026445E" w:rsidP="0026445E">
            <w:pPr>
              <w:spacing w:before="120" w:after="120" w:line="264" w:lineRule="auto"/>
              <w:ind w:left="-76" w:firstLine="0"/>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For Rel-17 PS N&gt; Mv=2:</w:t>
            </w:r>
          </w:p>
          <w:p w14:paraId="7FF6C7A1" w14:textId="77777777" w:rsidR="0026445E" w:rsidRPr="0063112F" w:rsidRDefault="0026445E" w:rsidP="005B0CD4">
            <w:pPr>
              <w:numPr>
                <w:ilvl w:val="0"/>
                <w:numId w:val="48"/>
              </w:numPr>
              <w:spacing w:before="120" w:after="120" w:line="264" w:lineRule="auto"/>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N=3 is slightly preferred.</w:t>
            </w:r>
          </w:p>
          <w:p w14:paraId="39555E81" w14:textId="77777777" w:rsidR="0026445E" w:rsidRPr="0063112F" w:rsidRDefault="0026445E" w:rsidP="005B0CD4">
            <w:pPr>
              <w:numPr>
                <w:ilvl w:val="0"/>
                <w:numId w:val="48"/>
              </w:numPr>
              <w:spacing w:before="120" w:after="120" w:line="264" w:lineRule="auto"/>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UE report non-zero FD basis with log(N-1) bits.</w:t>
            </w:r>
          </w:p>
          <w:p w14:paraId="1B174DD0"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3:</w:t>
            </w:r>
          </w:p>
          <w:p w14:paraId="6810DAF5" w14:textId="77777777" w:rsidR="0026445E" w:rsidRPr="0063112F" w:rsidRDefault="0026445E" w:rsidP="0026445E">
            <w:pPr>
              <w:spacing w:before="120" w:after="120" w:line="264" w:lineRule="auto"/>
              <w:ind w:left="0" w:firstLine="0"/>
              <w:jc w:val="both"/>
              <w:rPr>
                <w:rFonts w:ascii="Times New Roman" w:eastAsia="SimSun" w:hAnsi="Times New Roman"/>
                <w:bCs/>
                <w:i/>
                <w:iCs/>
                <w:lang w:val="en-US" w:eastAsia="zh-CN"/>
              </w:rPr>
            </w:pPr>
            <w:r w:rsidRPr="0063112F">
              <w:rPr>
                <w:rFonts w:ascii="Times New Roman" w:eastAsia="SimSun" w:hAnsi="Times New Roman"/>
                <w:bCs/>
                <w:i/>
                <w:iCs/>
                <w:lang w:val="en-US"/>
              </w:rPr>
              <w:lastRenderedPageBreak/>
              <w:t xml:space="preserve"> Reuse Rel-16 number of NZC for rank 3/4, i.e.,  </w:t>
            </w:r>
            <m:oMath>
              <m:sSub>
                <m:sSubPr>
                  <m:ctrlPr>
                    <w:rPr>
                      <w:rFonts w:ascii="Cambria Math" w:eastAsia="SimSun" w:hAnsi="Cambria Math"/>
                      <w:bCs/>
                      <w:iCs/>
                      <w:lang w:val="en-US"/>
                    </w:rPr>
                  </m:ctrlPr>
                </m:sSubPr>
                <m:e>
                  <m:nary>
                    <m:naryPr>
                      <m:chr m:val="∑"/>
                      <m:limLoc m:val="undOvr"/>
                      <m:subHide m:val="1"/>
                      <m:supHide m:val="1"/>
                      <m:ctrlPr>
                        <w:rPr>
                          <w:rFonts w:ascii="Cambria Math" w:eastAsia="SimSun" w:hAnsi="Cambria Math"/>
                          <w:bCs/>
                          <w:iCs/>
                          <w:lang w:val="en-US"/>
                        </w:rPr>
                      </m:ctrlPr>
                    </m:naryPr>
                    <m:sub/>
                    <m:sup/>
                    <m:e>
                      <m:r>
                        <m:rPr>
                          <m:sty m:val="p"/>
                        </m:rPr>
                        <w:rPr>
                          <w:rFonts w:ascii="Cambria Math" w:eastAsia="SimSun" w:hAnsi="Cambria Math"/>
                          <w:lang w:val="en-US"/>
                        </w:rPr>
                        <m:t>K</m:t>
                      </m:r>
                    </m:e>
                  </m:nary>
                </m:e>
                <m:sub>
                  <m:r>
                    <m:rPr>
                      <m:sty m:val="p"/>
                    </m:rPr>
                    <w:rPr>
                      <w:rFonts w:ascii="Cambria Math" w:eastAsia="SimSun" w:hAnsi="Cambria Math"/>
                      <w:lang w:val="en-US"/>
                    </w:rPr>
                    <m:t>nz,l</m:t>
                  </m:r>
                </m:sub>
              </m:sSub>
              <m:r>
                <w:rPr>
                  <w:rFonts w:ascii="Cambria Math" w:eastAsia="SimSun" w:hAnsi="Cambria Math"/>
                  <w:lang w:val="en-US"/>
                </w:rPr>
                <m:t>≤2</m:t>
              </m:r>
              <m:sSub>
                <m:sSubPr>
                  <m:ctrlPr>
                    <w:rPr>
                      <w:rFonts w:ascii="Cambria Math" w:eastAsia="SimSun" w:hAnsi="Cambria Math"/>
                      <w:bCs/>
                      <w:i/>
                      <w:iCs/>
                      <w:lang w:val="en-US"/>
                    </w:rPr>
                  </m:ctrlPr>
                </m:sSubPr>
                <m:e>
                  <m:r>
                    <w:rPr>
                      <w:rFonts w:ascii="Cambria Math" w:eastAsia="SimSun" w:hAnsi="Cambria Math"/>
                      <w:lang w:val="en-US"/>
                    </w:rPr>
                    <m:t>K</m:t>
                  </m:r>
                </m:e>
                <m:sub>
                  <m:r>
                    <w:rPr>
                      <w:rFonts w:ascii="Cambria Math" w:eastAsia="SimSun" w:hAnsi="Cambria Math"/>
                      <w:lang w:val="en-US"/>
                    </w:rPr>
                    <m:t>0</m:t>
                  </m:r>
                </m:sub>
              </m:sSub>
            </m:oMath>
            <w:r w:rsidRPr="0063112F">
              <w:rPr>
                <w:rFonts w:ascii="Times New Roman" w:eastAsia="SimSun" w:hAnsi="Times New Roman"/>
                <w:bCs/>
                <w:i/>
                <w:iCs/>
                <w:lang w:val="en-US"/>
              </w:rPr>
              <w:t xml:space="preserve"> and </w:t>
            </w:r>
            <m:oMath>
              <m:sSub>
                <m:sSubPr>
                  <m:ctrlPr>
                    <w:rPr>
                      <w:rFonts w:ascii="Cambria Math" w:eastAsia="SimSun" w:hAnsi="Cambria Math"/>
                      <w:bCs/>
                      <w:iCs/>
                      <w:lang w:val="en-US"/>
                    </w:rPr>
                  </m:ctrlPr>
                </m:sSubPr>
                <m:e>
                  <m:r>
                    <m:rPr>
                      <m:sty m:val="p"/>
                    </m:rPr>
                    <w:rPr>
                      <w:rFonts w:ascii="Cambria Math" w:eastAsia="SimSun" w:hAnsi="Cambria Math"/>
                      <w:lang w:val="en-US"/>
                    </w:rPr>
                    <m:t>K</m:t>
                  </m:r>
                </m:e>
                <m:sub>
                  <m:r>
                    <m:rPr>
                      <m:sty m:val="p"/>
                    </m:rPr>
                    <w:rPr>
                      <w:rFonts w:ascii="Cambria Math" w:eastAsia="SimSun" w:hAnsi="Cambria Math"/>
                      <w:lang w:val="en-US"/>
                    </w:rPr>
                    <m:t>nz,l</m:t>
                  </m:r>
                </m:sub>
              </m:sSub>
              <m:r>
                <w:rPr>
                  <w:rFonts w:ascii="Cambria Math" w:eastAsia="SimSun" w:hAnsi="Cambria Math"/>
                  <w:lang w:val="en-US"/>
                </w:rPr>
                <m:t>≤</m:t>
              </m:r>
              <m:sSub>
                <m:sSubPr>
                  <m:ctrlPr>
                    <w:rPr>
                      <w:rFonts w:ascii="Cambria Math" w:eastAsia="SimSun" w:hAnsi="Cambria Math"/>
                      <w:bCs/>
                      <w:i/>
                      <w:iCs/>
                      <w:lang w:val="en-US"/>
                    </w:rPr>
                  </m:ctrlPr>
                </m:sSubPr>
                <m:e>
                  <m:r>
                    <w:rPr>
                      <w:rFonts w:ascii="Cambria Math" w:eastAsia="SimSun" w:hAnsi="Cambria Math"/>
                      <w:lang w:val="en-US"/>
                    </w:rPr>
                    <m:t>K</m:t>
                  </m:r>
                </m:e>
                <m:sub>
                  <m:r>
                    <w:rPr>
                      <w:rFonts w:ascii="Cambria Math" w:eastAsia="SimSun" w:hAnsi="Cambria Math"/>
                      <w:lang w:val="en-US"/>
                    </w:rPr>
                    <m:t>0</m:t>
                  </m:r>
                </m:sub>
              </m:sSub>
            </m:oMath>
          </w:p>
          <w:p w14:paraId="47079C31" w14:textId="13B0C11C" w:rsidR="0026445E" w:rsidRPr="009A03F2" w:rsidRDefault="0026445E" w:rsidP="0026445E">
            <w:pPr>
              <w:pStyle w:val="Proposal"/>
              <w:numPr>
                <w:ilvl w:val="1"/>
                <w:numId w:val="24"/>
              </w:numPr>
              <w:ind w:left="0" w:firstLine="0"/>
              <w:rPr>
                <w:rFonts w:eastAsiaTheme="minorEastAsia"/>
                <w:i/>
                <w:sz w:val="22"/>
                <w:szCs w:val="22"/>
              </w:rPr>
            </w:pPr>
          </w:p>
        </w:tc>
      </w:tr>
      <w:tr w:rsidR="0026445E" w:rsidRPr="00E34745" w14:paraId="4C885D9C"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E5AB56" w14:textId="69ACE442" w:rsidR="0026445E" w:rsidRPr="00E34745" w:rsidRDefault="0026445E" w:rsidP="0026445E">
            <w:pPr>
              <w:spacing w:beforeLines="50" w:before="120"/>
              <w:ind w:left="0" w:firstLine="0"/>
              <w:jc w:val="both"/>
              <w:rPr>
                <w:rFonts w:ascii="Times New Roman" w:eastAsia="SimSun" w:hAnsi="Times New Roman"/>
                <w:b/>
                <w:szCs w:val="20"/>
                <w:lang w:eastAsia="zh-CN"/>
              </w:rPr>
            </w:pPr>
            <w:r w:rsidRPr="00ED494C">
              <w:rPr>
                <w:rFonts w:ascii="Times New Roman" w:eastAsia="SimSun" w:hAnsi="Times New Roman"/>
                <w:b/>
                <w:szCs w:val="22"/>
                <w:lang w:eastAsia="zh-CN"/>
              </w:rPr>
              <w:lastRenderedPageBreak/>
              <w:t>CATT</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8BDB07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w:t>
            </w:r>
          </w:p>
          <w:p w14:paraId="10277BB5" w14:textId="77777777" w:rsidR="0026445E" w:rsidRPr="00231A76" w:rsidRDefault="0026445E" w:rsidP="005B0CD4">
            <w:pPr>
              <w:numPr>
                <w:ilvl w:val="0"/>
                <w:numId w:val="54"/>
              </w:numPr>
              <w:jc w:val="both"/>
              <w:rPr>
                <w:rFonts w:ascii="Calibri" w:eastAsia="SimSun" w:hAnsi="Calibri"/>
                <w:i/>
                <w:sz w:val="22"/>
                <w:szCs w:val="22"/>
                <w:lang w:val="en-US" w:eastAsia="zh-CN"/>
              </w:rPr>
            </w:pPr>
            <w:r w:rsidRPr="00231A76">
              <w:rPr>
                <w:rFonts w:ascii="Times New Roman" w:eastAsia="SimSun" w:hAnsi="Times New Roman"/>
                <w:i/>
                <w:szCs w:val="22"/>
                <w:lang w:val="en-US" w:eastAsia="zh-CN"/>
              </w:rPr>
              <w:t xml:space="preserve"> R</w:t>
            </w:r>
            <m:oMath>
              <m:r>
                <w:rPr>
                  <w:rFonts w:ascii="Cambria Math" w:eastAsia="SimSun" w:hAnsi="Cambria Math" w:hint="eastAsia"/>
                  <w:szCs w:val="22"/>
                  <w:lang w:val="en-US" w:eastAsia="zh-CN"/>
                </w:rPr>
                <m:t>=</m:t>
              </m:r>
            </m:oMath>
            <w:r w:rsidRPr="00231A76">
              <w:rPr>
                <w:rFonts w:ascii="Times New Roman" w:eastAsia="SimSun" w:hAnsi="Times New Roman"/>
                <w:i/>
                <w:szCs w:val="22"/>
                <w:lang w:val="en-US" w:eastAsia="zh-CN"/>
              </w:rPr>
              <w:t xml:space="preserve">  D*N</w:t>
            </w:r>
            <w:r w:rsidRPr="00231A76">
              <w:rPr>
                <w:rFonts w:ascii="Times New Roman" w:eastAsia="SimSun" w:hAnsi="Times New Roman"/>
                <w:i/>
                <w:szCs w:val="22"/>
                <w:vertAlign w:val="subscript"/>
                <w:lang w:val="en-US" w:eastAsia="zh-CN"/>
              </w:rPr>
              <w:t>PRBSB</w:t>
            </w:r>
            <w:r w:rsidRPr="00231A76">
              <w:rPr>
                <w:rFonts w:ascii="Times New Roman" w:eastAsia="SimSun" w:hAnsi="Times New Roman"/>
                <w:i/>
                <w:szCs w:val="22"/>
                <w:lang w:val="en-US" w:eastAsia="zh-CN"/>
              </w:rPr>
              <w:t xml:space="preserve">} should be supported </w:t>
            </w:r>
            <w:r w:rsidRPr="00231A76">
              <w:rPr>
                <w:rFonts w:ascii="Times New Roman" w:eastAsia="SimSun" w:hAnsi="Times New Roman" w:hint="eastAsia"/>
                <w:i/>
                <w:szCs w:val="22"/>
                <w:lang w:val="en-US" w:eastAsia="zh-CN"/>
              </w:rPr>
              <w:t>in addition to</w:t>
            </w:r>
            <w:r w:rsidRPr="00231A76">
              <w:rPr>
                <w:rFonts w:ascii="Times New Roman" w:eastAsia="SimSun" w:hAnsi="Times New Roman"/>
                <w:i/>
                <w:szCs w:val="22"/>
                <w:lang w:val="en-US" w:eastAsia="zh-CN"/>
              </w:rPr>
              <w:t xml:space="preserve"> R=1 when </w:t>
            </w:r>
            <m:oMath>
              <m:sSub>
                <m:sSubPr>
                  <m:ctrlPr>
                    <w:rPr>
                      <w:rFonts w:ascii="Cambria Math" w:eastAsia="SimSun" w:hAnsi="Cambria Math"/>
                      <w:i/>
                      <w:szCs w:val="22"/>
                      <w:lang w:val="en-US" w:eastAsia="zh-CN"/>
                    </w:rPr>
                  </m:ctrlPr>
                </m:sSubPr>
                <m:e>
                  <m:r>
                    <w:rPr>
                      <w:rFonts w:ascii="Cambria Math" w:eastAsia="SimSun" w:hAnsi="Cambria Math" w:hint="eastAsia"/>
                      <w:szCs w:val="22"/>
                      <w:lang w:val="en-US" w:eastAsia="zh-CN"/>
                    </w:rPr>
                    <m:t xml:space="preserve"> M</m:t>
                  </m:r>
                </m:e>
                <m:sub>
                  <m:r>
                    <w:rPr>
                      <w:rFonts w:ascii="Cambria Math" w:eastAsia="SimSun" w:hAnsi="Cambria Math" w:hint="eastAsia"/>
                      <w:szCs w:val="22"/>
                      <w:lang w:val="en-US" w:eastAsia="zh-CN"/>
                    </w:rPr>
                    <m:t>v</m:t>
                  </m:r>
                </m:sub>
              </m:sSub>
              <m:r>
                <w:rPr>
                  <w:rFonts w:ascii="Cambria Math" w:eastAsia="SimSun" w:hAnsi="Cambria Math" w:hint="eastAsia"/>
                  <w:szCs w:val="22"/>
                  <w:lang w:val="en-US" w:eastAsia="zh-CN"/>
                </w:rPr>
                <m:t>=2</m:t>
              </m:r>
            </m:oMath>
            <w:r w:rsidRPr="00231A76">
              <w:rPr>
                <w:rFonts w:ascii="Times New Roman" w:eastAsia="SimSun" w:hAnsi="Times New Roman" w:hint="eastAsia"/>
                <w:i/>
                <w:szCs w:val="22"/>
                <w:lang w:val="en-US" w:eastAsia="zh-CN"/>
              </w:rPr>
              <w:t xml:space="preserve">, where </w:t>
            </w:r>
            <w:r w:rsidRPr="00231A76">
              <w:rPr>
                <w:rFonts w:ascii="Times New Roman" w:eastAsia="SimSun" w:hAnsi="Times New Roman"/>
                <w:i/>
                <w:szCs w:val="22"/>
                <w:lang w:val="en-US" w:eastAsia="zh-CN"/>
              </w:rPr>
              <w:t>D and N</w:t>
            </w:r>
            <w:r w:rsidRPr="00231A76">
              <w:rPr>
                <w:rFonts w:ascii="Times New Roman" w:eastAsia="SimSun" w:hAnsi="Times New Roman"/>
                <w:i/>
                <w:szCs w:val="22"/>
                <w:vertAlign w:val="subscript"/>
                <w:lang w:val="en-US" w:eastAsia="zh-CN"/>
              </w:rPr>
              <w:t xml:space="preserve">PRBSB </w:t>
            </w:r>
            <w:r w:rsidRPr="00231A76">
              <w:rPr>
                <w:rFonts w:ascii="Times New Roman" w:eastAsia="SimSun" w:hAnsi="Times New Roman" w:hint="eastAsia"/>
                <w:i/>
                <w:szCs w:val="22"/>
                <w:lang w:val="en-US" w:eastAsia="zh-CN"/>
              </w:rPr>
              <w:t xml:space="preserve">respectively </w:t>
            </w:r>
            <w:r w:rsidRPr="00231A76">
              <w:rPr>
                <w:rFonts w:ascii="Times New Roman" w:eastAsia="SimSun" w:hAnsi="Times New Roman"/>
                <w:i/>
                <w:szCs w:val="22"/>
                <w:lang w:val="en-US" w:eastAsia="zh-CN"/>
              </w:rPr>
              <w:t>denote the density of CSI-RS in frequency domain and the number of PRB in a CQI subband.</w:t>
            </w:r>
          </w:p>
          <w:p w14:paraId="55C18440" w14:textId="77777777" w:rsidR="0026445E" w:rsidRPr="00231A76" w:rsidRDefault="0026445E" w:rsidP="005B0CD4">
            <w:pPr>
              <w:numPr>
                <w:ilvl w:val="0"/>
                <w:numId w:val="54"/>
              </w:numPr>
              <w:spacing w:after="120"/>
              <w:ind w:left="714" w:hanging="357"/>
              <w:jc w:val="both"/>
              <w:rPr>
                <w:rFonts w:ascii="Times New Roman" w:eastAsia="SimSun" w:hAnsi="Times New Roman"/>
                <w:i/>
                <w:szCs w:val="20"/>
                <w:lang w:val="en-US" w:eastAsia="zh-CN"/>
              </w:rPr>
            </w:pPr>
            <w:r w:rsidRPr="00231A76">
              <w:rPr>
                <w:rFonts w:ascii="Times New Roman" w:eastAsia="SimSun" w:hAnsi="Times New Roman"/>
                <w:i/>
                <w:szCs w:val="20"/>
                <w:lang w:val="en-US" w:eastAsia="zh-CN"/>
              </w:rPr>
              <w:t>R is configured as  D*N</w:t>
            </w:r>
            <w:r w:rsidRPr="00231A76">
              <w:rPr>
                <w:rFonts w:ascii="Times New Roman" w:eastAsia="SimSun" w:hAnsi="Times New Roman"/>
                <w:i/>
                <w:szCs w:val="20"/>
                <w:vertAlign w:val="subscript"/>
                <w:lang w:val="en-US" w:eastAsia="zh-CN"/>
              </w:rPr>
              <w:t>PRBSB</w:t>
            </w:r>
            <w:r w:rsidRPr="00231A76">
              <w:rPr>
                <w:rFonts w:ascii="Times New Roman" w:eastAsia="SimSun" w:hAnsi="Times New Roman"/>
                <w:i/>
                <w:szCs w:val="20"/>
                <w:lang w:val="en-US" w:eastAsia="zh-CN"/>
              </w:rPr>
              <w:t xml:space="preserve"> 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CQISB</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T</m:t>
                  </m:r>
                </m:sub>
              </m:sSub>
            </m:oMath>
            <w:r w:rsidRPr="00231A76">
              <w:rPr>
                <w:rFonts w:ascii="Times New Roman" w:eastAsia="SimSun" w:hAnsi="Times New Roman"/>
                <w:i/>
                <w:szCs w:val="20"/>
                <w:lang w:val="en-US"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CQISB</m:t>
                  </m:r>
                </m:sub>
              </m:sSub>
            </m:oMath>
            <w:r w:rsidRPr="00231A76">
              <w:rPr>
                <w:rFonts w:ascii="Times New Roman" w:eastAsia="SimSun" w:hAnsi="Times New Roman"/>
                <w:i/>
                <w:szCs w:val="20"/>
                <w:lang w:val="en-US" w:eastAsia="zh-CN"/>
              </w:rPr>
              <w:t xml:space="preserve"> denotes the number of CQI subbands. Otherwise, R=1.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T</m:t>
                  </m:r>
                </m:sub>
              </m:sSub>
            </m:oMath>
            <w:r w:rsidRPr="00231A76">
              <w:rPr>
                <w:rFonts w:ascii="Times New Roman" w:eastAsia="SimSun" w:hAnsi="Times New Roman"/>
                <w:i/>
                <w:szCs w:val="20"/>
                <w:lang w:val="en-US" w:eastAsia="zh-CN"/>
              </w:rPr>
              <w:t xml:space="preserve"> can be FFS.</w:t>
            </w:r>
          </w:p>
          <w:p w14:paraId="7BFB7F9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Proposal-2:</w:t>
            </w:r>
            <w:r w:rsidRPr="00231A76">
              <w:rPr>
                <w:rFonts w:ascii="Times New Roman" w:eastAsiaTheme="minorEastAsia" w:hAnsi="Times New Roman"/>
                <w:b/>
                <w:lang w:val="en-US" w:eastAsia="zh-CN"/>
              </w:rPr>
              <w:t xml:space="preserve"> </w:t>
            </w:r>
          </w:p>
          <w:p w14:paraId="7A5B873E"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 xml:space="preserve">When </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M</m:t>
                  </m:r>
                </m:e>
                <m:sub>
                  <m:r>
                    <w:rPr>
                      <w:rFonts w:ascii="Cambria Math" w:eastAsia="SimSun" w:hAnsi="Cambria Math"/>
                      <w:szCs w:val="22"/>
                      <w:lang w:val="en-US" w:eastAsia="zh-CN"/>
                    </w:rPr>
                    <m:t>v</m:t>
                  </m:r>
                </m:sub>
              </m:sSub>
            </m:oMath>
            <w:r w:rsidRPr="00231A76">
              <w:rPr>
                <w:rFonts w:ascii="Times New Roman" w:eastAsia="SimSun" w:hAnsi="Times New Roman"/>
                <w:i/>
                <w:szCs w:val="22"/>
                <w:lang w:val="en-US" w:eastAsia="zh-CN"/>
              </w:rPr>
              <w:t xml:space="preserve"> </w:t>
            </w:r>
            <w:r w:rsidRPr="00231A76">
              <w:rPr>
                <w:rFonts w:ascii="Times New Roman" w:eastAsia="SimSun" w:hAnsi="Times New Roman" w:hint="eastAsia"/>
                <w:i/>
                <w:szCs w:val="22"/>
                <w:lang w:val="en-US" w:eastAsia="zh-CN"/>
              </w:rPr>
              <w:t xml:space="preserve">= </w:t>
            </w:r>
            <w:r w:rsidRPr="00231A76">
              <w:rPr>
                <w:rFonts w:ascii="Times New Roman" w:eastAsia="SimSun" w:hAnsi="Times New Roman"/>
                <w:i/>
                <w:szCs w:val="22"/>
                <w:lang w:val="en-US" w:eastAsia="zh-CN"/>
              </w:rPr>
              <w:t>1</w:t>
            </w:r>
            <w:r w:rsidRPr="00231A76">
              <w:rPr>
                <w:rFonts w:ascii="Times New Roman" w:eastAsia="SimSun" w:hAnsi="Times New Roman" w:hint="eastAsia"/>
                <w:i/>
                <w:szCs w:val="22"/>
                <w:lang w:val="en-US" w:eastAsia="zh-CN"/>
              </w:rPr>
              <w:t xml:space="preserve">, the </w:t>
            </w:r>
            <w:r w:rsidRPr="00231A76">
              <w:rPr>
                <w:rFonts w:ascii="Times New Roman" w:eastAsia="SimSun" w:hAnsi="Times New Roman"/>
                <w:i/>
                <w:szCs w:val="22"/>
                <w:lang w:val="en-US" w:eastAsia="zh-CN"/>
              </w:rPr>
              <w:t>length N</w:t>
            </w:r>
            <w:r w:rsidRPr="00231A76">
              <w:rPr>
                <w:rFonts w:ascii="Times New Roman" w:eastAsia="SimSun" w:hAnsi="Times New Roman"/>
                <w:i/>
                <w:szCs w:val="22"/>
                <w:vertAlign w:val="subscript"/>
                <w:lang w:val="en-US" w:eastAsia="zh-CN"/>
              </w:rPr>
              <w:t>3</w:t>
            </w:r>
            <w:r w:rsidRPr="00231A76">
              <w:rPr>
                <w:rFonts w:ascii="Times New Roman" w:eastAsia="SimSun" w:hAnsi="Times New Roman" w:hint="eastAsia"/>
                <w:i/>
                <w:szCs w:val="22"/>
                <w:lang w:val="en-US" w:eastAsia="zh-CN"/>
              </w:rPr>
              <w:t xml:space="preserve"> is predefined as 1.</w:t>
            </w:r>
          </w:p>
          <w:p w14:paraId="2460543B"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i/>
                <w:szCs w:val="22"/>
                <w:lang w:val="en-US" w:eastAsia="zh-CN"/>
              </w:rPr>
              <w:t>pmi-FormatIndicator</w:t>
            </w:r>
            <w:r w:rsidRPr="00231A76">
              <w:rPr>
                <w:rFonts w:ascii="Times New Roman" w:eastAsia="SimSun" w:hAnsi="Times New Roman" w:hint="eastAsia"/>
                <w:i/>
                <w:szCs w:val="22"/>
                <w:lang w:val="en-US" w:eastAsia="zh-CN"/>
              </w:rPr>
              <w:t xml:space="preserve"> is used to indicate whether PMI is wideband for Rel-17 port selection codebook when </w:t>
            </w:r>
            <w:r w:rsidRPr="00231A76">
              <w:rPr>
                <w:rFonts w:ascii="Times New Roman" w:eastAsia="SimSun" w:hAnsi="Times New Roman"/>
                <w:i/>
                <w:szCs w:val="22"/>
                <w:lang w:val="en-US" w:eastAsia="zh-CN"/>
              </w:rPr>
              <w:t>W</w:t>
            </w:r>
            <w:r w:rsidRPr="00231A76">
              <w:rPr>
                <w:rFonts w:ascii="Times New Roman" w:eastAsia="SimSun" w:hAnsi="Times New Roman"/>
                <w:i/>
                <w:szCs w:val="22"/>
                <w:vertAlign w:val="subscript"/>
                <w:lang w:val="en-US" w:eastAsia="zh-CN"/>
              </w:rPr>
              <w:t>f</w:t>
            </w:r>
            <w:r w:rsidRPr="00231A76">
              <w:rPr>
                <w:rFonts w:ascii="Times New Roman" w:eastAsia="SimSun" w:hAnsi="Times New Roman"/>
                <w:i/>
                <w:szCs w:val="22"/>
                <w:lang w:val="en-US" w:eastAsia="zh-CN"/>
              </w:rPr>
              <w:t xml:space="preserve"> </w:t>
            </w:r>
            <w:r w:rsidRPr="00231A76">
              <w:rPr>
                <w:rFonts w:ascii="Times New Roman" w:eastAsia="SimSun" w:hAnsi="Times New Roman" w:hint="eastAsia"/>
                <w:i/>
                <w:szCs w:val="22"/>
                <w:lang w:val="en-US" w:eastAsia="zh-CN"/>
              </w:rPr>
              <w:t xml:space="preserve"> is turned </w:t>
            </w:r>
            <w:r w:rsidRPr="00231A76">
              <w:rPr>
                <w:rFonts w:ascii="Times New Roman" w:eastAsia="SimSun" w:hAnsi="Times New Roman"/>
                <w:i/>
                <w:szCs w:val="22"/>
                <w:lang w:val="en-US" w:eastAsia="zh-CN"/>
              </w:rPr>
              <w:t>OFF</w:t>
            </w:r>
            <w:r w:rsidRPr="00231A76">
              <w:rPr>
                <w:rFonts w:ascii="Times New Roman" w:eastAsia="SimSun" w:hAnsi="Times New Roman" w:hint="eastAsia"/>
                <w:i/>
                <w:szCs w:val="22"/>
                <w:lang w:val="en-US" w:eastAsia="zh-CN"/>
              </w:rPr>
              <w:t xml:space="preserve">. </w:t>
            </w:r>
          </w:p>
          <w:p w14:paraId="1E8C14E8" w14:textId="77777777" w:rsidR="0026445E" w:rsidRPr="00D167F7" w:rsidRDefault="0026445E" w:rsidP="0026445E">
            <w:pPr>
              <w:spacing w:after="120"/>
              <w:ind w:left="0" w:firstLine="0"/>
              <w:jc w:val="both"/>
              <w:rPr>
                <w:rFonts w:ascii="Times New Roman" w:eastAsia="SimSun" w:hAnsi="Times New Roman"/>
                <w:b/>
                <w:i/>
                <w:szCs w:val="20"/>
                <w:lang w:val="en-US" w:eastAsia="zh-CN"/>
              </w:rPr>
            </w:pPr>
            <w:r w:rsidRPr="00231A76">
              <w:rPr>
                <w:rFonts w:ascii="Times New Roman" w:eastAsiaTheme="minorEastAsia" w:hAnsi="Times New Roman" w:hint="eastAsia"/>
                <w:b/>
                <w:lang w:val="en-US" w:eastAsia="zh-CN"/>
              </w:rPr>
              <w:t>Proposal-3:</w:t>
            </w:r>
            <w:r w:rsidRPr="00D167F7">
              <w:rPr>
                <w:rFonts w:ascii="Times New Roman" w:eastAsia="SimSun" w:hAnsi="Times New Roman" w:hint="eastAsia"/>
                <w:b/>
                <w:i/>
                <w:szCs w:val="20"/>
                <w:lang w:val="en-US" w:eastAsia="zh-CN"/>
              </w:rPr>
              <w:t xml:space="preserve"> </w:t>
            </w:r>
          </w:p>
          <w:p w14:paraId="7F0AC7F7"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N=5 is supported in addition to N=2.</w:t>
            </w:r>
          </w:p>
          <w:p w14:paraId="5BA65E11"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 xml:space="preserve">The first FD basis is always selected and the other FD basis is indicated through </w:t>
            </w:r>
            <m:oMath>
              <m:d>
                <m:dPr>
                  <m:begChr m:val="⌈"/>
                  <m:endChr m:val="⌉"/>
                  <m:ctrlPr>
                    <w:rPr>
                      <w:rFonts w:ascii="Cambria Math" w:eastAsia="SimSun" w:hAnsi="Cambria Math"/>
                      <w:i/>
                      <w:szCs w:val="22"/>
                      <w:lang w:val="en-US" w:eastAsia="zh-CN"/>
                    </w:rPr>
                  </m:ctrlPr>
                </m:dPr>
                <m:e>
                  <m:sSub>
                    <m:sSubPr>
                      <m:ctrlPr>
                        <w:rPr>
                          <w:rFonts w:ascii="Cambria Math" w:eastAsia="SimSun" w:hAnsi="Cambria Math"/>
                          <w:i/>
                          <w:szCs w:val="22"/>
                          <w:lang w:val="en-US" w:eastAsia="zh-CN"/>
                        </w:rPr>
                      </m:ctrlPr>
                    </m:sSubPr>
                    <m:e>
                      <m:r>
                        <m:rPr>
                          <m:sty m:val="p"/>
                        </m:rPr>
                        <w:rPr>
                          <w:rFonts w:ascii="Cambria Math" w:eastAsia="SimSun" w:hAnsi="Cambria Math"/>
                          <w:szCs w:val="22"/>
                          <w:lang w:val="en-US" w:eastAsia="zh-CN"/>
                        </w:rPr>
                        <m:t>log</m:t>
                      </m:r>
                    </m:e>
                    <m:sub>
                      <m:r>
                        <w:rPr>
                          <w:rFonts w:ascii="Cambria Math" w:eastAsia="SimSun" w:hAnsi="Cambria Math"/>
                          <w:szCs w:val="22"/>
                          <w:lang w:val="en-US" w:eastAsia="zh-CN"/>
                        </w:rPr>
                        <m:t>2</m:t>
                      </m:r>
                    </m:sub>
                  </m:sSub>
                  <m:d>
                    <m:dPr>
                      <m:ctrlPr>
                        <w:rPr>
                          <w:rFonts w:ascii="Cambria Math" w:eastAsia="SimSun" w:hAnsi="Cambria Math"/>
                          <w:i/>
                          <w:szCs w:val="22"/>
                          <w:lang w:val="en-US" w:eastAsia="zh-CN"/>
                        </w:rPr>
                      </m:ctrlPr>
                    </m:dPr>
                    <m:e>
                      <m:r>
                        <w:rPr>
                          <w:rFonts w:ascii="Cambria Math" w:eastAsia="SimSun" w:hAnsi="Cambria Math"/>
                          <w:szCs w:val="22"/>
                          <w:lang w:val="en-US" w:eastAsia="zh-CN"/>
                        </w:rPr>
                        <m:t>N-1</m:t>
                      </m:r>
                    </m:e>
                  </m:d>
                </m:e>
              </m:d>
            </m:oMath>
            <w:r w:rsidRPr="00231A76">
              <w:rPr>
                <w:rFonts w:ascii="Times New Roman" w:eastAsia="SimSun" w:hAnsi="Times New Roman" w:hint="eastAsia"/>
                <w:i/>
                <w:szCs w:val="22"/>
                <w:lang w:val="en-US" w:eastAsia="zh-CN"/>
              </w:rPr>
              <w:t xml:space="preserve"> bits if N&gt;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231A76">
              <w:rPr>
                <w:rFonts w:ascii="Times New Roman" w:eastAsia="SimSun" w:hAnsi="Times New Roman" w:hint="eastAsia"/>
                <w:i/>
                <w:szCs w:val="22"/>
                <w:lang w:val="en-US" w:eastAsia="zh-CN"/>
              </w:rPr>
              <w:t>.</w:t>
            </w:r>
          </w:p>
          <w:p w14:paraId="18739E73" w14:textId="77777777" w:rsidR="0026445E" w:rsidRDefault="0026445E" w:rsidP="0026445E">
            <w:pPr>
              <w:spacing w:after="120"/>
              <w:ind w:left="0" w:firstLine="0"/>
              <w:jc w:val="both"/>
              <w:rPr>
                <w:rFonts w:ascii="Times New Roman" w:eastAsia="SimSun" w:hAnsi="Times New Roman"/>
                <w:b/>
                <w:i/>
                <w:szCs w:val="20"/>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4</w:t>
            </w:r>
            <w:r w:rsidRPr="00231A76">
              <w:rPr>
                <w:rFonts w:ascii="Times New Roman" w:eastAsiaTheme="minorEastAsia" w:hAnsi="Times New Roman"/>
                <w:b/>
                <w:lang w:val="en-US" w:eastAsia="zh-CN"/>
              </w:rPr>
              <w:t>:</w:t>
            </w:r>
            <w:r w:rsidRPr="00D167F7">
              <w:rPr>
                <w:rFonts w:ascii="Times New Roman" w:eastAsia="SimSun" w:hAnsi="Times New Roman" w:hint="eastAsia"/>
                <w:b/>
                <w:i/>
                <w:szCs w:val="20"/>
                <w:lang w:val="en-US" w:eastAsia="zh-CN"/>
              </w:rPr>
              <w:t xml:space="preserve"> </w:t>
            </w:r>
          </w:p>
          <w:p w14:paraId="26926750" w14:textId="77777777" w:rsidR="0026445E" w:rsidRPr="00231A76" w:rsidRDefault="0026445E" w:rsidP="0026445E">
            <w:pPr>
              <w:spacing w:before="120" w:after="120"/>
              <w:ind w:left="0" w:firstLine="0"/>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 xml:space="preserve">Existence of the bitmap depends on the reported number of non-zero coefficients and additional indication </w:t>
            </w:r>
            <w:r w:rsidRPr="00231A76">
              <w:rPr>
                <w:rFonts w:ascii="Times New Roman" w:eastAsia="SimSun" w:hAnsi="Times New Roman"/>
                <w:i/>
                <w:szCs w:val="20"/>
                <w:lang w:val="en-US" w:eastAsia="zh-CN"/>
              </w:rPr>
              <w:t>information</w:t>
            </w:r>
            <w:r w:rsidRPr="00231A76">
              <w:rPr>
                <w:rFonts w:ascii="Times New Roman" w:eastAsia="SimSun" w:hAnsi="Times New Roman" w:hint="eastAsia"/>
                <w:i/>
                <w:szCs w:val="20"/>
                <w:lang w:val="en-US" w:eastAsia="zh-CN"/>
              </w:rPr>
              <w:t xml:space="preserve"> if rank&gt;1, i.e., Alt3.</w:t>
            </w:r>
          </w:p>
          <w:p w14:paraId="5992311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Proposal-5</w:t>
            </w:r>
            <w:r w:rsidRPr="00231A76">
              <w:rPr>
                <w:rFonts w:ascii="Times New Roman" w:eastAsiaTheme="minorEastAsia" w:hAnsi="Times New Roman"/>
                <w:b/>
                <w:lang w:val="en-US" w:eastAsia="zh-CN"/>
              </w:rPr>
              <w:t>:</w:t>
            </w:r>
          </w:p>
          <w:p w14:paraId="5873298F" w14:textId="77777777" w:rsidR="0026445E" w:rsidRPr="00231A76" w:rsidRDefault="0026445E" w:rsidP="0026445E">
            <w:pPr>
              <w:spacing w:after="120"/>
              <w:ind w:left="0" w:firstLine="0"/>
              <w:jc w:val="both"/>
              <w:rPr>
                <w:rFonts w:ascii="Times New Roman" w:eastAsia="SimSun" w:hAnsi="Times New Roman"/>
                <w:i/>
                <w:szCs w:val="20"/>
                <w:lang w:val="en-US" w:eastAsia="zh-CN"/>
              </w:rPr>
            </w:pPr>
            <w:r w:rsidRPr="00D167F7">
              <w:rPr>
                <w:rFonts w:ascii="Times New Roman" w:eastAsia="SimSun" w:hAnsi="Times New Roman" w:hint="eastAsia"/>
                <w:b/>
                <w:i/>
                <w:szCs w:val="20"/>
                <w:lang w:val="en-US" w:eastAsia="zh-CN"/>
              </w:rPr>
              <w:t xml:space="preserve"> </w:t>
            </w:r>
            <w:r w:rsidRPr="00231A76">
              <w:rPr>
                <w:rFonts w:ascii="Times New Roman" w:eastAsia="SimSun" w:hAnsi="Times New Roman" w:hint="eastAsia"/>
                <w:i/>
                <w:szCs w:val="20"/>
                <w:lang w:val="en-US" w:eastAsia="zh-CN"/>
              </w:rPr>
              <w:t>Port selection is layer-common for rank 3 or 4.</w:t>
            </w:r>
          </w:p>
          <w:p w14:paraId="550E2EB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Proposal-6</w:t>
            </w:r>
            <w:r w:rsidRPr="00231A76">
              <w:rPr>
                <w:rFonts w:ascii="Times New Roman" w:eastAsiaTheme="minorEastAsia" w:hAnsi="Times New Roman"/>
                <w:b/>
                <w:lang w:val="en-US" w:eastAsia="zh-CN"/>
              </w:rPr>
              <w:t>:</w:t>
            </w:r>
          </w:p>
          <w:p w14:paraId="1C23CFB2" w14:textId="77777777" w:rsidR="0026445E" w:rsidRPr="00231A76" w:rsidRDefault="00237BD6" w:rsidP="0026445E">
            <w:pPr>
              <w:spacing w:after="120"/>
              <w:ind w:left="0" w:firstLine="0"/>
              <w:jc w:val="both"/>
              <w:rPr>
                <w:rFonts w:ascii="Times New Roman" w:eastAsia="SimSun" w:hAnsi="Times New Roman"/>
                <w:i/>
                <w:szCs w:val="20"/>
                <w:lang w:val="en-US" w:eastAsia="zh-CN"/>
              </w:rPr>
            </w:pP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 xml:space="preserve"> W</m:t>
                  </m:r>
                </m:e>
                <m:sub>
                  <m:r>
                    <w:rPr>
                      <w:rFonts w:ascii="Cambria Math" w:eastAsia="SimSun" w:hAnsi="Cambria Math"/>
                      <w:szCs w:val="20"/>
                      <w:lang w:val="en-US" w:eastAsia="zh-CN"/>
                    </w:rPr>
                    <m:t>f</m:t>
                  </m:r>
                </m:sub>
              </m:sSub>
            </m:oMath>
            <w:r w:rsidR="0026445E" w:rsidRPr="00231A76">
              <w:rPr>
                <w:rFonts w:ascii="Times New Roman" w:eastAsia="SimSun" w:hAnsi="Times New Roman" w:hint="eastAsia"/>
                <w:i/>
                <w:szCs w:val="20"/>
                <w:lang w:val="en-US" w:eastAsia="zh-CN"/>
              </w:rPr>
              <w:t xml:space="preserve"> is layer-common for rank 3 or 4 and selected from the </w:t>
            </w:r>
            <w:r w:rsidR="0026445E" w:rsidRPr="00231A76">
              <w:rPr>
                <w:rFonts w:ascii="Times New Roman" w:eastAsia="SimSun" w:hAnsi="Times New Roman"/>
                <w:i/>
                <w:szCs w:val="20"/>
                <w:lang w:val="en-US" w:eastAsia="zh-CN"/>
              </w:rPr>
              <w:t>configured</w:t>
            </w:r>
            <w:r w:rsidR="0026445E" w:rsidRPr="00231A76">
              <w:rPr>
                <w:rFonts w:ascii="Times New Roman" w:eastAsia="SimSun" w:hAnsi="Times New Roman" w:hint="eastAsia"/>
                <w:i/>
                <w:szCs w:val="20"/>
                <w:lang w:val="en-US" w:eastAsia="zh-CN"/>
              </w:rPr>
              <w:t xml:space="preserve"> FD basis with window size N if N&gt;</w:t>
            </w:r>
            <m:oMath>
              <m:sSub>
                <m:sSubPr>
                  <m:ctrlPr>
                    <w:rPr>
                      <w:rFonts w:ascii="Cambria Math" w:eastAsia="SimSun" w:hAnsi="Cambria Math"/>
                      <w:i/>
                      <w:lang w:val="en-US" w:eastAsia="zh-CN"/>
                    </w:rPr>
                  </m:ctrlPr>
                </m:sSubPr>
                <m:e>
                  <m:r>
                    <w:rPr>
                      <w:rFonts w:ascii="Cambria Math" w:eastAsia="SimSun" w:hAnsi="Cambria Math"/>
                      <w:lang w:val="en-US" w:eastAsia="zh-CN"/>
                    </w:rPr>
                    <m:t>M</m:t>
                  </m:r>
                </m:e>
                <m:sub>
                  <m:r>
                    <w:rPr>
                      <w:rFonts w:ascii="Cambria Math" w:eastAsia="SimSun" w:hAnsi="Cambria Math"/>
                      <w:lang w:val="en-US" w:eastAsia="zh-CN"/>
                    </w:rPr>
                    <m:t>v</m:t>
                  </m:r>
                </m:sub>
              </m:sSub>
            </m:oMath>
            <w:r w:rsidR="0026445E" w:rsidRPr="00231A76">
              <w:rPr>
                <w:rFonts w:ascii="Times New Roman" w:eastAsia="SimSun" w:hAnsi="Times New Roman" w:hint="eastAsia"/>
                <w:i/>
                <w:lang w:val="en-US" w:eastAsia="zh-CN"/>
              </w:rPr>
              <w:t>.</w:t>
            </w:r>
          </w:p>
          <w:p w14:paraId="24E39AA2"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Proposal-7</w:t>
            </w:r>
            <w:r w:rsidRPr="00231A76">
              <w:rPr>
                <w:rFonts w:ascii="Times New Roman" w:eastAsiaTheme="minorEastAsia" w:hAnsi="Times New Roman"/>
                <w:b/>
                <w:lang w:val="en-US" w:eastAsia="zh-CN"/>
              </w:rPr>
              <w:t>:</w:t>
            </w:r>
          </w:p>
          <w:p w14:paraId="4AB010D1" w14:textId="77777777" w:rsidR="0026445E" w:rsidRPr="00231A76" w:rsidRDefault="0026445E" w:rsidP="0026445E">
            <w:pPr>
              <w:spacing w:after="120"/>
              <w:ind w:left="0" w:firstLine="0"/>
              <w:jc w:val="both"/>
              <w:rPr>
                <w:rFonts w:ascii="Times New Roman" w:eastAsia="SimSun" w:hAnsi="Times New Roman"/>
                <w:i/>
                <w:lang w:val="en-US" w:eastAsia="zh-CN"/>
              </w:rPr>
            </w:pPr>
            <w:r w:rsidRPr="00D167F7">
              <w:rPr>
                <w:rFonts w:ascii="Times New Roman" w:eastAsia="SimSun" w:hAnsi="Times New Roman"/>
                <w:b/>
                <w:i/>
                <w:szCs w:val="20"/>
                <w:lang w:val="en-US" w:eastAsia="zh-CN"/>
              </w:rPr>
              <w:t xml:space="preserve"> </w:t>
            </w:r>
            <w:r w:rsidRPr="00231A76">
              <w:rPr>
                <w:rFonts w:ascii="Times New Roman" w:eastAsia="SimSun" w:hAnsi="Times New Roman" w:hint="eastAsia"/>
                <w:i/>
                <w:szCs w:val="20"/>
                <w:lang w:val="en-US" w:eastAsia="zh-CN"/>
              </w:rPr>
              <w:t>The indication of non-zero coefficients for rank 3 or 4 should be layer-specific</w:t>
            </w:r>
            <w:r w:rsidRPr="00231A76">
              <w:rPr>
                <w:rFonts w:ascii="Times New Roman" w:eastAsia="SimSun" w:hAnsi="Times New Roman" w:hint="eastAsia"/>
                <w:i/>
                <w:lang w:val="en-US" w:eastAsia="zh-CN"/>
              </w:rPr>
              <w:t>.</w:t>
            </w:r>
          </w:p>
          <w:p w14:paraId="5F820534"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Proposal-8</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1A0E8F95" w14:textId="77777777" w:rsidR="0026445E" w:rsidRPr="00231A76" w:rsidRDefault="0026445E" w:rsidP="005B0CD4">
            <w:pPr>
              <w:numPr>
                <w:ilvl w:val="0"/>
                <w:numId w:val="62"/>
              </w:numPr>
              <w:spacing w:after="120"/>
              <w:ind w:left="777"/>
              <w:jc w:val="both"/>
              <w:rPr>
                <w:rFonts w:ascii="Times New Roman" w:eastAsia="SimSun" w:hAnsi="Times New Roman"/>
                <w:i/>
                <w:lang w:val="en-US" w:eastAsia="zh-CN"/>
              </w:rPr>
            </w:pPr>
            <w:r w:rsidRPr="00231A76">
              <w:rPr>
                <w:rFonts w:ascii="Times New Roman" w:eastAsia="SimSun" w:hAnsi="Times New Roman" w:hint="eastAsia"/>
                <w:i/>
                <w:szCs w:val="22"/>
                <w:lang w:val="en-US" w:eastAsia="zh-CN"/>
              </w:rPr>
              <w:t xml:space="preserve">The </w:t>
            </w:r>
            <w:r w:rsidRPr="00231A76">
              <w:rPr>
                <w:rFonts w:ascii="Times New Roman" w:eastAsia="SimSun" w:hAnsi="Times New Roman"/>
                <w:i/>
                <w:szCs w:val="22"/>
                <w:lang w:val="en-US" w:eastAsia="zh-CN"/>
              </w:rPr>
              <w:t xml:space="preserve">following parameter combinations can be considered for Rel-17 port selection codebook when </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M</m:t>
                  </m:r>
                </m:e>
                <m:sub>
                  <m:r>
                    <w:rPr>
                      <w:rFonts w:ascii="Cambria Math" w:eastAsia="SimSun" w:hAnsi="Cambria Math"/>
                      <w:szCs w:val="22"/>
                      <w:lang w:val="en-US" w:eastAsia="zh-CN"/>
                    </w:rPr>
                    <m:t>v</m:t>
                  </m:r>
                </m:sub>
              </m:sSub>
              <m:r>
                <w:rPr>
                  <w:rFonts w:ascii="Cambria Math" w:eastAsia="SimSun" w:hAnsi="Cambria Math"/>
                  <w:szCs w:val="22"/>
                  <w:lang w:val="en-US" w:eastAsia="zh-CN"/>
                </w:rPr>
                <m:t>=1</m:t>
              </m:r>
            </m:oMath>
          </w:p>
          <w:tbl>
            <w:tblPr>
              <w:tblStyle w:val="TableGrid"/>
              <w:tblW w:w="0" w:type="auto"/>
              <w:jc w:val="center"/>
              <w:tblLayout w:type="fixed"/>
              <w:tblLook w:val="04A0" w:firstRow="1" w:lastRow="0" w:firstColumn="1" w:lastColumn="0" w:noHBand="0" w:noVBand="1"/>
            </w:tblPr>
            <w:tblGrid>
              <w:gridCol w:w="2751"/>
              <w:gridCol w:w="2751"/>
              <w:gridCol w:w="1849"/>
            </w:tblGrid>
            <w:tr w:rsidR="0026445E" w14:paraId="4322E7AB" w14:textId="77777777" w:rsidTr="007248B9">
              <w:trPr>
                <w:jc w:val="center"/>
              </w:trPr>
              <w:tc>
                <w:tcPr>
                  <w:tcW w:w="2751" w:type="dxa"/>
                </w:tcPr>
                <w:p w14:paraId="3BA70BFD" w14:textId="77777777" w:rsidR="0026445E" w:rsidRDefault="00237BD6" w:rsidP="0026445E">
                  <w:pPr>
                    <w:pStyle w:val="BodyText"/>
                    <w:tabs>
                      <w:tab w:val="left" w:pos="5893"/>
                    </w:tabs>
                    <w:rPr>
                      <w:rFonts w:ascii="Arial" w:hAnsi="Arial" w:cs="Arial"/>
                      <w:b/>
                      <w:lang w:eastAsia="zh-CN"/>
                    </w:rPr>
                  </w:pPr>
                  <m:oMathPara>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v</m:t>
                          </m:r>
                        </m:sub>
                      </m:sSub>
                    </m:oMath>
                  </m:oMathPara>
                </w:p>
              </w:tc>
              <w:tc>
                <w:tcPr>
                  <w:tcW w:w="2751" w:type="dxa"/>
                </w:tcPr>
                <w:p w14:paraId="1283BFFB" w14:textId="77777777" w:rsidR="0026445E" w:rsidRPr="00D63A3F" w:rsidRDefault="0026445E" w:rsidP="0026445E">
                  <w:pPr>
                    <w:pStyle w:val="BodyText"/>
                    <w:tabs>
                      <w:tab w:val="left" w:pos="5893"/>
                    </w:tabs>
                    <w:rPr>
                      <w:rFonts w:eastAsia="SimSun"/>
                      <w:b/>
                      <w:szCs w:val="20"/>
                      <w:lang w:eastAsia="zh-CN"/>
                    </w:rPr>
                  </w:pPr>
                  <m:oMathPara>
                    <m:oMath>
                      <m:r>
                        <m:rPr>
                          <m:sty m:val="b"/>
                        </m:rPr>
                        <w:rPr>
                          <w:rFonts w:ascii="Cambria Math" w:eastAsia="SimSun" w:hAnsi="Cambria Math"/>
                          <w:lang w:eastAsia="zh-CN"/>
                        </w:rPr>
                        <m:t>α</m:t>
                      </m:r>
                    </m:oMath>
                  </m:oMathPara>
                </w:p>
              </w:tc>
              <w:tc>
                <w:tcPr>
                  <w:tcW w:w="1849" w:type="dxa"/>
                </w:tcPr>
                <w:p w14:paraId="6368B634" w14:textId="77777777" w:rsidR="0026445E" w:rsidRPr="00D63A3F" w:rsidRDefault="0026445E" w:rsidP="0026445E">
                  <w:pPr>
                    <w:pStyle w:val="BodyText"/>
                    <w:tabs>
                      <w:tab w:val="left" w:pos="5893"/>
                    </w:tabs>
                    <w:rPr>
                      <w:rFonts w:eastAsia="SimSun"/>
                      <w:b/>
                      <w:szCs w:val="20"/>
                      <w:lang w:eastAsia="zh-CN"/>
                    </w:rPr>
                  </w:pPr>
                  <m:oMathPara>
                    <m:oMath>
                      <m:r>
                        <m:rPr>
                          <m:sty m:val="b"/>
                        </m:rPr>
                        <w:rPr>
                          <w:rFonts w:ascii="Cambria Math" w:eastAsia="SimSun" w:hAnsi="Cambria Math"/>
                          <w:lang w:eastAsia="zh-CN"/>
                        </w:rPr>
                        <m:t>β</m:t>
                      </m:r>
                    </m:oMath>
                  </m:oMathPara>
                </w:p>
              </w:tc>
            </w:tr>
            <w:tr w:rsidR="0026445E" w14:paraId="6CAD4747" w14:textId="77777777" w:rsidTr="007248B9">
              <w:trPr>
                <w:jc w:val="center"/>
              </w:trPr>
              <w:tc>
                <w:tcPr>
                  <w:tcW w:w="2751" w:type="dxa"/>
                </w:tcPr>
                <w:p w14:paraId="2D1E71D9"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04026CCD"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1/2</w:t>
                  </w:r>
                </w:p>
              </w:tc>
              <w:tc>
                <w:tcPr>
                  <w:tcW w:w="1849" w:type="dxa"/>
                  <w:vMerge w:val="restart"/>
                </w:tcPr>
                <w:p w14:paraId="6C149537"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r>
            <w:tr w:rsidR="0026445E" w14:paraId="2C64F840" w14:textId="77777777" w:rsidTr="007248B9">
              <w:trPr>
                <w:jc w:val="center"/>
              </w:trPr>
              <w:tc>
                <w:tcPr>
                  <w:tcW w:w="2751" w:type="dxa"/>
                </w:tcPr>
                <w:p w14:paraId="4E946900"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2E8D08BB"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3/4</w:t>
                  </w:r>
                </w:p>
              </w:tc>
              <w:tc>
                <w:tcPr>
                  <w:tcW w:w="1849" w:type="dxa"/>
                  <w:vMerge/>
                </w:tcPr>
                <w:p w14:paraId="7394BEB4" w14:textId="77777777" w:rsidR="0026445E" w:rsidRPr="00E52AA2" w:rsidRDefault="0026445E" w:rsidP="0026445E">
                  <w:pPr>
                    <w:pStyle w:val="BodyText"/>
                    <w:tabs>
                      <w:tab w:val="left" w:pos="5893"/>
                    </w:tabs>
                    <w:rPr>
                      <w:rFonts w:eastAsia="SimSun"/>
                      <w:b/>
                      <w:i/>
                      <w:szCs w:val="20"/>
                      <w:lang w:eastAsia="zh-CN"/>
                    </w:rPr>
                  </w:pPr>
                </w:p>
              </w:tc>
            </w:tr>
            <w:tr w:rsidR="0026445E" w14:paraId="7A58FFD4" w14:textId="77777777" w:rsidTr="007248B9">
              <w:trPr>
                <w:jc w:val="center"/>
              </w:trPr>
              <w:tc>
                <w:tcPr>
                  <w:tcW w:w="2751" w:type="dxa"/>
                </w:tcPr>
                <w:p w14:paraId="389488A4" w14:textId="77777777" w:rsidR="0026445E"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354AC9CE"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1849" w:type="dxa"/>
                  <w:vMerge/>
                </w:tcPr>
                <w:p w14:paraId="112CAF97" w14:textId="77777777" w:rsidR="0026445E" w:rsidRPr="00E52AA2" w:rsidRDefault="0026445E" w:rsidP="0026445E">
                  <w:pPr>
                    <w:pStyle w:val="BodyText"/>
                    <w:tabs>
                      <w:tab w:val="left" w:pos="5893"/>
                    </w:tabs>
                    <w:rPr>
                      <w:rFonts w:eastAsia="SimSun"/>
                      <w:b/>
                      <w:i/>
                      <w:szCs w:val="20"/>
                      <w:lang w:eastAsia="zh-CN"/>
                    </w:rPr>
                  </w:pPr>
                </w:p>
              </w:tc>
            </w:tr>
            <w:tr w:rsidR="0026445E" w14:paraId="3AD5E1A5" w14:textId="77777777" w:rsidTr="007248B9">
              <w:trPr>
                <w:jc w:val="center"/>
              </w:trPr>
              <w:tc>
                <w:tcPr>
                  <w:tcW w:w="7351" w:type="dxa"/>
                  <w:gridSpan w:val="3"/>
                </w:tcPr>
                <w:p w14:paraId="435B6F43" w14:textId="77777777" w:rsidR="0026445E" w:rsidRPr="00986E81" w:rsidRDefault="0026445E" w:rsidP="0026445E">
                  <w:pPr>
                    <w:pStyle w:val="BodyText"/>
                    <w:tabs>
                      <w:tab w:val="left" w:pos="5893"/>
                    </w:tabs>
                    <w:rPr>
                      <w:rFonts w:eastAsia="SimSun"/>
                      <w:b/>
                      <w:i/>
                      <w:sz w:val="16"/>
                      <w:szCs w:val="16"/>
                      <w:lang w:eastAsia="zh-CN"/>
                    </w:rPr>
                  </w:pPr>
                  <w:r w:rsidRPr="00986E81">
                    <w:rPr>
                      <w:rFonts w:eastAsia="SimSun"/>
                      <w:b/>
                      <w:i/>
                      <w:sz w:val="16"/>
                      <w:szCs w:val="16"/>
                      <w:lang w:eastAsia="zh-CN"/>
                    </w:rPr>
                    <w:t xml:space="preserve">Note: </w:t>
                  </w:r>
                </w:p>
                <w:p w14:paraId="25C831F0" w14:textId="77777777" w:rsidR="0026445E" w:rsidRPr="003450A7" w:rsidRDefault="00237BD6" w:rsidP="005B0CD4">
                  <w:pPr>
                    <w:pStyle w:val="BodyText"/>
                    <w:numPr>
                      <w:ilvl w:val="0"/>
                      <w:numId w:val="65"/>
                    </w:numPr>
                    <w:tabs>
                      <w:tab w:val="left" w:pos="5893"/>
                    </w:tabs>
                    <w:rPr>
                      <w:rFonts w:eastAsia="SimSun"/>
                      <w:b/>
                      <w:i/>
                      <w:szCs w:val="20"/>
                      <w:lang w:eastAsia="zh-CN"/>
                    </w:rPr>
                  </w:pPr>
                  <m:oMath>
                    <m:sSub>
                      <m:sSubPr>
                        <m:ctrlPr>
                          <w:rPr>
                            <w:rFonts w:ascii="Cambria Math" w:eastAsia="SimSun" w:hAnsi="Cambria Math"/>
                            <w:b/>
                            <w:i/>
                            <w:sz w:val="16"/>
                            <w:szCs w:val="16"/>
                            <w:lang w:eastAsia="zh-CN"/>
                          </w:rPr>
                        </m:ctrlPr>
                      </m:sSubPr>
                      <m:e>
                        <m:r>
                          <m:rPr>
                            <m:sty m:val="bi"/>
                          </m:rPr>
                          <w:rPr>
                            <w:rFonts w:ascii="Cambria Math" w:eastAsia="SimSun" w:hAnsi="Cambria Math" w:hint="eastAsia"/>
                            <w:sz w:val="16"/>
                            <w:szCs w:val="16"/>
                            <w:lang w:eastAsia="zh-CN"/>
                          </w:rPr>
                          <m:t>K</m:t>
                        </m:r>
                      </m:e>
                      <m:sub>
                        <m:r>
                          <m:rPr>
                            <m:sty m:val="bi"/>
                          </m:rPr>
                          <w:rPr>
                            <w:rFonts w:ascii="Cambria Math" w:eastAsia="SimSun" w:hAnsi="Cambria Math" w:hint="eastAsia"/>
                            <w:sz w:val="16"/>
                            <w:szCs w:val="16"/>
                            <w:lang w:eastAsia="zh-CN"/>
                          </w:rPr>
                          <m:t>1</m:t>
                        </m:r>
                      </m:sub>
                    </m:sSub>
                    <m:r>
                      <m:rPr>
                        <m:sty m:val="bi"/>
                      </m:rPr>
                      <w:rPr>
                        <w:rFonts w:ascii="Cambria Math" w:eastAsia="SimSun" w:hAnsi="Cambria Math"/>
                        <w:sz w:val="16"/>
                        <w:szCs w:val="16"/>
                        <w:lang w:eastAsia="zh-CN"/>
                      </w:rPr>
                      <m:t xml:space="preserve"> </m:t>
                    </m:r>
                  </m:oMath>
                  <w:r w:rsidR="0026445E" w:rsidRPr="00986E81">
                    <w:rPr>
                      <w:rFonts w:eastAsiaTheme="minorEastAsia" w:cs="Times"/>
                      <w:b/>
                      <w:i/>
                      <w:sz w:val="16"/>
                      <w:szCs w:val="16"/>
                      <w:lang w:eastAsia="zh-CN"/>
                    </w:rPr>
                    <w:t xml:space="preserve">is selected </w:t>
                  </w:r>
                  <w:r w:rsidR="0026445E">
                    <w:rPr>
                      <w:rFonts w:eastAsiaTheme="minorEastAsia" w:cs="Times" w:hint="eastAsia"/>
                      <w:b/>
                      <w:i/>
                      <w:sz w:val="16"/>
                      <w:szCs w:val="16"/>
                      <w:lang w:eastAsia="zh-CN"/>
                    </w:rPr>
                    <w:t xml:space="preserve">as the largest value in </w:t>
                  </w:r>
                  <w:r w:rsidR="0026445E" w:rsidRPr="00E24902">
                    <w:rPr>
                      <w:rFonts w:cs="Times"/>
                      <w:b/>
                      <w:i/>
                      <w:iCs/>
                      <w:sz w:val="16"/>
                      <w:szCs w:val="16"/>
                    </w:rPr>
                    <w:t>{</w:t>
                  </w:r>
                  <w:r w:rsidR="0026445E" w:rsidRPr="00E24902">
                    <w:rPr>
                      <w:rStyle w:val="Strong"/>
                      <w:rFonts w:cs="Times"/>
                      <w:i/>
                      <w:iCs/>
                      <w:sz w:val="16"/>
                      <w:szCs w:val="16"/>
                    </w:rPr>
                    <w:t>2,</w:t>
                  </w:r>
                  <w:r w:rsidR="0026445E" w:rsidRPr="00E24902">
                    <w:rPr>
                      <w:rFonts w:cs="Times"/>
                      <w:b/>
                      <w:i/>
                      <w:iCs/>
                      <w:sz w:val="16"/>
                      <w:szCs w:val="16"/>
                    </w:rPr>
                    <w:t xml:space="preserve"> 4, 8, 12, 16, 24, 32}</w:t>
                  </w:r>
                  <w:r w:rsidR="0026445E">
                    <w:rPr>
                      <w:rFonts w:eastAsiaTheme="minorEastAsia" w:cs="Times" w:hint="eastAsia"/>
                      <w:b/>
                      <w:i/>
                      <w:iCs/>
                      <w:sz w:val="16"/>
                      <w:szCs w:val="16"/>
                      <w:lang w:eastAsia="zh-CN"/>
                    </w:rPr>
                    <w:t xml:space="preserve">  and</w:t>
                  </w:r>
                  <m:oMath>
                    <m:sSub>
                      <m:sSubPr>
                        <m:ctrlPr>
                          <w:rPr>
                            <w:rFonts w:ascii="Cambria Math" w:eastAsia="SimSun" w:hAnsi="Cambria Math"/>
                            <w:b/>
                            <w:i/>
                            <w:sz w:val="16"/>
                            <w:szCs w:val="16"/>
                            <w:lang w:eastAsia="zh-CN"/>
                          </w:rPr>
                        </m:ctrlPr>
                      </m:sSubPr>
                      <m:e>
                        <m:r>
                          <m:rPr>
                            <m:sty m:val="bi"/>
                          </m:rPr>
                          <w:rPr>
                            <w:rFonts w:ascii="Cambria Math" w:eastAsia="SimSun" w:hAnsi="Cambria Math"/>
                            <w:sz w:val="16"/>
                            <w:szCs w:val="16"/>
                            <w:lang w:eastAsia="zh-CN"/>
                          </w:rPr>
                          <m:t xml:space="preserve"> K</m:t>
                        </m:r>
                      </m:e>
                      <m:sub>
                        <m:r>
                          <m:rPr>
                            <m:sty m:val="bi"/>
                          </m:rPr>
                          <w:rPr>
                            <w:rFonts w:ascii="Cambria Math" w:eastAsia="SimSun" w:hAnsi="Cambria Math"/>
                            <w:sz w:val="16"/>
                            <w:szCs w:val="16"/>
                            <w:lang w:eastAsia="zh-CN"/>
                          </w:rPr>
                          <m:t xml:space="preserve">1 </m:t>
                        </m:r>
                      </m:sub>
                    </m:sSub>
                    <m:r>
                      <m:rPr>
                        <m:sty m:val="b"/>
                      </m:rPr>
                      <w:rPr>
                        <w:rFonts w:ascii="Cambria Math" w:eastAsia="SimSun" w:hAnsi="Cambria Math"/>
                        <w:sz w:val="16"/>
                        <w:szCs w:val="16"/>
                        <w:lang w:eastAsia="zh-CN"/>
                      </w:rPr>
                      <m:t>≤αP</m:t>
                    </m:r>
                  </m:oMath>
                  <w:r w:rsidR="0026445E" w:rsidRPr="00986E81">
                    <w:rPr>
                      <w:rFonts w:eastAsiaTheme="minorEastAsia" w:cs="Times"/>
                      <w:b/>
                      <w:i/>
                      <w:iCs/>
                      <w:sz w:val="16"/>
                      <w:szCs w:val="16"/>
                      <w:lang w:eastAsia="zh-CN"/>
                    </w:rPr>
                    <w:t>.</w:t>
                  </w:r>
                </w:p>
                <w:p w14:paraId="0C307A70" w14:textId="77777777" w:rsidR="0026445E" w:rsidRPr="003450A7" w:rsidRDefault="0026445E" w:rsidP="005B0CD4">
                  <w:pPr>
                    <w:pStyle w:val="ListParagraph"/>
                    <w:numPr>
                      <w:ilvl w:val="0"/>
                      <w:numId w:val="65"/>
                    </w:numPr>
                    <w:ind w:leftChars="0"/>
                    <w:jc w:val="both"/>
                    <w:rPr>
                      <w:rFonts w:eastAsiaTheme="minorEastAsia"/>
                      <w:b/>
                      <w:i/>
                      <w:sz w:val="16"/>
                      <w:szCs w:val="16"/>
                      <w:lang w:eastAsia="zh-CN"/>
                    </w:rPr>
                  </w:pPr>
                  <w:r w:rsidRPr="003450A7">
                    <w:rPr>
                      <w:rFonts w:ascii="Times New Roman" w:eastAsiaTheme="minorEastAsia" w:hAnsi="Times New Roman"/>
                      <w:b/>
                      <w:i/>
                      <w:sz w:val="16"/>
                      <w:szCs w:val="16"/>
                      <w:lang w:eastAsia="zh-CN"/>
                    </w:rPr>
                    <w:t>P=2 is not supported when</w:t>
                  </w:r>
                  <m:oMath>
                    <m:sSub>
                      <m:sSubPr>
                        <m:ctrlPr>
                          <w:rPr>
                            <w:rFonts w:ascii="Cambria Math" w:eastAsiaTheme="minorEastAsia" w:hAnsi="Cambria Math"/>
                            <w:b/>
                            <w:i/>
                            <w:sz w:val="16"/>
                            <w:szCs w:val="16"/>
                            <w:lang w:eastAsia="zh-CN"/>
                          </w:rPr>
                        </m:ctrlPr>
                      </m:sSubPr>
                      <m:e>
                        <m:r>
                          <m:rPr>
                            <m:sty m:val="bi"/>
                          </m:rPr>
                          <w:rPr>
                            <w:rFonts w:ascii="Cambria Math" w:eastAsiaTheme="minorEastAsia" w:hAnsi="Cambria Math"/>
                            <w:sz w:val="16"/>
                            <w:szCs w:val="16"/>
                            <w:lang w:eastAsia="zh-CN"/>
                          </w:rPr>
                          <m:t xml:space="preserve"> M</m:t>
                        </m:r>
                      </m:e>
                      <m:sub>
                        <m:r>
                          <m:rPr>
                            <m:sty m:val="bi"/>
                          </m:rPr>
                          <w:rPr>
                            <w:rFonts w:ascii="Cambria Math" w:eastAsiaTheme="minorEastAsia" w:hAnsi="Cambria Math"/>
                            <w:sz w:val="16"/>
                            <w:szCs w:val="16"/>
                            <w:lang w:eastAsia="zh-CN"/>
                          </w:rPr>
                          <m:t>v</m:t>
                        </m:r>
                      </m:sub>
                    </m:sSub>
                    <m:r>
                      <m:rPr>
                        <m:sty m:val="bi"/>
                      </m:rPr>
                      <w:rPr>
                        <w:rFonts w:ascii="Cambria Math" w:eastAsiaTheme="minorEastAsia" w:hAnsi="Cambria Math"/>
                        <w:sz w:val="16"/>
                        <w:szCs w:val="16"/>
                        <w:lang w:eastAsia="zh-CN"/>
                      </w:rPr>
                      <m:t>=1</m:t>
                    </m:r>
                  </m:oMath>
                  <w:r w:rsidRPr="003450A7">
                    <w:rPr>
                      <w:rFonts w:ascii="Times New Roman" w:eastAsiaTheme="minorEastAsia" w:hAnsi="Times New Roman"/>
                      <w:b/>
                      <w:i/>
                      <w:sz w:val="16"/>
                      <w:szCs w:val="16"/>
                      <w:lang w:eastAsia="zh-CN"/>
                    </w:rPr>
                    <w:t>.</w:t>
                  </w:r>
                </w:p>
              </w:tc>
            </w:tr>
          </w:tbl>
          <w:p w14:paraId="3A3E514E" w14:textId="77777777" w:rsidR="0026445E" w:rsidRPr="00231A76" w:rsidRDefault="0026445E" w:rsidP="005B0CD4">
            <w:pPr>
              <w:numPr>
                <w:ilvl w:val="0"/>
                <w:numId w:val="62"/>
              </w:numPr>
              <w:spacing w:after="120"/>
              <w:ind w:left="777"/>
              <w:jc w:val="both"/>
              <w:rPr>
                <w:rFonts w:ascii="Times New Roman" w:eastAsia="SimSun" w:hAnsi="Times New Roman"/>
                <w:i/>
                <w:lang w:val="en-US" w:eastAsia="zh-CN"/>
              </w:rPr>
            </w:pPr>
            <w:r w:rsidRPr="00231A76">
              <w:rPr>
                <w:rFonts w:ascii="Times New Roman" w:eastAsia="SimSun" w:hAnsi="Times New Roman"/>
                <w:i/>
                <w:lang w:val="en-US" w:eastAsia="zh-CN"/>
              </w:rPr>
              <w:t>When</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M</m:t>
                  </m:r>
                </m:e>
                <m:sub>
                  <m:r>
                    <w:rPr>
                      <w:rFonts w:ascii="Cambria Math" w:eastAsia="SimSun" w:hAnsi="Cambria Math"/>
                      <w:lang w:val="en-US" w:eastAsia="zh-CN"/>
                    </w:rPr>
                    <m:t>v</m:t>
                  </m:r>
                </m:sub>
              </m:sSub>
              <m:r>
                <w:rPr>
                  <w:rFonts w:ascii="Cambria Math" w:eastAsia="SimSun" w:hAnsi="Cambria Math"/>
                  <w:lang w:val="en-US" w:eastAsia="zh-CN"/>
                </w:rPr>
                <m:t>=1</m:t>
              </m:r>
            </m:oMath>
            <w:r w:rsidRPr="00231A76">
              <w:rPr>
                <w:rFonts w:ascii="Times New Roman" w:eastAsia="SimSun" w:hAnsi="Times New Roman" w:hint="eastAsia"/>
                <w:i/>
                <w:lang w:val="en-US" w:eastAsia="zh-CN"/>
              </w:rPr>
              <w:t xml:space="preserve">, the maximum number of non-zero coefficients per layer and across all layers are </w:t>
            </w:r>
            <w:r w:rsidRPr="00231A76">
              <w:rPr>
                <w:rFonts w:ascii="Times New Roman" w:eastAsia="SimSun" w:hAnsi="Times New Roman"/>
                <w:i/>
                <w:lang w:val="en-US" w:eastAsia="zh-CN"/>
              </w:rPr>
              <w:t>respectively</w:t>
            </w:r>
            <w:r w:rsidRPr="00231A76">
              <w:rPr>
                <w:rFonts w:ascii="Times New Roman" w:eastAsia="SimSun" w:hAnsi="Times New Roman" w:hint="eastAsia"/>
                <w:i/>
                <w:lang w:val="en-US" w:eastAsia="zh-CN"/>
              </w:rPr>
              <w:t xml:space="preserve"> limited to </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oMath>
            <w:r w:rsidRPr="00231A76">
              <w:rPr>
                <w:rFonts w:ascii="Times New Roman" w:eastAsia="SimSun" w:hAnsi="Times New Roman" w:hint="eastAsia"/>
                <w:i/>
                <w:lang w:val="en-US" w:eastAsia="zh-CN"/>
              </w:rPr>
              <w:t xml:space="preserve"> and </w:t>
            </w:r>
            <w:r w:rsidRPr="00231A76">
              <w:rPr>
                <w:rFonts w:ascii="Times New Roman" w:eastAsia="SimSun" w:hAnsi="Times New Roman"/>
                <w:i/>
                <w:lang w:val="en-US" w:eastAsia="zh-CN"/>
              </w:rPr>
              <w:t>2</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oMath>
            <w:r w:rsidRPr="00231A76">
              <w:rPr>
                <w:rFonts w:ascii="Times New Roman" w:eastAsia="SimSun" w:hAnsi="Times New Roman" w:hint="eastAsia"/>
                <w:i/>
                <w:lang w:val="en-US" w:eastAsia="zh-CN"/>
              </w:rPr>
              <w:t xml:space="preserve"> for rank 2, 3 and 4, where</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r>
                <w:rPr>
                  <w:rFonts w:ascii="Cambria Math" w:eastAsia="SimSun" w:hAnsi="Cambria Math" w:hint="eastAsia"/>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β</m:t>
                  </m:r>
                  <m:sSub>
                    <m:sSubPr>
                      <m:ctrlPr>
                        <w:rPr>
                          <w:rFonts w:ascii="Cambria Math" w:eastAsia="SimSun" w:hAnsi="Cambria Math"/>
                          <w:i/>
                          <w:lang w:val="en-US" w:eastAsia="zh-CN"/>
                        </w:rPr>
                      </m:ctrlPr>
                    </m:sSubPr>
                    <m:e>
                      <m:r>
                        <w:rPr>
                          <w:rFonts w:ascii="Cambria Math" w:eastAsia="SimSun" w:hAnsi="Cambria Math" w:hint="eastAsia"/>
                          <w:lang w:val="en-US" w:eastAsia="zh-CN"/>
                        </w:rPr>
                        <m:t>K</m:t>
                      </m:r>
                    </m:e>
                    <m:sub>
                      <m:r>
                        <w:rPr>
                          <w:rFonts w:ascii="Cambria Math" w:eastAsia="SimSun" w:hAnsi="Cambria Math"/>
                          <w:lang w:val="en-US" w:eastAsia="zh-CN"/>
                        </w:rPr>
                        <m:t>1</m:t>
                      </m:r>
                    </m:sub>
                  </m:sSub>
                  <m:r>
                    <w:rPr>
                      <w:rFonts w:ascii="Cambria Math" w:eastAsia="SimSun" w:hAnsi="Cambria Math"/>
                      <w:lang w:val="en-US" w:eastAsia="zh-CN"/>
                    </w:rPr>
                    <m:t>M</m:t>
                  </m:r>
                </m:e>
                <m:sub>
                  <m:r>
                    <w:rPr>
                      <w:rFonts w:ascii="Cambria Math" w:eastAsia="SimSun" w:hAnsi="Cambria Math"/>
                      <w:lang w:val="en-US" w:eastAsia="zh-CN"/>
                    </w:rPr>
                    <m:t>1</m:t>
                  </m:r>
                </m:sub>
              </m:sSub>
              <m:r>
                <w:rPr>
                  <w:rFonts w:ascii="Cambria Math" w:eastAsia="SimSun" w:hAnsi="Cambria Math"/>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β</m:t>
                  </m:r>
                  <m:r>
                    <w:rPr>
                      <w:rFonts w:ascii="Cambria Math" w:eastAsia="SimSun" w:hAnsi="Cambria Math" w:hint="eastAsia"/>
                      <w:lang w:val="en-US" w:eastAsia="zh-CN"/>
                    </w:rPr>
                    <m:t xml:space="preserve"> </m:t>
                  </m:r>
                  <m:r>
                    <w:rPr>
                      <w:rFonts w:ascii="Cambria Math" w:eastAsia="SimSun" w:hAnsi="Cambria Math"/>
                      <w:lang w:val="en-US" w:eastAsia="zh-CN"/>
                    </w:rPr>
                    <m:t>α</m:t>
                  </m:r>
                  <m:r>
                    <w:rPr>
                      <w:rFonts w:ascii="Cambria Math" w:eastAsia="SimSun" w:hAnsi="Cambria Math" w:hint="eastAsia"/>
                      <w:lang w:val="en-US" w:eastAsia="zh-CN"/>
                    </w:rPr>
                    <m:t>P</m:t>
                  </m:r>
                  <m:r>
                    <w:rPr>
                      <w:rFonts w:ascii="Cambria Math" w:eastAsia="SimSun" w:hAnsi="Cambria Math"/>
                      <w:lang w:val="en-US" w:eastAsia="zh-CN"/>
                    </w:rPr>
                    <m:t>M</m:t>
                  </m:r>
                </m:e>
                <m:sub>
                  <m:r>
                    <w:rPr>
                      <w:rFonts w:ascii="Cambria Math" w:eastAsia="SimSun" w:hAnsi="Cambria Math"/>
                      <w:lang w:val="en-US" w:eastAsia="zh-CN"/>
                    </w:rPr>
                    <m:t>1</m:t>
                  </m:r>
                </m:sub>
              </m:sSub>
            </m:oMath>
            <w:r w:rsidRPr="00231A76">
              <w:rPr>
                <w:rFonts w:ascii="Times New Roman" w:eastAsia="SimSun" w:hAnsi="Times New Roman" w:hint="eastAsia"/>
                <w:i/>
                <w:lang w:val="en-US" w:eastAsia="zh-CN"/>
              </w:rPr>
              <w:t>.</w:t>
            </w:r>
          </w:p>
          <w:p w14:paraId="03C1F96D"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Proposal-9</w:t>
            </w:r>
            <w:r w:rsidRPr="00231A76">
              <w:rPr>
                <w:rFonts w:ascii="Times New Roman" w:eastAsiaTheme="minorEastAsia" w:hAnsi="Times New Roman"/>
                <w:b/>
                <w:lang w:val="en-US" w:eastAsia="zh-CN"/>
              </w:rPr>
              <w:t>:</w:t>
            </w:r>
          </w:p>
          <w:p w14:paraId="438A8724"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i/>
                <w:szCs w:val="22"/>
                <w:lang w:val="en-US" w:eastAsia="zh-CN"/>
              </w:rPr>
              <w:t>The following parameter combinations can be considered for Rel-17 port selection codebook when</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 xml:space="preserve"> M</m:t>
                  </m:r>
                </m:e>
                <m:sub>
                  <m:r>
                    <w:rPr>
                      <w:rFonts w:ascii="Cambria Math" w:eastAsia="SimSun" w:hAnsi="Cambria Math"/>
                      <w:szCs w:val="22"/>
                      <w:lang w:val="en-US" w:eastAsia="zh-CN"/>
                    </w:rPr>
                    <m:t>v</m:t>
                  </m:r>
                </m:sub>
              </m:sSub>
              <m:r>
                <w:rPr>
                  <w:rFonts w:ascii="Cambria Math" w:eastAsia="SimSun" w:hAnsi="Cambria Math"/>
                  <w:szCs w:val="22"/>
                  <w:lang w:val="en-US" w:eastAsia="zh-CN"/>
                </w:rPr>
                <m:t>=2</m:t>
              </m:r>
            </m:oMath>
            <w:r w:rsidRPr="00231A76">
              <w:rPr>
                <w:rFonts w:ascii="Times New Roman" w:eastAsia="SimSun" w:hAnsi="Times New Roman"/>
                <w:i/>
                <w:szCs w:val="22"/>
                <w:lang w:val="en-US" w:eastAsia="zh-CN"/>
              </w:rPr>
              <w:t>.</w:t>
            </w:r>
          </w:p>
          <w:tbl>
            <w:tblPr>
              <w:tblStyle w:val="TableGrid"/>
              <w:tblW w:w="0" w:type="auto"/>
              <w:jc w:val="center"/>
              <w:tblLayout w:type="fixed"/>
              <w:tblLook w:val="04A0" w:firstRow="1" w:lastRow="0" w:firstColumn="1" w:lastColumn="0" w:noHBand="0" w:noVBand="1"/>
            </w:tblPr>
            <w:tblGrid>
              <w:gridCol w:w="2372"/>
              <w:gridCol w:w="2372"/>
              <w:gridCol w:w="1556"/>
            </w:tblGrid>
            <w:tr w:rsidR="0026445E" w14:paraId="3304ACDC" w14:textId="77777777" w:rsidTr="007248B9">
              <w:trPr>
                <w:jc w:val="center"/>
              </w:trPr>
              <w:tc>
                <w:tcPr>
                  <w:tcW w:w="2372" w:type="dxa"/>
                </w:tcPr>
                <w:p w14:paraId="346F40ED" w14:textId="77777777" w:rsidR="0026445E" w:rsidRDefault="00237BD6" w:rsidP="0026445E">
                  <w:pPr>
                    <w:pStyle w:val="BodyText"/>
                    <w:tabs>
                      <w:tab w:val="left" w:pos="5893"/>
                    </w:tabs>
                    <w:jc w:val="center"/>
                    <w:rPr>
                      <w:rFonts w:ascii="Arial" w:hAnsi="Arial" w:cs="Arial"/>
                      <w:b/>
                      <w:lang w:eastAsia="zh-CN"/>
                    </w:rPr>
                  </w:pPr>
                  <m:oMathPara>
                    <m:oMath>
                      <m:sSub>
                        <m:sSubPr>
                          <m:ctrlPr>
                            <w:rPr>
                              <w:rFonts w:ascii="Cambria Math" w:eastAsia="SimSun" w:hAnsi="Cambria Math"/>
                              <w:b/>
                              <w:i/>
                              <w:lang w:eastAsia="zh-CN"/>
                            </w:rPr>
                          </m:ctrlPr>
                        </m:sSubPr>
                        <m:e>
                          <m:r>
                            <m:rPr>
                              <m:sty m:val="bi"/>
                            </m:rPr>
                            <w:rPr>
                              <w:rFonts w:ascii="Cambria Math" w:eastAsia="SimSun" w:hAnsi="Cambria Math"/>
                              <w:lang w:eastAsia="zh-CN"/>
                            </w:rPr>
                            <m:t>M</m:t>
                          </m:r>
                        </m:e>
                        <m:sub>
                          <m:r>
                            <m:rPr>
                              <m:sty m:val="bi"/>
                            </m:rPr>
                            <w:rPr>
                              <w:rFonts w:ascii="Cambria Math" w:eastAsia="SimSun" w:hAnsi="Cambria Math"/>
                              <w:lang w:eastAsia="zh-CN"/>
                            </w:rPr>
                            <m:t>v</m:t>
                          </m:r>
                        </m:sub>
                      </m:sSub>
                    </m:oMath>
                  </m:oMathPara>
                </w:p>
              </w:tc>
              <w:tc>
                <w:tcPr>
                  <w:tcW w:w="2372" w:type="dxa"/>
                </w:tcPr>
                <w:p w14:paraId="2B1A9D90" w14:textId="77777777" w:rsidR="0026445E" w:rsidRPr="00D63A3F" w:rsidRDefault="0026445E" w:rsidP="0026445E">
                  <w:pPr>
                    <w:pStyle w:val="BodyText"/>
                    <w:tabs>
                      <w:tab w:val="left" w:pos="5893"/>
                    </w:tabs>
                    <w:jc w:val="center"/>
                    <w:rPr>
                      <w:rFonts w:eastAsia="SimSun"/>
                      <w:b/>
                      <w:szCs w:val="20"/>
                      <w:lang w:eastAsia="zh-CN"/>
                    </w:rPr>
                  </w:pPr>
                  <m:oMathPara>
                    <m:oMath>
                      <m:r>
                        <m:rPr>
                          <m:sty m:val="b"/>
                        </m:rPr>
                        <w:rPr>
                          <w:rFonts w:ascii="Cambria Math" w:eastAsia="SimSun" w:hAnsi="Cambria Math"/>
                          <w:lang w:eastAsia="zh-CN"/>
                        </w:rPr>
                        <m:t>α</m:t>
                      </m:r>
                    </m:oMath>
                  </m:oMathPara>
                </w:p>
              </w:tc>
              <w:tc>
                <w:tcPr>
                  <w:tcW w:w="1556" w:type="dxa"/>
                </w:tcPr>
                <w:p w14:paraId="371B7282" w14:textId="77777777" w:rsidR="0026445E" w:rsidRDefault="0026445E" w:rsidP="0026445E">
                  <w:pPr>
                    <w:pStyle w:val="BodyText"/>
                    <w:tabs>
                      <w:tab w:val="left" w:pos="5893"/>
                    </w:tabs>
                    <w:jc w:val="center"/>
                    <w:rPr>
                      <w:rFonts w:ascii="Arial" w:hAnsi="Arial" w:cs="Arial"/>
                      <w:b/>
                      <w:lang w:eastAsia="zh-CN"/>
                    </w:rPr>
                  </w:pPr>
                  <m:oMathPara>
                    <m:oMath>
                      <m:r>
                        <m:rPr>
                          <m:sty m:val="b"/>
                        </m:rPr>
                        <w:rPr>
                          <w:rFonts w:ascii="Cambria Math" w:eastAsia="SimSun" w:hAnsi="Cambria Math"/>
                          <w:lang w:eastAsia="zh-CN"/>
                        </w:rPr>
                        <m:t>β</m:t>
                      </m:r>
                    </m:oMath>
                  </m:oMathPara>
                </w:p>
              </w:tc>
            </w:tr>
            <w:tr w:rsidR="0026445E" w14:paraId="6807B3E9" w14:textId="77777777" w:rsidTr="007248B9">
              <w:trPr>
                <w:trHeight w:val="88"/>
                <w:jc w:val="center"/>
              </w:trPr>
              <w:tc>
                <w:tcPr>
                  <w:tcW w:w="2372" w:type="dxa"/>
                </w:tcPr>
                <w:p w14:paraId="55684046"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val="restart"/>
                </w:tcPr>
                <w:p w14:paraId="1B769ACB"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w:t>
                  </w:r>
                </w:p>
              </w:tc>
              <w:tc>
                <w:tcPr>
                  <w:tcW w:w="1556" w:type="dxa"/>
                </w:tcPr>
                <w:p w14:paraId="301D1DA9" w14:textId="77777777" w:rsidR="0026445E"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1/2</w:t>
                  </w:r>
                </w:p>
              </w:tc>
            </w:tr>
            <w:tr w:rsidR="0026445E" w14:paraId="60F82551" w14:textId="77777777" w:rsidTr="007248B9">
              <w:trPr>
                <w:trHeight w:val="87"/>
                <w:jc w:val="center"/>
              </w:trPr>
              <w:tc>
                <w:tcPr>
                  <w:tcW w:w="2372" w:type="dxa"/>
                </w:tcPr>
                <w:p w14:paraId="0A8DD17B"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tcPr>
                <w:p w14:paraId="7DAA1B5F" w14:textId="77777777" w:rsidR="0026445E" w:rsidRPr="00E52AA2" w:rsidRDefault="0026445E" w:rsidP="0026445E">
                  <w:pPr>
                    <w:pStyle w:val="BodyText"/>
                    <w:tabs>
                      <w:tab w:val="left" w:pos="5893"/>
                    </w:tabs>
                    <w:jc w:val="center"/>
                    <w:rPr>
                      <w:rFonts w:eastAsia="SimSun"/>
                      <w:b/>
                      <w:i/>
                      <w:szCs w:val="20"/>
                      <w:lang w:eastAsia="zh-CN"/>
                    </w:rPr>
                  </w:pPr>
                </w:p>
              </w:tc>
              <w:tc>
                <w:tcPr>
                  <w:tcW w:w="1556" w:type="dxa"/>
                </w:tcPr>
                <w:p w14:paraId="01E8F47E" w14:textId="77777777" w:rsidR="0026445E"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3/4</w:t>
                  </w:r>
                </w:p>
              </w:tc>
            </w:tr>
            <w:tr w:rsidR="0026445E" w14:paraId="4D55003A" w14:textId="77777777" w:rsidTr="007248B9">
              <w:trPr>
                <w:trHeight w:val="264"/>
                <w:jc w:val="center"/>
              </w:trPr>
              <w:tc>
                <w:tcPr>
                  <w:tcW w:w="2372" w:type="dxa"/>
                </w:tcPr>
                <w:p w14:paraId="2ABC8054"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tcPr>
                <w:p w14:paraId="1C93D037" w14:textId="77777777" w:rsidR="0026445E" w:rsidRPr="00E52AA2" w:rsidRDefault="0026445E" w:rsidP="0026445E">
                  <w:pPr>
                    <w:pStyle w:val="BodyText"/>
                    <w:tabs>
                      <w:tab w:val="left" w:pos="5893"/>
                    </w:tabs>
                    <w:jc w:val="center"/>
                    <w:rPr>
                      <w:rFonts w:eastAsia="SimSun"/>
                      <w:b/>
                      <w:i/>
                      <w:szCs w:val="20"/>
                      <w:lang w:eastAsia="zh-CN"/>
                    </w:rPr>
                  </w:pPr>
                </w:p>
              </w:tc>
              <w:tc>
                <w:tcPr>
                  <w:tcW w:w="1556" w:type="dxa"/>
                </w:tcPr>
                <w:p w14:paraId="6DA77C35"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r>
            <w:tr w:rsidR="0026445E" w14:paraId="507A31DC" w14:textId="77777777" w:rsidTr="007248B9">
              <w:trPr>
                <w:trHeight w:val="264"/>
                <w:jc w:val="center"/>
              </w:trPr>
              <w:tc>
                <w:tcPr>
                  <w:tcW w:w="6300" w:type="dxa"/>
                  <w:gridSpan w:val="3"/>
                </w:tcPr>
                <w:p w14:paraId="50F69E64" w14:textId="77777777" w:rsidR="0026445E" w:rsidRDefault="0026445E" w:rsidP="0026445E">
                  <w:pPr>
                    <w:pStyle w:val="BodyText"/>
                    <w:tabs>
                      <w:tab w:val="left" w:pos="5893"/>
                    </w:tabs>
                    <w:rPr>
                      <w:rFonts w:eastAsia="SimSun"/>
                      <w:b/>
                      <w:i/>
                      <w:sz w:val="16"/>
                      <w:szCs w:val="16"/>
                      <w:lang w:eastAsia="zh-CN"/>
                    </w:rPr>
                  </w:pPr>
                  <w:r w:rsidRPr="00986E81">
                    <w:rPr>
                      <w:rFonts w:eastAsia="SimSun"/>
                      <w:b/>
                      <w:i/>
                      <w:sz w:val="16"/>
                      <w:szCs w:val="16"/>
                      <w:lang w:eastAsia="zh-CN"/>
                    </w:rPr>
                    <w:t xml:space="preserve">Note: </w:t>
                  </w:r>
                  <w:r>
                    <w:rPr>
                      <w:rFonts w:eastAsia="SimSun" w:hint="eastAsia"/>
                      <w:b/>
                      <w:i/>
                      <w:sz w:val="16"/>
                      <w:szCs w:val="16"/>
                      <w:lang w:eastAsia="zh-CN"/>
                    </w:rPr>
                    <w:t>the following combinations is not supported</w:t>
                  </w:r>
                </w:p>
                <w:p w14:paraId="20273CB2"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6978F2">
                    <w:rPr>
                      <w:rFonts w:eastAsia="SimSun"/>
                      <w:b/>
                      <w:i/>
                      <w:sz w:val="16"/>
                      <w:szCs w:val="16"/>
                      <w:lang w:eastAsia="zh-CN"/>
                    </w:rPr>
                    <w:t>P</w:t>
                  </w:r>
                  <m:oMath>
                    <m:r>
                      <m:rPr>
                        <m:sty m:val="bi"/>
                      </m:rPr>
                      <w:rPr>
                        <w:rFonts w:ascii="Cambria Math" w:eastAsia="SimSun" w:hAnsi="Cambria Math"/>
                        <w:sz w:val="16"/>
                        <w:szCs w:val="16"/>
                        <w:lang w:eastAsia="zh-CN"/>
                      </w:rPr>
                      <m:t>≥16</m:t>
                    </m:r>
                  </m:oMath>
                  <w:r w:rsidRPr="003450A7">
                    <w:rPr>
                      <w:rFonts w:eastAsia="SimSun"/>
                      <w:b/>
                      <w:i/>
                      <w:sz w:val="16"/>
                      <w:szCs w:val="16"/>
                      <w:lang w:eastAsia="zh-CN"/>
                    </w:rPr>
                    <w:t>,</w:t>
                  </w:r>
                  <m:oMath>
                    <m:r>
                      <m:rPr>
                        <m:sty m:val="bi"/>
                      </m:rPr>
                      <w:rPr>
                        <w:rFonts w:ascii="Cambria Math" w:eastAsia="SimSun"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SimSun"/>
                      <w:b/>
                      <w:i/>
                      <w:sz w:val="16"/>
                      <w:szCs w:val="16"/>
                      <w:lang w:eastAsia="zh-CN"/>
                    </w:rPr>
                    <w:t xml:space="preserve"> </w:t>
                  </w:r>
                  <m:oMath>
                    <m:r>
                      <m:rPr>
                        <m:sty m:val="bi"/>
                      </m:rPr>
                      <w:rPr>
                        <w:rFonts w:ascii="Cambria Math" w:eastAsia="SimSun" w:hAnsi="Cambria Math" w:hint="eastAsia"/>
                        <w:sz w:val="16"/>
                        <w:szCs w:val="16"/>
                        <w:lang w:eastAsia="zh-CN"/>
                      </w:rPr>
                      <m:t>β</m:t>
                    </m:r>
                    <m:r>
                      <m:rPr>
                        <m:sty m:val="bi"/>
                      </m:rPr>
                      <w:rPr>
                        <w:rFonts w:ascii="Cambria Math" w:eastAsia="SimSun" w:hAnsi="Cambria Math"/>
                        <w:sz w:val="16"/>
                        <w:szCs w:val="16"/>
                        <w:lang w:eastAsia="zh-CN"/>
                      </w:rPr>
                      <m:t>=1</m:t>
                    </m:r>
                  </m:oMath>
                  <w:r w:rsidRPr="003450A7">
                    <w:rPr>
                      <w:rFonts w:eastAsia="SimSun" w:hint="eastAsia"/>
                      <w:b/>
                      <w:i/>
                      <w:sz w:val="16"/>
                      <w:szCs w:val="16"/>
                      <w:lang w:eastAsia="zh-CN"/>
                    </w:rPr>
                    <w:t>.</w:t>
                  </w:r>
                </w:p>
                <w:p w14:paraId="1C502E64"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3450A7">
                    <w:rPr>
                      <w:rFonts w:eastAsia="SimSun"/>
                      <w:b/>
                      <w:i/>
                      <w:sz w:val="16"/>
                      <w:szCs w:val="16"/>
                      <w:lang w:eastAsia="zh-CN"/>
                    </w:rPr>
                    <w:t>P</w:t>
                  </w:r>
                  <m:oMath>
                    <m:r>
                      <m:rPr>
                        <m:sty m:val="bi"/>
                      </m:rPr>
                      <w:rPr>
                        <w:rFonts w:ascii="Cambria Math" w:eastAsia="SimSun" w:hAnsi="Cambria Math"/>
                        <w:sz w:val="16"/>
                        <w:szCs w:val="16"/>
                        <w:lang w:eastAsia="zh-CN"/>
                      </w:rPr>
                      <m:t>=</m:t>
                    </m:r>
                  </m:oMath>
                  <w:r w:rsidRPr="003450A7">
                    <w:rPr>
                      <w:rFonts w:eastAsia="SimSun" w:hint="eastAsia"/>
                      <w:b/>
                      <w:i/>
                      <w:sz w:val="16"/>
                      <w:szCs w:val="16"/>
                      <w:lang w:eastAsia="zh-CN"/>
                    </w:rPr>
                    <w:t xml:space="preserve">32, </w:t>
                  </w:r>
                  <m:oMath>
                    <m:r>
                      <m:rPr>
                        <m:sty m:val="bi"/>
                      </m:rPr>
                      <w:rPr>
                        <w:rFonts w:ascii="Cambria Math" w:eastAsia="SimSun"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SimSun"/>
                      <w:b/>
                      <w:i/>
                      <w:sz w:val="16"/>
                      <w:szCs w:val="16"/>
                      <w:lang w:eastAsia="zh-CN"/>
                    </w:rPr>
                    <w:t xml:space="preserve"> </w:t>
                  </w:r>
                  <m:oMath>
                    <m:r>
                      <m:rPr>
                        <m:sty m:val="bi"/>
                      </m:rPr>
                      <w:rPr>
                        <w:rFonts w:ascii="Cambria Math" w:eastAsia="SimSun" w:hAnsi="Cambria Math" w:hint="eastAsia"/>
                        <w:sz w:val="16"/>
                        <w:szCs w:val="16"/>
                        <w:lang w:eastAsia="zh-CN"/>
                      </w:rPr>
                      <m:t>β</m:t>
                    </m:r>
                    <m:r>
                      <m:rPr>
                        <m:sty m:val="bi"/>
                      </m:rPr>
                      <w:rPr>
                        <w:rFonts w:ascii="Cambria Math" w:eastAsia="SimSun" w:hAnsi="Cambria Math"/>
                        <w:sz w:val="16"/>
                        <w:szCs w:val="16"/>
                        <w:lang w:eastAsia="zh-CN"/>
                      </w:rPr>
                      <m:t>=3/4</m:t>
                    </m:r>
                  </m:oMath>
                </w:p>
                <w:p w14:paraId="4B106EDF"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3450A7">
                    <w:rPr>
                      <w:rFonts w:eastAsia="SimSun" w:hint="eastAsia"/>
                      <w:b/>
                      <w:i/>
                      <w:sz w:val="16"/>
                      <w:szCs w:val="16"/>
                      <w:lang w:eastAsia="zh-CN"/>
                    </w:rPr>
                    <w:t xml:space="preserve">P=2 is not supported when </w:t>
                  </w:r>
                  <m:oMath>
                    <m:sSub>
                      <m:sSubPr>
                        <m:ctrlPr>
                          <w:rPr>
                            <w:rFonts w:ascii="Cambria Math" w:eastAsia="SimSun" w:hAnsi="Cambria Math"/>
                            <w:b/>
                            <w:i/>
                            <w:sz w:val="16"/>
                            <w:szCs w:val="16"/>
                            <w:lang w:eastAsia="zh-CN"/>
                          </w:rPr>
                        </m:ctrlPr>
                      </m:sSubPr>
                      <m:e>
                        <m:r>
                          <m:rPr>
                            <m:sty m:val="bi"/>
                          </m:rPr>
                          <w:rPr>
                            <w:rFonts w:ascii="Cambria Math" w:eastAsia="SimSun" w:hAnsi="Cambria Math"/>
                            <w:sz w:val="16"/>
                            <w:szCs w:val="16"/>
                            <w:lang w:eastAsia="zh-CN"/>
                          </w:rPr>
                          <m:t>M</m:t>
                        </m:r>
                      </m:e>
                      <m:sub>
                        <m:r>
                          <m:rPr>
                            <m:sty m:val="bi"/>
                          </m:rPr>
                          <w:rPr>
                            <w:rFonts w:ascii="Cambria Math" w:eastAsia="SimSun" w:hAnsi="Cambria Math"/>
                            <w:sz w:val="16"/>
                            <w:szCs w:val="16"/>
                            <w:lang w:eastAsia="zh-CN"/>
                          </w:rPr>
                          <m:t>v</m:t>
                        </m:r>
                      </m:sub>
                    </m:sSub>
                    <m:r>
                      <m:rPr>
                        <m:sty m:val="bi"/>
                      </m:rPr>
                      <w:rPr>
                        <w:rFonts w:ascii="Cambria Math" w:eastAsia="SimSun" w:hAnsi="Cambria Math"/>
                        <w:sz w:val="16"/>
                        <w:szCs w:val="16"/>
                        <w:lang w:eastAsia="zh-CN"/>
                      </w:rPr>
                      <m:t>=2</m:t>
                    </m:r>
                  </m:oMath>
                </w:p>
              </w:tc>
            </w:tr>
          </w:tbl>
          <w:p w14:paraId="7AD79E62" w14:textId="77777777" w:rsidR="0026445E" w:rsidRPr="00231A76" w:rsidRDefault="0026445E" w:rsidP="005B0CD4">
            <w:pPr>
              <w:pStyle w:val="ListParagraph"/>
              <w:numPr>
                <w:ilvl w:val="0"/>
                <w:numId w:val="54"/>
              </w:numPr>
              <w:ind w:leftChars="0"/>
              <w:jc w:val="both"/>
              <w:rPr>
                <w:rFonts w:ascii="Times New Roman" w:eastAsiaTheme="minorEastAsia" w:hAnsi="Times New Roman"/>
                <w:i/>
                <w:lang w:eastAsia="zh-CN"/>
              </w:rPr>
            </w:pPr>
            <w:r w:rsidRPr="00231A76">
              <w:rPr>
                <w:rFonts w:ascii="Times New Roman" w:eastAsiaTheme="minorEastAsia" w:hAnsi="Times New Roman"/>
                <w:i/>
                <w:lang w:eastAsia="zh-CN"/>
              </w:rPr>
              <w:t>When</w:t>
            </w:r>
            <m:oMath>
              <m:sSub>
                <m:sSubPr>
                  <m:ctrlPr>
                    <w:rPr>
                      <w:rFonts w:ascii="Cambria Math" w:eastAsiaTheme="minorEastAsia" w:hAnsi="Cambria Math"/>
                      <w:i/>
                      <w:lang w:eastAsia="zh-CN"/>
                    </w:rPr>
                  </m:ctrlPr>
                </m:sSubPr>
                <m:e>
                  <m:r>
                    <w:rPr>
                      <w:rFonts w:ascii="Cambria Math" w:eastAsiaTheme="minorEastAsia" w:hAnsi="Cambria Math"/>
                      <w:lang w:eastAsia="zh-CN"/>
                    </w:rPr>
                    <m:t>M</m:t>
                  </m:r>
                </m:e>
                <m:sub>
                  <m:r>
                    <w:rPr>
                      <w:rFonts w:ascii="Cambria Math" w:eastAsiaTheme="minorEastAsia" w:hAnsi="Cambria Math"/>
                      <w:lang w:eastAsia="zh-CN"/>
                    </w:rPr>
                    <m:t>v</m:t>
                  </m:r>
                </m:sub>
              </m:sSub>
              <m:r>
                <w:rPr>
                  <w:rFonts w:ascii="Cambria Math" w:eastAsiaTheme="minorEastAsia" w:hAnsi="Cambria Math"/>
                  <w:lang w:eastAsia="zh-CN"/>
                </w:rPr>
                <m:t>=2</m:t>
              </m:r>
            </m:oMath>
            <w:r w:rsidRPr="00231A76">
              <w:rPr>
                <w:rFonts w:ascii="Times New Roman" w:eastAsiaTheme="minorEastAsia" w:hAnsi="Times New Roman" w:hint="eastAsia"/>
                <w:i/>
                <w:lang w:eastAsia="zh-CN"/>
              </w:rPr>
              <w:t xml:space="preserve">, the maximum number of non-zero coefficients per layer and across all layers are </w:t>
            </w:r>
            <w:r w:rsidRPr="00231A76">
              <w:rPr>
                <w:rFonts w:ascii="Times New Roman" w:eastAsiaTheme="minorEastAsia" w:hAnsi="Times New Roman"/>
                <w:i/>
                <w:lang w:eastAsia="zh-CN"/>
              </w:rPr>
              <w:t>respectively</w:t>
            </w:r>
            <w:r w:rsidRPr="00231A76">
              <w:rPr>
                <w:rFonts w:ascii="Times New Roman" w:eastAsiaTheme="minorEastAsia" w:hAnsi="Times New Roman" w:hint="eastAsia"/>
                <w:i/>
                <w:lang w:eastAsia="zh-CN"/>
              </w:rPr>
              <w:t xml:space="preserve"> limited to </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and </w:t>
            </w:r>
            <w:r w:rsidRPr="00231A76">
              <w:rPr>
                <w:rFonts w:ascii="Times New Roman" w:eastAsiaTheme="minorEastAsia" w:hAnsi="Times New Roman"/>
                <w:i/>
                <w:lang w:eastAsia="zh-CN"/>
              </w:rPr>
              <w:t>2</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for rank 2, 3 and 4, </w:t>
            </w:r>
            <w:r w:rsidRPr="00231A76">
              <w:rPr>
                <w:rFonts w:ascii="Times New Roman" w:eastAsiaTheme="minorEastAsia" w:hAnsi="Times New Roman"/>
                <w:i/>
                <w:lang w:eastAsia="zh-CN"/>
              </w:rPr>
              <w:t>where</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m:t>
                  </m:r>
                  <m:r>
                    <w:rPr>
                      <w:rFonts w:ascii="Cambria Math" w:eastAsiaTheme="minorEastAsia" w:hAnsi="Cambria Math" w:hint="eastAsia"/>
                      <w:lang w:eastAsia="zh-CN"/>
                    </w:rPr>
                    <m:t>K</m:t>
                  </m:r>
                </m:e>
                <m:sub>
                  <m:r>
                    <w:rPr>
                      <w:rFonts w:ascii="Cambria Math" w:eastAsiaTheme="minorEastAsia" w:hAnsi="Cambria Math"/>
                      <w:lang w:eastAsia="zh-CN"/>
                    </w:rPr>
                    <m:t>0</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sSub>
                    <m:sSubPr>
                      <m:ctrlPr>
                        <w:rPr>
                          <w:rFonts w:ascii="Cambria Math" w:eastAsiaTheme="minorEastAsia" w:hAnsi="Cambria Math"/>
                          <w:i/>
                          <w:lang w:eastAsia="zh-CN"/>
                        </w:rPr>
                      </m:ctrlPr>
                    </m:sSubPr>
                    <m:e>
                      <m:r>
                        <w:rPr>
                          <w:rFonts w:ascii="Cambria Math" w:eastAsiaTheme="minorEastAsia" w:hAnsi="Cambria Math"/>
                          <w:lang w:eastAsia="zh-CN"/>
                        </w:rPr>
                        <m:t>K</m:t>
                      </m:r>
                    </m:e>
                    <m:sub>
                      <m:r>
                        <w:rPr>
                          <w:rFonts w:ascii="Cambria Math" w:eastAsiaTheme="minorEastAsia" w:hAnsi="Cambria Math"/>
                          <w:lang w:eastAsia="zh-CN"/>
                        </w:rPr>
                        <m:t>1</m:t>
                      </m:r>
                    </m:sub>
                  </m:sSub>
                  <m:r>
                    <w:rPr>
                      <w:rFonts w:ascii="Cambria Math" w:eastAsiaTheme="minorEastAsia" w:hAnsi="Cambria Math"/>
                      <w:lang w:eastAsia="zh-CN"/>
                    </w:rPr>
                    <m:t>M</m:t>
                  </m:r>
                </m:e>
                <m:sub>
                  <m:r>
                    <w:rPr>
                      <w:rFonts w:ascii="Cambria Math" w:eastAsiaTheme="minorEastAsia" w:hAnsi="Cambria Math"/>
                      <w:lang w:eastAsia="zh-CN"/>
                    </w:rPr>
                    <m:t>1</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r>
                    <w:rPr>
                      <w:rFonts w:ascii="Cambria Math" w:eastAsiaTheme="minorEastAsia" w:hAnsi="Cambria Math" w:hint="eastAsia"/>
                      <w:lang w:eastAsia="zh-CN"/>
                    </w:rPr>
                    <m:t xml:space="preserve"> αPM</m:t>
                  </m:r>
                </m:e>
                <m:sub>
                  <m:r>
                    <w:rPr>
                      <w:rFonts w:ascii="Cambria Math" w:eastAsiaTheme="minorEastAsia" w:hAnsi="Cambria Math"/>
                      <w:lang w:eastAsia="zh-CN"/>
                    </w:rPr>
                    <m:t>1</m:t>
                  </m:r>
                </m:sub>
              </m:sSub>
            </m:oMath>
            <w:r w:rsidRPr="00231A76">
              <w:rPr>
                <w:rFonts w:ascii="Times New Roman" w:eastAsiaTheme="minorEastAsia" w:hAnsi="Times New Roman"/>
                <w:i/>
                <w:lang w:eastAsia="zh-CN"/>
              </w:rPr>
              <w:t>.</w:t>
            </w:r>
          </w:p>
          <w:p w14:paraId="3CE41129"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 xml:space="preserve">Proposal-10: </w:t>
            </w:r>
          </w:p>
          <w:p w14:paraId="1473199B" w14:textId="77777777" w:rsidR="0026445E" w:rsidRPr="00231A76" w:rsidRDefault="0026445E" w:rsidP="0026445E">
            <w:pPr>
              <w:pStyle w:val="BodyText"/>
              <w:tabs>
                <w:tab w:val="left" w:pos="5893"/>
              </w:tabs>
              <w:spacing w:before="120"/>
              <w:rPr>
                <w:rFonts w:eastAsiaTheme="minorEastAsia"/>
                <w:szCs w:val="20"/>
                <w:u w:val="single"/>
                <w:lang w:eastAsia="zh-CN"/>
              </w:rPr>
            </w:pPr>
            <w:r w:rsidRPr="00231A76">
              <w:rPr>
                <w:rFonts w:eastAsia="SimSun" w:hint="eastAsia"/>
                <w:i/>
                <w:szCs w:val="20"/>
                <w:lang w:eastAsia="zh-CN"/>
              </w:rPr>
              <w:t>The CSI report comprises of Part 1 and Part 2 for of Rel-17 port selection codebook as shown in the table.</w:t>
            </w:r>
          </w:p>
          <w:tbl>
            <w:tblPr>
              <w:tblStyle w:val="TableGrid"/>
              <w:tblW w:w="7319" w:type="dxa"/>
              <w:tblInd w:w="2131" w:type="dxa"/>
              <w:tblLayout w:type="fixed"/>
              <w:tblLook w:val="04A0" w:firstRow="1" w:lastRow="0" w:firstColumn="1" w:lastColumn="0" w:noHBand="0" w:noVBand="1"/>
            </w:tblPr>
            <w:tblGrid>
              <w:gridCol w:w="236"/>
              <w:gridCol w:w="1050"/>
              <w:gridCol w:w="1161"/>
              <w:gridCol w:w="1050"/>
              <w:gridCol w:w="1039"/>
              <w:gridCol w:w="1050"/>
              <w:gridCol w:w="1039"/>
              <w:gridCol w:w="694"/>
            </w:tblGrid>
            <w:tr w:rsidR="0026445E" w:rsidRPr="00BC336F" w14:paraId="74682533" w14:textId="77777777" w:rsidTr="007248B9">
              <w:tc>
                <w:tcPr>
                  <w:tcW w:w="236" w:type="dxa"/>
                </w:tcPr>
                <w:p w14:paraId="1EA9FC4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lang w:val="en-US" w:eastAsia="zh-CN"/>
                    </w:rPr>
                    <w:lastRenderedPageBreak/>
                    <w:t>Two parts of CSI reporting</w:t>
                  </w:r>
                </w:p>
              </w:tc>
              <w:tc>
                <w:tcPr>
                  <w:tcW w:w="7083" w:type="dxa"/>
                  <w:gridSpan w:val="7"/>
                </w:tcPr>
                <w:p w14:paraId="7A3F95F1"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The content of each part</w:t>
                  </w:r>
                </w:p>
              </w:tc>
            </w:tr>
            <w:tr w:rsidR="0026445E" w:rsidRPr="00BC336F" w14:paraId="7878A986" w14:textId="77777777" w:rsidTr="007248B9">
              <w:tc>
                <w:tcPr>
                  <w:tcW w:w="236" w:type="dxa"/>
                </w:tcPr>
                <w:p w14:paraId="5A681009"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Part 1</w:t>
                  </w:r>
                </w:p>
              </w:tc>
              <w:tc>
                <w:tcPr>
                  <w:tcW w:w="1050" w:type="dxa"/>
                </w:tcPr>
                <w:p w14:paraId="653C0282"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RI</w:t>
                  </w:r>
                </w:p>
              </w:tc>
              <w:tc>
                <w:tcPr>
                  <w:tcW w:w="1161" w:type="dxa"/>
                </w:tcPr>
                <w:p w14:paraId="4A391BE1"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CQI</w:t>
                  </w:r>
                </w:p>
              </w:tc>
              <w:tc>
                <w:tcPr>
                  <w:tcW w:w="4872" w:type="dxa"/>
                  <w:gridSpan w:val="5"/>
                </w:tcPr>
                <w:p w14:paraId="0BEF5AB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 xml:space="preserve">the overall number of </w:t>
                  </w:r>
                  <w:r w:rsidRPr="00BC336F">
                    <w:rPr>
                      <w:rFonts w:ascii="Times New Roman" w:eastAsia="SimSun" w:hAnsi="Times New Roman"/>
                      <w:b/>
                      <w:i/>
                      <w:lang w:val="en-US" w:eastAsia="zh-CN"/>
                    </w:rPr>
                    <w:t>NZC</w:t>
                  </w:r>
                  <w:r w:rsidRPr="00BC336F">
                    <w:rPr>
                      <w:rFonts w:ascii="Times New Roman" w:eastAsia="Times New Roman" w:hAnsi="Times New Roman"/>
                      <w:b/>
                      <w:i/>
                      <w:lang w:val="en-US"/>
                    </w:rPr>
                    <w:t xml:space="preserve"> across layers</w:t>
                  </w:r>
                </w:p>
              </w:tc>
            </w:tr>
            <w:tr w:rsidR="0026445E" w:rsidRPr="00BC336F" w14:paraId="660F5BDF" w14:textId="77777777" w:rsidTr="007248B9">
              <w:tc>
                <w:tcPr>
                  <w:tcW w:w="236" w:type="dxa"/>
                </w:tcPr>
                <w:p w14:paraId="480C619B"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Times New Roman" w:hAnsi="Times New Roman"/>
                      <w:b/>
                      <w:i/>
                      <w:lang w:val="en-US"/>
                    </w:rPr>
                    <w:t xml:space="preserve">Part </w:t>
                  </w:r>
                  <w:r w:rsidRPr="00BC336F">
                    <w:rPr>
                      <w:rFonts w:ascii="Times New Roman" w:eastAsia="SimSun" w:hAnsi="Times New Roman"/>
                      <w:b/>
                      <w:i/>
                      <w:lang w:val="en-US" w:eastAsia="zh-CN"/>
                    </w:rPr>
                    <w:t>2</w:t>
                  </w:r>
                </w:p>
              </w:tc>
              <w:tc>
                <w:tcPr>
                  <w:tcW w:w="1050" w:type="dxa"/>
                </w:tcPr>
                <w:p w14:paraId="1E094EC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port selection</w:t>
                  </w:r>
                </w:p>
              </w:tc>
              <w:tc>
                <w:tcPr>
                  <w:tcW w:w="1161" w:type="dxa"/>
                </w:tcPr>
                <w:p w14:paraId="661EF49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the strongest coefficients</w:t>
                  </w:r>
                </w:p>
              </w:tc>
              <w:tc>
                <w:tcPr>
                  <w:tcW w:w="1050" w:type="dxa"/>
                </w:tcPr>
                <w:p w14:paraId="4C9B153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the selected FD basis</w:t>
                  </w:r>
                </w:p>
              </w:tc>
              <w:tc>
                <w:tcPr>
                  <w:tcW w:w="1039" w:type="dxa"/>
                </w:tcPr>
                <w:p w14:paraId="74897AD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reference amplitude</w:t>
                  </w:r>
                </w:p>
              </w:tc>
              <w:tc>
                <w:tcPr>
                  <w:tcW w:w="1050" w:type="dxa"/>
                </w:tcPr>
                <w:p w14:paraId="593AECE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NZC</w:t>
                  </w:r>
                </w:p>
              </w:tc>
              <w:tc>
                <w:tcPr>
                  <w:tcW w:w="1039" w:type="dxa"/>
                </w:tcPr>
                <w:p w14:paraId="449FA04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amplitude of NZC</w:t>
                  </w:r>
                </w:p>
              </w:tc>
              <w:tc>
                <w:tcPr>
                  <w:tcW w:w="694" w:type="dxa"/>
                </w:tcPr>
                <w:p w14:paraId="3AD3AFE3"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phase of NZC</w:t>
                  </w:r>
                </w:p>
              </w:tc>
            </w:tr>
          </w:tbl>
          <w:p w14:paraId="764473F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Proposal-11</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3B22CC63" w14:textId="77777777" w:rsidR="0026445E" w:rsidRPr="00231A76" w:rsidRDefault="0026445E" w:rsidP="005B0CD4">
            <w:pPr>
              <w:numPr>
                <w:ilvl w:val="0"/>
                <w:numId w:val="78"/>
              </w:numPr>
              <w:jc w:val="both"/>
              <w:rPr>
                <w:rFonts w:ascii="Times New Roman" w:eastAsia="MS Mincho" w:hAnsi="Times New Roman"/>
                <w:i/>
                <w:lang w:val="en-US"/>
              </w:rPr>
            </w:pPr>
            <w:r w:rsidRPr="00231A76">
              <w:rPr>
                <w:rFonts w:ascii="Times New Roman" w:eastAsia="SimSun" w:hAnsi="Times New Roman" w:hint="eastAsia"/>
                <w:i/>
                <w:lang w:val="en-US" w:eastAsia="zh-CN"/>
              </w:rPr>
              <w:t xml:space="preserve">Three groups of Part 2 for CSI </w:t>
            </w:r>
            <w:r w:rsidRPr="00231A76">
              <w:rPr>
                <w:rFonts w:ascii="Times New Roman" w:eastAsia="MS Mincho" w:hAnsi="Times New Roman"/>
                <w:i/>
                <w:lang w:val="en-US"/>
              </w:rPr>
              <w:t xml:space="preserve">Omission </w:t>
            </w:r>
            <w:r w:rsidRPr="00231A76">
              <w:rPr>
                <w:rFonts w:ascii="Times New Roman" w:eastAsia="SimSun" w:hAnsi="Times New Roman" w:hint="eastAsia"/>
                <w:i/>
                <w:lang w:val="en-US" w:eastAsia="zh-CN"/>
              </w:rPr>
              <w:t>for Rel-16 Type II port selection codebook is reused for Rel-17 port selection codebook.</w:t>
            </w:r>
          </w:p>
          <w:p w14:paraId="4107C835" w14:textId="77777777" w:rsidR="0026445E" w:rsidRPr="00231A76" w:rsidRDefault="0026445E" w:rsidP="005B0CD4">
            <w:pPr>
              <w:numPr>
                <w:ilvl w:val="0"/>
                <w:numId w:val="78"/>
              </w:numPr>
              <w:spacing w:after="120"/>
              <w:jc w:val="both"/>
              <w:rPr>
                <w:rFonts w:ascii="Times New Roman" w:eastAsia="SimSun" w:hAnsi="Times New Roman"/>
                <w:i/>
                <w:lang w:val="en-US" w:eastAsia="zh-CN"/>
              </w:rPr>
            </w:pPr>
            <w:r w:rsidRPr="00231A76">
              <w:rPr>
                <w:rFonts w:ascii="Times New Roman" w:eastAsia="SimSun" w:hAnsi="Times New Roman" w:hint="eastAsia"/>
                <w:i/>
                <w:lang w:val="en-US" w:eastAsia="zh-CN"/>
              </w:rPr>
              <w:t xml:space="preserve">The </w:t>
            </w:r>
            <w:r w:rsidRPr="00231A76">
              <w:rPr>
                <w:rFonts w:ascii="Times New Roman" w:eastAsia="SimSun" w:hAnsi="Times New Roman"/>
                <w:i/>
                <w:lang w:val="en-US" w:eastAsia="zh-CN"/>
              </w:rPr>
              <w:t xml:space="preserve">priority value </w:t>
            </w:r>
            <m:oMath>
              <m:r>
                <w:rPr>
                  <w:rFonts w:ascii="Cambria Math" w:eastAsia="SimSun" w:hAnsi="Cambria Math"/>
                  <w:lang w:val="en-US" w:eastAsia="zh-CN"/>
                </w:rPr>
                <m:t>Pri</m:t>
              </m:r>
              <m:d>
                <m:dPr>
                  <m:ctrlPr>
                    <w:rPr>
                      <w:rFonts w:ascii="Cambria Math" w:eastAsia="SimSun" w:hAnsi="Cambria Math"/>
                      <w:i/>
                      <w:lang w:val="en-US" w:eastAsia="zh-CN"/>
                    </w:rPr>
                  </m:ctrlPr>
                </m:dPr>
                <m:e>
                  <m:r>
                    <w:rPr>
                      <w:rFonts w:ascii="Cambria Math" w:eastAsia="SimSun" w:hAnsi="Cambria Math"/>
                      <w:lang w:val="en-US" w:eastAsia="zh-CN"/>
                    </w:rPr>
                    <m:t>l,i,f</m:t>
                  </m:r>
                </m:e>
              </m:d>
            </m:oMath>
            <w:r w:rsidRPr="00231A76">
              <w:rPr>
                <w:rFonts w:ascii="Times New Roman" w:eastAsia="SimSun" w:hAnsi="Times New Roman" w:hint="eastAsia"/>
                <w:i/>
                <w:lang w:val="en-US" w:eastAsia="zh-CN"/>
              </w:rPr>
              <w:t>=</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K</m:t>
                  </m:r>
                </m:e>
                <m:sub>
                  <m:r>
                    <w:rPr>
                      <w:rFonts w:ascii="Cambria Math" w:eastAsia="Calibri" w:hAnsi="Cambria Math"/>
                      <w:sz w:val="22"/>
                      <w:szCs w:val="22"/>
                      <w:lang w:val="en-US"/>
                    </w:rPr>
                    <m:t>1</m:t>
                  </m:r>
                </m:sub>
              </m:sSub>
              <m:r>
                <w:rPr>
                  <w:rFonts w:ascii="Cambria Math" w:eastAsia="Calibri" w:hAnsi="Cambria Math"/>
                  <w:sz w:val="22"/>
                  <w:szCs w:val="22"/>
                  <w:lang w:val="en-US"/>
                </w:rPr>
                <m:t>⋅υ⋅f+υ⋅i+l</m:t>
              </m:r>
            </m:oMath>
            <w:r w:rsidRPr="00231A76">
              <w:rPr>
                <w:rFonts w:ascii="Times New Roman" w:eastAsia="SimSun" w:hAnsi="Times New Roman" w:hint="eastAsia"/>
                <w:i/>
                <w:sz w:val="22"/>
                <w:szCs w:val="22"/>
                <w:lang w:val="en-US" w:eastAsia="zh-CN"/>
              </w:rPr>
              <w:t xml:space="preserve"> is used to omit CSI for </w:t>
            </w:r>
            <w:r w:rsidRPr="00231A76">
              <w:rPr>
                <w:rFonts w:ascii="Times New Roman" w:eastAsia="SimSun" w:hAnsi="Times New Roman" w:hint="eastAsia"/>
                <w:i/>
                <w:lang w:val="en-US" w:eastAsia="zh-CN"/>
              </w:rPr>
              <w:t>Rel-17 port selection codebook.</w:t>
            </w:r>
          </w:p>
          <w:p w14:paraId="629875B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Proposal-12</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0DE8CCDE" w14:textId="77777777" w:rsidR="0026445E" w:rsidRPr="00231A76" w:rsidRDefault="0026445E" w:rsidP="0026445E">
            <w:pPr>
              <w:spacing w:after="120"/>
              <w:ind w:left="0" w:firstLine="0"/>
              <w:jc w:val="both"/>
              <w:rPr>
                <w:rFonts w:ascii="Times New Roman" w:eastAsia="SimSun" w:hAnsi="Times New Roman"/>
                <w:i/>
                <w:lang w:val="en-US" w:eastAsia="zh-CN"/>
              </w:rPr>
            </w:pPr>
            <w:r w:rsidRPr="00231A76">
              <w:rPr>
                <w:rFonts w:ascii="Times New Roman" w:eastAsia="SimSun" w:hAnsi="Times New Roman" w:hint="eastAsia"/>
                <w:i/>
                <w:lang w:val="en-US" w:eastAsia="zh-CN"/>
              </w:rPr>
              <w:t>Rank restriction is supported forRel-17 port selection codebook.</w:t>
            </w:r>
            <w:r w:rsidRPr="00231A76">
              <w:rPr>
                <w:rFonts w:ascii="Times New Roman" w:eastAsia="SimSun" w:hAnsi="Times New Roman"/>
                <w:i/>
                <w:lang w:val="en-US" w:eastAsia="zh-CN"/>
              </w:rPr>
              <w:t xml:space="preserve"> </w:t>
            </w:r>
          </w:p>
          <w:p w14:paraId="0BEADF62" w14:textId="644F3A33" w:rsidR="0026445E" w:rsidRPr="009A03F2" w:rsidRDefault="0026445E" w:rsidP="0026445E">
            <w:pPr>
              <w:spacing w:beforeLines="50" w:before="120"/>
            </w:pPr>
          </w:p>
        </w:tc>
      </w:tr>
      <w:tr w:rsidR="007248B9" w:rsidRPr="00E34745" w14:paraId="1C3BBB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BDCE" w14:textId="1EA78A6F" w:rsidR="007248B9" w:rsidRPr="001E78E8" w:rsidRDefault="007248B9" w:rsidP="007248B9">
            <w:pPr>
              <w:spacing w:beforeLines="50" w:before="120"/>
              <w:ind w:left="0" w:firstLine="0"/>
              <w:jc w:val="both"/>
              <w:rPr>
                <w:rFonts w:ascii="Times New Roman" w:eastAsia="SimSun" w:hAnsi="Times New Roman"/>
                <w:b/>
                <w:sz w:val="22"/>
                <w:szCs w:val="22"/>
                <w:lang w:val="en-US"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C7698D9" w14:textId="77777777" w:rsidR="007248B9" w:rsidRDefault="007248B9" w:rsidP="007248B9">
            <w:pPr>
              <w:rPr>
                <w:b/>
                <w:bCs/>
                <w:i/>
                <w:iCs/>
                <w:szCs w:val="20"/>
                <w:lang w:val="en-US"/>
              </w:rPr>
            </w:pPr>
            <w:r w:rsidRPr="00147DAF">
              <w:rPr>
                <w:b/>
                <w:bCs/>
                <w:i/>
                <w:iCs/>
                <w:szCs w:val="20"/>
                <w:lang w:val="en-US"/>
              </w:rPr>
              <w:t xml:space="preserve">Proposal: Considering feedback overhead,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 xml:space="preserve"> for ranks 3 and 4</w:t>
            </w:r>
            <w:r>
              <w:rPr>
                <w:b/>
                <w:bCs/>
                <w:i/>
                <w:iCs/>
                <w:szCs w:val="20"/>
                <w:lang w:val="en-US"/>
              </w:rPr>
              <w:t>,</w:t>
            </w:r>
            <w:r w:rsidRPr="00147DAF">
              <w:rPr>
                <w:b/>
                <w:bCs/>
                <w:i/>
                <w:iCs/>
                <w:szCs w:val="20"/>
                <w:lang w:val="en-US"/>
              </w:rPr>
              <w:t xml:space="preserve"> i.e., </w:t>
            </w:r>
            <m:oMath>
              <m:r>
                <m:rPr>
                  <m:sty m:val="bi"/>
                </m:rPr>
                <w:rPr>
                  <w:rFonts w:ascii="Cambria Math" w:hAnsi="Cambria Math"/>
                  <w:szCs w:val="20"/>
                  <w:lang w:val="en-US"/>
                </w:rPr>
                <m:t>N=</m:t>
              </m:r>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w:t>
            </w:r>
          </w:p>
          <w:p w14:paraId="0CD26C1E" w14:textId="77777777" w:rsidR="007248B9" w:rsidRDefault="007248B9" w:rsidP="007248B9">
            <w:pPr>
              <w:rPr>
                <w:b/>
                <w:bCs/>
                <w:i/>
                <w:iCs/>
                <w:szCs w:val="20"/>
                <w:lang w:val="en-US"/>
              </w:rPr>
            </w:pPr>
            <w:r w:rsidRPr="00147DAF">
              <w:rPr>
                <w:b/>
                <w:bCs/>
                <w:i/>
                <w:iCs/>
                <w:szCs w:val="20"/>
                <w:lang w:val="en-US"/>
              </w:rPr>
              <w:t>Proposal: Support coefficient ordering such that the coefficients associated with the FD component of the strongest coefficient</w:t>
            </w:r>
            <w:r>
              <w:rPr>
                <w:b/>
                <w:bCs/>
                <w:i/>
                <w:iCs/>
                <w:szCs w:val="20"/>
                <w:lang w:val="en-US"/>
              </w:rPr>
              <w:t xml:space="preserve"> are</w:t>
            </w:r>
            <w:r w:rsidRPr="00147DAF">
              <w:rPr>
                <w:b/>
                <w:bCs/>
                <w:i/>
                <w:iCs/>
                <w:szCs w:val="20"/>
                <w:lang w:val="en-US"/>
              </w:rPr>
              <w:t xml:space="preserve"> placed in group 1.</w:t>
            </w:r>
            <w:r>
              <w:rPr>
                <w:b/>
                <w:bCs/>
                <w:i/>
                <w:iCs/>
                <w:szCs w:val="20"/>
                <w:lang w:val="en-US"/>
              </w:rPr>
              <w:t xml:space="preserve"> </w:t>
            </w:r>
          </w:p>
          <w:p w14:paraId="7F8A5F9C" w14:textId="77777777" w:rsidR="007248B9" w:rsidRPr="00045332" w:rsidRDefault="007248B9" w:rsidP="007248B9">
            <w:pPr>
              <w:rPr>
                <w:b/>
                <w:bCs/>
                <w:i/>
                <w:iCs/>
                <w:szCs w:val="20"/>
                <w:lang w:val="en-US"/>
              </w:rPr>
            </w:pPr>
            <w:r w:rsidRPr="00147DAF">
              <w:rPr>
                <w:b/>
                <w:bCs/>
                <w:i/>
                <w:iCs/>
                <w:szCs w:val="20"/>
                <w:lang w:val="en-US"/>
              </w:rPr>
              <w:t xml:space="preserve">Proposal: </w:t>
            </w:r>
            <w:r w:rsidRPr="001230DA">
              <w:rPr>
                <w:b/>
                <w:bCs/>
                <w:i/>
                <w:iCs/>
                <w:szCs w:val="20"/>
                <w:lang w:val="en-US"/>
              </w:rPr>
              <w:t>For Rel-17 PS codebook</w:t>
            </w:r>
          </w:p>
          <w:p w14:paraId="7A82E405" w14:textId="77777777" w:rsidR="007248B9" w:rsidRPr="00045332" w:rsidRDefault="007248B9" w:rsidP="007248B9">
            <w:pPr>
              <w:rPr>
                <w:b/>
                <w:bCs/>
                <w:szCs w:val="20"/>
                <w:lang w:val="en-US"/>
              </w:rPr>
            </w:pPr>
            <w:r w:rsidRPr="000E304F">
              <w:rPr>
                <w:b/>
                <w:bCs/>
                <w:szCs w:val="20"/>
                <w:lang w:val="en-US"/>
              </w:rPr>
              <w:t xml:space="preserve">·        </w:t>
            </w:r>
            <w:r w:rsidRPr="000E304F">
              <w:rPr>
                <w:b/>
                <w:bCs/>
                <w:i/>
                <w:iCs/>
                <w:szCs w:val="20"/>
                <w:lang w:val="en-US"/>
              </w:rPr>
              <w:t>Wf OFF and Wf ON with Mv=1 are same, and Wf is an all-one vector of length N3</w:t>
            </w:r>
            <w:r w:rsidRPr="00147DAF">
              <w:rPr>
                <w:b/>
                <w:bCs/>
                <w:i/>
                <w:iCs/>
                <w:szCs w:val="20"/>
                <w:lang w:val="en-US"/>
              </w:rPr>
              <w:t>.</w:t>
            </w:r>
          </w:p>
          <w:p w14:paraId="0A7299DE" w14:textId="77777777" w:rsidR="007248B9" w:rsidRDefault="007248B9" w:rsidP="007248B9">
            <w:pPr>
              <w:rPr>
                <w:b/>
                <w:bCs/>
                <w:i/>
                <w:iCs/>
                <w:szCs w:val="20"/>
                <w:lang w:val="en-US"/>
              </w:rPr>
            </w:pPr>
            <w:r w:rsidRPr="00147DAF">
              <w:rPr>
                <w:b/>
                <w:bCs/>
                <w:i/>
                <w:iCs/>
                <w:szCs w:val="20"/>
                <w:lang w:val="en-US"/>
              </w:rPr>
              <w:t>Observation: Due to the high number of selected ports, the precoder coefficients associated with the second polarization are more likely to be dropped in the event of UCI omission when Rel. 16 coefficient ordering is re-used for</w:t>
            </w:r>
            <w:r>
              <w:rPr>
                <w:b/>
                <w:bCs/>
                <w:i/>
                <w:iCs/>
                <w:szCs w:val="20"/>
                <w:lang w:val="en-US"/>
              </w:rPr>
              <w:t xml:space="preserve"> the</w:t>
            </w:r>
            <w:r w:rsidRPr="00147DAF">
              <w:rPr>
                <w:b/>
                <w:bCs/>
                <w:i/>
                <w:iCs/>
                <w:szCs w:val="20"/>
                <w:lang w:val="en-US"/>
              </w:rPr>
              <w:t xml:space="preserve"> Rel. 17 PS CB.</w:t>
            </w:r>
          </w:p>
          <w:p w14:paraId="69858B79" w14:textId="77777777" w:rsidR="007248B9" w:rsidRPr="00147DAF" w:rsidRDefault="007248B9" w:rsidP="007248B9">
            <w:pPr>
              <w:rPr>
                <w:b/>
                <w:bCs/>
                <w:i/>
                <w:iCs/>
                <w:szCs w:val="20"/>
                <w:lang w:val="en-US"/>
              </w:rPr>
            </w:pPr>
            <w:r w:rsidRPr="00147DAF">
              <w:rPr>
                <w:b/>
                <w:bCs/>
                <w:i/>
                <w:iCs/>
                <w:szCs w:val="20"/>
                <w:lang w:val="en-US"/>
              </w:rPr>
              <w:t xml:space="preserve">Proposal: Equal priority shall be given to the precoder coefficients of both polarizations. </w:t>
            </w:r>
          </w:p>
          <w:p w14:paraId="43449924" w14:textId="77777777" w:rsidR="007248B9" w:rsidRPr="00147DAF" w:rsidRDefault="007248B9" w:rsidP="007248B9">
            <w:pPr>
              <w:rPr>
                <w:b/>
                <w:bCs/>
                <w:i/>
                <w:iCs/>
                <w:szCs w:val="20"/>
                <w:lang w:val="en-US"/>
              </w:rPr>
            </w:pPr>
            <w:r w:rsidRPr="00147DAF">
              <w:rPr>
                <w:b/>
                <w:bCs/>
                <w:i/>
                <w:iCs/>
                <w:szCs w:val="20"/>
                <w:lang w:val="en-US"/>
              </w:rPr>
              <w:t>Proposal: Support</w:t>
            </w:r>
            <w:r>
              <w:rPr>
                <w:b/>
                <w:bCs/>
                <w:i/>
                <w:iCs/>
                <w:szCs w:val="20"/>
                <w:lang w:val="en-US"/>
              </w:rPr>
              <w:t xml:space="preserve"> grouping of non-zero coefficients into </w:t>
            </w:r>
            <w:r w:rsidRPr="00147DAF">
              <w:rPr>
                <w:b/>
                <w:bCs/>
                <w:i/>
                <w:iCs/>
                <w:szCs w:val="20"/>
                <w:lang w:val="en-US"/>
              </w:rPr>
              <w:t>two coefficient subsets, where each coefficient subset comprises</w:t>
            </w:r>
            <w:r>
              <w:rPr>
                <w:b/>
                <w:bCs/>
                <w:i/>
                <w:iCs/>
                <w:szCs w:val="20"/>
                <w:lang w:val="en-US"/>
              </w:rPr>
              <w:t xml:space="preserve"> the</w:t>
            </w:r>
            <w:r w:rsidRPr="00147DAF">
              <w:rPr>
                <w:b/>
                <w:bCs/>
                <w:i/>
                <w:iCs/>
                <w:szCs w:val="20"/>
                <w:lang w:val="en-US"/>
              </w:rPr>
              <w:t xml:space="preserve"> precoder coefficients associated with </w:t>
            </w:r>
            <m:oMath>
              <m:f>
                <m:fPr>
                  <m:ctrlPr>
                    <w:rPr>
                      <w:rFonts w:ascii="Cambria Math" w:hAnsi="Cambria Math"/>
                      <w:b/>
                      <w:bCs/>
                      <w:i/>
                      <w:iCs/>
                      <w:szCs w:val="20"/>
                      <w:lang w:val="en-US"/>
                    </w:rPr>
                  </m:ctrlPr>
                </m:fPr>
                <m:num>
                  <m:sSub>
                    <m:sSubPr>
                      <m:ctrlPr>
                        <w:rPr>
                          <w:rFonts w:ascii="Cambria Math" w:hAnsi="Cambria Math"/>
                          <w:b/>
                          <w:bCs/>
                          <w:i/>
                          <w:iCs/>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first </w:t>
            </w:r>
            <w:r w:rsidRPr="00147DAF">
              <w:rPr>
                <w:b/>
                <w:bCs/>
                <w:i/>
                <w:iCs/>
                <w:szCs w:val="20"/>
                <w:lang w:val="en-US"/>
              </w:rPr>
              <w:t>polarization</w:t>
            </w:r>
            <w:r>
              <w:rPr>
                <w:b/>
                <w:bCs/>
                <w:i/>
                <w:iCs/>
                <w:szCs w:val="20"/>
                <w:lang w:val="en-US"/>
              </w:rPr>
              <w:t xml:space="preserve"> and </w:t>
            </w:r>
            <m:oMath>
              <m:f>
                <m:fPr>
                  <m:ctrlPr>
                    <w:rPr>
                      <w:rFonts w:ascii="Cambria Math" w:hAnsi="Cambria Math"/>
                      <w:b/>
                      <w:bCs/>
                      <w:i/>
                      <w:iCs/>
                      <w:szCs w:val="20"/>
                      <w:lang w:val="en-US"/>
                    </w:rPr>
                  </m:ctrlPr>
                </m:fPr>
                <m:num>
                  <m:sSub>
                    <m:sSubPr>
                      <m:ctrlPr>
                        <w:rPr>
                          <w:rFonts w:ascii="Cambria Math" w:hAnsi="Cambria Math"/>
                          <w:b/>
                          <w:i/>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second </w:t>
            </w:r>
            <w:r w:rsidRPr="00147DAF">
              <w:rPr>
                <w:b/>
                <w:bCs/>
                <w:i/>
                <w:iCs/>
                <w:szCs w:val="20"/>
                <w:lang w:val="en-US"/>
              </w:rPr>
              <w:t xml:space="preserve">polarization </w:t>
            </w:r>
          </w:p>
          <w:p w14:paraId="32C07455" w14:textId="39B3E168" w:rsidR="007248B9" w:rsidRPr="00230CA6" w:rsidRDefault="007248B9" w:rsidP="005B0CD4">
            <w:pPr>
              <w:numPr>
                <w:ilvl w:val="0"/>
                <w:numId w:val="26"/>
              </w:numPr>
              <w:spacing w:before="120" w:after="120" w:line="264" w:lineRule="auto"/>
              <w:jc w:val="both"/>
              <w:rPr>
                <w:rFonts w:ascii="Times New Roman" w:hAnsi="Times New Roman"/>
                <w:i/>
                <w:sz w:val="22"/>
                <w:szCs w:val="22"/>
                <w:lang w:val="en-US"/>
              </w:rPr>
            </w:pPr>
            <w:r w:rsidRPr="00147DAF">
              <w:rPr>
                <w:b/>
                <w:bCs/>
                <w:i/>
                <w:iCs/>
                <w:szCs w:val="20"/>
                <w:lang w:val="en-US"/>
              </w:rPr>
              <w:t xml:space="preserve">Proposal: </w:t>
            </w:r>
            <w:r>
              <w:rPr>
                <w:b/>
                <w:bCs/>
                <w:i/>
                <w:iCs/>
                <w:szCs w:val="20"/>
                <w:lang w:val="en-US"/>
              </w:rPr>
              <w:t>C</w:t>
            </w:r>
            <w:r w:rsidRPr="00147DAF">
              <w:rPr>
                <w:b/>
                <w:bCs/>
                <w:i/>
                <w:iCs/>
                <w:szCs w:val="20"/>
                <w:lang w:val="en-US"/>
              </w:rPr>
              <w:t xml:space="preserve">oefficient ordering in each coefficient subset </w:t>
            </w:r>
            <w:r>
              <w:rPr>
                <w:b/>
                <w:bCs/>
                <w:i/>
                <w:iCs/>
                <w:szCs w:val="20"/>
                <w:lang w:val="en-US"/>
              </w:rPr>
              <w:t>follows the</w:t>
            </w:r>
            <w:r w:rsidRPr="00147DAF">
              <w:rPr>
                <w:b/>
                <w:bCs/>
                <w:i/>
                <w:iCs/>
                <w:szCs w:val="20"/>
                <w:lang w:val="en-US"/>
              </w:rPr>
              <w:t xml:space="preserve"> coefficient ordering </w:t>
            </w:r>
            <w:r>
              <w:rPr>
                <w:b/>
                <w:bCs/>
                <w:i/>
                <w:iCs/>
                <w:szCs w:val="20"/>
                <w:lang w:val="en-US"/>
              </w:rPr>
              <w:t>of</w:t>
            </w:r>
            <w:r w:rsidRPr="00147DAF">
              <w:rPr>
                <w:b/>
                <w:bCs/>
                <w:i/>
                <w:iCs/>
                <w:szCs w:val="20"/>
                <w:lang w:val="en-US"/>
              </w:rPr>
              <w:t xml:space="preserve"> Rel. 16.</w:t>
            </w:r>
            <w:r>
              <w:rPr>
                <w:b/>
                <w:bCs/>
                <w:i/>
                <w:iCs/>
                <w:szCs w:val="20"/>
                <w:lang w:val="en-US"/>
              </w:rPr>
              <w:t xml:space="preserve"> </w:t>
            </w:r>
          </w:p>
        </w:tc>
      </w:tr>
      <w:tr w:rsidR="007248B9" w:rsidRPr="00E34745" w14:paraId="4209089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22D1" w14:textId="44DB18C4" w:rsidR="007248B9" w:rsidRPr="001E78E8" w:rsidRDefault="007248B9" w:rsidP="007248B9">
            <w:pPr>
              <w:spacing w:beforeLines="50" w:before="120"/>
              <w:ind w:left="0" w:firstLine="0"/>
              <w:jc w:val="both"/>
              <w:rPr>
                <w:rFonts w:ascii="Times New Roman" w:eastAsia="SimSun" w:hAnsi="Times New Roman"/>
                <w:b/>
                <w:sz w:val="22"/>
                <w:szCs w:val="22"/>
                <w:lang w:val="en-US" w:eastAsia="zh-CN"/>
              </w:rPr>
            </w:pPr>
            <w:r w:rsidRPr="000E2DAE">
              <w:rPr>
                <w:rFonts w:ascii="Times New Roman" w:eastAsiaTheme="minorEastAsia" w:hAnsi="Times New Roman"/>
                <w:b/>
                <w:sz w:val="22"/>
                <w:szCs w:val="22"/>
                <w:lang w:val="en-US" w:eastAsia="zh-CN"/>
              </w:rPr>
              <w:t>Samsung</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51E3B5"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10</w:t>
            </w:r>
            <w:r w:rsidRPr="000E6709">
              <w:rPr>
                <w:i/>
                <w:lang w:val="en-US"/>
              </w:rPr>
              <w:t xml:space="preserve">: </w:t>
            </w:r>
            <w:r>
              <w:rPr>
                <w:i/>
                <w:lang w:val="en-US"/>
              </w:rPr>
              <w:t xml:space="preserve">Regarding turning Wf OFF, </w:t>
            </w:r>
          </w:p>
          <w:p w14:paraId="74995BAF" w14:textId="77777777" w:rsidR="007248B9" w:rsidRPr="0037510A" w:rsidRDefault="007248B9" w:rsidP="005B0CD4">
            <w:pPr>
              <w:pStyle w:val="0Maintext"/>
              <w:numPr>
                <w:ilvl w:val="0"/>
                <w:numId w:val="56"/>
              </w:numPr>
              <w:spacing w:after="60" w:afterAutospacing="0"/>
              <w:rPr>
                <w:i/>
                <w:lang w:val="en-US"/>
              </w:rPr>
            </w:pPr>
            <w:r w:rsidRPr="0037510A">
              <w:rPr>
                <w:rFonts w:eastAsia="Times New Roman"/>
                <w:i/>
                <w:color w:val="000000"/>
                <w:lang w:eastAsia="x-none"/>
              </w:rPr>
              <w:t>W</w:t>
            </w:r>
            <w:r w:rsidRPr="0037510A">
              <w:rPr>
                <w:rFonts w:eastAsia="Times New Roman"/>
                <w:i/>
                <w:color w:val="000000"/>
                <w:vertAlign w:val="subscript"/>
                <w:lang w:eastAsia="x-none"/>
              </w:rPr>
              <w:t>f</w:t>
            </w:r>
            <w:r w:rsidRPr="0037510A">
              <w:rPr>
                <w:rFonts w:eastAsia="Times New Roman"/>
                <w:i/>
                <w:color w:val="000000"/>
                <w:lang w:eastAsia="x-none"/>
              </w:rPr>
              <w:t xml:space="preserve"> OFF and W</w:t>
            </w:r>
            <w:r w:rsidRPr="0037510A">
              <w:rPr>
                <w:rFonts w:eastAsia="Times New Roman"/>
                <w:i/>
                <w:color w:val="000000"/>
                <w:vertAlign w:val="subscript"/>
                <w:lang w:eastAsia="x-none"/>
              </w:rPr>
              <w:t>f</w:t>
            </w:r>
            <w:r w:rsidRPr="0037510A">
              <w:rPr>
                <w:rFonts w:eastAsia="Times New Roman"/>
                <w:i/>
                <w:color w:val="000000"/>
                <w:lang w:eastAsia="x-none"/>
              </w:rPr>
              <w:t xml:space="preserve"> ON with M</w:t>
            </w:r>
            <w:r w:rsidRPr="0037510A">
              <w:rPr>
                <w:rFonts w:eastAsia="Times New Roman"/>
                <w:i/>
                <w:color w:val="000000"/>
                <w:vertAlign w:val="subscript"/>
                <w:lang w:eastAsia="x-none"/>
              </w:rPr>
              <w:t>v</w:t>
            </w:r>
            <w:r w:rsidRPr="0037510A">
              <w:rPr>
                <w:rFonts w:eastAsia="Times New Roman"/>
                <w:i/>
                <w:color w:val="000000"/>
                <w:lang w:eastAsia="x-none"/>
              </w:rPr>
              <w:t xml:space="preserve">=1 are </w:t>
            </w:r>
            <w:r>
              <w:rPr>
                <w:rFonts w:eastAsia="Times New Roman"/>
                <w:i/>
                <w:color w:val="000000"/>
                <w:lang w:eastAsia="x-none"/>
              </w:rPr>
              <w:t xml:space="preserve">the </w:t>
            </w:r>
            <w:r w:rsidRPr="0037510A">
              <w:rPr>
                <w:rFonts w:eastAsia="Times New Roman"/>
                <w:i/>
                <w:color w:val="000000"/>
                <w:lang w:eastAsia="x-none"/>
              </w:rPr>
              <w:t>same, and W</w:t>
            </w:r>
            <w:r w:rsidRPr="0037510A">
              <w:rPr>
                <w:rFonts w:eastAsia="Times New Roman"/>
                <w:i/>
                <w:color w:val="000000"/>
                <w:vertAlign w:val="subscript"/>
                <w:lang w:eastAsia="x-none"/>
              </w:rPr>
              <w:t>f</w:t>
            </w:r>
            <w:r w:rsidRPr="0037510A">
              <w:rPr>
                <w:rFonts w:eastAsia="Times New Roman"/>
                <w:i/>
                <w:color w:val="000000"/>
                <w:lang w:eastAsia="x-none"/>
              </w:rPr>
              <w:t xml:space="preserve"> is an all-one vector of length N</w:t>
            </w:r>
            <w:r w:rsidRPr="0037510A">
              <w:rPr>
                <w:rFonts w:eastAsia="Times New Roman"/>
                <w:i/>
                <w:color w:val="000000"/>
                <w:vertAlign w:val="subscript"/>
                <w:lang w:eastAsia="x-none"/>
              </w:rPr>
              <w:t>3</w:t>
            </w:r>
            <w:r w:rsidRPr="0037510A">
              <w:rPr>
                <w:rFonts w:eastAsia="Times New Roman"/>
                <w:i/>
                <w:color w:val="000000"/>
                <w:lang w:eastAsia="x-none"/>
              </w:rPr>
              <w:t>.</w:t>
            </w:r>
          </w:p>
          <w:p w14:paraId="3A5F4CF9" w14:textId="77777777" w:rsidR="007248B9" w:rsidRPr="000F3FC1" w:rsidRDefault="007248B9" w:rsidP="005B0CD4">
            <w:pPr>
              <w:pStyle w:val="0Maintext"/>
              <w:numPr>
                <w:ilvl w:val="0"/>
                <w:numId w:val="56"/>
              </w:numPr>
              <w:spacing w:after="60" w:afterAutospacing="0"/>
              <w:rPr>
                <w:rFonts w:eastAsia="Times New Roman"/>
                <w:bCs/>
                <w:i/>
                <w:color w:val="000000"/>
                <w:lang w:eastAsia="x-none"/>
              </w:rPr>
            </w:pPr>
            <w:r w:rsidRPr="000F3FC1">
              <w:rPr>
                <w:rFonts w:eastAsia="Times New Roman"/>
                <w:bCs/>
                <w:i/>
                <w:color w:val="000000"/>
                <w:lang w:eastAsia="x-none"/>
              </w:rPr>
              <w:lastRenderedPageBreak/>
              <w:t>pmiReportingFormat = WB</w:t>
            </w:r>
          </w:p>
          <w:p w14:paraId="7518C4CB" w14:textId="77777777" w:rsidR="007248B9" w:rsidRDefault="007248B9" w:rsidP="005B0CD4">
            <w:pPr>
              <w:pStyle w:val="0Maintext"/>
              <w:numPr>
                <w:ilvl w:val="0"/>
                <w:numId w:val="56"/>
              </w:numPr>
              <w:spacing w:after="60" w:afterAutospacing="0"/>
              <w:rPr>
                <w:rFonts w:eastAsia="Times New Roman"/>
                <w:bCs/>
                <w:i/>
                <w:color w:val="000000"/>
                <w:lang w:eastAsia="x-none"/>
              </w:rPr>
            </w:pPr>
            <w:r>
              <w:rPr>
                <w:rFonts w:eastAsia="Times New Roman"/>
                <w:bCs/>
                <w:i/>
                <w:color w:val="000000"/>
                <w:lang w:eastAsia="x-none"/>
              </w:rPr>
              <w:t>support one of the following</w:t>
            </w:r>
          </w:p>
          <w:p w14:paraId="5242A5DE" w14:textId="77777777" w:rsidR="007248B9"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61E214E1" w14:textId="77777777" w:rsidR="007248B9" w:rsidRPr="000F3FC1"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3947F6C5" w14:textId="77777777" w:rsidR="007248B9" w:rsidRPr="000F3FC1" w:rsidRDefault="007248B9" w:rsidP="005B0CD4">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18D2C726" w14:textId="77777777" w:rsidR="007248B9" w:rsidRPr="003B743E" w:rsidRDefault="007248B9" w:rsidP="005B0CD4">
            <w:pPr>
              <w:pStyle w:val="ListParagraph"/>
              <w:numPr>
                <w:ilvl w:val="2"/>
                <w:numId w:val="56"/>
              </w:numPr>
              <w:spacing w:after="60" w:line="288" w:lineRule="auto"/>
              <w:ind w:leftChars="0"/>
              <w:rPr>
                <w:i/>
              </w:rPr>
            </w:pPr>
            <w:r w:rsidRPr="003B743E">
              <w:rPr>
                <w:rFonts w:eastAsia="Times New Roman"/>
                <w:bCs/>
                <w:i/>
                <w:color w:val="000000"/>
              </w:rPr>
              <w:t>Alt2-2: N3 precoding matrices indicated by the PMI, but they are the same when Mv=1</w:t>
            </w:r>
          </w:p>
          <w:p w14:paraId="692EBFA3"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11</w:t>
            </w:r>
            <w:r w:rsidRPr="000E6709">
              <w:rPr>
                <w:i/>
                <w:lang w:val="en-US"/>
              </w:rPr>
              <w:t xml:space="preserve">: </w:t>
            </w:r>
            <w:r>
              <w:rPr>
                <w:i/>
                <w:lang w:val="en-US"/>
              </w:rPr>
              <w:t xml:space="preserve">support Rel.17 codebook for BWP size &lt; 24 PRBs with the current restriction in the specification, i.e. support only </w:t>
            </w:r>
            <w:r w:rsidRPr="00D00568">
              <w:rPr>
                <w:i/>
                <w:lang w:val="en-US"/>
              </w:rPr>
              <w:t>WB CSI</w:t>
            </w:r>
            <w:r>
              <w:rPr>
                <w:i/>
                <w:lang w:val="en-US"/>
              </w:rPr>
              <w:t xml:space="preserve"> implying </w:t>
            </w:r>
            <w:r w:rsidRPr="00D00568">
              <w:rPr>
                <w:i/>
                <w:lang w:val="en-US"/>
              </w:rPr>
              <w:t xml:space="preserve">Wf </w:t>
            </w:r>
            <w:r>
              <w:rPr>
                <w:i/>
                <w:lang w:val="en-US"/>
              </w:rPr>
              <w:t xml:space="preserve">is </w:t>
            </w:r>
            <w:r w:rsidRPr="00D00568">
              <w:rPr>
                <w:i/>
                <w:lang w:val="en-US"/>
              </w:rPr>
              <w:t>turned OFF</w:t>
            </w:r>
          </w:p>
          <w:p w14:paraId="417AD151" w14:textId="77777777" w:rsidR="007248B9" w:rsidRPr="00711599" w:rsidRDefault="007248B9" w:rsidP="007248B9">
            <w:pPr>
              <w:spacing w:after="60" w:line="288" w:lineRule="auto"/>
              <w:rPr>
                <w:i/>
                <w:lang w:eastAsia="ko-KR"/>
              </w:rPr>
            </w:pPr>
            <w:r w:rsidRPr="00711599">
              <w:rPr>
                <w:b/>
                <w:i/>
                <w:lang w:eastAsia="ko-KR"/>
              </w:rPr>
              <w:t>Proposal</w:t>
            </w:r>
            <w:r>
              <w:rPr>
                <w:b/>
                <w:i/>
                <w:lang w:eastAsia="ko-KR"/>
              </w:rPr>
              <w:t xml:space="preserve"> 12</w:t>
            </w:r>
            <w:r w:rsidRPr="00711599">
              <w:rPr>
                <w:i/>
                <w:lang w:eastAsia="ko-KR"/>
              </w:rPr>
              <w:t xml:space="preserve">: </w:t>
            </w:r>
            <w:r>
              <w:rPr>
                <w:i/>
                <w:lang w:eastAsia="ko-KR"/>
              </w:rPr>
              <w:t>shift/remapping operations are not supported in Rel. 17 codebook.</w:t>
            </w:r>
          </w:p>
          <w:p w14:paraId="1FBCE8FE" w14:textId="77777777" w:rsidR="007248B9" w:rsidRPr="00B33455" w:rsidRDefault="007248B9" w:rsidP="007248B9">
            <w:pPr>
              <w:spacing w:after="60" w:line="288" w:lineRule="auto"/>
              <w:rPr>
                <w:i/>
              </w:rPr>
            </w:pPr>
            <w:r w:rsidRPr="00B33455">
              <w:rPr>
                <w:b/>
                <w:i/>
              </w:rPr>
              <w:t xml:space="preserve">Proposal </w:t>
            </w:r>
            <w:r>
              <w:rPr>
                <w:b/>
                <w:i/>
              </w:rPr>
              <w:t>13</w:t>
            </w:r>
            <w:r w:rsidRPr="00B33455">
              <w:rPr>
                <w:i/>
              </w:rPr>
              <w:t>:</w:t>
            </w:r>
            <w:r>
              <w:rPr>
                <w:i/>
              </w:rPr>
              <w:t xml:space="preserve"> R&gt;1, if supported, is configured only when Mv=2.</w:t>
            </w:r>
          </w:p>
          <w:p w14:paraId="2D432693" w14:textId="77777777" w:rsidR="007248B9" w:rsidRDefault="007248B9" w:rsidP="007248B9">
            <w:pPr>
              <w:spacing w:after="60" w:line="288" w:lineRule="auto"/>
              <w:rPr>
                <w:i/>
              </w:rPr>
            </w:pPr>
            <w:r w:rsidRPr="00E87531">
              <w:rPr>
                <w:b/>
                <w:i/>
              </w:rPr>
              <w:t xml:space="preserve">Proposal </w:t>
            </w:r>
            <w:r>
              <w:rPr>
                <w:b/>
                <w:i/>
              </w:rPr>
              <w:t>14</w:t>
            </w:r>
            <w:r w:rsidRPr="00E87531">
              <w:rPr>
                <w:i/>
              </w:rPr>
              <w:t xml:space="preserve">: </w:t>
            </w:r>
            <w:r>
              <w:rPr>
                <w:i/>
              </w:rPr>
              <w:t>Regarding Mv = 2</w:t>
            </w:r>
            <w:r w:rsidRPr="00AB5A2B">
              <w:rPr>
                <w:i/>
              </w:rPr>
              <w:t>,</w:t>
            </w:r>
            <w:r>
              <w:rPr>
                <w:i/>
              </w:rPr>
              <w:t xml:space="preserve"> </w:t>
            </w:r>
          </w:p>
          <w:p w14:paraId="042BA821" w14:textId="77777777" w:rsidR="007248B9" w:rsidRPr="00896FCB" w:rsidRDefault="007248B9" w:rsidP="005B0CD4">
            <w:pPr>
              <w:pStyle w:val="0Maintext"/>
              <w:numPr>
                <w:ilvl w:val="0"/>
                <w:numId w:val="75"/>
              </w:numPr>
              <w:spacing w:after="60" w:afterAutospacing="0"/>
              <w:rPr>
                <w:lang w:val="en-US"/>
              </w:rPr>
            </w:pPr>
            <w:r w:rsidRPr="00334C3A">
              <w:rPr>
                <w:i/>
              </w:rPr>
              <w:t xml:space="preserve">UE </w:t>
            </w:r>
            <w:r>
              <w:rPr>
                <w:i/>
              </w:rPr>
              <w:t>reporting its capability to support</w:t>
            </w:r>
            <w:r w:rsidRPr="00334C3A">
              <w:rPr>
                <w:i/>
              </w:rPr>
              <w:t xml:space="preserve"> Mv</w:t>
            </w:r>
            <w:r>
              <w:rPr>
                <w:i/>
              </w:rPr>
              <w:t xml:space="preserve"> = 2</w:t>
            </w:r>
            <w:r w:rsidRPr="00334C3A">
              <w:rPr>
                <w:i/>
              </w:rPr>
              <w:t xml:space="preserve"> shall </w:t>
            </w:r>
            <w:r>
              <w:rPr>
                <w:i/>
              </w:rPr>
              <w:t xml:space="preserve">also </w:t>
            </w:r>
            <w:r w:rsidRPr="00334C3A">
              <w:rPr>
                <w:i/>
              </w:rPr>
              <w:t>report whether it support</w:t>
            </w:r>
            <w:r>
              <w:rPr>
                <w:i/>
              </w:rPr>
              <w:t>s</w:t>
            </w:r>
            <w:r w:rsidRPr="00334C3A">
              <w:rPr>
                <w:i/>
              </w:rPr>
              <w:t xml:space="preserve"> Mv=2 for P &gt; 1</w:t>
            </w:r>
            <w:r>
              <w:rPr>
                <w:i/>
              </w:rPr>
              <w:t>2</w:t>
            </w:r>
            <w:r w:rsidRPr="00334C3A">
              <w:rPr>
                <w:i/>
              </w:rPr>
              <w:t xml:space="preserve"> CSI-RS ports</w:t>
            </w:r>
          </w:p>
          <w:p w14:paraId="19DD9B7C" w14:textId="77777777" w:rsidR="007248B9" w:rsidRDefault="007248B9" w:rsidP="007248B9">
            <w:pPr>
              <w:spacing w:after="60" w:line="288" w:lineRule="auto"/>
              <w:rPr>
                <w:i/>
              </w:rPr>
            </w:pPr>
            <w:r w:rsidRPr="00E87531">
              <w:rPr>
                <w:b/>
                <w:i/>
              </w:rPr>
              <w:t xml:space="preserve">Proposal </w:t>
            </w:r>
            <w:r>
              <w:rPr>
                <w:b/>
                <w:i/>
              </w:rPr>
              <w:t>15</w:t>
            </w:r>
            <w:r w:rsidRPr="00E87531">
              <w:rPr>
                <w:i/>
              </w:rPr>
              <w:t>:</w:t>
            </w:r>
            <w:r>
              <w:rPr>
                <w:i/>
              </w:rPr>
              <w:t xml:space="preserve"> when N&gt;Mv=2, </w:t>
            </w:r>
          </w:p>
          <w:p w14:paraId="65A29EF0" w14:textId="77777777" w:rsidR="007248B9" w:rsidRDefault="007248B9" w:rsidP="005B0CD4">
            <w:pPr>
              <w:pStyle w:val="ListParagraph"/>
              <w:numPr>
                <w:ilvl w:val="0"/>
                <w:numId w:val="49"/>
              </w:numPr>
              <w:spacing w:after="60" w:line="288" w:lineRule="auto"/>
              <w:ind w:leftChars="0"/>
              <w:rPr>
                <w:i/>
              </w:rPr>
            </w:pPr>
            <w:r>
              <w:rPr>
                <w:i/>
              </w:rPr>
              <w:t>window-size =</w:t>
            </w:r>
            <w:r w:rsidRPr="0003190D">
              <w:rPr>
                <w:i/>
              </w:rPr>
              <w:t xml:space="preserve"> N3 </w:t>
            </w:r>
            <w:r>
              <w:rPr>
                <w:i/>
              </w:rPr>
              <w:t>if the configured N&gt;N3</w:t>
            </w:r>
          </w:p>
          <w:p w14:paraId="2AB8548D" w14:textId="77777777" w:rsidR="007248B9" w:rsidRDefault="007248B9" w:rsidP="005B0CD4">
            <w:pPr>
              <w:pStyle w:val="ListParagraph"/>
              <w:numPr>
                <w:ilvl w:val="0"/>
                <w:numId w:val="49"/>
              </w:numPr>
              <w:spacing w:after="60" w:line="288" w:lineRule="auto"/>
              <w:ind w:leftChars="0"/>
              <w:rPr>
                <w:i/>
              </w:rPr>
            </w:pPr>
            <w:r>
              <w:rPr>
                <w:i/>
              </w:rPr>
              <w:t>the reported FD indices include FD index 0</w:t>
            </w:r>
          </w:p>
          <w:p w14:paraId="7C906642" w14:textId="77777777" w:rsidR="007248B9" w:rsidRDefault="007248B9" w:rsidP="005B0CD4">
            <w:pPr>
              <w:pStyle w:val="0Maintext"/>
              <w:numPr>
                <w:ilvl w:val="0"/>
                <w:numId w:val="49"/>
              </w:numPr>
              <w:spacing w:after="60" w:afterAutospacing="0"/>
              <w:rPr>
                <w:lang w:val="en-US"/>
              </w:rPr>
            </w:pPr>
            <w:r>
              <w:rPr>
                <w:i/>
              </w:rPr>
              <w:t>Support N=3 or 5</w:t>
            </w:r>
          </w:p>
          <w:p w14:paraId="4AAFE54A" w14:textId="77777777" w:rsidR="007248B9" w:rsidRDefault="007248B9" w:rsidP="007248B9">
            <w:pPr>
              <w:pStyle w:val="0Maintext"/>
              <w:spacing w:after="60" w:afterAutospacing="0"/>
              <w:ind w:firstLine="0"/>
              <w:rPr>
                <w:lang w:val="en-US"/>
              </w:rPr>
            </w:pPr>
            <w:r w:rsidRPr="00E87531">
              <w:rPr>
                <w:b/>
                <w:i/>
              </w:rPr>
              <w:t>P</w:t>
            </w:r>
            <w:r w:rsidRPr="0056573E">
              <w:rPr>
                <w:b/>
                <w:i/>
              </w:rPr>
              <w:t>roposal 1</w:t>
            </w:r>
            <w:r>
              <w:rPr>
                <w:b/>
                <w:i/>
              </w:rPr>
              <w:t>6</w:t>
            </w:r>
            <w:r w:rsidRPr="0056573E">
              <w:rPr>
                <w:i/>
              </w:rPr>
              <w:t>:</w:t>
            </w:r>
            <w:r>
              <w:rPr>
                <w:i/>
              </w:rPr>
              <w:t xml:space="preserve"> for bitmap being absent,</w:t>
            </w:r>
            <w:r w:rsidRPr="0056573E">
              <w:rPr>
                <w:i/>
              </w:rPr>
              <w:t xml:space="preserve"> </w:t>
            </w:r>
            <w:r>
              <w:rPr>
                <w:i/>
              </w:rPr>
              <w:t xml:space="preserve">support Alt 2 (whether bitmap is absent is determined by the UE, e.g., </w:t>
            </w:r>
            <w:r w:rsidRPr="00010772">
              <w:rPr>
                <w:i/>
              </w:rPr>
              <w:t xml:space="preserve">based on </w:t>
            </w:r>
            <m:oMath>
              <m:sSup>
                <m:sSupPr>
                  <m:ctrlPr>
                    <w:rPr>
                      <w:rFonts w:ascii="Cambria Math" w:hAnsi="Cambria Math"/>
                      <w:i/>
                      <w:iCs/>
                    </w:rPr>
                  </m:ctrlPr>
                </m:sSupPr>
                <m:e>
                  <m:r>
                    <w:rPr>
                      <w:rFonts w:ascii="Cambria Math" w:hAnsi="Cambria Math"/>
                    </w:rPr>
                    <m:t>K</m:t>
                  </m:r>
                </m:e>
                <m:sup>
                  <m:r>
                    <w:rPr>
                      <w:rFonts w:ascii="Cambria Math" w:hAnsi="Cambria Math"/>
                    </w:rPr>
                    <m:t>NZ</m:t>
                  </m:r>
                </m:sup>
              </m:sSup>
            </m:oMath>
            <w:r>
              <w:rPr>
                <w:i/>
                <w:iCs/>
              </w:rPr>
              <w:t xml:space="preserve"> </w:t>
            </w:r>
            <w:r w:rsidRPr="00010772">
              <w:rPr>
                <w:i/>
              </w:rPr>
              <w:t>value in UCI part 1</w:t>
            </w:r>
            <w:r>
              <w:rPr>
                <w:i/>
              </w:rPr>
              <w:t>).</w:t>
            </w:r>
          </w:p>
          <w:p w14:paraId="58FC36B3" w14:textId="77777777" w:rsidR="007248B9" w:rsidRDefault="007248B9" w:rsidP="007248B9">
            <w:pPr>
              <w:spacing w:after="60" w:line="288" w:lineRule="auto"/>
              <w:jc w:val="both"/>
              <w:rPr>
                <w:rFonts w:cs="Times"/>
                <w:i/>
              </w:rPr>
            </w:pPr>
            <w:r w:rsidRPr="00DE2C1A">
              <w:rPr>
                <w:b/>
                <w:i/>
              </w:rPr>
              <w:t xml:space="preserve">Proposal </w:t>
            </w:r>
            <w:r>
              <w:rPr>
                <w:b/>
                <w:i/>
              </w:rPr>
              <w:t>17</w:t>
            </w:r>
            <w:r w:rsidRPr="00F20CE8">
              <w:rPr>
                <w:i/>
              </w:rPr>
              <w:t xml:space="preserve">: </w:t>
            </w:r>
            <w:r>
              <w:rPr>
                <w:rFonts w:cs="Times"/>
                <w:i/>
              </w:rPr>
              <w:t>For rank 3-4, support</w:t>
            </w:r>
          </w:p>
          <w:p w14:paraId="5ECB63AB" w14:textId="77777777" w:rsidR="007248B9" w:rsidRDefault="007248B9" w:rsidP="005B0CD4">
            <w:pPr>
              <w:pStyle w:val="ListParagraph"/>
              <w:numPr>
                <w:ilvl w:val="0"/>
                <w:numId w:val="59"/>
              </w:numPr>
              <w:spacing w:after="60" w:line="288" w:lineRule="auto"/>
              <w:ind w:leftChars="0"/>
              <w:jc w:val="both"/>
              <w:rPr>
                <w:i/>
              </w:rPr>
            </w:pPr>
            <w:r>
              <w:rPr>
                <w:i/>
              </w:rPr>
              <w:t>Mv=1 only</w:t>
            </w:r>
          </w:p>
          <w:p w14:paraId="3BBB6D84" w14:textId="77777777" w:rsidR="007248B9" w:rsidRPr="008A4F2A" w:rsidRDefault="007248B9" w:rsidP="005B0CD4">
            <w:pPr>
              <w:pStyle w:val="ListParagraph"/>
              <w:numPr>
                <w:ilvl w:val="0"/>
                <w:numId w:val="59"/>
              </w:numPr>
              <w:spacing w:after="60" w:line="288" w:lineRule="auto"/>
              <w:ind w:leftChars="0"/>
              <w:jc w:val="both"/>
              <w:rPr>
                <w:i/>
              </w:rPr>
            </w:pPr>
            <w:r>
              <w:rPr>
                <w:i/>
              </w:rPr>
              <w:t xml:space="preserve">reuse Rel.16 design: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0</m:t>
                  </m:r>
                </m:sub>
              </m:sSub>
            </m:oMath>
            <w:r>
              <w:rPr>
                <w:i/>
              </w:rPr>
              <w:t xml:space="preserve"> and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NZ</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oMath>
          </w:p>
          <w:p w14:paraId="206524FE" w14:textId="77777777" w:rsidR="007248B9" w:rsidRPr="00386B1A" w:rsidRDefault="007248B9" w:rsidP="005B0CD4">
            <w:pPr>
              <w:pStyle w:val="ListParagraph"/>
              <w:numPr>
                <w:ilvl w:val="0"/>
                <w:numId w:val="59"/>
              </w:numPr>
              <w:spacing w:after="60" w:line="288" w:lineRule="auto"/>
              <w:ind w:leftChars="0"/>
              <w:rPr>
                <w:i/>
              </w:rPr>
            </w:pPr>
            <w:r>
              <w:rPr>
                <w:i/>
              </w:rPr>
              <w:t>at least layer-pair-specific</w:t>
            </w:r>
            <w:r w:rsidRPr="00386B1A">
              <w:rPr>
                <w:i/>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one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1-2 and another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3-4</w:t>
            </w:r>
          </w:p>
          <w:p w14:paraId="6348D50D" w14:textId="77777777" w:rsidR="007248B9" w:rsidRPr="007448DF" w:rsidRDefault="00237BD6" w:rsidP="005B0CD4">
            <w:pPr>
              <w:pStyle w:val="ListParagraph"/>
              <w:numPr>
                <w:ilvl w:val="0"/>
                <w:numId w:val="59"/>
              </w:numPr>
              <w:spacing w:after="60" w:line="288" w:lineRule="auto"/>
              <w:ind w:leftChars="0"/>
              <w:jc w:val="both"/>
              <w:rPr>
                <w:i/>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2</m:t>
                  </m:r>
                </m:sub>
              </m:sSub>
            </m:oMath>
            <w:r w:rsidR="007248B9">
              <w:rPr>
                <w:rFonts w:cs="Times"/>
                <w:i/>
              </w:rPr>
              <w:t xml:space="preserve">: </w:t>
            </w:r>
          </w:p>
          <w:p w14:paraId="7C223713" w14:textId="77777777" w:rsidR="007248B9" w:rsidRDefault="007248B9" w:rsidP="005B0CD4">
            <w:pPr>
              <w:pStyle w:val="ListParagraph"/>
              <w:numPr>
                <w:ilvl w:val="1"/>
                <w:numId w:val="59"/>
              </w:numPr>
              <w:spacing w:after="60" w:line="288" w:lineRule="auto"/>
              <w:ind w:leftChars="0"/>
              <w:jc w:val="both"/>
              <w:rPr>
                <w:i/>
              </w:rPr>
            </w:pPr>
            <w:r w:rsidRPr="006A638B">
              <w:rPr>
                <w:i/>
              </w:rPr>
              <w:t>layer-speci</w:t>
            </w:r>
            <w:r>
              <w:rPr>
                <w:i/>
              </w:rPr>
              <w:t>fic bitmap, SCI</w:t>
            </w:r>
            <w:r w:rsidRPr="006A638B">
              <w:rPr>
                <w:i/>
              </w:rPr>
              <w:t>, and amplitude/phase of NZ coefficients</w:t>
            </w:r>
          </w:p>
          <w:p w14:paraId="47A7CE8F" w14:textId="77777777" w:rsidR="007248B9" w:rsidRDefault="007248B9" w:rsidP="005B0CD4">
            <w:pPr>
              <w:pStyle w:val="0Maintext"/>
              <w:numPr>
                <w:ilvl w:val="1"/>
                <w:numId w:val="59"/>
              </w:numPr>
              <w:spacing w:after="60" w:afterAutospacing="0"/>
              <w:rPr>
                <w:lang w:val="en-US"/>
              </w:rPr>
            </w:pPr>
            <w:r>
              <w:rPr>
                <w:i/>
              </w:rPr>
              <w:t>same quantization scheme for all layers</w:t>
            </w:r>
          </w:p>
          <w:p w14:paraId="0BAC2B21" w14:textId="77777777" w:rsidR="007248B9" w:rsidRPr="0056573E" w:rsidRDefault="007248B9" w:rsidP="007248B9">
            <w:pPr>
              <w:spacing w:after="60" w:line="288" w:lineRule="auto"/>
              <w:rPr>
                <w:i/>
              </w:rPr>
            </w:pPr>
            <w:r w:rsidRPr="00E87531">
              <w:rPr>
                <w:b/>
                <w:i/>
              </w:rPr>
              <w:t>P</w:t>
            </w:r>
            <w:r w:rsidRPr="0056573E">
              <w:rPr>
                <w:b/>
                <w:i/>
              </w:rPr>
              <w:t>roposal 1</w:t>
            </w:r>
            <w:r>
              <w:rPr>
                <w:b/>
                <w:i/>
              </w:rPr>
              <w:t>8</w:t>
            </w:r>
            <w:r w:rsidRPr="0056573E">
              <w:rPr>
                <w:i/>
              </w:rPr>
              <w:t>: Regarding Rel. 17 codebook parameters,</w:t>
            </w:r>
          </w:p>
          <w:p w14:paraId="66FF4908" w14:textId="77777777" w:rsidR="007248B9" w:rsidRPr="0056573E" w:rsidRDefault="007248B9" w:rsidP="007248B9">
            <w:pPr>
              <w:pStyle w:val="ListParagraph"/>
              <w:numPr>
                <w:ilvl w:val="0"/>
                <w:numId w:val="18"/>
              </w:numPr>
              <w:spacing w:after="60" w:line="288" w:lineRule="auto"/>
              <w:ind w:leftChars="0"/>
              <w:contextualSpacing/>
              <w:rPr>
                <w:i/>
              </w:rPr>
            </w:pPr>
            <w:r>
              <w:rPr>
                <w:i/>
              </w:rPr>
              <w:t>s</w:t>
            </w:r>
            <w:r w:rsidRPr="0056573E">
              <w:rPr>
                <w:i/>
              </w:rPr>
              <w:t>upport P from {2,4,8,12,16,24,32}</w:t>
            </w:r>
          </w:p>
          <w:p w14:paraId="6AA1B303" w14:textId="77777777" w:rsidR="007248B9" w:rsidRPr="0056573E" w:rsidRDefault="007248B9" w:rsidP="007248B9">
            <w:pPr>
              <w:pStyle w:val="ListParagraph"/>
              <w:numPr>
                <w:ilvl w:val="0"/>
                <w:numId w:val="18"/>
              </w:numPr>
              <w:spacing w:after="60" w:line="288" w:lineRule="auto"/>
              <w:ind w:leftChars="0"/>
              <w:contextualSpacing/>
              <w:rPr>
                <w:i/>
              </w:rPr>
            </w:pPr>
            <w:r>
              <w:rPr>
                <w:rFonts w:cs="Batang"/>
                <w:i/>
                <w:lang w:val="en-US"/>
              </w:rPr>
              <w:t xml:space="preserve">parameter combinations correspond to triples </w:t>
            </w:r>
            <m:oMath>
              <m:r>
                <w:rPr>
                  <w:rFonts w:ascii="Cambria Math" w:hAnsi="Cambria Math"/>
                </w:rPr>
                <m:t>(α,</m:t>
              </m:r>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,β)</m:t>
              </m:r>
            </m:oMath>
            <w:r>
              <w:rPr>
                <w:rFonts w:cs="Batang"/>
                <w:i/>
                <w:iCs/>
              </w:rPr>
              <w:t>, where</w:t>
            </w:r>
          </w:p>
          <w:p w14:paraId="585D64A3" w14:textId="77777777" w:rsidR="007248B9" w:rsidRPr="00842B5D" w:rsidRDefault="007248B9" w:rsidP="007248B9">
            <w:pPr>
              <w:pStyle w:val="ListParagraph"/>
              <w:numPr>
                <w:ilvl w:val="1"/>
                <w:numId w:val="18"/>
              </w:numPr>
              <w:spacing w:after="60" w:line="288" w:lineRule="auto"/>
              <w:ind w:leftChars="0"/>
            </w:pPr>
            <m:oMath>
              <m:r>
                <w:rPr>
                  <w:rFonts w:ascii="Cambria Math" w:hAnsi="Cambria Math"/>
                </w:rPr>
                <m:t>α=1,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11EAA64C" w14:textId="77777777" w:rsidR="007248B9" w:rsidRPr="00842B5D" w:rsidRDefault="007248B9" w:rsidP="007248B9">
            <w:pPr>
              <w:pStyle w:val="ListParagraph"/>
              <w:numPr>
                <w:ilvl w:val="1"/>
                <w:numId w:val="18"/>
              </w:numPr>
              <w:spacing w:after="60" w:line="288" w:lineRule="auto"/>
              <w:ind w:leftChars="0"/>
            </w:pPr>
            <m:oMath>
              <m:r>
                <w:rPr>
                  <w:rFonts w:ascii="Cambria Math" w:hAnsi="Cambria Math"/>
                </w:rPr>
                <m:t>β=1,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71FA665B" w14:textId="77777777" w:rsidR="007248B9" w:rsidRDefault="00237BD6" w:rsidP="007248B9">
            <w:pPr>
              <w:pStyle w:val="0Maintext"/>
              <w:numPr>
                <w:ilvl w:val="1"/>
                <w:numId w:val="18"/>
              </w:numPr>
              <w:spacing w:after="60" w:afterAutospacing="0"/>
              <w:rPr>
                <w:lang w:val="en-US"/>
              </w:rPr>
            </w:pPr>
            <m:oMath>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=1, 2</m:t>
              </m:r>
            </m:oMath>
            <w:r w:rsidR="007248B9">
              <w:t>.</w:t>
            </w:r>
          </w:p>
          <w:p w14:paraId="2E35AC78" w14:textId="77777777" w:rsidR="007248B9" w:rsidRPr="00B0389A" w:rsidRDefault="007248B9" w:rsidP="007248B9">
            <w:pPr>
              <w:spacing w:after="60" w:line="288" w:lineRule="auto"/>
              <w:rPr>
                <w:i/>
              </w:rPr>
            </w:pPr>
            <w:r w:rsidRPr="00B0389A">
              <w:rPr>
                <w:b/>
                <w:i/>
              </w:rPr>
              <w:t xml:space="preserve">Proposal </w:t>
            </w:r>
            <w:r>
              <w:rPr>
                <w:b/>
                <w:i/>
              </w:rPr>
              <w:t>19</w:t>
            </w:r>
            <w:r w:rsidRPr="00B0389A">
              <w:rPr>
                <w:i/>
              </w:rPr>
              <w:t>: for Rel.17 codebook,</w:t>
            </w:r>
          </w:p>
          <w:p w14:paraId="5C26315D" w14:textId="77777777" w:rsidR="007248B9" w:rsidRPr="00FD079D" w:rsidRDefault="007248B9" w:rsidP="005B0CD4">
            <w:pPr>
              <w:pStyle w:val="ListParagraph"/>
              <w:numPr>
                <w:ilvl w:val="0"/>
                <w:numId w:val="27"/>
              </w:numPr>
              <w:spacing w:after="60" w:line="288" w:lineRule="auto"/>
              <w:ind w:leftChars="0"/>
              <w:rPr>
                <w:i/>
                <w:lang w:val="fr-FR"/>
              </w:rPr>
            </w:pPr>
            <w:r w:rsidRPr="00FD079D">
              <w:rPr>
                <w:i/>
                <w:lang w:val="fr-FR"/>
              </w:rPr>
              <w:t>Support RI restriction: reuse Rel.16 design</w:t>
            </w:r>
          </w:p>
          <w:p w14:paraId="40409859" w14:textId="77777777" w:rsidR="007248B9" w:rsidRPr="00B0389A" w:rsidRDefault="007248B9" w:rsidP="005B0CD4">
            <w:pPr>
              <w:pStyle w:val="ListParagraph"/>
              <w:numPr>
                <w:ilvl w:val="0"/>
                <w:numId w:val="27"/>
              </w:numPr>
              <w:spacing w:after="60" w:line="288" w:lineRule="auto"/>
              <w:ind w:leftChars="0"/>
              <w:rPr>
                <w:i/>
              </w:rPr>
            </w:pPr>
            <w:r>
              <w:rPr>
                <w:i/>
              </w:rPr>
              <w:t>simplify</w:t>
            </w:r>
            <w:r w:rsidRPr="00B0389A">
              <w:rPr>
                <w:i/>
              </w:rPr>
              <w:t xml:space="preserve"> </w:t>
            </w:r>
            <w:r>
              <w:rPr>
                <w:i/>
              </w:rPr>
              <w:t xml:space="preserve">Rel.16 </w:t>
            </w:r>
            <w:r w:rsidRPr="00B0389A">
              <w:rPr>
                <w:i/>
              </w:rPr>
              <w:t xml:space="preserve">UCI omission mechanism and </w:t>
            </w:r>
            <w:r>
              <w:rPr>
                <w:i/>
              </w:rPr>
              <w:t>consider</w:t>
            </w:r>
            <w:r w:rsidRPr="00B0389A">
              <w:rPr>
                <w:i/>
              </w:rPr>
              <w:t xml:space="preserve"> the following potential simplifications</w:t>
            </w:r>
          </w:p>
          <w:p w14:paraId="092166D3" w14:textId="77777777" w:rsidR="007248B9" w:rsidRDefault="007248B9" w:rsidP="005B0CD4">
            <w:pPr>
              <w:pStyle w:val="ListParagraph"/>
              <w:numPr>
                <w:ilvl w:val="1"/>
                <w:numId w:val="27"/>
              </w:numPr>
              <w:spacing w:after="60" w:line="288" w:lineRule="auto"/>
              <w:ind w:leftChars="0"/>
              <w:rPr>
                <w:i/>
              </w:rPr>
            </w:pPr>
            <w:r>
              <w:rPr>
                <w:i/>
              </w:rPr>
              <w:t>no shifting/remapping operations in frequency domain</w:t>
            </w:r>
          </w:p>
          <w:p w14:paraId="617273FB" w14:textId="77777777" w:rsidR="007248B9" w:rsidRPr="00B0389A" w:rsidRDefault="007248B9" w:rsidP="005B0CD4">
            <w:pPr>
              <w:pStyle w:val="ListParagraph"/>
              <w:numPr>
                <w:ilvl w:val="1"/>
                <w:numId w:val="27"/>
              </w:numPr>
              <w:spacing w:after="60" w:line="288" w:lineRule="auto"/>
              <w:ind w:leftChars="0"/>
              <w:rPr>
                <w:i/>
              </w:rPr>
            </w:pPr>
            <w:r w:rsidRPr="00B0389A">
              <w:rPr>
                <w:i/>
              </w:rPr>
              <w:t>no FD permutation</w:t>
            </w:r>
          </w:p>
          <w:p w14:paraId="7ED86163" w14:textId="77777777" w:rsidR="007248B9" w:rsidRPr="00B0389A" w:rsidRDefault="007248B9" w:rsidP="005B0CD4">
            <w:pPr>
              <w:pStyle w:val="ListParagraph"/>
              <w:numPr>
                <w:ilvl w:val="1"/>
                <w:numId w:val="27"/>
              </w:numPr>
              <w:spacing w:after="60" w:line="288" w:lineRule="auto"/>
              <w:ind w:leftChars="0"/>
              <w:rPr>
                <w:i/>
              </w:rPr>
            </w:pPr>
            <w:r w:rsidRPr="00B0389A">
              <w:rPr>
                <w:i/>
              </w:rPr>
              <w:t>no bitmap partition</w:t>
            </w:r>
            <w:r>
              <w:rPr>
                <w:i/>
              </w:rPr>
              <w:t>, i.e. bitmap is included in G0 or G1</w:t>
            </w:r>
          </w:p>
          <w:p w14:paraId="5D3E81DE" w14:textId="4E1D00CF" w:rsidR="007248B9" w:rsidRPr="00230CA6" w:rsidRDefault="007248B9" w:rsidP="007248B9">
            <w:pPr>
              <w:keepNext/>
              <w:jc w:val="both"/>
              <w:rPr>
                <w:rFonts w:ascii="Times New Roman" w:hAnsi="Times New Roman"/>
                <w:i/>
                <w:sz w:val="22"/>
                <w:szCs w:val="22"/>
                <w:lang w:val="en-US"/>
              </w:rPr>
            </w:pPr>
            <w:r w:rsidRPr="00B0389A">
              <w:rPr>
                <w:i/>
              </w:rPr>
              <w:t>no FD basis indicator</w:t>
            </w:r>
            <w:r>
              <w:rPr>
                <w:i/>
              </w:rPr>
              <w:t xml:space="preserve"> for rank 3-4</w:t>
            </w:r>
          </w:p>
        </w:tc>
      </w:tr>
      <w:tr w:rsidR="007248B9" w:rsidRPr="00E34745" w14:paraId="1B6A52EE"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49B4EA21" w:rsidR="007248B9" w:rsidRPr="009A03F2" w:rsidRDefault="007248B9" w:rsidP="007248B9">
            <w:pPr>
              <w:spacing w:beforeLines="50" w:before="120"/>
              <w:ind w:left="0" w:firstLine="0"/>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t>M</w:t>
            </w:r>
            <w:r>
              <w:rPr>
                <w:rFonts w:ascii="Times New Roman" w:eastAsiaTheme="minorEastAsia" w:hAnsi="Times New Roman"/>
                <w:b/>
                <w:sz w:val="22"/>
                <w:szCs w:val="22"/>
                <w:lang w:val="en-US" w:eastAsia="zh-CN"/>
              </w:rPr>
              <w:t>TK</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C86C12A" w14:textId="77777777" w:rsidR="007248B9" w:rsidRDefault="007248B9" w:rsidP="007248B9">
            <w:pPr>
              <w:jc w:val="both"/>
            </w:pPr>
            <w:r w:rsidRPr="005A58B6">
              <w:rPr>
                <w:b/>
              </w:rPr>
              <w:t>Proposal</w:t>
            </w:r>
            <w:r>
              <w:rPr>
                <w:b/>
              </w:rPr>
              <w:t xml:space="preserve"> 11</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and rank 1,2, support the parameter combinations shown in Table 1, i.e., </w:t>
            </w:r>
            <m:oMath>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α,β,</m:t>
                  </m:r>
                  <m:sSub>
                    <m:sSubPr>
                      <m:ctrlPr>
                        <w:rPr>
                          <w:rFonts w:ascii="Cambria Math" w:eastAsia="SimSun" w:hAnsi="Cambria Math"/>
                          <w:i/>
                          <w:color w:val="000000"/>
                          <w:szCs w:val="22"/>
                          <w:lang w:eastAsia="zh-CN"/>
                        </w:rPr>
                      </m:ctrlPr>
                    </m:sSubPr>
                    <m:e>
                      <m:r>
                        <w:rPr>
                          <w:rFonts w:ascii="Cambria Math" w:eastAsia="SimSun" w:hAnsi="Cambria Math"/>
                          <w:color w:val="000000"/>
                          <w:szCs w:val="22"/>
                          <w:lang w:eastAsia="zh-CN"/>
                        </w:rPr>
                        <m:t>M</m:t>
                      </m:r>
                    </m:e>
                    <m:sub>
                      <m:r>
                        <w:rPr>
                          <w:rFonts w:ascii="Cambria Math" w:eastAsia="SimSun" w:hAnsi="Cambria Math"/>
                          <w:color w:val="000000"/>
                          <w:szCs w:val="22"/>
                          <w:lang w:eastAsia="zh-CN"/>
                        </w:rPr>
                        <m:t>v</m:t>
                      </m:r>
                    </m:sub>
                  </m:sSub>
                </m:e>
              </m:d>
              <m:r>
                <w:rPr>
                  <w:rFonts w:ascii="Cambria Math" w:eastAsia="SimSun" w:hAnsi="Cambria Math"/>
                  <w:color w:val="000000"/>
                  <w:szCs w:val="22"/>
                  <w:lang w:eastAsia="zh-CN"/>
                </w:rPr>
                <m:t>=</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,1,1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1,1,1</m:t>
                  </m:r>
                </m:e>
              </m:d>
            </m:oMath>
            <w:r>
              <w:rPr>
                <w:rFonts w:eastAsia="SimSun"/>
                <w:color w:val="000000"/>
                <w:szCs w:val="22"/>
                <w:lang w:eastAsia="zh-CN"/>
              </w:rPr>
              <w:t>.</w:t>
            </w:r>
          </w:p>
          <w:p w14:paraId="18AD458C" w14:textId="77777777" w:rsidR="007248B9" w:rsidRDefault="007248B9" w:rsidP="007248B9">
            <w:pPr>
              <w:jc w:val="both"/>
              <w:rPr>
                <w:rFonts w:eastAsia="SimSun"/>
                <w:color w:val="000000"/>
                <w:szCs w:val="22"/>
                <w:lang w:eastAsia="zh-CN"/>
              </w:rPr>
            </w:pPr>
            <w:r w:rsidRPr="005A58B6">
              <w:rPr>
                <w:b/>
              </w:rPr>
              <w:t>Proposal</w:t>
            </w:r>
            <w:r>
              <w:rPr>
                <w:b/>
              </w:rPr>
              <w:t xml:space="preserve"> 12</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and rank 1,2, support the parameter combinations shown in Table 2, i.e., </w:t>
            </w:r>
            <m:oMath>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α,β,</m:t>
                  </m:r>
                  <m:sSub>
                    <m:sSubPr>
                      <m:ctrlPr>
                        <w:rPr>
                          <w:rFonts w:ascii="Cambria Math" w:eastAsia="SimSun" w:hAnsi="Cambria Math"/>
                          <w:i/>
                          <w:color w:val="000000"/>
                          <w:szCs w:val="22"/>
                          <w:lang w:eastAsia="zh-CN"/>
                        </w:rPr>
                      </m:ctrlPr>
                    </m:sSubPr>
                    <m:e>
                      <m:r>
                        <w:rPr>
                          <w:rFonts w:ascii="Cambria Math" w:eastAsia="SimSun" w:hAnsi="Cambria Math"/>
                          <w:color w:val="000000"/>
                          <w:szCs w:val="22"/>
                          <w:lang w:eastAsia="zh-CN"/>
                        </w:rPr>
                        <m:t>M</m:t>
                      </m:r>
                    </m:e>
                    <m:sub>
                      <m:r>
                        <w:rPr>
                          <w:rFonts w:ascii="Cambria Math" w:eastAsia="SimSun" w:hAnsi="Cambria Math"/>
                          <w:color w:val="000000"/>
                          <w:szCs w:val="22"/>
                          <w:lang w:eastAsia="zh-CN"/>
                        </w:rPr>
                        <m:t>v</m:t>
                      </m:r>
                    </m:sub>
                  </m:sSub>
                </m:e>
              </m:d>
              <m:r>
                <w:rPr>
                  <w:rFonts w:ascii="Cambria Math" w:eastAsia="SimSun" w:hAnsi="Cambria Math"/>
                  <w:color w:val="000000"/>
                  <w:szCs w:val="22"/>
                  <w:lang w:eastAsia="zh-CN"/>
                </w:rPr>
                <m:t>=</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,2</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,1,2</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1,1,2</m:t>
                  </m:r>
                </m:e>
              </m:d>
            </m:oMath>
            <w:r>
              <w:rPr>
                <w:rFonts w:eastAsia="SimSun"/>
                <w:color w:val="000000"/>
                <w:szCs w:val="22"/>
                <w:lang w:eastAsia="zh-CN"/>
              </w:rPr>
              <w:t>.</w:t>
            </w:r>
          </w:p>
          <w:p w14:paraId="4A51C4CE" w14:textId="77777777" w:rsidR="007248B9" w:rsidRDefault="007248B9" w:rsidP="007248B9">
            <w:pPr>
              <w:jc w:val="both"/>
            </w:pPr>
            <w:r w:rsidRPr="00326621">
              <w:rPr>
                <w:b/>
              </w:rPr>
              <w:t>Proposal</w:t>
            </w:r>
            <w:r>
              <w:rPr>
                <w:b/>
              </w:rPr>
              <w:t xml:space="preserve"> 13</w:t>
            </w:r>
            <w:r w:rsidRPr="00326621">
              <w:rPr>
                <w:b/>
              </w:rPr>
              <w:t>:</w:t>
            </w:r>
            <w:r>
              <w:t xml:space="preserve"> For the Rel-17 codebook extension to rank 3,4, the port selection coefficient </w:t>
            </w:r>
            <m:oMath>
              <m:r>
                <w:rPr>
                  <w:rFonts w:ascii="Cambria Math" w:hAnsi="Cambria Math"/>
                </w:rPr>
                <m:t>α</m:t>
              </m:r>
            </m:oMath>
            <w:r>
              <w:t xml:space="preserve"> should be kept the same as that for rank 1,2.</w:t>
            </w:r>
          </w:p>
          <w:p w14:paraId="3DF7EE79" w14:textId="77777777" w:rsidR="007248B9" w:rsidRDefault="007248B9" w:rsidP="007248B9">
            <w:pPr>
              <w:jc w:val="both"/>
            </w:pPr>
            <w:r w:rsidRPr="00DF484C">
              <w:rPr>
                <w:b/>
              </w:rPr>
              <w:t>Proposal</w:t>
            </w:r>
            <w:r>
              <w:rPr>
                <w:b/>
              </w:rPr>
              <w:t xml:space="preserve"> 14</w:t>
            </w:r>
            <w:r w:rsidRPr="00DF484C">
              <w:rPr>
                <w:b/>
              </w:rPr>
              <w:t>:</w:t>
            </w:r>
            <w:r>
              <w:t xml:space="preserve"> For the Rel-17 codebook extension to rank 3,4, the compression coefficient </w:t>
            </w:r>
            <m:oMath>
              <m:r>
                <w:rPr>
                  <w:rFonts w:ascii="Cambria Math" w:hAnsi="Cambria Math"/>
                </w:rPr>
                <m:t>β</m:t>
              </m:r>
            </m:oMath>
            <w:r>
              <w:t xml:space="preserve"> should be halved compared to that for rank 1,2.</w:t>
            </w:r>
          </w:p>
          <w:p w14:paraId="6B84776A" w14:textId="77777777" w:rsidR="007248B9" w:rsidRDefault="007248B9" w:rsidP="007248B9">
            <w:pPr>
              <w:jc w:val="both"/>
            </w:pPr>
            <w:r w:rsidRPr="001844EE">
              <w:rPr>
                <w:b/>
              </w:rPr>
              <w:t>Proposal</w:t>
            </w:r>
            <w:r>
              <w:rPr>
                <w:b/>
              </w:rPr>
              <w:t xml:space="preserve"> 15</w:t>
            </w:r>
            <w:r w:rsidRPr="001844EE">
              <w:rPr>
                <w:b/>
              </w:rPr>
              <w:t>:</w:t>
            </w:r>
            <w:r>
              <w:t xml:space="preserve"> For Rel-17 PS codebook,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need not be supported for rank 3,4.</w:t>
            </w:r>
          </w:p>
          <w:p w14:paraId="53E60715" w14:textId="77777777" w:rsidR="007248B9" w:rsidRPr="005976C5" w:rsidRDefault="007248B9" w:rsidP="007248B9">
            <w:pPr>
              <w:jc w:val="both"/>
              <w:rPr>
                <w:bCs/>
                <w:lang w:eastAsia="zh-TW"/>
              </w:rPr>
            </w:pPr>
            <w:r w:rsidRPr="00627A6A">
              <w:rPr>
                <w:b/>
              </w:rPr>
              <w:t>Proposal</w:t>
            </w:r>
            <w:r>
              <w:rPr>
                <w:b/>
              </w:rPr>
              <w:t xml:space="preserve"> 16</w:t>
            </w:r>
            <w:r w:rsidRPr="00627A6A">
              <w:rPr>
                <w:b/>
              </w:rPr>
              <w:t>:</w:t>
            </w:r>
            <w:r>
              <w:t xml:space="preserve"> For the Rel-17 PS codebook, support the 8 parameter combinations in Table 3.</w:t>
            </w:r>
          </w:p>
          <w:p w14:paraId="3AAA87EC" w14:textId="77777777" w:rsidR="007248B9" w:rsidRPr="00087F89" w:rsidRDefault="007248B9" w:rsidP="007248B9">
            <w:pPr>
              <w:jc w:val="both"/>
            </w:pPr>
            <w:r w:rsidRPr="00627A6A">
              <w:rPr>
                <w:b/>
              </w:rPr>
              <w:lastRenderedPageBreak/>
              <w:t>Proposal</w:t>
            </w:r>
            <w:r>
              <w:rPr>
                <w:b/>
              </w:rPr>
              <w:t xml:space="preserve"> 17</w:t>
            </w:r>
            <w:r w:rsidRPr="00627A6A">
              <w:rPr>
                <w:b/>
              </w:rPr>
              <w:t>:</w:t>
            </w:r>
            <w:r>
              <w:t xml:space="preserve"> RAN1 should further discuss the applicability of </w:t>
            </w:r>
            <m:oMath>
              <m:r>
                <w:rPr>
                  <w:rFonts w:ascii="Cambria Math" w:hAnsi="Cambria Math"/>
                </w:rPr>
                <m:t>α=</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for </w:t>
            </w:r>
            <m:oMath>
              <m:r>
                <w:rPr>
                  <w:rFonts w:ascii="Cambria Math" w:hAnsi="Cambria Math"/>
                </w:rPr>
                <m:t>P=4</m:t>
              </m:r>
            </m:oMath>
            <w:r>
              <w:t xml:space="preserve"> and 12 CSI-RS ports.</w:t>
            </w:r>
          </w:p>
          <w:p w14:paraId="3B2D33AA" w14:textId="77777777" w:rsidR="007248B9" w:rsidRDefault="007248B9" w:rsidP="007248B9">
            <w:pPr>
              <w:jc w:val="both"/>
            </w:pPr>
            <w:r w:rsidRPr="009D089C">
              <w:rPr>
                <w:b/>
              </w:rPr>
              <w:t>Proposal</w:t>
            </w:r>
            <w:r>
              <w:rPr>
                <w:b/>
              </w:rPr>
              <w:t xml:space="preserve"> 18</w:t>
            </w:r>
            <w:r w:rsidRPr="009D089C">
              <w:rPr>
                <w:b/>
              </w:rPr>
              <w:t>:</w:t>
            </w:r>
            <w:r>
              <w:t xml:space="preserve"> There is no need of specifying </w:t>
            </w:r>
            <m:oMath>
              <m:r>
                <w:rPr>
                  <w:rFonts w:ascii="Cambria Math" w:hAnsi="Cambria Math"/>
                </w:rPr>
                <m:t>R&gt;1</m:t>
              </m:r>
            </m:oMath>
            <w:r>
              <w:t xml:space="preserve"> for the Rel-17 codebook to increase PMI granularity.</w:t>
            </w:r>
          </w:p>
          <w:p w14:paraId="5023CCCF" w14:textId="77777777" w:rsidR="007248B9" w:rsidRPr="00D72679" w:rsidRDefault="007248B9" w:rsidP="007248B9">
            <w:pPr>
              <w:jc w:val="both"/>
            </w:pPr>
            <w:r w:rsidRPr="00964B70">
              <w:rPr>
                <w:b/>
              </w:rPr>
              <w:t>Proposal</w:t>
            </w:r>
            <w:r>
              <w:rPr>
                <w:b/>
              </w:rPr>
              <w:t xml:space="preserve"> 19</w:t>
            </w:r>
            <w:r>
              <w:t xml:space="preserve">: </w:t>
            </w:r>
            <m:oMath>
              <m:r>
                <w:rPr>
                  <w:rFonts w:ascii="Cambria Math" w:hAnsi="Cambria Math"/>
                </w:rPr>
                <m:t>R&gt;1</m:t>
              </m:r>
            </m:oMath>
            <w:r>
              <w:t xml:space="preserve"> should not be supported for Rel-17 codebook.</w:t>
            </w:r>
          </w:p>
          <w:p w14:paraId="0875090E" w14:textId="77777777" w:rsidR="007248B9" w:rsidRDefault="007248B9" w:rsidP="007248B9">
            <w:pPr>
              <w:spacing w:after="120"/>
              <w:jc w:val="both"/>
            </w:pPr>
            <w:r w:rsidRPr="00AA64F1">
              <w:rPr>
                <w:b/>
              </w:rPr>
              <w:t>Proposal</w:t>
            </w:r>
            <w:r>
              <w:rPr>
                <w:b/>
              </w:rPr>
              <w:t xml:space="preserve"> 20</w:t>
            </w:r>
            <w:r w:rsidRPr="00AA64F1">
              <w:rPr>
                <w:b/>
              </w:rPr>
              <w:t>:</w:t>
            </w:r>
            <w:r>
              <w:t xml:space="preserve"> </w:t>
            </w:r>
            <m:oMath>
              <m:r>
                <w:rPr>
                  <w:rFonts w:ascii="Cambria Math" w:hAnsi="Cambria Math"/>
                </w:rPr>
                <m:t>N=</m:t>
              </m:r>
              <m:r>
                <m:rPr>
                  <m:sty m:val="p"/>
                </m:rPr>
                <w:rPr>
                  <w:rFonts w:ascii="Cambria Math" w:hAnsi="Cambria Math"/>
                </w:rPr>
                <m:t>min⁡</m:t>
              </m:r>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m:t>
              </m:r>
            </m:oMath>
            <w:r>
              <w:t xml:space="preserve"> is enough for all configurable CSI-RS ports and ranks (including rank 3 and 4).</w:t>
            </w:r>
          </w:p>
          <w:p w14:paraId="0CE90820" w14:textId="77777777" w:rsidR="007248B9" w:rsidRDefault="007248B9" w:rsidP="007248B9">
            <w:pPr>
              <w:jc w:val="both"/>
            </w:pPr>
            <w:r w:rsidRPr="00065D8E">
              <w:rPr>
                <w:b/>
              </w:rPr>
              <w:t>Proposal</w:t>
            </w:r>
            <w:r>
              <w:rPr>
                <w:b/>
              </w:rPr>
              <w:t xml:space="preserve"> 21</w:t>
            </w:r>
            <w:r w:rsidRPr="00065D8E">
              <w:rPr>
                <w:b/>
              </w:rPr>
              <w:t>:</w:t>
            </w:r>
            <w:r>
              <w:t xml:space="preserve"> Support layer common selection of </w:t>
            </w:r>
            <m:oMath>
              <m:sSub>
                <m:sSubPr>
                  <m:ctrlPr>
                    <w:rPr>
                      <w:rFonts w:ascii="Cambria Math" w:hAnsi="Cambria Math"/>
                      <w:i/>
                    </w:rPr>
                  </m:ctrlPr>
                </m:sSubPr>
                <m:e>
                  <m:r>
                    <w:rPr>
                      <w:rFonts w:ascii="Cambria Math" w:hAnsi="Cambria Math"/>
                    </w:rPr>
                    <m:t>M</m:t>
                  </m:r>
                </m:e>
                <m:sub>
                  <m:r>
                    <w:rPr>
                      <w:rFonts w:ascii="Cambria Math" w:hAnsi="Cambria Math"/>
                    </w:rPr>
                    <m:t>v</m:t>
                  </m:r>
                </m:sub>
              </m:sSub>
            </m:oMath>
            <w:r>
              <w:t xml:space="preserve"> out of </w:t>
            </w:r>
            <m:oMath>
              <m:r>
                <w:rPr>
                  <w:rFonts w:ascii="Cambria Math" w:hAnsi="Cambria Math"/>
                </w:rPr>
                <m:t>N</m:t>
              </m:r>
            </m:oMath>
            <w:r>
              <w:t xml:space="preserve"> FD bases for rank 3 and 4.</w:t>
            </w:r>
          </w:p>
          <w:p w14:paraId="62E96347" w14:textId="77777777" w:rsidR="007248B9" w:rsidRDefault="007248B9" w:rsidP="007248B9">
            <w:pPr>
              <w:jc w:val="both"/>
            </w:pPr>
            <w:r w:rsidRPr="00742F24">
              <w:rPr>
                <w:b/>
              </w:rPr>
              <w:t>Proposal</w:t>
            </w:r>
            <w:r>
              <w:rPr>
                <w:b/>
              </w:rPr>
              <w:t xml:space="preserve"> 22</w:t>
            </w:r>
            <w:r w:rsidRPr="00742F24">
              <w:rPr>
                <w:b/>
              </w:rPr>
              <w:t>:</w:t>
            </w:r>
            <w:r>
              <w:t xml:space="preserve"> To report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out of </w:t>
            </w:r>
            <m:oMath>
              <m:r>
                <w:rPr>
                  <w:rFonts w:ascii="Cambria Math" w:hAnsi="Cambria Math"/>
                </w:rPr>
                <m:t>N</m:t>
              </m:r>
            </m:oMath>
            <w:r>
              <w:t xml:space="preserve"> FD bases, the UE only needs to report one among </w:t>
            </w:r>
            <m:oMath>
              <m:d>
                <m:dPr>
                  <m:ctrlPr>
                    <w:rPr>
                      <w:rFonts w:ascii="Cambria Math" w:hAnsi="Cambria Math"/>
                      <w:i/>
                    </w:rPr>
                  </m:ctrlPr>
                </m:dPr>
                <m:e>
                  <m:r>
                    <w:rPr>
                      <w:rFonts w:ascii="Cambria Math" w:hAnsi="Cambria Math"/>
                    </w:rPr>
                    <m:t>0,1</m:t>
                  </m:r>
                </m:e>
              </m:d>
              <m:r>
                <w:rPr>
                  <w:rFonts w:ascii="Cambria Math" w:hAnsi="Cambria Math"/>
                </w:rPr>
                <m:t xml:space="preserve">, </m:t>
              </m:r>
              <m:d>
                <m:dPr>
                  <m:ctrlPr>
                    <w:rPr>
                      <w:rFonts w:ascii="Cambria Math" w:hAnsi="Cambria Math"/>
                      <w:i/>
                    </w:rPr>
                  </m:ctrlPr>
                </m:dPr>
                <m:e>
                  <m:r>
                    <w:rPr>
                      <w:rFonts w:ascii="Cambria Math" w:hAnsi="Cambria Math"/>
                    </w:rPr>
                    <m:t>0,2</m:t>
                  </m:r>
                </m:e>
              </m:d>
              <m:r>
                <w:rPr>
                  <w:rFonts w:ascii="Cambria Math" w:hAnsi="Cambria Math"/>
                </w:rPr>
                <m:t>, …,(0,N-1)</m:t>
              </m:r>
            </m:oMath>
            <w:r>
              <w:t xml:space="preserve"> combinations using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w:t>
            </w:r>
          </w:p>
          <w:p w14:paraId="63B7C0BF" w14:textId="2E9288B7" w:rsidR="007248B9" w:rsidRPr="00E34745" w:rsidRDefault="007248B9" w:rsidP="007248B9">
            <w:pPr>
              <w:pStyle w:val="bullet1"/>
              <w:numPr>
                <w:ilvl w:val="0"/>
                <w:numId w:val="0"/>
              </w:numPr>
              <w:spacing w:beforeLines="50" w:before="120" w:after="0"/>
              <w:ind w:left="420" w:hanging="420"/>
              <w:rPr>
                <w:bCs/>
                <w:iCs/>
                <w:szCs w:val="20"/>
              </w:rPr>
            </w:pPr>
            <w:r w:rsidRPr="00CD78AF">
              <w:rPr>
                <w:b/>
              </w:rPr>
              <w:t>Proposal</w:t>
            </w:r>
            <w:r>
              <w:rPr>
                <w:b/>
              </w:rPr>
              <w:t xml:space="preserve"> 23</w:t>
            </w:r>
            <w:r w:rsidRPr="00CD78AF">
              <w:rPr>
                <w:b/>
              </w:rPr>
              <w:t>:</w:t>
            </w:r>
            <w:r>
              <w:t xml:space="preserve"> For the Rel-17 PS codebook, port selection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type m:val="noBar"/>
                              <m:ctrlPr>
                                <w:rPr>
                                  <w:rFonts w:ascii="Cambria Math" w:hAnsi="Cambria Math"/>
                                  <w:i/>
                                </w:rPr>
                              </m:ctrlPr>
                            </m:fPr>
                            <m:num>
                              <m:f>
                                <m:fPr>
                                  <m:type m:val="skw"/>
                                  <m:ctrlPr>
                                    <w:rPr>
                                      <w:rFonts w:ascii="Cambria Math" w:hAnsi="Cambria Math"/>
                                      <w:i/>
                                    </w:rPr>
                                  </m:ctrlPr>
                                </m:fPr>
                                <m:num>
                                  <m:r>
                                    <w:rPr>
                                      <w:rFonts w:ascii="Cambria Math" w:hAnsi="Cambria Math"/>
                                    </w:rPr>
                                    <m:t>P</m:t>
                                  </m:r>
                                </m:num>
                                <m:den>
                                  <m:r>
                                    <w:rPr>
                                      <w:rFonts w:ascii="Cambria Math" w:hAnsi="Cambria Math"/>
                                    </w:rPr>
                                    <m:t>2</m:t>
                                  </m:r>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r>
                                    <w:rPr>
                                      <w:rFonts w:ascii="Cambria Math" w:hAnsi="Cambria Math"/>
                                    </w:rPr>
                                    <m:t>2</m:t>
                                  </m:r>
                                </m:den>
                              </m:f>
                            </m:den>
                          </m:f>
                        </m:e>
                      </m:d>
                    </m:e>
                  </m:func>
                </m:e>
              </m:d>
            </m:oMath>
            <w:r>
              <w:t xml:space="preserve"> bits, SCI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v</m:t>
                          </m:r>
                        </m:sub>
                      </m:sSub>
                    </m:e>
                  </m:func>
                </m:e>
              </m:d>
            </m:oMath>
            <w:r>
              <w:t xml:space="preserve"> bits, and FD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 should be made part of UCI Group 0.</w:t>
            </w:r>
          </w:p>
        </w:tc>
      </w:tr>
      <w:tr w:rsidR="007248B9" w:rsidRPr="00E34745" w14:paraId="516A922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FF3F" w14:textId="469399DD"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lastRenderedPageBreak/>
              <w:t>I</w:t>
            </w:r>
            <w:r>
              <w:rPr>
                <w:rFonts w:ascii="Times New Roman" w:eastAsiaTheme="minorEastAsia" w:hAnsi="Times New Roman"/>
                <w:b/>
                <w:sz w:val="22"/>
                <w:szCs w:val="22"/>
                <w:lang w:val="en-US" w:eastAsia="zh-CN"/>
              </w:rPr>
              <w:t>ntel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78294C5" w14:textId="77777777" w:rsidR="007248B9" w:rsidRPr="006002B1" w:rsidRDefault="007248B9" w:rsidP="007248B9">
            <w:pPr>
              <w:spacing w:before="240"/>
              <w:jc w:val="both"/>
              <w:rPr>
                <w:i/>
                <w:iCs/>
                <w:sz w:val="22"/>
                <w:szCs w:val="22"/>
              </w:rPr>
            </w:pPr>
            <w:r w:rsidRPr="006002B1">
              <w:rPr>
                <w:b/>
                <w:bCs/>
                <w:i/>
                <w:iCs/>
                <w:sz w:val="22"/>
                <w:szCs w:val="22"/>
              </w:rPr>
              <w:t>Proposal 1</w:t>
            </w:r>
            <w:r w:rsidRPr="006002B1">
              <w:rPr>
                <w:i/>
                <w:iCs/>
                <w:sz w:val="22"/>
                <w:szCs w:val="22"/>
              </w:rPr>
              <w:t xml:space="preserve">: </w:t>
            </w:r>
          </w:p>
          <w:p w14:paraId="5792091B" w14:textId="77777777" w:rsidR="007248B9" w:rsidRPr="006002B1" w:rsidRDefault="007248B9" w:rsidP="007248B9">
            <w:pPr>
              <w:pStyle w:val="ListParagraph"/>
              <w:numPr>
                <w:ilvl w:val="0"/>
                <w:numId w:val="17"/>
              </w:numPr>
              <w:spacing w:before="240"/>
              <w:ind w:leftChars="0"/>
              <w:jc w:val="both"/>
              <w:rPr>
                <w:rFonts w:ascii="Times New Roman" w:eastAsia="Times New Roman" w:hAnsi="Times New Roman"/>
                <w:i/>
                <w:iCs/>
              </w:rPr>
            </w:pPr>
            <w:r w:rsidRPr="006002B1">
              <w:rPr>
                <w:rFonts w:ascii="Times New Roman" w:eastAsia="Times New Roman" w:hAnsi="Times New Roman"/>
                <w:i/>
                <w:iCs/>
              </w:rPr>
              <w:t>RRC parameter pmi-FormatIndicator is ignored for Rel. 17 codebook</w:t>
            </w:r>
          </w:p>
          <w:p w14:paraId="18742BD9" w14:textId="77777777" w:rsidR="007248B9" w:rsidRPr="001C0C45" w:rsidRDefault="007248B9" w:rsidP="007248B9">
            <w:pPr>
              <w:pStyle w:val="ListParagraph"/>
              <w:numPr>
                <w:ilvl w:val="1"/>
                <w:numId w:val="17"/>
              </w:numPr>
              <w:spacing w:before="240"/>
              <w:ind w:leftChars="0"/>
              <w:jc w:val="both"/>
              <w:rPr>
                <w:rFonts w:ascii="Times New Roman" w:eastAsia="Times New Roman" w:hAnsi="Times New Roman"/>
                <w:i/>
                <w:iCs/>
              </w:rPr>
            </w:pPr>
            <w:r>
              <w:rPr>
                <w:rFonts w:ascii="Times New Roman" w:eastAsia="Times New Roman" w:hAnsi="Times New Roman"/>
                <w:i/>
                <w:iCs/>
              </w:rPr>
              <w:t>I</w:t>
            </w:r>
            <w:r w:rsidRPr="006002B1">
              <w:rPr>
                <w:rFonts w:ascii="Times New Roman" w:eastAsia="Times New Roman" w:hAnsi="Times New Roman"/>
                <w:i/>
                <w:iCs/>
              </w:rPr>
              <w:t xml:space="preserve">t is </w:t>
            </w:r>
            <w:r>
              <w:rPr>
                <w:rFonts w:ascii="Times New Roman" w:eastAsia="Times New Roman" w:hAnsi="Times New Roman"/>
                <w:i/>
                <w:iCs/>
              </w:rPr>
              <w:t>assumed</w:t>
            </w:r>
            <w:r w:rsidRPr="006002B1">
              <w:rPr>
                <w:rFonts w:ascii="Times New Roman" w:eastAsia="Times New Roman" w:hAnsi="Times New Roman"/>
                <w:i/>
                <w:iCs/>
              </w:rPr>
              <w:t xml:space="preserve"> that pmi-FormatIndicator is always set to </w:t>
            </w:r>
            <w:r w:rsidRPr="006002B1">
              <w:rPr>
                <w:rFonts w:ascii="Times New Roman" w:hAnsi="Times New Roman"/>
                <w:i/>
                <w:iCs/>
              </w:rPr>
              <w:t>subbandPMI</w:t>
            </w:r>
          </w:p>
          <w:p w14:paraId="3BC2F1E8" w14:textId="77777777" w:rsidR="007248B9" w:rsidRPr="00860C04" w:rsidRDefault="007248B9" w:rsidP="007248B9">
            <w:pPr>
              <w:pStyle w:val="ListParagraph"/>
              <w:numPr>
                <w:ilvl w:val="0"/>
                <w:numId w:val="17"/>
              </w:numPr>
              <w:spacing w:before="240"/>
              <w:ind w:leftChars="0"/>
              <w:jc w:val="both"/>
              <w:rPr>
                <w:rFonts w:ascii="Times New Roman" w:eastAsia="Times New Roman" w:hAnsi="Times New Roman"/>
                <w:i/>
                <w:iCs/>
              </w:rPr>
            </w:pPr>
            <w:r>
              <w:rPr>
                <w:rFonts w:ascii="Times New Roman" w:eastAsia="Times New Roman" w:hAnsi="Times New Roman"/>
                <w:i/>
                <w:iCs/>
              </w:rPr>
              <w:t>C</w:t>
            </w:r>
            <w:r w:rsidRPr="001C0C45">
              <w:rPr>
                <w:rFonts w:ascii="Times New Roman" w:eastAsia="Times New Roman" w:hAnsi="Times New Roman"/>
                <w:i/>
                <w:iCs/>
              </w:rPr>
              <w:t xml:space="preserve">onfiguration with BWP </w:t>
            </w:r>
            <w:r>
              <w:rPr>
                <w:rFonts w:ascii="Times New Roman" w:eastAsia="Times New Roman" w:hAnsi="Times New Roman"/>
                <w:i/>
                <w:iCs/>
              </w:rPr>
              <w:t xml:space="preserve">size </w:t>
            </w:r>
            <w:r w:rsidRPr="001C0C45">
              <w:rPr>
                <w:rFonts w:ascii="Times New Roman" w:eastAsia="Times New Roman" w:hAnsi="Times New Roman"/>
                <w:i/>
                <w:iCs/>
              </w:rPr>
              <w:t>&lt; 24 PRB</w:t>
            </w:r>
            <w:r>
              <w:rPr>
                <w:rFonts w:ascii="Times New Roman" w:eastAsia="Times New Roman" w:hAnsi="Times New Roman"/>
                <w:i/>
                <w:iCs/>
              </w:rPr>
              <w:t xml:space="preserve"> is not considered </w:t>
            </w:r>
            <w:r w:rsidRPr="001C0C45">
              <w:rPr>
                <w:rFonts w:ascii="Times New Roman" w:eastAsia="Times New Roman" w:hAnsi="Times New Roman"/>
                <w:i/>
                <w:iCs/>
              </w:rPr>
              <w:t>for Rel. 17 codebook</w:t>
            </w:r>
          </w:p>
          <w:p w14:paraId="40C73576" w14:textId="77777777" w:rsidR="007248B9" w:rsidRPr="000B6BA7" w:rsidRDefault="007248B9" w:rsidP="007248B9">
            <w:pPr>
              <w:spacing w:before="240"/>
              <w:jc w:val="both"/>
              <w:rPr>
                <w:rFonts w:eastAsia="Times New Roman"/>
                <w:i/>
                <w:iCs/>
                <w:sz w:val="22"/>
                <w:szCs w:val="22"/>
              </w:rPr>
            </w:pPr>
            <w:r w:rsidRPr="000B6BA7">
              <w:rPr>
                <w:rFonts w:eastAsia="Times New Roman"/>
                <w:b/>
                <w:bCs/>
                <w:i/>
                <w:iCs/>
                <w:sz w:val="22"/>
                <w:szCs w:val="22"/>
              </w:rPr>
              <w:t xml:space="preserve">Proposal </w:t>
            </w:r>
            <w:r>
              <w:rPr>
                <w:rFonts w:eastAsia="Times New Roman"/>
                <w:b/>
                <w:bCs/>
                <w:i/>
                <w:iCs/>
                <w:sz w:val="22"/>
                <w:szCs w:val="22"/>
              </w:rPr>
              <w:t>2</w:t>
            </w:r>
            <w:r w:rsidRPr="000B6BA7">
              <w:rPr>
                <w:rFonts w:eastAsia="Times New Roman"/>
                <w:i/>
                <w:iCs/>
                <w:sz w:val="22"/>
                <w:szCs w:val="22"/>
              </w:rPr>
              <w:t>:</w:t>
            </w:r>
          </w:p>
          <w:p w14:paraId="355AC416" w14:textId="77777777" w:rsidR="007248B9" w:rsidRDefault="007248B9" w:rsidP="005B0CD4">
            <w:pPr>
              <w:pStyle w:val="ListParagraph"/>
              <w:numPr>
                <w:ilvl w:val="0"/>
                <w:numId w:val="76"/>
              </w:numPr>
              <w:spacing w:before="240"/>
              <w:ind w:leftChars="0" w:left="720"/>
              <w:jc w:val="both"/>
              <w:rPr>
                <w:rFonts w:ascii="Times New Roman" w:eastAsia="Times New Roman" w:hAnsi="Times New Roman"/>
                <w:i/>
                <w:iCs/>
              </w:rPr>
            </w:pPr>
            <w:r w:rsidRPr="000B6BA7">
              <w:rPr>
                <w:rFonts w:ascii="Times New Roman" w:eastAsia="Times New Roman" w:hAnsi="Times New Roman"/>
                <w:i/>
                <w:iCs/>
              </w:rPr>
              <w:t xml:space="preserve">For Beta = 1, </w:t>
            </w:r>
            <w:r>
              <w:rPr>
                <w:rFonts w:ascii="Times New Roman" w:eastAsia="Times New Roman" w:hAnsi="Times New Roman"/>
                <w:i/>
                <w:iCs/>
              </w:rPr>
              <w:t>consider the below solutions with the corresponding priority</w:t>
            </w:r>
          </w:p>
          <w:p w14:paraId="7621601F" w14:textId="77777777" w:rsidR="007248B9" w:rsidRDefault="007248B9" w:rsidP="005B0CD4">
            <w:pPr>
              <w:pStyle w:val="ListParagraph"/>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1: B</w:t>
            </w:r>
            <w:r w:rsidRPr="000B6BA7">
              <w:rPr>
                <w:rFonts w:ascii="Times New Roman" w:eastAsia="Times New Roman" w:hAnsi="Times New Roman"/>
                <w:i/>
                <w:iCs/>
              </w:rPr>
              <w:t>itmap for coefficient selection is not reported</w:t>
            </w:r>
            <w:r>
              <w:rPr>
                <w:rFonts w:ascii="Times New Roman" w:eastAsia="Times New Roman" w:hAnsi="Times New Roman"/>
                <w:i/>
                <w:iCs/>
              </w:rPr>
              <w:t xml:space="preserve"> for rank 1 and rank 2</w:t>
            </w:r>
          </w:p>
          <w:p w14:paraId="7971872F" w14:textId="77777777" w:rsidR="007248B9" w:rsidRDefault="007248B9" w:rsidP="005B0CD4">
            <w:pPr>
              <w:pStyle w:val="ListParagraph"/>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A</w:t>
            </w:r>
            <w:r w:rsidRPr="000B6BA7">
              <w:rPr>
                <w:rFonts w:ascii="Times New Roman" w:eastAsia="Times New Roman" w:hAnsi="Times New Roman"/>
                <w:i/>
                <w:iCs/>
              </w:rPr>
              <w:t>mplitude and phase for coefficients which are equal to zero are reported by the UE</w:t>
            </w:r>
          </w:p>
          <w:p w14:paraId="135C1515" w14:textId="77777777" w:rsidR="007248B9" w:rsidRDefault="007248B9" w:rsidP="005B0CD4">
            <w:pPr>
              <w:pStyle w:val="ListParagraph"/>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Change the value corresponding to the last amplitude codepoint to 0</w:t>
            </w:r>
          </w:p>
          <w:p w14:paraId="4EA1759C" w14:textId="77777777" w:rsidR="007248B9" w:rsidRPr="000B6BA7" w:rsidRDefault="007248B9" w:rsidP="005B0CD4">
            <w:pPr>
              <w:pStyle w:val="ListParagraph"/>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2: Bitmap is not reported if all coefficients are non-zero (</w:t>
            </w:r>
            <w:r w:rsidRPr="000B27BD">
              <w:rPr>
                <w:rFonts w:ascii="Times New Roman" w:eastAsia="Times New Roman" w:hAnsi="Times New Roman"/>
                <w:i/>
                <w:iCs/>
              </w:rPr>
              <w:t>K</w:t>
            </w:r>
            <w:r w:rsidRPr="000B27BD">
              <w:rPr>
                <w:rFonts w:ascii="Times New Roman" w:eastAsia="Times New Roman" w:hAnsi="Times New Roman"/>
                <w:i/>
                <w:iCs/>
                <w:vertAlign w:val="subscript"/>
              </w:rPr>
              <w:t>NZ</w:t>
            </w:r>
            <w:r w:rsidRPr="000B27BD">
              <w:rPr>
                <w:rFonts w:ascii="Times New Roman" w:eastAsia="Times New Roman" w:hAnsi="Times New Roman"/>
                <w:i/>
                <w:iCs/>
              </w:rPr>
              <w:t xml:space="preserve"> = K1∙M</w:t>
            </w:r>
            <w:r w:rsidRPr="001D6F3B">
              <w:rPr>
                <w:rFonts w:ascii="Times New Roman" w:eastAsia="Times New Roman" w:hAnsi="Times New Roman"/>
                <w:i/>
                <w:iCs/>
              </w:rPr>
              <w:t>∙RI</w:t>
            </w:r>
            <w:r>
              <w:rPr>
                <w:rFonts w:ascii="Times New Roman" w:eastAsia="Times New Roman" w:hAnsi="Times New Roman"/>
                <w:i/>
                <w:iCs/>
              </w:rPr>
              <w:t>)</w:t>
            </w:r>
          </w:p>
          <w:p w14:paraId="2329B73E" w14:textId="77777777" w:rsidR="007248B9" w:rsidRDefault="007248B9" w:rsidP="007248B9">
            <w:pPr>
              <w:spacing w:before="240"/>
              <w:jc w:val="both"/>
              <w:rPr>
                <w:rFonts w:eastAsia="Times New Roman"/>
                <w:sz w:val="22"/>
                <w:szCs w:val="22"/>
              </w:rPr>
            </w:pPr>
            <w:r w:rsidRPr="00DC19A3">
              <w:rPr>
                <w:rFonts w:eastAsia="Times New Roman"/>
                <w:b/>
                <w:bCs/>
                <w:i/>
                <w:iCs/>
                <w:sz w:val="22"/>
                <w:szCs w:val="22"/>
              </w:rPr>
              <w:t xml:space="preserve">Proposal </w:t>
            </w:r>
            <w:r>
              <w:rPr>
                <w:rFonts w:eastAsia="Times New Roman"/>
                <w:b/>
                <w:bCs/>
                <w:i/>
                <w:iCs/>
                <w:sz w:val="22"/>
                <w:szCs w:val="22"/>
              </w:rPr>
              <w:t>3</w:t>
            </w:r>
            <w:r>
              <w:rPr>
                <w:rFonts w:eastAsia="Times New Roman"/>
                <w:sz w:val="22"/>
                <w:szCs w:val="22"/>
              </w:rPr>
              <w:t>:</w:t>
            </w:r>
          </w:p>
          <w:p w14:paraId="126789A3" w14:textId="77777777" w:rsidR="007248B9" w:rsidRDefault="007248B9" w:rsidP="005B0CD4">
            <w:pPr>
              <w:pStyle w:val="ListParagraph"/>
              <w:numPr>
                <w:ilvl w:val="0"/>
                <w:numId w:val="53"/>
              </w:numPr>
              <w:spacing w:before="240"/>
              <w:ind w:leftChars="0"/>
              <w:jc w:val="both"/>
              <w:rPr>
                <w:rFonts w:ascii="Times New Roman" w:eastAsia="Times New Roman" w:hAnsi="Times New Roman"/>
                <w:i/>
                <w:iCs/>
              </w:rPr>
            </w:pPr>
            <w:r w:rsidRPr="00DC19A3">
              <w:rPr>
                <w:rFonts w:ascii="Times New Roman" w:eastAsia="Times New Roman" w:hAnsi="Times New Roman"/>
                <w:i/>
                <w:iCs/>
              </w:rPr>
              <w:t xml:space="preserve">Support N = </w:t>
            </w:r>
            <w:r>
              <w:rPr>
                <w:rFonts w:ascii="Times New Roman" w:eastAsia="Times New Roman" w:hAnsi="Times New Roman"/>
                <w:i/>
                <w:iCs/>
              </w:rPr>
              <w:t>4 for the case with M = 2</w:t>
            </w:r>
          </w:p>
          <w:p w14:paraId="2917E9F7" w14:textId="77777777" w:rsidR="007248B9" w:rsidRPr="00704EF1" w:rsidRDefault="007248B9" w:rsidP="007248B9">
            <w:pPr>
              <w:spacing w:before="240"/>
              <w:jc w:val="both"/>
              <w:rPr>
                <w:rFonts w:eastAsia="Times New Roman"/>
                <w:b/>
                <w:bCs/>
                <w:i/>
                <w:iCs/>
                <w:sz w:val="22"/>
                <w:szCs w:val="22"/>
              </w:rPr>
            </w:pPr>
            <w:r w:rsidRPr="00704EF1">
              <w:rPr>
                <w:rFonts w:eastAsia="Times New Roman"/>
                <w:b/>
                <w:bCs/>
                <w:i/>
                <w:iCs/>
                <w:sz w:val="22"/>
                <w:szCs w:val="22"/>
              </w:rPr>
              <w:t xml:space="preserve">Proposal </w:t>
            </w:r>
            <w:r>
              <w:rPr>
                <w:rFonts w:eastAsia="Times New Roman"/>
                <w:b/>
                <w:bCs/>
                <w:i/>
                <w:iCs/>
                <w:sz w:val="22"/>
                <w:szCs w:val="22"/>
              </w:rPr>
              <w:t>4</w:t>
            </w:r>
            <w:r w:rsidRPr="00704EF1">
              <w:rPr>
                <w:rFonts w:eastAsia="Times New Roman"/>
                <w:b/>
                <w:bCs/>
                <w:i/>
                <w:iCs/>
                <w:sz w:val="22"/>
                <w:szCs w:val="22"/>
              </w:rPr>
              <w:t>:</w:t>
            </w:r>
          </w:p>
          <w:p w14:paraId="1577619B" w14:textId="77777777" w:rsidR="007248B9" w:rsidRDefault="007248B9" w:rsidP="005B0CD4">
            <w:pPr>
              <w:pStyle w:val="ListParagraph"/>
              <w:numPr>
                <w:ilvl w:val="0"/>
                <w:numId w:val="53"/>
              </w:numPr>
              <w:spacing w:before="240"/>
              <w:ind w:leftChars="0"/>
              <w:jc w:val="both"/>
              <w:rPr>
                <w:rFonts w:ascii="Times New Roman" w:eastAsia="Times New Roman" w:hAnsi="Times New Roman"/>
                <w:i/>
                <w:iCs/>
              </w:rPr>
            </w:pPr>
            <w:r>
              <w:rPr>
                <w:rFonts w:ascii="Times New Roman" w:eastAsia="Times New Roman" w:hAnsi="Times New Roman"/>
                <w:i/>
                <w:iCs/>
              </w:rPr>
              <w:t>F</w:t>
            </w:r>
            <w:r w:rsidRPr="00704EF1">
              <w:rPr>
                <w:rFonts w:ascii="Times New Roman" w:eastAsia="Times New Roman" w:hAnsi="Times New Roman"/>
                <w:i/>
                <w:iCs/>
              </w:rPr>
              <w:t>or M = 1</w:t>
            </w:r>
            <w:r>
              <w:rPr>
                <w:rFonts w:ascii="Times New Roman" w:eastAsia="Times New Roman" w:hAnsi="Times New Roman"/>
                <w:i/>
                <w:iCs/>
              </w:rPr>
              <w:t xml:space="preserve"> and M = 2</w:t>
            </w:r>
            <w:r w:rsidRPr="00704EF1">
              <w:rPr>
                <w:rFonts w:ascii="Times New Roman" w:eastAsia="Times New Roman" w:hAnsi="Times New Roman"/>
                <w:i/>
                <w:iCs/>
              </w:rPr>
              <w:t>, support R = D*N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where D is the density of CSI-RS in frequency domain, 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is the number of PRB in a subband for CQI</w:t>
            </w:r>
          </w:p>
          <w:p w14:paraId="1FE8259E" w14:textId="77777777" w:rsidR="007248B9" w:rsidRPr="007008BB" w:rsidRDefault="007248B9" w:rsidP="007248B9">
            <w:pPr>
              <w:spacing w:before="240"/>
              <w:rPr>
                <w:rFonts w:eastAsia="Times New Roman"/>
                <w:sz w:val="22"/>
                <w:szCs w:val="22"/>
              </w:rPr>
            </w:pPr>
            <w:r w:rsidRPr="007008BB">
              <w:rPr>
                <w:rFonts w:eastAsia="Times New Roman"/>
                <w:b/>
                <w:bCs/>
                <w:i/>
                <w:iCs/>
                <w:sz w:val="22"/>
                <w:szCs w:val="22"/>
              </w:rPr>
              <w:t xml:space="preserve">Proposal </w:t>
            </w:r>
            <w:r>
              <w:rPr>
                <w:rFonts w:eastAsia="Times New Roman"/>
                <w:b/>
                <w:bCs/>
                <w:i/>
                <w:iCs/>
                <w:sz w:val="22"/>
                <w:szCs w:val="22"/>
              </w:rPr>
              <w:t>5</w:t>
            </w:r>
            <w:r w:rsidRPr="007008BB">
              <w:rPr>
                <w:rFonts w:eastAsia="Times New Roman"/>
                <w:sz w:val="22"/>
                <w:szCs w:val="22"/>
              </w:rPr>
              <w:t xml:space="preserve">: </w:t>
            </w:r>
          </w:p>
          <w:p w14:paraId="27F7DB9E" w14:textId="77777777" w:rsidR="007248B9" w:rsidRPr="007008BB" w:rsidRDefault="007248B9" w:rsidP="005B0CD4">
            <w:pPr>
              <w:pStyle w:val="ListParagraph"/>
              <w:numPr>
                <w:ilvl w:val="0"/>
                <w:numId w:val="67"/>
              </w:numPr>
              <w:spacing w:before="240"/>
              <w:ind w:leftChars="0"/>
              <w:rPr>
                <w:rFonts w:ascii="Times New Roman" w:eastAsia="Times New Roman" w:hAnsi="Times New Roman"/>
                <w:i/>
                <w:iCs/>
              </w:rPr>
            </w:pPr>
            <w:r w:rsidRPr="007008BB">
              <w:rPr>
                <w:rFonts w:ascii="Times New Roman" w:eastAsia="Times New Roman" w:hAnsi="Times New Roman"/>
                <w:i/>
                <w:iCs/>
              </w:rPr>
              <w:t>Consider support the following codebook parameters combinations (alpha, M, beta)</w:t>
            </w:r>
          </w:p>
          <w:p w14:paraId="6AB0FF3B" w14:textId="77777777" w:rsidR="007248B9" w:rsidRPr="007008BB" w:rsidRDefault="007248B9" w:rsidP="005B0CD4">
            <w:pPr>
              <w:pStyle w:val="ListParagraph"/>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1, 0.5), (0.75, 1, 0.5), (1.0, 1, 0.5)</w:t>
            </w:r>
          </w:p>
          <w:p w14:paraId="233C7B8A" w14:textId="77777777" w:rsidR="007248B9" w:rsidRPr="007008BB" w:rsidRDefault="007248B9" w:rsidP="005B0CD4">
            <w:pPr>
              <w:pStyle w:val="ListParagraph"/>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2, 0.25), (0.75, 2, 0.25), (1.0, 2, 0.25)</w:t>
            </w:r>
          </w:p>
          <w:p w14:paraId="625C0F55" w14:textId="77777777" w:rsidR="007248B9" w:rsidRPr="007B33C7" w:rsidRDefault="007248B9" w:rsidP="007248B9">
            <w:pPr>
              <w:spacing w:before="240"/>
              <w:jc w:val="both"/>
              <w:rPr>
                <w:rFonts w:eastAsia="Times New Roman"/>
                <w:i/>
                <w:iCs/>
                <w:sz w:val="22"/>
                <w:szCs w:val="22"/>
              </w:rPr>
            </w:pPr>
            <w:r w:rsidRPr="007B33C7">
              <w:rPr>
                <w:rFonts w:eastAsia="Times New Roman"/>
                <w:b/>
                <w:bCs/>
                <w:i/>
                <w:iCs/>
                <w:sz w:val="22"/>
                <w:szCs w:val="22"/>
              </w:rPr>
              <w:t xml:space="preserve">Proposal </w:t>
            </w:r>
            <w:r>
              <w:rPr>
                <w:rFonts w:eastAsia="Times New Roman"/>
                <w:b/>
                <w:bCs/>
                <w:i/>
                <w:iCs/>
                <w:sz w:val="22"/>
                <w:szCs w:val="22"/>
              </w:rPr>
              <w:t>6</w:t>
            </w:r>
            <w:r w:rsidRPr="007B33C7">
              <w:rPr>
                <w:rFonts w:eastAsia="Times New Roman"/>
                <w:i/>
                <w:iCs/>
                <w:sz w:val="22"/>
                <w:szCs w:val="22"/>
              </w:rPr>
              <w:t xml:space="preserve">: </w:t>
            </w:r>
          </w:p>
          <w:p w14:paraId="00C5248C" w14:textId="77777777" w:rsidR="007248B9" w:rsidRPr="007B33C7" w:rsidRDefault="007248B9" w:rsidP="005B0CD4">
            <w:pPr>
              <w:pStyle w:val="ListParagraph"/>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Parameters K1, N and M should be the same for rank 1-4</w:t>
            </w:r>
          </w:p>
          <w:p w14:paraId="2617BB38" w14:textId="77777777" w:rsidR="007248B9" w:rsidRPr="007B33C7" w:rsidRDefault="007248B9" w:rsidP="005B0CD4">
            <w:pPr>
              <w:pStyle w:val="ListParagraph"/>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Support the following solution to decrease overhead for rank 3-4</w:t>
            </w:r>
          </w:p>
          <w:p w14:paraId="77761B33" w14:textId="77777777" w:rsidR="007248B9" w:rsidRPr="000C07C1" w:rsidRDefault="007248B9" w:rsidP="005B0CD4">
            <w:pPr>
              <w:pStyle w:val="ListParagraph"/>
              <w:numPr>
                <w:ilvl w:val="1"/>
                <w:numId w:val="53"/>
              </w:numPr>
              <w:spacing w:before="240"/>
              <w:ind w:leftChars="0"/>
              <w:jc w:val="both"/>
              <w:rPr>
                <w:rFonts w:eastAsia="Times New Roman"/>
              </w:rPr>
            </w:pPr>
            <w:r w:rsidRPr="007B33C7">
              <w:rPr>
                <w:rFonts w:ascii="Times New Roman" w:eastAsia="Times New Roman" w:hAnsi="Times New Roman"/>
                <w:i/>
                <w:iCs/>
              </w:rPr>
              <w:t xml:space="preserve">Limit the maximum number of non-zero coefficients across all </w:t>
            </w:r>
            <w:r w:rsidRPr="00F1172D">
              <w:rPr>
                <w:rFonts w:ascii="Times New Roman" w:eastAsia="Times New Roman" w:hAnsi="Times New Roman"/>
                <w:i/>
                <w:iCs/>
              </w:rPr>
              <w:t>layers to 2</w:t>
            </w:r>
            <w:r>
              <w:rPr>
                <w:rFonts w:eastAsia="Times New Roman" w:cs="Calibri"/>
                <w:i/>
                <w:iCs/>
              </w:rPr>
              <w:t>∙</w:t>
            </w:r>
            <w:r w:rsidRPr="00F1172D">
              <w:rPr>
                <w:rFonts w:ascii="Times New Roman" w:eastAsia="Times New Roman" w:hAnsi="Times New Roman"/>
                <w:i/>
                <w:iCs/>
              </w:rPr>
              <w:t>K0</w:t>
            </w:r>
            <w:r>
              <w:rPr>
                <w:rFonts w:ascii="Times New Roman" w:eastAsia="Times New Roman" w:hAnsi="Times New Roman"/>
                <w:i/>
                <w:iCs/>
              </w:rPr>
              <w:t xml:space="preserve"> with the same Beta for rank 1-4</w:t>
            </w:r>
          </w:p>
          <w:p w14:paraId="08FE604A" w14:textId="77777777" w:rsidR="007248B9" w:rsidRPr="00CD1FA5" w:rsidRDefault="007248B9" w:rsidP="007248B9">
            <w:pPr>
              <w:spacing w:before="240"/>
              <w:jc w:val="both"/>
              <w:rPr>
                <w:rFonts w:eastAsia="Times New Roman"/>
                <w:i/>
                <w:iCs/>
                <w:sz w:val="22"/>
                <w:szCs w:val="22"/>
              </w:rPr>
            </w:pPr>
            <w:r w:rsidRPr="00CD1FA5">
              <w:rPr>
                <w:rFonts w:eastAsia="Times New Roman"/>
                <w:b/>
                <w:bCs/>
                <w:i/>
                <w:iCs/>
                <w:sz w:val="22"/>
                <w:szCs w:val="22"/>
              </w:rPr>
              <w:t xml:space="preserve">Proposal </w:t>
            </w:r>
            <w:r>
              <w:rPr>
                <w:rFonts w:eastAsia="Times New Roman"/>
                <w:b/>
                <w:bCs/>
                <w:i/>
                <w:iCs/>
                <w:sz w:val="22"/>
                <w:szCs w:val="22"/>
              </w:rPr>
              <w:t>7</w:t>
            </w:r>
            <w:r w:rsidRPr="00CD1FA5">
              <w:rPr>
                <w:rFonts w:eastAsia="Times New Roman"/>
                <w:i/>
                <w:iCs/>
                <w:sz w:val="22"/>
                <w:szCs w:val="22"/>
              </w:rPr>
              <w:t xml:space="preserve">: </w:t>
            </w:r>
          </w:p>
          <w:p w14:paraId="21C0B035" w14:textId="77777777" w:rsidR="007248B9" w:rsidRDefault="007248B9" w:rsidP="005B0CD4">
            <w:pPr>
              <w:pStyle w:val="ListParagraph"/>
              <w:numPr>
                <w:ilvl w:val="0"/>
                <w:numId w:val="28"/>
              </w:numPr>
              <w:spacing w:before="240"/>
              <w:ind w:leftChars="0"/>
              <w:jc w:val="both"/>
              <w:rPr>
                <w:rFonts w:ascii="Times New Roman" w:eastAsia="Times New Roman" w:hAnsi="Times New Roman"/>
                <w:i/>
                <w:iCs/>
              </w:rPr>
            </w:pPr>
            <w:r w:rsidRPr="00CD1FA5">
              <w:rPr>
                <w:rFonts w:ascii="Times New Roman" w:eastAsia="Times New Roman" w:hAnsi="Times New Roman"/>
                <w:i/>
                <w:iCs/>
              </w:rPr>
              <w:t xml:space="preserve">Selection of K1 CSI-RS ports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1</w:t>
            </w:r>
            <w:r w:rsidRPr="00CD1FA5">
              <w:rPr>
                <w:rFonts w:ascii="Times New Roman" w:eastAsia="Times New Roman" w:hAnsi="Times New Roman"/>
                <w:i/>
                <w:iCs/>
              </w:rPr>
              <w:t xml:space="preserve"> is layer-common</w:t>
            </w:r>
            <w:r>
              <w:rPr>
                <w:rFonts w:ascii="Times New Roman" w:eastAsia="Times New Roman" w:hAnsi="Times New Roman"/>
                <w:i/>
                <w:iCs/>
              </w:rPr>
              <w:t xml:space="preserve"> for rank 1-4</w:t>
            </w:r>
          </w:p>
          <w:p w14:paraId="78349301" w14:textId="77777777" w:rsidR="007248B9" w:rsidRPr="00CD1FA5" w:rsidRDefault="007248B9" w:rsidP="005B0CD4">
            <w:pPr>
              <w:pStyle w:val="ListParagraph"/>
              <w:numPr>
                <w:ilvl w:val="0"/>
                <w:numId w:val="28"/>
              </w:numPr>
              <w:spacing w:before="240"/>
              <w:ind w:leftChars="0"/>
              <w:jc w:val="both"/>
              <w:rPr>
                <w:rFonts w:ascii="Times New Roman" w:eastAsia="Times New Roman" w:hAnsi="Times New Roman"/>
                <w:i/>
                <w:iCs/>
              </w:rPr>
            </w:pPr>
            <w:r>
              <w:rPr>
                <w:rFonts w:ascii="Times New Roman" w:eastAsia="Times New Roman" w:hAnsi="Times New Roman"/>
                <w:i/>
                <w:iCs/>
              </w:rPr>
              <w:lastRenderedPageBreak/>
              <w:t xml:space="preserve">Selection of M FD vectors in </w:t>
            </w:r>
            <w:r w:rsidRPr="00FB3E83">
              <w:rPr>
                <w:rFonts w:ascii="Times New Roman" w:eastAsia="Times New Roman" w:hAnsi="Times New Roman"/>
                <w:b/>
                <w:bCs/>
                <w:i/>
                <w:iCs/>
              </w:rPr>
              <w:t>W</w:t>
            </w:r>
            <w:r w:rsidRPr="00FB3E83">
              <w:rPr>
                <w:rFonts w:ascii="Times New Roman" w:eastAsia="Times New Roman" w:hAnsi="Times New Roman"/>
                <w:i/>
                <w:iCs/>
                <w:vertAlign w:val="subscript"/>
              </w:rPr>
              <w:t>f</w:t>
            </w:r>
            <w:r>
              <w:rPr>
                <w:rFonts w:ascii="Times New Roman" w:eastAsia="Times New Roman" w:hAnsi="Times New Roman"/>
                <w:i/>
                <w:iCs/>
              </w:rPr>
              <w:t xml:space="preserve"> is layer-common for rank 1-4</w:t>
            </w:r>
          </w:p>
          <w:p w14:paraId="752CC410" w14:textId="13F87E95" w:rsidR="007248B9" w:rsidRPr="009A03F2" w:rsidRDefault="007248B9" w:rsidP="007248B9">
            <w:pPr>
              <w:spacing w:beforeLines="50" w:before="120"/>
              <w:ind w:left="1418" w:hanging="1418"/>
              <w:rPr>
                <w:rFonts w:ascii="Times New Roman" w:hAnsi="Times New Roman"/>
                <w:bCs/>
                <w:i/>
                <w:iCs/>
                <w:sz w:val="22"/>
                <w:szCs w:val="22"/>
              </w:rPr>
            </w:pPr>
            <w:r w:rsidRPr="00CD1FA5">
              <w:rPr>
                <w:rFonts w:ascii="Times New Roman" w:eastAsia="Times New Roman" w:hAnsi="Times New Roman"/>
                <w:i/>
                <w:iCs/>
              </w:rPr>
              <w:t xml:space="preserve">Selection of K0 coefficients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2</w:t>
            </w:r>
            <w:r w:rsidRPr="00CD1FA5">
              <w:rPr>
                <w:rFonts w:ascii="Times New Roman" w:eastAsia="Times New Roman" w:hAnsi="Times New Roman"/>
                <w:i/>
                <w:iCs/>
              </w:rPr>
              <w:t xml:space="preserve"> is layer-specific</w:t>
            </w:r>
            <w:r>
              <w:rPr>
                <w:rFonts w:ascii="Times New Roman" w:eastAsia="Times New Roman" w:hAnsi="Times New Roman"/>
                <w:i/>
                <w:iCs/>
              </w:rPr>
              <w:t xml:space="preserve"> for rank 1-4</w:t>
            </w:r>
          </w:p>
        </w:tc>
      </w:tr>
      <w:tr w:rsidR="00F676D1" w:rsidRPr="00E34745" w14:paraId="1618059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9AE1CF" w14:textId="09C3ACEA" w:rsidR="00F676D1" w:rsidRPr="009A03F2" w:rsidRDefault="00F676D1" w:rsidP="00F676D1">
            <w:pPr>
              <w:spacing w:beforeLines="50" w:before="120"/>
              <w:ind w:left="0" w:firstLine="0"/>
              <w:jc w:val="both"/>
              <w:rPr>
                <w:rFonts w:ascii="Times New Roman" w:eastAsia="SimSun" w:hAnsi="Times New Roman"/>
                <w:b/>
                <w:sz w:val="22"/>
                <w:szCs w:val="22"/>
                <w:lang w:eastAsia="zh-CN"/>
              </w:rPr>
            </w:pPr>
            <w:bookmarkStart w:id="23" w:name="OLE_LINK3"/>
            <w:r w:rsidRPr="000B5612">
              <w:rPr>
                <w:rFonts w:ascii="Times New Roman" w:eastAsia="SimSun" w:hAnsi="Times New Roman"/>
                <w:b/>
                <w:szCs w:val="20"/>
                <w:lang w:val="en-US" w:eastAsia="zh-CN"/>
              </w:rPr>
              <w:lastRenderedPageBreak/>
              <w:t>NTT DOCOM</w:t>
            </w:r>
            <w:r>
              <w:rPr>
                <w:rFonts w:ascii="Times New Roman" w:eastAsia="SimSun" w:hAnsi="Times New Roman"/>
                <w:b/>
                <w:szCs w:val="20"/>
                <w:lang w:val="en-US" w:eastAsia="zh-CN"/>
              </w:rPr>
              <w:t>O</w:t>
            </w:r>
            <w:bookmarkEnd w:id="23"/>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9CCC7B9"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p>
          <w:p w14:paraId="0016E2FF"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t</w:t>
            </w:r>
            <w:r w:rsidRPr="006A5EFA">
              <w:rPr>
                <w:rFonts w:eastAsia="Yu Mincho"/>
                <w:i/>
                <w:iCs/>
                <w:sz w:val="22"/>
                <w:szCs w:val="22"/>
                <w:lang w:eastAsia="ja-JP"/>
              </w:rPr>
              <w:t>he</w:t>
            </w:r>
            <w:r w:rsidRPr="00F70D2D">
              <w:rPr>
                <w:rFonts w:eastAsia="Yu Mincho"/>
                <w:i/>
                <w:iCs/>
                <w:sz w:val="22"/>
                <w:szCs w:val="22"/>
                <w:lang w:eastAsia="ja-JP"/>
              </w:rPr>
              <w:t xml:space="preserve"> bitmap for indication non-zero coefficient</w:t>
            </w:r>
            <w:r>
              <w:rPr>
                <w:rFonts w:eastAsia="Yu Mincho"/>
                <w:i/>
                <w:iCs/>
                <w:sz w:val="22"/>
                <w:szCs w:val="22"/>
                <w:lang w:eastAsia="ja-JP"/>
              </w:rPr>
              <w:t xml:space="preserve"> can be absent. E</w:t>
            </w:r>
            <w:r w:rsidRPr="002641C6">
              <w:rPr>
                <w:rFonts w:eastAsia="Yu Mincho"/>
                <w:i/>
                <w:iCs/>
                <w:sz w:val="22"/>
                <w:szCs w:val="22"/>
                <w:lang w:eastAsia="ja-JP"/>
              </w:rPr>
              <w:t>ither</w:t>
            </w:r>
            <w:r>
              <w:rPr>
                <w:rFonts w:eastAsia="Yu Mincho"/>
                <w:i/>
                <w:iCs/>
                <w:sz w:val="22"/>
                <w:szCs w:val="22"/>
                <w:lang w:eastAsia="ja-JP"/>
              </w:rPr>
              <w:t xml:space="preserve"> Alt 1 or Alt 2 can be supported.</w:t>
            </w:r>
          </w:p>
          <w:p w14:paraId="090F06F7"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8</w:t>
            </w:r>
          </w:p>
          <w:p w14:paraId="208AD94C" w14:textId="77777777" w:rsidR="00F676D1" w:rsidRDefault="00F676D1" w:rsidP="00F676D1">
            <w:pPr>
              <w:spacing w:beforeLines="50" w:before="120" w:afterLines="50" w:after="120"/>
              <w:ind w:left="420" w:firstLine="0"/>
              <w:jc w:val="both"/>
              <w:rPr>
                <w:rFonts w:eastAsia="Yu Mincho"/>
                <w:i/>
                <w:sz w:val="22"/>
                <w:szCs w:val="22"/>
                <w:lang w:eastAsia="ja-JP"/>
              </w:rPr>
            </w:pPr>
            <w:r w:rsidRPr="000A7CDD">
              <w:rPr>
                <w:rFonts w:eastAsia="Yu Mincho"/>
                <w:i/>
                <w:sz w:val="22"/>
                <w:szCs w:val="22"/>
                <w:lang w:eastAsia="ja-JP"/>
              </w:rPr>
              <w:t>For FD bases for Wf, there is no need to add restrictions on value of N or the number of CSI-RS port.</w:t>
            </w:r>
          </w:p>
          <w:p w14:paraId="09BEF626"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 xml:space="preserve">For </w:t>
            </w:r>
            <w:r w:rsidRPr="006A5EFA">
              <w:rPr>
                <w:i/>
                <w:sz w:val="22"/>
              </w:rPr>
              <w:t>N &gt; Mv</w:t>
            </w:r>
            <w:r w:rsidRPr="001F252A">
              <w:rPr>
                <w:rFonts w:eastAsia="Yu Mincho"/>
                <w:i/>
                <w:sz w:val="22"/>
                <w:szCs w:val="22"/>
                <w:lang w:eastAsia="ja-JP"/>
              </w:rPr>
              <w:t xml:space="preserve"> =2,</w:t>
            </w:r>
            <w:r w:rsidRPr="006A5EFA">
              <w:rPr>
                <w:rFonts w:eastAsia="Yu Mincho"/>
                <w:i/>
                <w:sz w:val="22"/>
                <w:szCs w:val="22"/>
                <w:lang w:eastAsia="ja-JP"/>
              </w:rPr>
              <w:t xml:space="preserve"> either N=4 or N=5 is supported. And Mv is reported with bit number of </w:t>
            </w:r>
            <m:oMath>
              <m:d>
                <m:dPr>
                  <m:begChr m:val="⌈"/>
                  <m:endChr m:val="⌉"/>
                  <m:ctrlPr>
                    <w:rPr>
                      <w:rFonts w:ascii="Cambria Math" w:hAnsi="Cambria Math"/>
                      <w:i/>
                      <w:sz w:val="22"/>
                    </w:rPr>
                  </m:ctrlPr>
                </m:dPr>
                <m:e>
                  <m:func>
                    <m:funcPr>
                      <m:ctrlPr>
                        <w:rPr>
                          <w:rFonts w:ascii="Cambria Math" w:hAnsi="Cambria Math"/>
                          <w:i/>
                          <w:sz w:val="22"/>
                        </w:rPr>
                      </m:ctrlPr>
                    </m:funcPr>
                    <m:fName>
                      <m:sSub>
                        <m:sSubPr>
                          <m:ctrlPr>
                            <w:rPr>
                              <w:rFonts w:ascii="Cambria Math" w:hAnsi="Cambria Math"/>
                              <w:i/>
                              <w:sz w:val="22"/>
                            </w:rPr>
                          </m:ctrlPr>
                        </m:sSubPr>
                        <m:e>
                          <m:r>
                            <w:rPr>
                              <w:rFonts w:ascii="Cambria Math" w:hAnsi="Cambria Math"/>
                              <w:sz w:val="22"/>
                            </w:rPr>
                            <m:t>log</m:t>
                          </m:r>
                        </m:e>
                        <m:sub>
                          <m:r>
                            <w:rPr>
                              <w:rFonts w:ascii="Cambria Math" w:hAnsi="Cambria Math"/>
                              <w:sz w:val="22"/>
                            </w:rPr>
                            <m:t>2</m:t>
                          </m:r>
                        </m:sub>
                      </m:sSub>
                    </m:fName>
                    <m:e>
                      <m:d>
                        <m:dPr>
                          <m:ctrlPr>
                            <w:rPr>
                              <w:rFonts w:ascii="Cambria Math" w:hAnsi="Cambria Math"/>
                              <w:i/>
                              <w:sz w:val="22"/>
                            </w:rPr>
                          </m:ctrlPr>
                        </m:dPr>
                        <m:e>
                          <m:m>
                            <m:mPr>
                              <m:mcs>
                                <m:mc>
                                  <m:mcPr>
                                    <m:count m:val="1"/>
                                    <m:mcJc m:val="center"/>
                                  </m:mcPr>
                                </m:mc>
                              </m:mcs>
                              <m:ctrlPr>
                                <w:rPr>
                                  <w:rFonts w:ascii="Cambria Math" w:hAnsi="Cambria Math"/>
                                  <w:i/>
                                  <w:sz w:val="22"/>
                                </w:rPr>
                              </m:ctrlPr>
                            </m:mPr>
                            <m:mr>
                              <m:e>
                                <m:r>
                                  <w:rPr>
                                    <w:rFonts w:ascii="Cambria Math" w:hAnsi="Cambria Math"/>
                                    <w:sz w:val="22"/>
                                  </w:rPr>
                                  <m:t>N</m:t>
                                </m:r>
                              </m:e>
                            </m:mr>
                            <m:mr>
                              <m:e>
                                <m:sSub>
                                  <m:sSubPr>
                                    <m:ctrlPr>
                                      <w:rPr>
                                        <w:rFonts w:ascii="Cambria Math" w:hAnsi="Cambria Math"/>
                                        <w:i/>
                                        <w:sz w:val="22"/>
                                      </w:rPr>
                                    </m:ctrlPr>
                                  </m:sSubPr>
                                  <m:e>
                                    <m:r>
                                      <w:rPr>
                                        <w:rFonts w:ascii="Cambria Math" w:hAnsi="Cambria Math"/>
                                        <w:sz w:val="22"/>
                                      </w:rPr>
                                      <m:t>M</m:t>
                                    </m:r>
                                  </m:e>
                                  <m:sub>
                                    <m:r>
                                      <w:rPr>
                                        <w:rFonts w:ascii="Cambria Math" w:hAnsi="Cambria Math"/>
                                        <w:sz w:val="22"/>
                                      </w:rPr>
                                      <m:t>ν</m:t>
                                    </m:r>
                                  </m:sub>
                                </m:sSub>
                              </m:e>
                            </m:mr>
                          </m:m>
                        </m:e>
                      </m:d>
                    </m:e>
                  </m:func>
                </m:e>
              </m:d>
            </m:oMath>
            <w:r w:rsidRPr="006A5EFA">
              <w:rPr>
                <w:rFonts w:eastAsiaTheme="minorEastAsia"/>
                <w:i/>
                <w:sz w:val="22"/>
                <w:lang w:eastAsia="zh-CN"/>
              </w:rPr>
              <w:t>.</w:t>
            </w:r>
            <w:r w:rsidRPr="001F252A">
              <w:rPr>
                <w:rFonts w:eastAsia="Yu Mincho"/>
                <w:i/>
                <w:sz w:val="22"/>
                <w:szCs w:val="22"/>
                <w:lang w:eastAsia="ja-JP"/>
              </w:rPr>
              <w:t xml:space="preserve"> </w:t>
            </w:r>
          </w:p>
          <w:p w14:paraId="7DF5C048"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p>
          <w:p w14:paraId="57DE7800"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Regarding </w:t>
            </w:r>
            <w:r w:rsidRPr="00390486">
              <w:rPr>
                <w:rFonts w:eastAsia="Yu Mincho"/>
                <w:i/>
                <w:iCs/>
                <w:sz w:val="22"/>
                <w:szCs w:val="22"/>
                <w:lang w:eastAsia="ja-JP"/>
              </w:rPr>
              <w:t>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OFF and 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ON with M</w:t>
            </w:r>
            <w:r w:rsidRPr="00390486">
              <w:rPr>
                <w:rFonts w:eastAsia="Yu Mincho"/>
                <w:i/>
                <w:iCs/>
                <w:sz w:val="22"/>
                <w:szCs w:val="22"/>
                <w:vertAlign w:val="subscript"/>
                <w:lang w:eastAsia="ja-JP"/>
              </w:rPr>
              <w:t>v</w:t>
            </w:r>
            <w:r w:rsidRPr="00390486">
              <w:rPr>
                <w:rFonts w:eastAsia="Yu Mincho"/>
                <w:i/>
                <w:iCs/>
                <w:sz w:val="22"/>
                <w:szCs w:val="22"/>
                <w:lang w:eastAsia="ja-JP"/>
              </w:rPr>
              <w:t>=1</w:t>
            </w:r>
            <w:r>
              <w:rPr>
                <w:rFonts w:eastAsia="Yu Mincho"/>
                <w:i/>
                <w:iCs/>
                <w:sz w:val="22"/>
                <w:szCs w:val="22"/>
                <w:lang w:eastAsia="ja-JP"/>
              </w:rPr>
              <w:t>, support either Alt.1 or Alt.2.</w:t>
            </w:r>
          </w:p>
          <w:p w14:paraId="0CAE7CEF"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1: Wf OFF and Wf ON with Mv=1 are same, and Wf is an all-one vector of length N3. Wf as an all-one vector of length 1 is not needed</w:t>
            </w:r>
            <w:r>
              <w:rPr>
                <w:rFonts w:eastAsia="Yu Mincho"/>
                <w:i/>
                <w:sz w:val="22"/>
                <w:szCs w:val="22"/>
                <w:lang w:eastAsia="ja-JP"/>
              </w:rPr>
              <w:t>.</w:t>
            </w:r>
          </w:p>
          <w:p w14:paraId="1CFB83A4"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2: Wf OFF and Wf ON with Mv=1 are same, and Wf is an all-one vector of length 1, i.e., a scalar. Wf as an all-one vector of length N3 is not needed.</w:t>
            </w:r>
          </w:p>
          <w:p w14:paraId="77F5E17F"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p>
          <w:p w14:paraId="2ED8CACF"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For </w:t>
            </w:r>
            <w:r w:rsidRPr="0083095F">
              <w:rPr>
                <w:rFonts w:eastAsia="Yu Mincho"/>
                <w:i/>
                <w:iCs/>
                <w:sz w:val="22"/>
                <w:szCs w:val="22"/>
                <w:lang w:eastAsia="ja-JP"/>
              </w:rPr>
              <w:t>rank 3 and 4 for Rel-17 PS codebook</w:t>
            </w:r>
            <w:r>
              <w:rPr>
                <w:rFonts w:eastAsia="Yu Mincho"/>
                <w:i/>
                <w:iCs/>
                <w:sz w:val="22"/>
                <w:szCs w:val="22"/>
                <w:lang w:eastAsia="ja-JP"/>
              </w:rPr>
              <w:t xml:space="preserve">, support to limit the </w:t>
            </w:r>
            <w:r w:rsidRPr="0083095F">
              <w:rPr>
                <w:rFonts w:eastAsia="Yu Mincho"/>
                <w:i/>
                <w:iCs/>
                <w:sz w:val="22"/>
                <w:szCs w:val="22"/>
                <w:lang w:eastAsia="ja-JP"/>
              </w:rPr>
              <w:t>maximum number of non-zero coefficients across all layers to 2K0 and per layer to K0 with the same beta</w:t>
            </w:r>
            <w:r>
              <w:rPr>
                <w:rFonts w:eastAsia="Yu Mincho"/>
                <w:i/>
                <w:iCs/>
                <w:sz w:val="22"/>
                <w:szCs w:val="22"/>
                <w:lang w:eastAsia="ja-JP"/>
              </w:rPr>
              <w:t>.</w:t>
            </w:r>
          </w:p>
          <w:p w14:paraId="4DD5973E" w14:textId="32FBB672" w:rsidR="00F676D1" w:rsidRPr="009A03F2" w:rsidRDefault="00F676D1" w:rsidP="00F676D1">
            <w:pPr>
              <w:pStyle w:val="TableofFigures"/>
              <w:tabs>
                <w:tab w:val="right" w:leader="dot" w:pos="9629"/>
              </w:tabs>
              <w:spacing w:beforeLines="50" w:before="120" w:after="0" w:line="240" w:lineRule="auto"/>
              <w:rPr>
                <w:bCs/>
                <w:iCs/>
              </w:rPr>
            </w:pPr>
          </w:p>
        </w:tc>
      </w:tr>
      <w:tr w:rsidR="00F676D1" w:rsidRPr="00E34745" w14:paraId="705943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621AE3" w14:textId="4DE942D6"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t>Sony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08B5EB34" w14:textId="77777777" w:rsidR="00F676D1" w:rsidRDefault="00F676D1" w:rsidP="00F676D1">
            <w:pPr>
              <w:rPr>
                <w:b/>
                <w:bCs/>
                <w:lang w:eastAsia="zh-CN"/>
              </w:rPr>
            </w:pPr>
            <w:r w:rsidRPr="000C04B0">
              <w:rPr>
                <w:b/>
                <w:bCs/>
                <w:lang w:eastAsia="zh-CN"/>
              </w:rPr>
              <w:t xml:space="preserve">Proposal </w:t>
            </w:r>
            <w:r>
              <w:rPr>
                <w:b/>
                <w:bCs/>
                <w:lang w:eastAsia="zh-CN"/>
              </w:rPr>
              <w:t>1</w:t>
            </w:r>
            <w:r w:rsidRPr="000C04B0">
              <w:rPr>
                <w:b/>
                <w:bCs/>
                <w:lang w:eastAsia="zh-CN"/>
              </w:rPr>
              <w:t xml:space="preserve">. </w:t>
            </w:r>
            <w:r>
              <w:rPr>
                <w:b/>
                <w:bCs/>
                <w:lang w:eastAsia="zh-CN"/>
              </w:rPr>
              <w:t>Support proposal 5-1 from RAN1#106-e, but only the first bullet, i.e.,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OFF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ON with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are same,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is an all-one vector of length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t>.</w:t>
            </w:r>
            <w:r>
              <w:rPr>
                <w:b/>
                <w:bCs/>
                <w:lang w:eastAsia="zh-CN"/>
              </w:rPr>
              <w:t xml:space="preserve">” The second and third bullet are not needed and should be dropped. Instead, amend 38.214 to declare </w:t>
            </w:r>
            <w:r w:rsidRPr="00CA5103">
              <w:rPr>
                <w:b/>
                <w:bCs/>
                <w:i/>
                <w:iCs/>
                <w:lang w:eastAsia="zh-CN"/>
              </w:rPr>
              <w:t>pmi-FormatIndicator</w:t>
            </w:r>
            <w:r>
              <w:rPr>
                <w:b/>
                <w:bCs/>
                <w:lang w:eastAsia="zh-CN"/>
              </w:rPr>
              <w:t xml:space="preserve"> not applicable to Rel-17 PS CB, i.e., “</w:t>
            </w:r>
            <w:r w:rsidRPr="00A3737C">
              <w:rPr>
                <w:color w:val="000000"/>
                <w:szCs w:val="20"/>
              </w:rPr>
              <w:t xml:space="preserve">a UE is not expected to be configured with </w:t>
            </w:r>
            <w:r w:rsidRPr="00A3737C">
              <w:rPr>
                <w:i/>
                <w:iCs/>
                <w:color w:val="000000"/>
                <w:szCs w:val="20"/>
              </w:rPr>
              <w:t xml:space="preserve">pmi-FormatIndicator </w:t>
            </w:r>
            <w:r w:rsidRPr="00A3737C">
              <w:rPr>
                <w:color w:val="000000"/>
                <w:szCs w:val="20"/>
              </w:rPr>
              <w:t xml:space="preserve">if </w:t>
            </w:r>
            <w:r w:rsidRPr="00A3737C">
              <w:rPr>
                <w:i/>
                <w:iCs/>
                <w:color w:val="000000"/>
                <w:szCs w:val="20"/>
              </w:rPr>
              <w:t xml:space="preserve">codebookType </w:t>
            </w:r>
            <w:r w:rsidRPr="00A3737C">
              <w:rPr>
                <w:color w:val="000000"/>
                <w:szCs w:val="20"/>
              </w:rPr>
              <w:t>is set to 'typeII-r16' or 'typeII-PortSelection-r16'</w:t>
            </w:r>
            <w:r>
              <w:rPr>
                <w:color w:val="000000"/>
                <w:szCs w:val="20"/>
              </w:rPr>
              <w:t xml:space="preserve"> </w:t>
            </w:r>
            <w:r w:rsidRPr="00EF5F1C">
              <w:rPr>
                <w:color w:val="000000"/>
                <w:szCs w:val="20"/>
                <w:highlight w:val="yellow"/>
              </w:rPr>
              <w:t xml:space="preserve">or </w:t>
            </w:r>
            <w:r w:rsidRPr="00A3737C">
              <w:rPr>
                <w:color w:val="000000"/>
                <w:szCs w:val="20"/>
                <w:highlight w:val="yellow"/>
              </w:rPr>
              <w:t>'typeII-PortSelection-r1</w:t>
            </w:r>
            <w:r w:rsidRPr="00EF5F1C">
              <w:rPr>
                <w:color w:val="000000"/>
                <w:szCs w:val="20"/>
                <w:highlight w:val="yellow"/>
              </w:rPr>
              <w:t>7</w:t>
            </w:r>
            <w:r w:rsidRPr="00A3737C">
              <w:rPr>
                <w:color w:val="000000"/>
                <w:szCs w:val="20"/>
                <w:highlight w:val="yellow"/>
              </w:rPr>
              <w:t>'</w:t>
            </w:r>
            <w:r>
              <w:rPr>
                <w:b/>
                <w:bCs/>
                <w:lang w:eastAsia="zh-CN"/>
              </w:rPr>
              <w:t>”.</w:t>
            </w:r>
          </w:p>
          <w:p w14:paraId="460CED1A" w14:textId="77777777" w:rsidR="00F676D1" w:rsidRDefault="00F676D1" w:rsidP="0032675B">
            <w:pPr>
              <w:snapToGrid w:val="0"/>
              <w:spacing w:beforeLines="50" w:before="120"/>
              <w:ind w:rightChars="100" w:right="200"/>
              <w:jc w:val="both"/>
              <w:rPr>
                <w:rFonts w:eastAsia="Times New Roman"/>
                <w:b/>
                <w:bCs/>
                <w:color w:val="000000"/>
              </w:rPr>
            </w:pPr>
            <w:r>
              <w:rPr>
                <w:b/>
                <w:bCs/>
                <w:lang w:eastAsia="zh-CN"/>
              </w:rPr>
              <w:t>Proposal 2.</w:t>
            </w:r>
            <w:r w:rsidRPr="000C04B0">
              <w:rPr>
                <w:b/>
                <w:bCs/>
                <w:lang w:eastAsia="zh-CN"/>
              </w:rPr>
              <w:t xml:space="preserve"> The </w:t>
            </w:r>
            <w:r>
              <w:rPr>
                <w:b/>
                <w:bCs/>
                <w:lang w:eastAsia="zh-CN"/>
              </w:rPr>
              <w:t>terminology</w:t>
            </w:r>
            <w:r w:rsidRPr="000C04B0">
              <w:t xml:space="preserve"> </w:t>
            </w:r>
            <m:oMath>
              <m:sSub>
                <m:sSubPr>
                  <m:ctrlPr>
                    <w:rPr>
                      <w:rFonts w:ascii="Cambria Math" w:eastAsia="Times New Roman" w:hAnsi="Cambria Math"/>
                      <w:b/>
                      <w:bCs/>
                      <w:i/>
                      <w:color w:val="000000"/>
                    </w:rPr>
                  </m:ctrlPr>
                </m:sSubPr>
                <m:e>
                  <m:r>
                    <m:rPr>
                      <m:sty m:val="bi"/>
                    </m:rPr>
                    <w:rPr>
                      <w:rFonts w:ascii="Cambria Math" w:eastAsia="Times New Roman" w:hAnsi="Cambria Math"/>
                      <w:color w:val="000000"/>
                    </w:rPr>
                    <m:t>W</m:t>
                  </m:r>
                </m:e>
                <m:sub>
                  <m:r>
                    <m:rPr>
                      <m:sty m:val="bi"/>
                    </m:rPr>
                    <w:rPr>
                      <w:rFonts w:ascii="Cambria Math" w:eastAsia="Times New Roman" w:hAnsi="Cambria Math"/>
                      <w:color w:val="000000"/>
                      <w:vertAlign w:val="subscript"/>
                    </w:rPr>
                    <m:t>f</m:t>
                  </m:r>
                </m:sub>
              </m:sSub>
            </m:oMath>
            <w:r w:rsidRPr="00F73FF1">
              <w:rPr>
                <w:rFonts w:eastAsia="Times New Roman"/>
                <w:b/>
                <w:bCs/>
                <w:color w:val="000000"/>
              </w:rPr>
              <w:t xml:space="preserve"> </w:t>
            </w:r>
            <w:r>
              <w:rPr>
                <w:rFonts w:eastAsia="Times New Roman"/>
                <w:b/>
                <w:bCs/>
                <w:color w:val="000000"/>
              </w:rPr>
              <w:t>ON/</w:t>
            </w:r>
            <w:r w:rsidRPr="00F73FF1">
              <w:rPr>
                <w:rFonts w:eastAsia="Times New Roman"/>
                <w:b/>
                <w:bCs/>
                <w:color w:val="000000"/>
              </w:rPr>
              <w:t>OFF</w:t>
            </w:r>
            <w:r>
              <w:rPr>
                <w:rFonts w:eastAsia="Times New Roman"/>
                <w:b/>
                <w:bCs/>
                <w:color w:val="000000"/>
              </w:rPr>
              <w:t xml:space="preserve"> is not needed for Rel-17 PS CB and can be abandoned.</w:t>
            </w:r>
          </w:p>
          <w:p w14:paraId="78F0D5A9" w14:textId="77777777" w:rsidR="00F676D1" w:rsidRPr="000C04B0" w:rsidRDefault="00F676D1" w:rsidP="00F676D1">
            <w:r w:rsidRPr="00F73FF1">
              <w:rPr>
                <w:b/>
                <w:lang w:eastAsia="ja-JP"/>
              </w:rPr>
              <w:t xml:space="preserve">Proposal </w:t>
            </w:r>
            <w:r>
              <w:rPr>
                <w:b/>
                <w:lang w:eastAsia="ja-JP"/>
              </w:rPr>
              <w:t xml:space="preserve">3. Free selection of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oMath>
            <w:r>
              <w:rPr>
                <w:b/>
                <w:lang w:eastAsia="ja-JP"/>
              </w:rPr>
              <w:t xml:space="preserve"> by the UEs, e.g.,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or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 2</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for some </w:t>
            </w:r>
            <m:oMath>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≥1</m:t>
              </m:r>
            </m:oMath>
            <w:r>
              <w:rPr>
                <w:b/>
                <w:lang w:eastAsia="ja-JP"/>
              </w:rPr>
              <w:t>, should be supported</w:t>
            </w:r>
            <w:r w:rsidRPr="00F73FF1">
              <w:rPr>
                <w:b/>
                <w:lang w:eastAsia="ja-JP"/>
              </w:rPr>
              <w:t>.</w:t>
            </w:r>
          </w:p>
          <w:p w14:paraId="4A419EB8" w14:textId="77777777" w:rsidR="00F676D1" w:rsidRPr="000C04B0" w:rsidRDefault="00F676D1" w:rsidP="00F676D1">
            <w:r w:rsidRPr="00F73FF1">
              <w:rPr>
                <w:b/>
                <w:lang w:eastAsia="ja-JP"/>
              </w:rPr>
              <w:t xml:space="preserve">Proposal </w:t>
            </w:r>
            <w:r>
              <w:rPr>
                <w:b/>
                <w:lang w:eastAsia="ja-JP"/>
              </w:rPr>
              <w:t xml:space="preserve">4. Support Alt 2, “For rank 1/2 PMI, the bitmap(s) of indicating non-zero coefficients for corresponding layer(s) is absent if reported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K</m:t>
                  </m:r>
                </m:e>
                <m:sub>
                  <m:r>
                    <m:rPr>
                      <m:sty m:val="bi"/>
                    </m:rPr>
                    <w:rPr>
                      <w:rFonts w:ascii="Cambria Math" w:hAnsi="Cambria Math"/>
                      <w:lang w:eastAsia="ja-JP"/>
                    </w:rPr>
                    <m:t>1</m:t>
                  </m:r>
                </m:sub>
              </m:sSub>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M</m:t>
                  </m:r>
                </m:e>
                <m:sub>
                  <m:r>
                    <m:rPr>
                      <m:sty m:val="bi"/>
                    </m:rPr>
                    <w:rPr>
                      <w:rFonts w:ascii="Cambria Math" w:hAnsi="Cambria Math"/>
                      <w:lang w:eastAsia="ja-JP"/>
                    </w:rPr>
                    <m:t>v</m:t>
                  </m:r>
                </m:sub>
              </m:sSub>
              <m:r>
                <m:rPr>
                  <m:sty m:val="bi"/>
                </m:rPr>
                <w:rPr>
                  <w:rFonts w:ascii="Cambria Math" w:hAnsi="Cambria Math"/>
                  <w:lang w:eastAsia="ja-JP"/>
                </w:rPr>
                <m:t>⋅</m:t>
              </m:r>
              <m:r>
                <m:rPr>
                  <m:sty m:val="b"/>
                </m:rPr>
                <w:rPr>
                  <w:rFonts w:ascii="Cambria Math" w:hAnsi="Cambria Math"/>
                  <w:lang w:eastAsia="ja-JP"/>
                </w:rPr>
                <m:t>rank</m:t>
              </m:r>
            </m:oMath>
            <w:r>
              <w:rPr>
                <w:b/>
                <w:lang w:eastAsia="ja-JP"/>
              </w:rPr>
              <w:t xml:space="preserve">, where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oMath>
            <w:r>
              <w:rPr>
                <w:b/>
                <w:lang w:eastAsia="ja-JP"/>
              </w:rPr>
              <w:t xml:space="preserve"> is the number of non-zero coefficients.”</w:t>
            </w:r>
          </w:p>
          <w:p w14:paraId="5272C917" w14:textId="77777777" w:rsidR="00F676D1" w:rsidRPr="000C04B0" w:rsidRDefault="00F676D1" w:rsidP="00F676D1">
            <w:pPr>
              <w:rPr>
                <w:b/>
                <w:lang w:eastAsia="ja-JP"/>
              </w:rPr>
            </w:pPr>
            <w:r w:rsidRPr="000C04B0">
              <w:rPr>
                <w:b/>
                <w:lang w:eastAsia="ja-JP"/>
              </w:rPr>
              <w:t xml:space="preserve">Proposal </w:t>
            </w:r>
            <w:r>
              <w:rPr>
                <w:b/>
                <w:lang w:eastAsia="ja-JP"/>
              </w:rPr>
              <w:t>5.</w:t>
            </w:r>
            <w:r w:rsidRPr="000C04B0">
              <w:rPr>
                <w:b/>
                <w:lang w:eastAsia="ja-JP"/>
              </w:rPr>
              <w:t xml:space="preserve"> Based on UL CSI, further restrict the set of CSI-RS ports eligible by the UE to those compatible with UL signal angles. </w:t>
            </w:r>
            <w:r w:rsidRPr="000C04B0">
              <w:rPr>
                <w:b/>
                <w:bCs/>
                <w:lang w:eastAsia="zh-CN"/>
              </w:rPr>
              <w:t>By reducing the number of choices, less bits are needed to encode the DL CSI feedback reports by the UE.</w:t>
            </w:r>
          </w:p>
          <w:p w14:paraId="5AAE6B5A" w14:textId="0A8AA9A8" w:rsidR="00F676D1" w:rsidRPr="009A03F2" w:rsidRDefault="00F676D1" w:rsidP="00F676D1">
            <w:pPr>
              <w:pStyle w:val="ListParagraph"/>
              <w:numPr>
                <w:ilvl w:val="0"/>
                <w:numId w:val="22"/>
              </w:numPr>
              <w:spacing w:beforeLines="50" w:before="120"/>
              <w:ind w:leftChars="0"/>
              <w:jc w:val="both"/>
              <w:rPr>
                <w:rFonts w:ascii="Times New Roman" w:eastAsia="SimSun" w:hAnsi="Times New Roman"/>
                <w:b/>
                <w:i/>
                <w:szCs w:val="20"/>
                <w:lang w:eastAsia="zh-CN"/>
              </w:rPr>
            </w:pPr>
          </w:p>
        </w:tc>
      </w:tr>
      <w:tr w:rsidR="00F676D1" w:rsidRPr="00E34745" w14:paraId="1B4D7F2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FB33BA" w14:textId="189965CD"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 w:val="22"/>
                <w:szCs w:val="22"/>
                <w:lang w:eastAsia="zh-CN"/>
              </w:rPr>
              <w:t>Nokia, Nokia Shanghai Bell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E33945" w14:textId="4B657359" w:rsidR="00F676D1" w:rsidRDefault="00F676D1" w:rsidP="00F676D1">
            <w:pPr>
              <w:ind w:left="1418" w:hanging="1418"/>
              <w:rPr>
                <w:b/>
                <w:bCs/>
                <w:lang w:eastAsia="zh-CN"/>
              </w:rPr>
            </w:pPr>
            <w:r>
              <w:rPr>
                <w:b/>
                <w:bCs/>
              </w:rPr>
              <w:fldChar w:fldCharType="begin"/>
            </w:r>
            <w:r>
              <w:rPr>
                <w:b/>
                <w:bCs/>
                <w:lang w:eastAsia="zh-CN"/>
              </w:rPr>
              <w:instrText xml:space="preserve"> REF _Ref84010738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_Ref84010738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5B18F710" w14:textId="3514E4CF" w:rsidR="00F676D1" w:rsidRDefault="00F676D1" w:rsidP="00F676D1">
            <w:pPr>
              <w:ind w:left="1418" w:hanging="1418"/>
              <w:rPr>
                <w:b/>
                <w:bCs/>
                <w:lang w:eastAsia="zh-CN"/>
              </w:rPr>
            </w:pPr>
            <w:r>
              <w:rPr>
                <w:b/>
                <w:bCs/>
              </w:rPr>
              <w:fldChar w:fldCharType="begin"/>
            </w:r>
            <w:r>
              <w:rPr>
                <w:b/>
                <w:bCs/>
                <w:lang w:eastAsia="zh-CN"/>
              </w:rPr>
              <w:instrText xml:space="preserve"> REF _Ref84010767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_Ref84010767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67CB0956" w14:textId="1334DDF6" w:rsidR="00F676D1" w:rsidRDefault="00F676D1" w:rsidP="00F676D1">
            <w:pPr>
              <w:ind w:left="1418" w:hanging="1418"/>
              <w:rPr>
                <w:b/>
                <w:bCs/>
                <w:lang w:eastAsia="zh-CN"/>
              </w:rPr>
            </w:pPr>
            <w:r>
              <w:rPr>
                <w:b/>
                <w:bCs/>
              </w:rPr>
              <w:fldChar w:fldCharType="begin"/>
            </w:r>
            <w:r>
              <w:rPr>
                <w:b/>
                <w:bCs/>
                <w:lang w:eastAsia="zh-CN"/>
              </w:rPr>
              <w:instrText xml:space="preserve"> REF _Ref84010779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_Ref84010779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733210FD" w14:textId="2C6A81A9" w:rsidR="00F676D1" w:rsidRDefault="00F676D1" w:rsidP="00F676D1">
            <w:pPr>
              <w:ind w:left="1418" w:hanging="1418"/>
              <w:rPr>
                <w:b/>
                <w:bCs/>
                <w:lang w:eastAsia="zh-CN"/>
              </w:rPr>
            </w:pPr>
            <w:r>
              <w:rPr>
                <w:b/>
                <w:bCs/>
              </w:rPr>
              <w:fldChar w:fldCharType="begin"/>
            </w:r>
            <w:r>
              <w:rPr>
                <w:b/>
                <w:bCs/>
                <w:lang w:eastAsia="zh-CN"/>
              </w:rPr>
              <w:instrText xml:space="preserve"> REF _Ref84010797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_Ref84010797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62C2B790" w14:textId="77777777" w:rsidR="00F676D1" w:rsidRDefault="00F676D1" w:rsidP="005B0CD4">
            <w:pPr>
              <w:pStyle w:val="ListParagraph"/>
              <w:numPr>
                <w:ilvl w:val="0"/>
                <w:numId w:val="51"/>
              </w:numPr>
              <w:spacing w:after="120"/>
              <w:ind w:leftChars="0"/>
              <w:rPr>
                <w:rFonts w:eastAsia="Times New Roman"/>
                <w:b/>
                <w:bCs/>
              </w:rPr>
            </w:pPr>
            <w:r>
              <w:rPr>
                <w:b/>
                <w:bCs/>
              </w:rPr>
              <w:t xml:space="preserve">Alt 1: remap with </w:t>
            </w:r>
            <w:r w:rsidRPr="00001240">
              <w:rPr>
                <w:b/>
                <w:bCs/>
              </w:rPr>
              <w:t xml:space="preserve">respect to the component of lower index,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3</m:t>
                  </m:r>
                </m:sub>
                <m:sup>
                  <m:r>
                    <m:rPr>
                      <m:sty m:val="bi"/>
                    </m:rPr>
                    <w:rPr>
                      <w:rFonts w:ascii="Cambria Math" w:hAnsi="Cambria Math"/>
                    </w:rPr>
                    <m:t>(0)</m:t>
                  </m:r>
                </m:sup>
              </m:sSubSup>
            </m:oMath>
            <w:r w:rsidRPr="00001240">
              <w:rPr>
                <w:b/>
                <w:bCs/>
              </w:rPr>
              <w:t xml:space="preserve">,  </w:t>
            </w:r>
            <w:r w:rsidRPr="00001240">
              <w:rPr>
                <w:rFonts w:eastAsia="Times New Roman"/>
                <w:b/>
                <w:bCs/>
              </w:rPr>
              <w:t xml:space="preserve">as </w:t>
            </w:r>
            <m:oMath>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0</m:t>
                      </m:r>
                    </m:e>
                  </m:d>
                </m:sup>
              </m:sSubSup>
            </m:oMath>
            <w:r w:rsidRPr="00001240">
              <w:rPr>
                <w:rFonts w:eastAsia="Times New Roman"/>
                <w:b/>
                <w:bCs/>
              </w:rPr>
              <w:t xml:space="preserve">, for </w:t>
            </w:r>
            <m:oMath>
              <m:r>
                <m:rPr>
                  <m:sty m:val="bi"/>
                </m:rPr>
                <w:rPr>
                  <w:rFonts w:ascii="Cambria Math" w:eastAsia="Times New Roman" w:hAnsi="Cambria Math"/>
                </w:rPr>
                <m:t>f=0,1</m:t>
              </m:r>
            </m:oMath>
            <w:r w:rsidRPr="00001240">
              <w:rPr>
                <w:rFonts w:eastAsia="Times New Roman"/>
                <w:b/>
                <w:bCs/>
              </w:rPr>
              <w:t>,</w:t>
            </w:r>
            <w:r>
              <w:rPr>
                <w:rFonts w:eastAsia="Times New Roman"/>
                <w:b/>
                <w:bCs/>
              </w:rPr>
              <w:t xml:space="preserve"> or</w:t>
            </w:r>
          </w:p>
          <w:p w14:paraId="630900AD" w14:textId="77777777" w:rsidR="00F676D1" w:rsidRDefault="00F676D1" w:rsidP="005B0CD4">
            <w:pPr>
              <w:pStyle w:val="ListParagraph"/>
              <w:numPr>
                <w:ilvl w:val="0"/>
                <w:numId w:val="51"/>
              </w:numPr>
              <w:spacing w:after="180"/>
              <w:ind w:leftChars="0"/>
              <w:rPr>
                <w:b/>
                <w:bCs/>
              </w:rPr>
            </w:pPr>
            <w:r>
              <w:rPr>
                <w:b/>
                <w:bCs/>
              </w:rPr>
              <w:t xml:space="preserve">Alt 2: remap </w:t>
            </w:r>
            <w:r>
              <w:rPr>
                <w:rFonts w:eastAsia="Times New Roman"/>
                <w:b/>
                <w:bCs/>
              </w:rPr>
              <w:t>with respect to the component of the strongest coefficient for layer 1</w:t>
            </w:r>
            <w:r w:rsidRPr="00204B2C">
              <w:rPr>
                <w:rFonts w:eastAsia="Times New Roman"/>
                <w:b/>
                <w:bCs/>
                <w:szCs w:val="20"/>
              </w:rPr>
              <w:t xml:space="preserve">,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oMath>
            <w:r w:rsidRPr="00204B2C">
              <w:rPr>
                <w:rFonts w:eastAsia="Times New Roman"/>
                <w:b/>
                <w:bCs/>
                <w:szCs w:val="20"/>
              </w:rPr>
              <w:t xml:space="preserve">, as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e>
              </m:d>
              <m:r>
                <m:rPr>
                  <m:sty m:val="bi"/>
                </m:rPr>
                <w:rPr>
                  <w:rFonts w:ascii="Cambria Math" w:eastAsia="Times New Roman" w:hAnsi="Cambria Math"/>
                  <w:szCs w:val="20"/>
                </w:rPr>
                <m:t>mod N</m:t>
              </m:r>
            </m:oMath>
            <w:r w:rsidRPr="00204B2C">
              <w:rPr>
                <w:b/>
                <w:bCs/>
                <w:szCs w:val="20"/>
              </w:rPr>
              <w:t>,</w:t>
            </w:r>
            <w:r>
              <w:rPr>
                <w:b/>
                <w:bCs/>
                <w:szCs w:val="20"/>
              </w:rPr>
              <w:t xml:space="preserve"> for</w:t>
            </w:r>
            <w:r w:rsidRPr="00204B2C">
              <w:rPr>
                <w:b/>
                <w:bCs/>
                <w:szCs w:val="20"/>
              </w:rPr>
              <w:t xml:space="preserve"> </w:t>
            </w:r>
            <m:oMath>
              <m:r>
                <m:rPr>
                  <m:sty m:val="bi"/>
                </m:rPr>
                <w:rPr>
                  <w:rFonts w:ascii="Cambria Math" w:hAnsi="Cambria Math"/>
                  <w:szCs w:val="20"/>
                </w:rPr>
                <m:t>f=0,1</m:t>
              </m:r>
            </m:oMath>
            <w:r>
              <w:rPr>
                <w:b/>
                <w:bCs/>
                <w:szCs w:val="20"/>
              </w:rPr>
              <w:t>.</w:t>
            </w:r>
            <w:r w:rsidRPr="00204B2C">
              <w:rPr>
                <w:rFonts w:eastAsia="Times New Roman"/>
                <w:b/>
                <w:bCs/>
                <w:szCs w:val="20"/>
              </w:rPr>
              <w:t xml:space="preserve"> </w:t>
            </w:r>
          </w:p>
          <w:p w14:paraId="6B6BE63B" w14:textId="5F2E3367" w:rsidR="00F676D1" w:rsidRDefault="00F676D1" w:rsidP="00F676D1">
            <w:pPr>
              <w:ind w:left="1418" w:hanging="1418"/>
              <w:rPr>
                <w:b/>
                <w:bCs/>
                <w:lang w:eastAsia="zh-CN"/>
              </w:rPr>
            </w:pPr>
            <w:r>
              <w:rPr>
                <w:b/>
                <w:bCs/>
              </w:rPr>
              <w:fldChar w:fldCharType="begin"/>
            </w:r>
            <w:r>
              <w:rPr>
                <w:b/>
                <w:bCs/>
                <w:lang w:eastAsia="zh-CN"/>
              </w:rPr>
              <w:instrText xml:space="preserve"> REF _Ref84010839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_Ref84010839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256C492A" w14:textId="3D67869B" w:rsidR="00F676D1" w:rsidRDefault="00F676D1" w:rsidP="00F676D1">
            <w:pPr>
              <w:ind w:left="1418" w:hanging="1418"/>
              <w:rPr>
                <w:b/>
                <w:bCs/>
                <w:lang w:eastAsia="zh-CN"/>
              </w:rPr>
            </w:pPr>
            <w:r>
              <w:rPr>
                <w:b/>
                <w:bCs/>
              </w:rPr>
              <w:fldChar w:fldCharType="begin"/>
            </w:r>
            <w:r>
              <w:rPr>
                <w:b/>
                <w:bCs/>
                <w:lang w:eastAsia="zh-CN"/>
              </w:rPr>
              <w:instrText xml:space="preserve"> REF _Ref84010862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_Ref84010862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463FA11B" w14:textId="118C3B4A" w:rsidR="00F676D1" w:rsidRDefault="00F676D1" w:rsidP="00F676D1">
            <w:pPr>
              <w:ind w:left="1418" w:hanging="1418"/>
              <w:rPr>
                <w:b/>
                <w:bCs/>
                <w:lang w:eastAsia="zh-CN"/>
              </w:rPr>
            </w:pPr>
            <w:r>
              <w:rPr>
                <w:b/>
                <w:bCs/>
              </w:rPr>
              <w:fldChar w:fldCharType="begin"/>
            </w:r>
            <w:r>
              <w:rPr>
                <w:b/>
                <w:bCs/>
                <w:lang w:eastAsia="zh-CN"/>
              </w:rPr>
              <w:instrText xml:space="preserve"> REF _Ref84010879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_Ref84010879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12146247" w14:textId="77777777" w:rsidR="00F676D1" w:rsidRDefault="00237BD6" w:rsidP="005B0CD4">
            <w:pPr>
              <w:pStyle w:val="ListParagraph"/>
              <w:numPr>
                <w:ilvl w:val="0"/>
                <w:numId w:val="57"/>
              </w:numPr>
              <w:spacing w:after="120"/>
              <w:ind w:leftChars="0" w:left="1843"/>
              <w:rPr>
                <w:b/>
                <w:bCs/>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OFF 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ON with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sidR="00F676D1" w:rsidRPr="009725BC">
              <w:rPr>
                <w:b/>
                <w:bCs/>
              </w:rPr>
              <w:t xml:space="preserve"> </w:t>
            </w:r>
            <w:r w:rsidR="00F676D1">
              <w:rPr>
                <w:b/>
                <w:bCs/>
              </w:rPr>
              <w:t xml:space="preserve">are the same </w:t>
            </w:r>
            <w:r w:rsidR="00F676D1" w:rsidRPr="000676E2">
              <w:rPr>
                <w:b/>
                <w:bCs/>
              </w:rPr>
              <w:t xml:space="preserve">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is the all-1 vector of length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00F676D1" w:rsidRPr="009725BC">
              <w:rPr>
                <w:b/>
                <w:bCs/>
              </w:rPr>
              <w:t>.</w:t>
            </w:r>
          </w:p>
          <w:p w14:paraId="330AECA0" w14:textId="77777777" w:rsidR="00F676D1" w:rsidRDefault="00F676D1" w:rsidP="0032675B">
            <w:pPr>
              <w:pStyle w:val="ListParagraph"/>
              <w:spacing w:after="180"/>
              <w:ind w:left="2240"/>
              <w:rPr>
                <w:b/>
                <w:bCs/>
              </w:rPr>
            </w:pPr>
            <w:r>
              <w:rPr>
                <w:b/>
                <w:bCs/>
              </w:rPr>
              <w:t xml:space="preserve">Note: the frequency granularity of Rel-17 PS is wideband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and subband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=2</m:t>
              </m:r>
            </m:oMath>
            <w:r>
              <w:rPr>
                <w:b/>
                <w:bCs/>
              </w:rPr>
              <w:t xml:space="preserve">. For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w:t>
            </w:r>
            <w:r w:rsidRPr="000676E2">
              <w:rPr>
                <w:b/>
                <w:bCs/>
              </w:rPr>
              <w:t xml:space="preserve">the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Pr="000676E2">
              <w:rPr>
                <w:b/>
                <w:bCs/>
              </w:rPr>
              <w:t xml:space="preserve"> precoding matrices indicated by the PMI are the same.</w:t>
            </w:r>
          </w:p>
          <w:p w14:paraId="45247DC2" w14:textId="21B29DF5" w:rsidR="00F676D1" w:rsidRDefault="00F676D1" w:rsidP="00F676D1">
            <w:pPr>
              <w:ind w:left="1418" w:hanging="1418"/>
              <w:rPr>
                <w:b/>
                <w:bCs/>
                <w:lang w:eastAsia="zh-CN"/>
              </w:rPr>
            </w:pPr>
            <w:r>
              <w:rPr>
                <w:b/>
                <w:bCs/>
              </w:rPr>
              <w:fldChar w:fldCharType="begin"/>
            </w:r>
            <w:r>
              <w:rPr>
                <w:b/>
                <w:bCs/>
                <w:lang w:eastAsia="zh-CN"/>
              </w:rPr>
              <w:instrText xml:space="preserve"> REF _Ref84011001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_Ref84011001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23F947D5" w14:textId="69FCF86B" w:rsidR="00F676D1" w:rsidRDefault="00F676D1" w:rsidP="00F676D1">
            <w:pPr>
              <w:ind w:left="1418" w:hanging="1418"/>
              <w:rPr>
                <w:b/>
                <w:bCs/>
                <w:lang w:eastAsia="zh-CN"/>
              </w:rPr>
            </w:pPr>
            <w:r>
              <w:rPr>
                <w:b/>
                <w:bCs/>
              </w:rPr>
              <w:fldChar w:fldCharType="begin"/>
            </w:r>
            <w:r>
              <w:rPr>
                <w:b/>
                <w:bCs/>
                <w:lang w:eastAsia="zh-CN"/>
              </w:rPr>
              <w:instrText xml:space="preserve"> REF _Ref84011038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_Ref84011038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2D456D61" w14:textId="20200A48" w:rsidR="00F676D1" w:rsidRDefault="00F676D1" w:rsidP="00F676D1">
            <w:pPr>
              <w:ind w:left="1418" w:hanging="1418"/>
              <w:rPr>
                <w:b/>
                <w:bCs/>
                <w:lang w:eastAsia="zh-CN"/>
              </w:rPr>
            </w:pPr>
            <w:r>
              <w:rPr>
                <w:b/>
                <w:bCs/>
              </w:rPr>
              <w:fldChar w:fldCharType="begin"/>
            </w:r>
            <w:r>
              <w:rPr>
                <w:b/>
                <w:bCs/>
                <w:lang w:eastAsia="zh-CN"/>
              </w:rPr>
              <w:instrText xml:space="preserve"> REF _Ref84011053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_Ref84011053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5B81E227" w14:textId="6941B7E2" w:rsidR="00F676D1" w:rsidRDefault="00F676D1" w:rsidP="00F676D1">
            <w:pPr>
              <w:ind w:left="1418" w:hanging="1418"/>
              <w:rPr>
                <w:b/>
                <w:bCs/>
                <w:lang w:eastAsia="zh-CN"/>
              </w:rPr>
            </w:pPr>
            <w:r>
              <w:rPr>
                <w:b/>
                <w:bCs/>
              </w:rPr>
              <w:fldChar w:fldCharType="begin"/>
            </w:r>
            <w:r>
              <w:rPr>
                <w:b/>
                <w:bCs/>
                <w:lang w:eastAsia="zh-CN"/>
              </w:rPr>
              <w:instrText xml:space="preserve"> REF _Ref84011068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_Ref84011068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20CDC9B0" w14:textId="401DFB7D" w:rsidR="00F676D1" w:rsidRDefault="00F676D1" w:rsidP="00F676D1">
            <w:pPr>
              <w:ind w:left="1418" w:hanging="1418"/>
              <w:rPr>
                <w:b/>
                <w:bCs/>
                <w:lang w:eastAsia="zh-CN"/>
              </w:rPr>
            </w:pPr>
            <w:r>
              <w:rPr>
                <w:b/>
                <w:bCs/>
              </w:rPr>
              <w:fldChar w:fldCharType="begin"/>
            </w:r>
            <w:r>
              <w:rPr>
                <w:b/>
                <w:bCs/>
                <w:lang w:eastAsia="zh-CN"/>
              </w:rPr>
              <w:instrText xml:space="preserve"> REF _Ref84011086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_Ref84011086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11BF1E69" w14:textId="00B3F8B4" w:rsidR="00F676D1" w:rsidRDefault="00F676D1" w:rsidP="00F676D1">
            <w:pPr>
              <w:ind w:left="1418" w:hanging="1418"/>
              <w:rPr>
                <w:b/>
                <w:bCs/>
                <w:lang w:eastAsia="zh-CN"/>
              </w:rPr>
            </w:pPr>
            <w:r>
              <w:rPr>
                <w:b/>
                <w:bCs/>
              </w:rPr>
              <w:lastRenderedPageBreak/>
              <w:fldChar w:fldCharType="begin"/>
            </w:r>
            <w:r>
              <w:rPr>
                <w:b/>
                <w:bCs/>
                <w:lang w:eastAsia="zh-CN"/>
              </w:rPr>
              <w:instrText xml:space="preserve"> REF _Ref84011176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_Ref84011176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tbl>
            <w:tblPr>
              <w:tblW w:w="5887" w:type="dxa"/>
              <w:jc w:val="center"/>
              <w:tblLayout w:type="fixed"/>
              <w:tblCellMar>
                <w:left w:w="0" w:type="dxa"/>
                <w:right w:w="0" w:type="dxa"/>
              </w:tblCellMar>
              <w:tblLook w:val="04A0" w:firstRow="1" w:lastRow="0" w:firstColumn="1" w:lastColumn="0" w:noHBand="0" w:noVBand="1"/>
            </w:tblPr>
            <w:tblGrid>
              <w:gridCol w:w="1654"/>
              <w:gridCol w:w="1511"/>
              <w:gridCol w:w="1480"/>
              <w:gridCol w:w="621"/>
              <w:gridCol w:w="621"/>
            </w:tblGrid>
            <w:tr w:rsidR="00F676D1" w14:paraId="317AB98B" w14:textId="77777777" w:rsidTr="00DA7F9C">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6BFE61D5" w14:textId="77777777" w:rsidR="00F676D1" w:rsidRDefault="00F676D1" w:rsidP="00F676D1">
                  <w:pPr>
                    <w:spacing w:line="252" w:lineRule="auto"/>
                    <w:jc w:val="center"/>
                    <w:rPr>
                      <w:rFonts w:ascii="Arial" w:hAnsi="Arial"/>
                      <w:color w:val="000000" w:themeColor="text1"/>
                      <w:lang w:val="fr-FR" w:eastAsia="fr-FR"/>
                    </w:rPr>
                  </w:pPr>
                  <w:r>
                    <w:rPr>
                      <w:rFonts w:eastAsia="Calibri"/>
                      <w:i/>
                      <w:color w:val="000000"/>
                      <w:lang w:val="en-US" w:eastAsia="en-GB"/>
                    </w:rPr>
                    <w:t>p</w:t>
                  </w:r>
                  <w:r w:rsidRPr="00B00863">
                    <w:rPr>
                      <w:rFonts w:eastAsia="Calibri"/>
                      <w:i/>
                      <w:color w:val="000000"/>
                      <w:lang w:val="en-US" w:eastAsia="en-GB"/>
                    </w:rPr>
                    <w:t>aramCombination</w:t>
                  </w:r>
                  <w:r>
                    <w:rPr>
                      <w:rFonts w:eastAsia="Calibri"/>
                      <w:i/>
                      <w:color w:val="000000"/>
                      <w:lang w:val="en-US" w:eastAsia="en-GB"/>
                    </w:rPr>
                    <w:t>-r17</w:t>
                  </w:r>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C115B"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3295F8"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M</m:t>
                      </m:r>
                    </m:oMath>
                  </m:oMathPara>
                </w:p>
              </w:tc>
              <w:tc>
                <w:tcPr>
                  <w:tcW w:w="621" w:type="dxa"/>
                  <w:vMerge w:val="restart"/>
                  <w:tcBorders>
                    <w:top w:val="single" w:sz="8" w:space="0" w:color="000000"/>
                    <w:left w:val="single" w:sz="8" w:space="0" w:color="000000"/>
                    <w:right w:val="single" w:sz="8" w:space="0" w:color="000000"/>
                  </w:tcBorders>
                  <w:vAlign w:val="center"/>
                </w:tcPr>
                <w:p w14:paraId="44B010A1" w14:textId="77777777" w:rsidR="00F676D1" w:rsidRPr="00110A99" w:rsidRDefault="00F676D1" w:rsidP="00F676D1">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F676D1" w14:paraId="20B0E801" w14:textId="77777777" w:rsidTr="00DA7F9C">
              <w:trPr>
                <w:trHeight w:val="185"/>
                <w:jc w:val="center"/>
              </w:trPr>
              <w:tc>
                <w:tcPr>
                  <w:tcW w:w="1738" w:type="dxa"/>
                  <w:vMerge/>
                  <w:tcBorders>
                    <w:left w:val="single" w:sz="8" w:space="0" w:color="000000"/>
                    <w:bottom w:val="single" w:sz="8" w:space="0" w:color="000000"/>
                    <w:right w:val="single" w:sz="8" w:space="0" w:color="000000"/>
                  </w:tcBorders>
                </w:tcPr>
                <w:p w14:paraId="4C2CE728" w14:textId="77777777" w:rsidR="00F676D1" w:rsidRDefault="00F676D1" w:rsidP="00F676D1">
                  <w:pPr>
                    <w:spacing w:line="256" w:lineRule="auto"/>
                    <w:rPr>
                      <w:rFonts w:ascii="Arial" w:hAnsi="Arial" w:cs="Arial"/>
                      <w:color w:val="000000" w:themeColor="text1"/>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CC551"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0C1AA1D3"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4BED69E" w14:textId="77777777" w:rsidR="00F676D1" w:rsidRDefault="00F676D1" w:rsidP="00F676D1">
                  <w:pPr>
                    <w:spacing w:line="256" w:lineRule="auto"/>
                    <w:rPr>
                      <w:rFonts w:ascii="Arial" w:hAnsi="Arial" w:cs="Arial"/>
                      <w:color w:val="000000" w:themeColor="text1"/>
                      <w:lang w:val="fr-FR" w:eastAsia="fr-FR"/>
                    </w:rPr>
                  </w:pPr>
                </w:p>
              </w:tc>
              <w:tc>
                <w:tcPr>
                  <w:tcW w:w="606" w:type="dxa"/>
                  <w:vMerge/>
                  <w:tcBorders>
                    <w:left w:val="single" w:sz="8" w:space="0" w:color="000000"/>
                    <w:bottom w:val="single" w:sz="8" w:space="0" w:color="000000"/>
                    <w:right w:val="single" w:sz="8" w:space="0" w:color="000000"/>
                  </w:tcBorders>
                  <w:vAlign w:val="center"/>
                </w:tcPr>
                <w:p w14:paraId="583C69BA" w14:textId="77777777" w:rsidR="00F676D1" w:rsidRPr="00110A99" w:rsidRDefault="00F676D1" w:rsidP="00F676D1">
                  <w:pPr>
                    <w:spacing w:line="256" w:lineRule="auto"/>
                    <w:jc w:val="center"/>
                    <w:rPr>
                      <w:color w:val="000000" w:themeColor="text1"/>
                      <w:lang w:val="fr-FR" w:eastAsia="fr-FR"/>
                    </w:rPr>
                  </w:pPr>
                </w:p>
              </w:tc>
            </w:tr>
            <w:tr w:rsidR="00F676D1" w14:paraId="54BB2445"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DC12343"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72A452"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16B59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41D0A7"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0BEE6C3D"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2246D93D"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A6B492E"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E3229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B282C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50AFD6"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35769BE1"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F676D1" w14:paraId="1A29A791"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08AC1D"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3</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BF9BC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88A9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7AC15D"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2758F131" w14:textId="77777777" w:rsidR="00F676D1" w:rsidRPr="00110A99" w:rsidRDefault="00F676D1" w:rsidP="00F676D1">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F676D1" w14:paraId="4B08B6B0"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B0E1315"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EE95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49965A"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19D0F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5A7163A6"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045FC439"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855608B"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5</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658FD5"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BC85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51125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2</w:t>
                  </w:r>
                </w:p>
              </w:tc>
              <w:tc>
                <w:tcPr>
                  <w:tcW w:w="621" w:type="dxa"/>
                  <w:tcBorders>
                    <w:top w:val="single" w:sz="8" w:space="0" w:color="000000"/>
                    <w:left w:val="single" w:sz="8" w:space="0" w:color="000000"/>
                    <w:bottom w:val="single" w:sz="8" w:space="0" w:color="000000"/>
                    <w:right w:val="single" w:sz="8" w:space="0" w:color="000000"/>
                  </w:tcBorders>
                  <w:vAlign w:val="center"/>
                </w:tcPr>
                <w:p w14:paraId="703A37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75093AEE"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68F77CF8"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82341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67709"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14BCA"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612575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7E26C547" w14:textId="77777777" w:rsidR="00F676D1" w:rsidRPr="009D5170" w:rsidRDefault="00F676D1" w:rsidP="00F676D1">
            <w:pPr>
              <w:ind w:left="1418" w:hanging="1418"/>
              <w:rPr>
                <w:b/>
                <w:bCs/>
              </w:rPr>
            </w:pPr>
          </w:p>
          <w:p w14:paraId="306B28B5" w14:textId="77777777" w:rsidR="00F676D1" w:rsidRDefault="00F676D1" w:rsidP="00F676D1">
            <w:pPr>
              <w:ind w:left="1418" w:hanging="1418"/>
              <w:rPr>
                <w:b/>
                <w:bCs/>
              </w:rPr>
            </w:pPr>
          </w:p>
          <w:p w14:paraId="7BFC5B75" w14:textId="5211718E" w:rsidR="00F676D1" w:rsidRPr="009A03F2" w:rsidRDefault="00F676D1" w:rsidP="005B0CD4">
            <w:pPr>
              <w:pStyle w:val="ListParagraph"/>
              <w:numPr>
                <w:ilvl w:val="1"/>
                <w:numId w:val="27"/>
              </w:numPr>
              <w:spacing w:beforeLines="50" w:before="120"/>
              <w:ind w:leftChars="0"/>
              <w:rPr>
                <w:rFonts w:ascii="Times New Roman" w:hAnsi="Times New Roman"/>
                <w:i/>
              </w:rPr>
            </w:pPr>
          </w:p>
        </w:tc>
      </w:tr>
      <w:tr w:rsidR="00F676D1" w:rsidRPr="00E34745" w14:paraId="59C761CF"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74453D" w14:textId="1A058198"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8403B8">
              <w:rPr>
                <w:rFonts w:ascii="Times New Roman" w:eastAsiaTheme="minorEastAsia" w:hAnsi="Times New Roman"/>
                <w:b/>
                <w:sz w:val="22"/>
                <w:szCs w:val="22"/>
                <w:lang w:eastAsia="zh-CN"/>
              </w:rPr>
              <w:lastRenderedPageBreak/>
              <w:t>Lenovo, Motorola Mobility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4975E4" w14:textId="77777777" w:rsidR="00F676D1" w:rsidRPr="00B00D5A" w:rsidRDefault="00F676D1" w:rsidP="005B0CD4">
            <w:pPr>
              <w:pStyle w:val="Proposal"/>
              <w:numPr>
                <w:ilvl w:val="0"/>
                <w:numId w:val="90"/>
              </w:numPr>
              <w:tabs>
                <w:tab w:val="clear" w:pos="1304"/>
                <w:tab w:val="num" w:pos="2204"/>
              </w:tabs>
              <w:ind w:left="1699" w:hanging="1699"/>
            </w:pPr>
            <w:r>
              <w:t xml:space="preserve">Support rank-dependent configuration for the value of </w:t>
            </w:r>
            <w:r w:rsidRPr="00063072">
              <w:rPr>
                <w:i/>
                <w:iCs/>
              </w:rPr>
              <w:t>K</w:t>
            </w:r>
            <w:r w:rsidRPr="00063072">
              <w:rPr>
                <w:vertAlign w:val="subscript"/>
              </w:rPr>
              <w:t>1</w:t>
            </w:r>
            <w:r>
              <w:rPr>
                <w:vertAlign w:val="subscript"/>
              </w:rPr>
              <w:t>,</w:t>
            </w:r>
            <w:r w:rsidRPr="00D05799">
              <w:rPr>
                <w:i/>
                <w:iCs/>
                <w:vertAlign w:val="subscript"/>
              </w:rPr>
              <w:t>v</w:t>
            </w:r>
            <w:r>
              <w:t xml:space="preserve"> for Rel. 17 PS codebook</w:t>
            </w:r>
          </w:p>
          <w:p w14:paraId="7D3C8537" w14:textId="77777777" w:rsidR="00F676D1" w:rsidRPr="00B00D5A" w:rsidRDefault="00F676D1" w:rsidP="005B0CD4">
            <w:pPr>
              <w:pStyle w:val="Proposal"/>
              <w:numPr>
                <w:ilvl w:val="0"/>
                <w:numId w:val="90"/>
              </w:numPr>
              <w:tabs>
                <w:tab w:val="clear" w:pos="1304"/>
                <w:tab w:val="num" w:pos="2204"/>
              </w:tabs>
              <w:ind w:left="1699" w:hanging="1699"/>
            </w:pPr>
            <w:r>
              <w:rPr>
                <w:lang w:bidi="ar-EG"/>
              </w:rPr>
              <w:t xml:space="preserve">For Rank 3,4, support a </w:t>
            </w:r>
            <w:r w:rsidRPr="0003018F">
              <w:rPr>
                <w:lang w:bidi="ar-EG"/>
              </w:rPr>
              <w:t xml:space="preserve">layer-common, window-based approach </w:t>
            </w:r>
            <w:r>
              <w:rPr>
                <w:lang w:bidi="ar-EG"/>
              </w:rPr>
              <w:t>t</w:t>
            </w:r>
            <w:r w:rsidRPr="0003018F">
              <w:rPr>
                <w:lang w:bidi="ar-EG"/>
              </w:rPr>
              <w:t xml:space="preserve">o configure the FD basis indices for all layers, where the set of FD basis indices is contiguous, and whose size </w:t>
            </w:r>
            <w:r>
              <w:rPr>
                <w:lang w:bidi="ar-EG"/>
              </w:rPr>
              <w:t>is</w:t>
            </w:r>
            <w:r w:rsidRPr="0003018F">
              <w:rPr>
                <w:lang w:bidi="ar-EG"/>
              </w:rPr>
              <w:t xml:space="preserve"> higher-layer configured</w:t>
            </w:r>
          </w:p>
          <w:p w14:paraId="15CF8392" w14:textId="77777777" w:rsidR="00F676D1" w:rsidRDefault="00F676D1" w:rsidP="005B0CD4">
            <w:pPr>
              <w:pStyle w:val="Proposal"/>
              <w:numPr>
                <w:ilvl w:val="0"/>
                <w:numId w:val="90"/>
              </w:numPr>
              <w:tabs>
                <w:tab w:val="clear" w:pos="1304"/>
                <w:tab w:val="num" w:pos="2204"/>
              </w:tabs>
              <w:ind w:left="1699" w:hanging="1699"/>
            </w:pPr>
            <w:r>
              <w:rPr>
                <w:lang w:bidi="ar-EG"/>
              </w:rPr>
              <w:t>For Rel. 17 PS codebook with Rank 3,4, support the following</w:t>
            </w:r>
          </w:p>
          <w:p w14:paraId="54F743CA" w14:textId="77777777" w:rsidR="00F676D1" w:rsidRDefault="00F676D1" w:rsidP="005B0CD4">
            <w:pPr>
              <w:pStyle w:val="Proposal"/>
              <w:numPr>
                <w:ilvl w:val="0"/>
                <w:numId w:val="91"/>
              </w:numPr>
            </w:pPr>
            <w:r>
              <w:t>A polarization-specific bitmap is reported for each layer</w:t>
            </w:r>
          </w:p>
          <w:p w14:paraId="2CF08EBA" w14:textId="77777777" w:rsidR="00F676D1" w:rsidRDefault="00F676D1" w:rsidP="005B0CD4">
            <w:pPr>
              <w:pStyle w:val="Proposal"/>
              <w:numPr>
                <w:ilvl w:val="0"/>
                <w:numId w:val="91"/>
              </w:numPr>
            </w:pPr>
            <w:r>
              <w:t>Reuse the Rank 1 quantization/reporting mechanism for up to Rank 4, with layer-specific non-zero coefficients quantized/reported</w:t>
            </w:r>
          </w:p>
          <w:p w14:paraId="23A03017" w14:textId="77777777" w:rsidR="00F676D1" w:rsidRPr="00B00D5A" w:rsidRDefault="00F676D1" w:rsidP="005B0CD4">
            <w:pPr>
              <w:pStyle w:val="Proposal"/>
              <w:numPr>
                <w:ilvl w:val="0"/>
                <w:numId w:val="91"/>
              </w:numPr>
            </w:pPr>
            <w:r>
              <w:t>A strongest coefficient indicator is reported for each layer, with a feedback mechanism similar to that for Rank 1 design</w:t>
            </w:r>
          </w:p>
          <w:p w14:paraId="5361B6E0" w14:textId="77777777" w:rsidR="00F676D1" w:rsidRPr="00B00D5A" w:rsidRDefault="00F676D1" w:rsidP="005B0CD4">
            <w:pPr>
              <w:pStyle w:val="Proposal"/>
              <w:numPr>
                <w:ilvl w:val="0"/>
                <w:numId w:val="90"/>
              </w:numPr>
              <w:tabs>
                <w:tab w:val="clear" w:pos="1304"/>
                <w:tab w:val="num" w:pos="2204"/>
              </w:tabs>
              <w:ind w:left="1699" w:hanging="1699"/>
            </w:pPr>
            <w:r>
              <w:t xml:space="preserve">Support Alt1: </w:t>
            </w:r>
            <w:r w:rsidRPr="00794955">
              <w:rPr>
                <w:i/>
                <w:iCs/>
                <w:color w:val="000000"/>
              </w:rPr>
              <w:t>W</w:t>
            </w:r>
            <w:r w:rsidRPr="00794955">
              <w:rPr>
                <w:i/>
                <w:iCs/>
                <w:color w:val="000000"/>
                <w:vertAlign w:val="subscript"/>
              </w:rPr>
              <w:t>f</w:t>
            </w:r>
            <w:r w:rsidRPr="00A075B1">
              <w:rPr>
                <w:color w:val="000000"/>
              </w:rPr>
              <w:t xml:space="preserve"> OFF and </w:t>
            </w:r>
            <w:r w:rsidRPr="00794955">
              <w:rPr>
                <w:i/>
                <w:iCs/>
                <w:color w:val="000000"/>
              </w:rPr>
              <w:t>W</w:t>
            </w:r>
            <w:r w:rsidRPr="00794955">
              <w:rPr>
                <w:i/>
                <w:iCs/>
                <w:color w:val="000000"/>
                <w:vertAlign w:val="subscript"/>
              </w:rPr>
              <w:t>f</w:t>
            </w:r>
            <w:r w:rsidRPr="00A075B1">
              <w:rPr>
                <w:color w:val="000000"/>
              </w:rPr>
              <w:t xml:space="preserve"> ON with </w:t>
            </w:r>
            <w:r w:rsidRPr="00794955">
              <w:rPr>
                <w:i/>
                <w:iCs/>
                <w:color w:val="000000"/>
              </w:rPr>
              <w:t>M</w:t>
            </w:r>
            <w:r w:rsidRPr="00A075B1">
              <w:rPr>
                <w:color w:val="000000"/>
              </w:rPr>
              <w:t xml:space="preserve">=1 are same, and </w:t>
            </w:r>
            <w:r w:rsidRPr="00794955">
              <w:rPr>
                <w:i/>
                <w:iCs/>
                <w:color w:val="000000"/>
              </w:rPr>
              <w:t>W</w:t>
            </w:r>
            <w:r w:rsidRPr="00794955">
              <w:rPr>
                <w:i/>
                <w:iCs/>
                <w:color w:val="000000"/>
                <w:vertAlign w:val="subscript"/>
              </w:rPr>
              <w:t>f</w:t>
            </w:r>
            <w:r w:rsidRPr="00A075B1">
              <w:rPr>
                <w:color w:val="000000"/>
              </w:rPr>
              <w:t xml:space="preserve"> is an all-one vector of length </w:t>
            </w:r>
            <w:r w:rsidRPr="00794955">
              <w:rPr>
                <w:i/>
                <w:iCs/>
                <w:color w:val="000000"/>
              </w:rPr>
              <w:t>N</w:t>
            </w:r>
            <w:r w:rsidRPr="00A075B1">
              <w:rPr>
                <w:color w:val="000000"/>
                <w:vertAlign w:val="subscript"/>
              </w:rPr>
              <w:t>3</w:t>
            </w:r>
            <w:r w:rsidRPr="00A075B1">
              <w:rPr>
                <w:color w:val="000000"/>
              </w:rPr>
              <w:t xml:space="preserve">. </w:t>
            </w:r>
            <w:r w:rsidRPr="00794955">
              <w:rPr>
                <w:i/>
                <w:iCs/>
                <w:color w:val="000000"/>
              </w:rPr>
              <w:t>W</w:t>
            </w:r>
            <w:r w:rsidRPr="00794955">
              <w:rPr>
                <w:i/>
                <w:iCs/>
                <w:color w:val="000000"/>
                <w:vertAlign w:val="subscript"/>
              </w:rPr>
              <w:t>f</w:t>
            </w:r>
            <w:r w:rsidRPr="00A075B1">
              <w:rPr>
                <w:color w:val="000000"/>
              </w:rPr>
              <w:t xml:space="preserve"> as an all-one vector of length 1 is not needed</w:t>
            </w:r>
          </w:p>
          <w:p w14:paraId="66B18504" w14:textId="77777777" w:rsidR="00F676D1" w:rsidRDefault="00F676D1" w:rsidP="005B0CD4">
            <w:pPr>
              <w:pStyle w:val="Proposal"/>
              <w:numPr>
                <w:ilvl w:val="0"/>
                <w:numId w:val="90"/>
              </w:numPr>
              <w:tabs>
                <w:tab w:val="clear" w:pos="1304"/>
                <w:tab w:val="num" w:pos="2204"/>
              </w:tabs>
              <w:spacing w:after="0"/>
              <w:ind w:left="1701" w:hanging="1701"/>
            </w:pPr>
            <w:r w:rsidRPr="0003018F">
              <w:rPr>
                <w:lang w:bidi="ar-EG"/>
              </w:rPr>
              <w:t xml:space="preserve">A bitmap is not reported for Rel. 17 port selection codebook when </w:t>
            </w:r>
            <w:r w:rsidRPr="0003018F">
              <w:t xml:space="preserve">most coefficients are quantized, i.e., </w:t>
            </w:r>
            <w:r w:rsidRPr="000518C3">
              <w:rPr>
                <w:i/>
                <w:iCs/>
              </w:rPr>
              <w:t>β</w:t>
            </w:r>
            <w:r>
              <w:t>=</w:t>
            </w:r>
            <w:r w:rsidRPr="0003018F">
              <w:t xml:space="preserve">1, or the number of coefficients is small, e.g., </w:t>
            </w:r>
            <w:r w:rsidRPr="000518C3">
              <w:rPr>
                <w:i/>
                <w:iCs/>
              </w:rPr>
              <w:t>K</w:t>
            </w:r>
            <w:r w:rsidRPr="000518C3">
              <w:rPr>
                <w:vertAlign w:val="subscript"/>
              </w:rPr>
              <w:t>1</w:t>
            </w:r>
            <w:r w:rsidRPr="0003018F">
              <w:rPr>
                <w:i/>
                <w:iCs/>
              </w:rPr>
              <w:t>M</w:t>
            </w:r>
            <w:r>
              <w:t xml:space="preserve"> ≤ δ, FFS: value of δ</w:t>
            </w:r>
          </w:p>
          <w:p w14:paraId="4348DBE5" w14:textId="77777777" w:rsidR="00F676D1" w:rsidRPr="00B00D5A" w:rsidRDefault="00F676D1" w:rsidP="005B0CD4">
            <w:pPr>
              <w:pStyle w:val="Proposal"/>
              <w:numPr>
                <w:ilvl w:val="0"/>
                <w:numId w:val="90"/>
              </w:numPr>
              <w:tabs>
                <w:tab w:val="clear" w:pos="1304"/>
                <w:tab w:val="num" w:pos="2204"/>
              </w:tabs>
              <w:spacing w:after="0"/>
              <w:ind w:left="1701" w:hanging="1701"/>
            </w:pPr>
            <w:r>
              <w:t xml:space="preserve">Support </w:t>
            </w:r>
            <w:r w:rsidRPr="00116A29">
              <w:rPr>
                <w:i/>
                <w:iCs/>
              </w:rPr>
              <w:t>R</w:t>
            </w:r>
            <w:r>
              <w:t>=1,2 with R=2 being optionally supported</w:t>
            </w:r>
            <w:r w:rsidRPr="00B00D5A">
              <w:t xml:space="preserve"> </w:t>
            </w:r>
          </w:p>
          <w:p w14:paraId="5D28BA2E" w14:textId="77777777" w:rsidR="00F676D1" w:rsidRDefault="00F676D1" w:rsidP="005B0CD4">
            <w:pPr>
              <w:pStyle w:val="Proposal"/>
              <w:numPr>
                <w:ilvl w:val="0"/>
                <w:numId w:val="90"/>
              </w:numPr>
              <w:tabs>
                <w:tab w:val="clear" w:pos="1304"/>
                <w:tab w:val="num" w:pos="2204"/>
              </w:tabs>
              <w:spacing w:after="0"/>
              <w:ind w:left="1701" w:hanging="1701"/>
            </w:pPr>
            <w:r>
              <w:rPr>
                <w:lang w:bidi="ar-EG"/>
              </w:rPr>
              <w:t>The RAN2 parent IE for each of the RRC parameters corresponding to “Two CMR groups” and “CMR sharing” is set to “CSI-ReportConfig”</w:t>
            </w:r>
          </w:p>
          <w:p w14:paraId="7E7B5651" w14:textId="77777777" w:rsidR="00F676D1" w:rsidRDefault="00F676D1" w:rsidP="005B0CD4">
            <w:pPr>
              <w:pStyle w:val="Proposal"/>
              <w:numPr>
                <w:ilvl w:val="0"/>
                <w:numId w:val="90"/>
              </w:numPr>
              <w:tabs>
                <w:tab w:val="clear" w:pos="1304"/>
                <w:tab w:val="num" w:pos="2204"/>
              </w:tabs>
              <w:spacing w:after="0"/>
              <w:ind w:left="1701" w:hanging="1701"/>
            </w:pPr>
            <w:r w:rsidRPr="00915070">
              <w:rPr>
                <w:lang w:bidi="ar-EG"/>
              </w:rPr>
              <w:t xml:space="preserve">The </w:t>
            </w:r>
            <w:r>
              <w:rPr>
                <w:lang w:bidi="ar-EG"/>
              </w:rPr>
              <w:t>f</w:t>
            </w:r>
            <w:r w:rsidRPr="00915070">
              <w:rPr>
                <w:lang w:bidi="ar-EG"/>
              </w:rPr>
              <w:t xml:space="preserve">ield </w:t>
            </w:r>
            <w:r w:rsidRPr="00915070">
              <w:rPr>
                <w:rFonts w:eastAsia="DengXian"/>
                <w:bCs w:val="0"/>
              </w:rPr>
              <w:t xml:space="preserve">“paramCombination-r17”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r>
              <w:rPr>
                <w:lang w:bidi="ar-EG"/>
              </w:rPr>
              <w:t>, where</w:t>
            </w:r>
            <w:r w:rsidRPr="00915070">
              <w:rPr>
                <w:lang w:bidi="ar-EG"/>
              </w:rPr>
              <w:t xml:space="preserve"> </w:t>
            </w:r>
            <w:r w:rsidRPr="00123E1F">
              <w:rPr>
                <w:i/>
                <w:iCs/>
                <w:lang w:bidi="ar-EG"/>
              </w:rPr>
              <w:t>K</w:t>
            </w:r>
            <w:r w:rsidRPr="00123E1F">
              <w:rPr>
                <w:vertAlign w:val="subscript"/>
                <w:lang w:bidi="ar-EG"/>
              </w:rPr>
              <w:t>1</w:t>
            </w:r>
            <w:r w:rsidRPr="00915070">
              <w:rPr>
                <w:lang w:bidi="ar-EG"/>
              </w:rPr>
              <w:t xml:space="preserve"> = </w:t>
            </w:r>
            <w:r w:rsidRPr="00123E1F">
              <w:rPr>
                <w:i/>
                <w:iCs/>
                <w:lang w:bidi="ar-EG"/>
              </w:rPr>
              <w:t>α</w:t>
            </w:r>
            <w:r>
              <w:rPr>
                <w:lang w:bidi="ar-EG"/>
              </w:rPr>
              <w:t>.</w:t>
            </w:r>
            <w:r w:rsidRPr="00123E1F">
              <w:rPr>
                <w:i/>
                <w:iCs/>
                <w:lang w:bidi="ar-EG"/>
              </w:rPr>
              <w:t>P</w:t>
            </w:r>
          </w:p>
          <w:p w14:paraId="2C9135BD" w14:textId="28598852" w:rsidR="00F676D1" w:rsidRPr="009A03F2" w:rsidRDefault="00F676D1" w:rsidP="00F676D1">
            <w:pPr>
              <w:spacing w:beforeLines="50" w:before="120"/>
              <w:ind w:left="0" w:firstLine="0"/>
              <w:rPr>
                <w:rFonts w:ascii="Times New Roman" w:eastAsiaTheme="minorEastAsia" w:hAnsi="Times New Roman"/>
                <w:i/>
                <w:iCs/>
                <w:lang w:eastAsia="zh-CN"/>
              </w:rPr>
            </w:pPr>
          </w:p>
        </w:tc>
      </w:tr>
      <w:tr w:rsidR="00F676D1" w:rsidRPr="00E34745" w14:paraId="394B7B67"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98AC8B" w14:textId="525D4AC1"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t>A</w:t>
            </w:r>
            <w:r>
              <w:rPr>
                <w:rFonts w:ascii="Times New Roman" w:eastAsia="SimSun" w:hAnsi="Times New Roman"/>
                <w:b/>
                <w:sz w:val="22"/>
                <w:szCs w:val="22"/>
                <w:lang w:eastAsia="zh-CN"/>
              </w:rPr>
              <w:t>pple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09B97C"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Proposal 3 For W2 coefficients reporting for port selection codebook enhancement</w:t>
            </w:r>
          </w:p>
          <w:p w14:paraId="701DAF0C"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NW can configure the maximum number of reported NZC (non-zero coefficients)</w:t>
            </w:r>
          </w:p>
          <w:p w14:paraId="3DD159DE"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UE selects and reports the actual number of reported NZC (non-zero coefficients) as long as the number is less than or equal to the maximum number configured by the NW</w:t>
            </w:r>
          </w:p>
          <w:p w14:paraId="237172E4"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p>
          <w:p w14:paraId="5251551E"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4 For Wf frequency basis reporting for port selection codebook enhancement, UE reports WB (wideband) PMI under either of the following two conditions </w:t>
            </w:r>
          </w:p>
          <w:p w14:paraId="153B33E5"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Mv=1</w:t>
            </w:r>
          </w:p>
          <w:p w14:paraId="1B42A36C"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Wf not configured </w:t>
            </w:r>
          </w:p>
          <w:p w14:paraId="668427CB"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p>
          <w:p w14:paraId="76F79479"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5 For Wf frequency basis reporting for port selection codebook enhancement, </w:t>
            </w:r>
          </w:p>
          <w:p w14:paraId="1307DE38"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UE always selects the DC frequency basis, i.e., frequency basis with all entries equal to 1. </w:t>
            </w:r>
          </w:p>
          <w:p w14:paraId="2FE4D25A"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Do not support R&gt;1</w:t>
            </w:r>
          </w:p>
          <w:p w14:paraId="591FF01D" w14:textId="6BCB2394" w:rsidR="00F676D1" w:rsidRPr="00E34745" w:rsidRDefault="00F676D1" w:rsidP="00F676D1">
            <w:pPr>
              <w:spacing w:beforeLines="50" w:before="120"/>
              <w:ind w:left="0" w:firstLine="0"/>
              <w:jc w:val="both"/>
              <w:rPr>
                <w:rFonts w:ascii="Times New Roman" w:hAnsi="Times New Roman"/>
                <w:iCs/>
              </w:rPr>
            </w:pPr>
          </w:p>
        </w:tc>
      </w:tr>
      <w:tr w:rsidR="00F676D1" w:rsidRPr="00E34745" w14:paraId="23F57095"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91D5F6" w14:textId="343D41C4"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sidRPr="00490CC8">
              <w:rPr>
                <w:rFonts w:ascii="Times New Roman" w:eastAsia="SimSun" w:hAnsi="Times New Roman"/>
                <w:b/>
                <w:sz w:val="22"/>
                <w:szCs w:val="22"/>
                <w:lang w:eastAsia="zh-CN"/>
              </w:rPr>
              <w:t>LG Electronics</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7964CB1C" w14:textId="77777777" w:rsidR="0063643B" w:rsidRPr="001A0A0A" w:rsidRDefault="0063643B" w:rsidP="00490CC8">
            <w:pPr>
              <w:ind w:left="0" w:firstLine="0"/>
              <w:rPr>
                <w:rFonts w:ascii="Times New Roman" w:hAnsi="Times New Roman"/>
                <w:b/>
              </w:rPr>
            </w:pPr>
            <w:r w:rsidRPr="001A0A0A">
              <w:rPr>
                <w:rFonts w:ascii="Times New Roman" w:hAnsi="Times New Roman"/>
                <w:b/>
              </w:rPr>
              <w:t>Proposal #</w:t>
            </w:r>
            <w:r>
              <w:rPr>
                <w:rFonts w:ascii="Times New Roman" w:hAnsi="Times New Roman"/>
                <w:b/>
              </w:rPr>
              <w:t>6</w:t>
            </w:r>
            <w:r w:rsidRPr="001A0A0A">
              <w:rPr>
                <w:rFonts w:ascii="Times New Roman" w:hAnsi="Times New Roman"/>
                <w:b/>
              </w:rPr>
              <w:t>: Support Alt 1 for meaning of W</w:t>
            </w:r>
            <w:r w:rsidRPr="001A0A0A">
              <w:rPr>
                <w:rFonts w:ascii="Times New Roman" w:hAnsi="Times New Roman"/>
                <w:b/>
                <w:vertAlign w:val="subscript"/>
              </w:rPr>
              <w:t>f</w:t>
            </w:r>
            <w:r w:rsidRPr="001A0A0A">
              <w:rPr>
                <w:rFonts w:ascii="Times New Roman" w:hAnsi="Times New Roman"/>
                <w:b/>
              </w:rPr>
              <w:t xml:space="preserve"> OFF.</w:t>
            </w:r>
          </w:p>
          <w:p w14:paraId="2AD0E084" w14:textId="77777777" w:rsidR="0063643B" w:rsidRPr="001A0A0A" w:rsidRDefault="0063643B" w:rsidP="005B0CD4">
            <w:pPr>
              <w:pStyle w:val="ListParagraph"/>
              <w:numPr>
                <w:ilvl w:val="0"/>
                <w:numId w:val="95"/>
              </w:numPr>
              <w:spacing w:after="200" w:line="276" w:lineRule="auto"/>
              <w:ind w:leftChars="0"/>
              <w:contextualSpacing/>
              <w:rPr>
                <w:rFonts w:ascii="Times New Roman" w:hAnsi="Times New Roman"/>
                <w:b/>
              </w:rPr>
            </w:pPr>
            <w:r w:rsidRPr="001A0A0A">
              <w:rPr>
                <w:rFonts w:ascii="Times New Roman" w:hAnsi="Times New Roman"/>
                <w:b/>
              </w:rPr>
              <w:t>Alt 1: W</w:t>
            </w:r>
            <w:r w:rsidRPr="001A0A0A">
              <w:rPr>
                <w:rFonts w:ascii="Times New Roman" w:hAnsi="Times New Roman"/>
                <w:b/>
                <w:vertAlign w:val="subscript"/>
              </w:rPr>
              <w:t>f</w:t>
            </w:r>
            <w:r w:rsidRPr="001A0A0A">
              <w:rPr>
                <w:rFonts w:ascii="Times New Roman" w:hAnsi="Times New Roman"/>
                <w:b/>
              </w:rPr>
              <w:t xml:space="preserve"> OFF and W</w:t>
            </w:r>
            <w:r w:rsidRPr="001A0A0A">
              <w:rPr>
                <w:rFonts w:ascii="Times New Roman" w:hAnsi="Times New Roman"/>
                <w:b/>
                <w:vertAlign w:val="subscript"/>
              </w:rPr>
              <w:t>f</w:t>
            </w:r>
            <w:r w:rsidRPr="001A0A0A">
              <w:rPr>
                <w:rFonts w:ascii="Times New Roman" w:hAnsi="Times New Roman"/>
                <w:b/>
              </w:rPr>
              <w:t xml:space="preserve"> ON with M</w:t>
            </w:r>
            <w:r w:rsidRPr="001A0A0A">
              <w:rPr>
                <w:rFonts w:ascii="Times New Roman" w:hAnsi="Times New Roman"/>
                <w:b/>
                <w:vertAlign w:val="subscript"/>
              </w:rPr>
              <w:t>v</w:t>
            </w:r>
            <w:r w:rsidRPr="001A0A0A">
              <w:rPr>
                <w:rFonts w:ascii="Times New Roman" w:hAnsi="Times New Roman"/>
                <w:b/>
              </w:rPr>
              <w:t>=1 are same, and W</w:t>
            </w:r>
            <w:r w:rsidRPr="001A0A0A">
              <w:rPr>
                <w:rFonts w:ascii="Times New Roman" w:hAnsi="Times New Roman"/>
                <w:b/>
                <w:vertAlign w:val="subscript"/>
              </w:rPr>
              <w:t>f</w:t>
            </w:r>
            <w:r w:rsidRPr="001A0A0A">
              <w:rPr>
                <w:rFonts w:ascii="Times New Roman" w:hAnsi="Times New Roman"/>
                <w:b/>
              </w:rPr>
              <w:t xml:space="preserve"> is an all-one vector of length N</w:t>
            </w:r>
            <w:r w:rsidRPr="001A0A0A">
              <w:rPr>
                <w:rFonts w:ascii="Times New Roman" w:hAnsi="Times New Roman"/>
                <w:b/>
                <w:vertAlign w:val="subscript"/>
              </w:rPr>
              <w:t>3</w:t>
            </w:r>
            <w:r w:rsidRPr="001A0A0A">
              <w:rPr>
                <w:rFonts w:ascii="Times New Roman" w:hAnsi="Times New Roman"/>
                <w:b/>
              </w:rPr>
              <w:t>. W</w:t>
            </w:r>
            <w:r w:rsidRPr="001A0A0A">
              <w:rPr>
                <w:rFonts w:ascii="Times New Roman" w:hAnsi="Times New Roman"/>
                <w:b/>
                <w:vertAlign w:val="subscript"/>
              </w:rPr>
              <w:t>f</w:t>
            </w:r>
            <w:r w:rsidRPr="001A0A0A">
              <w:rPr>
                <w:rFonts w:ascii="Times New Roman" w:hAnsi="Times New Roman"/>
                <w:b/>
              </w:rPr>
              <w:t xml:space="preserve"> as an all-one vector of length 1 is not needed</w:t>
            </w:r>
          </w:p>
          <w:p w14:paraId="2A41FECC" w14:textId="77777777" w:rsidR="0063643B" w:rsidRPr="008C0F11" w:rsidRDefault="0063643B" w:rsidP="0032675B">
            <w:pPr>
              <w:ind w:firstLineChars="193" w:firstLine="379"/>
              <w:jc w:val="both"/>
              <w:rPr>
                <w:rFonts w:ascii="Times New Roman" w:hAnsi="Times New Roman"/>
                <w:b/>
              </w:rPr>
            </w:pPr>
            <w:r w:rsidRPr="008C0F11">
              <w:rPr>
                <w:rFonts w:ascii="Times New Roman" w:hAnsi="Times New Roman"/>
                <w:b/>
              </w:rPr>
              <w:t>Proposal #</w:t>
            </w:r>
            <w:r>
              <w:rPr>
                <w:rFonts w:ascii="Times New Roman" w:hAnsi="Times New Roman"/>
                <w:b/>
              </w:rPr>
              <w:t>7</w:t>
            </w:r>
            <w:r w:rsidRPr="008C0F11">
              <w:rPr>
                <w:rFonts w:ascii="Times New Roman" w:hAnsi="Times New Roman"/>
                <w:b/>
              </w:rPr>
              <w:t xml:space="preserve">: </w:t>
            </w:r>
            <w:r>
              <w:rPr>
                <w:rFonts w:ascii="Times New Roman" w:hAnsi="Times New Roman"/>
                <w:b/>
              </w:rPr>
              <w:t>The bitmap for i</w:t>
            </w:r>
            <w:r w:rsidRPr="008C0F11">
              <w:rPr>
                <w:rFonts w:ascii="Times New Roman" w:hAnsi="Times New Roman"/>
                <w:b/>
              </w:rPr>
              <w:t>ndicating non-zero coefficients for W</w:t>
            </w:r>
            <w:r w:rsidRPr="008C0F11">
              <w:rPr>
                <w:rFonts w:ascii="Times New Roman" w:hAnsi="Times New Roman"/>
                <w:b/>
                <w:vertAlign w:val="subscript"/>
              </w:rPr>
              <w:t>2</w:t>
            </w:r>
            <w:r w:rsidRPr="008C0F11">
              <w:rPr>
                <w:rFonts w:ascii="Times New Roman" w:hAnsi="Times New Roman"/>
                <w:b/>
              </w:rPr>
              <w:t xml:space="preserve"> is always present.</w:t>
            </w:r>
          </w:p>
          <w:p w14:paraId="4BCA1E33" w14:textId="64F31EE4" w:rsidR="00F676D1" w:rsidRPr="00490CC8" w:rsidRDefault="0063643B" w:rsidP="0032675B">
            <w:pPr>
              <w:ind w:left="1413" w:hangingChars="720" w:hanging="1413"/>
              <w:jc w:val="both"/>
              <w:rPr>
                <w:rFonts w:ascii="Times New Roman" w:hAnsi="Times New Roman"/>
                <w:b/>
              </w:rPr>
            </w:pPr>
            <w:r w:rsidRPr="008C0F11">
              <w:rPr>
                <w:rFonts w:ascii="Times New Roman" w:hAnsi="Times New Roman"/>
                <w:b/>
              </w:rPr>
              <w:t>Proposal #</w:t>
            </w:r>
            <w:r>
              <w:rPr>
                <w:rFonts w:ascii="Times New Roman" w:hAnsi="Times New Roman"/>
                <w:b/>
              </w:rPr>
              <w:t>8</w:t>
            </w:r>
            <w:r w:rsidRPr="008C0F11">
              <w:rPr>
                <w:rFonts w:ascii="Times New Roman" w:hAnsi="Times New Roman"/>
                <w:b/>
              </w:rPr>
              <w:t xml:space="preserve">:  </w:t>
            </w:r>
            <w:r w:rsidRPr="007E1CB6">
              <w:rPr>
                <w:rFonts w:ascii="Times New Roman" w:hAnsi="Times New Roman"/>
                <w:b/>
              </w:rPr>
              <w:t xml:space="preserve">Support R=2 for </w:t>
            </w:r>
            <w:r w:rsidRPr="008C0F11">
              <w:rPr>
                <w:rFonts w:ascii="Times New Roman" w:hAnsi="Times New Roman"/>
                <w:b/>
              </w:rPr>
              <w:t>R value greater than 1 considering trade-off between UE complexity and performance gain.</w:t>
            </w:r>
          </w:p>
        </w:tc>
      </w:tr>
      <w:tr w:rsidR="00F676D1" w:rsidRPr="00E34745" w14:paraId="0F0AA80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36FAFE" w14:textId="1FFADE03"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lastRenderedPageBreak/>
              <w:t>Q</w:t>
            </w:r>
            <w:r>
              <w:rPr>
                <w:rFonts w:ascii="Times New Roman" w:eastAsia="SimSun" w:hAnsi="Times New Roman"/>
                <w:b/>
                <w:sz w:val="22"/>
                <w:szCs w:val="22"/>
                <w:lang w:eastAsia="zh-CN"/>
              </w:rPr>
              <w:t>C</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1761FB3"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hAnsi="Times New Roman"/>
                <w:b/>
                <w:u w:val="single"/>
              </w:rPr>
              <w:t>Proposal 8</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support following for rank 3 and 4:</w:t>
            </w:r>
          </w:p>
          <w:p w14:paraId="1BAAE1DB"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K1 (or alpha) compared to rank 1 and 2, and layer-common port-selection</w:t>
            </w:r>
          </w:p>
          <w:p w14:paraId="05A76182"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Mv compared to rank 1 and 2, and layer-common FD basis selection</w:t>
            </w:r>
          </w:p>
          <w:p w14:paraId="01546EA1"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 w:val="16"/>
                <w:szCs w:val="16"/>
              </w:rPr>
            </w:pPr>
            <w:r w:rsidRPr="0063643B">
              <w:rPr>
                <w:rFonts w:ascii="Calibri" w:eastAsia="Calibri" w:hAnsi="Calibri"/>
                <w:b/>
                <w:bCs/>
                <w:szCs w:val="20"/>
              </w:rPr>
              <w:t>Same value of beta compared to rank 1 and 2, but total number of non-zero coefficients is limited to 2K0. Coefficients selection and quantization are layer-specific.</w:t>
            </w:r>
          </w:p>
          <w:p w14:paraId="1F24C505"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 w:val="18"/>
                <w:szCs w:val="18"/>
              </w:rPr>
            </w:pPr>
            <w:r w:rsidRPr="0063643B">
              <w:rPr>
                <w:rFonts w:ascii="Times New Roman" w:hAnsi="Times New Roman"/>
                <w:b/>
                <w:u w:val="single"/>
              </w:rPr>
              <w:t>Proposal 9</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the pre-configured window does not imply any specific UE implementation in PMI calculation.</w:t>
            </w:r>
          </w:p>
          <w:p w14:paraId="60A722F0"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hAnsi="Times New Roman"/>
                <w:b/>
                <w:u w:val="single"/>
              </w:rPr>
              <w:t>Proposal 10</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no need to define R in the spec or only support R=1 PMI per CQI subband.</w:t>
            </w:r>
          </w:p>
          <w:p w14:paraId="06F43987"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SimSun" w:hAnsi="Times New Roman"/>
                <w:b/>
                <w:bCs/>
                <w:szCs w:val="20"/>
              </w:rPr>
            </w:pPr>
            <w:r w:rsidRPr="0063643B">
              <w:rPr>
                <w:rFonts w:ascii="Times New Roman" w:eastAsia="SimSun" w:hAnsi="Times New Roman"/>
                <w:b/>
                <w:bCs/>
                <w:szCs w:val="20"/>
                <w:u w:val="single"/>
              </w:rPr>
              <w:t>Proposal 11</w:t>
            </w:r>
            <w:r w:rsidRPr="0063643B">
              <w:rPr>
                <w:rFonts w:ascii="Times New Roman" w:eastAsia="SimSun" w:hAnsi="Times New Roman"/>
                <w:b/>
                <w:bCs/>
                <w:szCs w:val="20"/>
              </w:rPr>
              <w:t>: Total number of different combinations should not exceed Rel-16 eType I codebook, and the payload of the combinations should be separated away from each other.</w:t>
            </w:r>
          </w:p>
          <w:p w14:paraId="624FB43A"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SimSun" w:hAnsi="Times New Roman"/>
                <w:b/>
                <w:bCs/>
                <w:szCs w:val="20"/>
              </w:rPr>
            </w:pPr>
            <w:r w:rsidRPr="0063643B">
              <w:rPr>
                <w:rFonts w:ascii="Times New Roman" w:eastAsia="SimSun" w:hAnsi="Times New Roman"/>
                <w:b/>
                <w:bCs/>
                <w:szCs w:val="20"/>
                <w:u w:val="single"/>
              </w:rPr>
              <w:t>Proposal 12</w:t>
            </w:r>
            <w:r w:rsidRPr="0063643B">
              <w:rPr>
                <w:rFonts w:ascii="Times New Roman" w:eastAsia="SimSun" w:hAnsi="Times New Roman"/>
                <w:b/>
                <w:bCs/>
                <w:szCs w:val="20"/>
              </w:rPr>
              <w:t>: For Rel-17 port-selection type II codebook, support N=3 as additional value for the window size.</w:t>
            </w:r>
          </w:p>
          <w:p w14:paraId="26C1FA27"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lang w:val="en-US"/>
              </w:rPr>
            </w:pPr>
            <w:r w:rsidRPr="0063643B">
              <w:rPr>
                <w:rFonts w:ascii="Times New Roman" w:eastAsia="SimSun" w:hAnsi="Times New Roman"/>
                <w:b/>
                <w:bCs/>
                <w:szCs w:val="20"/>
                <w:u w:val="single"/>
                <w:lang w:val="en-US"/>
              </w:rPr>
              <w:t>Proposal 13</w:t>
            </w:r>
            <w:r w:rsidRPr="0063643B">
              <w:rPr>
                <w:rFonts w:ascii="Times New Roman" w:eastAsia="SimSun" w:hAnsi="Times New Roman"/>
                <w:b/>
                <w:bCs/>
                <w:szCs w:val="20"/>
                <w:lang w:val="en-US"/>
              </w:rPr>
              <w:t xml:space="preserve">: For Wf reporting in Rel-17 port-selection Type II codebook, support using </w:t>
            </w:r>
            <m:oMath>
              <m:d>
                <m:dPr>
                  <m:begChr m:val="⌈"/>
                  <m:endChr m:val="⌉"/>
                  <m:ctrlPr>
                    <w:rPr>
                      <w:rFonts w:ascii="Cambria Math" w:eastAsia="SimSun" w:hAnsi="Cambria Math"/>
                      <w:b/>
                      <w:bCs/>
                      <w:i/>
                      <w:szCs w:val="20"/>
                      <w:lang w:val="en-US"/>
                    </w:rPr>
                  </m:ctrlPr>
                </m:dPr>
                <m:e>
                  <m:func>
                    <m:funcPr>
                      <m:ctrlPr>
                        <w:rPr>
                          <w:rFonts w:ascii="Cambria Math" w:eastAsia="SimSun" w:hAnsi="Cambria Math"/>
                          <w:b/>
                          <w:bCs/>
                          <w:i/>
                          <w:szCs w:val="20"/>
                          <w:lang w:val="en-US"/>
                        </w:rPr>
                      </m:ctrlPr>
                    </m:funcPr>
                    <m:fName>
                      <m:sSub>
                        <m:sSubPr>
                          <m:ctrlPr>
                            <w:rPr>
                              <w:rFonts w:ascii="Cambria Math" w:eastAsia="SimSun" w:hAnsi="Cambria Math"/>
                              <w:b/>
                              <w:bCs/>
                              <w:i/>
                              <w:szCs w:val="20"/>
                              <w:lang w:val="en-US"/>
                            </w:rPr>
                          </m:ctrlPr>
                        </m:sSubPr>
                        <m:e>
                          <m:r>
                            <m:rPr>
                              <m:sty m:val="b"/>
                            </m:rPr>
                            <w:rPr>
                              <w:rFonts w:ascii="Cambria Math" w:eastAsia="SimSun" w:hAnsi="Cambria Math"/>
                              <w:szCs w:val="20"/>
                              <w:lang w:val="en-US"/>
                            </w:rPr>
                            <m:t>log</m:t>
                          </m:r>
                          <m:ctrlPr>
                            <w:rPr>
                              <w:rFonts w:ascii="Cambria Math" w:eastAsia="SimSun" w:hAnsi="Cambria Math"/>
                              <w:b/>
                              <w:bCs/>
                              <w:szCs w:val="20"/>
                              <w:lang w:val="en-US"/>
                            </w:rPr>
                          </m:ctrlPr>
                        </m:e>
                        <m:sub>
                          <m:r>
                            <m:rPr>
                              <m:sty m:val="bi"/>
                            </m:rPr>
                            <w:rPr>
                              <w:rFonts w:ascii="Cambria Math" w:eastAsia="SimSun" w:hAnsi="Cambria Math"/>
                              <w:szCs w:val="20"/>
                              <w:lang w:val="en-US"/>
                            </w:rPr>
                            <m:t>2</m:t>
                          </m:r>
                          <m:ctrlPr>
                            <w:rPr>
                              <w:rFonts w:ascii="Cambria Math" w:eastAsia="SimSun" w:hAnsi="Cambria Math"/>
                              <w:b/>
                              <w:bCs/>
                              <w:szCs w:val="20"/>
                              <w:lang w:val="en-US"/>
                            </w:rPr>
                          </m:ctrlPr>
                        </m:sub>
                      </m:sSub>
                    </m:fName>
                    <m:e>
                      <m:d>
                        <m:dPr>
                          <m:ctrlPr>
                            <w:rPr>
                              <w:rFonts w:ascii="Cambria Math" w:eastAsia="SimSun" w:hAnsi="Cambria Math"/>
                              <w:b/>
                              <w:bCs/>
                              <w:i/>
                              <w:szCs w:val="20"/>
                              <w:lang w:val="en-US"/>
                            </w:rPr>
                          </m:ctrlPr>
                        </m:dPr>
                        <m:e>
                          <m:eqArr>
                            <m:eqArrPr>
                              <m:ctrlPr>
                                <w:rPr>
                                  <w:rFonts w:ascii="Cambria Math" w:eastAsia="SimSun" w:hAnsi="Cambria Math"/>
                                  <w:b/>
                                  <w:bCs/>
                                  <w:i/>
                                  <w:szCs w:val="20"/>
                                  <w:lang w:val="en-US"/>
                                </w:rPr>
                              </m:ctrlPr>
                            </m:eqArrPr>
                            <m:e>
                              <m:r>
                                <m:rPr>
                                  <m:sty m:val="bi"/>
                                </m:rPr>
                                <w:rPr>
                                  <w:rFonts w:ascii="Cambria Math" w:eastAsia="SimSun" w:hAnsi="Cambria Math"/>
                                  <w:szCs w:val="20"/>
                                  <w:lang w:val="en-US"/>
                                </w:rPr>
                                <m:t>N-1</m:t>
                              </m:r>
                            </m:e>
                            <m:e>
                              <m:r>
                                <m:rPr>
                                  <m:sty m:val="bi"/>
                                </m:rPr>
                                <w:rPr>
                                  <w:rFonts w:ascii="Cambria Math" w:eastAsia="SimSun" w:hAnsi="Cambria Math"/>
                                  <w:szCs w:val="20"/>
                                  <w:lang w:val="en-US"/>
                                </w:rPr>
                                <m:t>M-1</m:t>
                              </m:r>
                            </m:e>
                          </m:eqArr>
                        </m:e>
                      </m:d>
                    </m:e>
                  </m:func>
                </m:e>
              </m:d>
            </m:oMath>
            <w:r w:rsidRPr="0063643B">
              <w:rPr>
                <w:rFonts w:ascii="Times New Roman" w:eastAsia="SimSun" w:hAnsi="Times New Roman"/>
                <w:b/>
                <w:bCs/>
                <w:szCs w:val="20"/>
                <w:lang w:val="en-US"/>
              </w:rPr>
              <w:t xml:space="preserve"> bits (which is actually </w:t>
            </w:r>
            <m:oMath>
              <m:d>
                <m:dPr>
                  <m:begChr m:val="⌈"/>
                  <m:endChr m:val="⌉"/>
                  <m:ctrlPr>
                    <w:rPr>
                      <w:rFonts w:ascii="Cambria Math" w:eastAsia="SimSun" w:hAnsi="Cambria Math"/>
                      <w:b/>
                      <w:bCs/>
                      <w:i/>
                      <w:szCs w:val="20"/>
                      <w:lang w:val="en-US"/>
                    </w:rPr>
                  </m:ctrlPr>
                </m:dPr>
                <m:e>
                  <m:func>
                    <m:funcPr>
                      <m:ctrlPr>
                        <w:rPr>
                          <w:rFonts w:ascii="Cambria Math" w:eastAsia="SimSun" w:hAnsi="Cambria Math"/>
                          <w:b/>
                          <w:bCs/>
                          <w:i/>
                          <w:szCs w:val="20"/>
                          <w:lang w:val="en-US"/>
                        </w:rPr>
                      </m:ctrlPr>
                    </m:funcPr>
                    <m:fName>
                      <m:sSub>
                        <m:sSubPr>
                          <m:ctrlPr>
                            <w:rPr>
                              <w:rFonts w:ascii="Cambria Math" w:eastAsia="SimSun" w:hAnsi="Cambria Math"/>
                              <w:b/>
                              <w:bCs/>
                              <w:i/>
                              <w:szCs w:val="20"/>
                              <w:lang w:val="en-US"/>
                            </w:rPr>
                          </m:ctrlPr>
                        </m:sSubPr>
                        <m:e>
                          <m:r>
                            <m:rPr>
                              <m:sty m:val="b"/>
                            </m:rPr>
                            <w:rPr>
                              <w:rFonts w:ascii="Cambria Math" w:eastAsia="SimSun" w:hAnsi="Cambria Math"/>
                              <w:szCs w:val="20"/>
                              <w:lang w:val="en-US"/>
                            </w:rPr>
                            <m:t>log</m:t>
                          </m:r>
                          <m:ctrlPr>
                            <w:rPr>
                              <w:rFonts w:ascii="Cambria Math" w:eastAsia="SimSun" w:hAnsi="Cambria Math"/>
                              <w:b/>
                              <w:bCs/>
                              <w:szCs w:val="20"/>
                              <w:lang w:val="en-US"/>
                            </w:rPr>
                          </m:ctrlPr>
                        </m:e>
                        <m:sub>
                          <m:r>
                            <m:rPr>
                              <m:sty m:val="bi"/>
                            </m:rPr>
                            <w:rPr>
                              <w:rFonts w:ascii="Cambria Math" w:eastAsia="SimSun" w:hAnsi="Cambria Math"/>
                              <w:szCs w:val="20"/>
                              <w:lang w:val="en-US"/>
                            </w:rPr>
                            <m:t>2</m:t>
                          </m:r>
                          <m:ctrlPr>
                            <w:rPr>
                              <w:rFonts w:ascii="Cambria Math" w:eastAsia="SimSun" w:hAnsi="Cambria Math"/>
                              <w:b/>
                              <w:bCs/>
                              <w:szCs w:val="20"/>
                              <w:lang w:val="en-US"/>
                            </w:rPr>
                          </m:ctrlPr>
                        </m:sub>
                      </m:sSub>
                    </m:fName>
                    <m:e>
                      <m:d>
                        <m:dPr>
                          <m:ctrlPr>
                            <w:rPr>
                              <w:rFonts w:ascii="Cambria Math" w:eastAsia="SimSun" w:hAnsi="Cambria Math"/>
                              <w:b/>
                              <w:bCs/>
                              <w:i/>
                              <w:szCs w:val="20"/>
                              <w:lang w:val="en-US"/>
                            </w:rPr>
                          </m:ctrlPr>
                        </m:dPr>
                        <m:e>
                          <m:r>
                            <m:rPr>
                              <m:sty m:val="bi"/>
                            </m:rPr>
                            <w:rPr>
                              <w:rFonts w:ascii="Cambria Math" w:eastAsia="SimSun" w:hAnsi="Cambria Math"/>
                              <w:szCs w:val="20"/>
                              <w:lang w:val="en-US"/>
                            </w:rPr>
                            <m:t>N-1</m:t>
                          </m:r>
                        </m:e>
                      </m:d>
                    </m:e>
                  </m:func>
                </m:e>
              </m:d>
            </m:oMath>
            <w:r w:rsidRPr="0063643B">
              <w:rPr>
                <w:rFonts w:ascii="Times New Roman" w:eastAsia="SimSun" w:hAnsi="Times New Roman"/>
                <w:b/>
                <w:bCs/>
                <w:szCs w:val="20"/>
                <w:lang w:val="en-US"/>
              </w:rPr>
              <w:t xml:space="preserve"> bits since M=2), and each codepoint maps to one FD basis index in increasing order with codepoint ‘0’ mapped to FD basis 1.</w:t>
            </w:r>
          </w:p>
          <w:p w14:paraId="7AA65EEA" w14:textId="77777777" w:rsidR="0063643B" w:rsidRPr="0063643B" w:rsidRDefault="0063643B" w:rsidP="0063643B">
            <w:pPr>
              <w:keepNext/>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eastAsia="SimSun" w:hAnsi="Times New Roman"/>
                <w:b/>
                <w:bCs/>
                <w:szCs w:val="20"/>
                <w:u w:val="single"/>
              </w:rPr>
              <w:t>Proposal 14</w:t>
            </w:r>
            <w:r w:rsidRPr="0063643B">
              <w:rPr>
                <w:rFonts w:ascii="Times New Roman" w:eastAsia="SimSun" w:hAnsi="Times New Roman"/>
                <w:b/>
                <w:bCs/>
                <w:szCs w:val="20"/>
              </w:rPr>
              <w:t>: For Rel-17 FDD CSI, support UE reporting of actual number of non-zero coefficients, and the bitmap for reporting location of non-zero coefficients always exists.</w:t>
            </w:r>
          </w:p>
          <w:p w14:paraId="7047D6DC" w14:textId="5B94326A" w:rsidR="00F676D1" w:rsidRPr="00E34745" w:rsidRDefault="0063643B" w:rsidP="0032675B">
            <w:pPr>
              <w:spacing w:beforeLines="50" w:before="120"/>
              <w:ind w:leftChars="33" w:left="1510" w:hangingChars="719" w:hanging="1444"/>
              <w:jc w:val="both"/>
              <w:rPr>
                <w:rFonts w:ascii="Times New Roman" w:hAnsi="Times New Roman"/>
                <w:b/>
              </w:rPr>
            </w:pPr>
            <w:r w:rsidRPr="0063643B">
              <w:rPr>
                <w:rFonts w:ascii="Times New Roman" w:eastAsia="SimSun" w:hAnsi="Times New Roman"/>
                <w:b/>
                <w:bCs/>
                <w:szCs w:val="20"/>
                <w:u w:val="single"/>
              </w:rPr>
              <w:t>Proposal 15</w:t>
            </w:r>
            <w:r w:rsidRPr="0063643B">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tc>
      </w:tr>
      <w:tr w:rsidR="00F676D1" w:rsidRPr="00E34745" w14:paraId="34F68023" w14:textId="77777777" w:rsidTr="00490CC8">
        <w:trPr>
          <w:trHeight w:val="10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090746" w14:textId="1CF0C5B1"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sidRPr="0063643B">
              <w:rPr>
                <w:rFonts w:ascii="Times New Roman" w:eastAsia="SimSun" w:hAnsi="Times New Roman"/>
                <w:b/>
                <w:sz w:val="22"/>
                <w:szCs w:val="22"/>
                <w:lang w:eastAsia="zh-CN"/>
              </w:rPr>
              <w:t>Ericsson</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511685BD" w14:textId="77777777" w:rsidR="0063643B" w:rsidRPr="00490CC8" w:rsidRDefault="00237BD6"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3" w:history="1">
              <w:r w:rsidR="0063643B" w:rsidRPr="00490CC8">
                <w:rPr>
                  <w:rFonts w:ascii="Arial" w:eastAsia="Calibri" w:hAnsi="Arial" w:cs="Arial"/>
                  <w:b/>
                  <w:noProof/>
                  <w:szCs w:val="22"/>
                  <w:lang w:val="en-US" w:eastAsia="zh-CN"/>
                </w:rPr>
                <w:t>Proposal 1</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Support 8 parameter combinations for the Rel-17 Type II codebook, as summarized in Table 1.</w:t>
              </w:r>
            </w:hyperlink>
          </w:p>
          <w:p w14:paraId="681595C6" w14:textId="6AC199F0" w:rsidR="0063643B" w:rsidRPr="00490CC8" w:rsidRDefault="00237BD6"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4" w:history="1">
              <w:r w:rsidR="0063643B" w:rsidRPr="00490CC8">
                <w:rPr>
                  <w:rFonts w:ascii="Arial" w:eastAsia="Calibri" w:hAnsi="Arial" w:cs="Arial"/>
                  <w:b/>
                  <w:noProof/>
                  <w:szCs w:val="22"/>
                  <w:lang w:val="en-US" w:eastAsia="zh-CN"/>
                </w:rPr>
                <w:t>Proposal 2</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 xml:space="preserve">For rank 3 and 4, the same </w:t>
              </w:r>
              <m:oMath>
                <m:r>
                  <m:rPr>
                    <m:sty m:val="p"/>
                  </m:rPr>
                  <w:rPr>
                    <w:rFonts w:ascii="Cambria Math" w:eastAsia="Calibri" w:hAnsi="Cambria Math" w:cs="Arial"/>
                    <w:noProof/>
                    <w:szCs w:val="22"/>
                    <w:lang w:val="en-US" w:eastAsia="zh-CN"/>
                  </w:rPr>
                  <m:t>β</m:t>
                </m:r>
              </m:oMath>
              <w:r w:rsidR="0063643B" w:rsidRPr="00490CC8">
                <w:rPr>
                  <w:rFonts w:ascii="Arial" w:eastAsia="Calibri" w:hAnsi="Arial" w:cs="Arial"/>
                  <w:b/>
                  <w:noProof/>
                  <w:szCs w:val="22"/>
                  <w:lang w:val="en-US" w:eastAsia="zh-CN"/>
                </w:rPr>
                <w:t xml:space="preserve"> is used as for rank 2. The total number of non-zero coefficients across all layers are limited to 2</w:t>
              </w:r>
              <m:oMath>
                <m:r>
                  <m:rPr>
                    <m:sty m:val="p"/>
                  </m:rPr>
                  <w:rPr>
                    <w:rFonts w:ascii="Cambria Math" w:eastAsia="Calibri" w:hAnsi="Cambria Math" w:cs="Arial"/>
                    <w:noProof/>
                    <w:szCs w:val="22"/>
                    <w:lang w:val="en-US" w:eastAsia="zh-CN"/>
                  </w:rPr>
                  <m:t>K0</m:t>
                </m:r>
              </m:oMath>
              <w:r w:rsidR="0063643B" w:rsidRPr="00490CC8">
                <w:rPr>
                  <w:rFonts w:ascii="Arial" w:eastAsia="Calibri" w:hAnsi="Arial" w:cs="Arial"/>
                  <w:b/>
                  <w:noProof/>
                  <w:szCs w:val="22"/>
                  <w:lang w:val="en-US" w:eastAsia="zh-CN"/>
                </w:rPr>
                <w:t xml:space="preserve">, where </w:t>
              </w:r>
              <m:oMath>
                <m:r>
                  <m:rPr>
                    <m:sty m:val="p"/>
                  </m:rPr>
                  <w:rPr>
                    <w:rFonts w:ascii="Cambria Math" w:eastAsia="Calibri" w:hAnsi="Cambria Math" w:cs="Arial"/>
                    <w:noProof/>
                    <w:szCs w:val="22"/>
                    <w:lang w:val="en-US" w:eastAsia="zh-CN"/>
                  </w:rPr>
                  <m:t>K0=βK1Mv</m:t>
                </m:r>
              </m:oMath>
              <w:r w:rsidR="0063643B" w:rsidRPr="00490CC8">
                <w:rPr>
                  <w:rFonts w:ascii="Arial" w:eastAsia="Calibri" w:hAnsi="Arial" w:cs="Arial"/>
                  <w:b/>
                  <w:noProof/>
                  <w:szCs w:val="22"/>
                  <w:lang w:val="en-US" w:eastAsia="zh-CN"/>
                </w:rPr>
                <w:t xml:space="preserve"> is the maximum number of non-zero coefficients for each layer.</w:t>
              </w:r>
            </w:hyperlink>
          </w:p>
          <w:p w14:paraId="1F1FBF46" w14:textId="77777777" w:rsidR="0063643B" w:rsidRPr="00490CC8" w:rsidRDefault="00237BD6"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5" w:history="1">
              <w:r w:rsidR="0063643B" w:rsidRPr="00490CC8">
                <w:rPr>
                  <w:rFonts w:ascii="Arial" w:eastAsia="Calibri" w:hAnsi="Arial" w:cs="Arial"/>
                  <w:b/>
                  <w:noProof/>
                  <w:szCs w:val="22"/>
                  <w:lang w:val="en-US" w:eastAsia="zh-CN"/>
                </w:rPr>
                <w:t>Proposal 3</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The bitmap for indicating non-zero coefficients is always present.</w:t>
              </w:r>
            </w:hyperlink>
          </w:p>
          <w:p w14:paraId="1FF99AF3" w14:textId="3DD24469" w:rsidR="0063643B" w:rsidRPr="00490CC8" w:rsidRDefault="00237BD6"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6" w:history="1">
              <w:r w:rsidR="0063643B" w:rsidRPr="00490CC8">
                <w:rPr>
                  <w:rFonts w:ascii="Arial" w:eastAsia="Calibri" w:hAnsi="Arial" w:cs="Arial"/>
                  <w:b/>
                  <w:noProof/>
                  <w:szCs w:val="22"/>
                  <w:lang w:val="en-US" w:eastAsia="zh-CN"/>
                </w:rPr>
                <w:t>Proposal 4</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 xml:space="preserve">Support </w:t>
              </w:r>
              <m:oMath>
                <m:r>
                  <m:rPr>
                    <m:sty m:val="p"/>
                  </m:rPr>
                  <w:rPr>
                    <w:rFonts w:ascii="Cambria Math" w:eastAsia="Calibri" w:hAnsi="Cambria Math" w:cs="Arial"/>
                    <w:noProof/>
                    <w:szCs w:val="22"/>
                    <w:lang w:val="en-US" w:eastAsia="zh-CN"/>
                  </w:rPr>
                  <m:t>N</m:t>
                </m:r>
                <m:r>
                  <m:rPr>
                    <m:sty m:val="p"/>
                  </m:rPr>
                  <w:rPr>
                    <w:rFonts w:ascii="Cambria Math" w:eastAsia="Calibri" w:hAnsi="Cambria Math" w:cs="Arial" w:hint="eastAsia"/>
                    <w:noProof/>
                    <w:szCs w:val="22"/>
                    <w:lang w:val="en-US" w:eastAsia="zh-CN"/>
                  </w:rPr>
                  <m:t>∈</m:t>
                </m:r>
                <m:r>
                  <m:rPr>
                    <m:sty m:val="p"/>
                  </m:rPr>
                  <w:rPr>
                    <w:rFonts w:ascii="Cambria Math" w:eastAsia="Calibri" w:hAnsi="Cambria Math" w:cs="Arial"/>
                    <w:noProof/>
                    <w:szCs w:val="22"/>
                    <w:lang w:val="en-US" w:eastAsia="zh-CN"/>
                  </w:rPr>
                  <m:t>{2, 3}</m:t>
                </m:r>
              </m:oMath>
              <w:r w:rsidR="0063643B" w:rsidRPr="00490CC8">
                <w:rPr>
                  <w:rFonts w:ascii="Arial" w:eastAsia="Calibri" w:hAnsi="Arial" w:cs="Arial"/>
                  <w:b/>
                  <w:noProof/>
                  <w:szCs w:val="22"/>
                  <w:lang w:val="en-US" w:eastAsia="zh-CN"/>
                </w:rPr>
                <w:t xml:space="preserve"> for </w:t>
              </w:r>
              <m:oMath>
                <m:r>
                  <m:rPr>
                    <m:sty m:val="p"/>
                  </m:rPr>
                  <w:rPr>
                    <w:rFonts w:ascii="Cambria Math" w:eastAsia="Calibri" w:hAnsi="Cambria Math" w:cs="Arial"/>
                    <w:noProof/>
                    <w:szCs w:val="22"/>
                    <w:lang w:val="en-US" w:eastAsia="zh-CN"/>
                  </w:rPr>
                  <m:t>Mv=2</m:t>
                </m:r>
              </m:oMath>
              <w:r w:rsidR="0063643B" w:rsidRPr="00490CC8">
                <w:rPr>
                  <w:rFonts w:ascii="Arial" w:eastAsia="Calibri" w:hAnsi="Arial" w:cs="Arial"/>
                  <w:b/>
                  <w:noProof/>
                  <w:szCs w:val="22"/>
                  <w:lang w:val="en-US" w:eastAsia="zh-CN"/>
                </w:rPr>
                <w:t xml:space="preserve">. When </w:t>
              </w:r>
              <m:oMath>
                <m:r>
                  <m:rPr>
                    <m:sty m:val="p"/>
                  </m:rPr>
                  <w:rPr>
                    <w:rFonts w:ascii="Cambria Math" w:eastAsia="Calibri" w:hAnsi="Cambria Math" w:cs="Arial"/>
                    <w:noProof/>
                    <w:szCs w:val="22"/>
                    <w:lang w:val="en-US" w:eastAsia="zh-CN"/>
                  </w:rPr>
                  <m:t>N=Mv</m:t>
                </m:r>
              </m:oMath>
              <w:r w:rsidR="0063643B" w:rsidRPr="00490CC8">
                <w:rPr>
                  <w:rFonts w:ascii="Arial" w:eastAsia="Calibri" w:hAnsi="Arial" w:cs="Arial"/>
                  <w:b/>
                  <w:noProof/>
                  <w:szCs w:val="22"/>
                  <w:lang w:val="en-US" w:eastAsia="zh-CN"/>
                </w:rPr>
                <w:t xml:space="preserve">,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 xml:space="preserve"> is not reported; when </w:t>
              </w:r>
              <m:oMath>
                <m:r>
                  <m:rPr>
                    <m:sty m:val="p"/>
                  </m:rPr>
                  <w:rPr>
                    <w:rFonts w:ascii="Cambria Math" w:eastAsia="Calibri" w:hAnsi="Cambria Math" w:cs="Arial"/>
                    <w:noProof/>
                    <w:szCs w:val="22"/>
                    <w:lang w:val="en-US" w:eastAsia="zh-CN"/>
                  </w:rPr>
                  <m:t>N&gt;Mv</m:t>
                </m:r>
              </m:oMath>
              <w:r w:rsidR="0063643B" w:rsidRPr="00490CC8">
                <w:rPr>
                  <w:rFonts w:ascii="Arial" w:eastAsia="Calibri" w:hAnsi="Arial" w:cs="Arial"/>
                  <w:b/>
                  <w:noProof/>
                  <w:szCs w:val="22"/>
                  <w:lang w:val="en-US" w:eastAsia="zh-CN"/>
                </w:rPr>
                <w:t xml:space="preserve">, </w:t>
              </w:r>
              <m:oMath>
                <m:r>
                  <m:rPr>
                    <m:nor/>
                  </m:rPr>
                  <w:rPr>
                    <w:rFonts w:ascii="Cambria Math" w:eastAsia="Calibri" w:hAnsi="Cambria Math" w:cs="Arial"/>
                    <w:b/>
                    <w:noProof/>
                    <w:szCs w:val="22"/>
                    <w:lang w:val="en-US" w:eastAsia="zh-CN"/>
                  </w:rPr>
                  <m:t>log</m:t>
                </m:r>
                <m:r>
                  <m:rPr>
                    <m:sty m:val="p"/>
                  </m:rPr>
                  <w:rPr>
                    <w:rFonts w:ascii="Cambria Math" w:eastAsia="Calibri" w:hAnsi="Cambria Math" w:cs="Arial"/>
                    <w:noProof/>
                    <w:szCs w:val="22"/>
                    <w:lang w:val="en-US" w:eastAsia="zh-CN"/>
                  </w:rPr>
                  <m:t>2NMv</m:t>
                </m:r>
              </m:oMath>
              <w:r w:rsidR="0063643B" w:rsidRPr="00490CC8">
                <w:rPr>
                  <w:rFonts w:ascii="Arial" w:eastAsia="Calibri" w:hAnsi="Arial" w:cs="Arial"/>
                  <w:b/>
                  <w:noProof/>
                  <w:szCs w:val="22"/>
                  <w:lang w:val="en-US" w:eastAsia="zh-CN"/>
                </w:rPr>
                <w:t xml:space="preserve"> bits are used for reporting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w:t>
              </w:r>
            </w:hyperlink>
          </w:p>
          <w:p w14:paraId="45BA30CC" w14:textId="77777777" w:rsidR="0063643B" w:rsidRPr="00490CC8" w:rsidRDefault="00237BD6"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7" w:history="1">
              <w:r w:rsidR="0063643B" w:rsidRPr="00490CC8">
                <w:rPr>
                  <w:rFonts w:ascii="Arial" w:eastAsia="Calibri" w:hAnsi="Arial" w:cs="Arial"/>
                  <w:b/>
                  <w:noProof/>
                  <w:szCs w:val="22"/>
                  <w:lang w:eastAsia="zh-CN"/>
                </w:rPr>
                <w:t>Proposal 5</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R is not applicable for Mv=1</w:t>
              </w:r>
            </w:hyperlink>
          </w:p>
          <w:p w14:paraId="12EED7C1" w14:textId="77777777" w:rsidR="0063643B" w:rsidRPr="00490CC8" w:rsidRDefault="00237BD6"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8" w:history="1">
              <w:r w:rsidR="0063643B" w:rsidRPr="00490CC8">
                <w:rPr>
                  <w:rFonts w:ascii="Arial" w:eastAsia="Calibri" w:hAnsi="Arial" w:cs="Arial"/>
                  <w:b/>
                  <w:noProof/>
                  <w:szCs w:val="22"/>
                  <w:lang w:eastAsia="zh-CN"/>
                </w:rPr>
                <w:t>Proposal 6</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Our first preference is to only support R=1. Our second preference is to also support R=</w:t>
              </w:r>
              <w:r w:rsidR="0063643B" w:rsidRPr="00490CC8">
                <w:rPr>
                  <w:rFonts w:ascii="Arial" w:eastAsia="Calibri" w:hAnsi="Arial" w:cs="Arial"/>
                  <w:b/>
                  <w:i/>
                  <w:iCs/>
                  <w:noProof/>
                  <w:szCs w:val="22"/>
                  <w:lang w:eastAsia="zh-CN"/>
                </w:rPr>
                <w:t xml:space="preserve"> D*N</w:t>
              </w:r>
              <w:r w:rsidR="0063643B" w:rsidRPr="00490CC8">
                <w:rPr>
                  <w:rFonts w:ascii="Arial" w:eastAsia="Calibri" w:hAnsi="Arial" w:cs="Arial"/>
                  <w:b/>
                  <w:i/>
                  <w:iCs/>
                  <w:noProof/>
                  <w:szCs w:val="22"/>
                  <w:vertAlign w:val="subscript"/>
                  <w:lang w:eastAsia="zh-CN"/>
                </w:rPr>
                <w:t>PRB</w:t>
              </w:r>
              <w:r w:rsidR="0063643B" w:rsidRPr="00490CC8">
                <w:rPr>
                  <w:rFonts w:ascii="Arial" w:eastAsia="Calibri" w:hAnsi="Arial" w:cs="Arial"/>
                  <w:b/>
                  <w:i/>
                  <w:iCs/>
                  <w:noProof/>
                  <w:szCs w:val="22"/>
                  <w:vertAlign w:val="superscript"/>
                  <w:lang w:eastAsia="zh-CN"/>
                </w:rPr>
                <w:t>SB</w:t>
              </w:r>
            </w:hyperlink>
          </w:p>
          <w:p w14:paraId="6FD7D230" w14:textId="33CA880F" w:rsidR="0063643B" w:rsidRPr="00490CC8" w:rsidRDefault="00237BD6"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9" w:history="1">
              <w:r w:rsidR="0063643B" w:rsidRPr="00490CC8">
                <w:rPr>
                  <w:rFonts w:ascii="Arial" w:eastAsia="Calibri" w:hAnsi="Arial" w:cs="Arial"/>
                  <w:b/>
                  <w:noProof/>
                  <w:szCs w:val="22"/>
                  <w:lang w:eastAsia="zh-CN"/>
                </w:rPr>
                <w:t>Proposal 7</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 xml:space="preserve">Study methods to make CSI omission robust for Rel-17 Type II, e.g., report </w:t>
              </w:r>
              <m:oMath>
                <m:r>
                  <m:rPr>
                    <m:sty m:val="p"/>
                  </m:rPr>
                  <w:rPr>
                    <w:rFonts w:ascii="Cambria Math" w:eastAsia="Calibri" w:hAnsi="Cambria Math" w:cs="Arial"/>
                    <w:noProof/>
                    <w:szCs w:val="22"/>
                    <w:lang w:eastAsia="zh-CN"/>
                  </w:rPr>
                  <m:t>Wf</m:t>
                </m:r>
              </m:oMath>
              <w:r w:rsidR="0063643B" w:rsidRPr="00490CC8">
                <w:rPr>
                  <w:rFonts w:ascii="Arial" w:eastAsia="Calibri" w:hAnsi="Arial" w:cs="Arial"/>
                  <w:b/>
                  <w:noProof/>
                  <w:szCs w:val="22"/>
                  <w:lang w:eastAsia="zh-CN"/>
                </w:rPr>
                <w:t xml:space="preserve"> in Group 0.</w:t>
              </w:r>
            </w:hyperlink>
          </w:p>
          <w:p w14:paraId="6068F11B" w14:textId="45A77BCA" w:rsidR="00F676D1" w:rsidRPr="009A03F2" w:rsidRDefault="00237BD6" w:rsidP="0063643B">
            <w:pPr>
              <w:spacing w:beforeLines="50" w:before="120"/>
              <w:jc w:val="both"/>
              <w:rPr>
                <w:rFonts w:ascii="Times New Roman" w:hAnsi="Times New Roman"/>
                <w:b/>
              </w:rPr>
            </w:pPr>
            <w:hyperlink w:anchor="_Toc84019120" w:history="1">
              <w:r w:rsidR="0063643B" w:rsidRPr="00490CC8">
                <w:rPr>
                  <w:rFonts w:ascii="Arial" w:eastAsia="Calibri" w:hAnsi="Arial" w:cs="Arial"/>
                  <w:b/>
                  <w:noProof/>
                  <w:szCs w:val="22"/>
                </w:rPr>
                <w:t>Proposal 8</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rPr>
                <w:t>Discuss whether/how to support CBSR for Rel.17 Type II codebook.</w:t>
              </w:r>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00DD393D" w:rsidR="007F19A5" w:rsidRPr="00FC65F7" w:rsidRDefault="00B83CDA">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0C0AA3AE"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06D09C59"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144072F8" w:rsidR="00B91129" w:rsidRPr="003F4A5A" w:rsidRDefault="002F5A9D" w:rsidP="003F4A5A">
            <w:pPr>
              <w:spacing w:after="60"/>
              <w:ind w:left="1555" w:hanging="1555"/>
              <w:rPr>
                <w:rFonts w:eastAsiaTheme="minorEastAsia"/>
                <w:b/>
                <w:kern w:val="2"/>
                <w:lang w:eastAsia="zh-CN"/>
              </w:rPr>
            </w:pPr>
            <w:r w:rsidRPr="00820647">
              <w:rPr>
                <w:b/>
                <w:kern w:val="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1A2EC0E" w14:textId="77777777" w:rsidR="002F5A9D" w:rsidRPr="00503CA1" w:rsidRDefault="002F5A9D" w:rsidP="002F5A9D">
            <w:pPr>
              <w:rPr>
                <w:lang w:eastAsia="zh-CN"/>
              </w:rPr>
            </w:pPr>
            <w:r w:rsidRPr="00503CA1">
              <w:rPr>
                <w:b/>
                <w:i/>
                <w:lang w:eastAsia="zh-CN"/>
              </w:rPr>
              <w:t xml:space="preserve">Proposal </w:t>
            </w:r>
            <w:r>
              <w:rPr>
                <w:b/>
                <w:i/>
                <w:lang w:eastAsia="zh-CN"/>
              </w:rPr>
              <w:t>13</w:t>
            </w:r>
            <w:r w:rsidRPr="00503CA1">
              <w:rPr>
                <w:b/>
                <w:lang w:eastAsia="zh-CN"/>
              </w:rPr>
              <w:t xml:space="preserve">: </w:t>
            </w:r>
            <w:r w:rsidRPr="004A1CBF">
              <w:rPr>
                <w:b/>
                <w:i/>
                <w:iCs/>
                <w:szCs w:val="20"/>
              </w:rPr>
              <w:t>Two CMRs within the same CMR pair configured for NCJT measurement hypothesis are within the same DL slot.</w:t>
            </w:r>
          </w:p>
          <w:p w14:paraId="4246C302" w14:textId="77777777" w:rsidR="002F5A9D" w:rsidRPr="004A1CBF" w:rsidRDefault="002F5A9D" w:rsidP="002F5A9D">
            <w:pPr>
              <w:rPr>
                <w:b/>
                <w:i/>
                <w:kern w:val="2"/>
                <w:lang w:eastAsia="zh-CN"/>
              </w:rPr>
            </w:pPr>
            <w:r w:rsidRPr="004A1CBF">
              <w:rPr>
                <w:b/>
                <w:i/>
                <w:kern w:val="2"/>
                <w:lang w:eastAsia="zh-CN"/>
              </w:rPr>
              <w:t>Proposal 14:</w:t>
            </w:r>
            <w:r w:rsidRPr="004A1CBF">
              <w:rPr>
                <w:b/>
                <w:i/>
                <w:iCs/>
                <w:szCs w:val="20"/>
              </w:rPr>
              <w:t xml:space="preserve"> </w:t>
            </w:r>
            <w:r w:rsidRPr="004A1CBF">
              <w:rPr>
                <w:rStyle w:val="Strong"/>
                <w:i/>
              </w:rPr>
              <w:t>For a CSI report associated with a Multi-TRP/panel NCJT measurement hypothesis configured by single CSI reporting setting</w:t>
            </w:r>
            <w:r w:rsidRPr="004A1CBF">
              <w:rPr>
                <w:i/>
                <w:iCs/>
                <w:szCs w:val="20"/>
              </w:rPr>
              <w:t>,</w:t>
            </w:r>
            <w:r w:rsidRPr="004A1CBF">
              <w:rPr>
                <w:i/>
                <w:kern w:val="2"/>
                <w:lang w:eastAsia="zh-CN"/>
              </w:rPr>
              <w:t xml:space="preserve"> </w:t>
            </w:r>
            <w:r w:rsidRPr="004A1CBF">
              <w:rPr>
                <w:b/>
                <w:i/>
                <w:kern w:val="2"/>
                <w:lang w:eastAsia="zh-CN"/>
              </w:rPr>
              <w:t xml:space="preserve">two RI restrictions can be configured </w:t>
            </w:r>
            <w:r w:rsidRPr="004A1CBF">
              <w:rPr>
                <w:rStyle w:val="Strong"/>
                <w:i/>
              </w:rPr>
              <w:t>per CodebookConfig</w:t>
            </w:r>
            <w:r w:rsidRPr="004A1CBF">
              <w:rPr>
                <w:b/>
                <w:i/>
                <w:kern w:val="2"/>
                <w:lang w:eastAsia="zh-CN"/>
              </w:rPr>
              <w:t xml:space="preserve"> whereas:</w:t>
            </w:r>
          </w:p>
          <w:p w14:paraId="2FB3E91D" w14:textId="77777777" w:rsidR="002F5A9D" w:rsidRPr="004A1CBF" w:rsidRDefault="002F5A9D" w:rsidP="005B0CD4">
            <w:pPr>
              <w:numPr>
                <w:ilvl w:val="0"/>
                <w:numId w:val="32"/>
              </w:numPr>
              <w:ind w:left="714" w:hanging="357"/>
              <w:jc w:val="both"/>
              <w:rPr>
                <w:b/>
                <w:i/>
                <w:kern w:val="2"/>
                <w:lang w:eastAsia="zh-CN"/>
              </w:rPr>
            </w:pPr>
            <w:r w:rsidRPr="004A1CBF">
              <w:rPr>
                <w:b/>
                <w:i/>
                <w:kern w:val="2"/>
                <w:lang w:eastAsia="zh-CN"/>
              </w:rPr>
              <w:t xml:space="preserve">One RI restriction </w:t>
            </w:r>
            <w:r w:rsidRPr="004A1CBF">
              <w:rPr>
                <w:rStyle w:val="Strong"/>
                <w:i/>
              </w:rPr>
              <w:t>is applied to all Single-TRP measurement hypotheses</w:t>
            </w:r>
          </w:p>
          <w:p w14:paraId="2402B8A8" w14:textId="77777777" w:rsidR="002F5A9D" w:rsidRPr="004A1CBF" w:rsidRDefault="002F5A9D" w:rsidP="005B0CD4">
            <w:pPr>
              <w:numPr>
                <w:ilvl w:val="0"/>
                <w:numId w:val="32"/>
              </w:numPr>
              <w:spacing w:afterLines="50" w:after="120"/>
              <w:ind w:left="714" w:hanging="357"/>
              <w:jc w:val="both"/>
              <w:rPr>
                <w:i/>
                <w:kern w:val="2"/>
                <w:lang w:eastAsia="zh-CN"/>
              </w:rPr>
            </w:pPr>
            <w:r w:rsidRPr="004A1CBF">
              <w:rPr>
                <w:b/>
                <w:i/>
                <w:kern w:val="2"/>
                <w:lang w:eastAsia="zh-CN"/>
              </w:rPr>
              <w:t>Another RI restriction</w:t>
            </w:r>
            <w:r w:rsidRPr="004A1CBF">
              <w:rPr>
                <w:rStyle w:val="Strong"/>
                <w:i/>
              </w:rPr>
              <w:t xml:space="preserve"> is applied to all NCJT measurement hypotheses.</w:t>
            </w:r>
          </w:p>
          <w:p w14:paraId="1772C493" w14:textId="77777777" w:rsidR="002F5A9D" w:rsidRPr="0085779E" w:rsidRDefault="002F5A9D" w:rsidP="002F5A9D">
            <w:pPr>
              <w:rPr>
                <w:b/>
                <w:i/>
                <w:strike/>
              </w:rPr>
            </w:pPr>
            <w:r w:rsidRPr="008B61A4">
              <w:rPr>
                <w:rFonts w:hint="eastAsia"/>
                <w:b/>
                <w:i/>
                <w:lang w:eastAsia="zh-CN"/>
              </w:rPr>
              <w:t>P</w:t>
            </w:r>
            <w:r w:rsidRPr="008B61A4">
              <w:rPr>
                <w:b/>
                <w:i/>
                <w:lang w:eastAsia="zh-CN"/>
              </w:rPr>
              <w:t>roposal 15:</w:t>
            </w:r>
            <w:r w:rsidRPr="00722FDD">
              <w:rPr>
                <w:b/>
                <w:i/>
                <w:lang w:eastAsia="zh-CN"/>
              </w:rPr>
              <w:t xml:space="preserve"> Support more candidate values </w:t>
            </w:r>
            <w:r w:rsidRPr="00722FDD">
              <w:rPr>
                <w:b/>
                <w:i/>
              </w:rPr>
              <w:t xml:space="preserve">with {2, 4, 8, 12, 16, 24, 32} ports </w:t>
            </w:r>
            <w:r w:rsidRPr="00722FDD">
              <w:rPr>
                <w:b/>
                <w:i/>
                <w:lang w:eastAsia="zh-CN"/>
              </w:rPr>
              <w:t xml:space="preserve">in </w:t>
            </w:r>
            <w:r w:rsidRPr="00722FDD">
              <w:rPr>
                <w:b/>
                <w:i/>
              </w:rPr>
              <w:t>FG 23-7-2 for better flexibility of UE implementation.</w:t>
            </w:r>
          </w:p>
          <w:p w14:paraId="28EBF014" w14:textId="77777777" w:rsidR="002F5A9D" w:rsidRDefault="002F5A9D" w:rsidP="002F5A9D">
            <w:pPr>
              <w:rPr>
                <w:b/>
                <w:i/>
                <w:kern w:val="2"/>
                <w:lang w:eastAsia="zh-CN"/>
              </w:rPr>
            </w:pPr>
            <w:r w:rsidRPr="008B61A4">
              <w:rPr>
                <w:b/>
                <w:i/>
                <w:kern w:val="2"/>
                <w:lang w:eastAsia="zh-CN"/>
              </w:rPr>
              <w:t>Proposal 16:</w:t>
            </w:r>
            <w:r w:rsidRPr="00722FDD">
              <w:rPr>
                <w:b/>
                <w:i/>
                <w:kern w:val="2"/>
                <w:lang w:eastAsia="zh-CN"/>
              </w:rPr>
              <w:t xml:space="preserve"> Combine FG23-7-2 and FG23-7-3 as one FG with pairs of UE capability parameters to reduce fragmentation and simplify gNB/UE implementation</w:t>
            </w:r>
            <w:r>
              <w:rPr>
                <w:b/>
                <w:i/>
                <w:kern w:val="2"/>
                <w:lang w:eastAsia="zh-CN"/>
              </w:rPr>
              <w:t>.</w:t>
            </w:r>
          </w:p>
          <w:p w14:paraId="7E65FD56" w14:textId="77777777" w:rsidR="002F5A9D" w:rsidRPr="00722FDD" w:rsidRDefault="002F5A9D" w:rsidP="002F5A9D">
            <w:pPr>
              <w:rPr>
                <w:b/>
                <w:i/>
                <w:kern w:val="2"/>
                <w:lang w:eastAsia="zh-CN"/>
              </w:rPr>
            </w:pPr>
            <w:r>
              <w:rPr>
                <w:b/>
                <w:i/>
                <w:kern w:val="2"/>
                <w:lang w:eastAsia="zh-CN"/>
              </w:rPr>
              <w:t xml:space="preserve">Proposal 17: Changes/updates for FG23-7 family for Rel-17 MTRP CSI enhancement are suggested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20"/>
              <w:gridCol w:w="873"/>
              <w:gridCol w:w="1353"/>
              <w:gridCol w:w="671"/>
              <w:gridCol w:w="687"/>
              <w:gridCol w:w="1365"/>
              <w:gridCol w:w="797"/>
            </w:tblGrid>
            <w:tr w:rsidR="002F5A9D" w:rsidRPr="006E3A25" w14:paraId="78E41F70"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hideMark/>
                </w:tcPr>
                <w:p w14:paraId="29B4D6C9"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w:t>
                  </w:r>
                  <w:r w:rsidRPr="00EE02BA">
                    <w:rPr>
                      <w:rFonts w:ascii="Arial" w:eastAsia="Times New Roman" w:hAnsi="Arial" w:cs="Arial"/>
                      <w:b/>
                      <w:sz w:val="15"/>
                      <w:szCs w:val="20"/>
                      <w:lang w:eastAsia="ja-JP"/>
                    </w:rPr>
                    <w:lastRenderedPageBreak/>
                    <w:t>res</w:t>
                  </w:r>
                </w:p>
              </w:tc>
              <w:tc>
                <w:tcPr>
                  <w:tcW w:w="379" w:type="pct"/>
                  <w:tcBorders>
                    <w:top w:val="single" w:sz="4" w:space="0" w:color="auto"/>
                    <w:left w:val="single" w:sz="4" w:space="0" w:color="auto"/>
                    <w:bottom w:val="single" w:sz="4" w:space="0" w:color="auto"/>
                    <w:right w:val="single" w:sz="4" w:space="0" w:color="auto"/>
                  </w:tcBorders>
                  <w:hideMark/>
                </w:tcPr>
                <w:p w14:paraId="19A0B151"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lastRenderedPageBreak/>
                    <w:t>Inde</w:t>
                  </w:r>
                  <w:r w:rsidRPr="00EE02BA">
                    <w:rPr>
                      <w:rFonts w:ascii="Arial" w:eastAsia="Times New Roman" w:hAnsi="Arial" w:cs="Arial"/>
                      <w:b/>
                      <w:sz w:val="15"/>
                      <w:szCs w:val="20"/>
                      <w:lang w:eastAsia="ja-JP"/>
                    </w:rPr>
                    <w:lastRenderedPageBreak/>
                    <w:t>x</w:t>
                  </w:r>
                </w:p>
              </w:tc>
              <w:tc>
                <w:tcPr>
                  <w:tcW w:w="636" w:type="pct"/>
                  <w:tcBorders>
                    <w:top w:val="single" w:sz="4" w:space="0" w:color="auto"/>
                    <w:left w:val="single" w:sz="4" w:space="0" w:color="auto"/>
                    <w:bottom w:val="single" w:sz="4" w:space="0" w:color="auto"/>
                    <w:right w:val="single" w:sz="4" w:space="0" w:color="auto"/>
                  </w:tcBorders>
                  <w:hideMark/>
                </w:tcPr>
                <w:p w14:paraId="44BF312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lastRenderedPageBreak/>
                    <w:t>Feature g</w:t>
                  </w:r>
                  <w:r w:rsidRPr="00EE02BA">
                    <w:rPr>
                      <w:rFonts w:ascii="Arial" w:eastAsia="Times New Roman" w:hAnsi="Arial" w:cs="Arial"/>
                      <w:b/>
                      <w:sz w:val="15"/>
                      <w:szCs w:val="20"/>
                      <w:lang w:eastAsia="ja-JP"/>
                    </w:rPr>
                    <w:lastRenderedPageBreak/>
                    <w:t>roup</w:t>
                  </w:r>
                </w:p>
              </w:tc>
              <w:tc>
                <w:tcPr>
                  <w:tcW w:w="986" w:type="pct"/>
                  <w:tcBorders>
                    <w:top w:val="single" w:sz="4" w:space="0" w:color="auto"/>
                    <w:left w:val="single" w:sz="4" w:space="0" w:color="auto"/>
                    <w:bottom w:val="single" w:sz="4" w:space="0" w:color="auto"/>
                    <w:right w:val="single" w:sz="4" w:space="0" w:color="auto"/>
                  </w:tcBorders>
                  <w:hideMark/>
                </w:tcPr>
                <w:p w14:paraId="75CDEFB2"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lastRenderedPageBreak/>
                    <w:t>Components</w:t>
                  </w:r>
                </w:p>
              </w:tc>
              <w:tc>
                <w:tcPr>
                  <w:tcW w:w="489" w:type="pct"/>
                  <w:tcBorders>
                    <w:top w:val="single" w:sz="4" w:space="0" w:color="auto"/>
                    <w:left w:val="single" w:sz="4" w:space="0" w:color="auto"/>
                    <w:bottom w:val="single" w:sz="4" w:space="0" w:color="auto"/>
                    <w:right w:val="single" w:sz="4" w:space="0" w:color="auto"/>
                  </w:tcBorders>
                </w:tcPr>
                <w:p w14:paraId="78717EE4"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Prereq</w:t>
                  </w:r>
                  <w:r w:rsidRPr="00EE02BA">
                    <w:rPr>
                      <w:rFonts w:ascii="Arial" w:eastAsia="Times New Roman" w:hAnsi="Arial" w:cs="Arial"/>
                      <w:b/>
                      <w:sz w:val="15"/>
                      <w:szCs w:val="20"/>
                      <w:lang w:eastAsia="ja-JP"/>
                    </w:rPr>
                    <w:lastRenderedPageBreak/>
                    <w:t>uisite feature groups</w:t>
                  </w:r>
                </w:p>
              </w:tc>
              <w:tc>
                <w:tcPr>
                  <w:tcW w:w="501" w:type="pct"/>
                  <w:tcBorders>
                    <w:top w:val="single" w:sz="4" w:space="0" w:color="auto"/>
                    <w:left w:val="single" w:sz="4" w:space="0" w:color="auto"/>
                    <w:bottom w:val="single" w:sz="4" w:space="0" w:color="auto"/>
                    <w:right w:val="single" w:sz="4" w:space="0" w:color="auto"/>
                  </w:tcBorders>
                </w:tcPr>
                <w:p w14:paraId="351DDB27"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lastRenderedPageBreak/>
                    <w:t>Need o</w:t>
                  </w:r>
                  <w:r w:rsidRPr="00EE02BA">
                    <w:rPr>
                      <w:rFonts w:ascii="Arial" w:eastAsia="Times New Roman" w:hAnsi="Arial" w:cs="Arial"/>
                      <w:b/>
                      <w:sz w:val="15"/>
                      <w:szCs w:val="20"/>
                      <w:lang w:eastAsia="ja-JP"/>
                    </w:rPr>
                    <w:lastRenderedPageBreak/>
                    <w:t>f FR1/FR2 differentiation</w:t>
                  </w:r>
                </w:p>
              </w:tc>
              <w:tc>
                <w:tcPr>
                  <w:tcW w:w="995" w:type="pct"/>
                  <w:tcBorders>
                    <w:top w:val="single" w:sz="4" w:space="0" w:color="auto"/>
                    <w:left w:val="single" w:sz="4" w:space="0" w:color="auto"/>
                    <w:bottom w:val="single" w:sz="4" w:space="0" w:color="auto"/>
                    <w:right w:val="single" w:sz="4" w:space="0" w:color="auto"/>
                  </w:tcBorders>
                  <w:hideMark/>
                </w:tcPr>
                <w:p w14:paraId="556D376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lastRenderedPageBreak/>
                    <w:t>Note</w:t>
                  </w:r>
                </w:p>
              </w:tc>
              <w:tc>
                <w:tcPr>
                  <w:tcW w:w="581" w:type="pct"/>
                  <w:tcBorders>
                    <w:top w:val="single" w:sz="4" w:space="0" w:color="auto"/>
                    <w:left w:val="single" w:sz="4" w:space="0" w:color="auto"/>
                    <w:bottom w:val="single" w:sz="4" w:space="0" w:color="auto"/>
                    <w:right w:val="single" w:sz="4" w:space="0" w:color="auto"/>
                  </w:tcBorders>
                  <w:hideMark/>
                </w:tcPr>
                <w:p w14:paraId="59F3CBF3"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Mandato</w:t>
                  </w:r>
                  <w:r w:rsidRPr="00EE02BA">
                    <w:rPr>
                      <w:rFonts w:ascii="Arial" w:eastAsia="Times New Roman" w:hAnsi="Arial" w:cs="Arial"/>
                      <w:b/>
                      <w:sz w:val="15"/>
                      <w:szCs w:val="20"/>
                      <w:lang w:eastAsia="ja-JP"/>
                    </w:rPr>
                    <w:lastRenderedPageBreak/>
                    <w:t>ry/Optional</w:t>
                  </w:r>
                </w:p>
              </w:tc>
            </w:tr>
            <w:tr w:rsidR="002F5A9D" w:rsidRPr="006E3A25" w14:paraId="6B4C4C3E"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296F6AF"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482801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23-7-1</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D7927D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Basic Features of CSI Enhancement for Multi-TRP</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BF9EDAC" w14:textId="77777777" w:rsidR="002F5A9D" w:rsidRPr="00EE02BA" w:rsidRDefault="002F5A9D" w:rsidP="005B0CD4">
                  <w:pPr>
                    <w:pStyle w:val="ListParagraph"/>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Support of Nmax=1</w:t>
                  </w:r>
                </w:p>
                <w:p w14:paraId="5E1FAA69" w14:textId="77777777" w:rsidR="002F5A9D" w:rsidRPr="00EE02BA" w:rsidRDefault="002F5A9D" w:rsidP="005B0CD4">
                  <w:pPr>
                    <w:pStyle w:val="ListParagraph"/>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FFS others</w:t>
                  </w:r>
                </w:p>
              </w:tc>
              <w:tc>
                <w:tcPr>
                  <w:tcW w:w="489" w:type="pct"/>
                  <w:tcBorders>
                    <w:top w:val="single" w:sz="4" w:space="0" w:color="auto"/>
                    <w:left w:val="single" w:sz="4" w:space="0" w:color="auto"/>
                    <w:bottom w:val="single" w:sz="4" w:space="0" w:color="auto"/>
                    <w:right w:val="single" w:sz="4" w:space="0" w:color="auto"/>
                  </w:tcBorders>
                </w:tcPr>
                <w:p w14:paraId="7FD9708E" w14:textId="77777777" w:rsidR="002F5A9D" w:rsidRPr="00EE02BA" w:rsidRDefault="002F5A9D" w:rsidP="002F5A9D">
                  <w:pPr>
                    <w:keepNext/>
                    <w:keepLines/>
                    <w:rPr>
                      <w:rFonts w:ascii="Arial" w:hAnsi="Arial" w:cs="Arial"/>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53C005CD"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8AB5A0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30A955C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5A9040E4"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915D304"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54D414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23-7-2</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FCD3DAA"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Support of max # Tx port</w:t>
                  </w:r>
                  <w:r w:rsidRPr="00EE02BA">
                    <w:rPr>
                      <w:rFonts w:ascii="Arial" w:hAnsi="Arial" w:cs="Arial"/>
                      <w:color w:val="FF0000"/>
                      <w:sz w:val="15"/>
                      <w:szCs w:val="15"/>
                      <w:lang w:eastAsia="zh-CN"/>
                    </w:rPr>
                    <w:lastRenderedPageBreak/>
                    <w:t>s per source and max # resources</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FC3A7E7" w14:textId="77777777" w:rsidR="002F5A9D" w:rsidRPr="00EE02BA" w:rsidRDefault="002F5A9D" w:rsidP="005B0CD4">
                  <w:pPr>
                    <w:pStyle w:val="ListParagraph"/>
                    <w:numPr>
                      <w:ilvl w:val="0"/>
                      <w:numId w:val="42"/>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eastAsia="Malgun Gothic" w:hAnsi="Arial" w:cs="Arial"/>
                      <w:bCs/>
                      <w:color w:val="FF0000"/>
                      <w:kern w:val="2"/>
                      <w:sz w:val="15"/>
                      <w:szCs w:val="15"/>
                      <w:lang w:eastAsia="zh-CN"/>
                    </w:rPr>
                    <w:lastRenderedPageBreak/>
                    <w:t xml:space="preserve">A list of supported combinations, each combination is {max # of Tx ports per source in a resource set for Multi-TRP CSI, max # resources in a resource set for </w:t>
                  </w:r>
                  <w:r w:rsidRPr="00EE02BA">
                    <w:rPr>
                      <w:rFonts w:ascii="Arial" w:eastAsia="Malgun Gothic" w:hAnsi="Arial" w:cs="Arial"/>
                      <w:bCs/>
                      <w:color w:val="FF0000"/>
                      <w:kern w:val="2"/>
                      <w:sz w:val="15"/>
                      <w:szCs w:val="15"/>
                      <w:lang w:eastAsia="zh-CN"/>
                    </w:rPr>
                    <w:lastRenderedPageBreak/>
                    <w:t>Multi-TRP CSI}</w:t>
                  </w:r>
                </w:p>
              </w:tc>
              <w:tc>
                <w:tcPr>
                  <w:tcW w:w="489" w:type="pct"/>
                  <w:tcBorders>
                    <w:top w:val="single" w:sz="4" w:space="0" w:color="auto"/>
                    <w:left w:val="single" w:sz="4" w:space="0" w:color="auto"/>
                    <w:bottom w:val="single" w:sz="4" w:space="0" w:color="auto"/>
                    <w:right w:val="single" w:sz="4" w:space="0" w:color="auto"/>
                  </w:tcBorders>
                </w:tcPr>
                <w:p w14:paraId="100D409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lastRenderedPageBreak/>
                    <w:t>23-7-1</w:t>
                  </w:r>
                </w:p>
              </w:tc>
              <w:tc>
                <w:tcPr>
                  <w:tcW w:w="501" w:type="pct"/>
                  <w:tcBorders>
                    <w:top w:val="single" w:sz="4" w:space="0" w:color="auto"/>
                    <w:left w:val="single" w:sz="4" w:space="0" w:color="auto"/>
                    <w:bottom w:val="single" w:sz="4" w:space="0" w:color="auto"/>
                    <w:right w:val="single" w:sz="4" w:space="0" w:color="auto"/>
                  </w:tcBorders>
                </w:tcPr>
                <w:p w14:paraId="67734AC0"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D07918C"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Maximum size of the list is 4.</w:t>
                  </w:r>
                </w:p>
                <w:p w14:paraId="366793FB"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 xml:space="preserve">The candidate values for </w:t>
                  </w:r>
                  <w:r w:rsidRPr="00EE02BA">
                    <w:rPr>
                      <w:rFonts w:cs="Arial"/>
                      <w:color w:val="FF0000"/>
                      <w:sz w:val="15"/>
                      <w:szCs w:val="15"/>
                    </w:rPr>
                    <w:t xml:space="preserve">max # of Tx ports per source in a resource set for Multi-TRP CSI is </w:t>
                  </w:r>
                </w:p>
                <w:p w14:paraId="3EA4E225"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{2, 4, 8, 12, 16, 24, 32}</w:t>
                  </w:r>
                </w:p>
                <w:p w14:paraId="568476BD" w14:textId="77777777" w:rsidR="002F5A9D" w:rsidRPr="00EE02BA" w:rsidRDefault="002F5A9D" w:rsidP="002F5A9D">
                  <w:pPr>
                    <w:pStyle w:val="TAL"/>
                    <w:rPr>
                      <w:rFonts w:cs="Arial"/>
                      <w:color w:val="FF0000"/>
                      <w:sz w:val="15"/>
                      <w:szCs w:val="15"/>
                      <w:lang w:eastAsia="zh-CN"/>
                    </w:rPr>
                  </w:pPr>
                </w:p>
                <w:p w14:paraId="32CC0D93"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The candidate value</w:t>
                  </w:r>
                  <w:r w:rsidRPr="00EE02BA">
                    <w:rPr>
                      <w:rFonts w:ascii="Arial" w:hAnsi="Arial" w:cs="Arial"/>
                      <w:color w:val="FF0000"/>
                      <w:sz w:val="15"/>
                      <w:szCs w:val="15"/>
                      <w:lang w:eastAsia="zh-CN"/>
                    </w:rPr>
                    <w:lastRenderedPageBreak/>
                    <w:t>s for</w:t>
                  </w:r>
                  <w:r w:rsidRPr="00EE02BA">
                    <w:rPr>
                      <w:rFonts w:ascii="Arial" w:hAnsi="Arial" w:cs="Arial"/>
                      <w:color w:val="FF0000"/>
                      <w:sz w:val="15"/>
                      <w:szCs w:val="15"/>
                    </w:rPr>
                    <w:t xml:space="preserve"> max # resources in a resource set for Multi-TRP CSI is {2, 3, 4, 5, 6, 7, 8}</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59317CD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Optional</w:t>
                  </w:r>
                </w:p>
              </w:tc>
            </w:tr>
            <w:tr w:rsidR="002F5A9D" w:rsidRPr="006E3A25" w14:paraId="74D5CC98"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B164869"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 N</w:t>
                  </w:r>
                  <w:r w:rsidRPr="00EE02BA">
                    <w:rPr>
                      <w:rFonts w:ascii="Arial" w:hAnsi="Arial" w:cs="Arial"/>
                      <w:strike/>
                      <w:sz w:val="15"/>
                      <w:szCs w:val="15"/>
                      <w:lang w:eastAsia="zh-CN"/>
                    </w:rPr>
                    <w:lastRenderedPageBreak/>
                    <w:t>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0E4DF53"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lastRenderedPageBreak/>
                    <w:t>23-7</w:t>
                  </w:r>
                  <w:r w:rsidRPr="00EE02BA">
                    <w:rPr>
                      <w:rFonts w:ascii="Arial" w:hAnsi="Arial" w:cs="Arial"/>
                      <w:strike/>
                      <w:sz w:val="15"/>
                      <w:szCs w:val="15"/>
                      <w:lang w:eastAsia="zh-CN"/>
                    </w:rPr>
                    <w:lastRenderedPageBreak/>
                    <w:t>-3</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75864AA"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lastRenderedPageBreak/>
                    <w:t>Support o</w:t>
                  </w:r>
                  <w:r w:rsidRPr="00EE02BA">
                    <w:rPr>
                      <w:rFonts w:ascii="Arial" w:hAnsi="Arial" w:cs="Arial"/>
                      <w:strike/>
                      <w:sz w:val="15"/>
                      <w:szCs w:val="15"/>
                      <w:lang w:eastAsia="zh-CN"/>
                    </w:rPr>
                    <w:lastRenderedPageBreak/>
                    <w:t>f max # resources in a resource set for Multi-TRP CSI</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51AD515" w14:textId="77777777" w:rsidR="002F5A9D" w:rsidRPr="00EE02BA" w:rsidRDefault="002F5A9D" w:rsidP="002F5A9D">
                  <w:pPr>
                    <w:spacing w:afterLines="50" w:after="120"/>
                    <w:contextualSpacing/>
                    <w:rPr>
                      <w:rFonts w:ascii="Arial" w:hAnsi="Arial" w:cs="Arial"/>
                      <w:strike/>
                      <w:sz w:val="15"/>
                      <w:szCs w:val="15"/>
                      <w:lang w:eastAsia="zh-CN"/>
                    </w:rPr>
                  </w:pPr>
                  <w:r w:rsidRPr="00EE02BA">
                    <w:rPr>
                      <w:rFonts w:ascii="Arial" w:hAnsi="Arial" w:cs="Arial"/>
                      <w:strike/>
                      <w:sz w:val="15"/>
                      <w:szCs w:val="15"/>
                      <w:lang w:eastAsia="zh-CN"/>
                    </w:rPr>
                    <w:lastRenderedPageBreak/>
                    <w:t>FFS exact c</w:t>
                  </w:r>
                  <w:r w:rsidRPr="00EE02BA">
                    <w:rPr>
                      <w:rFonts w:ascii="Arial" w:hAnsi="Arial" w:cs="Arial"/>
                      <w:strike/>
                      <w:sz w:val="15"/>
                      <w:szCs w:val="15"/>
                      <w:lang w:eastAsia="zh-CN"/>
                    </w:rPr>
                    <w:lastRenderedPageBreak/>
                    <w:t>andidate values, Ks,max  is up to 8</w:t>
                  </w:r>
                </w:p>
              </w:tc>
              <w:tc>
                <w:tcPr>
                  <w:tcW w:w="489" w:type="pct"/>
                  <w:tcBorders>
                    <w:top w:val="single" w:sz="4" w:space="0" w:color="auto"/>
                    <w:left w:val="single" w:sz="4" w:space="0" w:color="auto"/>
                    <w:bottom w:val="single" w:sz="4" w:space="0" w:color="auto"/>
                    <w:right w:val="single" w:sz="4" w:space="0" w:color="auto"/>
                  </w:tcBorders>
                </w:tcPr>
                <w:p w14:paraId="416D3BE7" w14:textId="77777777" w:rsidR="002F5A9D" w:rsidRPr="00EE02BA" w:rsidRDefault="002F5A9D" w:rsidP="002F5A9D">
                  <w:pPr>
                    <w:keepNext/>
                    <w:keepLines/>
                    <w:rPr>
                      <w:rFonts w:ascii="Arial" w:hAnsi="Arial" w:cs="Arial"/>
                      <w:strike/>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169FEC61" w14:textId="77777777" w:rsidR="002F5A9D" w:rsidRPr="00EE02BA" w:rsidRDefault="002F5A9D" w:rsidP="002F5A9D">
                  <w:pPr>
                    <w:keepNext/>
                    <w:keepLines/>
                    <w:rPr>
                      <w:rFonts w:ascii="Arial" w:hAnsi="Arial" w:cs="Arial"/>
                      <w:strike/>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103C0874"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Not s</w:t>
                  </w:r>
                  <w:r w:rsidRPr="00EE02BA">
                    <w:rPr>
                      <w:rFonts w:ascii="Arial" w:hAnsi="Arial" w:cs="Arial"/>
                      <w:strike/>
                      <w:sz w:val="15"/>
                      <w:szCs w:val="15"/>
                      <w:lang w:eastAsia="zh-CN"/>
                    </w:rPr>
                    <w:lastRenderedPageBreak/>
                    <w:t>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A1CFAFE"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lastRenderedPageBreak/>
                    <w:t>Optional</w:t>
                  </w:r>
                </w:p>
              </w:tc>
            </w:tr>
            <w:tr w:rsidR="002F5A9D" w:rsidRPr="006E3A25" w14:paraId="1774E32A"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4916D9C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CACA8B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23-7-4</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6D23C84"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color w:val="FF0000"/>
                      <w:sz w:val="15"/>
                      <w:szCs w:val="15"/>
                      <w:lang w:eastAsia="zh-CN"/>
                    </w:rPr>
                    <w:t>Support of N</w:t>
                  </w:r>
                  <w:r w:rsidRPr="00EE02BA">
                    <w:rPr>
                      <w:rFonts w:ascii="Arial" w:hAnsi="Arial" w:cs="Arial"/>
                      <w:color w:val="FF0000"/>
                      <w:sz w:val="15"/>
                      <w:szCs w:val="15"/>
                      <w:vertAlign w:val="subscript"/>
                      <w:lang w:eastAsia="zh-CN"/>
                    </w:rPr>
                    <w:t>max</w:t>
                  </w:r>
                  <w:r w:rsidRPr="00EE02BA">
                    <w:rPr>
                      <w:rFonts w:ascii="Arial" w:hAnsi="Arial" w:cs="Arial"/>
                      <w:color w:val="FF0000"/>
                      <w:sz w:val="15"/>
                      <w:szCs w:val="15"/>
                      <w:lang w:eastAsia="zh-CN"/>
                    </w:rPr>
                    <w:t xml:space="preserve">=2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A687655" w14:textId="77777777" w:rsidR="002F5A9D" w:rsidRPr="00EE02BA" w:rsidRDefault="002F5A9D" w:rsidP="005B0CD4">
                  <w:pPr>
                    <w:pStyle w:val="ListParagraph"/>
                    <w:numPr>
                      <w:ilvl w:val="0"/>
                      <w:numId w:val="43"/>
                    </w:numPr>
                    <w:autoSpaceDE w:val="0"/>
                    <w:autoSpaceDN w:val="0"/>
                    <w:adjustRightInd w:val="0"/>
                    <w:snapToGrid w:val="0"/>
                    <w:spacing w:afterLines="50" w:after="120"/>
                    <w:ind w:leftChars="0"/>
                    <w:contextualSpacing/>
                    <w:jc w:val="both"/>
                    <w:rPr>
                      <w:rFonts w:ascii="Arial" w:hAnsi="Arial" w:cs="Arial"/>
                      <w:color w:val="FF0000"/>
                      <w:sz w:val="15"/>
                      <w:szCs w:val="15"/>
                      <w:lang w:eastAsia="zh-CN"/>
                    </w:rPr>
                  </w:pPr>
                  <w:r w:rsidRPr="00EE02BA">
                    <w:rPr>
                      <w:rFonts w:ascii="Arial" w:eastAsia="Malgun Gothic" w:hAnsi="Arial" w:cs="Arial"/>
                      <w:bCs/>
                      <w:color w:val="FF0000"/>
                      <w:kern w:val="2"/>
                      <w:sz w:val="15"/>
                      <w:szCs w:val="15"/>
                      <w:lang w:eastAsia="zh-CN"/>
                    </w:rPr>
                    <w:t>Support of N</w:t>
                  </w:r>
                  <w:r w:rsidRPr="00EE02BA">
                    <w:rPr>
                      <w:rFonts w:ascii="Arial" w:eastAsia="Malgun Gothic" w:hAnsi="Arial" w:cs="Arial"/>
                      <w:bCs/>
                      <w:color w:val="FF0000"/>
                      <w:kern w:val="2"/>
                      <w:sz w:val="15"/>
                      <w:szCs w:val="15"/>
                      <w:vertAlign w:val="subscript"/>
                      <w:lang w:eastAsia="zh-CN"/>
                    </w:rPr>
                    <w:t>max</w:t>
                  </w:r>
                  <w:r w:rsidRPr="00EE02BA">
                    <w:rPr>
                      <w:rFonts w:ascii="Arial" w:eastAsia="Malgun Gothic" w:hAnsi="Arial" w:cs="Arial"/>
                      <w:bCs/>
                      <w:color w:val="FF0000"/>
                      <w:kern w:val="2"/>
                      <w:sz w:val="15"/>
                      <w:szCs w:val="15"/>
                      <w:lang w:eastAsia="zh-CN"/>
                    </w:rPr>
                    <w:t xml:space="preserve">=2 </w:t>
                  </w:r>
                  <w:r w:rsidRPr="00EE02BA">
                    <w:rPr>
                      <w:rFonts w:ascii="Arial" w:hAnsi="Arial" w:cs="Arial"/>
                      <w:color w:val="FF0000"/>
                      <w:sz w:val="15"/>
                      <w:szCs w:val="15"/>
                    </w:rPr>
                    <w:t>for Multi-TRP CSI</w:t>
                  </w:r>
                </w:p>
              </w:tc>
              <w:tc>
                <w:tcPr>
                  <w:tcW w:w="489" w:type="pct"/>
                  <w:tcBorders>
                    <w:top w:val="single" w:sz="4" w:space="0" w:color="auto"/>
                    <w:left w:val="single" w:sz="4" w:space="0" w:color="auto"/>
                    <w:bottom w:val="single" w:sz="4" w:space="0" w:color="auto"/>
                    <w:right w:val="single" w:sz="4" w:space="0" w:color="auto"/>
                  </w:tcBorders>
                </w:tcPr>
                <w:p w14:paraId="749087AC"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67B1C7CB"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2A4AAFC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E45665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2B633F1E" w14:textId="77777777" w:rsidTr="00083F45">
              <w:trPr>
                <w:trHeight w:val="1196"/>
              </w:trPr>
              <w:tc>
                <w:tcPr>
                  <w:tcW w:w="433" w:type="pct"/>
                  <w:tcBorders>
                    <w:top w:val="single" w:sz="4" w:space="0" w:color="auto"/>
                    <w:left w:val="single" w:sz="4" w:space="0" w:color="auto"/>
                    <w:bottom w:val="single" w:sz="4" w:space="0" w:color="auto"/>
                    <w:right w:val="single" w:sz="4" w:space="0" w:color="auto"/>
                  </w:tcBorders>
                  <w:shd w:val="clear" w:color="auto" w:fill="auto"/>
                </w:tcPr>
                <w:p w14:paraId="7A3B92E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A7EACA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23-7-5</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48B2B107"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Reuse two CMRs of NCJT fo</w:t>
                  </w:r>
                  <w:r w:rsidRPr="00EE02BA">
                    <w:rPr>
                      <w:rFonts w:ascii="Arial" w:hAnsi="Arial" w:cs="Arial"/>
                      <w:color w:val="FF0000"/>
                      <w:sz w:val="15"/>
                      <w:szCs w:val="15"/>
                      <w:lang w:eastAsia="zh-CN"/>
                    </w:rPr>
                    <w:lastRenderedPageBreak/>
                    <w:t xml:space="preserve">r single-TRP measurement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3E2706" w14:textId="77777777" w:rsidR="002F5A9D" w:rsidRPr="00EE02BA" w:rsidRDefault="002F5A9D" w:rsidP="005B0CD4">
                  <w:pPr>
                    <w:pStyle w:val="ListParagraph"/>
                    <w:numPr>
                      <w:ilvl w:val="0"/>
                      <w:numId w:val="44"/>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hAnsi="Arial" w:cs="Arial"/>
                      <w:color w:val="FF0000"/>
                      <w:sz w:val="15"/>
                      <w:szCs w:val="15"/>
                      <w:lang w:eastAsia="zh-CN"/>
                    </w:rPr>
                    <w:lastRenderedPageBreak/>
                    <w:t>Whether two CMRs from a CMR pair configured for a NCJT measurement hypothesis can be used for Single-TRP measurement hypotheses</w:t>
                  </w:r>
                </w:p>
              </w:tc>
              <w:tc>
                <w:tcPr>
                  <w:tcW w:w="489" w:type="pct"/>
                  <w:tcBorders>
                    <w:top w:val="single" w:sz="4" w:space="0" w:color="auto"/>
                    <w:left w:val="single" w:sz="4" w:space="0" w:color="auto"/>
                    <w:bottom w:val="single" w:sz="4" w:space="0" w:color="auto"/>
                    <w:right w:val="single" w:sz="4" w:space="0" w:color="auto"/>
                  </w:tcBorders>
                </w:tcPr>
                <w:p w14:paraId="0D6BBD9E"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7955FEDB"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hint="eastAsia"/>
                      <w:color w:val="FF0000"/>
                      <w:sz w:val="15"/>
                      <w:szCs w:val="15"/>
                      <w:lang w:eastAsia="zh-CN"/>
                    </w:rPr>
                    <w:t>A</w:t>
                  </w:r>
                  <w:r w:rsidRPr="00EE02BA">
                    <w:rPr>
                      <w:rFonts w:ascii="Arial" w:hAnsi="Arial" w:cs="Arial"/>
                      <w:color w:val="FF0000"/>
                      <w:sz w:val="15"/>
                      <w:szCs w:val="15"/>
                      <w:lang w:eastAsia="zh-CN"/>
                    </w:rPr>
                    <w:t xml:space="preserve">pplicable only to FR2 </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31F1B0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B5DDFE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bl>
          <w:p w14:paraId="19791D18" w14:textId="77777777" w:rsidR="002F5A9D" w:rsidRPr="00722FDD" w:rsidRDefault="002F5A9D" w:rsidP="002F5A9D">
            <w:pPr>
              <w:rPr>
                <w:b/>
                <w:i/>
                <w:kern w:val="2"/>
                <w:lang w:eastAsia="zh-CN"/>
              </w:rPr>
            </w:pPr>
          </w:p>
          <w:p w14:paraId="17263749" w14:textId="335AD877" w:rsidR="00B91129" w:rsidRPr="003F4A5A" w:rsidRDefault="002F5A9D" w:rsidP="003F4A5A">
            <w:pPr>
              <w:rPr>
                <w:rFonts w:eastAsiaTheme="minorEastAsia"/>
                <w:b/>
                <w:i/>
                <w:kern w:val="2"/>
                <w:lang w:eastAsia="zh-CN"/>
              </w:rPr>
            </w:pPr>
            <w:r w:rsidRPr="008B61A4">
              <w:rPr>
                <w:rStyle w:val="Emphasis"/>
                <w:b/>
              </w:rPr>
              <w:t>Proposal 1</w:t>
            </w:r>
            <w:r>
              <w:rPr>
                <w:rStyle w:val="Emphasis"/>
                <w:b/>
              </w:rPr>
              <w:t>8</w:t>
            </w:r>
            <w:r w:rsidRPr="008B61A4">
              <w:rPr>
                <w:rStyle w:val="Emphasis"/>
                <w:b/>
              </w:rPr>
              <w:t xml:space="preserve">: </w:t>
            </w:r>
            <w:r w:rsidRPr="00722FDD">
              <w:rPr>
                <w:rStyle w:val="Emphasis"/>
                <w:b/>
              </w:rPr>
              <w:t xml:space="preserve">Clarify whether FG 16-2c in Rel-16 can apply to both CS-RS and CSI-IM at least. If FG 16-2c cannot cover, e.g. CSI-IM configured for NCJT measurement hypothesis, a </w:t>
            </w:r>
            <w:r w:rsidRPr="00722FDD">
              <w:rPr>
                <w:rStyle w:val="Emphasis"/>
                <w:b/>
                <w:lang w:eastAsia="zh-CN"/>
              </w:rPr>
              <w:t xml:space="preserve">new/dedicated </w:t>
            </w:r>
            <w:r w:rsidRPr="00722FDD">
              <w:rPr>
                <w:b/>
                <w:i/>
                <w:kern w:val="2"/>
                <w:lang w:eastAsia="zh-CN"/>
              </w:rPr>
              <w:t xml:space="preserve">FG is needed to indicate whether UE supports simultaneous reception with different QCL-TypeD for CSI-IM resource associated with NCJT measurement hypothesis. </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3F2F2113" w:rsidR="00B91129" w:rsidRPr="009A03F2" w:rsidRDefault="003F4A5A" w:rsidP="009A03F2">
            <w:pPr>
              <w:spacing w:beforeLines="50" w:before="120"/>
              <w:ind w:left="0" w:firstLine="0"/>
              <w:jc w:val="both"/>
              <w:rPr>
                <w:rFonts w:ascii="Times New Roman" w:eastAsia="SimSun" w:hAnsi="Times New Roman"/>
                <w:sz w:val="22"/>
                <w:szCs w:val="22"/>
                <w:lang w:val="en-US" w:eastAsia="zh-CN"/>
              </w:rPr>
            </w:pPr>
            <w:r w:rsidRPr="00F54CB0">
              <w:rPr>
                <w:rFonts w:ascii="Arial" w:hAnsi="Arial" w:cs="Arial"/>
                <w:b/>
                <w:bCs/>
                <w:caps/>
                <w:shd w:val="clear" w:color="auto" w:fill="FFFFFF"/>
              </w:rPr>
              <w:lastRenderedPageBreak/>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AFB302" w14:textId="6C9BFEBA" w:rsidR="00B91129" w:rsidRPr="009A03F2" w:rsidRDefault="003F4A5A" w:rsidP="009A03F2">
            <w:pPr>
              <w:spacing w:beforeLines="50" w:before="120"/>
              <w:ind w:left="0" w:firstLine="0"/>
              <w:rPr>
                <w:rFonts w:ascii="Times New Roman" w:hAnsi="Times New Roman"/>
                <w:sz w:val="22"/>
                <w:szCs w:val="22"/>
                <w:lang w:val="en-US" w:eastAsia="zh-CN"/>
              </w:rPr>
            </w:pPr>
            <w:r>
              <w:rPr>
                <w:b/>
                <w:bCs/>
                <w:i/>
                <w:iCs/>
                <w:lang w:eastAsia="x-none"/>
              </w:rPr>
              <w:t xml:space="preserve">Proposal 1: </w:t>
            </w:r>
            <w:r w:rsidRPr="00F13C93">
              <w:rPr>
                <w:b/>
                <w:bCs/>
                <w:i/>
                <w:iCs/>
                <w:lang w:eastAsia="x-none"/>
              </w:rPr>
              <w:t>For CSI measurement associated with a CSI-ReportingConfig for NC-JT</w:t>
            </w:r>
            <w:r>
              <w:rPr>
                <w:b/>
                <w:bCs/>
                <w:i/>
                <w:iCs/>
                <w:lang w:eastAsia="x-none"/>
              </w:rPr>
              <w:t xml:space="preserve">, </w:t>
            </w:r>
            <w:r w:rsidRPr="00F13C93">
              <w:rPr>
                <w:b/>
                <w:bCs/>
                <w:i/>
                <w:iCs/>
                <w:lang w:eastAsia="x-none"/>
              </w:rPr>
              <w:t>two CMRs within the same CMR pair configured for NCJT measurement hypothesis should be restricted within the same DL slot</w:t>
            </w:r>
            <w:r>
              <w:rPr>
                <w:b/>
                <w:bCs/>
                <w:i/>
                <w:iCs/>
                <w:lang w:eastAsia="x-none"/>
              </w:rPr>
              <w:t xml:space="preserve"> and with the same CDRX active time</w:t>
            </w:r>
            <w:r w:rsidRPr="008D48D5">
              <w:rPr>
                <w:b/>
                <w:bCs/>
                <w:i/>
                <w:iCs/>
                <w:lang w:eastAsia="x-none"/>
              </w:rPr>
              <w:t>.</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570D01F6" w:rsidR="00B91129" w:rsidRPr="009A03F2" w:rsidRDefault="003F4A5A" w:rsidP="009A03F2">
            <w:pPr>
              <w:spacing w:beforeLines="50" w:before="120"/>
              <w:ind w:left="0" w:firstLine="0"/>
              <w:jc w:val="both"/>
              <w:rPr>
                <w:rFonts w:ascii="Times New Roman" w:eastAsiaTheme="minorEastAsia" w:hAnsi="Times New Roman"/>
                <w:b/>
                <w:sz w:val="22"/>
                <w:szCs w:val="22"/>
                <w:lang w:eastAsia="zh-CN"/>
              </w:rPr>
            </w:pPr>
            <w:r w:rsidRPr="00C30120">
              <w:rPr>
                <w:rFonts w:ascii="Arial" w:hAnsi="Arial" w:cs="Arial"/>
                <w:b/>
                <w:sz w:val="24"/>
              </w:rPr>
              <w:t>InterDigital</w:t>
            </w:r>
            <w:r>
              <w:rPr>
                <w:rFonts w:ascii="Arial" w:hAnsi="Arial" w:cs="Arial"/>
                <w:b/>
                <w:sz w:val="24"/>
              </w:rPr>
              <w:t>,</w:t>
            </w:r>
            <w:r w:rsidRPr="00C30120">
              <w:rPr>
                <w:rFonts w:ascii="Arial" w:hAnsi="Arial" w:cs="Arial"/>
                <w:b/>
                <w:sz w:val="24"/>
              </w:rPr>
              <w:t xml:space="preserve">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11C35F" w14:textId="77777777" w:rsidR="003F4A5A" w:rsidRPr="00FE74C6" w:rsidRDefault="003F4A5A" w:rsidP="003F4A5A">
            <w:pPr>
              <w:contextualSpacing/>
              <w:jc w:val="both"/>
              <w:rPr>
                <w:rFonts w:cs="Times"/>
                <w:b/>
                <w:sz w:val="22"/>
                <w:szCs w:val="22"/>
              </w:rPr>
            </w:pPr>
            <w:r w:rsidRPr="0043748B">
              <w:rPr>
                <w:rFonts w:cs="Times"/>
                <w:b/>
                <w:i/>
                <w:sz w:val="22"/>
                <w:szCs w:val="22"/>
              </w:rPr>
              <w:t>Proposal 1</w:t>
            </w:r>
            <w:r w:rsidRPr="0043748B">
              <w:rPr>
                <w:rFonts w:cs="Times"/>
                <w:bCs/>
                <w:i/>
                <w:sz w:val="22"/>
                <w:szCs w:val="22"/>
              </w:rPr>
              <w:t xml:space="preserve">: </w:t>
            </w:r>
            <w:r>
              <w:rPr>
                <w:rFonts w:cs="Times"/>
                <w:bCs/>
                <w:i/>
                <w:sz w:val="22"/>
                <w:szCs w:val="22"/>
              </w:rPr>
              <w:t xml:space="preserve">Support sharing of RI/PMI for sTRP and NCJT CSI. The sharing can be RRC configured on/off. </w:t>
            </w:r>
          </w:p>
          <w:p w14:paraId="6680B8C0" w14:textId="77777777" w:rsidR="003F4A5A" w:rsidRDefault="003F4A5A" w:rsidP="003F4A5A">
            <w:pPr>
              <w:contextualSpacing/>
              <w:jc w:val="both"/>
              <w:rPr>
                <w:rFonts w:cs="Times"/>
                <w:b/>
                <w:i/>
                <w:sz w:val="22"/>
                <w:szCs w:val="22"/>
              </w:rPr>
            </w:pPr>
          </w:p>
          <w:p w14:paraId="733C8227" w14:textId="77777777" w:rsidR="003F4A5A" w:rsidRPr="0043748B" w:rsidRDefault="003F4A5A" w:rsidP="003F4A5A">
            <w:pPr>
              <w:contextualSpacing/>
              <w:jc w:val="both"/>
              <w:rPr>
                <w:rFonts w:cs="Times"/>
                <w:b/>
                <w:sz w:val="22"/>
                <w:szCs w:val="22"/>
              </w:rPr>
            </w:pPr>
            <w:r w:rsidRPr="0043748B">
              <w:rPr>
                <w:rFonts w:cs="Times"/>
                <w:b/>
                <w:i/>
                <w:sz w:val="22"/>
                <w:szCs w:val="22"/>
              </w:rPr>
              <w:t xml:space="preserve">Proposal </w:t>
            </w:r>
            <w:r>
              <w:rPr>
                <w:rFonts w:cs="Times"/>
                <w:b/>
                <w:i/>
                <w:sz w:val="22"/>
                <w:szCs w:val="22"/>
              </w:rPr>
              <w:t>2</w:t>
            </w:r>
            <w:r w:rsidRPr="0043748B">
              <w:rPr>
                <w:rFonts w:cs="Times"/>
                <w:bCs/>
                <w:i/>
                <w:sz w:val="22"/>
                <w:szCs w:val="22"/>
              </w:rPr>
              <w:t xml:space="preserve">: Don’t </w:t>
            </w:r>
            <w:r>
              <w:rPr>
                <w:rFonts w:cs="Times"/>
                <w:bCs/>
                <w:i/>
                <w:sz w:val="22"/>
                <w:szCs w:val="22"/>
              </w:rPr>
              <w:t xml:space="preserve">support </w:t>
            </w:r>
            <w:r w:rsidRPr="0043748B">
              <w:rPr>
                <w:rFonts w:cs="Times"/>
                <w:bCs/>
                <w:i/>
                <w:sz w:val="22"/>
                <w:szCs w:val="22"/>
              </w:rPr>
              <w:t>introduc</w:t>
            </w:r>
            <w:r>
              <w:rPr>
                <w:rFonts w:cs="Times"/>
                <w:bCs/>
                <w:i/>
                <w:sz w:val="22"/>
                <w:szCs w:val="22"/>
              </w:rPr>
              <w:t>ing a</w:t>
            </w:r>
            <w:r w:rsidRPr="0043748B">
              <w:rPr>
                <w:rFonts w:cs="Times"/>
                <w:bCs/>
                <w:i/>
                <w:sz w:val="22"/>
                <w:szCs w:val="22"/>
              </w:rPr>
              <w:t xml:space="preserve"> new RI restriction in the CSI reporting setting.</w:t>
            </w:r>
          </w:p>
          <w:p w14:paraId="7359FB4A" w14:textId="77777777" w:rsidR="003F4A5A" w:rsidRDefault="003F4A5A" w:rsidP="003F4A5A">
            <w:pPr>
              <w:contextualSpacing/>
              <w:jc w:val="both"/>
              <w:rPr>
                <w:rFonts w:cs="Times"/>
                <w:b/>
                <w:i/>
                <w:sz w:val="22"/>
                <w:szCs w:val="22"/>
              </w:rPr>
            </w:pPr>
          </w:p>
          <w:p w14:paraId="6EF55E06" w14:textId="4A499616" w:rsidR="00B91129" w:rsidRPr="003F4A5A" w:rsidRDefault="003F4A5A" w:rsidP="003F4A5A">
            <w:pPr>
              <w:contextualSpacing/>
              <w:jc w:val="both"/>
              <w:rPr>
                <w:rFonts w:cs="Times"/>
                <w:bCs/>
                <w:i/>
                <w:sz w:val="22"/>
                <w:szCs w:val="22"/>
              </w:rPr>
            </w:pPr>
            <w:r w:rsidRPr="00D639FE">
              <w:rPr>
                <w:rFonts w:cs="Times"/>
                <w:b/>
                <w:i/>
                <w:sz w:val="22"/>
                <w:szCs w:val="22"/>
              </w:rPr>
              <w:t xml:space="preserve">Proposal </w:t>
            </w:r>
            <w:r>
              <w:rPr>
                <w:rFonts w:cs="Times"/>
                <w:b/>
                <w:i/>
                <w:sz w:val="22"/>
                <w:szCs w:val="22"/>
              </w:rPr>
              <w:t>3</w:t>
            </w:r>
            <w:r w:rsidRPr="00D639FE">
              <w:rPr>
                <w:rFonts w:cs="Times"/>
                <w:bCs/>
                <w:i/>
                <w:sz w:val="22"/>
                <w:szCs w:val="22"/>
              </w:rPr>
              <w:t xml:space="preserve">: </w:t>
            </w:r>
            <w:r>
              <w:rPr>
                <w:rFonts w:cs="Times"/>
                <w:bCs/>
                <w:i/>
                <w:sz w:val="22"/>
                <w:szCs w:val="22"/>
              </w:rPr>
              <w:t xml:space="preserve">Support Alt 1: modify priority equation, i.e., Section 5.2.5 in 38.214.  </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08340064" w:rsidR="00B91129" w:rsidRPr="009A03F2" w:rsidRDefault="00D95BDA" w:rsidP="009A03F2">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DFFA085" w14:textId="77777777" w:rsidR="00D95BDA" w:rsidRDefault="00D95BDA" w:rsidP="00D95BDA">
            <w:pPr>
              <w:adjustRightInd w:val="0"/>
              <w:snapToGrid w:val="0"/>
              <w:spacing w:beforeLines="50" w:before="120" w:afterLines="50" w:after="120"/>
              <w:jc w:val="both"/>
              <w:rPr>
                <w:rFonts w:eastAsia="SimSun" w:cs="Times"/>
                <w:i/>
                <w:iCs/>
                <w:kern w:val="2"/>
                <w:szCs w:val="20"/>
              </w:rPr>
            </w:pPr>
            <w:r>
              <w:rPr>
                <w:rFonts w:eastAsia="SimSun" w:cs="Times" w:hint="eastAsia"/>
                <w:b/>
                <w:bCs/>
                <w:i/>
                <w:iCs/>
                <w:kern w:val="2"/>
                <w:szCs w:val="20"/>
              </w:rPr>
              <w:t>Proposal 1:</w:t>
            </w:r>
            <w:r>
              <w:rPr>
                <w:rFonts w:eastAsia="SimSun" w:cs="Times" w:hint="eastAsia"/>
                <w:i/>
                <w:iCs/>
                <w:kern w:val="2"/>
                <w:szCs w:val="20"/>
              </w:rPr>
              <w:t xml:space="preserve"> Do </w:t>
            </w:r>
            <w:r>
              <w:rPr>
                <w:rFonts w:eastAsia="SimSun" w:cs="Times"/>
                <w:i/>
                <w:iCs/>
                <w:kern w:val="2"/>
                <w:szCs w:val="20"/>
              </w:rPr>
              <w:t>NOT</w:t>
            </w:r>
            <w:r>
              <w:rPr>
                <w:rFonts w:eastAsia="SimSun" w:cs="Times" w:hint="eastAsia"/>
                <w:i/>
                <w:iCs/>
                <w:kern w:val="2"/>
                <w:szCs w:val="20"/>
              </w:rPr>
              <w:t xml:space="preserve"> support any time domain restriction of CMRs for NCJT CSI measurement hypothesis</w:t>
            </w:r>
            <w:r>
              <w:rPr>
                <w:rFonts w:eastAsia="SimSun" w:cs="Times"/>
                <w:i/>
                <w:iCs/>
                <w:kern w:val="2"/>
                <w:szCs w:val="20"/>
              </w:rPr>
              <w:t xml:space="preserve"> from RAN1 specification perspective</w:t>
            </w:r>
            <w:r>
              <w:rPr>
                <w:rFonts w:eastAsia="SimSun" w:cs="Times" w:hint="eastAsia"/>
                <w:i/>
                <w:iCs/>
                <w:kern w:val="2"/>
                <w:szCs w:val="20"/>
              </w:rPr>
              <w:t>.</w:t>
            </w:r>
          </w:p>
          <w:p w14:paraId="62BDDDE3" w14:textId="77777777" w:rsidR="00D95BDA" w:rsidRDefault="00D95BDA" w:rsidP="00D95BDA">
            <w:pPr>
              <w:adjustRightInd w:val="0"/>
              <w:snapToGrid w:val="0"/>
              <w:spacing w:line="240" w:lineRule="exact"/>
              <w:jc w:val="both"/>
              <w:rPr>
                <w:rFonts w:ascii="Times New Roman" w:hAnsi="Times New Roman"/>
                <w:i/>
                <w:iCs/>
                <w:szCs w:val="20"/>
              </w:rPr>
            </w:pPr>
            <w:r>
              <w:rPr>
                <w:rFonts w:ascii="Times New Roman" w:eastAsia="SimSun" w:hAnsi="Times New Roman" w:hint="eastAsia"/>
                <w:b/>
                <w:bCs/>
                <w:i/>
                <w:iCs/>
                <w:color w:val="000000"/>
                <w:kern w:val="2"/>
                <w:szCs w:val="20"/>
              </w:rPr>
              <w:t>Proposal 2:</w:t>
            </w:r>
            <w:r>
              <w:rPr>
                <w:rFonts w:ascii="Times New Roman" w:eastAsia="SimSun" w:hAnsi="Times New Roman" w:hint="eastAsia"/>
                <w:i/>
                <w:iCs/>
                <w:color w:val="000000"/>
                <w:kern w:val="2"/>
                <w:szCs w:val="20"/>
              </w:rPr>
              <w:t xml:space="preserve"> </w:t>
            </w:r>
            <w:r>
              <w:rPr>
                <w:rFonts w:ascii="Times New Roman" w:hAnsi="Times New Roman"/>
                <w:i/>
                <w:iCs/>
                <w:szCs w:val="20"/>
              </w:rPr>
              <w:t>For a CMR pair configured for a NCJT measurement hypothesis,</w:t>
            </w:r>
            <w:r>
              <w:rPr>
                <w:rFonts w:ascii="Times New Roman" w:eastAsia="SimSun" w:hAnsi="Times New Roman" w:hint="eastAsia"/>
                <w:i/>
                <w:iCs/>
                <w:szCs w:val="20"/>
              </w:rPr>
              <w:t xml:space="preserve"> support Alt 2, re-interpret two Pc ratios configured for the CMR pair for the NCJT measurement hypothesis</w:t>
            </w:r>
            <w:r>
              <w:rPr>
                <w:rFonts w:ascii="Times New Roman" w:eastAsia="SimSun" w:hAnsi="Times New Roman" w:hint="eastAsia"/>
                <w:i/>
                <w:szCs w:val="20"/>
              </w:rPr>
              <w:t xml:space="preserve"> </w:t>
            </w:r>
          </w:p>
          <w:p w14:paraId="28F649EC" w14:textId="77777777" w:rsidR="00D95BDA" w:rsidRDefault="00D95BDA" w:rsidP="005B0CD4">
            <w:pPr>
              <w:numPr>
                <w:ilvl w:val="0"/>
                <w:numId w:val="45"/>
              </w:numPr>
              <w:adjustRightInd w:val="0"/>
              <w:snapToGrid w:val="0"/>
              <w:spacing w:line="240" w:lineRule="exact"/>
              <w:jc w:val="both"/>
              <w:rPr>
                <w:rFonts w:eastAsia="SimSun" w:cs="Times"/>
                <w:i/>
                <w:iCs/>
                <w:kern w:val="2"/>
                <w:szCs w:val="20"/>
              </w:rPr>
            </w:pPr>
            <w:r>
              <w:rPr>
                <w:rFonts w:ascii="Times New Roman" w:eastAsia="SimSun" w:hAnsi="Times New Roman" w:hint="eastAsia"/>
                <w:i/>
                <w:iCs/>
                <w:szCs w:val="20"/>
              </w:rPr>
              <w:t>A</w:t>
            </w:r>
            <w:r>
              <w:rPr>
                <w:rFonts w:ascii="Times New Roman" w:eastAsia="SimSun" w:hAnsi="Times New Roman" w:hint="eastAsia"/>
                <w:i/>
                <w:szCs w:val="20"/>
                <w:lang w:bidi="ar"/>
              </w:rPr>
              <w:t xml:space="preserve">ntenna ports </w:t>
            </w:r>
            <w:r>
              <w:rPr>
                <w:rFonts w:ascii="Times New Roman" w:eastAsia="SimSun" w:hAnsi="Times New Roman"/>
                <w:i/>
                <w:szCs w:val="20"/>
                <w:lang w:bidi="ar"/>
              </w:rPr>
              <w:t>[3000,…, 3000+P-1]</w:t>
            </w:r>
            <w:r>
              <w:rPr>
                <w:rFonts w:ascii="Times New Roman" w:eastAsia="SimSun" w:hAnsi="Times New Roman" w:hint="eastAsia"/>
                <w:i/>
                <w:szCs w:val="20"/>
                <w:lang w:bidi="ar"/>
              </w:rPr>
              <w:t xml:space="preserve">, </w:t>
            </w:r>
            <w:r>
              <w:rPr>
                <w:rFonts w:ascii="Times New Roman" w:eastAsia="SimSun" w:hAnsi="Times New Roman"/>
                <w:i/>
                <w:szCs w:val="20"/>
                <w:lang w:bidi="ar"/>
              </w:rPr>
              <w:t>set [1000,…, 1000+ν-1] for ν layers</w:t>
            </w:r>
            <w:r>
              <w:rPr>
                <w:rFonts w:ascii="Times New Roman" w:eastAsia="SimSun" w:hAnsi="Times New Roman" w:hint="eastAsia"/>
                <w:i/>
                <w:szCs w:val="20"/>
                <w:lang w:bidi="ar"/>
              </w:rPr>
              <w:t xml:space="preserve">, Pc ratio are associated with each resource of </w:t>
            </w:r>
            <w:r>
              <w:rPr>
                <w:rFonts w:ascii="Times New Roman" w:eastAsia="SimSun" w:hAnsi="Times New Roman"/>
                <w:i/>
                <w:szCs w:val="20"/>
                <w:lang w:bidi="ar"/>
              </w:rPr>
              <w:t xml:space="preserve">the </w:t>
            </w:r>
            <w:r>
              <w:rPr>
                <w:rFonts w:ascii="Times New Roman" w:eastAsia="SimSun" w:hAnsi="Times New Roman" w:hint="eastAsia"/>
                <w:i/>
                <w:szCs w:val="20"/>
                <w:lang w:bidi="ar"/>
              </w:rPr>
              <w:t>CMR pair</w:t>
            </w:r>
            <w:r>
              <w:rPr>
                <w:rFonts w:ascii="Times New Roman" w:eastAsia="SimSun" w:hAnsi="Times New Roman"/>
                <w:i/>
                <w:szCs w:val="20"/>
                <w:lang w:bidi="ar"/>
              </w:rPr>
              <w:t xml:space="preserve">. </w:t>
            </w:r>
          </w:p>
          <w:p w14:paraId="0B7EB143" w14:textId="77777777" w:rsidR="00D95BDA" w:rsidRDefault="00D95BDA" w:rsidP="005B0CD4">
            <w:pPr>
              <w:numPr>
                <w:ilvl w:val="0"/>
                <w:numId w:val="45"/>
              </w:numPr>
              <w:adjustRightInd w:val="0"/>
              <w:snapToGrid w:val="0"/>
              <w:spacing w:line="240" w:lineRule="exact"/>
              <w:jc w:val="both"/>
              <w:rPr>
                <w:rFonts w:eastAsia="SimSun" w:cs="Times"/>
                <w:i/>
                <w:iCs/>
                <w:kern w:val="2"/>
                <w:szCs w:val="20"/>
              </w:rPr>
            </w:pPr>
            <w:r>
              <w:rPr>
                <w:rFonts w:ascii="Times New Roman" w:eastAsia="SimSun" w:hAnsi="Times New Roman"/>
                <w:i/>
                <w:szCs w:val="20"/>
                <w:lang w:bidi="ar"/>
              </w:rPr>
              <w:t xml:space="preserve">For CQI derivation assumption, the associated PDSCH layers transmitted on </w:t>
            </w:r>
            <w:r>
              <w:rPr>
                <w:rFonts w:ascii="Times New Roman" w:eastAsia="SimSun" w:hAnsi="Times New Roman" w:hint="eastAsia"/>
                <w:i/>
                <w:szCs w:val="20"/>
                <w:lang w:bidi="ar"/>
              </w:rPr>
              <w:t>antenna ports</w:t>
            </w:r>
            <w:r>
              <w:rPr>
                <w:rFonts w:ascii="Times New Roman" w:eastAsia="SimSun" w:hAnsi="Times New Roman"/>
                <w:i/>
                <w:szCs w:val="20"/>
                <w:lang w:bidi="ar"/>
              </w:rPr>
              <w:t xml:space="preserve"> [3000,…,3000 + P - 1] of</w:t>
            </w:r>
            <w:r>
              <w:rPr>
                <w:rFonts w:ascii="Times New Roman" w:eastAsia="SimSun" w:hAnsi="Times New Roman" w:hint="eastAsia"/>
                <w:i/>
                <w:szCs w:val="20"/>
                <w:lang w:bidi="ar"/>
              </w:rPr>
              <w:t xml:space="preserve"> the corresponding CSI-RS resource</w:t>
            </w:r>
            <w:r>
              <w:rPr>
                <w:rFonts w:ascii="Times New Roman" w:eastAsia="SimSun" w:hAnsi="Times New Roman"/>
                <w:i/>
                <w:szCs w:val="20"/>
                <w:lang w:bidi="ar"/>
              </w:rPr>
              <w:t xml:space="preserve"> in the selected CSI-RS resource pair would have a ratio of EPRE to CSI-RS EPRE equal to the ratio given in Clause 5.2.2.3.1.</w:t>
            </w:r>
          </w:p>
          <w:p w14:paraId="1663189B" w14:textId="77777777" w:rsidR="00D95BDA" w:rsidRDefault="00D95BDA" w:rsidP="00D95BDA">
            <w:pPr>
              <w:snapToGrid w:val="0"/>
              <w:spacing w:beforeLines="50" w:before="120" w:line="240" w:lineRule="exact"/>
              <w:jc w:val="both"/>
              <w:rPr>
                <w:rFonts w:ascii="Times New Roman" w:hAnsi="Times New Roman"/>
                <w:i/>
                <w:iCs/>
                <w:szCs w:val="20"/>
              </w:rPr>
            </w:pPr>
            <w:r>
              <w:rPr>
                <w:rFonts w:ascii="Times New Roman" w:hAnsi="Times New Roman"/>
                <w:b/>
                <w:bCs/>
                <w:i/>
                <w:iCs/>
                <w:szCs w:val="20"/>
              </w:rPr>
              <w:t>Proposal</w:t>
            </w:r>
            <w:r>
              <w:rPr>
                <w:rFonts w:ascii="Times New Roman" w:hAnsi="Times New Roman" w:hint="eastAsia"/>
                <w:b/>
                <w:bCs/>
                <w:i/>
                <w:iCs/>
                <w:szCs w:val="20"/>
              </w:rPr>
              <w:t xml:space="preserve"> 3:</w:t>
            </w:r>
            <w:r>
              <w:rPr>
                <w:rFonts w:ascii="Times New Roman" w:hAnsi="Times New Roman" w:hint="eastAsia"/>
                <w:i/>
                <w:iCs/>
                <w:szCs w:val="20"/>
              </w:rPr>
              <w:t xml:space="preserve"> </w:t>
            </w:r>
            <w:r>
              <w:rPr>
                <w:rFonts w:ascii="Times New Roman" w:hAnsi="Times New Roman"/>
                <w:i/>
                <w:iCs/>
                <w:szCs w:val="20"/>
              </w:rPr>
              <w:t>For CSI computation delay requirement associated with a CSI-ReportingConfig for a NCJT measurement hypothesis</w:t>
            </w:r>
            <w:r>
              <w:rPr>
                <w:rFonts w:ascii="Times New Roman" w:hAnsi="Times New Roman" w:hint="eastAsia"/>
                <w:i/>
                <w:iCs/>
                <w:szCs w:val="20"/>
              </w:rPr>
              <w:t>, support Alt 2</w:t>
            </w:r>
          </w:p>
          <w:p w14:paraId="72B3ADCD" w14:textId="77777777" w:rsidR="00D95BDA" w:rsidRDefault="00D95BDA" w:rsidP="005B0CD4">
            <w:pPr>
              <w:numPr>
                <w:ilvl w:val="0"/>
                <w:numId w:val="46"/>
              </w:numPr>
              <w:snapToGrid w:val="0"/>
              <w:spacing w:line="240" w:lineRule="exact"/>
              <w:jc w:val="both"/>
              <w:rPr>
                <w:rFonts w:ascii="Times New Roman" w:hAnsi="Times New Roman"/>
                <w:szCs w:val="20"/>
              </w:rPr>
            </w:pPr>
            <w:r>
              <w:rPr>
                <w:rFonts w:ascii="Times New Roman" w:hAnsi="Times New Roman"/>
                <w:i/>
                <w:iCs/>
                <w:szCs w:val="20"/>
              </w:rPr>
              <w:t>No changes of values on Z and Z’</w:t>
            </w:r>
          </w:p>
          <w:p w14:paraId="721F73DA" w14:textId="77777777" w:rsidR="00D95BDA" w:rsidRDefault="00D95BDA" w:rsidP="005B0CD4">
            <w:pPr>
              <w:numPr>
                <w:ilvl w:val="0"/>
                <w:numId w:val="46"/>
              </w:numPr>
              <w:snapToGrid w:val="0"/>
              <w:jc w:val="both"/>
              <w:rPr>
                <w:rFonts w:ascii="Times New Roman" w:hAnsi="Times New Roman"/>
                <w:szCs w:val="20"/>
              </w:rPr>
            </w:pPr>
            <m:oMath>
              <m:r>
                <w:rPr>
                  <w:rFonts w:ascii="Cambria Math" w:hAnsi="Cambria Math"/>
                  <w:szCs w:val="20"/>
                </w:rPr>
                <m:t>(</m:t>
              </m:r>
              <m:sSub>
                <m:sSubPr>
                  <m:ctrlPr>
                    <w:rPr>
                      <w:rFonts w:ascii="Cambria Math" w:hAnsi="Cambria Math"/>
                      <w:i/>
                      <w:szCs w:val="20"/>
                    </w:rPr>
                  </m:ctrlPr>
                </m:sSubPr>
                <m:e>
                  <m:r>
                    <w:rPr>
                      <w:rFonts w:ascii="Cambria Math" w:hAnsi="Cambria Math"/>
                      <w:szCs w:val="20"/>
                    </w:rPr>
                    <m:t>Z</m:t>
                  </m:r>
                </m:e>
                <m:sub>
                  <m:r>
                    <w:rPr>
                      <w:rFonts w:ascii="Cambria Math" w:hAnsi="Cambria Math"/>
                      <w:szCs w:val="20"/>
                    </w:rPr>
                    <m:t>2</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Z</m:t>
                  </m:r>
                </m:e>
                <m:sub>
                  <m:r>
                    <w:rPr>
                      <w:rFonts w:ascii="Cambria Math" w:hAnsi="Cambria Math"/>
                      <w:szCs w:val="20"/>
                    </w:rPr>
                    <m:t>2</m:t>
                  </m:r>
                </m:sub>
                <m:sup>
                  <m:r>
                    <w:rPr>
                      <w:rFonts w:ascii="Cambria Math" w:hAnsi="Cambria Math"/>
                      <w:szCs w:val="20"/>
                    </w:rPr>
                    <m:t>'</m:t>
                  </m:r>
                </m:sup>
              </m:sSubSup>
              <m:r>
                <w:rPr>
                  <w:rFonts w:ascii="Cambria Math" w:hAnsi="Cambria Math"/>
                  <w:szCs w:val="20"/>
                </w:rPr>
                <m:t>)</m:t>
              </m:r>
            </m:oMath>
            <w:r>
              <w:rPr>
                <w:rFonts w:ascii="Times New Roman" w:hAnsi="Times New Roman"/>
                <w:szCs w:val="20"/>
              </w:rPr>
              <w:t xml:space="preserve"> of table 5.4-2 </w:t>
            </w:r>
            <w:r>
              <w:rPr>
                <w:rFonts w:ascii="Times New Roman" w:hAnsi="Times New Roman" w:hint="eastAsia"/>
                <w:szCs w:val="20"/>
              </w:rPr>
              <w:t>in 38.214 is used</w:t>
            </w:r>
          </w:p>
          <w:p w14:paraId="3BAC5F11" w14:textId="77777777" w:rsidR="00D95BDA" w:rsidRDefault="00D95BDA" w:rsidP="00D95BDA">
            <w:pPr>
              <w:snapToGrid w:val="0"/>
              <w:spacing w:beforeLines="50" w:before="120" w:afterLines="50" w:after="120" w:line="240" w:lineRule="exact"/>
              <w:rPr>
                <w:rStyle w:val="Strong"/>
                <w:rFonts w:ascii="Times New Roman" w:hAnsi="Times New Roman"/>
                <w:b w:val="0"/>
                <w:i/>
                <w:iCs/>
                <w:szCs w:val="20"/>
              </w:rPr>
            </w:pPr>
            <w:r>
              <w:rPr>
                <w:rStyle w:val="Strong"/>
                <w:rFonts w:ascii="Times New Roman" w:hAnsi="Times New Roman" w:hint="eastAsia"/>
                <w:bCs w:val="0"/>
                <w:i/>
                <w:iCs/>
                <w:szCs w:val="20"/>
              </w:rPr>
              <w:t>Proposal 4:</w:t>
            </w:r>
            <w:r>
              <w:rPr>
                <w:rStyle w:val="Strong"/>
                <w:rFonts w:ascii="Times New Roman" w:hAnsi="Times New Roman" w:hint="eastAsia"/>
                <w:i/>
                <w:iCs/>
                <w:szCs w:val="20"/>
              </w:rPr>
              <w:t xml:space="preserve"> The existing </w:t>
            </w:r>
            <w:r>
              <w:rPr>
                <w:rStyle w:val="Strong"/>
                <w:rFonts w:ascii="Times New Roman" w:hAnsi="Times New Roman"/>
                <w:i/>
                <w:iCs/>
                <w:szCs w:val="20"/>
              </w:rPr>
              <w:t xml:space="preserve">RI restriction is only applied for Single-TRP measurement hypotheses and no RI restriction is applied for </w:t>
            </w:r>
            <w:r>
              <w:rPr>
                <w:rStyle w:val="Strong"/>
                <w:rFonts w:ascii="Times New Roman" w:hAnsi="Times New Roman" w:hint="eastAsia"/>
                <w:i/>
                <w:iCs/>
                <w:szCs w:val="20"/>
              </w:rPr>
              <w:t>NCJT</w:t>
            </w:r>
            <w:r>
              <w:rPr>
                <w:rStyle w:val="Strong"/>
                <w:rFonts w:ascii="Times New Roman" w:hAnsi="Times New Roman"/>
                <w:i/>
                <w:iCs/>
                <w:szCs w:val="20"/>
              </w:rPr>
              <w:t xml:space="preserve"> measurement hypotheses</w:t>
            </w:r>
            <w:r>
              <w:rPr>
                <w:rStyle w:val="Strong"/>
                <w:rFonts w:ascii="Times New Roman" w:hAnsi="Times New Roman" w:hint="eastAsia"/>
                <w:i/>
                <w:iCs/>
                <w:szCs w:val="20"/>
              </w:rPr>
              <w:t xml:space="preserve"> in Rel-17.</w:t>
            </w:r>
          </w:p>
          <w:p w14:paraId="5EC7E62A" w14:textId="77777777" w:rsidR="00D95BDA" w:rsidRDefault="00D95BDA" w:rsidP="00D95BDA">
            <w:pPr>
              <w:adjustRightInd w:val="0"/>
              <w:snapToGrid w:val="0"/>
              <w:spacing w:beforeLines="50" w:before="120" w:afterLines="50" w:after="120"/>
              <w:jc w:val="both"/>
              <w:rPr>
                <w:rFonts w:ascii="Times New Roman" w:eastAsia="Times New Roman" w:hAnsi="Times New Roman"/>
                <w:bCs/>
                <w:i/>
                <w:iCs/>
                <w:color w:val="000000"/>
                <w:kern w:val="2"/>
                <w:szCs w:val="20"/>
              </w:rPr>
            </w:pPr>
            <w:r>
              <w:rPr>
                <w:rFonts w:ascii="Times New Roman" w:eastAsia="Times New Roman" w:hAnsi="Times New Roman" w:hint="eastAsia"/>
                <w:b/>
                <w:i/>
                <w:iCs/>
                <w:color w:val="000000"/>
                <w:kern w:val="2"/>
                <w:szCs w:val="20"/>
              </w:rPr>
              <w:t xml:space="preserve">Proposal </w:t>
            </w:r>
            <w:r>
              <w:rPr>
                <w:rFonts w:ascii="Times New Roman" w:eastAsia="SimSun" w:hAnsi="Times New Roman" w:hint="eastAsia"/>
                <w:b/>
                <w:i/>
                <w:iCs/>
                <w:color w:val="000000"/>
                <w:kern w:val="2"/>
                <w:szCs w:val="20"/>
              </w:rPr>
              <w:t>5</w:t>
            </w:r>
            <w:r>
              <w:rPr>
                <w:rFonts w:ascii="Times New Roman" w:eastAsia="Times New Roman" w:hAnsi="Times New Roman" w:hint="eastAsia"/>
                <w:b/>
                <w:i/>
                <w:iCs/>
                <w:color w:val="000000"/>
                <w:kern w:val="2"/>
                <w:szCs w:val="20"/>
              </w:rPr>
              <w:t xml:space="preserve">: </w:t>
            </w:r>
            <w:r>
              <w:rPr>
                <w:rFonts w:ascii="Times New Roman" w:eastAsia="Times New Roman" w:hAnsi="Times New Roman"/>
                <w:bCs/>
                <w:i/>
                <w:iCs/>
                <w:color w:val="000000"/>
                <w:kern w:val="2"/>
                <w:szCs w:val="20"/>
              </w:rPr>
              <w:t xml:space="preserve">The X+1 CSI hypotheses per CSI Reporting Setting for NCJT and STRP </w:t>
            </w:r>
            <w:r>
              <w:rPr>
                <w:rFonts w:ascii="Times New Roman" w:eastAsia="Times New Roman" w:hAnsi="Times New Roman" w:hint="eastAsia"/>
                <w:bCs/>
                <w:i/>
                <w:iCs/>
                <w:color w:val="000000"/>
                <w:kern w:val="2"/>
                <w:szCs w:val="20"/>
              </w:rPr>
              <w:lastRenderedPageBreak/>
              <w:t>are</w:t>
            </w:r>
            <w:r>
              <w:rPr>
                <w:rFonts w:ascii="Times New Roman" w:eastAsia="Times New Roman" w:hAnsi="Times New Roman"/>
                <w:bCs/>
                <w:i/>
                <w:iCs/>
                <w:color w:val="000000"/>
                <w:kern w:val="2"/>
                <w:szCs w:val="20"/>
              </w:rPr>
              <w:t xml:space="preserve"> mapped to a single CSI report</w:t>
            </w:r>
            <w:r>
              <w:rPr>
                <w:rFonts w:ascii="Times New Roman" w:eastAsia="Times New Roman" w:hAnsi="Times New Roman" w:hint="eastAsia"/>
                <w:bCs/>
                <w:i/>
                <w:iCs/>
                <w:color w:val="000000"/>
                <w:kern w:val="2"/>
                <w:szCs w:val="20"/>
              </w:rPr>
              <w:t>.</w:t>
            </w:r>
          </w:p>
          <w:p w14:paraId="35D5D50A" w14:textId="77777777" w:rsidR="00D95BDA" w:rsidRDefault="00D95BDA" w:rsidP="00D95BDA">
            <w:pPr>
              <w:snapToGrid w:val="0"/>
              <w:spacing w:beforeLines="50" w:before="120" w:afterLines="50" w:after="120"/>
              <w:jc w:val="both"/>
              <w:rPr>
                <w:rFonts w:ascii="Times New Roman" w:hAnsi="Times New Roman"/>
                <w:bCs/>
                <w:i/>
                <w:szCs w:val="20"/>
              </w:rPr>
            </w:pPr>
            <w:r>
              <w:rPr>
                <w:rFonts w:ascii="Times New Roman" w:hAnsi="Times New Roman" w:hint="eastAsia"/>
                <w:b/>
                <w:i/>
                <w:szCs w:val="20"/>
              </w:rPr>
              <w:t>Proposal 6:</w:t>
            </w:r>
            <w:r>
              <w:rPr>
                <w:rFonts w:ascii="Times New Roman" w:hAnsi="Times New Roman" w:hint="eastAsia"/>
                <w:bCs/>
                <w:i/>
                <w:szCs w:val="20"/>
              </w:rPr>
              <w:t xml:space="preserve"> Do NOT modify priority equation in section 5.2.5 in 38.214.</w:t>
            </w:r>
          </w:p>
          <w:p w14:paraId="675ABD2B" w14:textId="77777777" w:rsidR="00D95BDA" w:rsidRDefault="00D95BDA" w:rsidP="00D95BDA">
            <w:pPr>
              <w:snapToGrid w:val="0"/>
              <w:spacing w:beforeLines="50" w:before="120" w:afterLines="50" w:after="120" w:line="240" w:lineRule="exact"/>
              <w:jc w:val="both"/>
              <w:rPr>
                <w:rFonts w:ascii="Times New Roman" w:eastAsia="SimSun" w:hAnsi="Times New Roman"/>
                <w:bCs/>
                <w:i/>
                <w:iCs/>
                <w:color w:val="000000"/>
                <w:szCs w:val="20"/>
              </w:rPr>
            </w:pPr>
            <w:r>
              <w:rPr>
                <w:rFonts w:ascii="Times New Roman" w:eastAsia="SimSun" w:hAnsi="Times New Roman" w:hint="eastAsia"/>
                <w:b/>
                <w:i/>
                <w:iCs/>
                <w:color w:val="000000"/>
                <w:szCs w:val="20"/>
              </w:rPr>
              <w:t>Proposal 7:</w:t>
            </w:r>
            <w:r>
              <w:rPr>
                <w:rFonts w:ascii="Times New Roman" w:eastAsia="SimSun" w:hAnsi="Times New Roman" w:hint="eastAsia"/>
                <w:bCs/>
                <w:i/>
                <w:iCs/>
                <w:color w:val="000000"/>
                <w:szCs w:val="20"/>
              </w:rPr>
              <w:t xml:space="preserve"> Support </w:t>
            </w:r>
            <w:r>
              <w:rPr>
                <w:rFonts w:ascii="Times New Roman" w:eastAsia="SimSun" w:hAnsi="Times New Roman"/>
                <w:bCs/>
                <w:i/>
                <w:iCs/>
                <w:color w:val="000000"/>
                <w:szCs w:val="20"/>
              </w:rPr>
              <w:t xml:space="preserve">to </w:t>
            </w:r>
            <w:r>
              <w:rPr>
                <w:rFonts w:ascii="Times New Roman" w:eastAsia="Malgun Gothic" w:hAnsi="Times New Roman"/>
                <w:bCs/>
                <w:i/>
                <w:iCs/>
                <w:color w:val="000000"/>
                <w:szCs w:val="20"/>
              </w:rPr>
              <w:t>modify the table of priority levels for Part 2 CSI omission with finer granularity.</w:t>
            </w:r>
            <w:r>
              <w:rPr>
                <w:rFonts w:ascii="Times New Roman" w:eastAsia="SimSun" w:hAnsi="Times New Roman" w:hint="eastAsia"/>
                <w:bCs/>
                <w:i/>
                <w:iCs/>
                <w:color w:val="000000"/>
                <w:szCs w:val="20"/>
              </w:rPr>
              <w:t xml:space="preserve"> </w:t>
            </w:r>
          </w:p>
          <w:p w14:paraId="433BF668" w14:textId="7FA1218F" w:rsidR="00B91129" w:rsidRPr="00D95BDA" w:rsidRDefault="00D95BDA" w:rsidP="005B0CD4">
            <w:pPr>
              <w:pStyle w:val="ListParagraph"/>
              <w:numPr>
                <w:ilvl w:val="0"/>
                <w:numId w:val="47"/>
              </w:numPr>
              <w:snapToGrid w:val="0"/>
              <w:spacing w:beforeLines="50" w:before="120" w:afterLines="50" w:after="120" w:line="240" w:lineRule="exact"/>
              <w:ind w:leftChars="0"/>
              <w:jc w:val="both"/>
              <w:rPr>
                <w:rFonts w:ascii="Times New Roman" w:eastAsia="SimSun" w:hAnsi="Times New Roman"/>
                <w:i/>
                <w:iCs/>
                <w:szCs w:val="20"/>
              </w:rPr>
            </w:pPr>
            <w:r>
              <w:rPr>
                <w:rFonts w:ascii="Times New Roman" w:eastAsia="SimSun" w:hAnsi="Times New Roman" w:hint="eastAsia"/>
                <w:bCs/>
                <w:i/>
                <w:iCs/>
                <w:color w:val="000000"/>
                <w:szCs w:val="20"/>
              </w:rPr>
              <w:t>MTRP CSI priority is higher than STRP CSI within a single CSI reporting</w:t>
            </w:r>
            <w:r>
              <w:rPr>
                <w:rFonts w:ascii="Times New Roman" w:eastAsia="SimSun" w:hAnsi="Times New Roman"/>
                <w:bCs/>
                <w:i/>
                <w:iCs/>
                <w:color w:val="000000"/>
                <w:szCs w:val="20"/>
              </w:rPr>
              <w:t xml:space="preserve"> when performing CSI omission</w:t>
            </w:r>
            <w:r>
              <w:rPr>
                <w:rFonts w:ascii="Times New Roman" w:eastAsia="SimSun" w:hAnsi="Times New Roman" w:hint="eastAsia"/>
                <w:bCs/>
                <w:i/>
                <w:iCs/>
                <w:color w:val="000000"/>
                <w:szCs w:val="20"/>
              </w:rPr>
              <w:t>.</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4C07B6C0" w:rsidR="00230CA6" w:rsidRPr="009A03F2" w:rsidRDefault="00103A6B" w:rsidP="00230CA6">
            <w:pPr>
              <w:spacing w:beforeLines="50" w:before="120"/>
              <w:ind w:left="0" w:firstLine="0"/>
              <w:jc w:val="both"/>
              <w:rPr>
                <w:rFonts w:ascii="Times New Roman" w:hAnsi="Times New Roman"/>
                <w:b/>
                <w:sz w:val="22"/>
                <w:szCs w:val="22"/>
                <w:lang w:eastAsia="zh-CN"/>
              </w:rPr>
            </w:pPr>
            <w:r>
              <w:rPr>
                <w:rFonts w:hint="eastAsia"/>
                <w:b/>
                <w:lang w:eastAsia="zh-CN"/>
              </w:rPr>
              <w:lastRenderedPageBreak/>
              <w:t>Spreadtrum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68A9024" w14:textId="77777777" w:rsidR="00103A6B" w:rsidRDefault="00103A6B" w:rsidP="00103A6B">
            <w:pPr>
              <w:rPr>
                <w:lang w:eastAsia="zh-CN"/>
              </w:rPr>
            </w:pPr>
            <w:r w:rsidRPr="00E1304D">
              <w:rPr>
                <w:rFonts w:hint="eastAsia"/>
                <w:b/>
                <w:i/>
                <w:lang w:eastAsia="zh-CN"/>
              </w:rPr>
              <w:t>P</w:t>
            </w:r>
            <w:r>
              <w:rPr>
                <w:b/>
                <w:i/>
                <w:lang w:eastAsia="zh-CN"/>
              </w:rPr>
              <w:t>roposal 1: For the value of K</w:t>
            </w:r>
            <w:r w:rsidRPr="00E36200">
              <w:rPr>
                <w:b/>
                <w:i/>
                <w:vertAlign w:val="subscript"/>
                <w:lang w:eastAsia="zh-CN"/>
              </w:rPr>
              <w:t>s,m</w:t>
            </w:r>
            <w:r w:rsidRPr="00E36200">
              <w:rPr>
                <w:rFonts w:hint="eastAsia"/>
                <w:b/>
                <w:i/>
                <w:vertAlign w:val="subscript"/>
                <w:lang w:eastAsia="zh-CN"/>
              </w:rPr>
              <w:t>ax</w:t>
            </w:r>
            <w:r>
              <w:rPr>
                <w:rFonts w:hint="eastAsia"/>
                <w:b/>
                <w:i/>
                <w:lang w:eastAsia="zh-CN"/>
              </w:rPr>
              <w:t>,</w:t>
            </w:r>
            <w:r>
              <w:rPr>
                <w:b/>
                <w:i/>
                <w:lang w:eastAsia="zh-CN"/>
              </w:rPr>
              <w:t xml:space="preserve"> Alt.1 shall be not supported.</w:t>
            </w:r>
          </w:p>
          <w:p w14:paraId="7CC8882C" w14:textId="77777777" w:rsidR="00103A6B" w:rsidRPr="00D0319B" w:rsidRDefault="00103A6B" w:rsidP="00103A6B">
            <w:pPr>
              <w:rPr>
                <w:color w:val="000000"/>
                <w:lang w:eastAsia="zh-CN"/>
              </w:rPr>
            </w:pPr>
            <w:r w:rsidRPr="00702C92">
              <w:rPr>
                <w:rFonts w:hint="eastAsia"/>
                <w:b/>
                <w:i/>
                <w:lang w:eastAsia="zh-CN"/>
              </w:rPr>
              <w:t>P</w:t>
            </w:r>
            <w:r w:rsidRPr="00702C92">
              <w:rPr>
                <w:b/>
                <w:i/>
                <w:lang w:eastAsia="zh-CN"/>
              </w:rPr>
              <w:t xml:space="preserve">roposal </w:t>
            </w:r>
            <w:r>
              <w:rPr>
                <w:b/>
                <w:i/>
                <w:lang w:eastAsia="zh-CN"/>
              </w:rPr>
              <w:t>2: Regarding RI restriction, support Alt 4.</w:t>
            </w:r>
          </w:p>
          <w:p w14:paraId="341CEAAF" w14:textId="77777777" w:rsidR="00103A6B" w:rsidRPr="00D0319B" w:rsidRDefault="00103A6B" w:rsidP="00103A6B">
            <w:pPr>
              <w:rPr>
                <w:b/>
                <w:i/>
                <w:lang w:eastAsia="zh-CN"/>
              </w:rPr>
            </w:pPr>
            <w:r w:rsidRPr="00702C92">
              <w:rPr>
                <w:rFonts w:hint="eastAsia"/>
                <w:b/>
                <w:i/>
                <w:lang w:eastAsia="zh-CN"/>
              </w:rPr>
              <w:t>P</w:t>
            </w:r>
            <w:r w:rsidRPr="00702C92">
              <w:rPr>
                <w:b/>
                <w:i/>
                <w:lang w:eastAsia="zh-CN"/>
              </w:rPr>
              <w:t xml:space="preserve">roposal </w:t>
            </w:r>
            <w:r>
              <w:rPr>
                <w:b/>
                <w:i/>
                <w:lang w:eastAsia="zh-CN"/>
              </w:rPr>
              <w:t>3</w:t>
            </w:r>
            <w:r w:rsidRPr="00702C92">
              <w:rPr>
                <w:b/>
                <w:i/>
                <w:lang w:eastAsia="zh-CN"/>
              </w:rPr>
              <w:t>: Support to i</w:t>
            </w:r>
            <w:r>
              <w:rPr>
                <w:b/>
                <w:i/>
                <w:lang w:eastAsia="zh-CN"/>
              </w:rPr>
              <w:t>ntroduce new CSI computation delay requirement</w:t>
            </w:r>
            <w:r w:rsidRPr="00702C92">
              <w:rPr>
                <w:b/>
                <w:i/>
                <w:lang w:eastAsia="zh-CN"/>
              </w:rPr>
              <w:t xml:space="preserve"> for NC-JT CSI</w:t>
            </w:r>
            <w:r>
              <w:rPr>
                <w:b/>
                <w:i/>
                <w:lang w:eastAsia="zh-CN"/>
              </w:rPr>
              <w:t>.</w:t>
            </w:r>
          </w:p>
          <w:p w14:paraId="5464083A" w14:textId="77777777" w:rsidR="00103A6B" w:rsidRDefault="00103A6B" w:rsidP="00103A6B">
            <w:pPr>
              <w:rPr>
                <w:b/>
                <w:i/>
                <w:lang w:eastAsia="zh-CN"/>
              </w:rPr>
            </w:pPr>
            <w:r w:rsidRPr="008B6893">
              <w:rPr>
                <w:rFonts w:hint="eastAsia"/>
                <w:b/>
                <w:i/>
                <w:lang w:eastAsia="zh-CN"/>
              </w:rPr>
              <w:t xml:space="preserve">Proposal </w:t>
            </w:r>
            <w:r>
              <w:rPr>
                <w:b/>
                <w:i/>
                <w:lang w:eastAsia="zh-CN"/>
              </w:rPr>
              <w:t>4</w:t>
            </w:r>
            <w:r w:rsidRPr="008B6893">
              <w:rPr>
                <w:rFonts w:hint="eastAsia"/>
                <w:b/>
                <w:i/>
                <w:lang w:eastAsia="zh-CN"/>
              </w:rPr>
              <w:t>:</w:t>
            </w:r>
            <w:r w:rsidRPr="008B6893">
              <w:rPr>
                <w:rFonts w:hint="eastAsia"/>
                <w:i/>
                <w:lang w:eastAsia="zh-CN"/>
              </w:rPr>
              <w:t xml:space="preserve"> </w:t>
            </w:r>
            <w:r>
              <w:rPr>
                <w:b/>
                <w:i/>
                <w:lang w:eastAsia="zh-CN"/>
              </w:rPr>
              <w:t>For option 1 with X=0</w:t>
            </w:r>
            <w:r w:rsidRPr="00702C92">
              <w:rPr>
                <w:b/>
                <w:i/>
                <w:lang w:eastAsia="zh-CN"/>
              </w:rPr>
              <w:t>,</w:t>
            </w:r>
            <w:r>
              <w:rPr>
                <w:b/>
                <w:i/>
                <w:lang w:eastAsia="zh-CN"/>
              </w:rPr>
              <w:t xml:space="preserve"> for UCI composition and structure, </w:t>
            </w:r>
          </w:p>
          <w:p w14:paraId="1C9C6BF2"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rFonts w:hint="eastAsia"/>
                <w:b/>
                <w:i/>
                <w:lang w:eastAsia="zh-CN"/>
              </w:rPr>
              <w:t>2</w:t>
            </w:r>
            <w:r>
              <w:rPr>
                <w:b/>
                <w:i/>
                <w:lang w:eastAsia="zh-CN"/>
              </w:rPr>
              <w:t xml:space="preserve"> </w:t>
            </w:r>
            <w:r w:rsidRPr="00754F8B">
              <w:rPr>
                <w:b/>
                <w:i/>
                <w:lang w:eastAsia="zh-CN"/>
              </w:rPr>
              <w:t>RI</w:t>
            </w:r>
            <w:r>
              <w:rPr>
                <w:b/>
                <w:i/>
                <w:lang w:eastAsia="zh-CN"/>
              </w:rPr>
              <w:t>s or joint RI</w:t>
            </w:r>
            <w:r w:rsidRPr="00754F8B">
              <w:rPr>
                <w:b/>
                <w:i/>
                <w:lang w:eastAsia="zh-CN"/>
              </w:rPr>
              <w:t>, 1 or 2 CQI(s) should be include into Part</w:t>
            </w:r>
            <w:r>
              <w:rPr>
                <w:b/>
                <w:i/>
                <w:lang w:eastAsia="zh-CN"/>
              </w:rPr>
              <w:t xml:space="preserve"> </w:t>
            </w:r>
            <w:r w:rsidRPr="00754F8B">
              <w:rPr>
                <w:b/>
                <w:i/>
                <w:lang w:eastAsia="zh-CN"/>
              </w:rPr>
              <w:t>1;</w:t>
            </w:r>
          </w:p>
          <w:p w14:paraId="37E5D258"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 should be include into Part</w:t>
            </w:r>
            <w:r>
              <w:rPr>
                <w:b/>
                <w:i/>
                <w:lang w:eastAsia="zh-CN"/>
              </w:rPr>
              <w:t xml:space="preserve"> </w:t>
            </w:r>
            <w:r w:rsidRPr="00754F8B">
              <w:rPr>
                <w:b/>
                <w:i/>
                <w:lang w:eastAsia="zh-CN"/>
              </w:rPr>
              <w:t>2;</w:t>
            </w:r>
          </w:p>
          <w:p w14:paraId="06C352FD" w14:textId="77777777" w:rsidR="00103A6B" w:rsidRDefault="00103A6B" w:rsidP="00103A6B">
            <w:pPr>
              <w:rPr>
                <w:b/>
                <w:i/>
                <w:lang w:eastAsia="zh-CN"/>
              </w:rPr>
            </w:pPr>
            <w:r w:rsidRPr="008B6893">
              <w:rPr>
                <w:rFonts w:hint="eastAsia"/>
                <w:b/>
                <w:i/>
                <w:lang w:eastAsia="zh-CN"/>
              </w:rPr>
              <w:t xml:space="preserve">Proposal </w:t>
            </w:r>
            <w:r>
              <w:rPr>
                <w:b/>
                <w:i/>
                <w:lang w:eastAsia="zh-CN"/>
              </w:rPr>
              <w:t>5</w:t>
            </w:r>
            <w:r w:rsidRPr="008B6893">
              <w:rPr>
                <w:rFonts w:hint="eastAsia"/>
                <w:b/>
                <w:i/>
                <w:lang w:eastAsia="zh-CN"/>
              </w:rPr>
              <w:t>:</w:t>
            </w:r>
            <w:r w:rsidRPr="008B6893">
              <w:rPr>
                <w:rFonts w:hint="eastAsia"/>
                <w:i/>
                <w:lang w:eastAsia="zh-CN"/>
              </w:rPr>
              <w:t xml:space="preserve"> </w:t>
            </w:r>
            <w:r>
              <w:rPr>
                <w:b/>
                <w:i/>
                <w:lang w:eastAsia="zh-CN"/>
              </w:rPr>
              <w:t>For option 1 with X=1 or X=2</w:t>
            </w:r>
            <w:r w:rsidRPr="00702C92">
              <w:rPr>
                <w:b/>
                <w:i/>
                <w:lang w:eastAsia="zh-CN"/>
              </w:rPr>
              <w:t>,</w:t>
            </w:r>
            <w:r>
              <w:rPr>
                <w:b/>
                <w:i/>
                <w:lang w:eastAsia="zh-CN"/>
              </w:rPr>
              <w:t xml:space="preserve"> for UCI composition and structure,</w:t>
            </w:r>
          </w:p>
          <w:p w14:paraId="0E535F4C"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 single TRP, e.g., CRI/RI/CQI</w:t>
            </w:r>
            <w:r>
              <w:rPr>
                <w:b/>
                <w:i/>
                <w:lang w:eastAsia="zh-CN"/>
              </w:rPr>
              <w:t xml:space="preserve"> for the first CW</w:t>
            </w:r>
            <w:r w:rsidRPr="00754F8B">
              <w:rPr>
                <w:b/>
                <w:i/>
                <w:lang w:eastAsia="zh-CN"/>
              </w:rPr>
              <w:t>, should be placed into Part 1;</w:t>
            </w:r>
          </w:p>
          <w:p w14:paraId="2F7BA09B" w14:textId="77777777" w:rsidR="00103A6B" w:rsidRPr="00D0319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w:t>
            </w:r>
            <w:r>
              <w:rPr>
                <w:b/>
                <w:i/>
                <w:lang w:eastAsia="zh-CN"/>
              </w:rPr>
              <w:t xml:space="preserve"> single TRP, e.g., PMI, CQI for the second</w:t>
            </w:r>
            <w:r w:rsidRPr="00754F8B">
              <w:rPr>
                <w:b/>
                <w:i/>
                <w:lang w:eastAsia="zh-CN"/>
              </w:rPr>
              <w:t xml:space="preserve"> CW</w:t>
            </w:r>
            <w:r>
              <w:rPr>
                <w:b/>
                <w:i/>
                <w:lang w:eastAsia="zh-CN"/>
              </w:rPr>
              <w:t>(if reported)</w:t>
            </w:r>
            <w:r w:rsidRPr="00754F8B">
              <w:rPr>
                <w:b/>
                <w:i/>
                <w:lang w:eastAsia="zh-CN"/>
              </w:rPr>
              <w:t>, and CSI information for NCJT should be placed into Part 2;</w:t>
            </w:r>
          </w:p>
          <w:p w14:paraId="34CD246A" w14:textId="77777777" w:rsidR="00103A6B" w:rsidRDefault="00103A6B" w:rsidP="00103A6B">
            <w:pPr>
              <w:rPr>
                <w:b/>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Pr>
                <w:b/>
                <w:i/>
                <w:lang w:eastAsia="zh-CN"/>
              </w:rPr>
              <w:t xml:space="preserve">For option 2 for UCI composition and structure, </w:t>
            </w:r>
          </w:p>
          <w:p w14:paraId="3CFAC2A3"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Pr>
                <w:b/>
                <w:i/>
                <w:lang w:eastAsia="zh-CN"/>
              </w:rPr>
              <w:t xml:space="preserve">CRI, </w:t>
            </w:r>
            <w:r w:rsidRPr="00754F8B">
              <w:rPr>
                <w:b/>
                <w:i/>
                <w:lang w:eastAsia="zh-CN"/>
              </w:rPr>
              <w:t>RI</w:t>
            </w:r>
            <w:r>
              <w:rPr>
                <w:b/>
                <w:i/>
                <w:lang w:eastAsia="zh-CN"/>
              </w:rPr>
              <w:t xml:space="preserve"> or joint RI, CQI for the first CW</w:t>
            </w:r>
            <w:r w:rsidRPr="00754F8B">
              <w:rPr>
                <w:b/>
                <w:i/>
                <w:lang w:eastAsia="zh-CN"/>
              </w:rPr>
              <w:t xml:space="preserve"> should be include into Part</w:t>
            </w:r>
            <w:r>
              <w:rPr>
                <w:b/>
                <w:i/>
                <w:lang w:eastAsia="zh-CN"/>
              </w:rPr>
              <w:t xml:space="preserve"> </w:t>
            </w:r>
            <w:r w:rsidRPr="00754F8B">
              <w:rPr>
                <w:b/>
                <w:i/>
                <w:lang w:eastAsia="zh-CN"/>
              </w:rPr>
              <w:t>1;</w:t>
            </w:r>
          </w:p>
          <w:p w14:paraId="7B09AFAB" w14:textId="77777777" w:rsidR="00103A6B" w:rsidRPr="00D0319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w:t>
            </w:r>
            <w:r>
              <w:rPr>
                <w:b/>
                <w:i/>
                <w:lang w:eastAsia="zh-CN"/>
              </w:rPr>
              <w:t xml:space="preserve"> for NCJT, or CQI for the second CW(if required) for single TRP and/or 1 PMI (if  required) for single TRP transmission should be include into Part 2.</w:t>
            </w:r>
          </w:p>
          <w:p w14:paraId="3DA525C3" w14:textId="77777777" w:rsidR="00103A6B" w:rsidRPr="00D0319B" w:rsidRDefault="00103A6B" w:rsidP="00103A6B">
            <w:pPr>
              <w:rPr>
                <w:b/>
                <w:i/>
                <w:lang w:eastAsia="zh-CN"/>
              </w:rPr>
            </w:pPr>
            <w:r>
              <w:rPr>
                <w:b/>
                <w:i/>
                <w:lang w:eastAsia="zh-CN"/>
              </w:rPr>
              <w:t>Proposal 7: For CSI enhancement on M-TRP operation, M-DCI based M-TRP operation should also be supported.</w:t>
            </w:r>
          </w:p>
          <w:p w14:paraId="03A68063" w14:textId="77777777" w:rsidR="00103A6B" w:rsidRPr="00D0319B" w:rsidRDefault="00103A6B" w:rsidP="00103A6B">
            <w:pPr>
              <w:rPr>
                <w:b/>
                <w:i/>
                <w:lang w:eastAsia="zh-CN"/>
              </w:rPr>
            </w:pPr>
            <w:r w:rsidRPr="00E1304D">
              <w:rPr>
                <w:rFonts w:hint="eastAsia"/>
                <w:b/>
                <w:i/>
                <w:lang w:eastAsia="zh-CN"/>
              </w:rPr>
              <w:t>P</w:t>
            </w:r>
            <w:r>
              <w:rPr>
                <w:b/>
                <w:i/>
                <w:lang w:eastAsia="zh-CN"/>
              </w:rPr>
              <w:t>roposal 8</w:t>
            </w:r>
            <w:r w:rsidRPr="00E1304D">
              <w:rPr>
                <w:b/>
                <w:i/>
                <w:lang w:eastAsia="zh-CN"/>
              </w:rPr>
              <w:t xml:space="preserve">: </w:t>
            </w:r>
            <w:r>
              <w:rPr>
                <w:b/>
                <w:i/>
                <w:lang w:eastAsia="zh-CN"/>
              </w:rPr>
              <w:t>Support option 2, i.e., f</w:t>
            </w:r>
            <w:r w:rsidRPr="00E1304D">
              <w:rPr>
                <w:b/>
                <w:i/>
                <w:lang w:eastAsia="zh-CN"/>
              </w:rPr>
              <w:t>or a CSI report associated with a Multi-TRP/panel NCJT measurement hypothesis configured by single CSI reporting setting, the UE is expected to report two RIs, two PMIs, two LIs and two CQIs</w:t>
            </w:r>
            <w:r>
              <w:rPr>
                <w:b/>
                <w:i/>
                <w:lang w:eastAsia="zh-CN"/>
              </w:rPr>
              <w:t>.</w:t>
            </w:r>
          </w:p>
          <w:p w14:paraId="48AFE5C0" w14:textId="47A9B7B3" w:rsidR="00230CA6" w:rsidRPr="009A03F2" w:rsidRDefault="00230CA6" w:rsidP="009A03F2">
            <w:pPr>
              <w:spacing w:beforeLines="50" w:before="120"/>
              <w:ind w:left="0" w:firstLine="0"/>
              <w:rPr>
                <w:rFonts w:ascii="Times New Roman" w:hAnsi="Times New Roman"/>
                <w:b/>
                <w:i/>
                <w:sz w:val="22"/>
                <w:szCs w:val="22"/>
                <w:lang w:eastAsia="zh-CN"/>
              </w:rPr>
            </w:pPr>
          </w:p>
        </w:tc>
      </w:tr>
      <w:tr w:rsidR="00925B93"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2E0967D9"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SimSun" w:hAnsi="Times New Roman" w:hint="eastAsia"/>
                <w:b/>
                <w:szCs w:val="22"/>
                <w:lang w:val="en-US" w:eastAsia="zh-CN"/>
              </w:rPr>
              <w:t>v</w:t>
            </w:r>
            <w:r w:rsidRPr="00ED494C">
              <w:rPr>
                <w:rFonts w:ascii="Times New Roman" w:eastAsia="SimSun" w:hAnsi="Times New Roman"/>
                <w:b/>
                <w:szCs w:val="22"/>
                <w:lang w:val="en-US" w:eastAsia="zh-CN"/>
              </w:rPr>
              <w:t>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E1A94D" w14:textId="761B4B79"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_Ref79174017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2128D507"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The default maximum number of CMR is 2 with Rel-17 MIMO UE capability for MTRP CSI measurement.</w:t>
            </w:r>
          </w:p>
          <w:p w14:paraId="36813028" w14:textId="184E9D2D"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_Ref83818508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1521345E"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CSI measurement associated with a CSI-ReportingConfig for NCJT, following restrictions are applied for two CMRs within the same CMR pair configured for NCJT measurement hypothesis: </w:t>
            </w:r>
          </w:p>
          <w:p w14:paraId="35E2B8B7"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UE does not expect any uplink symbols between two CMRs within the same CMR pair.</w:t>
            </w:r>
          </w:p>
          <w:p w14:paraId="55D511A8"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Two CMRs are restricted with the same CDRX active time</w:t>
            </w:r>
          </w:p>
          <w:p w14:paraId="6A133751" w14:textId="5141A7F8"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_Ref79174031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7E3DFDBB"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For the number of CSI-IM resources</w:t>
            </w:r>
          </w:p>
          <w:p w14:paraId="2B3BF0F0"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M is equal to Ks when the CMR sharing is enabled.</w:t>
            </w:r>
          </w:p>
          <w:p w14:paraId="3596E05C" w14:textId="77777777" w:rsidR="00925B93" w:rsidRPr="00CB282A" w:rsidRDefault="00925B93" w:rsidP="00925B93">
            <w:pPr>
              <w:numPr>
                <w:ilvl w:val="1"/>
                <w:numId w:val="0"/>
              </w:numPr>
              <w:spacing w:after="120"/>
              <w:ind w:left="840" w:hanging="420"/>
              <w:jc w:val="both"/>
              <w:rPr>
                <w:rFonts w:ascii="Times New Roman" w:eastAsia="SimSun" w:hAnsi="Times New Roman"/>
                <w:i/>
                <w:iCs/>
                <w:lang w:val="en-US" w:eastAsia="zh-CN"/>
              </w:rPr>
            </w:pPr>
            <w:r w:rsidRPr="00CB282A">
              <w:rPr>
                <w:rFonts w:ascii="Times New Roman" w:eastAsia="SimSun" w:hAnsi="Times New Roman"/>
                <w:i/>
                <w:lang w:val="en-US" w:eastAsia="zh-CN"/>
              </w:rPr>
              <w:t>M is equal to Ks – 2N when the CMR sharing is disabled.</w:t>
            </w:r>
          </w:p>
          <w:p w14:paraId="7829F399" w14:textId="7DDDBD1B"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_Ref83818712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7C732E0A"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no change to definition or configuration of Pc_ratio.</w:t>
            </w:r>
          </w:p>
          <w:p w14:paraId="69BA2067" w14:textId="68A5252D"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_Ref83818787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247A097A"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non-PMI CSI feedback, when CMR sharing between NCJT hypothesis and STRP </w:t>
            </w:r>
            <w:r w:rsidRPr="00CB282A">
              <w:rPr>
                <w:rFonts w:ascii="Times New Roman" w:eastAsia="SimSun" w:hAnsi="Times New Roman"/>
                <w:i/>
                <w:lang w:val="en-US" w:eastAsia="zh-CN"/>
              </w:rPr>
              <w:lastRenderedPageBreak/>
              <w:t xml:space="preserve">hypothesis is enabled </w:t>
            </w:r>
          </w:p>
          <w:p w14:paraId="78CA6309"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When non-PMI-PortIndication is configrued, separate non-PMI-PortIndication parameters are configured where one is for STRP hypothesis and the other is for NCJT hypothesis.</w:t>
            </w:r>
          </w:p>
          <w:p w14:paraId="074648AF"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When non-PMI-PortIndication is not configured, an enhanced rule can be considered, e.g., the first v ports are associated with the rank v of STRP hypothesis measurement and the last k ports are associated with the rank k of NCJT hypothesis measurement.</w:t>
            </w:r>
          </w:p>
          <w:p w14:paraId="2E5F1128" w14:textId="643D886E"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_Ref83818824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1021EC1F"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RI restriction, support Alt 5 or Alt 6 considering the </w:t>
            </w:r>
            <w:r w:rsidRPr="00CB282A">
              <w:rPr>
                <w:rFonts w:ascii="Times New Roman" w:eastAsiaTheme="minorEastAsia" w:hAnsi="Times New Roman"/>
                <w:i/>
                <w:lang w:val="en-US" w:eastAsia="zh-CN"/>
              </w:rPr>
              <w:t>flexibility.</w:t>
            </w:r>
          </w:p>
          <w:p w14:paraId="006C2AC5"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codebook subset restriction, </w:t>
            </w:r>
            <w:r w:rsidRPr="00CB282A">
              <w:rPr>
                <w:rFonts w:ascii="Times New Roman" w:eastAsia="SimSun" w:hAnsi="Times New Roman" w:hint="eastAsia"/>
                <w:i/>
                <w:lang w:val="en-US" w:eastAsia="zh-CN"/>
              </w:rPr>
              <w:t>s</w:t>
            </w:r>
            <w:r w:rsidRPr="00CB282A">
              <w:rPr>
                <w:rFonts w:ascii="Times New Roman" w:eastAsia="SimSun" w:hAnsi="Times New Roman"/>
                <w:i/>
                <w:lang w:val="en-US" w:eastAsia="zh-CN"/>
              </w:rPr>
              <w:t>upport TRP-specific CBSR.</w:t>
            </w:r>
          </w:p>
          <w:p w14:paraId="50B1824F" w14:textId="233EDE6F"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_Ref83819028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44E0FA20"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A CSI reporting setting configured with enhanced MTRP CSI reporting corresponds to a CSI report.</w:t>
            </w:r>
          </w:p>
          <w:p w14:paraId="05E8725F" w14:textId="7D763723"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_Ref71654147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41786AB2" w14:textId="77777777" w:rsidR="00925B93" w:rsidRPr="00CB282A" w:rsidRDefault="00925B93" w:rsidP="00925B93">
            <w:pPr>
              <w:spacing w:after="120"/>
              <w:ind w:left="420" w:hanging="420"/>
              <w:jc w:val="both"/>
              <w:rPr>
                <w:rFonts w:ascii="Times New Roman" w:eastAsiaTheme="minorEastAsia" w:hAnsi="Times New Roman"/>
                <w:i/>
                <w:lang w:val="en-US" w:eastAsia="zh-CN"/>
              </w:rPr>
            </w:pPr>
            <w:r w:rsidRPr="00CB282A">
              <w:rPr>
                <w:rFonts w:ascii="Times New Roman" w:eastAsia="SimSun" w:hAnsi="Times New Roman"/>
                <w:i/>
                <w:lang w:val="en-US" w:eastAsia="zh-CN"/>
              </w:rPr>
              <w:t>Slightly prefer to use legacy priority definition and omission rule with a granularity of CSI report level.</w:t>
            </w:r>
          </w:p>
          <w:p w14:paraId="43A213BE" w14:textId="3A94D411"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_Ref71654158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3BDC3B23"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enhance the CSI reporting mechanism when PMI and CQI granularity are wideband.</w:t>
            </w:r>
          </w:p>
          <w:p w14:paraId="0AD582C3" w14:textId="5E7DDCFA"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_Ref71654202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3C062C89"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confirm the work assumption in RAN1#103-e, i.e., Option1.</w:t>
            </w:r>
          </w:p>
          <w:p w14:paraId="53E7585D" w14:textId="520C11B8"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_Ref71654212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6D35C465"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associate two CSI reporting settings with CMRs configuration same as Cat1 for Cat2 configuration.</w:t>
            </w:r>
          </w:p>
          <w:p w14:paraId="42BC4403" w14:textId="2D8AFAA8"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_Ref71654222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00593FAA">
              <w:rPr>
                <w:rFonts w:ascii="Times New Roman" w:eastAsia="SimSun" w:hAnsi="Times New Roman" w:hint="eastAsia"/>
                <w:bCs/>
                <w:szCs w:val="20"/>
                <w:lang w:val="en-US" w:eastAsia="zh-CN"/>
              </w:rPr>
              <w:t>错误</w:t>
            </w:r>
            <w:r w:rsidR="00593FAA">
              <w:rPr>
                <w:rFonts w:ascii="Times New Roman" w:eastAsia="SimSun" w:hAnsi="Times New Roman" w:hint="eastAsia"/>
                <w:bCs/>
                <w:szCs w:val="20"/>
                <w:lang w:val="en-US" w:eastAsia="zh-CN"/>
              </w:rPr>
              <w:t>!</w:t>
            </w:r>
            <w:r w:rsidR="00593FAA">
              <w:rPr>
                <w:rFonts w:ascii="Times New Roman" w:eastAsia="SimSun" w:hAnsi="Times New Roman" w:hint="eastAsia"/>
                <w:bCs/>
                <w:szCs w:val="20"/>
                <w:lang w:val="en-US" w:eastAsia="zh-CN"/>
              </w:rPr>
              <w:t>未找到引用源。</w:t>
            </w:r>
            <w:r w:rsidRPr="00CB282A">
              <w:rPr>
                <w:rFonts w:ascii="Times New Roman" w:eastAsia="SimSun" w:hAnsi="Times New Roman"/>
                <w:b/>
                <w:szCs w:val="20"/>
                <w:lang w:val="en-US" w:eastAsia="zh-CN"/>
              </w:rPr>
              <w:fldChar w:fldCharType="end"/>
            </w:r>
          </w:p>
          <w:p w14:paraId="4B8A0187" w14:textId="77777777" w:rsidR="00925B93" w:rsidRPr="00CB282A" w:rsidRDefault="00925B93" w:rsidP="00925B93">
            <w:pPr>
              <w:spacing w:after="120"/>
              <w:ind w:left="420" w:hanging="420"/>
              <w:jc w:val="both"/>
              <w:rPr>
                <w:rFonts w:ascii="Times New Roman" w:eastAsiaTheme="minorEastAsia" w:hAnsi="Times New Roman"/>
                <w:lang w:val="en-US" w:eastAsia="zh-CN"/>
              </w:rPr>
            </w:pPr>
            <w:r w:rsidRPr="00CB282A">
              <w:rPr>
                <w:rFonts w:ascii="Times New Roman" w:eastAsia="SimSun" w:hAnsi="Times New Roman"/>
                <w:i/>
                <w:iCs/>
                <w:lang w:val="en-US" w:eastAsia="zh-CN"/>
              </w:rPr>
              <w:t>Support to specify rules on how to divide and map the generated UCI into two associated reports in Cat2.</w:t>
            </w:r>
          </w:p>
          <w:p w14:paraId="08697B1A" w14:textId="307602A6" w:rsidR="00925B93" w:rsidRPr="00CB282A" w:rsidRDefault="00925B93" w:rsidP="00925B93">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_Ref83804273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51A44CDE"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iCs/>
                <w:lang w:val="en-US" w:eastAsia="zh-CN"/>
              </w:rPr>
              <w:t>“SharingCMR” and “N CMR pairs” should be configured in NZP-CSI-RS-ResourceSet.</w:t>
            </w:r>
          </w:p>
          <w:p w14:paraId="02B481E6" w14:textId="77A3287D" w:rsidR="00925B93" w:rsidRPr="009A03F2" w:rsidRDefault="00925B93" w:rsidP="00925B93">
            <w:pPr>
              <w:spacing w:beforeLines="50" w:before="120"/>
              <w:ind w:left="0" w:firstLine="0"/>
              <w:jc w:val="both"/>
              <w:rPr>
                <w:rFonts w:ascii="Times New Roman" w:eastAsia="SimSun" w:hAnsi="Times New Roman"/>
                <w:b/>
                <w:i/>
                <w:kern w:val="2"/>
                <w:sz w:val="22"/>
                <w:szCs w:val="22"/>
                <w:lang w:val="en-US" w:eastAsia="zh-CN"/>
              </w:rPr>
            </w:pPr>
          </w:p>
        </w:tc>
      </w:tr>
      <w:tr w:rsidR="00925B93"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2725B1DF"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SimSun" w:hAnsi="Times New Roman"/>
                <w:b/>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C258DF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4: </w:t>
            </w:r>
          </w:p>
          <w:p w14:paraId="77C3B09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CSI measurement associated with a CSI-ReportingConfig for NC-JT, support to restrict the two CMRs within the same CMR pair for NCJT measurement, e.g. in the same DL slot or in neighboring DL slot.</w:t>
            </w:r>
          </w:p>
          <w:p w14:paraId="295A80E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5:</w:t>
            </w:r>
          </w:p>
          <w:p w14:paraId="100EDA22"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 xml:space="preserve">For a CMR pair for NCJT measurement, support Alt 3: No change to definition or configuration of Pc ratio. </w:t>
            </w:r>
          </w:p>
          <w:p w14:paraId="24D30C2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6:</w:t>
            </w:r>
          </w:p>
          <w:p w14:paraId="4F8586FC"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For CSI computation delay requirement associated with a CSI-ReportingConfig for a NCJT measurement hypothesis, consider to introduce relaxed values on Z and Z’.</w:t>
            </w:r>
          </w:p>
          <w:p w14:paraId="50985D71"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7: </w:t>
            </w:r>
          </w:p>
          <w:p w14:paraId="0045A779"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The number of CSI-IM resources depends on whether CMR sharing between S-TRP and NC-JT measurement hypotheses is enabled.</w:t>
            </w:r>
          </w:p>
          <w:p w14:paraId="0B368442"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M=Ks CSI-IM resources with one-to-one mapping with M CMRSs for S-TRP, and N CSI-IM resources with one-to-one mapping with N CMR pairs for NC-JT can be configured.</w:t>
            </w:r>
          </w:p>
          <w:p w14:paraId="457C8D6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lastRenderedPageBreak/>
              <w:t>•</w:t>
            </w:r>
            <w:r w:rsidRPr="0063112F">
              <w:rPr>
                <w:rFonts w:ascii="Times New Roman" w:eastAsia="SimSun" w:hAnsi="Times New Roman"/>
                <w:i/>
                <w:iCs/>
                <w:lang w:val="en-US" w:eastAsia="zh-CN"/>
              </w:rPr>
              <w:tab/>
              <w:t>If CMR sharing between NC-JT and S-TRP measurement is not enabled, M=Ks-2N CSI-IM resources with one-to-one mapping with M CMRs for S-TRP, and N CSI-IM resources with one-to-one mapping with N CMR pairs for NC-JT can be configured.</w:t>
            </w:r>
          </w:p>
          <w:p w14:paraId="56497DD3"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8: </w:t>
            </w:r>
          </w:p>
          <w:p w14:paraId="5C6CFB44"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Option 2, </w:t>
            </w:r>
          </w:p>
          <w:p w14:paraId="5BF043F5"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the bit number of CRI is log2(Ks+N), which indicates one of Ks S-TRP measurement hypotheses and N NC-JT measurement hypothesis.</w:t>
            </w:r>
          </w:p>
          <w:p w14:paraId="2B6BE9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Otherwise, the bit number of CRI is log2(Ks-N), which indicates one of (Ks-2N)S-TRP measurement hypotheses and N NC-JT measurement hypothesis.</w:t>
            </w:r>
          </w:p>
          <w:p w14:paraId="65DDD8D0"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One CRI, one RI and CQI for first CW are reported via CSI part 1.</w:t>
            </w:r>
          </w:p>
          <w:p w14:paraId="0AD37F8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o</w:t>
            </w:r>
            <w:r w:rsidRPr="0063112F">
              <w:rPr>
                <w:rFonts w:ascii="Times New Roman" w:eastAsia="SimSun" w:hAnsi="Times New Roman"/>
                <w:i/>
                <w:iCs/>
                <w:lang w:val="en-US" w:eastAsia="zh-CN"/>
              </w:rPr>
              <w:tab/>
              <w:t>Depended on CRI, the RI can indicate one or two rank values.</w:t>
            </w:r>
          </w:p>
          <w:p w14:paraId="6ECF267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One or two PMI(s) depended on CRI, possible CQI for second CW are reported in CSI part 2. </w:t>
            </w:r>
          </w:p>
          <w:p w14:paraId="1C03A2B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9 </w:t>
            </w:r>
          </w:p>
          <w:p w14:paraId="5284EC5D"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CSI for S-TRP in the CSI report of Option 1 and type 1 codebook, </w:t>
            </w:r>
          </w:p>
          <w:p w14:paraId="506C8EFD"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report content is the same as that of Rel-15/16.</w:t>
            </w:r>
          </w:p>
          <w:p w14:paraId="6FB66CA1" w14:textId="77777777" w:rsidR="00925B93" w:rsidRPr="00D167F7"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the bit number of CRI is log2(Ks); Otherwise, the bit number is log2(Ks-2N).</w:t>
            </w:r>
          </w:p>
          <w:p w14:paraId="44724BD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10:</w:t>
            </w:r>
          </w:p>
          <w:p w14:paraId="6FD40138"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 xml:space="preserve">For CSI for NC-JT hypothesis in the CSI report of Option 1 and type 1 codebook, </w:t>
            </w:r>
          </w:p>
          <w:p w14:paraId="333FAF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CRI, RI and CQI for first CW are reported via CSI part 1.</w:t>
            </w:r>
          </w:p>
          <w:p w14:paraId="2D30A95E"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o</w:t>
            </w:r>
            <w:r w:rsidRPr="0063112F">
              <w:rPr>
                <w:rFonts w:ascii="Times New Roman" w:eastAsia="SimSun" w:hAnsi="Times New Roman"/>
                <w:i/>
                <w:iCs/>
                <w:lang w:val="en-US" w:eastAsia="zh-CN"/>
              </w:rPr>
              <w:tab/>
              <w:t>The RI to rank mapping can reuse that of option 2 for NC-JT hypothesis.</w:t>
            </w:r>
          </w:p>
          <w:p w14:paraId="3EDE4853"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Two PMIs, possible CQI for second CW are reported in CSI part 2. </w:t>
            </w:r>
          </w:p>
          <w:p w14:paraId="7089756F"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11: </w:t>
            </w:r>
          </w:p>
          <w:p w14:paraId="646B28FF"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a CSI report associated with a NCJT measurement hypothesis configured by single CSI reporting setting, support Alt 1 for RI restriction: One RI restriction is configured per CodebookConfig, whereas the RI restriction is applied to both Single-TRP and NCJT measurement hypotheses.</w:t>
            </w:r>
          </w:p>
          <w:p w14:paraId="7E109A4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12: </w:t>
            </w:r>
          </w:p>
          <w:p w14:paraId="5DFB4EE3"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CSI priority within a CSI report configuration for Option 1</w:t>
            </w:r>
          </w:p>
          <w:p w14:paraId="0D0E44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The X+1 CSI hypotheses per CSI Reporting Setting are mapped to a single CSI report </w:t>
            </w:r>
          </w:p>
          <w:p w14:paraId="775ACA96"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CSI priority formula is not changed.</w:t>
            </w:r>
          </w:p>
          <w:p w14:paraId="711AE4EF"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PUCCH resource determination, CSI omission for part 2 CSI and CSI dropping due to CPU occupation, which are based on the CSI priority formula, reuses that of Rel-15/16</w:t>
            </w:r>
          </w:p>
          <w:p w14:paraId="710BCE0E" w14:textId="2FCD9C30" w:rsidR="00925B93" w:rsidRPr="009A03F2" w:rsidRDefault="00925B93" w:rsidP="00925B93">
            <w:pPr>
              <w:spacing w:beforeLines="50" w:before="120"/>
              <w:ind w:left="0" w:firstLine="0"/>
              <w:jc w:val="both"/>
              <w:rPr>
                <w:rFonts w:ascii="Times New Roman" w:hAnsi="Times New Roman"/>
                <w:bCs/>
                <w:sz w:val="22"/>
                <w:szCs w:val="22"/>
                <w:lang w:eastAsia="ko-KR"/>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Prioritizing CSI associated with different measurement hypotheses within a CSI Reporting Setting only applies for UCI payload generation.</w:t>
            </w:r>
          </w:p>
        </w:tc>
      </w:tr>
      <w:tr w:rsidR="00925B93"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DED9E8C"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Theme="minorEastAsia" w:hAnsi="Times New Roman"/>
                <w:b/>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FE85B25"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Proposal 1:</w:t>
            </w:r>
          </w:p>
          <w:p w14:paraId="2FFD5EB4" w14:textId="77777777" w:rsidR="00925B93" w:rsidRPr="00653BA9" w:rsidRDefault="00925B93" w:rsidP="00925B93">
            <w:pPr>
              <w:pStyle w:val="bullet1"/>
              <w:numPr>
                <w:ilvl w:val="0"/>
                <w:numId w:val="0"/>
              </w:numPr>
              <w:spacing w:beforeLines="50" w:before="120"/>
              <w:rPr>
                <w:i/>
                <w:szCs w:val="20"/>
              </w:rPr>
            </w:pPr>
            <w:r w:rsidRPr="00D167F7">
              <w:rPr>
                <w:i/>
                <w:sz w:val="22"/>
                <w:szCs w:val="22"/>
              </w:rPr>
              <w:t xml:space="preserve"> </w:t>
            </w:r>
            <w:r w:rsidRPr="00653BA9">
              <w:rPr>
                <w:i/>
                <w:szCs w:val="20"/>
              </w:rPr>
              <w:t>For RI restriction, support Alt 5 with a minor update:</w:t>
            </w:r>
          </w:p>
          <w:p w14:paraId="2626E513" w14:textId="77777777" w:rsidR="00925B93" w:rsidRPr="00653BA9" w:rsidRDefault="00925B93" w:rsidP="00925B93">
            <w:pPr>
              <w:pStyle w:val="bullet1"/>
              <w:numPr>
                <w:ilvl w:val="0"/>
                <w:numId w:val="0"/>
              </w:numPr>
              <w:spacing w:beforeLines="50" w:before="120"/>
              <w:rPr>
                <w:i/>
                <w:szCs w:val="20"/>
              </w:rPr>
            </w:pPr>
            <w:r w:rsidRPr="00653BA9">
              <w:rPr>
                <w:i/>
                <w:szCs w:val="20"/>
              </w:rPr>
              <w:t>•</w:t>
            </w:r>
            <w:r w:rsidRPr="00653BA9">
              <w:rPr>
                <w:i/>
                <w:szCs w:val="20"/>
              </w:rPr>
              <w:tab/>
              <w:t xml:space="preserve">Alt 5: Three RI restrictions can be configured per CodebookConfig, whereas two RI restrictions are applied to two CMR groups in a CMR resource set respectively for Single-TRP measurement hypothesis, and the third one is applied to all NCJT measurement hypotheses. </w:t>
            </w:r>
          </w:p>
          <w:p w14:paraId="3D2EE0E5" w14:textId="77777777" w:rsidR="00925B93" w:rsidRPr="00653BA9" w:rsidRDefault="00925B93" w:rsidP="00925B93">
            <w:pPr>
              <w:pStyle w:val="bullet1"/>
              <w:numPr>
                <w:ilvl w:val="0"/>
                <w:numId w:val="0"/>
              </w:numPr>
              <w:spacing w:beforeLines="50" w:before="120"/>
              <w:rPr>
                <w:i/>
                <w:szCs w:val="20"/>
              </w:rPr>
            </w:pPr>
            <w:r w:rsidRPr="00653BA9">
              <w:rPr>
                <w:i/>
                <w:szCs w:val="20"/>
              </w:rPr>
              <w:t>o</w:t>
            </w:r>
            <w:r w:rsidRPr="00653BA9">
              <w:rPr>
                <w:i/>
                <w:szCs w:val="20"/>
              </w:rPr>
              <w:tab/>
              <w:t>If rank restriction of (X1, X2, Y) is configured, reported rank is X1, X2 for each CMR group respectively for single-TRP measurement hypotheses and reported rank (1 Z out of 4 possible rank combinations, and Z can be 0, 1, 2, 3, 4) is Y for all NCJT measurement hypotheses.</w:t>
            </w:r>
          </w:p>
          <w:p w14:paraId="4A76869C"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lastRenderedPageBreak/>
              <w:t xml:space="preserve">Proposal 2: </w:t>
            </w:r>
          </w:p>
          <w:p w14:paraId="5BC3968E" w14:textId="4016EB35" w:rsidR="00925B93" w:rsidRPr="009A03F2" w:rsidRDefault="00925B93" w:rsidP="00925B93">
            <w:pPr>
              <w:pStyle w:val="000proposal"/>
              <w:spacing w:beforeLines="50" w:after="0" w:line="240" w:lineRule="auto"/>
              <w:rPr>
                <w:bCs w:val="0"/>
                <w:iCs w:val="0"/>
                <w:sz w:val="22"/>
                <w:szCs w:val="22"/>
              </w:rPr>
            </w:pPr>
            <w:r w:rsidRPr="006264FC">
              <w:rPr>
                <w:szCs w:val="20"/>
              </w:rPr>
              <w:t>Similar as RI restriction, multiple CBSRs can be introduced for different measurement hypotheses, and output of RI restriction can be reused as starting point.</w:t>
            </w:r>
          </w:p>
        </w:tc>
      </w:tr>
      <w:tr w:rsidR="00925B93"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4A4A369B"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b/>
                <w:szCs w:val="22"/>
                <w:lang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76AEA2C" w14:textId="77777777" w:rsidR="00925B93" w:rsidRPr="00231A76"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13</w:t>
            </w:r>
            <w:r w:rsidRPr="00231A76">
              <w:rPr>
                <w:rFonts w:ascii="Times New Roman" w:eastAsiaTheme="minorEastAsia" w:hAnsi="Times New Roman"/>
                <w:b/>
                <w:lang w:val="en-US" w:eastAsia="zh-CN"/>
              </w:rPr>
              <w:t>:</w:t>
            </w:r>
          </w:p>
          <w:p w14:paraId="4BA65122" w14:textId="77777777" w:rsidR="00925B93" w:rsidRPr="00231A76" w:rsidRDefault="00925B93" w:rsidP="00925B93">
            <w:pPr>
              <w:spacing w:after="120"/>
              <w:ind w:left="0" w:firstLine="0"/>
              <w:jc w:val="both"/>
              <w:rPr>
                <w:rFonts w:ascii="Times New Roman" w:eastAsia="SimSun" w:hAnsi="Times New Roman"/>
                <w:i/>
                <w:szCs w:val="20"/>
                <w:lang w:val="en-US" w:eastAsia="zh-CN"/>
              </w:rPr>
            </w:pPr>
            <w:r w:rsidRPr="00231A76">
              <w:rPr>
                <w:rFonts w:ascii="Times New Roman" w:eastAsia="SimSun" w:hAnsi="Times New Roman"/>
                <w:i/>
                <w:lang w:eastAsia="zh-CN"/>
              </w:rPr>
              <w:t xml:space="preserve"> For non-PMI based feedback</w:t>
            </w:r>
            <w:r w:rsidRPr="00231A76">
              <w:rPr>
                <w:rFonts w:ascii="Times New Roman" w:eastAsia="SimSun" w:hAnsi="Times New Roman"/>
                <w:i/>
                <w:szCs w:val="20"/>
                <w:lang w:val="en-US" w:eastAsia="zh-CN"/>
              </w:rPr>
              <w:t>, one of the following alternatives is needed.</w:t>
            </w:r>
          </w:p>
          <w:p w14:paraId="46835334" w14:textId="77777777" w:rsidR="00925B93" w:rsidRPr="00231A76" w:rsidRDefault="00925B93" w:rsidP="005B0CD4">
            <w:pPr>
              <w:numPr>
                <w:ilvl w:val="0"/>
                <w:numId w:val="80"/>
              </w:numPr>
              <w:spacing w:after="120"/>
              <w:jc w:val="both"/>
              <w:rPr>
                <w:rFonts w:ascii="Times New Roman" w:eastAsia="SimSun" w:hAnsi="Times New Roman"/>
                <w:i/>
                <w:szCs w:val="20"/>
                <w:lang w:val="en-US" w:eastAsia="zh-CN"/>
              </w:rPr>
            </w:pPr>
            <w:r w:rsidRPr="00231A76">
              <w:rPr>
                <w:rFonts w:ascii="Times New Roman" w:eastAsia="Calibri" w:hAnsi="Times New Roman"/>
                <w:i/>
                <w:szCs w:val="20"/>
                <w:lang w:val="en-US"/>
              </w:rPr>
              <w:t xml:space="preserve">Alt 1: </w:t>
            </w:r>
            <w:r w:rsidRPr="00231A76">
              <w:rPr>
                <w:rFonts w:ascii="Times New Roman" w:eastAsia="SimSun" w:hAnsi="Times New Roman"/>
                <w:i/>
                <w:szCs w:val="20"/>
                <w:lang w:val="en-US" w:eastAsia="zh-CN"/>
              </w:rPr>
              <w:t>a sequence</w:t>
            </w:r>
            <w:r w:rsidR="00AF0260" w:rsidRPr="00231A76">
              <w:rPr>
                <w:rFonts w:ascii="Times New Roman" w:eastAsia="SimSun" w:hAnsi="Times New Roman"/>
                <w:i/>
                <w:noProof/>
                <w:position w:val="-10"/>
                <w:szCs w:val="20"/>
                <w:lang w:val="en-US" w:eastAsia="zh-CN"/>
              </w:rPr>
              <w:object w:dxaOrig="1120" w:dyaOrig="320" w14:anchorId="1C1DB6CC">
                <v:shape id="_x0000_i1028" type="#_x0000_t75" alt="" style="width:54.95pt;height:15.95pt;mso-width-percent:0;mso-height-percent:0;mso-width-percent:0;mso-height-percent:0" o:ole="">
                  <v:imagedata r:id="rId14" o:title=""/>
                </v:shape>
                <o:OLEObject Type="Embed" ProgID="Equation.DSMT4" ShapeID="_x0000_i1028" DrawAspect="Content" ObjectID="_1695402967" r:id="rId15"/>
              </w:object>
            </w:r>
            <w:r w:rsidRPr="00231A76">
              <w:rPr>
                <w:rFonts w:ascii="Times New Roman" w:eastAsia="SimSun" w:hAnsi="Times New Roman"/>
                <w:i/>
                <w:szCs w:val="20"/>
                <w:lang w:val="en-US" w:eastAsia="zh-CN"/>
              </w:rPr>
              <w:t xml:space="preserve">of port indices are configured for each CMR used for NCJT measurement, where </w:t>
            </w:r>
            <w:r w:rsidR="00AF0260" w:rsidRPr="00231A76">
              <w:rPr>
                <w:rFonts w:ascii="Times New Roman" w:eastAsia="SimSun" w:hAnsi="Times New Roman"/>
                <w:i/>
                <w:noProof/>
                <w:position w:val="-10"/>
                <w:szCs w:val="20"/>
                <w:lang w:val="en-US" w:eastAsia="zh-CN"/>
              </w:rPr>
              <w:object w:dxaOrig="340" w:dyaOrig="320" w14:anchorId="3AFA6575">
                <v:shape id="_x0000_i1029" type="#_x0000_t75" alt="" style="width:17.6pt;height:15.95pt;mso-width-percent:0;mso-height-percent:0;mso-width-percent:0;mso-height-percent:0" o:ole="">
                  <v:imagedata r:id="rId16" o:title=""/>
                </v:shape>
                <o:OLEObject Type="Embed" ProgID="Equation.DSMT4" ShapeID="_x0000_i1029" DrawAspect="Content" ObjectID="_1695402968" r:id="rId17"/>
              </w:object>
            </w:r>
            <w:r w:rsidRPr="00231A76">
              <w:rPr>
                <w:rFonts w:ascii="Times New Roman" w:eastAsia="SimSun" w:hAnsi="Times New Roman"/>
                <w:i/>
                <w:szCs w:val="20"/>
                <w:lang w:val="en-US" w:eastAsia="zh-CN"/>
              </w:rPr>
              <w:t xml:space="preserve">and </w:t>
            </w:r>
            <w:r w:rsidR="00AF0260" w:rsidRPr="00231A76">
              <w:rPr>
                <w:rFonts w:ascii="Times New Roman" w:eastAsia="SimSun" w:hAnsi="Times New Roman"/>
                <w:i/>
                <w:noProof/>
                <w:position w:val="-10"/>
                <w:szCs w:val="20"/>
                <w:lang w:val="en-US" w:eastAsia="zh-CN"/>
              </w:rPr>
              <w:object w:dxaOrig="760" w:dyaOrig="320" w14:anchorId="33131FEF">
                <v:shape id="_x0000_i1030" type="#_x0000_t75" alt="" style="width:37.35pt;height:15.95pt;mso-width-percent:0;mso-height-percent:0;mso-width-percent:0;mso-height-percent:0" o:ole="">
                  <v:imagedata r:id="rId18" o:title=""/>
                </v:shape>
                <o:OLEObject Type="Embed" ProgID="Equation.DSMT4" ShapeID="_x0000_i1030" DrawAspect="Content" ObjectID="_1695402969" r:id="rId19"/>
              </w:object>
            </w:r>
            <w:r w:rsidRPr="00231A76">
              <w:rPr>
                <w:rFonts w:ascii="Times New Roman" w:eastAsia="SimSun" w:hAnsi="Times New Roman"/>
                <w:i/>
                <w:szCs w:val="20"/>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371BC12A" w14:textId="77777777" w:rsidR="00925B93" w:rsidRPr="00231A76" w:rsidRDefault="00925B93" w:rsidP="005B0CD4">
            <w:pPr>
              <w:numPr>
                <w:ilvl w:val="0"/>
                <w:numId w:val="80"/>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Alt 2: a sequence</w:t>
            </w:r>
            <w:r w:rsidR="00AF0260" w:rsidRPr="00231A76">
              <w:rPr>
                <w:rFonts w:ascii="Times New Roman" w:eastAsia="SimSun" w:hAnsi="Times New Roman"/>
                <w:i/>
                <w:noProof/>
                <w:position w:val="-10"/>
                <w:szCs w:val="20"/>
                <w:lang w:val="en-US" w:eastAsia="zh-CN"/>
              </w:rPr>
              <w:object w:dxaOrig="3420" w:dyaOrig="320" w14:anchorId="7FBCD2E9">
                <v:shape id="_x0000_i1031" type="#_x0000_t75" alt="" style="width:172.05pt;height:15.95pt;mso-width-percent:0;mso-height-percent:0;mso-width-percent:0;mso-height-percent:0" o:ole="">
                  <v:imagedata r:id="rId20" o:title=""/>
                </v:shape>
                <o:OLEObject Type="Embed" ProgID="Equation.DSMT4" ShapeID="_x0000_i1031" DrawAspect="Content" ObjectID="_1695402970" r:id="rId21"/>
              </w:object>
            </w:r>
            <w:r w:rsidRPr="00231A76">
              <w:rPr>
                <w:rFonts w:ascii="Times New Roman" w:eastAsia="SimSun" w:hAnsi="Times New Roman"/>
                <w:i/>
                <w:szCs w:val="20"/>
                <w:lang w:val="en-US" w:eastAsia="zh-CN"/>
              </w:rPr>
              <w:t xml:space="preserve">of port indices are configured for each CMR pair used for NCJT measurement, where </w:t>
            </w:r>
            <w:r w:rsidR="00AF0260" w:rsidRPr="00231A76">
              <w:rPr>
                <w:rFonts w:ascii="Calibri" w:eastAsia="SimSun" w:hAnsi="Calibri"/>
                <w:i/>
                <w:noProof/>
                <w:position w:val="-10"/>
                <w:sz w:val="22"/>
                <w:szCs w:val="22"/>
              </w:rPr>
              <w:object w:dxaOrig="1000" w:dyaOrig="280" w14:anchorId="09F4329A">
                <v:shape id="_x0000_i1032" type="#_x0000_t75" alt="" style="width:50.55pt;height:12.1pt;mso-width-percent:0;mso-height-percent:0;mso-width-percent:0;mso-height-percent:0" o:ole="">
                  <v:imagedata r:id="rId22" o:title=""/>
                </v:shape>
                <o:OLEObject Type="Embed" ProgID="Equation.3" ShapeID="_x0000_i1032" DrawAspect="Content" ObjectID="_1695402971" r:id="rId23"/>
              </w:object>
            </w:r>
            <w:r w:rsidRPr="00231A76">
              <w:rPr>
                <w:rFonts w:ascii="Times New Roman" w:eastAsia="SimSun" w:hAnsi="Times New Roman"/>
                <w:i/>
                <w:szCs w:val="20"/>
                <w:lang w:val="en-US" w:eastAsia="zh-CN"/>
              </w:rPr>
              <w:t xml:space="preserve"> are the sets of CSI-RS port indices associated with rank=v.  </w:t>
            </w:r>
          </w:p>
          <w:p w14:paraId="3ECE48D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rank=2 (i.e.,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=1,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=1), </w:t>
            </w:r>
            <w:r w:rsidR="00AF0260" w:rsidRPr="00231A76">
              <w:rPr>
                <w:rFonts w:ascii="Times New Roman" w:eastAsia="SimSun" w:hAnsi="Times New Roman"/>
                <w:i/>
                <w:noProof/>
                <w:position w:val="-10"/>
                <w:szCs w:val="20"/>
                <w:lang w:val="en-US" w:eastAsia="zh-CN"/>
              </w:rPr>
              <w:object w:dxaOrig="360" w:dyaOrig="320" w14:anchorId="7845FE75">
                <v:shape id="_x0000_i1033" type="#_x0000_t75" alt="" style="width:17.6pt;height:15.95pt;mso-width-percent:0;mso-height-percent:0;mso-width-percent:0;mso-height-percent:0" o:ole="">
                  <v:imagedata r:id="rId24" o:title=""/>
                </v:shape>
                <o:OLEObject Type="Embed" ProgID="Equation.DSMT4" ShapeID="_x0000_i1033" DrawAspect="Content" ObjectID="_1695402972" r:id="rId25"/>
              </w:object>
            </w:r>
            <w:r w:rsidRPr="00231A76">
              <w:rPr>
                <w:rFonts w:ascii="Times New Roman" w:eastAsia="SimSun" w:hAnsi="Times New Roman"/>
                <w:i/>
                <w:szCs w:val="20"/>
                <w:lang w:val="en-US" w:eastAsia="zh-CN"/>
              </w:rPr>
              <w:t xml:space="preserve">and </w:t>
            </w:r>
            <w:r w:rsidR="00AF0260" w:rsidRPr="00231A76">
              <w:rPr>
                <w:rFonts w:ascii="Times New Roman" w:eastAsia="SimSun" w:hAnsi="Times New Roman"/>
                <w:i/>
                <w:noProof/>
                <w:position w:val="-10"/>
                <w:szCs w:val="20"/>
                <w:lang w:val="en-US" w:eastAsia="zh-CN"/>
              </w:rPr>
              <w:object w:dxaOrig="360" w:dyaOrig="320" w14:anchorId="303FB768">
                <v:shape id="_x0000_i1034" type="#_x0000_t75" alt="" style="width:17.6pt;height:15.95pt;mso-width-percent:0;mso-height-percent:0;mso-width-percent:0;mso-height-percent:0" o:ole="">
                  <v:imagedata r:id="rId26" o:title=""/>
                </v:shape>
                <o:OLEObject Type="Embed" ProgID="Equation.DSMT4" ShapeID="_x0000_i1034" DrawAspect="Content" ObjectID="_1695402973" r:id="rId27"/>
              </w:object>
            </w:r>
            <w:r w:rsidRPr="00231A76">
              <w:rPr>
                <w:rFonts w:ascii="Times New Roman" w:eastAsia="SimSun" w:hAnsi="Times New Roman"/>
                <w:i/>
                <w:szCs w:val="20"/>
                <w:lang w:val="en-US" w:eastAsia="zh-CN"/>
              </w:rPr>
              <w:t xml:space="preserve">are port indices from resource 1 and 2 respectively. </w:t>
            </w:r>
          </w:p>
          <w:p w14:paraId="0ACD3F1E"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rank=3 while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=2 and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=1, </w:t>
            </w:r>
            <w:r w:rsidR="00AF0260" w:rsidRPr="00231A76">
              <w:rPr>
                <w:rFonts w:ascii="Times New Roman" w:eastAsia="SimSun" w:hAnsi="Times New Roman"/>
                <w:i/>
                <w:noProof/>
                <w:position w:val="-10"/>
                <w:szCs w:val="20"/>
                <w:lang w:val="en-US" w:eastAsia="zh-CN"/>
              </w:rPr>
              <w:object w:dxaOrig="740" w:dyaOrig="320" w14:anchorId="176BCFA6">
                <v:shape id="_x0000_i1035" type="#_x0000_t75" alt="" style="width:36.25pt;height:15.95pt;mso-width-percent:0;mso-height-percent:0;mso-width-percent:0;mso-height-percent:0" o:ole="">
                  <v:imagedata r:id="rId28" o:title=""/>
                </v:shape>
                <o:OLEObject Type="Embed" ProgID="Equation.DSMT4" ShapeID="_x0000_i1035" DrawAspect="Content" ObjectID="_1695402974" r:id="rId29"/>
              </w:object>
            </w:r>
            <w:r w:rsidRPr="00231A76">
              <w:rPr>
                <w:rFonts w:ascii="Times New Roman" w:eastAsia="SimSun" w:hAnsi="Times New Roman"/>
                <w:i/>
                <w:szCs w:val="20"/>
                <w:lang w:val="en-US" w:eastAsia="zh-CN"/>
              </w:rPr>
              <w:t xml:space="preserve">and </w:t>
            </w:r>
            <w:r w:rsidR="00AF0260" w:rsidRPr="00231A76">
              <w:rPr>
                <w:rFonts w:ascii="Times New Roman" w:eastAsia="SimSun" w:hAnsi="Times New Roman"/>
                <w:i/>
                <w:noProof/>
                <w:position w:val="-10"/>
                <w:szCs w:val="20"/>
                <w:lang w:val="en-US" w:eastAsia="zh-CN"/>
              </w:rPr>
              <w:object w:dxaOrig="360" w:dyaOrig="320" w14:anchorId="1E09D5FE">
                <v:shape id="_x0000_i1036" type="#_x0000_t75" alt="" style="width:17.6pt;height:15.95pt;mso-width-percent:0;mso-height-percent:0;mso-width-percent:0;mso-height-percent:0" o:ole="">
                  <v:imagedata r:id="rId30" o:title=""/>
                </v:shape>
                <o:OLEObject Type="Embed" ProgID="Equation.DSMT4" ShapeID="_x0000_i1036" DrawAspect="Content" ObjectID="_1695402975" r:id="rId31"/>
              </w:object>
            </w:r>
            <w:r w:rsidRPr="00231A76">
              <w:rPr>
                <w:rFonts w:ascii="Times New Roman" w:eastAsia="SimSun" w:hAnsi="Times New Roman"/>
                <w:i/>
                <w:szCs w:val="20"/>
                <w:lang w:val="en-US" w:eastAsia="zh-CN"/>
              </w:rPr>
              <w:t xml:space="preserve"> are sets of port indices from resource 1 and 2 respectively.</w:t>
            </w:r>
          </w:p>
          <w:p w14:paraId="7EFB21A9"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rank=3 while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=1 and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=2, </w:t>
            </w:r>
            <w:r w:rsidR="00AF0260" w:rsidRPr="00231A76">
              <w:rPr>
                <w:rFonts w:ascii="Times New Roman" w:eastAsia="SimSun" w:hAnsi="Times New Roman"/>
                <w:i/>
                <w:noProof/>
                <w:position w:val="-10"/>
                <w:szCs w:val="20"/>
                <w:lang w:val="en-US" w:eastAsia="zh-CN"/>
              </w:rPr>
              <w:object w:dxaOrig="360" w:dyaOrig="320" w14:anchorId="7A633E12">
                <v:shape id="_x0000_i1037" type="#_x0000_t75" alt="" style="width:17.6pt;height:15.95pt;mso-width-percent:0;mso-height-percent:0;mso-width-percent:0;mso-height-percent:0" o:ole="">
                  <v:imagedata r:id="rId32" o:title=""/>
                </v:shape>
                <o:OLEObject Type="Embed" ProgID="Equation.DSMT4" ShapeID="_x0000_i1037" DrawAspect="Content" ObjectID="_1695402976" r:id="rId33"/>
              </w:object>
            </w:r>
            <w:r w:rsidRPr="00231A76">
              <w:rPr>
                <w:rFonts w:ascii="Times New Roman" w:eastAsia="SimSun" w:hAnsi="Times New Roman"/>
                <w:i/>
                <w:szCs w:val="20"/>
                <w:lang w:val="en-US" w:eastAsia="zh-CN"/>
              </w:rPr>
              <w:t xml:space="preserve"> and </w:t>
            </w:r>
            <w:r w:rsidR="00AF0260" w:rsidRPr="00231A76">
              <w:rPr>
                <w:rFonts w:ascii="Times New Roman" w:eastAsia="SimSun" w:hAnsi="Times New Roman"/>
                <w:i/>
                <w:noProof/>
                <w:position w:val="-10"/>
                <w:szCs w:val="20"/>
                <w:lang w:val="en-US" w:eastAsia="zh-CN"/>
              </w:rPr>
              <w:object w:dxaOrig="740" w:dyaOrig="320" w14:anchorId="4C513FB6">
                <v:shape id="_x0000_i1038" type="#_x0000_t75" alt="" style="width:36.25pt;height:15.95pt;mso-width-percent:0;mso-height-percent:0;mso-width-percent:0;mso-height-percent:0" o:ole="">
                  <v:imagedata r:id="rId34" o:title=""/>
                </v:shape>
                <o:OLEObject Type="Embed" ProgID="Equation.DSMT4" ShapeID="_x0000_i1038" DrawAspect="Content" ObjectID="_1695402977" r:id="rId35"/>
              </w:object>
            </w:r>
            <w:r w:rsidRPr="00231A76">
              <w:rPr>
                <w:rFonts w:ascii="Times New Roman" w:eastAsia="SimSun" w:hAnsi="Times New Roman"/>
                <w:i/>
                <w:szCs w:val="20"/>
                <w:lang w:val="en-US" w:eastAsia="zh-CN"/>
              </w:rPr>
              <w:t xml:space="preserve"> are sets of port indices from resource 1 and 2 respectively.</w:t>
            </w:r>
          </w:p>
          <w:p w14:paraId="0347405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rank=4 (i.e.,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=2,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=2), </w:t>
            </w:r>
            <w:r w:rsidR="00AF0260" w:rsidRPr="00231A76">
              <w:rPr>
                <w:rFonts w:ascii="Times New Roman" w:eastAsia="SimSun" w:hAnsi="Times New Roman"/>
                <w:i/>
                <w:noProof/>
                <w:position w:val="-10"/>
                <w:szCs w:val="20"/>
                <w:lang w:val="en-US" w:eastAsia="zh-CN"/>
              </w:rPr>
              <w:object w:dxaOrig="760" w:dyaOrig="320" w14:anchorId="6405F6AB">
                <v:shape id="_x0000_i1039" type="#_x0000_t75" alt="" style="width:37.35pt;height:15.95pt;mso-width-percent:0;mso-height-percent:0;mso-width-percent:0;mso-height-percent:0" o:ole="">
                  <v:imagedata r:id="rId36" o:title=""/>
                </v:shape>
                <o:OLEObject Type="Embed" ProgID="Equation.DSMT4" ShapeID="_x0000_i1039" DrawAspect="Content" ObjectID="_1695402978" r:id="rId37"/>
              </w:object>
            </w:r>
            <w:r w:rsidRPr="00231A76">
              <w:rPr>
                <w:rFonts w:ascii="Times New Roman" w:eastAsia="SimSun" w:hAnsi="Times New Roman"/>
                <w:i/>
                <w:szCs w:val="20"/>
                <w:lang w:val="en-US" w:eastAsia="zh-CN"/>
              </w:rPr>
              <w:t xml:space="preserve">and </w:t>
            </w:r>
            <w:r w:rsidR="00AF0260" w:rsidRPr="00231A76">
              <w:rPr>
                <w:rFonts w:ascii="Times New Roman" w:eastAsia="SimSun" w:hAnsi="Times New Roman"/>
                <w:i/>
                <w:noProof/>
                <w:position w:val="-10"/>
                <w:szCs w:val="20"/>
                <w:lang w:val="en-US" w:eastAsia="zh-CN"/>
              </w:rPr>
              <w:object w:dxaOrig="760" w:dyaOrig="320" w14:anchorId="53D4D7E2">
                <v:shape id="_x0000_i1040" type="#_x0000_t75" alt="" style="width:37.35pt;height:15.95pt;mso-width-percent:0;mso-height-percent:0;mso-width-percent:0;mso-height-percent:0" o:ole="">
                  <v:imagedata r:id="rId38" o:title=""/>
                </v:shape>
                <o:OLEObject Type="Embed" ProgID="Equation.DSMT4" ShapeID="_x0000_i1040" DrawAspect="Content" ObjectID="_1695402979" r:id="rId39"/>
              </w:object>
            </w:r>
            <w:r w:rsidRPr="00231A76">
              <w:rPr>
                <w:rFonts w:ascii="Times New Roman" w:eastAsia="SimSun" w:hAnsi="Times New Roman"/>
                <w:i/>
                <w:szCs w:val="20"/>
                <w:lang w:val="en-US" w:eastAsia="zh-CN"/>
              </w:rPr>
              <w:t xml:space="preserve"> are sets of port indices from resource 1 and 2 respectively.</w:t>
            </w:r>
          </w:p>
          <w:p w14:paraId="5F7C0B77" w14:textId="77777777" w:rsidR="00925B93" w:rsidRPr="00231A76" w:rsidRDefault="00925B93" w:rsidP="005B0CD4">
            <w:pPr>
              <w:numPr>
                <w:ilvl w:val="1"/>
                <w:numId w:val="79"/>
              </w:numPr>
              <w:spacing w:after="120"/>
              <w:jc w:val="both"/>
              <w:rPr>
                <w:rFonts w:ascii="Calibri" w:eastAsia="Calibri" w:hAnsi="Calibri"/>
                <w:i/>
                <w:sz w:val="22"/>
                <w:szCs w:val="20"/>
                <w:lang w:val="en-US"/>
              </w:rPr>
            </w:pPr>
            <w:r w:rsidRPr="00231A76">
              <w:rPr>
                <w:rFonts w:ascii="Times New Roman" w:eastAsia="SimSun" w:hAnsi="Times New Roman"/>
                <w:i/>
                <w:szCs w:val="20"/>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34D0C77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Proposal-14:</w:t>
            </w:r>
            <w:r w:rsidRPr="00231A76">
              <w:rPr>
                <w:rFonts w:ascii="Times New Roman" w:eastAsiaTheme="minorEastAsia" w:hAnsi="Times New Roman" w:hint="eastAsia"/>
                <w:b/>
                <w:lang w:val="en-US" w:eastAsia="zh-CN"/>
              </w:rPr>
              <w:t xml:space="preserve"> </w:t>
            </w:r>
          </w:p>
          <w:p w14:paraId="4881455F"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MS Mincho" w:hAnsi="Times New Roman" w:hint="eastAsia"/>
                <w:i/>
              </w:rPr>
              <w:t>F</w:t>
            </w:r>
            <w:r w:rsidRPr="00231A76">
              <w:rPr>
                <w:rFonts w:ascii="Times New Roman" w:eastAsia="MS Mincho" w:hAnsi="Times New Roman"/>
                <w:i/>
              </w:rPr>
              <w:t xml:space="preserve">or </w:t>
            </w:r>
            <w:r w:rsidRPr="00231A76">
              <w:rPr>
                <w:rFonts w:ascii="Times New Roman" w:eastAsia="MS Mincho" w:hAnsi="Times New Roman" w:hint="eastAsia"/>
                <w:i/>
              </w:rPr>
              <w:t xml:space="preserve">CSI reporting based on </w:t>
            </w:r>
            <w:r w:rsidRPr="00231A76">
              <w:rPr>
                <w:rFonts w:ascii="Times New Roman" w:eastAsia="MS Mincho" w:hAnsi="Times New Roman"/>
                <w:i/>
              </w:rPr>
              <w:t>single</w:t>
            </w:r>
            <w:r w:rsidRPr="00231A76">
              <w:rPr>
                <w:rFonts w:ascii="Times New Roman" w:eastAsia="MS Mincho" w:hAnsi="Times New Roman" w:hint="eastAsia"/>
                <w:i/>
              </w:rPr>
              <w:t xml:space="preserve"> report setting, two associated CMR resources in the same resource set are used for channel measurement of two TRPs. </w:t>
            </w:r>
            <w:r w:rsidRPr="00231A76">
              <w:rPr>
                <w:rFonts w:ascii="Times New Roman" w:eastAsia="MS Mincho" w:hAnsi="Times New Roman"/>
                <w:i/>
              </w:rPr>
              <w:t>I</w:t>
            </w:r>
            <w:r w:rsidRPr="00231A76">
              <w:rPr>
                <w:rFonts w:ascii="Times New Roman" w:eastAsia="MS Mincho" w:hAnsi="Times New Roman" w:hint="eastAsia"/>
                <w:i/>
              </w:rPr>
              <w:t xml:space="preserve">n CSI calculation, the UE assumes that in PDSCH transmission, PMI-1/RI-1 and PMI-2/RI-2 are applied to the channel of TRP 1 and 2 respectively. </w:t>
            </w:r>
            <w:r w:rsidRPr="00231A76">
              <w:rPr>
                <w:rFonts w:ascii="Times New Roman" w:eastAsia="MS Mincho" w:hAnsi="Times New Roman"/>
                <w:i/>
              </w:rPr>
              <w:t>B</w:t>
            </w:r>
            <w:r w:rsidRPr="00231A76">
              <w:rPr>
                <w:rFonts w:ascii="Times New Roman" w:eastAsia="MS Mincho" w:hAnsi="Times New Roman" w:hint="eastAsia"/>
                <w:i/>
              </w:rPr>
              <w:t>y doing so, inter-TRP interference measurement can be achieved without introducing non-precoded IMR.</w:t>
            </w:r>
          </w:p>
          <w:p w14:paraId="224F343E"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Proposal-15:</w:t>
            </w:r>
          </w:p>
          <w:p w14:paraId="5393E31F"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SimSun" w:hAnsi="Times New Roman" w:hint="eastAsia"/>
                <w:i/>
                <w:lang w:eastAsia="zh-CN"/>
              </w:rPr>
              <w:t xml:space="preserve"> F</w:t>
            </w:r>
            <w:r w:rsidRPr="00231A76">
              <w:rPr>
                <w:rFonts w:ascii="Times New Roman" w:eastAsia="SimSun" w:hAnsi="Times New Roman"/>
                <w:i/>
                <w:lang w:eastAsia="zh-CN"/>
              </w:rPr>
              <w:t xml:space="preserve">or </w:t>
            </w:r>
            <w:r w:rsidRPr="00231A76">
              <w:rPr>
                <w:rFonts w:ascii="Times New Roman" w:eastAsia="SimSun" w:hAnsi="Times New Roman" w:hint="eastAsia"/>
                <w:i/>
                <w:lang w:eastAsia="zh-CN"/>
              </w:rPr>
              <w:t>p</w:t>
            </w:r>
            <w:r w:rsidRPr="00231A76">
              <w:rPr>
                <w:rFonts w:ascii="Times New Roman" w:eastAsia="SimSun" w:hAnsi="Times New Roman"/>
                <w:i/>
                <w:lang w:eastAsia="zh-CN"/>
              </w:rPr>
              <w:t xml:space="preserve">ower control ratio </w:t>
            </w:r>
            <w:r w:rsidRPr="00231A76">
              <w:rPr>
                <w:rFonts w:ascii="Times New Roman" w:eastAsia="SimSun" w:hAnsi="Times New Roman" w:hint="eastAsia"/>
                <w:i/>
                <w:lang w:eastAsia="zh-CN"/>
              </w:rPr>
              <w:t>of</w:t>
            </w:r>
            <w:r w:rsidRPr="00231A76">
              <w:rPr>
                <w:rFonts w:ascii="Times New Roman" w:eastAsia="SimSun" w:hAnsi="Times New Roman"/>
                <w:i/>
                <w:lang w:eastAsia="zh-CN"/>
              </w:rPr>
              <w:t xml:space="preserve"> NCJT</w:t>
            </w:r>
            <w:r w:rsidRPr="00231A76">
              <w:rPr>
                <w:rFonts w:ascii="Times New Roman" w:eastAsia="SimSun" w:hAnsi="Times New Roman" w:hint="eastAsia"/>
                <w:i/>
                <w:lang w:eastAsia="zh-CN"/>
              </w:rPr>
              <w:t xml:space="preserve">, </w:t>
            </w:r>
            <w:r w:rsidRPr="00231A76">
              <w:rPr>
                <w:rFonts w:ascii="Times New Roman" w:eastAsia="SimSun" w:hAnsi="Times New Roman" w:hint="eastAsia"/>
                <w:i/>
                <w:lang w:val="en-US" w:eastAsia="zh-CN"/>
              </w:rPr>
              <w:t>Alt 1 is preferred</w:t>
            </w:r>
            <w:r w:rsidRPr="00231A76">
              <w:rPr>
                <w:rFonts w:ascii="Times New Roman" w:eastAsia="SimSun" w:hAnsi="Times New Roman" w:hint="eastAsia"/>
                <w:i/>
                <w:lang w:eastAsia="zh-CN"/>
              </w:rPr>
              <w:t>.</w:t>
            </w:r>
          </w:p>
          <w:p w14:paraId="6B7D09BB" w14:textId="77777777" w:rsidR="00925B93" w:rsidRPr="00231A76" w:rsidRDefault="00925B93" w:rsidP="005B0CD4">
            <w:pPr>
              <w:numPr>
                <w:ilvl w:val="0"/>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 xml:space="preserve"> Alt 1: a separate </w:t>
            </w:r>
            <w:r w:rsidRPr="00231A76">
              <w:rPr>
                <w:rFonts w:ascii="Times New Roman" w:eastAsia="Calibri" w:hAnsi="Times New Roman"/>
                <w:i/>
                <w:iCs/>
                <w:szCs w:val="20"/>
                <w:lang w:val="en-US"/>
              </w:rPr>
              <w:t>powerControlOffset</w:t>
            </w:r>
            <w:r w:rsidRPr="00231A76">
              <w:rPr>
                <w:rFonts w:ascii="Times New Roman" w:eastAsia="Calibri" w:hAnsi="Times New Roman"/>
                <w:i/>
                <w:szCs w:val="20"/>
                <w:lang w:val="en-US"/>
              </w:rPr>
              <w:t xml:space="preserve"> (Pc ratio) shall be configured for the NCJT measurement hypothesis by re-defining such Pc ratio as 10log</w:t>
            </w:r>
            <w:r w:rsidRPr="00231A76">
              <w:rPr>
                <w:rFonts w:ascii="Times New Roman" w:eastAsia="Calibri" w:hAnsi="Times New Roman"/>
                <w:i/>
                <w:szCs w:val="20"/>
                <w:vertAlign w:val="subscript"/>
                <w:lang w:val="en-US"/>
              </w:rPr>
              <w:t>10</w:t>
            </w:r>
            <w:r w:rsidRPr="00231A76">
              <w:rPr>
                <w:rFonts w:ascii="Times New Roman" w:eastAsia="Calibri" w:hAnsi="Times New Roman"/>
                <w:i/>
                <w:szCs w:val="20"/>
                <w:lang w:val="en-US"/>
              </w:rPr>
              <w:t>(P_PDSCH/P_CSIRS) dB, whereas</w:t>
            </w:r>
          </w:p>
          <w:p w14:paraId="36EB333C" w14:textId="77777777" w:rsidR="00925B93" w:rsidRPr="00231A76" w:rsidRDefault="00925B93" w:rsidP="005B0CD4">
            <w:pPr>
              <w:numPr>
                <w:ilvl w:val="1"/>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P_PDSCH is the energy of PDSCH ports with a same TCI state as the CMR on one subcarrier of one OFDM symbol</w:t>
            </w:r>
            <w:r w:rsidRPr="00231A76">
              <w:rPr>
                <w:rFonts w:ascii="Times New Roman" w:eastAsia="SimSun" w:hAnsi="Times New Roman" w:hint="eastAsia"/>
                <w:i/>
                <w:szCs w:val="20"/>
                <w:lang w:val="en-US" w:eastAsia="zh-CN"/>
              </w:rPr>
              <w:t>;</w:t>
            </w:r>
          </w:p>
          <w:p w14:paraId="781958A3" w14:textId="77777777" w:rsidR="00925B93" w:rsidRPr="00231A76" w:rsidRDefault="00925B93" w:rsidP="005B0CD4">
            <w:pPr>
              <w:numPr>
                <w:ilvl w:val="1"/>
                <w:numId w:val="81"/>
              </w:numPr>
              <w:spacing w:after="120"/>
              <w:rPr>
                <w:rFonts w:ascii="Calibri" w:eastAsia="SimSun" w:hAnsi="Calibri"/>
                <w:i/>
                <w:sz w:val="22"/>
                <w:szCs w:val="22"/>
                <w:lang w:val="en-US" w:eastAsia="zh-CN"/>
              </w:rPr>
            </w:pPr>
            <w:r w:rsidRPr="00231A76">
              <w:rPr>
                <w:rFonts w:ascii="Times New Roman" w:eastAsia="Calibri" w:hAnsi="Times New Roman"/>
                <w:i/>
                <w:szCs w:val="20"/>
                <w:lang w:val="en-US"/>
              </w:rPr>
              <w:t>P_CSIRS is the energy of all CSI-RS ports of the CMR multiplexed on one subcarrier of one OFDM symbol</w:t>
            </w:r>
            <w:r w:rsidRPr="00231A76">
              <w:rPr>
                <w:rFonts w:ascii="Times New Roman" w:eastAsia="SimSun" w:hAnsi="Times New Roman" w:hint="eastAsia"/>
                <w:i/>
                <w:szCs w:val="20"/>
                <w:lang w:val="en-US" w:eastAsia="zh-CN"/>
              </w:rPr>
              <w:t>.</w:t>
            </w:r>
          </w:p>
          <w:p w14:paraId="7F6A6F3B" w14:textId="77777777" w:rsidR="00925B93" w:rsidRDefault="00925B93" w:rsidP="00925B93">
            <w:pPr>
              <w:spacing w:after="120"/>
              <w:ind w:left="0" w:firstLine="0"/>
              <w:jc w:val="both"/>
              <w:rPr>
                <w:rFonts w:ascii="Times New Roman" w:eastAsia="SimSun" w:hAnsi="Times New Roman"/>
                <w:i/>
                <w:lang w:eastAsia="zh-CN"/>
              </w:rPr>
            </w:pPr>
            <w:r w:rsidRPr="00231A76">
              <w:rPr>
                <w:rFonts w:ascii="Times New Roman" w:eastAsiaTheme="minorEastAsia" w:hAnsi="Times New Roman"/>
                <w:b/>
                <w:lang w:val="en-US" w:eastAsia="zh-CN"/>
              </w:rPr>
              <w:t>Proposal-16:</w:t>
            </w:r>
            <w:r w:rsidRPr="00231A76">
              <w:rPr>
                <w:rFonts w:ascii="Times New Roman" w:eastAsia="SimSun" w:hAnsi="Times New Roman" w:hint="eastAsia"/>
                <w:i/>
                <w:lang w:eastAsia="zh-CN"/>
              </w:rPr>
              <w:t xml:space="preserve"> </w:t>
            </w:r>
          </w:p>
          <w:p w14:paraId="313A1AC1"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SimSun" w:hAnsi="Times New Roman"/>
                <w:i/>
                <w:lang w:val="en-US" w:eastAsia="zh-CN"/>
              </w:rPr>
              <w:t>C</w:t>
            </w:r>
            <w:r w:rsidRPr="00231A76">
              <w:rPr>
                <w:rFonts w:ascii="Times New Roman" w:eastAsia="SimSun" w:hAnsi="Times New Roman" w:hint="eastAsia"/>
                <w:i/>
                <w:lang w:val="en-US" w:eastAsia="zh-CN"/>
              </w:rPr>
              <w:t>onsidering the impacts of the two options on spec, option 1 is slightly preferred</w:t>
            </w:r>
            <w:r w:rsidRPr="00231A76">
              <w:rPr>
                <w:rFonts w:ascii="Times New Roman" w:eastAsia="SimSun" w:hAnsi="Times New Roman" w:hint="eastAsia"/>
                <w:i/>
                <w:lang w:eastAsia="zh-CN"/>
              </w:rPr>
              <w:t>.</w:t>
            </w:r>
          </w:p>
          <w:p w14:paraId="1D211C62" w14:textId="77777777" w:rsidR="00925B93" w:rsidRPr="00231A76" w:rsidRDefault="00925B93" w:rsidP="00925B93">
            <w:pPr>
              <w:numPr>
                <w:ilvl w:val="0"/>
                <w:numId w:val="22"/>
              </w:numPr>
              <w:spacing w:after="120"/>
              <w:ind w:left="714" w:hanging="357"/>
              <w:jc w:val="both"/>
              <w:rPr>
                <w:rFonts w:ascii="Times New Roman" w:eastAsia="Calibri" w:hAnsi="Times New Roman"/>
                <w:i/>
                <w:szCs w:val="22"/>
                <w:lang w:val="en-US"/>
              </w:rPr>
            </w:pPr>
            <w:r w:rsidRPr="00231A76">
              <w:rPr>
                <w:rFonts w:ascii="Times New Roman" w:eastAsia="Calibri" w:hAnsi="Times New Roman"/>
                <w:i/>
                <w:szCs w:val="22"/>
                <w:lang w:val="en-US"/>
              </w:rPr>
              <w:t>Option 1 (Explicit): CMRs corresponding to different TRPs can be associated with different reporting settings respectively, with the same configurations between two settings except for PUCCH/PUSCH resources and CMR/IMR resources setting(s)</w:t>
            </w:r>
          </w:p>
          <w:p w14:paraId="1A4A8CE8" w14:textId="77777777" w:rsidR="00925B93"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Theme="minorEastAsia" w:hAnsi="Times New Roman"/>
                <w:b/>
                <w:lang w:val="en-US" w:eastAsia="zh-CN"/>
              </w:rPr>
              <w:lastRenderedPageBreak/>
              <w:t>Proposal-17:</w:t>
            </w:r>
            <w:r w:rsidRPr="00231A76">
              <w:rPr>
                <w:rFonts w:ascii="Times New Roman" w:eastAsia="SimSun" w:hAnsi="Times New Roman"/>
                <w:i/>
                <w:szCs w:val="20"/>
                <w:lang w:eastAsia="zh-CN"/>
              </w:rPr>
              <w:t xml:space="preserve"> </w:t>
            </w:r>
          </w:p>
          <w:p w14:paraId="390C67B0" w14:textId="77777777" w:rsidR="00925B93" w:rsidRPr="00231A76"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SimSun" w:hAnsi="Times New Roman"/>
                <w:i/>
                <w:szCs w:val="20"/>
                <w:lang w:eastAsia="zh-CN"/>
              </w:rPr>
              <w:t>For RI restriction(s) associated with single-TRP/NCJT measurement hypotheses configured by single CSI reporting setting, Alt 4 and 5 are slightly preferred.</w:t>
            </w:r>
          </w:p>
          <w:p w14:paraId="2BF2A8C0" w14:textId="77777777" w:rsidR="00925B93" w:rsidRPr="00231A76" w:rsidRDefault="00925B93" w:rsidP="005B0CD4">
            <w:pPr>
              <w:numPr>
                <w:ilvl w:val="0"/>
                <w:numId w:val="82"/>
              </w:numPr>
              <w:spacing w:after="120"/>
              <w:jc w:val="both"/>
              <w:rPr>
                <w:rFonts w:ascii="Times New Roman" w:eastAsia="SimSun" w:hAnsi="Times New Roman"/>
                <w:bCs/>
                <w:i/>
                <w:szCs w:val="20"/>
                <w:lang w:val="en-US" w:eastAsia="zh-CN"/>
              </w:rPr>
            </w:pPr>
            <w:r w:rsidRPr="00231A76">
              <w:rPr>
                <w:rFonts w:ascii="Times New Roman" w:eastAsia="SimSun" w:hAnsi="Times New Roman"/>
                <w:i/>
                <w:szCs w:val="20"/>
                <w:lang w:val="en-US" w:eastAsia="zh-CN"/>
              </w:rPr>
              <w:t>Alt 4: Two RI restrictions can be configured per CodebookConfig, whereas one RI restriction is applied to all Single-TRP measurement hypotheses, and another one is applied to all NCJT measurement hypotheses.</w:t>
            </w:r>
            <w:r w:rsidRPr="00231A76">
              <w:rPr>
                <w:rFonts w:ascii="Times New Roman" w:eastAsia="SimSun" w:hAnsi="Times New Roman"/>
                <w:bCs/>
                <w:i/>
                <w:szCs w:val="20"/>
                <w:lang w:val="en-US" w:eastAsia="zh-CN"/>
              </w:rPr>
              <w:t xml:space="preserve"> </w:t>
            </w:r>
          </w:p>
          <w:p w14:paraId="1740911D" w14:textId="77777777" w:rsidR="00925B93" w:rsidRPr="00231A76" w:rsidRDefault="00925B93" w:rsidP="005B0CD4">
            <w:pPr>
              <w:numPr>
                <w:ilvl w:val="0"/>
                <w:numId w:val="82"/>
              </w:numPr>
              <w:spacing w:after="120"/>
              <w:jc w:val="both"/>
              <w:rPr>
                <w:rFonts w:ascii="Times New Roman" w:eastAsia="SimSun" w:hAnsi="Times New Roman"/>
                <w:bCs/>
                <w:i/>
                <w:szCs w:val="20"/>
                <w:lang w:val="en-US" w:eastAsia="zh-CN"/>
              </w:rPr>
            </w:pPr>
            <w:r w:rsidRPr="00231A76">
              <w:rPr>
                <w:rFonts w:ascii="Times New Roman" w:eastAsia="SimSun" w:hAnsi="Times New Roman"/>
                <w:i/>
                <w:szCs w:val="20"/>
                <w:lang w:val="en-US" w:eastAsia="zh-CN"/>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231A76">
              <w:rPr>
                <w:rFonts w:ascii="Times New Roman" w:eastAsia="SimSun" w:hAnsi="Times New Roman"/>
                <w:bCs/>
                <w:i/>
                <w:szCs w:val="20"/>
                <w:lang w:val="en-US" w:eastAsia="zh-CN"/>
              </w:rPr>
              <w:t xml:space="preserve"> </w:t>
            </w:r>
          </w:p>
          <w:p w14:paraId="230BC454" w14:textId="77777777" w:rsidR="00925B93" w:rsidRDefault="00925B93" w:rsidP="00925B93">
            <w:pPr>
              <w:spacing w:after="120"/>
              <w:ind w:left="0" w:firstLine="0"/>
              <w:jc w:val="both"/>
              <w:rPr>
                <w:rFonts w:ascii="Times New Roman" w:eastAsia="SimSun" w:hAnsi="Times New Roman"/>
                <w:i/>
                <w:lang w:eastAsia="zh-CN"/>
              </w:rPr>
            </w:pPr>
            <w:r w:rsidRPr="00231A76">
              <w:rPr>
                <w:rFonts w:ascii="Times New Roman" w:eastAsiaTheme="minorEastAsia" w:hAnsi="Times New Roman"/>
                <w:b/>
                <w:lang w:val="en-US" w:eastAsia="zh-CN"/>
              </w:rPr>
              <w:t>Proposal-18:</w:t>
            </w:r>
            <w:r w:rsidRPr="00231A76">
              <w:rPr>
                <w:rFonts w:ascii="Times New Roman" w:eastAsia="SimSun" w:hAnsi="Times New Roman" w:hint="eastAsia"/>
                <w:i/>
                <w:lang w:eastAsia="zh-CN"/>
              </w:rPr>
              <w:t xml:space="preserve"> </w:t>
            </w:r>
          </w:p>
          <w:p w14:paraId="1577863D" w14:textId="77777777" w:rsidR="00925B93" w:rsidRPr="00231A76" w:rsidRDefault="00925B93" w:rsidP="00925B93">
            <w:pPr>
              <w:spacing w:after="120"/>
              <w:ind w:left="0" w:firstLine="0"/>
              <w:jc w:val="both"/>
              <w:rPr>
                <w:rFonts w:ascii="Times New Roman" w:eastAsia="SimSun" w:hAnsi="Times New Roman"/>
                <w:i/>
                <w:lang w:val="en-US" w:eastAsia="zh-CN"/>
              </w:rPr>
            </w:pPr>
            <w:r w:rsidRPr="00231A76">
              <w:rPr>
                <w:rFonts w:ascii="Times New Roman" w:eastAsia="SimSun" w:hAnsi="Times New Roman"/>
                <w:i/>
                <w:lang w:val="en-US" w:eastAsia="zh-CN"/>
              </w:rPr>
              <w:t>RI/PMI sharing between single-TRP and NCJT measurement hypotheses can be supported for Option 1 with X={1, 2}. RI/PMI sharing can be enabled or disabled by the gNB</w:t>
            </w:r>
            <w:r w:rsidRPr="00231A76">
              <w:rPr>
                <w:rFonts w:ascii="Times New Roman" w:eastAsia="SimSun" w:hAnsi="Times New Roman" w:hint="eastAsia"/>
                <w:i/>
                <w:lang w:val="en-US" w:eastAsia="zh-CN"/>
              </w:rPr>
              <w:t>.</w:t>
            </w:r>
            <w:r w:rsidRPr="00231A76">
              <w:rPr>
                <w:rFonts w:ascii="Times New Roman" w:eastAsia="SimSun" w:hAnsi="Times New Roman"/>
                <w:i/>
                <w:lang w:val="en-US" w:eastAsia="zh-CN"/>
              </w:rPr>
              <w:t xml:space="preserve"> </w:t>
            </w:r>
          </w:p>
          <w:p w14:paraId="25657CB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Proposal-19:</w:t>
            </w:r>
          </w:p>
          <w:p w14:paraId="416E7F47" w14:textId="77777777" w:rsidR="00925B93" w:rsidRPr="00231A76"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SimSun" w:hAnsi="Times New Roman" w:hint="eastAsia"/>
                <w:i/>
                <w:szCs w:val="20"/>
                <w:lang w:eastAsia="zh-CN"/>
              </w:rPr>
              <w:t xml:space="preserve"> Further discuss the following alternatives for CSI reporting of M-DCI based NCJT.</w:t>
            </w:r>
          </w:p>
          <w:p w14:paraId="471597DE"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Alt-1(</w:t>
            </w:r>
            <w:r w:rsidRPr="00231A76">
              <w:rPr>
                <w:rFonts w:ascii="Times New Roman" w:eastAsia="SimSun" w:hAnsi="Times New Roman"/>
                <w:i/>
                <w:szCs w:val="20"/>
                <w:lang w:val="en-US" w:eastAsia="zh-CN"/>
              </w:rPr>
              <w:t>separate</w:t>
            </w:r>
            <w:r w:rsidRPr="00231A76">
              <w:rPr>
                <w:rFonts w:ascii="Times New Roman" w:eastAsia="SimSun" w:hAnsi="Times New Roman" w:hint="eastAsia"/>
                <w:i/>
                <w:szCs w:val="20"/>
                <w:lang w:val="en-US" w:eastAsia="zh-CN"/>
              </w:rPr>
              <w:t xml:space="preserve"> feedback): Two independent reports, for different TRPs respectively</w:t>
            </w:r>
          </w:p>
          <w:p w14:paraId="226FE7A8"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Alt-2(joint feedback): One set of report quantities can be reported to any of the two TRPs</w:t>
            </w:r>
          </w:p>
          <w:p w14:paraId="3A16E0DD" w14:textId="77777777" w:rsidR="00925B93" w:rsidRPr="00231A76" w:rsidRDefault="00925B93" w:rsidP="005B0CD4">
            <w:pPr>
              <w:numPr>
                <w:ilvl w:val="0"/>
                <w:numId w:val="83"/>
              </w:numPr>
              <w:autoSpaceDE w:val="0"/>
              <w:autoSpaceDN w:val="0"/>
              <w:adjustRightInd w:val="0"/>
              <w:snapToGrid w:val="0"/>
              <w:spacing w:after="120"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 xml:space="preserve">Alt-3: Separate reports (i.e., Alt-1) can be used if the resources for CSI reporting towards different TRPs are different. </w:t>
            </w:r>
            <w:r w:rsidRPr="00231A76">
              <w:rPr>
                <w:rFonts w:ascii="Times New Roman" w:eastAsia="SimSun" w:hAnsi="Times New Roman"/>
                <w:i/>
                <w:szCs w:val="20"/>
                <w:lang w:val="en-US" w:eastAsia="zh-CN"/>
              </w:rPr>
              <w:t>I</w:t>
            </w:r>
            <w:r w:rsidRPr="00231A76">
              <w:rPr>
                <w:rFonts w:ascii="Times New Roman" w:eastAsia="SimSun" w:hAnsi="Times New Roman" w:hint="eastAsia"/>
                <w:i/>
                <w:szCs w:val="20"/>
                <w:lang w:val="en-US" w:eastAsia="zh-CN"/>
              </w:rPr>
              <w:t>f resources for CSI reporting towards different TRPs are overlapped, joint CSI reporting (i.e., Alt-2) can be used.</w:t>
            </w:r>
          </w:p>
          <w:p w14:paraId="1ABD470B"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Proposal-20:</w:t>
            </w:r>
          </w:p>
          <w:p w14:paraId="6A5B32C8" w14:textId="77777777" w:rsidR="00925B93" w:rsidRPr="00231A76" w:rsidRDefault="00925B93" w:rsidP="00925B93">
            <w:pPr>
              <w:spacing w:after="120"/>
              <w:ind w:left="0" w:firstLine="0"/>
              <w:jc w:val="both"/>
              <w:rPr>
                <w:rFonts w:ascii="Times New Roman" w:eastAsia="SimSun" w:hAnsi="Times New Roman"/>
                <w:i/>
                <w:szCs w:val="20"/>
                <w:lang w:val="en-US" w:eastAsia="zh-CN"/>
              </w:rPr>
            </w:pPr>
            <w:r w:rsidRPr="00231A76">
              <w:rPr>
                <w:rFonts w:ascii="Times New Roman" w:eastAsia="SimSun" w:hAnsi="Times New Roman" w:hint="eastAsia"/>
                <w:i/>
                <w:szCs w:val="20"/>
                <w:lang w:eastAsia="zh-CN"/>
              </w:rPr>
              <w:t xml:space="preserve"> For </w:t>
            </w:r>
            <w:r w:rsidRPr="00231A76">
              <w:rPr>
                <w:rFonts w:ascii="Times New Roman" w:eastAsia="SimSun" w:hAnsi="Times New Roman"/>
                <w:i/>
                <w:szCs w:val="20"/>
                <w:lang w:eastAsia="zh-CN"/>
              </w:rPr>
              <w:t>CSI reference resource definition</w:t>
            </w:r>
            <w:r w:rsidRPr="00231A76">
              <w:rPr>
                <w:rFonts w:ascii="Times New Roman" w:eastAsia="SimSun" w:hAnsi="Times New Roman" w:hint="eastAsia"/>
                <w:i/>
                <w:szCs w:val="20"/>
                <w:lang w:eastAsia="zh-CN"/>
              </w:rPr>
              <w:t xml:space="preserve"> the assumption of mapping between layers and CSI-RS ports should be specified and the rules elaborated in section 3.4 can be considered. </w:t>
            </w:r>
          </w:p>
          <w:p w14:paraId="3C58964A" w14:textId="05135D19" w:rsidR="00925B93" w:rsidRPr="00230CA6" w:rsidRDefault="00925B93" w:rsidP="00925B93">
            <w:pPr>
              <w:spacing w:beforeLines="50" w:before="120"/>
              <w:ind w:left="0" w:firstLine="0"/>
              <w:jc w:val="both"/>
              <w:rPr>
                <w:rFonts w:ascii="Times New Roman" w:eastAsia="SimSun" w:hAnsi="Times New Roman"/>
                <w:i/>
                <w:kern w:val="2"/>
                <w:sz w:val="22"/>
                <w:szCs w:val="22"/>
                <w:u w:val="single"/>
                <w:lang w:val="en-US" w:eastAsia="zh-CN"/>
              </w:rPr>
            </w:pPr>
          </w:p>
        </w:tc>
      </w:tr>
      <w:tr w:rsidR="00925B93"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47B80EED"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hint="eastAsia"/>
                <w:b/>
                <w:szCs w:val="22"/>
                <w:lang w:eastAsia="zh-CN"/>
              </w:rPr>
              <w:lastRenderedPageBreak/>
              <w:t>C</w:t>
            </w:r>
            <w:r w:rsidRPr="00ED494C">
              <w:rPr>
                <w:rFonts w:ascii="Times New Roman" w:eastAsiaTheme="minorEastAsia" w:hAnsi="Times New Roman"/>
                <w:b/>
                <w:szCs w:val="22"/>
                <w:lang w:eastAsia="zh-CN"/>
              </w:rPr>
              <w:t>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2185FE" w14:textId="77777777" w:rsidR="00925B93" w:rsidRPr="00EE0439" w:rsidRDefault="00925B93" w:rsidP="00925B93">
            <w:pPr>
              <w:spacing w:after="120"/>
              <w:ind w:left="0" w:firstLine="0"/>
              <w:jc w:val="both"/>
              <w:rPr>
                <w:rFonts w:ascii="Times New Roman" w:eastAsiaTheme="minorEastAsia" w:hAnsi="Times New Roman"/>
                <w:b/>
                <w:lang w:val="en-US" w:eastAsia="zh-CN"/>
              </w:rPr>
            </w:pPr>
            <w:r w:rsidRPr="00EE0439">
              <w:rPr>
                <w:rFonts w:ascii="Times New Roman" w:eastAsiaTheme="minorEastAsia" w:hAnsi="Times New Roman"/>
                <w:b/>
                <w:lang w:val="en-US" w:eastAsia="zh-CN"/>
              </w:rPr>
              <w:t xml:space="preserve">Proposal 1: </w:t>
            </w:r>
          </w:p>
          <w:p w14:paraId="501E50B1" w14:textId="77777777" w:rsidR="00925B93" w:rsidRPr="006264FC" w:rsidRDefault="00925B93" w:rsidP="00925B93">
            <w:pPr>
              <w:spacing w:beforeLines="50" w:before="120" w:line="288" w:lineRule="auto"/>
              <w:ind w:left="0" w:firstLine="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Support Alt 1 about RI restriction for a CSI report associated with a Multi-TRP/panel NCJT measurement hypothesis.</w:t>
            </w:r>
          </w:p>
          <w:p w14:paraId="360A7409" w14:textId="77777777" w:rsidR="00925B93" w:rsidRPr="006264FC" w:rsidRDefault="00925B93" w:rsidP="0032675B">
            <w:pPr>
              <w:numPr>
                <w:ilvl w:val="0"/>
                <w:numId w:val="85"/>
              </w:numPr>
              <w:spacing w:beforeLines="50" w:before="120" w:line="288" w:lineRule="auto"/>
              <w:ind w:leftChars="372" w:left="1164"/>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 xml:space="preserve">Alt 1: One RI restriction is configured per CodebookConfig, whereas the RI restriction is applied to both Single-TRP and NCJT measurement hypotheses. </w:t>
            </w:r>
          </w:p>
          <w:p w14:paraId="4A126006" w14:textId="77777777" w:rsidR="00925B93" w:rsidRPr="006264FC" w:rsidRDefault="00925B93" w:rsidP="0032675B">
            <w:pPr>
              <w:numPr>
                <w:ilvl w:val="0"/>
                <w:numId w:val="84"/>
              </w:numPr>
              <w:spacing w:beforeLines="50" w:before="120" w:line="288" w:lineRule="auto"/>
              <w:ind w:leftChars="520" w:left="146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If rank restriction of X is configured, reported rank is X for a Single-TRP measurement hypothesis and sum of two reported ranks is X for a Multi-TRP measurement hypothesis.</w:t>
            </w:r>
          </w:p>
          <w:p w14:paraId="3DFAAF74" w14:textId="77777777" w:rsidR="00925B93" w:rsidRDefault="00925B93" w:rsidP="00925B93">
            <w:pPr>
              <w:spacing w:after="120"/>
              <w:ind w:left="0" w:firstLine="0"/>
              <w:jc w:val="both"/>
              <w:rPr>
                <w:rFonts w:ascii="Times New Roman" w:eastAsia="SimSun" w:hAnsi="Times New Roman"/>
                <w:i/>
                <w:kern w:val="2"/>
                <w:sz w:val="21"/>
                <w:szCs w:val="21"/>
                <w:lang w:val="en-US" w:eastAsia="zh-CN"/>
              </w:rPr>
            </w:pPr>
            <w:r w:rsidRPr="00EE0439">
              <w:rPr>
                <w:rFonts w:ascii="Times New Roman" w:eastAsiaTheme="minorEastAsia" w:hAnsi="Times New Roman"/>
                <w:b/>
                <w:lang w:val="en-US" w:eastAsia="zh-CN"/>
              </w:rPr>
              <w:t>Proposal 2:</w:t>
            </w:r>
            <w:r w:rsidRPr="00EE0439">
              <w:rPr>
                <w:rFonts w:ascii="Times New Roman" w:eastAsia="SimSun" w:hAnsi="Times New Roman"/>
                <w:i/>
                <w:kern w:val="2"/>
                <w:sz w:val="21"/>
                <w:szCs w:val="21"/>
                <w:lang w:val="en-US" w:eastAsia="zh-CN"/>
              </w:rPr>
              <w:t xml:space="preserve"> </w:t>
            </w:r>
          </w:p>
          <w:p w14:paraId="5529D6D9" w14:textId="77777777" w:rsidR="00925B93" w:rsidRPr="006264FC" w:rsidRDefault="00925B93" w:rsidP="00925B93">
            <w:pPr>
              <w:spacing w:beforeLines="50" w:before="120" w:line="288" w:lineRule="auto"/>
              <w:ind w:left="0" w:firstLine="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2 and 4 should be supported to confirm the order of UCI payload construction for reported CSIs.</w:t>
            </w:r>
          </w:p>
          <w:p w14:paraId="41241747" w14:textId="77777777" w:rsidR="00925B93" w:rsidRPr="006264FC" w:rsidRDefault="00925B93" w:rsidP="005B0CD4">
            <w:pPr>
              <w:numPr>
                <w:ilvl w:val="0"/>
                <w:numId w:val="86"/>
              </w:numPr>
              <w:spacing w:beforeLines="50" w:before="120" w:line="288" w:lineRule="auto"/>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2: modify the table of priority reporting levels for Part 2 CSI, i.e., Table 5.2.3-1 in 38.214.</w:t>
            </w:r>
          </w:p>
          <w:p w14:paraId="209DCD78" w14:textId="77777777" w:rsidR="00925B93" w:rsidRPr="006264FC" w:rsidRDefault="00925B93" w:rsidP="005B0CD4">
            <w:pPr>
              <w:numPr>
                <w:ilvl w:val="0"/>
                <w:numId w:val="86"/>
              </w:numPr>
              <w:spacing w:beforeLines="50" w:before="120" w:line="288" w:lineRule="auto"/>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4: modify mapping order of CSI fields of one CSI report, i.e., Table 6.3.2.1.2-3/4/5 in 38.212</w:t>
            </w:r>
          </w:p>
          <w:p w14:paraId="60E043CB" w14:textId="77777777" w:rsidR="00925B93" w:rsidRDefault="00925B93" w:rsidP="00925B93">
            <w:pPr>
              <w:spacing w:beforeLines="50" w:before="120" w:line="288" w:lineRule="auto"/>
              <w:ind w:left="0" w:firstLine="0"/>
              <w:jc w:val="both"/>
              <w:rPr>
                <w:rFonts w:ascii="Times New Roman" w:eastAsia="SimSun" w:hAnsi="Times New Roman"/>
                <w:i/>
                <w:kern w:val="2"/>
                <w:sz w:val="21"/>
                <w:szCs w:val="21"/>
                <w:lang w:val="en-US" w:eastAsia="zh-CN"/>
              </w:rPr>
            </w:pPr>
            <w:r w:rsidRPr="00EE0439">
              <w:rPr>
                <w:rFonts w:ascii="Times New Roman" w:eastAsiaTheme="minorEastAsia" w:hAnsi="Times New Roman"/>
                <w:b/>
                <w:lang w:val="en-US" w:eastAsia="zh-CN"/>
              </w:rPr>
              <w:t>Proposal 3</w:t>
            </w:r>
            <w:r w:rsidRPr="00EE0439">
              <w:rPr>
                <w:rFonts w:ascii="Times New Roman" w:eastAsia="SimSun" w:hAnsi="Times New Roman"/>
                <w:i/>
                <w:kern w:val="2"/>
                <w:sz w:val="21"/>
                <w:szCs w:val="21"/>
                <w:lang w:val="en-US" w:eastAsia="zh-CN"/>
              </w:rPr>
              <w:t xml:space="preserve">: </w:t>
            </w:r>
          </w:p>
          <w:p w14:paraId="16959C5D" w14:textId="77777777" w:rsidR="00925B93" w:rsidRPr="006264FC" w:rsidRDefault="00925B93" w:rsidP="00925B93">
            <w:pPr>
              <w:spacing w:beforeLines="50" w:before="120" w:line="288" w:lineRule="auto"/>
              <w:ind w:left="0" w:firstLine="0"/>
              <w:jc w:val="both"/>
              <w:rPr>
                <w:rFonts w:eastAsia="Malgun Gothic"/>
                <w:iCs/>
                <w:szCs w:val="21"/>
              </w:rPr>
            </w:pPr>
            <w:r w:rsidRPr="006264FC">
              <w:rPr>
                <w:rFonts w:ascii="Times New Roman" w:eastAsia="SimSun" w:hAnsi="Times New Roman"/>
                <w:i/>
                <w:kern w:val="2"/>
                <w:szCs w:val="21"/>
                <w:lang w:val="en-US" w:eastAsia="zh-CN"/>
              </w:rPr>
              <w:t xml:space="preserve">The CSI associated with NCJT measurement hypotheses could be high prioritized within one single CSI report in the table of priority reporting levels for Part 2 CSI, </w:t>
            </w:r>
            <w:r w:rsidRPr="006264FC">
              <w:rPr>
                <w:rFonts w:ascii="Times New Roman" w:eastAsia="SimSun" w:hAnsi="Times New Roman"/>
                <w:i/>
                <w:kern w:val="2"/>
                <w:szCs w:val="21"/>
                <w:lang w:val="en-US" w:eastAsia="zh-CN"/>
              </w:rPr>
              <w:lastRenderedPageBreak/>
              <w:t>when the UE is configured with CSI Option 1 and X=1 or 2.</w:t>
            </w:r>
          </w:p>
          <w:p w14:paraId="365A32F0" w14:textId="09B707B7" w:rsidR="00925B93" w:rsidRPr="00230CA6" w:rsidRDefault="00925B93" w:rsidP="00925B93">
            <w:pPr>
              <w:spacing w:beforeLines="50" w:before="120"/>
              <w:ind w:left="0" w:firstLine="0"/>
              <w:jc w:val="both"/>
              <w:rPr>
                <w:rFonts w:ascii="Times New Roman" w:eastAsia="SimSun" w:hAnsi="Times New Roman"/>
                <w:i/>
                <w:kern w:val="2"/>
                <w:sz w:val="22"/>
                <w:szCs w:val="22"/>
                <w:u w:val="single"/>
                <w:lang w:val="en-US" w:eastAsia="zh-CN"/>
              </w:rPr>
            </w:pPr>
          </w:p>
        </w:tc>
      </w:tr>
      <w:tr w:rsidR="007248B9" w:rsidRPr="00230CA6" w14:paraId="15E7847C"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60920F8A"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E6B03F6" w14:textId="77777777" w:rsidR="007248B9" w:rsidRPr="00045332" w:rsidRDefault="007248B9" w:rsidP="007248B9">
            <w:pPr>
              <w:rPr>
                <w:b/>
                <w:bCs/>
                <w:i/>
                <w:iCs/>
                <w:szCs w:val="20"/>
                <w:lang w:val="en-US"/>
              </w:rPr>
            </w:pPr>
            <w:r w:rsidRPr="00045332">
              <w:rPr>
                <w:b/>
                <w:bCs/>
                <w:i/>
                <w:iCs/>
                <w:szCs w:val="20"/>
                <w:lang w:val="en-US"/>
              </w:rPr>
              <w:t>Proposal: Support Alt 3, i.e., no change to definition or configuration of Pc ratio.</w:t>
            </w:r>
          </w:p>
          <w:p w14:paraId="4A83E49C" w14:textId="77777777" w:rsidR="007248B9" w:rsidRPr="00045332" w:rsidRDefault="007248B9" w:rsidP="007248B9">
            <w:pPr>
              <w:rPr>
                <w:rFonts w:eastAsiaTheme="minorEastAsia"/>
                <w:b/>
                <w:bCs/>
                <w:i/>
                <w:iCs/>
                <w:szCs w:val="20"/>
                <w:lang w:val="en-US" w:eastAsia="zh-CN"/>
              </w:rPr>
            </w:pPr>
            <w:r w:rsidRPr="00045332">
              <w:rPr>
                <w:rFonts w:eastAsiaTheme="minorEastAsia"/>
                <w:b/>
                <w:bCs/>
                <w:i/>
                <w:iCs/>
                <w:szCs w:val="20"/>
                <w:lang w:val="en-US" w:eastAsia="zh-CN"/>
              </w:rPr>
              <w:t xml:space="preserve">Proposal: Support Alt 1: One RI restriction is configured per CodebookConfig, whereas the RI restriction is applied to both Single-TRP and NCJT measurement hypotheses. </w:t>
            </w:r>
          </w:p>
          <w:p w14:paraId="40E61242" w14:textId="77777777" w:rsidR="007248B9" w:rsidRPr="00045332" w:rsidRDefault="007248B9" w:rsidP="005B0CD4">
            <w:pPr>
              <w:pStyle w:val="ListParagraph"/>
              <w:numPr>
                <w:ilvl w:val="0"/>
                <w:numId w:val="87"/>
              </w:numPr>
              <w:overflowPunct w:val="0"/>
              <w:autoSpaceDE w:val="0"/>
              <w:autoSpaceDN w:val="0"/>
              <w:adjustRightInd w:val="0"/>
              <w:spacing w:before="120" w:line="276" w:lineRule="auto"/>
              <w:ind w:leftChars="0"/>
              <w:contextualSpacing/>
              <w:textAlignment w:val="baseline"/>
              <w:rPr>
                <w:lang w:val="en-US"/>
              </w:rPr>
            </w:pPr>
            <w:r w:rsidRPr="00045332">
              <w:rPr>
                <w:rFonts w:eastAsiaTheme="minorEastAsia"/>
                <w:b/>
                <w:bCs/>
                <w:i/>
                <w:iCs/>
                <w:lang w:val="en-US" w:eastAsia="zh-CN"/>
              </w:rPr>
              <w:t xml:space="preserve">If rank restriction of X is configured, reported rank is X for a Single-TRP measurement hypothesis and sum of two reported ranks is X for a Multi-TRP measurement hypothesis. </w:t>
            </w:r>
          </w:p>
          <w:p w14:paraId="6D73FE16" w14:textId="555742CB" w:rsidR="007248B9" w:rsidRPr="009A03F2" w:rsidRDefault="007248B9" w:rsidP="007248B9">
            <w:pPr>
              <w:spacing w:beforeLines="50" w:before="120"/>
              <w:ind w:left="0" w:firstLine="0"/>
              <w:jc w:val="both"/>
              <w:rPr>
                <w:rFonts w:ascii="Times New Roman" w:eastAsia="Times New Roman" w:hAnsi="Times New Roman"/>
                <w:sz w:val="22"/>
                <w:szCs w:val="22"/>
              </w:rPr>
            </w:pPr>
            <w:r w:rsidRPr="003B475F">
              <w:rPr>
                <w:b/>
                <w:i/>
                <w:szCs w:val="20"/>
                <w:lang w:val="en-US"/>
              </w:rPr>
              <w:t xml:space="preserve">Proposal: Support </w:t>
            </w:r>
            <w:r>
              <w:rPr>
                <w:b/>
                <w:i/>
                <w:szCs w:val="20"/>
                <w:lang w:val="en-US"/>
              </w:rPr>
              <w:t>CBSR configuration per TRP</w:t>
            </w:r>
            <w:r w:rsidRPr="000E304F">
              <w:rPr>
                <w:rStyle w:val="Strong"/>
                <w:i/>
                <w:szCs w:val="20"/>
                <w:lang w:val="en-US"/>
              </w:rPr>
              <w:t>.</w:t>
            </w:r>
          </w:p>
        </w:tc>
      </w:tr>
      <w:tr w:rsidR="007248B9" w:rsidRPr="00230CA6" w14:paraId="07E0B2B3"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0FAA5744"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sidRPr="000E2DAE">
              <w:rPr>
                <w:rFonts w:ascii="Times New Roman" w:eastAsiaTheme="minorEastAsia" w:hAnsi="Times New Roman"/>
                <w:b/>
                <w:sz w:val="22"/>
                <w:szCs w:val="22"/>
                <w:lang w:val="en-US"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E2864D" w14:textId="77777777" w:rsidR="007248B9" w:rsidRPr="004A2C26" w:rsidRDefault="007248B9" w:rsidP="007248B9">
            <w:pPr>
              <w:pStyle w:val="0Maintext"/>
              <w:spacing w:after="60" w:afterAutospacing="0"/>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r>
              <w:rPr>
                <w:rFonts w:hint="eastAsia"/>
                <w:i/>
                <w:lang w:val="en-US" w:eastAsia="ko-KR"/>
              </w:rPr>
              <w:t xml:space="preserve"> </w:t>
            </w:r>
            <w:r>
              <w:rPr>
                <w:i/>
                <w:lang w:val="en-US" w:eastAsia="ko-KR"/>
              </w:rPr>
              <w:t>support</w:t>
            </w:r>
            <w:r>
              <w:rPr>
                <w:i/>
              </w:rPr>
              <w:t xml:space="preserve"> CMR to be re-used as IMR for both non pre-coded and pre-coded CSI-RS</w:t>
            </w:r>
          </w:p>
          <w:p w14:paraId="5146ED19" w14:textId="77777777" w:rsidR="007248B9" w:rsidRPr="00E90A91"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2902A99B" w14:textId="77777777" w:rsidR="007248B9" w:rsidRDefault="007248B9" w:rsidP="007248B9">
            <w:pPr>
              <w:pStyle w:val="0Maintext"/>
              <w:numPr>
                <w:ilvl w:val="0"/>
                <w:numId w:val="18"/>
              </w:numPr>
              <w:spacing w:after="60" w:afterAutospacing="0"/>
              <w:rPr>
                <w:i/>
              </w:rPr>
            </w:pPr>
            <w:r>
              <w:rPr>
                <w:i/>
                <w:lang w:eastAsia="ko-KR"/>
              </w:rPr>
              <w:t>Support non-PMI based port-selection</w:t>
            </w:r>
          </w:p>
          <w:p w14:paraId="66316AC2" w14:textId="77777777" w:rsidR="007248B9" w:rsidRDefault="007248B9" w:rsidP="007248B9">
            <w:pPr>
              <w:pStyle w:val="0Maintext"/>
              <w:numPr>
                <w:ilvl w:val="0"/>
                <w:numId w:val="18"/>
              </w:numPr>
              <w:spacing w:after="60" w:afterAutospacing="0"/>
              <w:rPr>
                <w:i/>
              </w:rPr>
            </w:pPr>
            <w:r>
              <w:rPr>
                <w:i/>
              </w:rPr>
              <w:t xml:space="preserve">Study </w:t>
            </w:r>
            <w:r w:rsidRPr="00E90A91">
              <w:rPr>
                <w:i/>
              </w:rPr>
              <w:t xml:space="preserve">UCI structure optimized </w:t>
            </w:r>
            <w:r>
              <w:rPr>
                <w:i/>
              </w:rPr>
              <w:t>for dynamic NC-JT CSI report</w:t>
            </w:r>
          </w:p>
          <w:p w14:paraId="10D9914F" w14:textId="77777777" w:rsidR="007248B9" w:rsidRPr="00080F7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Support flexible RRC configuration for CSI measurement and reporting for mTRP NCJT CSI by configuring the CMR pairs for NCJT measurement hypothesis and the CMR sharing in CSI-ReportConfig. </w:t>
            </w:r>
          </w:p>
          <w:p w14:paraId="05A84EB5" w14:textId="77777777" w:rsidR="007248B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4:</w:t>
            </w:r>
            <w:r>
              <w:rPr>
                <w:b/>
                <w:lang w:val="en-US" w:eastAsia="ko-KR"/>
              </w:rPr>
              <w:t xml:space="preserve"> </w:t>
            </w:r>
            <w:r>
              <w:rPr>
                <w:i/>
                <w:lang w:val="en-US" w:eastAsia="ko-KR"/>
              </w:rPr>
              <w:t xml:space="preserve">Design new CPU occupation rule for </w:t>
            </w:r>
            <w:r>
              <w:rPr>
                <w:i/>
              </w:rPr>
              <w:t xml:space="preserve">dynamic NC-JT CSI report. </w:t>
            </w:r>
          </w:p>
          <w:p w14:paraId="24E0226A" w14:textId="77777777" w:rsidR="007248B9" w:rsidRDefault="007248B9" w:rsidP="007248B9">
            <w:pPr>
              <w:spacing w:after="60" w:line="288" w:lineRule="auto"/>
              <w:rPr>
                <w:i/>
              </w:rPr>
            </w:pPr>
            <w:r>
              <w:rPr>
                <w:b/>
                <w:i/>
              </w:rPr>
              <w:t>Proposal 5</w:t>
            </w:r>
            <w:r>
              <w:rPr>
                <w:i/>
              </w:rPr>
              <w:t>: Support full and/or partial compression/omission/Sharing of PMI among single-TRP and NCJT hypotheses.</w:t>
            </w:r>
          </w:p>
          <w:p w14:paraId="4594F9E0" w14:textId="77777777" w:rsidR="007248B9" w:rsidRDefault="007248B9" w:rsidP="007248B9">
            <w:pPr>
              <w:spacing w:after="60" w:line="288" w:lineRule="auto"/>
              <w:rPr>
                <w:i/>
              </w:rPr>
            </w:pPr>
            <w:r>
              <w:rPr>
                <w:b/>
                <w:i/>
              </w:rPr>
              <w:t>Proposal 6</w:t>
            </w:r>
            <w:r>
              <w:rPr>
                <w:i/>
              </w:rPr>
              <w:t>: Support the dynamic variation on the level of compression/omission/Sharing of PMI and the associated payload of PMI for single-TRP and NCJT hypotheses.</w:t>
            </w:r>
          </w:p>
          <w:p w14:paraId="5257A84F" w14:textId="7F42D725" w:rsidR="007248B9" w:rsidRPr="009A03F2" w:rsidRDefault="007248B9" w:rsidP="007248B9">
            <w:pPr>
              <w:pStyle w:val="ListParagraph"/>
              <w:numPr>
                <w:ilvl w:val="0"/>
                <w:numId w:val="23"/>
              </w:numPr>
              <w:autoSpaceDE w:val="0"/>
              <w:autoSpaceDN w:val="0"/>
              <w:adjustRightInd w:val="0"/>
              <w:snapToGrid w:val="0"/>
              <w:spacing w:beforeLines="50" w:before="120"/>
              <w:ind w:leftChars="0" w:left="0" w:firstLine="0"/>
              <w:jc w:val="both"/>
              <w:rPr>
                <w:b/>
                <w:i/>
                <w:sz w:val="22"/>
                <w:szCs w:val="22"/>
                <w:lang w:val="en-US"/>
              </w:rPr>
            </w:pPr>
            <w:r w:rsidRPr="00FF38B0">
              <w:rPr>
                <w:b/>
                <w:i/>
              </w:rPr>
              <w:t xml:space="preserve">Proposal </w:t>
            </w:r>
            <w:r>
              <w:rPr>
                <w:b/>
                <w:i/>
              </w:rPr>
              <w:t>7</w:t>
            </w:r>
            <w:r w:rsidRPr="00BC4D41">
              <w:rPr>
                <w:i/>
              </w:rPr>
              <w:t>: For a CSI report associated with a Multi-TRP/panel NCJT measurement hypothesis configured by single CSI reporting setting, support RI restriction</w:t>
            </w:r>
            <w:r>
              <w:rPr>
                <w:i/>
              </w:rPr>
              <w:t xml:space="preserve"> for single –TRP measurement hypotheses and no RI restriction is applied for Multi-TRP measurement hypothesis. </w:t>
            </w:r>
          </w:p>
        </w:tc>
      </w:tr>
      <w:tr w:rsidR="007248B9" w:rsidRPr="00230CA6" w14:paraId="74A0DCF2"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5697" w14:textId="42449F4D"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t>M</w:t>
            </w:r>
            <w:r>
              <w:rPr>
                <w:rFonts w:ascii="Times New Roman" w:eastAsiaTheme="minorEastAsia" w:hAnsi="Times New Roman"/>
                <w:b/>
                <w:sz w:val="22"/>
                <w:szCs w:val="22"/>
                <w:lang w:val="en-US" w:eastAsia="zh-CN"/>
              </w:rPr>
              <w:t>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A0265C" w14:textId="77777777" w:rsidR="007248B9" w:rsidRDefault="007248B9" w:rsidP="007248B9">
            <w:pPr>
              <w:spacing w:line="259" w:lineRule="auto"/>
              <w:jc w:val="both"/>
            </w:pPr>
            <w:r w:rsidRPr="00C30A72">
              <w:rPr>
                <w:b/>
                <w:iCs/>
              </w:rPr>
              <w:t xml:space="preserve">Proposal </w:t>
            </w:r>
            <w:r>
              <w:rPr>
                <w:b/>
                <w:iCs/>
              </w:rPr>
              <w:t>1</w:t>
            </w:r>
            <w:r w:rsidRPr="00296F7F">
              <w:rPr>
                <w:iCs/>
              </w:rPr>
              <w:t>:</w:t>
            </w:r>
            <w:r>
              <w:rPr>
                <w:iCs/>
              </w:rPr>
              <w:t xml:space="preserve"> </w:t>
            </w:r>
            <w:r w:rsidRPr="00523C8C">
              <w:t>For CSI measurement associated with a CSI-ReportingConfig for NCJT, for two CMRs within the same CMR pair configured for NCJT measurement hypothesis</w:t>
            </w:r>
            <w:r>
              <w:t xml:space="preserve"> </w:t>
            </w:r>
            <w:r w:rsidRPr="00523C8C">
              <w:t>two resources are restricted within the same DL slot</w:t>
            </w:r>
            <w:r>
              <w:t>.</w:t>
            </w:r>
          </w:p>
          <w:p w14:paraId="63EC8C02" w14:textId="77777777" w:rsidR="007248B9" w:rsidRDefault="007248B9" w:rsidP="007248B9">
            <w:r w:rsidRPr="00AD64CF">
              <w:rPr>
                <w:rFonts w:eastAsia="Malgun Gothic"/>
                <w:b/>
                <w:iCs/>
              </w:rPr>
              <w:t>Proposal 2</w:t>
            </w:r>
            <w:r w:rsidRPr="00AD64CF">
              <w:rPr>
                <w:rFonts w:eastAsia="Malgun Gothic"/>
                <w:iCs/>
              </w:rPr>
              <w:t xml:space="preserve">: </w:t>
            </w:r>
            <w:r w:rsidRPr="00523C8C">
              <w:t>For a CMR pair configured for a NCJT measurement hypothesis</w:t>
            </w:r>
            <w:r>
              <w:t xml:space="preserve"> </w:t>
            </w:r>
            <w:r w:rsidRPr="002F14F1">
              <w:t xml:space="preserve">a separate </w:t>
            </w:r>
            <w:r w:rsidRPr="00AD64CF">
              <w:rPr>
                <w:i/>
                <w:iCs/>
              </w:rPr>
              <w:t>powerControlOffset</w:t>
            </w:r>
            <w:r w:rsidRPr="002F14F1">
              <w:t xml:space="preserve"> (Pc ratio) shall be configured for the NCJT measurement hypothesis by re-defining such Pc ratio as 10log</w:t>
            </w:r>
            <w:r w:rsidRPr="00AD64CF">
              <w:rPr>
                <w:vertAlign w:val="subscript"/>
              </w:rPr>
              <w:t>10</w:t>
            </w:r>
            <w:r w:rsidRPr="002F14F1">
              <w:t>(P_PDSCH/P_CSIRS) dB, whereas</w:t>
            </w:r>
          </w:p>
          <w:p w14:paraId="04C41AD9" w14:textId="77777777" w:rsidR="007248B9" w:rsidRPr="00523C8C" w:rsidRDefault="007248B9" w:rsidP="005B0CD4">
            <w:pPr>
              <w:pStyle w:val="ListParagraph"/>
              <w:numPr>
                <w:ilvl w:val="0"/>
                <w:numId w:val="88"/>
              </w:numPr>
              <w:ind w:leftChars="0"/>
            </w:pPr>
            <w:r w:rsidRPr="00523C8C">
              <w:t>P_PDSCH is the energy of PDSCH ports with a same TCI state as the CMR on one subcarrier of one OFDM symbol</w:t>
            </w:r>
          </w:p>
          <w:p w14:paraId="72469C71" w14:textId="77777777" w:rsidR="007248B9" w:rsidRPr="00523C8C" w:rsidRDefault="007248B9" w:rsidP="005B0CD4">
            <w:pPr>
              <w:pStyle w:val="ListParagraph"/>
              <w:numPr>
                <w:ilvl w:val="0"/>
                <w:numId w:val="88"/>
              </w:numPr>
              <w:spacing w:after="180"/>
              <w:ind w:leftChars="0"/>
            </w:pPr>
            <w:r w:rsidRPr="00523C8C">
              <w:t>P_CSIRS is the energy of all CSI-RS ports of the CMR multiplexed on one subcarrier of one OFDM symbol</w:t>
            </w:r>
          </w:p>
          <w:p w14:paraId="19ECA24D" w14:textId="77777777" w:rsidR="007248B9" w:rsidRDefault="007248B9" w:rsidP="007248B9">
            <w:pPr>
              <w:jc w:val="both"/>
            </w:pPr>
            <w:r w:rsidRPr="00E9720F">
              <w:rPr>
                <w:b/>
              </w:rPr>
              <w:t>Proposal</w:t>
            </w:r>
            <w:r>
              <w:rPr>
                <w:b/>
              </w:rPr>
              <w:t xml:space="preserve"> 3</w:t>
            </w:r>
            <w:r>
              <w:t xml:space="preserve">: </w:t>
            </w:r>
            <w:r w:rsidRPr="00523C8C">
              <w:t xml:space="preserve">For CSI computation delay requirement associated with a </w:t>
            </w:r>
            <w:r w:rsidRPr="00523C8C">
              <w:rPr>
                <w:i/>
                <w:iCs/>
              </w:rPr>
              <w:t>CSI-ReportingConfig</w:t>
            </w:r>
            <w:r w:rsidRPr="00523C8C">
              <w:t xml:space="preserve"> for a NCJT measurement hypothesis,</w:t>
            </w:r>
            <w:r>
              <w:t xml:space="preserve"> </w:t>
            </w:r>
            <w:r w:rsidRPr="00523C8C">
              <w:t>new/relaxed values on Z and Z’</w:t>
            </w:r>
            <w:r>
              <w:t xml:space="preserve"> should be introduced.</w:t>
            </w:r>
            <w:r w:rsidRPr="00523C8C">
              <w:t xml:space="preserve"> FFS exact values or other conditions</w:t>
            </w:r>
          </w:p>
          <w:p w14:paraId="261B1235" w14:textId="77777777" w:rsidR="007248B9" w:rsidRDefault="007248B9" w:rsidP="007248B9">
            <w:pPr>
              <w:spacing w:line="259" w:lineRule="auto"/>
              <w:jc w:val="both"/>
              <w:rPr>
                <w:rFonts w:eastAsia="Times New Roman"/>
                <w:bCs/>
                <w:color w:val="000000"/>
              </w:rPr>
            </w:pPr>
            <w:r w:rsidRPr="00C32836">
              <w:rPr>
                <w:b/>
              </w:rPr>
              <w:t>Proposal</w:t>
            </w:r>
            <w:r>
              <w:rPr>
                <w:b/>
              </w:rPr>
              <w:t xml:space="preserve"> 4</w:t>
            </w:r>
            <w:r>
              <w:t xml:space="preserve">: For Option 1 with </w:t>
            </w:r>
            <w:r w:rsidRPr="00112E92">
              <w:rPr>
                <w:i/>
              </w:rPr>
              <w:t>X</w:t>
            </w:r>
            <w:r>
              <w:t xml:space="preserve"> = 1, 2, each CSI measurement hypothesis is mapped to a distinct CSI report</w:t>
            </w:r>
            <w:r>
              <w:rPr>
                <w:rFonts w:eastAsia="Times New Roman"/>
                <w:bCs/>
                <w:color w:val="000000"/>
              </w:rPr>
              <w:t>.</w:t>
            </w:r>
          </w:p>
          <w:p w14:paraId="77963180" w14:textId="77777777" w:rsidR="007248B9" w:rsidRDefault="007248B9" w:rsidP="007248B9">
            <w:pPr>
              <w:spacing w:after="60"/>
              <w:jc w:val="both"/>
              <w:rPr>
                <w:iCs/>
                <w:lang w:eastAsia="zh-TW"/>
              </w:rPr>
            </w:pPr>
            <w:r w:rsidRPr="00BC74D8">
              <w:rPr>
                <w:b/>
                <w:iCs/>
              </w:rPr>
              <w:t>Proposal</w:t>
            </w:r>
            <w:r>
              <w:rPr>
                <w:b/>
                <w:iCs/>
              </w:rPr>
              <w:t xml:space="preserve"> 5</w:t>
            </w:r>
            <w:r>
              <w:rPr>
                <w:iCs/>
              </w:rPr>
              <w:t xml:space="preserve">: The CSI priority formula is updated as: </w:t>
            </w:r>
            <w:r>
              <w:rPr>
                <w:iCs/>
                <w:lang w:eastAsia="zh-TW"/>
              </w:rPr>
              <w:t>Either</w:t>
            </w:r>
          </w:p>
          <w:p w14:paraId="57F5E8D2" w14:textId="77777777" w:rsidR="007248B9" w:rsidRPr="00F85369" w:rsidRDefault="00237BD6"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∙s+h</m:t>
              </m:r>
            </m:oMath>
            <w:r w:rsidR="007248B9">
              <w:rPr>
                <w:color w:val="000000"/>
              </w:rPr>
              <w:t>,</w:t>
            </w:r>
          </w:p>
          <w:p w14:paraId="0FF19ABB" w14:textId="77777777" w:rsidR="007248B9" w:rsidRDefault="007248B9" w:rsidP="007248B9">
            <w:pPr>
              <w:spacing w:after="60"/>
              <w:rPr>
                <w:color w:val="000000"/>
              </w:rPr>
            </w:pPr>
            <w:r>
              <w:rPr>
                <w:color w:val="000000"/>
              </w:rPr>
              <w:t xml:space="preserve">or </w:t>
            </w:r>
          </w:p>
          <w:p w14:paraId="42C9B4A0" w14:textId="77777777" w:rsidR="007248B9" w:rsidRPr="00F85369" w:rsidRDefault="00237BD6"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∙h+s</m:t>
              </m:r>
            </m:oMath>
            <w:r w:rsidR="007248B9">
              <w:rPr>
                <w:color w:val="000000"/>
              </w:rPr>
              <w:t>,</w:t>
            </w:r>
          </w:p>
          <w:p w14:paraId="4F233CE9" w14:textId="77777777" w:rsidR="007248B9" w:rsidRDefault="007248B9" w:rsidP="007248B9">
            <w:pPr>
              <w:spacing w:line="259" w:lineRule="auto"/>
              <w:jc w:val="both"/>
              <w:rPr>
                <w:iCs/>
              </w:rPr>
            </w:pPr>
            <w:r>
              <w:rPr>
                <w:iCs/>
              </w:rPr>
              <w:lastRenderedPageBreak/>
              <w:t xml:space="preserve">where </w:t>
            </w:r>
            <m:oMath>
              <m:r>
                <w:rPr>
                  <w:rFonts w:ascii="Cambria Math" w:hAnsi="Cambria Math"/>
                  <w:color w:val="000000"/>
                </w:rPr>
                <m:t>h=0</m:t>
              </m:r>
            </m:oMath>
            <w:r>
              <w:rPr>
                <w:color w:val="000000"/>
              </w:rPr>
              <w:t xml:space="preserve"> for the NCJT measurement hypothesis, </w:t>
            </w:r>
            <m:oMath>
              <m:r>
                <w:rPr>
                  <w:rFonts w:ascii="Cambria Math" w:hAnsi="Cambria Math"/>
                  <w:color w:val="000000"/>
                </w:rPr>
                <m:t>h=1</m:t>
              </m:r>
            </m:oMath>
            <w:r>
              <w:rPr>
                <w:color w:val="000000"/>
              </w:rPr>
              <w:t xml:space="preserve"> for the first single-TRP measurement hypothesis, if reported, and </w:t>
            </w:r>
            <m:oMath>
              <m:r>
                <w:rPr>
                  <w:rFonts w:ascii="Cambria Math" w:hAnsi="Cambria Math"/>
                  <w:color w:val="000000"/>
                </w:rPr>
                <m:t>h=2</m:t>
              </m:r>
            </m:oMath>
            <w:r>
              <w:rPr>
                <w:color w:val="000000"/>
              </w:rPr>
              <w:t xml:space="preserve"> for the second single-TRP measurement hypothesis, if reported.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oMath>
            <w:r>
              <w:rPr>
                <w:color w:val="000000"/>
              </w:rPr>
              <w:t xml:space="preserve"> is the number of CSI reports in a CSI reporting setting. If UE is configured to report one single CSI report for a CSI reporting setting, then </w:t>
            </w:r>
            <m:oMath>
              <m:r>
                <w:rPr>
                  <w:rFonts w:ascii="Cambria Math" w:hAnsi="Cambria Math"/>
                  <w:color w:val="000000"/>
                </w:rPr>
                <m:t>h=0</m:t>
              </m:r>
            </m:oMath>
            <w:r>
              <w:rPr>
                <w:color w:val="000000"/>
              </w:rPr>
              <w:t xml:space="preserve"> and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=1</m:t>
              </m:r>
            </m:oMath>
            <w:r>
              <w:rPr>
                <w:color w:val="000000"/>
              </w:rPr>
              <w:t>.</w:t>
            </w:r>
            <w:r w:rsidRPr="00296F7F">
              <w:rPr>
                <w:iCs/>
              </w:rPr>
              <w:t xml:space="preserve"> </w:t>
            </w:r>
          </w:p>
          <w:p w14:paraId="15E487DF" w14:textId="77777777" w:rsidR="007248B9" w:rsidRPr="000B48D0" w:rsidRDefault="007248B9" w:rsidP="007248B9">
            <w:pPr>
              <w:jc w:val="both"/>
              <w:rPr>
                <w:rFonts w:eastAsia="SimSun"/>
                <w:szCs w:val="22"/>
              </w:rPr>
            </w:pPr>
            <w:r w:rsidRPr="000B48D0">
              <w:rPr>
                <w:b/>
                <w:szCs w:val="22"/>
              </w:rPr>
              <w:t>Proposal 6</w:t>
            </w:r>
            <w:r w:rsidRPr="000B48D0">
              <w:rPr>
                <w:szCs w:val="22"/>
              </w:rPr>
              <w:t xml:space="preserve">: </w:t>
            </w:r>
            <w:r w:rsidRPr="000B48D0">
              <w:rPr>
                <w:rStyle w:val="Strong"/>
                <w:rFonts w:cs="Times"/>
                <w:b w:val="0"/>
                <w:szCs w:val="22"/>
              </w:rPr>
              <w:t xml:space="preserve">For a CSI report associated with an NCJT measurement hypothesis configured by single CSI reporting setting, support RI restriction with Option 2, i.e., two RI restrictions can be configured per </w:t>
            </w:r>
            <w:r w:rsidRPr="000B48D0">
              <w:rPr>
                <w:rStyle w:val="Strong"/>
                <w:rFonts w:cs="Times"/>
                <w:b w:val="0"/>
                <w:i/>
                <w:szCs w:val="22"/>
              </w:rPr>
              <w:t>CodebookConfig</w:t>
            </w:r>
            <w:r w:rsidRPr="000B48D0">
              <w:rPr>
                <w:rStyle w:val="Strong"/>
                <w:rFonts w:cs="Times"/>
                <w:b w:val="0"/>
                <w:szCs w:val="22"/>
              </w:rPr>
              <w:t>, whereas one RI restriction is applied to one CMR group in a CMR resource set respectively.</w:t>
            </w:r>
          </w:p>
          <w:p w14:paraId="7B3D2597" w14:textId="77777777" w:rsidR="007248B9" w:rsidRDefault="007248B9" w:rsidP="007248B9">
            <w:pPr>
              <w:jc w:val="both"/>
            </w:pPr>
            <w:r>
              <w:rPr>
                <w:rFonts w:eastAsia="Malgun Gothic"/>
                <w:b/>
              </w:rPr>
              <w:t>Proposal 7</w:t>
            </w:r>
            <w:r w:rsidRPr="00C66085">
              <w:rPr>
                <w:rFonts w:eastAsia="Malgun Gothic"/>
              </w:rPr>
              <w:t xml:space="preserve">: </w:t>
            </w:r>
            <w:r>
              <w:t>N</w:t>
            </w:r>
            <w:r w:rsidRPr="00523C8C">
              <w:t xml:space="preserve">on-PMI CSI reporting with </w:t>
            </w:r>
            <w:r w:rsidRPr="00523C8C">
              <w:rPr>
                <w:i/>
                <w:iCs/>
              </w:rPr>
              <w:t>reportQuantity</w:t>
            </w:r>
            <w:r w:rsidRPr="00523C8C">
              <w:t xml:space="preserve"> set to "CRI-RI-CQI"</w:t>
            </w:r>
            <w:r>
              <w:t xml:space="preserve"> is supported for NCJT CSI.</w:t>
            </w:r>
          </w:p>
          <w:p w14:paraId="73D7F8CE" w14:textId="77777777" w:rsidR="007248B9" w:rsidRDefault="007248B9" w:rsidP="007248B9">
            <w:pPr>
              <w:spacing w:line="259" w:lineRule="auto"/>
              <w:jc w:val="both"/>
            </w:pPr>
            <w:r w:rsidRPr="002229A2">
              <w:rPr>
                <w:b/>
              </w:rPr>
              <w:t>Proposal</w:t>
            </w:r>
            <w:r>
              <w:rPr>
                <w:b/>
              </w:rPr>
              <w:t xml:space="preserve"> 8</w:t>
            </w:r>
            <w:r>
              <w:t>: I</w:t>
            </w:r>
            <w:r w:rsidRPr="00A512D6">
              <w:t xml:space="preserve">f the UE is not configured with higher layer parameter </w:t>
            </w:r>
            <w:r w:rsidRPr="00A512D6">
              <w:rPr>
                <w:i/>
              </w:rPr>
              <w:t>non-PMI-PortIndication</w:t>
            </w:r>
            <w:r>
              <w:t>, f</w:t>
            </w:r>
            <w:r w:rsidRPr="00A512D6">
              <w:t xml:space="preserve">or </w:t>
            </w:r>
            <w:r>
              <w:t>two CMRs configured in a CMR pair as an NCJT measurement hypothesis</w:t>
            </w:r>
            <w:r w:rsidRPr="006A7CDC">
              <w:t xml:space="preserve">, 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oMath>
            <w:r w:rsidRPr="00A5098F">
              <w:t xml:space="preserve"> </w:t>
            </w:r>
            <w:r>
              <w:t xml:space="preserve">of the CMR in CMR group 1 and </w:t>
            </w:r>
            <w:r w:rsidRPr="006A7CDC">
              <w:t xml:space="preserve">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oMath>
            <w:r w:rsidRPr="00A5098F">
              <w:t xml:space="preserve"> </w:t>
            </w:r>
            <w:r>
              <w:t xml:space="preserve">of the CMR in CMR group 2 </w:t>
            </w:r>
            <w:r w:rsidRPr="00A5098F">
              <w:t>are associated with rank</w:t>
            </w:r>
            <w:r>
              <w:t xml:space="preserve"> combination</w:t>
            </w:r>
            <w:r w:rsidRPr="00A5098F">
              <w:t>s</w:t>
            </w:r>
            <w: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1, 1</m:t>
                  </m:r>
                </m:e>
              </m:d>
              <m:r>
                <w:rPr>
                  <w:rFonts w:ascii="Cambria Math" w:hAnsi="Cambria Math"/>
                </w:rPr>
                <m:t xml:space="preserve">, </m:t>
              </m:r>
              <m:d>
                <m:dPr>
                  <m:ctrlPr>
                    <w:rPr>
                      <w:rFonts w:ascii="Cambria Math" w:hAnsi="Cambria Math"/>
                      <w:i/>
                    </w:rPr>
                  </m:ctrlPr>
                </m:dPr>
                <m:e>
                  <m:r>
                    <w:rPr>
                      <w:rFonts w:ascii="Cambria Math" w:hAnsi="Cambria Math"/>
                    </w:rPr>
                    <m:t>1, 2</m:t>
                  </m:r>
                </m:e>
              </m:d>
              <m:r>
                <w:rPr>
                  <w:rFonts w:ascii="Cambria Math" w:hAnsi="Cambria Math"/>
                </w:rPr>
                <m:t xml:space="preserve">, </m:t>
              </m:r>
              <m:d>
                <m:dPr>
                  <m:ctrlPr>
                    <w:rPr>
                      <w:rFonts w:ascii="Cambria Math" w:hAnsi="Cambria Math"/>
                      <w:i/>
                    </w:rPr>
                  </m:ctrlPr>
                </m:dPr>
                <m:e>
                  <m:r>
                    <w:rPr>
                      <w:rFonts w:ascii="Cambria Math" w:hAnsi="Cambria Math"/>
                    </w:rPr>
                    <m:t>2, 1</m:t>
                  </m:r>
                </m:e>
              </m:d>
              <m:r>
                <w:rPr>
                  <w:rFonts w:ascii="Cambria Math" w:hAnsi="Cambria Math"/>
                </w:rPr>
                <m:t>, (2, 2)}</m:t>
              </m:r>
            </m:oMath>
            <w:r>
              <w:t>. The UE does not expect that an associated rank is larger than the number of ports of the corresponding CMR.</w:t>
            </w:r>
          </w:p>
          <w:p w14:paraId="3F70E6DB" w14:textId="77777777" w:rsidR="007248B9" w:rsidRPr="004A4E94" w:rsidRDefault="007248B9" w:rsidP="007248B9">
            <w:pPr>
              <w:jc w:val="both"/>
            </w:pPr>
            <w:r w:rsidRPr="004A4E94">
              <w:rPr>
                <w:b/>
              </w:rPr>
              <w:t>Proposal</w:t>
            </w:r>
            <w:r>
              <w:rPr>
                <w:b/>
              </w:rPr>
              <w:t xml:space="preserve"> 9</w:t>
            </w:r>
            <w:r>
              <w:t>: I</w:t>
            </w:r>
            <w:r w:rsidRPr="00A512D6">
              <w:t xml:space="preserve">f the UE is configured with higher layer parameter </w:t>
            </w:r>
            <w:r w:rsidRPr="00A512D6">
              <w:rPr>
                <w:i/>
              </w:rPr>
              <w:t>non-PMI-PortIndication</w:t>
            </w:r>
            <w:r>
              <w:t>, the port indication for NCJT measurement hypotheses is configured per rank combination per CMR pair. T</w:t>
            </w:r>
            <w:r w:rsidRPr="008C457E">
              <w:t xml:space="preserve">he UE shall only report RI </w:t>
            </w:r>
            <w:r>
              <w:t xml:space="preserve">combination </w:t>
            </w:r>
            <w:r w:rsidRPr="008C457E">
              <w:t>corresponding to the configured fields</w:t>
            </w:r>
            <w:r>
              <w:t>.</w:t>
            </w:r>
          </w:p>
          <w:p w14:paraId="69552850" w14:textId="77777777" w:rsidR="007248B9" w:rsidRDefault="007248B9" w:rsidP="007248B9">
            <w:pPr>
              <w:jc w:val="both"/>
              <w:rPr>
                <w:b/>
              </w:rPr>
            </w:pPr>
          </w:p>
          <w:p w14:paraId="03A88FCA" w14:textId="02F86D38" w:rsidR="007248B9" w:rsidRPr="00230CA6" w:rsidRDefault="007248B9" w:rsidP="007248B9">
            <w:pPr>
              <w:pStyle w:val="ListParagraph"/>
              <w:numPr>
                <w:ilvl w:val="0"/>
                <w:numId w:val="18"/>
              </w:numPr>
              <w:spacing w:beforeLines="50" w:before="120"/>
              <w:ind w:leftChars="0" w:left="0" w:firstLine="0"/>
              <w:contextualSpacing/>
              <w:rPr>
                <w:rFonts w:ascii="Times New Roman" w:eastAsiaTheme="minorEastAsia" w:hAnsi="Times New Roman"/>
                <w:b/>
                <w:i/>
                <w:sz w:val="22"/>
                <w:szCs w:val="22"/>
                <w:lang w:val="en-US" w:eastAsia="zh-CN"/>
              </w:rPr>
            </w:pPr>
            <w:r w:rsidRPr="002229A2">
              <w:rPr>
                <w:b/>
              </w:rPr>
              <w:t>Proposal</w:t>
            </w:r>
            <w:r>
              <w:rPr>
                <w:b/>
              </w:rPr>
              <w:t xml:space="preserve"> 10</w:t>
            </w:r>
            <w:r w:rsidRPr="003A4D1F">
              <w:t>:</w:t>
            </w:r>
            <w:r>
              <w:t xml:space="preserve"> For NCJT CSI, w</w:t>
            </w:r>
            <w:r w:rsidRPr="00A512D6">
              <w:t>hen calculating the CQI for a rank</w:t>
            </w:r>
            <w:r>
              <w:t xml:space="preserve"> combination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r w:rsidRPr="00A512D6">
              <w:t>, the UE shall use the ports indicated for that rank</w:t>
            </w:r>
            <w:r>
              <w:t xml:space="preserve"> combination</w:t>
            </w:r>
            <w:r w:rsidRPr="00A512D6">
              <w:t xml:space="preserve"> for the selected </w:t>
            </w:r>
            <w:r>
              <w:t>CMR pair</w:t>
            </w:r>
            <w:r w:rsidRPr="00A512D6">
              <w:t>. The precoder</w:t>
            </w:r>
            <w:r>
              <w:t>s</w:t>
            </w:r>
            <w:r w:rsidRPr="00A512D6">
              <w:t xml:space="preserve"> for the indicated ports shall be assumed to be the identity matrix scaled by</w:t>
            </w:r>
            <w: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rad>
                </m:den>
              </m:f>
            </m:oMath>
          </w:p>
        </w:tc>
      </w:tr>
      <w:tr w:rsidR="007248B9" w:rsidRPr="00230CA6" w14:paraId="5C1FA1A6"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F6A3" w14:textId="0F829CE4"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lastRenderedPageBreak/>
              <w:t>I</w:t>
            </w:r>
            <w:r>
              <w:rPr>
                <w:rFonts w:ascii="Times New Roman" w:eastAsiaTheme="minorEastAsia" w:hAnsi="Times New Roman"/>
                <w:b/>
                <w:sz w:val="22"/>
                <w:szCs w:val="22"/>
                <w:lang w:val="en-US" w:eastAsia="zh-CN"/>
              </w:rPr>
              <w:t>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0C99C5E" w14:textId="77777777" w:rsidR="007248B9" w:rsidRPr="0097741B" w:rsidRDefault="007248B9" w:rsidP="007248B9">
            <w:pPr>
              <w:spacing w:before="240"/>
              <w:jc w:val="both"/>
              <w:rPr>
                <w:rFonts w:eastAsia="Times New Roman"/>
                <w:i/>
                <w:iCs/>
                <w:sz w:val="22"/>
                <w:szCs w:val="22"/>
              </w:rPr>
            </w:pPr>
            <w:r w:rsidRPr="0097741B">
              <w:rPr>
                <w:rFonts w:eastAsia="Times New Roman"/>
                <w:b/>
                <w:bCs/>
                <w:i/>
                <w:iCs/>
                <w:sz w:val="22"/>
                <w:szCs w:val="22"/>
              </w:rPr>
              <w:t xml:space="preserve">Proposal </w:t>
            </w:r>
            <w:r>
              <w:rPr>
                <w:rFonts w:eastAsia="Times New Roman"/>
                <w:b/>
                <w:bCs/>
                <w:i/>
                <w:iCs/>
                <w:sz w:val="22"/>
                <w:szCs w:val="22"/>
              </w:rPr>
              <w:t>8</w:t>
            </w:r>
            <w:r w:rsidRPr="0097741B">
              <w:rPr>
                <w:rFonts w:eastAsia="Times New Roman"/>
                <w:i/>
                <w:iCs/>
                <w:sz w:val="22"/>
                <w:szCs w:val="22"/>
              </w:rPr>
              <w:t xml:space="preserve">: </w:t>
            </w:r>
          </w:p>
          <w:p w14:paraId="71807BD7" w14:textId="77777777" w:rsidR="007248B9" w:rsidRPr="0097741B" w:rsidRDefault="007248B9" w:rsidP="005B0CD4">
            <w:pPr>
              <w:pStyle w:val="ListParagraph"/>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groups are configured by configuring list of CSI-RS resource indexes</w:t>
            </w:r>
          </w:p>
          <w:p w14:paraId="691BE210" w14:textId="77777777" w:rsidR="007248B9" w:rsidRPr="0097741B" w:rsidRDefault="007248B9" w:rsidP="005B0CD4">
            <w:pPr>
              <w:pStyle w:val="ListParagraph"/>
              <w:numPr>
                <w:ilvl w:val="1"/>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Value of CSI-RS resource indexes can repeat multiple times in a CMR group</w:t>
            </w:r>
          </w:p>
          <w:p w14:paraId="6DBC5C7F" w14:textId="77777777" w:rsidR="007248B9" w:rsidRPr="0097741B" w:rsidRDefault="007248B9" w:rsidP="005B0CD4">
            <w:pPr>
              <w:pStyle w:val="ListParagraph"/>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pairs for NCJT are configured by configuring indexes of CMRs inside CMR groups</w:t>
            </w:r>
          </w:p>
          <w:p w14:paraId="6E35686C" w14:textId="77777777" w:rsidR="007248B9" w:rsidRPr="00AA052E" w:rsidRDefault="007248B9" w:rsidP="007248B9">
            <w:pPr>
              <w:spacing w:before="240"/>
              <w:jc w:val="both"/>
              <w:rPr>
                <w:rFonts w:eastAsia="Times New Roman"/>
                <w:sz w:val="22"/>
                <w:szCs w:val="22"/>
              </w:rPr>
            </w:pPr>
            <w:r w:rsidRPr="00AA052E">
              <w:rPr>
                <w:rFonts w:eastAsia="Times New Roman"/>
                <w:b/>
                <w:bCs/>
                <w:i/>
                <w:iCs/>
                <w:sz w:val="22"/>
                <w:szCs w:val="22"/>
              </w:rPr>
              <w:t xml:space="preserve">Proposal </w:t>
            </w:r>
            <w:r>
              <w:rPr>
                <w:rFonts w:eastAsia="Times New Roman"/>
                <w:b/>
                <w:bCs/>
                <w:i/>
                <w:iCs/>
                <w:sz w:val="22"/>
                <w:szCs w:val="22"/>
              </w:rPr>
              <w:t>9</w:t>
            </w:r>
            <w:r w:rsidRPr="00AA052E">
              <w:rPr>
                <w:rFonts w:eastAsia="Times New Roman"/>
                <w:sz w:val="22"/>
                <w:szCs w:val="22"/>
              </w:rPr>
              <w:t xml:space="preserve">: </w:t>
            </w:r>
          </w:p>
          <w:p w14:paraId="11F3F3D8" w14:textId="77777777" w:rsidR="007248B9" w:rsidRPr="00AA052E" w:rsidRDefault="007248B9" w:rsidP="007248B9">
            <w:pPr>
              <w:numPr>
                <w:ilvl w:val="0"/>
                <w:numId w:val="17"/>
              </w:numPr>
              <w:spacing w:before="240"/>
              <w:jc w:val="both"/>
              <w:rPr>
                <w:rFonts w:eastAsia="Times New Roman"/>
                <w:i/>
                <w:iCs/>
                <w:sz w:val="22"/>
                <w:szCs w:val="22"/>
                <w:lang w:val="en-US"/>
              </w:rPr>
            </w:pPr>
            <w:r w:rsidRPr="00AA052E">
              <w:rPr>
                <w:rFonts w:eastAsia="Times New Roman"/>
                <w:i/>
                <w:iCs/>
                <w:sz w:val="22"/>
                <w:szCs w:val="22"/>
                <w:lang w:val="en-US"/>
              </w:rPr>
              <w:t>Support MAC-CE based update of CMRs for NCJT and STRP</w:t>
            </w:r>
          </w:p>
          <w:p w14:paraId="56DE5BA4" w14:textId="77777777" w:rsidR="007248B9" w:rsidRPr="00CB7E7E" w:rsidRDefault="007248B9" w:rsidP="007248B9">
            <w:pPr>
              <w:spacing w:before="240"/>
              <w:jc w:val="both"/>
              <w:rPr>
                <w:rFonts w:eastAsia="Times New Roman"/>
                <w:sz w:val="22"/>
                <w:szCs w:val="22"/>
                <w:lang w:val="en-US"/>
              </w:rPr>
            </w:pPr>
            <w:r w:rsidRPr="00CB7E7E">
              <w:rPr>
                <w:rFonts w:eastAsia="Times New Roman"/>
                <w:b/>
                <w:bCs/>
                <w:i/>
                <w:iCs/>
                <w:sz w:val="22"/>
                <w:szCs w:val="22"/>
                <w:lang w:val="en-US"/>
              </w:rPr>
              <w:t xml:space="preserve">Proposal </w:t>
            </w:r>
            <w:r>
              <w:rPr>
                <w:rFonts w:eastAsia="Times New Roman"/>
                <w:b/>
                <w:bCs/>
                <w:i/>
                <w:iCs/>
                <w:sz w:val="22"/>
                <w:szCs w:val="22"/>
                <w:lang w:val="en-US"/>
              </w:rPr>
              <w:t>10</w:t>
            </w:r>
            <w:r w:rsidRPr="00CB7E7E">
              <w:rPr>
                <w:rFonts w:eastAsia="Times New Roman"/>
                <w:sz w:val="22"/>
                <w:szCs w:val="22"/>
                <w:lang w:val="en-US"/>
              </w:rPr>
              <w:t xml:space="preserve">: </w:t>
            </w:r>
          </w:p>
          <w:p w14:paraId="2B6E88EF"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Enabling/disabling of sharing of RI/PMI for NCJT CSI and STRP CSI via RRC shall be considered if sharing of RI/PMI for NCJT CSI and STRP CSI is supported</w:t>
            </w:r>
          </w:p>
          <w:p w14:paraId="4A87F0F2" w14:textId="77777777" w:rsidR="007248B9" w:rsidRPr="00CB7E7E" w:rsidRDefault="007248B9" w:rsidP="007248B9">
            <w:pPr>
              <w:spacing w:before="240"/>
              <w:ind w:left="0" w:firstLine="0"/>
              <w:jc w:val="both"/>
              <w:rPr>
                <w:rFonts w:eastAsia="Times New Roman"/>
                <w:sz w:val="22"/>
                <w:szCs w:val="22"/>
              </w:rPr>
            </w:pPr>
            <w:r w:rsidRPr="00CB7E7E">
              <w:rPr>
                <w:rFonts w:eastAsia="Times New Roman"/>
                <w:b/>
                <w:bCs/>
                <w:i/>
                <w:iCs/>
                <w:sz w:val="22"/>
                <w:szCs w:val="22"/>
              </w:rPr>
              <w:t xml:space="preserve">Proposal </w:t>
            </w:r>
            <w:r>
              <w:rPr>
                <w:rFonts w:eastAsia="Times New Roman"/>
                <w:b/>
                <w:bCs/>
                <w:i/>
                <w:iCs/>
                <w:sz w:val="22"/>
                <w:szCs w:val="22"/>
              </w:rPr>
              <w:t>11</w:t>
            </w:r>
            <w:r w:rsidRPr="00CB7E7E">
              <w:rPr>
                <w:rFonts w:eastAsia="Times New Roman"/>
                <w:sz w:val="22"/>
                <w:szCs w:val="22"/>
              </w:rPr>
              <w:t xml:space="preserve">: </w:t>
            </w:r>
          </w:p>
          <w:p w14:paraId="5C334FA0"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3782938E" w14:textId="77777777" w:rsidR="007248B9" w:rsidRPr="00E36531" w:rsidRDefault="007248B9" w:rsidP="007248B9">
            <w:pPr>
              <w:numPr>
                <w:ilvl w:val="1"/>
                <w:numId w:val="17"/>
              </w:numPr>
              <w:spacing w:before="240"/>
              <w:jc w:val="both"/>
              <w:rPr>
                <w:rFonts w:eastAsia="Times New Roman"/>
                <w:sz w:val="22"/>
                <w:szCs w:val="22"/>
                <w:lang w:val="en-US"/>
              </w:rPr>
            </w:pPr>
            <w:r w:rsidRPr="00CB7E7E">
              <w:rPr>
                <w:rFonts w:eastAsia="Times New Roman"/>
                <w:i/>
                <w:iCs/>
                <w:sz w:val="22"/>
                <w:szCs w:val="22"/>
                <w:lang w:val="en-US"/>
              </w:rPr>
              <w:lastRenderedPageBreak/>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p w14:paraId="27636DAD" w14:textId="77777777" w:rsidR="007248B9" w:rsidRPr="00E139B8" w:rsidRDefault="007248B9" w:rsidP="007248B9">
            <w:pPr>
              <w:spacing w:before="240"/>
              <w:jc w:val="both"/>
              <w:rPr>
                <w:rFonts w:eastAsia="Times New Roman"/>
                <w:i/>
                <w:iCs/>
                <w:sz w:val="22"/>
                <w:szCs w:val="22"/>
              </w:rPr>
            </w:pPr>
            <w:r w:rsidRPr="00E139B8">
              <w:rPr>
                <w:rFonts w:eastAsia="Times New Roman"/>
                <w:b/>
                <w:bCs/>
                <w:i/>
                <w:iCs/>
                <w:sz w:val="22"/>
                <w:szCs w:val="22"/>
              </w:rPr>
              <w:t xml:space="preserve">Proposal </w:t>
            </w:r>
            <w:r>
              <w:rPr>
                <w:rFonts w:eastAsia="Times New Roman"/>
                <w:b/>
                <w:bCs/>
                <w:i/>
                <w:iCs/>
                <w:sz w:val="22"/>
                <w:szCs w:val="22"/>
              </w:rPr>
              <w:t>12</w:t>
            </w:r>
            <w:r w:rsidRPr="00E139B8">
              <w:rPr>
                <w:rFonts w:eastAsia="Times New Roman"/>
                <w:i/>
                <w:iCs/>
                <w:sz w:val="22"/>
                <w:szCs w:val="22"/>
              </w:rPr>
              <w:t xml:space="preserve">: </w:t>
            </w:r>
          </w:p>
          <w:p w14:paraId="2C735D71" w14:textId="77777777" w:rsidR="007248B9" w:rsidRPr="00E139B8" w:rsidRDefault="007248B9" w:rsidP="007248B9">
            <w:pPr>
              <w:pStyle w:val="ListParagraph"/>
              <w:numPr>
                <w:ilvl w:val="0"/>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Different CSI measurement hypothesis are treated as separate CSI reports in TS38.212 (Table 6.3.2.1.2-6 and Table 6.3.2.1.2-7) and for CSI priority equation from TS38.214 (section 5.2.5)</w:t>
            </w:r>
          </w:p>
          <w:p w14:paraId="60D4787D" w14:textId="77777777" w:rsidR="007248B9" w:rsidRPr="00E139B8" w:rsidRDefault="007248B9" w:rsidP="007248B9">
            <w:pPr>
              <w:pStyle w:val="ListParagraph"/>
              <w:numPr>
                <w:ilvl w:val="1"/>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 xml:space="preserve">CSI priority equation from TS38.214 (section 5.2.5) </w:t>
            </w:r>
            <w:r>
              <w:rPr>
                <w:rFonts w:ascii="Times New Roman" w:eastAsia="Times New Roman" w:hAnsi="Times New Roman"/>
                <w:i/>
                <w:iCs/>
              </w:rPr>
              <w:t>is</w:t>
            </w:r>
            <w:r w:rsidRPr="00E139B8">
              <w:rPr>
                <w:rFonts w:ascii="Times New Roman" w:eastAsia="Times New Roman" w:hAnsi="Times New Roman"/>
                <w:i/>
                <w:iCs/>
              </w:rPr>
              <w:t xml:space="preserve"> modified (e.g. CSI measurement hypothesis for NCJT can be prioritized over CSI measurement hypothesis for STRP)</w:t>
            </w:r>
          </w:p>
          <w:p w14:paraId="521F3557" w14:textId="77777777" w:rsidR="007248B9" w:rsidRPr="00BA6078" w:rsidRDefault="007248B9" w:rsidP="007248B9">
            <w:pPr>
              <w:spacing w:before="240"/>
              <w:jc w:val="both"/>
              <w:rPr>
                <w:rFonts w:eastAsia="Times New Roman"/>
                <w:i/>
                <w:iCs/>
                <w:sz w:val="22"/>
                <w:szCs w:val="22"/>
              </w:rPr>
            </w:pPr>
            <w:r w:rsidRPr="00BA6078">
              <w:rPr>
                <w:rFonts w:eastAsia="Times New Roman"/>
                <w:b/>
                <w:bCs/>
                <w:i/>
                <w:iCs/>
                <w:sz w:val="22"/>
                <w:szCs w:val="22"/>
              </w:rPr>
              <w:t xml:space="preserve">Proposal </w:t>
            </w:r>
            <w:r>
              <w:rPr>
                <w:rFonts w:eastAsia="Times New Roman"/>
                <w:b/>
                <w:bCs/>
                <w:i/>
                <w:iCs/>
                <w:sz w:val="22"/>
                <w:szCs w:val="22"/>
              </w:rPr>
              <w:t>13</w:t>
            </w:r>
            <w:r w:rsidRPr="00BA6078">
              <w:rPr>
                <w:rFonts w:eastAsia="Times New Roman"/>
                <w:i/>
                <w:iCs/>
                <w:sz w:val="22"/>
                <w:szCs w:val="22"/>
              </w:rPr>
              <w:t xml:space="preserve">: </w:t>
            </w:r>
          </w:p>
          <w:p w14:paraId="124E33F5" w14:textId="77777777" w:rsidR="007248B9" w:rsidRDefault="007248B9" w:rsidP="007248B9">
            <w:pPr>
              <w:pStyle w:val="ListParagraph"/>
              <w:numPr>
                <w:ilvl w:val="0"/>
                <w:numId w:val="17"/>
              </w:numPr>
              <w:spacing w:before="240"/>
              <w:ind w:leftChars="0"/>
              <w:jc w:val="both"/>
              <w:rPr>
                <w:rFonts w:ascii="Times New Roman" w:eastAsia="Times New Roman" w:hAnsi="Times New Roman"/>
                <w:i/>
                <w:iCs/>
              </w:rPr>
            </w:pPr>
            <w:r w:rsidRPr="00BA6078">
              <w:rPr>
                <w:rFonts w:ascii="Times New Roman" w:eastAsia="Times New Roman" w:hAnsi="Times New Roman"/>
                <w:i/>
                <w:iCs/>
              </w:rPr>
              <w:t>Support configuration of RI restriction per each CMR in CMR pair for NCJT and per each CMR for STRP</w:t>
            </w:r>
          </w:p>
          <w:p w14:paraId="5D2C0050" w14:textId="77777777" w:rsidR="007248B9" w:rsidRPr="00C73D18" w:rsidRDefault="007248B9" w:rsidP="007248B9">
            <w:pPr>
              <w:spacing w:before="240"/>
              <w:jc w:val="both"/>
              <w:rPr>
                <w:rFonts w:eastAsia="Times New Roman"/>
                <w:sz w:val="22"/>
                <w:szCs w:val="22"/>
              </w:rPr>
            </w:pPr>
            <w:r w:rsidRPr="00C73D18">
              <w:rPr>
                <w:rFonts w:eastAsia="Times New Roman"/>
                <w:b/>
                <w:bCs/>
                <w:i/>
                <w:iCs/>
                <w:sz w:val="22"/>
                <w:szCs w:val="22"/>
              </w:rPr>
              <w:t>Proposal 14</w:t>
            </w:r>
            <w:r w:rsidRPr="00C73D18">
              <w:rPr>
                <w:rFonts w:eastAsia="Times New Roman"/>
                <w:sz w:val="22"/>
                <w:szCs w:val="22"/>
              </w:rPr>
              <w:t xml:space="preserve">: </w:t>
            </w:r>
          </w:p>
          <w:p w14:paraId="7C14F3BF" w14:textId="77777777" w:rsidR="007248B9" w:rsidRPr="00C73D18" w:rsidRDefault="007248B9" w:rsidP="005B0CD4">
            <w:pPr>
              <w:pStyle w:val="ListParagraph"/>
              <w:numPr>
                <w:ilvl w:val="0"/>
                <w:numId w:val="89"/>
              </w:numPr>
              <w:spacing w:before="240" w:after="240"/>
              <w:ind w:leftChars="0"/>
              <w:jc w:val="both"/>
              <w:rPr>
                <w:rFonts w:ascii="Times New Roman" w:eastAsia="Times New Roman" w:hAnsi="Times New Roman"/>
                <w:i/>
                <w:iCs/>
              </w:rPr>
            </w:pPr>
            <w:r w:rsidRPr="00C73D18">
              <w:rPr>
                <w:rFonts w:ascii="Times New Roman" w:eastAsia="Times New Roman" w:hAnsi="Times New Roman"/>
                <w:i/>
                <w:iCs/>
              </w:rPr>
              <w:t xml:space="preserve">Support the following alternatives for CMR power offset </w:t>
            </w:r>
            <w:r w:rsidRPr="00C73D18">
              <w:rPr>
                <w:rFonts w:ascii="Times New Roman" w:hAnsi="Times New Roman"/>
                <w:i/>
                <w:iCs/>
              </w:rPr>
              <w:t>configured for a NCJT measurement hypothesis</w:t>
            </w:r>
          </w:p>
          <w:p w14:paraId="4AD7DBCD" w14:textId="77777777" w:rsidR="007248B9" w:rsidRPr="00C73D18" w:rsidRDefault="007248B9" w:rsidP="005B0CD4">
            <w:pPr>
              <w:numPr>
                <w:ilvl w:val="1"/>
                <w:numId w:val="89"/>
              </w:numPr>
              <w:spacing w:after="180"/>
              <w:rPr>
                <w:i/>
                <w:iCs/>
                <w:sz w:val="22"/>
                <w:szCs w:val="22"/>
                <w:lang w:eastAsia="x-none"/>
              </w:rPr>
            </w:pPr>
            <w:r w:rsidRPr="00C73D18">
              <w:rPr>
                <w:i/>
                <w:iCs/>
                <w:sz w:val="22"/>
                <w:szCs w:val="22"/>
                <w:lang w:eastAsia="x-none"/>
              </w:rPr>
              <w:t>Alt 1: a separate powerControlOffset (Pc ratio) shall be configured for the NCJT measurement hypothesis by re-defining such Pc ratio as 10log</w:t>
            </w:r>
            <w:r w:rsidRPr="00C73D18">
              <w:rPr>
                <w:i/>
                <w:iCs/>
                <w:sz w:val="22"/>
                <w:szCs w:val="22"/>
                <w:vertAlign w:val="subscript"/>
                <w:lang w:eastAsia="x-none"/>
              </w:rPr>
              <w:t>10</w:t>
            </w:r>
            <w:r w:rsidRPr="00C73D18">
              <w:rPr>
                <w:i/>
                <w:iCs/>
                <w:sz w:val="22"/>
                <w:szCs w:val="22"/>
                <w:lang w:eastAsia="x-none"/>
              </w:rPr>
              <w:t>(P_PDSCH/P_CSIRS) dB, whereas</w:t>
            </w:r>
          </w:p>
          <w:p w14:paraId="56181339" w14:textId="77777777" w:rsidR="007248B9" w:rsidRPr="00C73D18" w:rsidRDefault="007248B9" w:rsidP="005B0CD4">
            <w:pPr>
              <w:numPr>
                <w:ilvl w:val="2"/>
                <w:numId w:val="89"/>
              </w:numPr>
              <w:spacing w:after="180"/>
              <w:rPr>
                <w:i/>
                <w:iCs/>
                <w:sz w:val="22"/>
                <w:szCs w:val="22"/>
                <w:lang w:eastAsia="x-none"/>
              </w:rPr>
            </w:pPr>
            <w:r w:rsidRPr="00C73D18">
              <w:rPr>
                <w:i/>
                <w:iCs/>
                <w:sz w:val="22"/>
                <w:szCs w:val="22"/>
                <w:lang w:eastAsia="x-none"/>
              </w:rPr>
              <w:t>P_PDSCH is the energy of PDSCH ports with a same TCI state as the CMR on one subcarrier of one OFDM symbol</w:t>
            </w:r>
          </w:p>
          <w:p w14:paraId="74A6640B" w14:textId="77777777" w:rsidR="007248B9" w:rsidRPr="00C73D18" w:rsidRDefault="007248B9" w:rsidP="005B0CD4">
            <w:pPr>
              <w:numPr>
                <w:ilvl w:val="2"/>
                <w:numId w:val="89"/>
              </w:numPr>
              <w:rPr>
                <w:i/>
                <w:iCs/>
                <w:sz w:val="22"/>
                <w:szCs w:val="22"/>
                <w:lang w:eastAsia="x-none"/>
              </w:rPr>
            </w:pPr>
            <w:r w:rsidRPr="00C73D18">
              <w:rPr>
                <w:i/>
                <w:iCs/>
                <w:sz w:val="22"/>
                <w:szCs w:val="22"/>
                <w:lang w:eastAsia="x-none"/>
              </w:rPr>
              <w:t>P_CSIRS is the energy of all CSI-RS ports of the CMR multiplexed on one subcarrier of one OFDM symbol</w:t>
            </w:r>
          </w:p>
          <w:p w14:paraId="2E59013E" w14:textId="77777777" w:rsidR="007248B9" w:rsidRPr="0008389D" w:rsidRDefault="007248B9" w:rsidP="007248B9">
            <w:pPr>
              <w:spacing w:before="240"/>
              <w:rPr>
                <w:i/>
                <w:iCs/>
                <w:sz w:val="22"/>
                <w:szCs w:val="22"/>
                <w:lang w:eastAsia="x-none"/>
              </w:rPr>
            </w:pPr>
            <w:r w:rsidRPr="0008389D">
              <w:rPr>
                <w:b/>
                <w:bCs/>
                <w:i/>
                <w:iCs/>
                <w:sz w:val="22"/>
                <w:szCs w:val="22"/>
                <w:lang w:eastAsia="x-none"/>
              </w:rPr>
              <w:t xml:space="preserve">Proposal </w:t>
            </w:r>
            <w:r>
              <w:rPr>
                <w:b/>
                <w:bCs/>
                <w:i/>
                <w:iCs/>
                <w:sz w:val="22"/>
                <w:szCs w:val="22"/>
                <w:lang w:eastAsia="x-none"/>
              </w:rPr>
              <w:t>15</w:t>
            </w:r>
            <w:r w:rsidRPr="0008389D">
              <w:rPr>
                <w:i/>
                <w:iCs/>
                <w:sz w:val="22"/>
                <w:szCs w:val="22"/>
                <w:lang w:eastAsia="x-none"/>
              </w:rPr>
              <w:t xml:space="preserve">: </w:t>
            </w:r>
          </w:p>
          <w:p w14:paraId="27917C1F" w14:textId="77777777" w:rsidR="007248B9" w:rsidRDefault="007248B9" w:rsidP="005B0CD4">
            <w:pPr>
              <w:pStyle w:val="ListParagraph"/>
              <w:numPr>
                <w:ilvl w:val="0"/>
                <w:numId w:val="89"/>
              </w:numPr>
              <w:spacing w:before="240"/>
              <w:ind w:leftChars="0"/>
              <w:rPr>
                <w:i/>
                <w:iCs/>
              </w:rPr>
            </w:pPr>
            <w:r w:rsidRPr="0008389D">
              <w:rPr>
                <w:i/>
                <w:iCs/>
              </w:rPr>
              <w:t>For CSI measurement associated to a reporting setting CSI-ReportConfig for NCJT measurement hypothesis, support non-PMI CSI reporting with reportQuantity set to "CRI-RI-CQI" in Rel-17</w:t>
            </w:r>
          </w:p>
          <w:p w14:paraId="13536783" w14:textId="77777777" w:rsidR="007248B9" w:rsidRPr="0069647E" w:rsidRDefault="007248B9" w:rsidP="007248B9">
            <w:pPr>
              <w:spacing w:before="240"/>
              <w:rPr>
                <w:i/>
                <w:iCs/>
                <w:sz w:val="22"/>
                <w:szCs w:val="22"/>
                <w:lang w:eastAsia="x-none"/>
              </w:rPr>
            </w:pPr>
            <w:r w:rsidRPr="0069647E">
              <w:rPr>
                <w:b/>
                <w:bCs/>
                <w:i/>
                <w:iCs/>
                <w:sz w:val="22"/>
                <w:szCs w:val="22"/>
                <w:lang w:eastAsia="x-none"/>
              </w:rPr>
              <w:t>Proposal 16</w:t>
            </w:r>
            <w:r w:rsidRPr="0069647E">
              <w:rPr>
                <w:i/>
                <w:iCs/>
                <w:sz w:val="22"/>
                <w:szCs w:val="22"/>
                <w:lang w:eastAsia="x-none"/>
              </w:rPr>
              <w:t xml:space="preserve">: </w:t>
            </w:r>
          </w:p>
          <w:p w14:paraId="01B6D38D" w14:textId="77777777" w:rsidR="007248B9" w:rsidRPr="000916D4" w:rsidRDefault="007248B9" w:rsidP="005B0CD4">
            <w:pPr>
              <w:pStyle w:val="ListParagraph"/>
              <w:numPr>
                <w:ilvl w:val="0"/>
                <w:numId w:val="89"/>
              </w:numPr>
              <w:spacing w:before="240"/>
              <w:ind w:leftChars="0"/>
              <w:jc w:val="both"/>
              <w:rPr>
                <w:i/>
                <w:iCs/>
              </w:rPr>
            </w:pPr>
            <w:r w:rsidRPr="000916D4">
              <w:rPr>
                <w:i/>
                <w:iCs/>
              </w:rPr>
              <w:t>Keep the same values for CSI calculation time requirements (Z, Z')</w:t>
            </w:r>
          </w:p>
          <w:p w14:paraId="3E158F1A" w14:textId="5DDE7C39" w:rsidR="007248B9" w:rsidRPr="009A03F2" w:rsidRDefault="007248B9" w:rsidP="007248B9">
            <w:pPr>
              <w:spacing w:beforeLines="50" w:before="120"/>
              <w:ind w:left="0" w:firstLine="0"/>
              <w:jc w:val="both"/>
              <w:rPr>
                <w:rFonts w:ascii="Times New Roman" w:hAnsi="Times New Roman"/>
                <w:b/>
                <w:i/>
                <w:sz w:val="22"/>
                <w:szCs w:val="22"/>
              </w:rPr>
            </w:pPr>
            <w:r w:rsidRPr="000916D4">
              <w:rPr>
                <w:i/>
                <w:iCs/>
              </w:rPr>
              <w:t>Two CSI-RS resources for NCJT are restricted with the same CDRX active time but no the same slot</w:t>
            </w:r>
          </w:p>
        </w:tc>
      </w:tr>
      <w:tr w:rsidR="00F676D1"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00C46FD5"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lastRenderedPageBreak/>
              <w:t>NTT DOCOM</w:t>
            </w:r>
            <w:r>
              <w:rPr>
                <w:rFonts w:ascii="Times New Roman" w:eastAsia="SimSun" w:hAnsi="Times New Roman"/>
                <w:b/>
                <w:szCs w:val="20"/>
                <w:lang w:val="en-US" w:eastAsia="zh-CN"/>
              </w:rPr>
              <w:t>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0301A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p>
          <w:p w14:paraId="0D63B4F2"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For CSI measurement associated with a CSI-ReportingConfig for NC-JT, two CMRs within the same CMR pair are restricted with the same CDRX active time.</w:t>
            </w:r>
          </w:p>
          <w:p w14:paraId="45217341" w14:textId="77777777" w:rsidR="00F676D1" w:rsidRPr="00B121FC" w:rsidRDefault="00F676D1" w:rsidP="00F676D1">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Proposal 2</w:t>
            </w:r>
          </w:p>
          <w:p w14:paraId="2F4F63D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i/>
                <w:sz w:val="22"/>
                <w:szCs w:val="22"/>
                <w:lang w:eastAsia="zh-CN"/>
              </w:rPr>
              <w:t>For Pc ratio for a CMR pair for NCJT measurement hypothesis, s</w:t>
            </w:r>
            <w:r>
              <w:rPr>
                <w:rFonts w:eastAsiaTheme="minorEastAsia" w:hint="eastAsia"/>
                <w:i/>
                <w:sz w:val="22"/>
                <w:szCs w:val="22"/>
                <w:lang w:eastAsia="zh-CN"/>
              </w:rPr>
              <w:t>upport</w:t>
            </w:r>
            <w:r>
              <w:rPr>
                <w:rFonts w:eastAsiaTheme="minorEastAsia"/>
                <w:i/>
                <w:sz w:val="22"/>
                <w:szCs w:val="22"/>
                <w:lang w:eastAsia="zh-CN"/>
              </w:rPr>
              <w:t xml:space="preserve"> </w:t>
            </w:r>
            <w:r w:rsidRPr="008D14E3">
              <w:rPr>
                <w:rFonts w:eastAsia="Yu Mincho"/>
                <w:i/>
                <w:sz w:val="22"/>
                <w:szCs w:val="22"/>
                <w:lang w:eastAsia="ja-JP"/>
              </w:rPr>
              <w:t xml:space="preserve">Alt </w:t>
            </w:r>
            <w:r>
              <w:rPr>
                <w:rFonts w:eastAsia="Yu Mincho"/>
                <w:i/>
                <w:sz w:val="22"/>
                <w:szCs w:val="22"/>
                <w:lang w:eastAsia="ja-JP"/>
              </w:rPr>
              <w:t>3</w:t>
            </w:r>
            <w:r w:rsidRPr="008D14E3">
              <w:rPr>
                <w:rFonts w:eastAsia="Yu Mincho"/>
                <w:i/>
                <w:sz w:val="22"/>
                <w:szCs w:val="22"/>
                <w:lang w:eastAsia="ja-JP"/>
              </w:rPr>
              <w:t xml:space="preserve">: </w:t>
            </w:r>
            <w:r w:rsidRPr="00820396">
              <w:rPr>
                <w:rFonts w:eastAsia="Yu Mincho"/>
                <w:i/>
                <w:sz w:val="22"/>
                <w:szCs w:val="22"/>
                <w:lang w:eastAsia="ja-JP"/>
              </w:rPr>
              <w:t>No change to definition or configuration of Pc ratio</w:t>
            </w:r>
            <w:r>
              <w:rPr>
                <w:rFonts w:eastAsia="Yu Mincho"/>
                <w:i/>
                <w:sz w:val="22"/>
                <w:szCs w:val="22"/>
                <w:lang w:eastAsia="ja-JP"/>
              </w:rPr>
              <w:t>.</w:t>
            </w:r>
          </w:p>
          <w:p w14:paraId="13B4E09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lastRenderedPageBreak/>
              <w:t>Prop</w:t>
            </w:r>
            <w:r>
              <w:rPr>
                <w:rFonts w:eastAsiaTheme="minorEastAsia"/>
                <w:b/>
                <w:sz w:val="22"/>
                <w:szCs w:val="22"/>
                <w:u w:val="single"/>
                <w:lang w:eastAsia="zh-CN"/>
              </w:rPr>
              <w:t>osal 3</w:t>
            </w:r>
          </w:p>
          <w:p w14:paraId="1D195D12" w14:textId="77777777" w:rsidR="00F676D1" w:rsidRPr="00B770CF" w:rsidRDefault="00F676D1" w:rsidP="00F676D1">
            <w:pPr>
              <w:spacing w:beforeLines="50" w:before="120" w:afterLines="50" w:after="120"/>
              <w:ind w:left="420" w:firstLine="0"/>
              <w:jc w:val="both"/>
              <w:rPr>
                <w:rFonts w:eastAsia="Yu Mincho"/>
                <w:b/>
                <w:bCs/>
                <w:i/>
                <w:sz w:val="22"/>
                <w:szCs w:val="22"/>
                <w:lang w:eastAsia="ja-JP"/>
              </w:rPr>
            </w:pPr>
            <w:r>
              <w:rPr>
                <w:rFonts w:eastAsia="Yu Mincho"/>
                <w:i/>
                <w:sz w:val="22"/>
                <w:szCs w:val="22"/>
                <w:lang w:eastAsia="ja-JP"/>
              </w:rPr>
              <w:t xml:space="preserve">For RI restriction, support </w:t>
            </w:r>
            <w:r w:rsidRPr="00B770CF">
              <w:rPr>
                <w:rFonts w:eastAsia="Yu Mincho"/>
                <w:i/>
                <w:sz w:val="22"/>
                <w:szCs w:val="22"/>
                <w:lang w:eastAsia="ja-JP"/>
              </w:rPr>
              <w:t xml:space="preserve">Alt 1: One RI restriction is configured per CodebookConfig, whereas the RI restriction is applied to both Single-TRP and NCJT measurement hypotheses. </w:t>
            </w:r>
          </w:p>
          <w:p w14:paraId="71144F4E"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sidRPr="00B770CF">
              <w:rPr>
                <w:rFonts w:eastAsia="Yu Mincho"/>
                <w:i/>
                <w:sz w:val="22"/>
                <w:szCs w:val="22"/>
                <w:lang w:eastAsia="ja-JP"/>
              </w:rPr>
              <w:t>If rank restriction of X is configured, reported rank is X for a Single-TRP measurement hypothesis and sum of two reported ranks is X for a Multi-TRP measurement hypothesis.</w:t>
            </w:r>
          </w:p>
          <w:p w14:paraId="33336663"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p>
          <w:p w14:paraId="55EBB1F7" w14:textId="77777777" w:rsidR="00F676D1" w:rsidRPr="00C21094" w:rsidRDefault="00F676D1" w:rsidP="00F676D1">
            <w:pPr>
              <w:spacing w:beforeLines="50" w:before="120" w:afterLines="50" w:after="120"/>
              <w:ind w:left="420" w:firstLine="0"/>
              <w:jc w:val="both"/>
              <w:rPr>
                <w:rFonts w:eastAsia="Yu Mincho"/>
                <w:i/>
                <w:sz w:val="22"/>
                <w:szCs w:val="22"/>
                <w:lang w:eastAsia="ja-JP"/>
              </w:rPr>
            </w:pPr>
            <w:r w:rsidRPr="00C21094">
              <w:rPr>
                <w:rFonts w:eastAsia="Yu Mincho"/>
                <w:i/>
                <w:sz w:val="22"/>
                <w:szCs w:val="22"/>
                <w:lang w:eastAsia="ja-JP"/>
              </w:rPr>
              <w:t>Support to configure multiple (at least two) CBSR configurations for two CMR groups for single-TRP CSI measurement and/or NCJT CSI measurement.</w:t>
            </w:r>
          </w:p>
          <w:p w14:paraId="4E172DF1"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p>
          <w:p w14:paraId="6A4A4EE4"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Alt 1. On CSI priority calculation, introduce a new parameter j, where j=0 for single-TRP CSI of the first TRP, j=1 for single-TRP CSI of the other TRP, and j=2 for NCJT CSI.</w:t>
            </w:r>
          </w:p>
          <w:p w14:paraId="3FC16096"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Pr>
                <w:rFonts w:eastAsiaTheme="minorEastAsia" w:hint="eastAsia"/>
                <w:i/>
                <w:sz w:val="22"/>
                <w:szCs w:val="22"/>
                <w:lang w:eastAsia="zh-CN"/>
              </w:rPr>
              <w:t>A</w:t>
            </w:r>
            <w:r>
              <w:rPr>
                <w:rFonts w:eastAsiaTheme="minorEastAsia"/>
                <w:i/>
                <w:sz w:val="22"/>
                <w:szCs w:val="22"/>
                <w:lang w:eastAsia="zh-CN"/>
              </w:rPr>
              <w:t xml:space="preserve"> new concept of CSI report #m </w:t>
            </w:r>
            <w:r w:rsidRPr="0042471D">
              <w:rPr>
                <w:rFonts w:eastAsiaTheme="minorEastAsia"/>
                <w:i/>
                <w:sz w:val="22"/>
                <w:szCs w:val="22"/>
                <w:lang w:eastAsia="zh-CN"/>
              </w:rPr>
              <w:t>with a CSI priority value correspond</w:t>
            </w:r>
            <w:r>
              <w:rPr>
                <w:rFonts w:eastAsiaTheme="minorEastAsia"/>
                <w:i/>
                <w:sz w:val="22"/>
                <w:szCs w:val="22"/>
                <w:lang w:eastAsia="zh-CN"/>
              </w:rPr>
              <w:t>s</w:t>
            </w:r>
            <w:r w:rsidRPr="0042471D">
              <w:rPr>
                <w:rFonts w:eastAsiaTheme="minorEastAsia"/>
                <w:i/>
                <w:sz w:val="22"/>
                <w:szCs w:val="22"/>
                <w:lang w:eastAsia="zh-CN"/>
              </w:rPr>
              <w:t xml:space="preserve"> to a single-TRP measurement hypothesis (TRP#0 or TRP#1), or a NCJT measurement hypothesis.</w:t>
            </w:r>
          </w:p>
          <w:p w14:paraId="78A33993"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 xml:space="preserve">Support Alt 4. </w:t>
            </w:r>
            <w:r w:rsidRPr="00892311">
              <w:rPr>
                <w:rFonts w:eastAsia="Yu Mincho"/>
                <w:i/>
                <w:sz w:val="22"/>
                <w:szCs w:val="22"/>
                <w:lang w:eastAsia="ja-JP"/>
              </w:rPr>
              <w:t xml:space="preserve">For </w:t>
            </w:r>
            <w:r>
              <w:rPr>
                <w:rFonts w:eastAsia="Yu Mincho"/>
                <w:i/>
                <w:sz w:val="22"/>
                <w:szCs w:val="22"/>
                <w:lang w:eastAsia="ja-JP"/>
              </w:rPr>
              <w:t>the new</w:t>
            </w:r>
            <w:r w:rsidRPr="00892311">
              <w:rPr>
                <w:rFonts w:eastAsia="Yu Mincho"/>
                <w:i/>
                <w:sz w:val="22"/>
                <w:szCs w:val="22"/>
                <w:lang w:eastAsia="ja-JP"/>
              </w:rPr>
              <w:t xml:space="preserve"> CSI report #</w:t>
            </w:r>
            <w:r>
              <w:rPr>
                <w:rFonts w:eastAsia="Yu Mincho"/>
                <w:i/>
                <w:sz w:val="22"/>
                <w:szCs w:val="22"/>
                <w:lang w:eastAsia="ja-JP"/>
              </w:rPr>
              <w:t>m</w:t>
            </w:r>
            <w:r w:rsidRPr="00892311">
              <w:rPr>
                <w:rFonts w:eastAsia="Yu Mincho"/>
                <w:i/>
                <w:sz w:val="22"/>
                <w:szCs w:val="22"/>
                <w:lang w:eastAsia="ja-JP"/>
              </w:rPr>
              <w:t xml:space="preserve"> correspond</w:t>
            </w:r>
            <w:r>
              <w:rPr>
                <w:rFonts w:eastAsia="Yu Mincho"/>
                <w:i/>
                <w:sz w:val="22"/>
                <w:szCs w:val="22"/>
                <w:lang w:eastAsia="ja-JP"/>
              </w:rPr>
              <w:t>ing</w:t>
            </w:r>
            <w:r w:rsidRPr="00892311">
              <w:rPr>
                <w:rFonts w:eastAsia="Yu Mincho"/>
                <w:i/>
                <w:sz w:val="22"/>
                <w:szCs w:val="22"/>
                <w:lang w:eastAsia="ja-JP"/>
              </w:rPr>
              <w:t xml:space="preserve"> to NCJT measurement hypothesis, the mapping order of CSI fields of one CSI report</w:t>
            </w:r>
            <w:r>
              <w:rPr>
                <w:rFonts w:eastAsia="Yu Mincho"/>
                <w:i/>
                <w:sz w:val="22"/>
                <w:szCs w:val="22"/>
                <w:lang w:eastAsia="ja-JP"/>
              </w:rPr>
              <w:t xml:space="preserve"> should consider</w:t>
            </w:r>
            <w:r w:rsidRPr="00892311">
              <w:rPr>
                <w:rFonts w:eastAsia="Yu Mincho"/>
                <w:i/>
                <w:sz w:val="22"/>
                <w:szCs w:val="22"/>
                <w:lang w:eastAsia="ja-JP"/>
              </w:rPr>
              <w:t xml:space="preserve"> two LIs and two PMIs.</w:t>
            </w:r>
          </w:p>
          <w:p w14:paraId="28E4A98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hint="eastAsia"/>
                <w:i/>
                <w:sz w:val="22"/>
                <w:szCs w:val="22"/>
                <w:lang w:eastAsia="zh-CN"/>
              </w:rPr>
              <w:t>N</w:t>
            </w:r>
            <w:r>
              <w:rPr>
                <w:rFonts w:eastAsiaTheme="minorEastAsia"/>
                <w:i/>
                <w:sz w:val="22"/>
                <w:szCs w:val="22"/>
                <w:lang w:eastAsia="zh-CN"/>
              </w:rPr>
              <w:t>ot support Alt 2. There is no need to modify the table of priority reporting levels for Part2 CSI.</w:t>
            </w:r>
          </w:p>
          <w:p w14:paraId="674758F5"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6</w:t>
            </w:r>
          </w:p>
          <w:p w14:paraId="372C9774" w14:textId="77777777" w:rsidR="00F676D1" w:rsidRPr="00516586" w:rsidRDefault="00F676D1" w:rsidP="00F676D1">
            <w:pPr>
              <w:spacing w:beforeLines="50" w:before="120" w:afterLines="50" w:after="120"/>
              <w:ind w:left="840" w:firstLine="0"/>
              <w:jc w:val="both"/>
              <w:rPr>
                <w:rFonts w:eastAsia="Yu Mincho"/>
                <w:i/>
                <w:sz w:val="22"/>
                <w:szCs w:val="22"/>
                <w:lang w:eastAsia="ja-JP"/>
              </w:rPr>
            </w:pPr>
            <w:r w:rsidRPr="001F252A">
              <w:rPr>
                <w:rFonts w:eastAsia="Yu Mincho"/>
                <w:i/>
                <w:sz w:val="22"/>
                <w:szCs w:val="22"/>
                <w:lang w:eastAsia="ja-JP"/>
              </w:rPr>
              <w:t>For a CSI report associated with a Multi-TRP/panel NCJT measurement hypothesis configured by single CSI reporting setting for single-DCI based NCJT, support CSI enhancement for URLLC schemes and HST-SFN scheme.</w:t>
            </w:r>
          </w:p>
          <w:p w14:paraId="55E92B57" w14:textId="341EFC78" w:rsidR="00F676D1" w:rsidRPr="009A03F2" w:rsidRDefault="00F676D1" w:rsidP="00F676D1">
            <w:pPr>
              <w:numPr>
                <w:ilvl w:val="0"/>
                <w:numId w:val="1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p>
        </w:tc>
      </w:tr>
      <w:tr w:rsidR="00F676D1"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44BB1EEC"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lastRenderedPageBreak/>
              <w:t>Sony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1E6C9E3" w14:textId="599E1F25" w:rsidR="00F676D1" w:rsidRPr="009A03F2" w:rsidRDefault="00F676D1" w:rsidP="00F676D1">
            <w:pPr>
              <w:spacing w:beforeLines="50" w:before="120"/>
              <w:ind w:left="0" w:firstLine="0"/>
              <w:contextualSpacing/>
              <w:jc w:val="both"/>
              <w:rPr>
                <w:rFonts w:ascii="Times New Roman" w:hAnsi="Times New Roman"/>
                <w:bCs/>
                <w:iCs/>
                <w:sz w:val="22"/>
                <w:szCs w:val="22"/>
              </w:rPr>
            </w:pPr>
            <w:r>
              <w:rPr>
                <w:rFonts w:asciiTheme="minorEastAsia" w:eastAsiaTheme="minorEastAsia" w:hAnsiTheme="minorEastAsia" w:hint="eastAsia"/>
                <w:sz w:val="22"/>
                <w:szCs w:val="22"/>
                <w:lang w:val="en-US" w:eastAsia="zh-CN"/>
              </w:rPr>
              <w:t>--</w:t>
            </w:r>
          </w:p>
        </w:tc>
      </w:tr>
      <w:tr w:rsidR="00F676D1"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221DBF5C" w:rsidR="00F676D1" w:rsidRPr="009A03F2" w:rsidRDefault="00F676D1" w:rsidP="00F676D1">
            <w:pPr>
              <w:spacing w:beforeLines="50" w:before="120"/>
              <w:ind w:left="0" w:firstLine="0"/>
              <w:jc w:val="both"/>
              <w:rPr>
                <w:rFonts w:ascii="Times New Roman" w:eastAsia="SimSun" w:hAnsi="Times New Roman"/>
                <w:sz w:val="22"/>
                <w:szCs w:val="22"/>
                <w:lang w:val="en-US" w:eastAsia="zh-CN"/>
              </w:rPr>
            </w:pPr>
            <w:r w:rsidRPr="000B5612">
              <w:rPr>
                <w:rFonts w:ascii="Times New Roman" w:eastAsia="SimSun"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A42FBFE" w14:textId="4375EB17" w:rsidR="00F676D1" w:rsidRDefault="00F676D1" w:rsidP="00F676D1">
            <w:pPr>
              <w:ind w:left="1418" w:hanging="1418"/>
              <w:rPr>
                <w:b/>
                <w:bCs/>
                <w:lang w:eastAsia="zh-CN"/>
              </w:rPr>
            </w:pPr>
            <w:r>
              <w:rPr>
                <w:b/>
                <w:bCs/>
              </w:rPr>
              <w:fldChar w:fldCharType="begin"/>
            </w:r>
            <w:r>
              <w:rPr>
                <w:b/>
                <w:bCs/>
                <w:lang w:eastAsia="zh-CN"/>
              </w:rPr>
              <w:instrText xml:space="preserve"> REF _Ref84011826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_Ref84011826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26CA3BBB" w14:textId="5C9E4A47" w:rsidR="00F676D1" w:rsidRDefault="00F676D1" w:rsidP="00F676D1">
            <w:pPr>
              <w:ind w:left="1418" w:hanging="1418"/>
              <w:rPr>
                <w:b/>
                <w:bCs/>
                <w:lang w:eastAsia="zh-CN"/>
              </w:rPr>
            </w:pPr>
            <w:r>
              <w:rPr>
                <w:b/>
                <w:bCs/>
              </w:rPr>
              <w:fldChar w:fldCharType="begin"/>
            </w:r>
            <w:r>
              <w:rPr>
                <w:b/>
                <w:bCs/>
                <w:lang w:eastAsia="zh-CN"/>
              </w:rPr>
              <w:instrText xml:space="preserve"> REF _Ref84011850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_Ref84011850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37624376" w14:textId="477E30E7" w:rsidR="00F676D1" w:rsidRDefault="00F676D1" w:rsidP="00F676D1">
            <w:pPr>
              <w:ind w:left="1418" w:hanging="1418"/>
              <w:rPr>
                <w:b/>
                <w:bCs/>
                <w:lang w:eastAsia="zh-CN"/>
              </w:rPr>
            </w:pPr>
            <w:r>
              <w:rPr>
                <w:b/>
                <w:bCs/>
              </w:rPr>
              <w:fldChar w:fldCharType="begin"/>
            </w:r>
            <w:r>
              <w:rPr>
                <w:b/>
                <w:bCs/>
                <w:lang w:eastAsia="zh-CN"/>
              </w:rPr>
              <w:instrText xml:space="preserve"> REF _Ref84011876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_Ref84011876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4FC2C721" w14:textId="1AD2F632" w:rsidR="00F676D1" w:rsidRDefault="00F676D1" w:rsidP="00F676D1">
            <w:pPr>
              <w:ind w:left="1418" w:hanging="1418"/>
              <w:rPr>
                <w:b/>
                <w:bCs/>
                <w:lang w:eastAsia="zh-CN"/>
              </w:rPr>
            </w:pPr>
            <w:r>
              <w:rPr>
                <w:b/>
                <w:bCs/>
              </w:rPr>
              <w:fldChar w:fldCharType="begin"/>
            </w:r>
            <w:r>
              <w:rPr>
                <w:b/>
                <w:bCs/>
                <w:lang w:eastAsia="zh-CN"/>
              </w:rPr>
              <w:instrText xml:space="preserve"> REF _Ref84011893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_Ref84011893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7E5E1ED7" w14:textId="02BFC9A9" w:rsidR="00F676D1" w:rsidRPr="00D72CB1" w:rsidRDefault="00F676D1" w:rsidP="00F676D1">
            <w:pPr>
              <w:ind w:left="1418" w:hanging="1418"/>
              <w:rPr>
                <w:b/>
                <w:bCs/>
                <w:lang w:eastAsia="zh-CN"/>
              </w:rPr>
            </w:pPr>
            <w:r>
              <w:rPr>
                <w:b/>
                <w:bCs/>
              </w:rPr>
              <w:fldChar w:fldCharType="begin"/>
            </w:r>
            <w:r>
              <w:rPr>
                <w:b/>
                <w:bCs/>
                <w:lang w:eastAsia="zh-CN"/>
              </w:rPr>
              <w:instrText xml:space="preserve"> REF _Ref84011907 \w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_Ref84011907 \h </w:instrText>
            </w:r>
            <w:r>
              <w:rPr>
                <w:b/>
                <w:bCs/>
              </w:rPr>
            </w:r>
            <w:r>
              <w:rPr>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b/>
                <w:bCs/>
              </w:rPr>
              <w:fldChar w:fldCharType="end"/>
            </w:r>
          </w:p>
          <w:p w14:paraId="7BD226D9" w14:textId="77777777" w:rsidR="00F676D1" w:rsidRDefault="00F676D1" w:rsidP="005B0CD4">
            <w:pPr>
              <w:pStyle w:val="ListParagraph"/>
              <w:numPr>
                <w:ilvl w:val="0"/>
                <w:numId w:val="92"/>
              </w:numPr>
              <w:spacing w:after="180"/>
              <w:ind w:leftChars="0"/>
              <w:rPr>
                <w:b/>
                <w:bCs/>
              </w:rPr>
            </w:pPr>
            <w:r w:rsidRPr="003A44DD">
              <w:rPr>
                <w:b/>
                <w:bCs/>
              </w:rPr>
              <w:t xml:space="preserve">introducing </w:t>
            </w:r>
            <m:oMath>
              <m:r>
                <m:rPr>
                  <m:sty m:val="bi"/>
                </m:rPr>
                <w:rPr>
                  <w:rFonts w:ascii="Cambria Math" w:hAnsi="Cambria Math"/>
                </w:rPr>
                <m:t>X+1</m:t>
              </m:r>
            </m:oMath>
            <w:r w:rsidRPr="003A44DD">
              <w:rPr>
                <w:b/>
                <w:bCs/>
              </w:rPr>
              <w:t xml:space="preserve"> separate CPU occupations,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oMath>
            <w:r w:rsidRPr="003A44DD">
              <w:rPr>
                <w:b/>
                <w:bCs/>
              </w:rPr>
              <w:t xml:space="preserve">, with </w:t>
            </w:r>
            <m:oMath>
              <m:r>
                <m:rPr>
                  <m:sty m:val="bi"/>
                </m:rPr>
                <w:rPr>
                  <w:rFonts w:ascii="Cambria Math" w:hAnsi="Cambria Math"/>
                </w:rPr>
                <m:t>x=0,…,X</m:t>
              </m:r>
            </m:oMath>
            <w:r w:rsidRPr="003A44DD">
              <w:rPr>
                <w:b/>
                <w:bCs/>
              </w:rPr>
              <w:t>, alongside the legacy</w:t>
            </w:r>
            <w:r>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oMath>
            <w:r>
              <w:rPr>
                <w:b/>
                <w:bCs/>
              </w:rPr>
              <w:t xml:space="preserve"> such that</w:t>
            </w:r>
            <w:r w:rsidRPr="003A44DD">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r>
                <m:rPr>
                  <m:sty m:val="bi"/>
                </m:rPr>
                <w:rPr>
                  <w:rFonts w:ascii="Cambria Math" w:hAnsi="Cambria Math"/>
                </w:rPr>
                <m:t>=</m:t>
              </m:r>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X</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e>
              </m:nary>
            </m:oMath>
            <w:r w:rsidRPr="003A44DD">
              <w:rPr>
                <w:b/>
                <w:bCs/>
              </w:rPr>
              <w:t xml:space="preserve"> for an MTRP CSI report </w:t>
            </w:r>
            <m:oMath>
              <m:r>
                <m:rPr>
                  <m:sty m:val="bi"/>
                </m:rPr>
                <w:rPr>
                  <w:rFonts w:ascii="Cambria Math" w:hAnsi="Cambria Math"/>
                </w:rPr>
                <m:t>n</m:t>
              </m:r>
            </m:oMath>
            <w:r w:rsidRPr="003A44DD">
              <w:rPr>
                <w:b/>
                <w:bCs/>
              </w:rPr>
              <w:t xml:space="preserve">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Pr>
                <w:b/>
                <w:bCs/>
              </w:rPr>
              <w:t>; and</w:t>
            </w:r>
          </w:p>
          <w:p w14:paraId="48293FB4" w14:textId="77777777" w:rsidR="00F676D1" w:rsidRDefault="00F676D1" w:rsidP="005B0CD4">
            <w:pPr>
              <w:pStyle w:val="ListParagraph"/>
              <w:numPr>
                <w:ilvl w:val="0"/>
                <w:numId w:val="92"/>
              </w:numPr>
              <w:spacing w:after="180"/>
              <w:ind w:leftChars="0"/>
              <w:rPr>
                <w:b/>
                <w:bCs/>
              </w:rPr>
            </w:pPr>
            <w:r w:rsidRPr="003A44DD">
              <w:rPr>
                <w:b/>
                <w:bCs/>
              </w:rPr>
              <w:t xml:space="preserve">adding a dedicated “soft” formula </w:t>
            </w:r>
            <w:r>
              <w:rPr>
                <w:b/>
                <w:bCs/>
              </w:rPr>
              <w:t xml:space="preserve">in Sec. 5.2.1.6 of 38.214 </w:t>
            </w:r>
            <w:r w:rsidRPr="003A44DD">
              <w:rPr>
                <w:b/>
                <w:bCs/>
              </w:rPr>
              <w:t xml:space="preserve">for the case when the first CSI report exceeding the CPU count, </w:t>
            </w:r>
            <w:r w:rsidRPr="003A44DD">
              <w:rPr>
                <w:b/>
                <w:bCs/>
                <w:i/>
                <w:iCs/>
              </w:rPr>
              <w:t>i.e.</w:t>
            </w:r>
            <w:r w:rsidRPr="003A44DD">
              <w:rPr>
                <w:b/>
                <w:bCs/>
              </w:rPr>
              <w:t xml:space="preserve">, CSI report </w:t>
            </w:r>
            <m:oMath>
              <m:r>
                <m:rPr>
                  <m:sty m:val="bi"/>
                </m:rPr>
                <w:rPr>
                  <w:rFonts w:ascii="Cambria Math" w:hAnsi="Cambria Math"/>
                </w:rPr>
                <m:t>n=M</m:t>
              </m:r>
            </m:oMath>
            <w:r w:rsidRPr="003A44DD">
              <w:rPr>
                <w:b/>
                <w:bCs/>
              </w:rPr>
              <w:t xml:space="preserve">, is an MTRP CSI report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sidRPr="003A44DD">
              <w:rPr>
                <w:b/>
                <w:bCs/>
              </w:rPr>
              <w:t>.</w:t>
            </w:r>
          </w:p>
          <w:p w14:paraId="717DB361" w14:textId="2B6B3DD3"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_Ref84011948 \w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_Ref84011948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p>
          <w:p w14:paraId="7E578C04" w14:textId="77777777" w:rsidR="00F676D1" w:rsidRPr="009468F2" w:rsidRDefault="00F676D1" w:rsidP="0032675B">
            <w:pPr>
              <w:pStyle w:val="ListParagraph"/>
              <w:spacing w:after="180"/>
              <w:ind w:left="2240"/>
              <w:rPr>
                <w:b/>
                <w:bCs/>
              </w:rPr>
            </w:pPr>
            <w:r w:rsidRPr="009468F2">
              <w:rPr>
                <w:b/>
                <w:bCs/>
              </w:rPr>
              <w:t xml:space="preserve">If CSI report </w:t>
            </w:r>
            <m:oMath>
              <m:r>
                <m:rPr>
                  <m:sty m:val="bi"/>
                </m:rPr>
                <w:rPr>
                  <w:rFonts w:ascii="Cambria Math" w:hAnsi="Cambria Math"/>
                </w:rPr>
                <m:t>n=M</m:t>
              </m:r>
            </m:oMath>
            <w:r w:rsidRPr="009468F2">
              <w:rPr>
                <w:b/>
                <w:bCs/>
              </w:rPr>
              <w:t xml:space="preserve"> is an MTRP CSI report configured with Mode 1 and </w:t>
            </w:r>
            <m:oMath>
              <m:r>
                <m:rPr>
                  <m:sty m:val="bi"/>
                </m:rPr>
                <w:rPr>
                  <w:rFonts w:ascii="Cambria Math" w:hAnsi="Cambria Math"/>
                </w:rPr>
                <m:t>X=1</m:t>
              </m:r>
            </m:oMath>
            <w:r w:rsidRPr="009468F2">
              <w:rPr>
                <w:b/>
                <w:bCs/>
              </w:rPr>
              <w:t xml:space="preserve"> or </w:t>
            </w:r>
            <m:oMath>
              <m:r>
                <m:rPr>
                  <m:sty m:val="bi"/>
                </m:rPr>
                <w:rPr>
                  <w:rFonts w:ascii="Cambria Math" w:hAnsi="Cambria Math"/>
                </w:rPr>
                <m:t>2</m:t>
              </m:r>
            </m:oMath>
            <w:r w:rsidRPr="009468F2">
              <w:rPr>
                <w:b/>
                <w:bCs/>
              </w:rPr>
              <w:t xml:space="preserve">, where each CSI, </w:t>
            </w:r>
            <m:oMath>
              <m:r>
                <m:rPr>
                  <m:sty m:val="bi"/>
                </m:rPr>
                <w:rPr>
                  <w:rFonts w:ascii="Cambria Math" w:hAnsi="Cambria Math"/>
                </w:rPr>
                <m:t>x=0,…,X</m:t>
              </m:r>
            </m:oMath>
            <w:r w:rsidRPr="009468F2">
              <w:rPr>
                <w:b/>
                <w:bCs/>
              </w:rPr>
              <w:t xml:space="preserve"> corresponds to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oMath>
            <w:r w:rsidRPr="009468F2">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CPUs are unoccupied, the UE is expected to update </w:t>
            </w:r>
            <w:r w:rsidRPr="009468F2">
              <w:rPr>
                <w:b/>
                <w:bCs/>
              </w:rPr>
              <w:lastRenderedPageBreak/>
              <w:t xml:space="preserve">the first </w:t>
            </w:r>
            <m:oMath>
              <m:r>
                <m:rPr>
                  <m:sty m:val="bi"/>
                </m:rPr>
                <w:rPr>
                  <w:rFonts w:ascii="Cambria Math" w:hAnsi="Cambria Math"/>
                </w:rPr>
                <m:t>Y</m:t>
              </m:r>
            </m:oMath>
            <w:r w:rsidRPr="009468F2">
              <w:rPr>
                <w:b/>
                <w:bCs/>
              </w:rPr>
              <w:t xml:space="preserve"> CSIs and is not required to update the last </w:t>
            </w:r>
            <m:oMath>
              <m:r>
                <m:rPr>
                  <m:sty m:val="bi"/>
                </m:rPr>
                <w:rPr>
                  <w:rFonts w:ascii="Cambria Math" w:hAnsi="Cambria Math"/>
                </w:rPr>
                <m:t>X+1-Y</m:t>
              </m:r>
            </m:oMath>
            <w:r w:rsidRPr="009468F2">
              <w:rPr>
                <w:b/>
                <w:bCs/>
              </w:rPr>
              <w:t xml:space="preserve"> CSIs, according to their UCI mapping order, where </w:t>
            </w:r>
            <m:oMath>
              <m:r>
                <m:rPr>
                  <m:sty m:val="bi"/>
                </m:rPr>
                <w:rPr>
                  <w:rFonts w:ascii="Cambria Math" w:hAnsi="Cambria Math"/>
                </w:rPr>
                <m:t>0≤Y≤X+1</m:t>
              </m:r>
            </m:oMath>
            <w:r w:rsidRPr="009468F2">
              <w:rPr>
                <w:b/>
                <w:bCs/>
              </w:rPr>
              <w:t xml:space="preserve"> is the largest value such that </w:t>
            </w:r>
            <m:oMath>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Y-1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e>
              </m:nary>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holds.</w:t>
            </w:r>
          </w:p>
          <w:p w14:paraId="7FA37859" w14:textId="4F24747C"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_Ref84011997 \w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_Ref84011997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p>
          <w:p w14:paraId="3D4CFB1F" w14:textId="6B5F7BB8"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_Ref84012010 \w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_Ref84012010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p>
          <w:p w14:paraId="4D4AB9CA" w14:textId="4768EA13"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_Ref84012024 \w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_Ref84012024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p>
          <w:p w14:paraId="46C658F1" w14:textId="42DDB4D8"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_Ref84012038 \w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_Ref84012038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p>
          <w:p w14:paraId="424EF83B" w14:textId="32BF5045"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_Ref84012051 \w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_Ref84012051 \h </w:instrText>
            </w:r>
            <w:r>
              <w:rPr>
                <w:rFonts w:eastAsiaTheme="minorHAnsi"/>
                <w:b/>
                <w:bCs/>
              </w:rPr>
            </w:r>
            <w:r>
              <w:rPr>
                <w:rFonts w:eastAsiaTheme="minorHAnsi"/>
                <w:b/>
                <w:bCs/>
              </w:rPr>
              <w:fldChar w:fldCharType="separate"/>
            </w:r>
            <w:r w:rsidR="00593FAA">
              <w:rPr>
                <w:rFonts w:eastAsia="SimSun" w:hint="eastAsia"/>
                <w:lang w:eastAsia="zh-CN"/>
              </w:rPr>
              <w:t>错误</w:t>
            </w:r>
            <w:r w:rsidR="00593FAA">
              <w:rPr>
                <w:rFonts w:eastAsia="SimSun" w:hint="eastAsia"/>
                <w:lang w:eastAsia="zh-CN"/>
              </w:rPr>
              <w:t>!</w:t>
            </w:r>
            <w:r w:rsidR="00593FAA">
              <w:rPr>
                <w:rFonts w:eastAsia="SimSun" w:hint="eastAsia"/>
                <w:lang w:eastAsia="zh-CN"/>
              </w:rPr>
              <w:t>未找到引用源。</w:t>
            </w:r>
            <w:r>
              <w:rPr>
                <w:rFonts w:eastAsiaTheme="minorHAnsi"/>
                <w:b/>
                <w:bCs/>
              </w:rPr>
              <w:fldChar w:fldCharType="end"/>
            </w:r>
          </w:p>
          <w:p w14:paraId="1E13B6AA" w14:textId="4F23F64F" w:rsidR="00F676D1" w:rsidRPr="009A03F2" w:rsidRDefault="00F676D1" w:rsidP="00F676D1">
            <w:pPr>
              <w:spacing w:beforeLines="50" w:before="120"/>
              <w:ind w:left="0" w:firstLine="0"/>
              <w:jc w:val="both"/>
              <w:rPr>
                <w:rFonts w:ascii="Times New Roman" w:hAnsi="Times New Roman"/>
                <w:sz w:val="22"/>
                <w:szCs w:val="22"/>
                <w:lang w:eastAsia="zh-CN"/>
              </w:rPr>
            </w:pPr>
          </w:p>
        </w:tc>
      </w:tr>
      <w:tr w:rsidR="00F676D1"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A95D1BD" w:rsidR="00F676D1" w:rsidRPr="002A51D5" w:rsidRDefault="00F676D1" w:rsidP="00F676D1">
            <w:pPr>
              <w:spacing w:beforeLines="50" w:before="120"/>
              <w:ind w:left="0" w:firstLine="0"/>
              <w:jc w:val="both"/>
              <w:rPr>
                <w:rFonts w:ascii="Times New Roman" w:eastAsia="SimSun" w:hAnsi="Times New Roman"/>
                <w:b/>
                <w:sz w:val="22"/>
                <w:szCs w:val="22"/>
                <w:lang w:eastAsia="zh-CN"/>
              </w:rPr>
            </w:pPr>
            <w:r w:rsidRPr="008403B8">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9C257E"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A CSI report corresponding to single-TRP hypothesis has higher priority compared with a CSI report corresponding to NCJT hypothesis</w:t>
            </w:r>
          </w:p>
          <w:p w14:paraId="5157007B"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 xml:space="preserve">For a CSI </w:t>
            </w:r>
            <w:r>
              <w:rPr>
                <w:rFonts w:eastAsiaTheme="minorEastAsia"/>
              </w:rPr>
              <w:t>r</w:t>
            </w:r>
            <w:r w:rsidRPr="0003018F">
              <w:rPr>
                <w:rFonts w:eastAsiaTheme="minorEastAsia"/>
              </w:rPr>
              <w:t xml:space="preserve">eporting </w:t>
            </w:r>
            <w:r>
              <w:rPr>
                <w:rFonts w:eastAsiaTheme="minorEastAsia"/>
              </w:rPr>
              <w:t>c</w:t>
            </w:r>
            <w:r w:rsidRPr="0003018F">
              <w:rPr>
                <w:rFonts w:eastAsiaTheme="minorEastAsia"/>
              </w:rPr>
              <w:t xml:space="preserve">onfiguration with X=2 single-TRP CSI </w:t>
            </w:r>
            <w:r>
              <w:rPr>
                <w:rFonts w:eastAsiaTheme="minorEastAsia"/>
              </w:rPr>
              <w:t>r</w:t>
            </w:r>
            <w:r w:rsidRPr="0003018F">
              <w:rPr>
                <w:rFonts w:eastAsiaTheme="minorEastAsia"/>
              </w:rPr>
              <w:t xml:space="preserve">eports, ties must be broken between the two single-TRP CSI </w:t>
            </w:r>
            <w:r>
              <w:rPr>
                <w:rFonts w:eastAsiaTheme="minorEastAsia"/>
              </w:rPr>
              <w:t>r</w:t>
            </w:r>
            <w:r w:rsidRPr="0003018F">
              <w:rPr>
                <w:rFonts w:eastAsiaTheme="minorEastAsia"/>
              </w:rPr>
              <w:t xml:space="preserve">eports to prioritize one CSI </w:t>
            </w:r>
            <w:r>
              <w:rPr>
                <w:rFonts w:eastAsiaTheme="minorEastAsia"/>
              </w:rPr>
              <w:t>r</w:t>
            </w:r>
            <w:r w:rsidRPr="0003018F">
              <w:rPr>
                <w:rFonts w:eastAsiaTheme="minorEastAsia"/>
              </w:rPr>
              <w:t>eport over the other, e.g., based on associated CSI-RS Resource ID</w:t>
            </w:r>
          </w:p>
          <w:p w14:paraId="11BA40E2"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A CSI report is defined for each CSI hypothesis, i.e., different CSI hypotheses correspond to different CSI reports</w:t>
            </w:r>
          </w:p>
          <w:p w14:paraId="3157DB8B"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 xml:space="preserve">Support Alt1 as a first preference for </w:t>
            </w:r>
            <w:r w:rsidRPr="0003018F">
              <w:rPr>
                <w:rFonts w:eastAsiaTheme="minorEastAsia"/>
              </w:rPr>
              <w:t>RI restriction</w:t>
            </w:r>
            <w:r>
              <w:rPr>
                <w:rFonts w:eastAsiaTheme="minorEastAsia"/>
              </w:rPr>
              <w:t>, in which the</w:t>
            </w:r>
            <w:r w:rsidRPr="0003018F">
              <w:rPr>
                <w:rFonts w:eastAsiaTheme="minorEastAsia"/>
              </w:rPr>
              <w:t xml:space="preserve"> RI restriction applies to the total number of layers transmitted from the TRP(s) for </w:t>
            </w:r>
            <w:r>
              <w:rPr>
                <w:rFonts w:eastAsiaTheme="minorEastAsia"/>
              </w:rPr>
              <w:t>all single-TRP and NCJT transmission hypotheses. Support Alt4 as a second preference</w:t>
            </w:r>
          </w:p>
          <w:p w14:paraId="128E3B3D" w14:textId="77777777" w:rsidR="00F676D1" w:rsidRPr="00184A6C" w:rsidRDefault="00F676D1" w:rsidP="005B0CD4">
            <w:pPr>
              <w:pStyle w:val="Proposal"/>
              <w:numPr>
                <w:ilvl w:val="0"/>
                <w:numId w:val="90"/>
              </w:numPr>
              <w:tabs>
                <w:tab w:val="clear" w:pos="1304"/>
                <w:tab w:val="num" w:pos="2204"/>
              </w:tabs>
              <w:ind w:left="1699" w:hanging="1699"/>
            </w:pPr>
            <w:r>
              <w:t>Support Type-II codebook for NCJT along with Type-I single-panel codebook type</w:t>
            </w:r>
          </w:p>
          <w:p w14:paraId="75836188" w14:textId="77777777" w:rsidR="00F676D1" w:rsidRPr="00184A6C" w:rsidRDefault="00F676D1" w:rsidP="005B0CD4">
            <w:pPr>
              <w:pStyle w:val="Proposal"/>
              <w:numPr>
                <w:ilvl w:val="0"/>
                <w:numId w:val="90"/>
              </w:numPr>
              <w:tabs>
                <w:tab w:val="clear" w:pos="1304"/>
                <w:tab w:val="num" w:pos="2204"/>
              </w:tabs>
              <w:ind w:left="1699" w:hanging="1699"/>
            </w:pPr>
            <w:r>
              <w:t>For a UE configured with a multi-TRP CSI reporting configuration, type-II codebook can be configured with up to two CSI-RS resources for CMR</w:t>
            </w:r>
          </w:p>
          <w:p w14:paraId="4C419E75" w14:textId="77777777" w:rsidR="00F676D1" w:rsidRPr="00184A6C" w:rsidRDefault="00F676D1" w:rsidP="005B0CD4">
            <w:pPr>
              <w:pStyle w:val="Proposal"/>
              <w:numPr>
                <w:ilvl w:val="0"/>
                <w:numId w:val="90"/>
              </w:numPr>
              <w:tabs>
                <w:tab w:val="clear" w:pos="1304"/>
                <w:tab w:val="num" w:pos="2204"/>
              </w:tabs>
              <w:ind w:left="1699" w:hanging="1699"/>
            </w:pPr>
            <w:r>
              <w:t>Non-PMI CSI reporting is not supported for multi-TRP CSI framework</w:t>
            </w:r>
          </w:p>
          <w:p w14:paraId="0C68D8AE" w14:textId="77777777" w:rsidR="00F676D1" w:rsidRPr="00184A6C" w:rsidRDefault="00F676D1" w:rsidP="005B0CD4">
            <w:pPr>
              <w:pStyle w:val="Proposal"/>
              <w:numPr>
                <w:ilvl w:val="0"/>
                <w:numId w:val="90"/>
              </w:numPr>
              <w:tabs>
                <w:tab w:val="clear" w:pos="1304"/>
                <w:tab w:val="num" w:pos="2204"/>
              </w:tabs>
              <w:ind w:left="1699" w:hanging="1699"/>
            </w:pPr>
            <w:r>
              <w:t>CSI computation delay relaxation is considered for multi-TRP CSI. Details are FFS</w:t>
            </w:r>
          </w:p>
          <w:p w14:paraId="2D4D4D73" w14:textId="77777777" w:rsidR="00F676D1" w:rsidRPr="00184A6C" w:rsidRDefault="00F676D1" w:rsidP="005B0CD4">
            <w:pPr>
              <w:pStyle w:val="Proposal"/>
              <w:numPr>
                <w:ilvl w:val="0"/>
                <w:numId w:val="90"/>
              </w:numPr>
              <w:tabs>
                <w:tab w:val="clear" w:pos="1304"/>
                <w:tab w:val="num" w:pos="2204"/>
              </w:tabs>
              <w:ind w:left="1699" w:hanging="1699"/>
            </w:pPr>
            <w:r>
              <w:t>For CSI-RS resource transmission under multi-TRP CSI framework, the two  resources are restricted within the same DL slot</w:t>
            </w:r>
          </w:p>
          <w:p w14:paraId="3ACD60F3" w14:textId="5513ECD3" w:rsidR="00F676D1" w:rsidRPr="009A03F2" w:rsidRDefault="00F676D1" w:rsidP="00F676D1">
            <w:pPr>
              <w:pStyle w:val="Proposal"/>
              <w:numPr>
                <w:ilvl w:val="0"/>
                <w:numId w:val="0"/>
              </w:numPr>
              <w:spacing w:after="0"/>
            </w:pPr>
          </w:p>
        </w:tc>
      </w:tr>
      <w:tr w:rsidR="00155001" w:rsidRPr="00230CA6" w14:paraId="115CC64D"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9D8DC36" w14:textId="13D739E2" w:rsidR="00155001" w:rsidRPr="008403B8" w:rsidRDefault="00155001" w:rsidP="00F676D1">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A</w:t>
            </w:r>
            <w:r>
              <w:rPr>
                <w:rFonts w:ascii="Times New Roman" w:eastAsiaTheme="minorEastAsia" w:hAnsi="Times New Roman"/>
                <w:b/>
                <w:sz w:val="22"/>
                <w:szCs w:val="22"/>
                <w:lang w:eastAsia="zh-CN"/>
              </w:rPr>
              <w:t>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6732883" w14:textId="77777777" w:rsidR="00155001" w:rsidRDefault="00155001" w:rsidP="00155001">
            <w:pPr>
              <w:pStyle w:val="0Maintext"/>
              <w:spacing w:line="240" w:lineRule="auto"/>
              <w:ind w:firstLine="0"/>
              <w:contextualSpacing/>
              <w:rPr>
                <w:b/>
                <w:i/>
                <w:lang w:val="en-US"/>
              </w:rPr>
            </w:pPr>
            <w:r w:rsidRPr="00051FB2">
              <w:rPr>
                <w:b/>
                <w:i/>
                <w:lang w:val="en-US"/>
              </w:rPr>
              <w:t xml:space="preserve">Proposal </w:t>
            </w:r>
            <w:r>
              <w:rPr>
                <w:b/>
                <w:i/>
                <w:lang w:val="en-US"/>
              </w:rPr>
              <w:t xml:space="preserve">1 For </w:t>
            </w:r>
            <w:r w:rsidRPr="00B05DBA">
              <w:rPr>
                <w:b/>
                <w:i/>
                <w:lang w:val="en-US"/>
              </w:rPr>
              <w:t>interference measurement under NCJT</w:t>
            </w:r>
            <w:r>
              <w:rPr>
                <w:b/>
                <w:i/>
                <w:lang w:val="en-US"/>
              </w:rPr>
              <w:t xml:space="preserve">, </w:t>
            </w:r>
            <w:r w:rsidRPr="00B05DBA">
              <w:rPr>
                <w:b/>
                <w:i/>
                <w:lang w:val="en-US"/>
              </w:rPr>
              <w:t>including RI/PMI</w:t>
            </w:r>
            <w:r>
              <w:rPr>
                <w:b/>
                <w:i/>
                <w:lang w:val="en-US"/>
              </w:rPr>
              <w:t>/CQI/LI</w:t>
            </w:r>
            <w:r w:rsidRPr="00B05DBA">
              <w:rPr>
                <w:b/>
                <w:i/>
                <w:lang w:val="en-US"/>
              </w:rPr>
              <w:t xml:space="preserve"> decision</w:t>
            </w:r>
            <w:r>
              <w:rPr>
                <w:b/>
                <w:i/>
                <w:lang w:val="en-US"/>
              </w:rPr>
              <w:t>,</w:t>
            </w:r>
            <w:r w:rsidRPr="00B05DBA">
              <w:rPr>
                <w:b/>
                <w:i/>
                <w:lang w:val="en-US"/>
              </w:rPr>
              <w:t xml:space="preserve"> </w:t>
            </w:r>
            <w:r>
              <w:rPr>
                <w:b/>
                <w:i/>
                <w:lang w:val="en-US"/>
              </w:rPr>
              <w:t xml:space="preserve">CMR </w:t>
            </w:r>
            <w:r w:rsidRPr="00B05DBA">
              <w:rPr>
                <w:b/>
                <w:i/>
                <w:lang w:val="en-US"/>
              </w:rPr>
              <w:t xml:space="preserve">from </w:t>
            </w:r>
            <w:r>
              <w:rPr>
                <w:b/>
                <w:i/>
                <w:lang w:val="en-US"/>
              </w:rPr>
              <w:t xml:space="preserve">one </w:t>
            </w:r>
            <w:r w:rsidRPr="00B05DBA">
              <w:rPr>
                <w:b/>
                <w:i/>
                <w:lang w:val="en-US"/>
              </w:rPr>
              <w:t>TRP</w:t>
            </w:r>
            <w:r>
              <w:rPr>
                <w:b/>
                <w:i/>
                <w:lang w:val="en-US"/>
              </w:rPr>
              <w:t xml:space="preserve"> should be considered as the interference, i.e. IMR, to the other TRP.</w:t>
            </w:r>
          </w:p>
          <w:p w14:paraId="0AE5DFEB" w14:textId="77777777" w:rsidR="00155001" w:rsidRDefault="00155001" w:rsidP="00155001">
            <w:pPr>
              <w:pStyle w:val="0Maintext"/>
              <w:spacing w:line="240" w:lineRule="auto"/>
              <w:ind w:firstLine="0"/>
              <w:contextualSpacing/>
              <w:rPr>
                <w:b/>
                <w:i/>
                <w:lang w:val="en-US"/>
              </w:rPr>
            </w:pPr>
          </w:p>
          <w:p w14:paraId="2F84B692" w14:textId="3BA76411" w:rsidR="00155001" w:rsidRPr="00490CC8" w:rsidRDefault="00155001" w:rsidP="00490CC8">
            <w:pPr>
              <w:pStyle w:val="0Maintext"/>
              <w:spacing w:line="240" w:lineRule="auto"/>
              <w:ind w:firstLine="0"/>
              <w:contextualSpacing/>
              <w:rPr>
                <w:i/>
              </w:rPr>
            </w:pPr>
            <w:r w:rsidRPr="00051FB2">
              <w:rPr>
                <w:b/>
                <w:i/>
                <w:lang w:val="en-US"/>
              </w:rPr>
              <w:t xml:space="preserve">Proposal </w:t>
            </w:r>
            <w:r>
              <w:rPr>
                <w:b/>
                <w:i/>
                <w:lang w:val="en-US"/>
              </w:rPr>
              <w:t xml:space="preserve">2 In </w:t>
            </w:r>
            <w:r w:rsidRPr="00DB5853">
              <w:rPr>
                <w:b/>
                <w:i/>
                <w:lang w:val="en-US"/>
              </w:rPr>
              <w:t xml:space="preserve">the same CSI-ReportConfig, </w:t>
            </w:r>
            <w:r>
              <w:rPr>
                <w:b/>
                <w:i/>
                <w:lang w:val="en-US"/>
              </w:rPr>
              <w:t xml:space="preserve">when gNB configures </w:t>
            </w:r>
            <w:r w:rsidRPr="00DB5853">
              <w:rPr>
                <w:b/>
                <w:i/>
                <w:lang w:val="en-US"/>
              </w:rPr>
              <w:t>UE to report both the single TRP measurement results and the multi-TRP measurement result</w:t>
            </w:r>
            <w:r>
              <w:rPr>
                <w:b/>
                <w:i/>
                <w:lang w:val="en-US"/>
              </w:rPr>
              <w:t xml:space="preserve">, do not introduce different priority for single TRP measurement and multi-TRP measurement in the same CSI-ReportConfig, at least for CPU overbooking scenario </w:t>
            </w:r>
          </w:p>
        </w:tc>
      </w:tr>
      <w:tr w:rsidR="00F676D1"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1C1E8832" w:rsidR="00F676D1" w:rsidRPr="002A51D5" w:rsidRDefault="00155001" w:rsidP="00F676D1">
            <w:pPr>
              <w:spacing w:beforeLines="50" w:before="120"/>
              <w:ind w:left="0" w:firstLine="0"/>
              <w:jc w:val="both"/>
              <w:rPr>
                <w:rFonts w:ascii="Times New Roman" w:eastAsia="SimSun" w:hAnsi="Times New Roman"/>
                <w:b/>
                <w:sz w:val="22"/>
                <w:szCs w:val="22"/>
                <w:lang w:eastAsia="zh-CN"/>
              </w:rPr>
            </w:pPr>
            <w:r w:rsidRPr="00155001">
              <w:rPr>
                <w:rFonts w:ascii="Times New Roman" w:eastAsia="SimSun" w:hAnsi="Times New Roman"/>
                <w:b/>
                <w:sz w:val="22"/>
                <w:szCs w:val="22"/>
                <w:lang w:eastAsia="zh-CN"/>
              </w:rPr>
              <w:lastRenderedPageBreak/>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A301CDA" w14:textId="77777777" w:rsidR="00155001" w:rsidRPr="00B24B95" w:rsidRDefault="00155001" w:rsidP="00490CC8">
            <w:pPr>
              <w:ind w:left="0" w:firstLine="0"/>
              <w:jc w:val="both"/>
              <w:rPr>
                <w:rFonts w:ascii="Times New Roman" w:hAnsi="Times New Roman"/>
                <w:b/>
                <w:lang w:val="x-none"/>
              </w:rPr>
            </w:pPr>
            <w:r w:rsidRPr="001A0A0A">
              <w:rPr>
                <w:rFonts w:ascii="Times New Roman" w:hAnsi="Times New Roman"/>
                <w:b/>
              </w:rPr>
              <w:t>Proposal #</w:t>
            </w:r>
            <w:r>
              <w:rPr>
                <w:rFonts w:ascii="Times New Roman" w:hAnsi="Times New Roman"/>
                <w:b/>
              </w:rPr>
              <w:t>1</w:t>
            </w:r>
            <w:r w:rsidRPr="001A0A0A">
              <w:rPr>
                <w:rFonts w:ascii="Times New Roman" w:hAnsi="Times New Roman"/>
                <w:b/>
              </w:rPr>
              <w:t>:</w:t>
            </w:r>
            <w:r>
              <w:rPr>
                <w:rFonts w:ascii="Times New Roman" w:hAnsi="Times New Roman"/>
                <w:b/>
              </w:rPr>
              <w:t xml:space="preserve"> Support Alt 2 to define the order of UCI payload construction for reported CSI, and</w:t>
            </w:r>
            <w:r w:rsidRPr="001A0A0A">
              <w:rPr>
                <w:rFonts w:ascii="Times New Roman" w:hAnsi="Times New Roman"/>
                <w:b/>
              </w:rPr>
              <w:t xml:space="preserve"> </w:t>
            </w:r>
            <w:r>
              <w:rPr>
                <w:rFonts w:ascii="Times New Roman" w:hAnsi="Times New Roman"/>
                <w:b/>
              </w:rPr>
              <w:t>for Part 2 subband CSI of even or odd subbands, STRP CSI has higher priority over</w:t>
            </w:r>
            <w:r w:rsidRPr="00017753">
              <w:rPr>
                <w:rFonts w:ascii="Times New Roman" w:hAnsi="Times New Roman"/>
                <w:b/>
              </w:rPr>
              <w:t xml:space="preserve"> </w:t>
            </w:r>
            <w:r>
              <w:rPr>
                <w:rFonts w:ascii="Times New Roman" w:hAnsi="Times New Roman"/>
                <w:b/>
              </w:rPr>
              <w:t>NCJT</w:t>
            </w:r>
            <w:r w:rsidRPr="00017753">
              <w:rPr>
                <w:rFonts w:ascii="Times New Roman" w:hAnsi="Times New Roman"/>
                <w:b/>
              </w:rPr>
              <w:t xml:space="preserve"> CSI when UCI payload size exceeds allocated PUSCH resources.</w:t>
            </w:r>
            <w:r w:rsidRPr="001A0A0A" w:rsidDel="0054439B">
              <w:rPr>
                <w:rFonts w:ascii="Times New Roman" w:hAnsi="Times New Roman"/>
                <w:b/>
              </w:rPr>
              <w:t xml:space="preserve"> </w:t>
            </w:r>
          </w:p>
          <w:p w14:paraId="32CFAC51"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 Alt 2: modify the table of priority reporting levels for Part 2 CSI, i.e., Table 5.2.3-1 in 38.214.</w:t>
            </w:r>
          </w:p>
          <w:p w14:paraId="64126016" w14:textId="77777777" w:rsidR="00155001" w:rsidRPr="001A0A0A" w:rsidRDefault="00155001" w:rsidP="00490CC8">
            <w:pPr>
              <w:ind w:left="0" w:firstLine="0"/>
              <w:jc w:val="both"/>
              <w:rPr>
                <w:rFonts w:ascii="Times New Roman" w:hAnsi="Times New Roman"/>
                <w:b/>
              </w:rPr>
            </w:pPr>
            <w:r w:rsidRPr="001A0A0A">
              <w:rPr>
                <w:rFonts w:ascii="Times New Roman" w:hAnsi="Times New Roman"/>
                <w:b/>
              </w:rPr>
              <w:t>Proposal #</w:t>
            </w:r>
            <w:r>
              <w:rPr>
                <w:rFonts w:ascii="Times New Roman" w:hAnsi="Times New Roman"/>
                <w:b/>
              </w:rPr>
              <w:t>2</w:t>
            </w:r>
            <w:r w:rsidRPr="001A0A0A">
              <w:rPr>
                <w:rFonts w:ascii="Times New Roman" w:hAnsi="Times New Roman"/>
                <w:b/>
              </w:rPr>
              <w:t>: Support</w:t>
            </w:r>
            <w:r>
              <w:rPr>
                <w:rFonts w:ascii="Times New Roman" w:hAnsi="Times New Roman"/>
                <w:b/>
              </w:rPr>
              <w:t xml:space="preserve"> Alt 3 for multiple RI restrictions. </w:t>
            </w:r>
          </w:p>
          <w:p w14:paraId="2FFD22D4" w14:textId="77777777" w:rsidR="00155001" w:rsidRDefault="00155001" w:rsidP="00490CC8">
            <w:pPr>
              <w:ind w:left="0" w:firstLine="0"/>
              <w:jc w:val="both"/>
              <w:rPr>
                <w:rFonts w:ascii="Times New Roman" w:hAnsi="Times New Roman"/>
                <w:b/>
              </w:rPr>
            </w:pPr>
            <w:r w:rsidRPr="00757367">
              <w:rPr>
                <w:rFonts w:ascii="Times New Roman" w:hAnsi="Times New Roman"/>
                <w:b/>
              </w:rPr>
              <w:t>- Alt 3: Multiple RI restrictions can be configured per CodebookConfig, whereas RI restriction is applied to per each CMR in CMR pair for NCJT and per each CMR for Single-TRP.</w:t>
            </w:r>
          </w:p>
          <w:p w14:paraId="1D2DFC01"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3</w:t>
            </w:r>
            <w:r>
              <w:rPr>
                <w:rFonts w:ascii="Times New Roman" w:hAnsi="Times New Roman" w:hint="eastAsia"/>
                <w:b/>
              </w:rPr>
              <w:t>: Support multiple codebook subset restrictions</w:t>
            </w:r>
            <w:r>
              <w:rPr>
                <w:rFonts w:ascii="Times New Roman" w:hAnsi="Times New Roman"/>
                <w:b/>
              </w:rPr>
              <w:t xml:space="preserve"> for different TRPs</w:t>
            </w:r>
            <w:r>
              <w:rPr>
                <w:rFonts w:ascii="Times New Roman" w:hAnsi="Times New Roman" w:hint="eastAsia"/>
                <w:b/>
              </w:rPr>
              <w:t>.</w:t>
            </w:r>
          </w:p>
          <w:p w14:paraId="082975CD"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4</w:t>
            </w:r>
            <w:r>
              <w:rPr>
                <w:rFonts w:ascii="Times New Roman" w:hAnsi="Times New Roman" w:hint="eastAsia"/>
                <w:b/>
              </w:rPr>
              <w:t>: Support relaxed values on Z and Z</w:t>
            </w:r>
            <w:r>
              <w:rPr>
                <w:rFonts w:ascii="Times New Roman" w:hAnsi="Times New Roman"/>
                <w:b/>
              </w:rPr>
              <w:t xml:space="preserve">’ for CSI computation delay requirement associated with a </w:t>
            </w:r>
            <w:r w:rsidRPr="008C0F11">
              <w:rPr>
                <w:rFonts w:ascii="Times New Roman" w:hAnsi="Times New Roman"/>
                <w:b/>
                <w:i/>
              </w:rPr>
              <w:t>CSI-ReportingConfig</w:t>
            </w:r>
            <w:r>
              <w:rPr>
                <w:rFonts w:ascii="Times New Roman" w:hAnsi="Times New Roman"/>
                <w:b/>
              </w:rPr>
              <w:t xml:space="preserve"> for a NCJT measurement hypothesis.</w:t>
            </w:r>
          </w:p>
          <w:p w14:paraId="3998FF3B"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Proposal #</w:t>
            </w:r>
            <w:r>
              <w:rPr>
                <w:rFonts w:ascii="Times New Roman" w:hAnsi="Times New Roman"/>
                <w:b/>
              </w:rPr>
              <w:t>5</w:t>
            </w:r>
            <w:r w:rsidRPr="008C0F11">
              <w:rPr>
                <w:rFonts w:ascii="Times New Roman" w:hAnsi="Times New Roman"/>
                <w:b/>
              </w:rPr>
              <w:t>: Support Alt 3 for definition of Pc ratio.</w:t>
            </w:r>
          </w:p>
          <w:p w14:paraId="271B3857" w14:textId="193FEBFE" w:rsidR="00F676D1" w:rsidRPr="00490CC8" w:rsidRDefault="00155001" w:rsidP="00490CC8">
            <w:pPr>
              <w:ind w:left="0" w:firstLine="0"/>
              <w:jc w:val="both"/>
              <w:rPr>
                <w:rFonts w:ascii="Times New Roman" w:hAnsi="Times New Roman"/>
                <w:b/>
              </w:rPr>
            </w:pPr>
            <w:r w:rsidRPr="008C0F11">
              <w:rPr>
                <w:rFonts w:ascii="Times New Roman" w:hAnsi="Times New Roman"/>
                <w:b/>
              </w:rPr>
              <w:t>- Alt 3: No change to definition or configuration of Pc ratio</w:t>
            </w:r>
          </w:p>
        </w:tc>
      </w:tr>
      <w:tr w:rsidR="00F676D1"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689D45" w14:textId="3854FDE9" w:rsidR="00F676D1" w:rsidRPr="00230CA6"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b/>
                <w:sz w:val="22"/>
                <w:szCs w:val="22"/>
                <w:lang w:eastAsia="zh-CN"/>
              </w:rPr>
              <w:t>QC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1CEA21" w14:textId="77777777" w:rsidR="0063643B" w:rsidRPr="00B5206C" w:rsidRDefault="0063643B" w:rsidP="0063643B">
            <w:pPr>
              <w:jc w:val="both"/>
              <w:rPr>
                <w:b/>
                <w:iCs/>
                <w:lang w:eastAsia="ko-KR"/>
              </w:rPr>
            </w:pPr>
            <w:r w:rsidRPr="002A65FE">
              <w:rPr>
                <w:b/>
                <w:u w:val="single"/>
              </w:rPr>
              <w:t xml:space="preserve">Proposal </w:t>
            </w:r>
            <w:r>
              <w:rPr>
                <w:b/>
                <w:u w:val="single"/>
              </w:rPr>
              <w:t>1</w:t>
            </w:r>
            <w:r w:rsidRPr="002A65FE">
              <w:rPr>
                <w:b/>
                <w:iCs/>
                <w:lang w:eastAsia="ko-KR"/>
              </w:rPr>
              <w:t xml:space="preserve">: </w:t>
            </w:r>
            <w:r w:rsidRPr="00FA5E58">
              <w:rPr>
                <w:b/>
                <w:iCs/>
                <w:lang w:eastAsia="ko-KR"/>
              </w:rPr>
              <w:t xml:space="preserve">For a CSI report associated with a Multi-TRP/panel NCJT measurement hypothesis configured by single CSI </w:t>
            </w:r>
            <w:r w:rsidRPr="00B5206C">
              <w:rPr>
                <w:b/>
                <w:iCs/>
                <w:lang w:eastAsia="ko-KR"/>
              </w:rPr>
              <w:t>reporting setting, support RI restriction by</w:t>
            </w:r>
          </w:p>
          <w:p w14:paraId="734EEA72" w14:textId="77777777" w:rsidR="0063643B" w:rsidRPr="00CE7F9D" w:rsidRDefault="0063643B" w:rsidP="005B0CD4">
            <w:pPr>
              <w:numPr>
                <w:ilvl w:val="0"/>
                <w:numId w:val="99"/>
              </w:numPr>
              <w:jc w:val="both"/>
              <w:rPr>
                <w:rFonts w:cs="Times"/>
                <w:b/>
                <w:lang w:eastAsia="zh-CN"/>
              </w:rPr>
            </w:pPr>
            <w:r w:rsidRPr="00CE7F9D">
              <w:rPr>
                <w:rFonts w:cs="Times"/>
                <w:b/>
                <w:lang w:eastAsia="zh-CN"/>
              </w:rPr>
              <w:t xml:space="preserve">Alt 4: Two RI restrictions can be configured per CodebookConfig, whereas one RI restriction is applied to all Single-TRP measurement hypotheses, and another one is applied to all NCJT measurement hypotheses. </w:t>
            </w:r>
          </w:p>
          <w:p w14:paraId="35851E49" w14:textId="77777777" w:rsidR="0063643B" w:rsidRPr="00CE7F9D" w:rsidRDefault="0063643B" w:rsidP="005B0CD4">
            <w:pPr>
              <w:numPr>
                <w:ilvl w:val="1"/>
                <w:numId w:val="99"/>
              </w:numPr>
              <w:jc w:val="both"/>
              <w:rPr>
                <w:rFonts w:cs="Times"/>
                <w:b/>
                <w:lang w:eastAsia="zh-CN"/>
              </w:rPr>
            </w:pPr>
            <w:r w:rsidRPr="00CE7F9D">
              <w:rPr>
                <w:rFonts w:cs="Times"/>
                <w:b/>
                <w:lang w:eastAsia="zh-CN"/>
              </w:rPr>
              <w:t xml:space="preserve">If rank restriction of (X, Y) is configured, reported rank is X for all single-TRP measurement hypotheses and reported rank (1 out of 4 possible rank combinations) is Y for all NCJT measurement hypotheses. </w:t>
            </w:r>
          </w:p>
          <w:p w14:paraId="4EE7AE8F" w14:textId="77777777" w:rsidR="0063643B" w:rsidRDefault="0063643B" w:rsidP="0063643B">
            <w:pPr>
              <w:jc w:val="both"/>
            </w:pPr>
          </w:p>
          <w:p w14:paraId="29208E33" w14:textId="77777777" w:rsidR="0063643B" w:rsidRPr="009E69F0" w:rsidRDefault="0063643B" w:rsidP="0063643B">
            <w:pPr>
              <w:jc w:val="both"/>
              <w:rPr>
                <w:b/>
                <w:iCs/>
                <w:lang w:eastAsia="ko-KR"/>
              </w:rPr>
            </w:pPr>
            <w:r w:rsidRPr="002A65FE">
              <w:rPr>
                <w:b/>
                <w:u w:val="single"/>
              </w:rPr>
              <w:t xml:space="preserve">Proposal </w:t>
            </w:r>
            <w:r>
              <w:rPr>
                <w:b/>
                <w:u w:val="single"/>
              </w:rPr>
              <w:t>2</w:t>
            </w:r>
            <w:r w:rsidRPr="002A65FE">
              <w:rPr>
                <w:b/>
                <w:iCs/>
                <w:lang w:eastAsia="ko-KR"/>
              </w:rPr>
              <w:t xml:space="preserve">: For </w:t>
            </w:r>
            <w:r>
              <w:rPr>
                <w:b/>
                <w:iCs/>
                <w:lang w:eastAsia="ko-KR"/>
              </w:rPr>
              <w:t>RI and LI reporting of a</w:t>
            </w:r>
            <w:r w:rsidRPr="002A65FE">
              <w:rPr>
                <w:b/>
                <w:iCs/>
                <w:lang w:eastAsia="ko-KR"/>
              </w:rPr>
              <w:t xml:space="preserve"> NCJT CSI, the two RI’s and LI’s are based on </w:t>
            </w:r>
          </w:p>
          <w:p w14:paraId="60FC03BB" w14:textId="77777777" w:rsidR="0063643B" w:rsidRPr="002A65FE" w:rsidRDefault="0063643B" w:rsidP="005B0CD4">
            <w:pPr>
              <w:pStyle w:val="ListParagraph"/>
              <w:numPr>
                <w:ilvl w:val="0"/>
                <w:numId w:val="96"/>
              </w:numPr>
              <w:spacing w:before="180"/>
              <w:ind w:leftChars="0"/>
              <w:jc w:val="both"/>
              <w:rPr>
                <w:rFonts w:ascii="Times New Roman" w:hAnsi="Times New Roman"/>
                <w:b/>
                <w:szCs w:val="20"/>
                <w:lang w:eastAsia="ko-KR"/>
              </w:rPr>
            </w:pPr>
            <w:r>
              <w:rPr>
                <w:rFonts w:ascii="Times New Roman" w:hAnsi="Times New Roman"/>
                <w:b/>
                <w:iCs/>
                <w:szCs w:val="20"/>
                <w:lang w:eastAsia="ko-KR"/>
              </w:rPr>
              <w:t xml:space="preserve">Assuming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Pr>
                <w:rFonts w:ascii="Times New Roman" w:hAnsi="Times New Roman"/>
                <w:b/>
                <w:iCs/>
                <w:szCs w:val="20"/>
                <w:lang w:eastAsia="ko-KR"/>
              </w:rPr>
              <w:t xml:space="preserve"> rank pairs for NCJT CSI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r>
                <m:rPr>
                  <m:sty m:val="bi"/>
                </m:rPr>
                <w:rPr>
                  <w:rFonts w:ascii="Cambria Math" w:hAnsi="Cambria Math"/>
                  <w:szCs w:val="20"/>
                  <w:lang w:eastAsia="ko-KR"/>
                </w:rPr>
                <m:t>=4</m:t>
              </m:r>
            </m:oMath>
            <w:r>
              <w:rPr>
                <w:rFonts w:ascii="Times New Roman" w:hAnsi="Times New Roman"/>
                <w:b/>
                <w:iCs/>
                <w:szCs w:val="20"/>
                <w:lang w:eastAsia="ko-KR"/>
              </w:rPr>
              <w:t xml:space="preserve"> in the absence of NCJT RI restriction), t</w:t>
            </w:r>
            <w:r w:rsidRPr="002A65FE">
              <w:rPr>
                <w:rFonts w:ascii="Times New Roman" w:hAnsi="Times New Roman"/>
                <w:b/>
                <w:iCs/>
                <w:szCs w:val="20"/>
                <w:lang w:eastAsia="ko-KR"/>
              </w:rPr>
              <w:t>he size of the RI field is</w:t>
            </w:r>
          </w:p>
          <w:p w14:paraId="3F280888" w14:textId="77777777" w:rsidR="0063643B" w:rsidRPr="002A65FE" w:rsidRDefault="0063643B" w:rsidP="005B0CD4">
            <w:pPr>
              <w:pStyle w:val="ListParagraph"/>
              <w:numPr>
                <w:ilvl w:val="1"/>
                <w:numId w:val="96"/>
              </w:numPr>
              <w:spacing w:before="180"/>
              <w:ind w:leftChars="0"/>
              <w:jc w:val="both"/>
              <w:rPr>
                <w:rFonts w:ascii="Times New Roman" w:hAnsi="Times New Roman"/>
                <w:b/>
                <w:szCs w:val="20"/>
                <w:lang w:eastAsia="ko-KR"/>
              </w:rPr>
            </w:pPr>
            <w:r w:rsidRPr="002A65FE">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7DDC1CF3" w14:textId="77777777" w:rsidR="0063643B" w:rsidRPr="00B43E28" w:rsidRDefault="0063643B" w:rsidP="005B0CD4">
            <w:pPr>
              <w:pStyle w:val="ListParagraph"/>
              <w:numPr>
                <w:ilvl w:val="1"/>
                <w:numId w:val="96"/>
              </w:numPr>
              <w:spacing w:before="180"/>
              <w:ind w:leftChars="0"/>
              <w:jc w:val="both"/>
              <w:rPr>
                <w:rFonts w:ascii="Times New Roman" w:hAnsi="Times New Roman"/>
                <w:b/>
                <w:iCs/>
                <w:szCs w:val="20"/>
                <w:lang w:eastAsia="ko-KR"/>
              </w:rPr>
            </w:pPr>
            <w:r w:rsidRPr="002A65FE">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004F846D" w14:textId="77777777" w:rsidR="0063643B" w:rsidRPr="002A65FE" w:rsidRDefault="0063643B" w:rsidP="005B0CD4">
            <w:pPr>
              <w:pStyle w:val="ListParagraph"/>
              <w:numPr>
                <w:ilvl w:val="0"/>
                <w:numId w:val="96"/>
              </w:numPr>
              <w:spacing w:before="180"/>
              <w:ind w:leftChars="0"/>
              <w:jc w:val="both"/>
              <w:rPr>
                <w:rFonts w:ascii="Times New Roman" w:hAnsi="Times New Roman"/>
                <w:b/>
                <w:szCs w:val="20"/>
                <w:lang w:eastAsia="ko-KR"/>
              </w:rPr>
            </w:pPr>
            <w:r w:rsidRPr="002A65FE">
              <w:rPr>
                <w:rFonts w:ascii="Times New Roman" w:hAnsi="Times New Roman"/>
                <w:b/>
                <w:szCs w:val="20"/>
                <w:lang w:eastAsia="ko-KR"/>
              </w:rPr>
              <w:t>The two LI’s are reported in CSI part 2, which require 2 / 1 / 0 bits depending on the indicated rank pair</w:t>
            </w:r>
            <w:r>
              <w:rPr>
                <w:rFonts w:ascii="Times New Roman" w:hAnsi="Times New Roman"/>
                <w:b/>
                <w:szCs w:val="20"/>
                <w:lang w:eastAsia="ko-KR"/>
              </w:rPr>
              <w:t>.</w:t>
            </w:r>
          </w:p>
          <w:p w14:paraId="0597FDAD" w14:textId="77777777" w:rsidR="0063643B" w:rsidRDefault="0063643B" w:rsidP="0063643B">
            <w:pPr>
              <w:jc w:val="both"/>
            </w:pPr>
          </w:p>
          <w:p w14:paraId="32EB928B" w14:textId="77777777" w:rsidR="0063643B" w:rsidRDefault="0063643B" w:rsidP="0063643B">
            <w:pPr>
              <w:jc w:val="both"/>
              <w:rPr>
                <w:b/>
                <w:iCs/>
                <w:lang w:eastAsia="ko-KR"/>
              </w:rPr>
            </w:pPr>
            <w:r w:rsidRPr="00D542D0">
              <w:rPr>
                <w:b/>
                <w:u w:val="single"/>
              </w:rPr>
              <w:t xml:space="preserve">Proposal </w:t>
            </w:r>
            <w:r>
              <w:rPr>
                <w:b/>
                <w:u w:val="single"/>
              </w:rPr>
              <w:t>3</w:t>
            </w:r>
            <w:r w:rsidRPr="00D542D0">
              <w:rPr>
                <w:b/>
                <w:iCs/>
                <w:szCs w:val="16"/>
                <w:lang w:eastAsia="ko-KR"/>
              </w:rPr>
              <w:t>:</w:t>
            </w:r>
            <w:r>
              <w:rPr>
                <w:b/>
                <w:iCs/>
                <w:szCs w:val="16"/>
                <w:lang w:eastAsia="ko-KR"/>
              </w:rPr>
              <w:t xml:space="preserve"> </w:t>
            </w:r>
            <w:r w:rsidRPr="00D80BB5">
              <w:rPr>
                <w:b/>
                <w:iCs/>
                <w:szCs w:val="16"/>
                <w:lang w:eastAsia="ko-KR"/>
              </w:rPr>
              <w:t>For a CSI report setting with</w:t>
            </w:r>
            <w:r>
              <w:rPr>
                <w:b/>
                <w:iCs/>
                <w:szCs w:val="16"/>
                <w:lang w:eastAsia="ko-KR"/>
              </w:rPr>
              <w:t xml:space="preserve"> Option 1 with X=1 or 2 and </w:t>
            </w:r>
            <w:r w:rsidRPr="00B354EC">
              <w:rPr>
                <w:b/>
                <w:i/>
                <w:szCs w:val="16"/>
                <w:lang w:eastAsia="ko-KR"/>
              </w:rPr>
              <w:t>reportConfigID</w:t>
            </w:r>
            <w:r>
              <w:rPr>
                <w:b/>
                <w:iCs/>
                <w:szCs w:val="16"/>
                <w:lang w:eastAsia="ko-KR"/>
              </w:rPr>
              <w:t xml:space="preserve">=s, </w:t>
            </w:r>
            <w:r>
              <w:rPr>
                <w:b/>
                <w:szCs w:val="16"/>
                <w:lang w:eastAsia="ko-KR"/>
              </w:rPr>
              <w:t xml:space="preserve">CSI priority is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i=0,1,2</m:t>
              </m:r>
            </m:oMath>
            <w:r w:rsidRPr="00767CBE">
              <w:rPr>
                <w:b/>
                <w:iCs/>
                <w:lang w:eastAsia="ko-KR"/>
              </w:rPr>
              <w:t xml:space="preserve"> corresponds to single-TRP CSI</w:t>
            </w:r>
            <w:r>
              <w:rPr>
                <w:b/>
                <w:iCs/>
                <w:lang w:eastAsia="ko-KR"/>
              </w:rPr>
              <w:t>(s)</w:t>
            </w:r>
            <w:r w:rsidRPr="00767CBE">
              <w:rPr>
                <w:b/>
                <w:iCs/>
                <w:lang w:eastAsia="ko-KR"/>
              </w:rPr>
              <w:t xml:space="preserve"> and NCJT CSI</w:t>
            </w:r>
            <w:r>
              <w:rPr>
                <w:b/>
                <w:iCs/>
                <w:lang w:eastAsia="ko-KR"/>
              </w:rPr>
              <w:t xml:space="preserve"> within the CSI report setting, respectively.</w:t>
            </w:r>
          </w:p>
          <w:p w14:paraId="1261A54B" w14:textId="77777777" w:rsidR="0063643B" w:rsidRPr="00603116" w:rsidRDefault="0063643B" w:rsidP="005B0CD4">
            <w:pPr>
              <w:pStyle w:val="ListParagraph"/>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is for the purpose of UCI payload construction</w:t>
            </w:r>
            <w:r>
              <w:rPr>
                <w:rFonts w:ascii="Times New Roman" w:hAnsi="Times New Roman"/>
                <w:b/>
                <w:iCs/>
                <w:szCs w:val="20"/>
                <w:lang w:eastAsia="ko-KR"/>
              </w:rPr>
              <w:t xml:space="preserve">, </w:t>
            </w:r>
            <w:r w:rsidRPr="00603116">
              <w:rPr>
                <w:rFonts w:ascii="Times New Roman" w:hAnsi="Times New Roman"/>
                <w:b/>
                <w:iCs/>
                <w:szCs w:val="20"/>
                <w:lang w:eastAsia="ko-KR"/>
              </w:rPr>
              <w:t>CSI omission for CSI part 2</w:t>
            </w:r>
            <w:r>
              <w:rPr>
                <w:rFonts w:ascii="Times New Roman" w:hAnsi="Times New Roman"/>
                <w:b/>
                <w:iCs/>
                <w:szCs w:val="20"/>
                <w:lang w:eastAsia="ko-KR"/>
              </w:rPr>
              <w:t>, and CPU occupation priority.</w:t>
            </w:r>
          </w:p>
          <w:p w14:paraId="470EE3C8" w14:textId="77777777" w:rsidR="0063643B" w:rsidRPr="00603116" w:rsidRDefault="0063643B" w:rsidP="005B0CD4">
            <w:pPr>
              <w:pStyle w:val="ListParagraph"/>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does not impact PUCCH resource selection for UCI multiplexing.</w:t>
            </w:r>
          </w:p>
          <w:p w14:paraId="21455453" w14:textId="77777777" w:rsidR="0063643B" w:rsidRDefault="0063643B" w:rsidP="0063643B">
            <w:pPr>
              <w:jc w:val="both"/>
            </w:pPr>
          </w:p>
          <w:p w14:paraId="7BC0BC15" w14:textId="77777777" w:rsidR="0063643B" w:rsidRDefault="0063643B" w:rsidP="0063643B">
            <w:pPr>
              <w:jc w:val="both"/>
              <w:rPr>
                <w:b/>
                <w:iCs/>
                <w:lang w:eastAsia="ko-KR"/>
              </w:rPr>
            </w:pPr>
            <w:r w:rsidRPr="002A65FE">
              <w:rPr>
                <w:b/>
                <w:u w:val="single"/>
              </w:rPr>
              <w:t xml:space="preserve">Proposal </w:t>
            </w:r>
            <w:r>
              <w:rPr>
                <w:b/>
                <w:u w:val="single"/>
              </w:rPr>
              <w:t>4</w:t>
            </w:r>
            <w:r w:rsidRPr="002A65FE">
              <w:rPr>
                <w:b/>
                <w:iCs/>
                <w:lang w:eastAsia="ko-KR"/>
              </w:rPr>
              <w:t xml:space="preserve">: </w:t>
            </w:r>
            <w:r>
              <w:rPr>
                <w:b/>
                <w:iCs/>
                <w:lang w:eastAsia="ko-KR"/>
              </w:rPr>
              <w:t>In the NCJT CSI, for subband part of CSI part 2, adopt one of the following alternatives for the order between even/odd subbands versus first/second PMIs:</w:t>
            </w:r>
          </w:p>
          <w:p w14:paraId="2BFC59DB" w14:textId="77777777" w:rsidR="0063643B" w:rsidRPr="00553977" w:rsidRDefault="0063643B" w:rsidP="005B0CD4">
            <w:pPr>
              <w:pStyle w:val="ListParagraph"/>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Alt1: Even and odd subbands of the first PMI are placed first followed by even and odd subbands of the second PMI.</w:t>
            </w:r>
          </w:p>
          <w:p w14:paraId="0B0FF383" w14:textId="77777777" w:rsidR="0063643B" w:rsidRDefault="0063643B" w:rsidP="005B0CD4">
            <w:pPr>
              <w:pStyle w:val="ListParagraph"/>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Alt2: Even subbands of the first and second PMIs are placed first followed by the odd subbands of the first and second PMIs.</w:t>
            </w:r>
          </w:p>
          <w:p w14:paraId="7DFDB0F8" w14:textId="77777777" w:rsidR="0063643B" w:rsidRDefault="0063643B" w:rsidP="0063643B">
            <w:pPr>
              <w:jc w:val="both"/>
            </w:pPr>
          </w:p>
          <w:p w14:paraId="087B05C5" w14:textId="77777777" w:rsidR="0063643B" w:rsidRPr="001C651E" w:rsidRDefault="0063643B" w:rsidP="0063643B">
            <w:pPr>
              <w:jc w:val="both"/>
              <w:rPr>
                <w:b/>
                <w:iCs/>
                <w:lang w:eastAsia="ko-KR"/>
              </w:rPr>
            </w:pPr>
            <w:r w:rsidRPr="002A65FE">
              <w:rPr>
                <w:b/>
                <w:u w:val="single"/>
              </w:rPr>
              <w:lastRenderedPageBreak/>
              <w:t xml:space="preserve">Proposal </w:t>
            </w:r>
            <w:r>
              <w:rPr>
                <w:b/>
                <w:u w:val="single"/>
              </w:rPr>
              <w:t>5</w:t>
            </w:r>
            <w:r w:rsidRPr="002A65FE">
              <w:rPr>
                <w:b/>
                <w:iCs/>
                <w:lang w:eastAsia="ko-KR"/>
              </w:rPr>
              <w:t xml:space="preserve">: </w:t>
            </w:r>
            <w:r>
              <w:rPr>
                <w:b/>
                <w:iCs/>
                <w:lang w:eastAsia="ko-KR"/>
              </w:rPr>
              <w:t>For a NCJT CSI corresponding to a CMR pair, the first RI/PMI/LI is associated with the CMR in the first CMR group, and the second RI/PMI/LI is associated with the CMR in the second CMR group.</w:t>
            </w:r>
          </w:p>
          <w:p w14:paraId="72990ACA" w14:textId="77777777" w:rsidR="0063643B" w:rsidRPr="00F37D22" w:rsidRDefault="0063643B" w:rsidP="0063643B">
            <w:pPr>
              <w:jc w:val="both"/>
              <w:rPr>
                <w:b/>
                <w:iCs/>
                <w:lang w:eastAsia="ko-KR"/>
              </w:rPr>
            </w:pPr>
            <w:r w:rsidRPr="002A65FE">
              <w:rPr>
                <w:b/>
                <w:u w:val="single"/>
              </w:rPr>
              <w:t xml:space="preserve">Proposal </w:t>
            </w:r>
            <w:r>
              <w:rPr>
                <w:b/>
                <w:u w:val="single"/>
              </w:rPr>
              <w:t>6</w:t>
            </w:r>
            <w:r w:rsidRPr="002A65FE">
              <w:rPr>
                <w:b/>
                <w:iCs/>
                <w:lang w:eastAsia="ko-KR"/>
              </w:rPr>
              <w:t xml:space="preserve">: </w:t>
            </w:r>
            <w:r w:rsidRPr="00F37D22">
              <w:rPr>
                <w:b/>
                <w:iCs/>
                <w:lang w:eastAsia="ko-KR"/>
              </w:rPr>
              <w:t xml:space="preserve">For a CMR pair configured for a NCJT measurement hypothesis, </w:t>
            </w:r>
            <w:r>
              <w:rPr>
                <w:b/>
                <w:iCs/>
                <w:lang w:eastAsia="ko-KR"/>
              </w:rPr>
              <w:t>support</w:t>
            </w:r>
            <w:r w:rsidRPr="00F37D22">
              <w:rPr>
                <w:b/>
                <w:iCs/>
                <w:lang w:eastAsia="ko-KR"/>
              </w:rPr>
              <w:t>:</w:t>
            </w:r>
          </w:p>
          <w:p w14:paraId="743FD85F" w14:textId="77777777" w:rsidR="0063643B" w:rsidRPr="00042471" w:rsidRDefault="0063643B" w:rsidP="005B0CD4">
            <w:pPr>
              <w:numPr>
                <w:ilvl w:val="0"/>
                <w:numId w:val="79"/>
              </w:numPr>
              <w:overflowPunct w:val="0"/>
              <w:autoSpaceDE w:val="0"/>
              <w:autoSpaceDN w:val="0"/>
              <w:adjustRightInd w:val="0"/>
              <w:spacing w:before="180" w:after="180"/>
              <w:jc w:val="both"/>
              <w:textAlignment w:val="baseline"/>
              <w:rPr>
                <w:b/>
                <w:iCs/>
                <w:lang w:eastAsia="ko-KR"/>
              </w:rPr>
            </w:pPr>
            <w:r w:rsidRPr="00042471">
              <w:rPr>
                <w:b/>
                <w:iCs/>
                <w:lang w:eastAsia="ko-KR"/>
              </w:rPr>
              <w:t xml:space="preserve">Alt 1: a separate </w:t>
            </w:r>
            <w:r w:rsidRPr="00042471">
              <w:rPr>
                <w:b/>
                <w:i/>
                <w:iCs/>
                <w:lang w:eastAsia="ko-KR"/>
              </w:rPr>
              <w:t>powerControlOffset</w:t>
            </w:r>
            <w:r w:rsidRPr="00042471">
              <w:rPr>
                <w:b/>
                <w:iCs/>
                <w:lang w:eastAsia="ko-KR"/>
              </w:rPr>
              <w:t xml:space="preserve"> (Pc ratio) shall be configured for the NCJT measurement hypothesis by re-defining such Pc ratio as 10log</w:t>
            </w:r>
            <w:r w:rsidRPr="00042471">
              <w:rPr>
                <w:b/>
                <w:iCs/>
                <w:vertAlign w:val="subscript"/>
                <w:lang w:eastAsia="ko-KR"/>
              </w:rPr>
              <w:t>10</w:t>
            </w:r>
            <w:r w:rsidRPr="00042471">
              <w:rPr>
                <w:b/>
                <w:iCs/>
                <w:lang w:eastAsia="ko-KR"/>
              </w:rPr>
              <w:t>(P_PDSCH/P_CSIRS) dB, whereas</w:t>
            </w:r>
          </w:p>
          <w:p w14:paraId="505CB16B" w14:textId="77777777" w:rsidR="0063643B" w:rsidRPr="00042471"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P_PDSCH is the energy of PDSCH ports with a same TCI state as the CMR on one subcarrier of one OFDM symbol</w:t>
            </w:r>
          </w:p>
          <w:p w14:paraId="0F0F27EC" w14:textId="77777777" w:rsidR="0063643B"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P_CSIRS is the energy of all CSI-RS ports of the CMR multiplexed on one subcarrier of one OFDM symbol</w:t>
            </w:r>
          </w:p>
          <w:p w14:paraId="2B6631AA" w14:textId="05F6FD29" w:rsidR="00F676D1" w:rsidRPr="0063643B" w:rsidRDefault="00F676D1" w:rsidP="00F676D1">
            <w:pPr>
              <w:jc w:val="both"/>
              <w:rPr>
                <w:rFonts w:ascii="Times New Roman" w:hAnsi="Times New Roman"/>
                <w:b/>
                <w:lang w:eastAsia="ko-KR"/>
              </w:rPr>
            </w:pPr>
          </w:p>
        </w:tc>
      </w:tr>
      <w:tr w:rsidR="00F676D1"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9003103" w:rsidR="00F676D1" w:rsidRPr="002A51D5" w:rsidRDefault="0063643B" w:rsidP="00F676D1">
            <w:pPr>
              <w:spacing w:beforeLines="50" w:before="120"/>
              <w:ind w:left="0" w:firstLine="0"/>
              <w:jc w:val="both"/>
              <w:rPr>
                <w:rFonts w:ascii="Times New Roman" w:eastAsia="SimSun" w:hAnsi="Times New Roman"/>
                <w:b/>
                <w:sz w:val="22"/>
                <w:szCs w:val="22"/>
                <w:lang w:eastAsia="zh-CN"/>
              </w:rPr>
            </w:pPr>
            <w:r w:rsidRPr="0063643B">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C92C4A"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1" w:history="1">
              <w:r w:rsidR="0063643B" w:rsidRPr="00490CC8">
                <w:rPr>
                  <w:rFonts w:ascii="Arial" w:eastAsia="Calibri" w:hAnsi="Arial" w:cs="Arial"/>
                  <w:b/>
                  <w:noProof/>
                  <w:szCs w:val="22"/>
                  <w:lang w:val="en-US" w:eastAsia="zh-CN"/>
                </w:rPr>
                <w:t>Proposal 9</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Alt.1, i.e. the default value (K</w:t>
              </w:r>
              <w:r w:rsidR="0063643B" w:rsidRPr="00490CC8">
                <w:rPr>
                  <w:rFonts w:ascii="Arial" w:eastAsia="Calibri" w:hAnsi="Arial" w:cs="Arial"/>
                  <w:b/>
                  <w:noProof/>
                  <w:szCs w:val="22"/>
                  <w:vertAlign w:val="subscript"/>
                  <w:lang w:val="en-US" w:eastAsia="zh-CN"/>
                </w:rPr>
                <w:t>s,max</w:t>
              </w:r>
              <w:r w:rsidR="0063643B" w:rsidRPr="00490CC8">
                <w:rPr>
                  <w:rFonts w:ascii="Arial" w:eastAsia="Calibri" w:hAnsi="Arial" w:cs="Arial"/>
                  <w:b/>
                  <w:noProof/>
                  <w:szCs w:val="22"/>
                  <w:lang w:val="en-US" w:eastAsia="zh-CN"/>
                </w:rPr>
                <w:t>) of the maximum number of NZP CSI-RS resources configured for CMR to be equal to 4, for both FR1 and FR2.</w:t>
              </w:r>
            </w:hyperlink>
          </w:p>
          <w:p w14:paraId="46B4E48E"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2" w:history="1">
              <w:r w:rsidR="0063643B" w:rsidRPr="00490CC8">
                <w:rPr>
                  <w:rFonts w:ascii="Arial" w:eastAsia="Calibri" w:hAnsi="Arial" w:cs="Arial"/>
                  <w:b/>
                  <w:noProof/>
                  <w:szCs w:val="22"/>
                  <w:lang w:val="en-US" w:eastAsia="zh-CN"/>
                </w:rPr>
                <w:t>Proposal 10</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eastAsia="ja-JP"/>
                </w:rPr>
                <w:t>For CSI measurement associated with a CSI-ReportConfig for NC-JT, support Alt.1 , i.e., dynamic update of CMR pairs for NC-JT measurement hypothesis using MAC CE</w:t>
              </w:r>
              <w:r w:rsidR="0063643B" w:rsidRPr="00490CC8">
                <w:rPr>
                  <w:rFonts w:ascii="Arial" w:eastAsia="Calibri" w:hAnsi="Arial" w:cs="Arial"/>
                  <w:b/>
                  <w:noProof/>
                  <w:szCs w:val="22"/>
                  <w:lang w:val="en-US" w:eastAsia="zh-CN"/>
                </w:rPr>
                <w:t>.</w:t>
              </w:r>
            </w:hyperlink>
          </w:p>
          <w:p w14:paraId="24B0F4FA"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3" w:history="1">
              <w:r w:rsidR="0063643B" w:rsidRPr="00490CC8">
                <w:rPr>
                  <w:rFonts w:ascii="Arial" w:eastAsia="Calibri" w:hAnsi="Arial" w:cs="Arial"/>
                  <w:b/>
                  <w:noProof/>
                  <w:szCs w:val="22"/>
                  <w:lang w:val="en-US" w:eastAsia="zh-CN"/>
                </w:rPr>
                <w:t>Proposal 11</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Do not support Alt.2, i.e. do not support higher layer signalling to dynamically update CMRs for sTRP measurement hypotheses.</w:t>
              </w:r>
            </w:hyperlink>
          </w:p>
          <w:p w14:paraId="33B2E90C"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4" w:history="1">
              <w:r w:rsidR="0063643B" w:rsidRPr="00490CC8">
                <w:rPr>
                  <w:rFonts w:ascii="Arial" w:eastAsia="Calibri" w:hAnsi="Arial" w:cs="Arial"/>
                  <w:b/>
                  <w:noProof/>
                  <w:szCs w:val="22"/>
                  <w:lang w:val="en-US" w:eastAsia="zh-CN"/>
                </w:rPr>
                <w:t>Proposal 12</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For CSI computation delay requirement associated with a CSI-ReportingConfig for a NCJT measurement hypothesis, support Alt.1, i.e. introducing new/relaxed values on Z and Z’.</w:t>
              </w:r>
            </w:hyperlink>
          </w:p>
          <w:p w14:paraId="71A33D1C"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5" w:history="1">
              <w:r w:rsidR="0063643B" w:rsidRPr="00490CC8">
                <w:rPr>
                  <w:rFonts w:ascii="Arial" w:eastAsia="Calibri" w:hAnsi="Arial" w:cs="Arial"/>
                  <w:b/>
                  <w:noProof/>
                  <w:szCs w:val="22"/>
                  <w:lang w:val="en-US" w:eastAsia="zh-CN"/>
                </w:rPr>
                <w:t>Proposal 13</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Non-PMI CSI reporting for NCJT measurement hypothesis is not supported in Rel-17.</w:t>
              </w:r>
            </w:hyperlink>
          </w:p>
          <w:p w14:paraId="1E6C4D84"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6" w:history="1">
              <w:r w:rsidR="0063643B" w:rsidRPr="00490CC8">
                <w:rPr>
                  <w:rFonts w:ascii="Arial" w:eastAsia="Calibri" w:hAnsi="Arial" w:cs="Arial"/>
                  <w:b/>
                  <w:noProof/>
                  <w:szCs w:val="22"/>
                  <w:lang w:val="en-US" w:eastAsia="zh-CN"/>
                </w:rPr>
                <w:t>Proposal 14</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Alt 2, i.e. re-interpret two Pc ratios configured for the CMR pair for the NCJT measurement hypothesis as per TRP.</w:t>
              </w:r>
            </w:hyperlink>
          </w:p>
          <w:p w14:paraId="3BE67B9F"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7" w:history="1">
              <w:r w:rsidR="0063643B" w:rsidRPr="00490CC8">
                <w:rPr>
                  <w:rFonts w:ascii="Arial" w:eastAsia="Calibri" w:hAnsi="Arial" w:cs="Arial"/>
                  <w:b/>
                  <w:noProof/>
                  <w:szCs w:val="22"/>
                  <w:lang w:val="en-US" w:eastAsia="zh-CN"/>
                </w:rPr>
                <w:t>Proposal 15</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The two CMRs belonging to the same CMR pair used for NCJT measurement hypothesis do not have to be restricted to the same slot.</w:t>
              </w:r>
            </w:hyperlink>
          </w:p>
          <w:p w14:paraId="14216538"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8" w:history="1">
              <w:r w:rsidR="0063643B" w:rsidRPr="00490CC8">
                <w:rPr>
                  <w:rFonts w:ascii="Arial" w:eastAsia="Calibri" w:hAnsi="Arial" w:cs="Arial"/>
                  <w:b/>
                  <w:noProof/>
                  <w:szCs w:val="22"/>
                  <w:lang w:val="en-US" w:eastAsia="zh-CN"/>
                </w:rPr>
                <w:t>Proposal 16</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6034E2BE"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9" w:history="1">
              <w:r w:rsidR="0063643B" w:rsidRPr="00490CC8">
                <w:rPr>
                  <w:rFonts w:ascii="Arial" w:eastAsia="Calibri" w:hAnsi="Arial" w:cs="Arial"/>
                  <w:b/>
                  <w:noProof/>
                  <w:szCs w:val="22"/>
                  <w:lang w:val="en-US" w:eastAsia="zh-CN"/>
                </w:rPr>
                <w:t>Proposal 17</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NC-JT CSI omission under certain conditions when X=1 or 2 is configured with omission indicated in a CSI report.</w:t>
              </w:r>
            </w:hyperlink>
          </w:p>
          <w:p w14:paraId="67EB8536" w14:textId="77777777" w:rsidR="0063643B" w:rsidRPr="0063643B" w:rsidRDefault="00237BD6"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30" w:history="1">
              <w:r w:rsidR="0063643B" w:rsidRPr="00490CC8">
                <w:rPr>
                  <w:rFonts w:ascii="Arial" w:eastAsia="Calibri" w:hAnsi="Arial" w:cs="Arial"/>
                  <w:b/>
                  <w:noProof/>
                  <w:szCs w:val="22"/>
                  <w:lang w:val="en-US" w:eastAsia="zh-CN"/>
                </w:rPr>
                <w:t>Proposal 18</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one CSI report for reporting X CSIs associated with single-TRP measurement hypotheses and one CSI associated with NCJT measurement hypothesis.</w:t>
              </w:r>
            </w:hyperlink>
          </w:p>
          <w:p w14:paraId="45453114" w14:textId="46539DDC" w:rsidR="00F676D1" w:rsidRPr="00490CC8" w:rsidRDefault="00237BD6" w:rsidP="00490CC8">
            <w:pPr>
              <w:tabs>
                <w:tab w:val="right" w:leader="dot" w:pos="9629"/>
              </w:tabs>
              <w:spacing w:after="120" w:line="259" w:lineRule="auto"/>
              <w:ind w:left="1701" w:hanging="1701"/>
              <w:rPr>
                <w:rFonts w:ascii="Calibri" w:eastAsia="DengXian" w:hAnsi="Calibri" w:cs="Arial"/>
                <w:noProof/>
                <w:sz w:val="22"/>
                <w:szCs w:val="22"/>
                <w:lang w:val="en-US"/>
              </w:rPr>
            </w:pPr>
            <w:hyperlink w:anchor="_Toc84019131" w:history="1">
              <w:r w:rsidR="0063643B" w:rsidRPr="00490CC8">
                <w:rPr>
                  <w:rFonts w:ascii="Arial" w:eastAsia="Calibri" w:hAnsi="Arial" w:cs="Arial"/>
                  <w:b/>
                  <w:noProof/>
                  <w:szCs w:val="22"/>
                  <w:lang w:val="en-US" w:eastAsia="zh-CN"/>
                </w:rPr>
                <w:t>Proposal 19</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both Alt 2 and Alt.4 for UCI payload construction.</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6F8D8" w14:textId="77777777" w:rsidR="00237BD6" w:rsidRDefault="00237BD6">
      <w:r>
        <w:separator/>
      </w:r>
    </w:p>
  </w:endnote>
  <w:endnote w:type="continuationSeparator" w:id="0">
    <w:p w14:paraId="6E6C71F5" w14:textId="77777777" w:rsidR="00237BD6" w:rsidRDefault="0023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8C0BA" w14:textId="77777777" w:rsidR="00237BD6" w:rsidRDefault="00237BD6">
      <w:r>
        <w:separator/>
      </w:r>
    </w:p>
  </w:footnote>
  <w:footnote w:type="continuationSeparator" w:id="0">
    <w:p w14:paraId="65036CFA" w14:textId="77777777" w:rsidR="00237BD6" w:rsidRDefault="00237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A677C"/>
    <w:multiLevelType w:val="hybridMultilevel"/>
    <w:tmpl w:val="CE74EBC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7E7B73"/>
    <w:multiLevelType w:val="hybridMultilevel"/>
    <w:tmpl w:val="F4A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C1117A"/>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9831D8"/>
    <w:multiLevelType w:val="hybridMultilevel"/>
    <w:tmpl w:val="B25861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5" w15:restartNumberingAfterBreak="0">
    <w:nsid w:val="0F880156"/>
    <w:multiLevelType w:val="hybridMultilevel"/>
    <w:tmpl w:val="CB7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1773226"/>
    <w:multiLevelType w:val="hybridMultilevel"/>
    <w:tmpl w:val="2E0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B74647"/>
    <w:multiLevelType w:val="hybridMultilevel"/>
    <w:tmpl w:val="FB326E5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C7623D"/>
    <w:multiLevelType w:val="hybridMultilevel"/>
    <w:tmpl w:val="287A4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8791AB8"/>
    <w:multiLevelType w:val="hybridMultilevel"/>
    <w:tmpl w:val="536E1F0A"/>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3C4913"/>
    <w:multiLevelType w:val="hybridMultilevel"/>
    <w:tmpl w:val="3F7E11B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27"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0C0A"/>
    <w:multiLevelType w:val="hybridMultilevel"/>
    <w:tmpl w:val="2D30F5B2"/>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C733E"/>
    <w:multiLevelType w:val="hybridMultilevel"/>
    <w:tmpl w:val="DE447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34" w15:restartNumberingAfterBreak="0">
    <w:nsid w:val="2B0A6970"/>
    <w:multiLevelType w:val="hybridMultilevel"/>
    <w:tmpl w:val="67A0D54E"/>
    <w:lvl w:ilvl="0" w:tplc="08090001">
      <w:start w:val="1"/>
      <w:numFmt w:val="bullet"/>
      <w:lvlText w:val=""/>
      <w:lvlJc w:val="left"/>
      <w:pPr>
        <w:ind w:left="1564" w:hanging="420"/>
      </w:pPr>
      <w:rPr>
        <w:rFonts w:ascii="Symbol" w:hAnsi="Symbol" w:hint="default"/>
      </w:rPr>
    </w:lvl>
    <w:lvl w:ilvl="1" w:tplc="04090003" w:tentative="1">
      <w:start w:val="1"/>
      <w:numFmt w:val="bullet"/>
      <w:lvlText w:val=""/>
      <w:lvlJc w:val="left"/>
      <w:pPr>
        <w:ind w:left="1984" w:hanging="420"/>
      </w:pPr>
      <w:rPr>
        <w:rFonts w:ascii="Wingdings" w:hAnsi="Wingdings" w:hint="default"/>
      </w:rPr>
    </w:lvl>
    <w:lvl w:ilvl="2" w:tplc="04090005"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3" w:tentative="1">
      <w:start w:val="1"/>
      <w:numFmt w:val="bullet"/>
      <w:lvlText w:val=""/>
      <w:lvlJc w:val="left"/>
      <w:pPr>
        <w:ind w:left="3244" w:hanging="420"/>
      </w:pPr>
      <w:rPr>
        <w:rFonts w:ascii="Wingdings" w:hAnsi="Wingdings" w:hint="default"/>
      </w:rPr>
    </w:lvl>
    <w:lvl w:ilvl="5" w:tplc="04090005"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3" w:tentative="1">
      <w:start w:val="1"/>
      <w:numFmt w:val="bullet"/>
      <w:lvlText w:val=""/>
      <w:lvlJc w:val="left"/>
      <w:pPr>
        <w:ind w:left="4504" w:hanging="420"/>
      </w:pPr>
      <w:rPr>
        <w:rFonts w:ascii="Wingdings" w:hAnsi="Wingdings" w:hint="default"/>
      </w:rPr>
    </w:lvl>
    <w:lvl w:ilvl="8" w:tplc="04090005" w:tentative="1">
      <w:start w:val="1"/>
      <w:numFmt w:val="bullet"/>
      <w:lvlText w:val=""/>
      <w:lvlJc w:val="left"/>
      <w:pPr>
        <w:ind w:left="4924" w:hanging="420"/>
      </w:pPr>
      <w:rPr>
        <w:rFonts w:ascii="Wingdings" w:hAnsi="Wingdings" w:hint="default"/>
      </w:rPr>
    </w:lvl>
  </w:abstractNum>
  <w:abstractNum w:abstractNumId="35" w15:restartNumberingAfterBreak="0">
    <w:nsid w:val="2BE77EB8"/>
    <w:multiLevelType w:val="hybridMultilevel"/>
    <w:tmpl w:val="6CC68756"/>
    <w:lvl w:ilvl="0" w:tplc="08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2BED4C03"/>
    <w:multiLevelType w:val="hybridMultilevel"/>
    <w:tmpl w:val="B16C225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341BC"/>
    <w:multiLevelType w:val="hybridMultilevel"/>
    <w:tmpl w:val="36A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9" w15:restartNumberingAfterBreak="0">
    <w:nsid w:val="32BE5491"/>
    <w:multiLevelType w:val="hybridMultilevel"/>
    <w:tmpl w:val="CE287D4E"/>
    <w:lvl w:ilvl="0" w:tplc="AAF043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80727E"/>
    <w:multiLevelType w:val="hybridMultilevel"/>
    <w:tmpl w:val="DD3E0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4" w15:restartNumberingAfterBreak="0">
    <w:nsid w:val="3940149F"/>
    <w:multiLevelType w:val="hybridMultilevel"/>
    <w:tmpl w:val="824E6AD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6"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6534C8"/>
    <w:multiLevelType w:val="hybridMultilevel"/>
    <w:tmpl w:val="6100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1A04A8A"/>
    <w:multiLevelType w:val="hybridMultilevel"/>
    <w:tmpl w:val="B8923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2B553E0"/>
    <w:multiLevelType w:val="hybridMultilevel"/>
    <w:tmpl w:val="1EB43B22"/>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435B2FC7"/>
    <w:multiLevelType w:val="hybridMultilevel"/>
    <w:tmpl w:val="D9B6A68E"/>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448F6DCA"/>
    <w:multiLevelType w:val="hybridMultilevel"/>
    <w:tmpl w:val="397E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A77B70"/>
    <w:multiLevelType w:val="hybridMultilevel"/>
    <w:tmpl w:val="5FACA8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5755EE3"/>
    <w:multiLevelType w:val="hybridMultilevel"/>
    <w:tmpl w:val="AF66495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5A10733"/>
    <w:multiLevelType w:val="hybridMultilevel"/>
    <w:tmpl w:val="06265F68"/>
    <w:lvl w:ilvl="0" w:tplc="826E4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130362"/>
    <w:multiLevelType w:val="hybridMultilevel"/>
    <w:tmpl w:val="CB7E18E8"/>
    <w:lvl w:ilvl="0" w:tplc="4202C932">
      <w:start w:val="1"/>
      <w:numFmt w:val="bullet"/>
      <w:lvlText w:val=""/>
      <w:lvlJc w:val="left"/>
      <w:pPr>
        <w:ind w:left="420" w:hanging="42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777DE8"/>
    <w:multiLevelType w:val="hybridMultilevel"/>
    <w:tmpl w:val="EA3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74034DF"/>
    <w:multiLevelType w:val="hybridMultilevel"/>
    <w:tmpl w:val="2D521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994B76"/>
    <w:multiLevelType w:val="hybridMultilevel"/>
    <w:tmpl w:val="545C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CB44B2"/>
    <w:multiLevelType w:val="multilevel"/>
    <w:tmpl w:val="53740B08"/>
    <w:lvl w:ilvl="0">
      <w:start w:val="1"/>
      <w:numFmt w:val="bullet"/>
      <w:lvlText w:val=""/>
      <w:lvlJc w:val="left"/>
      <w:pPr>
        <w:ind w:left="720" w:hanging="360"/>
      </w:pPr>
      <w:rPr>
        <w:rFonts w:ascii="Wingdings" w:hAnsi="Wingdings" w:hint="default"/>
        <w:sz w:val="16"/>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496B4FB3"/>
    <w:multiLevelType w:val="hybridMultilevel"/>
    <w:tmpl w:val="80B08928"/>
    <w:lvl w:ilvl="0" w:tplc="7E527244">
      <w:start w:val="1"/>
      <w:numFmt w:val="bullet"/>
      <w:lvlText w:val=""/>
      <w:lvlJc w:val="left"/>
      <w:pPr>
        <w:ind w:left="420" w:hanging="420"/>
      </w:pPr>
      <w:rPr>
        <w:rFonts w:ascii="Wingdings" w:hAnsi="Wingdings" w:hint="default"/>
        <w:sz w:val="16"/>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C040CC7"/>
    <w:multiLevelType w:val="hybridMultilevel"/>
    <w:tmpl w:val="9EB8A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E87564A"/>
    <w:multiLevelType w:val="hybridMultilevel"/>
    <w:tmpl w:val="2AAE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0DF2E50"/>
    <w:multiLevelType w:val="hybridMultilevel"/>
    <w:tmpl w:val="F8A458F8"/>
    <w:lvl w:ilvl="0" w:tplc="7E527244">
      <w:start w:val="1"/>
      <w:numFmt w:val="bullet"/>
      <w:lvlText w:val=""/>
      <w:lvlJc w:val="left"/>
      <w:pPr>
        <w:ind w:left="780" w:hanging="420"/>
      </w:pPr>
      <w:rPr>
        <w:rFonts w:ascii="Wingdings" w:hAnsi="Wingdings" w:hint="default"/>
        <w:sz w:val="16"/>
        <w:lang w:val="en-US"/>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50EA6EF1"/>
    <w:multiLevelType w:val="hybridMultilevel"/>
    <w:tmpl w:val="7E4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5744B3"/>
    <w:multiLevelType w:val="hybridMultilevel"/>
    <w:tmpl w:val="B70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0" w15:restartNumberingAfterBreak="0">
    <w:nsid w:val="5318136E"/>
    <w:multiLevelType w:val="hybridMultilevel"/>
    <w:tmpl w:val="4080FB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2" w15:restartNumberingAfterBreak="0">
    <w:nsid w:val="53BD3A0E"/>
    <w:multiLevelType w:val="hybridMultilevel"/>
    <w:tmpl w:val="9D7E690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3" w15:restartNumberingAfterBreak="0">
    <w:nsid w:val="54E46B14"/>
    <w:multiLevelType w:val="hybridMultilevel"/>
    <w:tmpl w:val="70364E8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84" w15:restartNumberingAfterBreak="0">
    <w:nsid w:val="5629260C"/>
    <w:multiLevelType w:val="hybridMultilevel"/>
    <w:tmpl w:val="0B1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6762B8D"/>
    <w:multiLevelType w:val="hybridMultilevel"/>
    <w:tmpl w:val="D99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8F4BB8"/>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9FC5829"/>
    <w:multiLevelType w:val="hybridMultilevel"/>
    <w:tmpl w:val="E69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9A166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E106171"/>
    <w:multiLevelType w:val="hybridMultilevel"/>
    <w:tmpl w:val="EECC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A12A26"/>
    <w:multiLevelType w:val="hybridMultilevel"/>
    <w:tmpl w:val="2C4A6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86E213D"/>
    <w:multiLevelType w:val="hybridMultilevel"/>
    <w:tmpl w:val="C4D2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B0160D4"/>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2" w15:restartNumberingAfterBreak="0">
    <w:nsid w:val="6D070387"/>
    <w:multiLevelType w:val="hybridMultilevel"/>
    <w:tmpl w:val="BCD0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EC96927"/>
    <w:multiLevelType w:val="hybridMultilevel"/>
    <w:tmpl w:val="731440FC"/>
    <w:lvl w:ilvl="0" w:tplc="04090001">
      <w:start w:val="1"/>
      <w:numFmt w:val="bullet"/>
      <w:lvlText w:val=""/>
      <w:lvlJc w:val="left"/>
      <w:pPr>
        <w:ind w:left="420" w:hanging="420"/>
      </w:pPr>
      <w:rPr>
        <w:rFonts w:ascii="Wingdings" w:hAnsi="Wingdings" w:hint="default"/>
      </w:rPr>
    </w:lvl>
    <w:lvl w:ilvl="1" w:tplc="D16E0F1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6F8F17C4"/>
    <w:multiLevelType w:val="hybridMultilevel"/>
    <w:tmpl w:val="DCE026A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10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713E1536"/>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7542386C"/>
    <w:multiLevelType w:val="hybridMultilevel"/>
    <w:tmpl w:val="F228862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5A512A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1979C2"/>
    <w:multiLevelType w:val="hybridMultilevel"/>
    <w:tmpl w:val="349A5AA6"/>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D403AC"/>
    <w:multiLevelType w:val="hybridMultilevel"/>
    <w:tmpl w:val="F4FE4B5E"/>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8" w15:restartNumberingAfterBreak="0">
    <w:nsid w:val="7C2A3855"/>
    <w:multiLevelType w:val="hybridMultilevel"/>
    <w:tmpl w:val="8A38108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7CA7AC53"/>
    <w:multiLevelType w:val="singleLevel"/>
    <w:tmpl w:val="7CA7AC53"/>
    <w:lvl w:ilvl="0">
      <w:start w:val="1"/>
      <w:numFmt w:val="bullet"/>
      <w:lvlText w:val=""/>
      <w:lvlJc w:val="left"/>
      <w:pPr>
        <w:ind w:left="420" w:hanging="420"/>
      </w:pPr>
      <w:rPr>
        <w:rFonts w:ascii="Wingdings" w:hAnsi="Wingdings" w:hint="default"/>
      </w:rPr>
    </w:lvl>
  </w:abstractNum>
  <w:abstractNum w:abstractNumId="1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21" w15:restartNumberingAfterBreak="0">
    <w:nsid w:val="7DE6314C"/>
    <w:multiLevelType w:val="hybridMultilevel"/>
    <w:tmpl w:val="DA3A99D4"/>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6"/>
  </w:num>
  <w:num w:numId="3">
    <w:abstractNumId w:val="120"/>
  </w:num>
  <w:num w:numId="4">
    <w:abstractNumId w:val="117"/>
  </w:num>
  <w:num w:numId="5">
    <w:abstractNumId w:val="20"/>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0"/>
  </w:num>
  <w:num w:numId="8">
    <w:abstractNumId w:val="55"/>
  </w:num>
  <w:num w:numId="9">
    <w:abstractNumId w:val="79"/>
  </w:num>
  <w:num w:numId="10">
    <w:abstractNumId w:val="108"/>
  </w:num>
  <w:num w:numId="11">
    <w:abstractNumId w:val="46"/>
  </w:num>
  <w:num w:numId="12">
    <w:abstractNumId w:val="43"/>
  </w:num>
  <w:num w:numId="13">
    <w:abstractNumId w:val="31"/>
  </w:num>
  <w:num w:numId="14">
    <w:abstractNumId w:val="59"/>
  </w:num>
  <w:num w:numId="15">
    <w:abstractNumId w:val="98"/>
  </w:num>
  <w:num w:numId="16">
    <w:abstractNumId w:val="77"/>
  </w:num>
  <w:num w:numId="17">
    <w:abstractNumId w:val="70"/>
  </w:num>
  <w:num w:numId="18">
    <w:abstractNumId w:val="5"/>
  </w:num>
  <w:num w:numId="19">
    <w:abstractNumId w:val="25"/>
  </w:num>
  <w:num w:numId="20">
    <w:abstractNumId w:val="30"/>
  </w:num>
  <w:num w:numId="21">
    <w:abstractNumId w:val="45"/>
  </w:num>
  <w:num w:numId="22">
    <w:abstractNumId w:val="54"/>
  </w:num>
  <w:num w:numId="23">
    <w:abstractNumId w:val="99"/>
  </w:num>
  <w:num w:numId="24">
    <w:abstractNumId w:val="38"/>
  </w:num>
  <w:num w:numId="25">
    <w:abstractNumId w:val="64"/>
  </w:num>
  <w:num w:numId="26">
    <w:abstractNumId w:val="9"/>
  </w:num>
  <w:num w:numId="27">
    <w:abstractNumId w:val="23"/>
  </w:num>
  <w:num w:numId="28">
    <w:abstractNumId w:val="12"/>
  </w:num>
  <w:num w:numId="29">
    <w:abstractNumId w:val="122"/>
  </w:num>
  <w:num w:numId="30">
    <w:abstractNumId w:val="2"/>
  </w:num>
  <w:num w:numId="31">
    <w:abstractNumId w:val="116"/>
  </w:num>
  <w:num w:numId="32">
    <w:abstractNumId w:val="3"/>
  </w:num>
  <w:num w:numId="33">
    <w:abstractNumId w:val="42"/>
  </w:num>
  <w:num w:numId="34">
    <w:abstractNumId w:val="68"/>
  </w:num>
  <w:num w:numId="35">
    <w:abstractNumId w:val="60"/>
  </w:num>
  <w:num w:numId="36">
    <w:abstractNumId w:val="48"/>
  </w:num>
  <w:num w:numId="37">
    <w:abstractNumId w:val="8"/>
  </w:num>
  <w:num w:numId="38">
    <w:abstractNumId w:val="113"/>
  </w:num>
  <w:num w:numId="39">
    <w:abstractNumId w:val="86"/>
  </w:num>
  <w:num w:numId="40">
    <w:abstractNumId w:val="89"/>
  </w:num>
  <w:num w:numId="41">
    <w:abstractNumId w:val="49"/>
  </w:num>
  <w:num w:numId="42">
    <w:abstractNumId w:val="61"/>
  </w:num>
  <w:num w:numId="43">
    <w:abstractNumId w:val="100"/>
  </w:num>
  <w:num w:numId="44">
    <w:abstractNumId w:val="109"/>
  </w:num>
  <w:num w:numId="45">
    <w:abstractNumId w:val="119"/>
  </w:num>
  <w:num w:numId="46">
    <w:abstractNumId w:val="26"/>
  </w:num>
  <w:num w:numId="47">
    <w:abstractNumId w:val="33"/>
  </w:num>
  <w:num w:numId="48">
    <w:abstractNumId w:val="10"/>
  </w:num>
  <w:num w:numId="49">
    <w:abstractNumId w:val="85"/>
  </w:num>
  <w:num w:numId="50">
    <w:abstractNumId w:val="101"/>
  </w:num>
  <w:num w:numId="51">
    <w:abstractNumId w:val="82"/>
  </w:num>
  <w:num w:numId="52">
    <w:abstractNumId w:val="47"/>
  </w:num>
  <w:num w:numId="53">
    <w:abstractNumId w:val="58"/>
  </w:num>
  <w:num w:numId="54">
    <w:abstractNumId w:val="36"/>
  </w:num>
  <w:num w:numId="55">
    <w:abstractNumId w:val="93"/>
  </w:num>
  <w:num w:numId="56">
    <w:abstractNumId w:val="39"/>
  </w:num>
  <w:num w:numId="57">
    <w:abstractNumId w:val="57"/>
  </w:num>
  <w:num w:numId="58">
    <w:abstractNumId w:val="21"/>
  </w:num>
  <w:num w:numId="59">
    <w:abstractNumId w:val="103"/>
  </w:num>
  <w:num w:numId="60">
    <w:abstractNumId w:val="24"/>
  </w:num>
  <w:num w:numId="61">
    <w:abstractNumId w:val="6"/>
  </w:num>
  <w:num w:numId="62">
    <w:abstractNumId w:val="69"/>
  </w:num>
  <w:num w:numId="63">
    <w:abstractNumId w:val="114"/>
  </w:num>
  <w:num w:numId="64">
    <w:abstractNumId w:val="17"/>
  </w:num>
  <w:num w:numId="65">
    <w:abstractNumId w:val="16"/>
  </w:num>
  <w:num w:numId="66">
    <w:abstractNumId w:val="96"/>
  </w:num>
  <w:num w:numId="67">
    <w:abstractNumId w:val="94"/>
  </w:num>
  <w:num w:numId="68">
    <w:abstractNumId w:val="105"/>
  </w:num>
  <w:num w:numId="69">
    <w:abstractNumId w:val="44"/>
  </w:num>
  <w:num w:numId="70">
    <w:abstractNumId w:val="112"/>
  </w:num>
  <w:num w:numId="71">
    <w:abstractNumId w:val="18"/>
  </w:num>
  <w:num w:numId="72">
    <w:abstractNumId w:val="80"/>
  </w:num>
  <w:num w:numId="73">
    <w:abstractNumId w:val="51"/>
  </w:num>
  <w:num w:numId="74">
    <w:abstractNumId w:val="32"/>
  </w:num>
  <w:num w:numId="75">
    <w:abstractNumId w:val="53"/>
  </w:num>
  <w:num w:numId="76">
    <w:abstractNumId w:val="13"/>
  </w:num>
  <w:num w:numId="77">
    <w:abstractNumId w:val="106"/>
  </w:num>
  <w:num w:numId="78">
    <w:abstractNumId w:val="28"/>
  </w:num>
  <w:num w:numId="79">
    <w:abstractNumId w:val="118"/>
  </w:num>
  <w:num w:numId="80">
    <w:abstractNumId w:val="121"/>
  </w:num>
  <w:num w:numId="81">
    <w:abstractNumId w:val="74"/>
  </w:num>
  <w:num w:numId="82">
    <w:abstractNumId w:val="115"/>
  </w:num>
  <w:num w:numId="83">
    <w:abstractNumId w:val="67"/>
  </w:num>
  <w:num w:numId="84">
    <w:abstractNumId w:val="35"/>
  </w:num>
  <w:num w:numId="85">
    <w:abstractNumId w:val="34"/>
  </w:num>
  <w:num w:numId="86">
    <w:abstractNumId w:val="107"/>
  </w:num>
  <w:num w:numId="87">
    <w:abstractNumId w:val="71"/>
  </w:num>
  <w:num w:numId="88">
    <w:abstractNumId w:val="62"/>
  </w:num>
  <w:num w:numId="89">
    <w:abstractNumId w:val="92"/>
  </w:num>
  <w:num w:numId="90">
    <w:abstractNumId w:val="46"/>
    <w:lvlOverride w:ilvl="0">
      <w:startOverride w:val="1"/>
    </w:lvlOverride>
  </w:num>
  <w:num w:numId="91">
    <w:abstractNumId w:val="83"/>
  </w:num>
  <w:num w:numId="92">
    <w:abstractNumId w:val="14"/>
  </w:num>
  <w:num w:numId="93">
    <w:abstractNumId w:val="37"/>
  </w:num>
  <w:num w:numId="94">
    <w:abstractNumId w:val="95"/>
  </w:num>
  <w:num w:numId="95">
    <w:abstractNumId w:val="81"/>
  </w:num>
  <w:num w:numId="96">
    <w:abstractNumId w:val="91"/>
  </w:num>
  <w:num w:numId="97">
    <w:abstractNumId w:val="22"/>
  </w:num>
  <w:num w:numId="98">
    <w:abstractNumId w:val="27"/>
  </w:num>
  <w:num w:numId="99">
    <w:abstractNumId w:val="65"/>
  </w:num>
  <w:num w:numId="100">
    <w:abstractNumId w:val="63"/>
  </w:num>
  <w:num w:numId="101">
    <w:abstractNumId w:val="104"/>
  </w:num>
  <w:num w:numId="102">
    <w:abstractNumId w:val="40"/>
  </w:num>
  <w:num w:numId="103">
    <w:abstractNumId w:val="41"/>
  </w:num>
  <w:num w:numId="104">
    <w:abstractNumId w:val="87"/>
  </w:num>
  <w:num w:numId="105">
    <w:abstractNumId w:val="111"/>
  </w:num>
  <w:num w:numId="106">
    <w:abstractNumId w:val="15"/>
  </w:num>
  <w:num w:numId="107">
    <w:abstractNumId w:val="19"/>
  </w:num>
  <w:num w:numId="108">
    <w:abstractNumId w:val="50"/>
  </w:num>
  <w:num w:numId="109">
    <w:abstractNumId w:val="29"/>
  </w:num>
  <w:num w:numId="110">
    <w:abstractNumId w:val="66"/>
  </w:num>
  <w:num w:numId="111">
    <w:abstractNumId w:val="90"/>
  </w:num>
  <w:num w:numId="112">
    <w:abstractNumId w:val="75"/>
  </w:num>
  <w:num w:numId="113">
    <w:abstractNumId w:val="88"/>
  </w:num>
  <w:num w:numId="114">
    <w:abstractNumId w:val="78"/>
  </w:num>
  <w:num w:numId="115">
    <w:abstractNumId w:val="97"/>
  </w:num>
  <w:num w:numId="116">
    <w:abstractNumId w:val="102"/>
  </w:num>
  <w:num w:numId="117">
    <w:abstractNumId w:val="7"/>
  </w:num>
  <w:num w:numId="118">
    <w:abstractNumId w:val="73"/>
  </w:num>
  <w:num w:numId="119">
    <w:abstractNumId w:val="56"/>
  </w:num>
  <w:num w:numId="120">
    <w:abstractNumId w:val="84"/>
  </w:num>
  <w:num w:numId="121">
    <w:abstractNumId w:val="52"/>
  </w:num>
  <w:num w:numId="122">
    <w:abstractNumId w:val="72"/>
  </w:num>
  <w:numIdMacAtCleanup w:val="1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8C7"/>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C9"/>
    <w:rsid w:val="00017AFA"/>
    <w:rsid w:val="00017B8B"/>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218"/>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3CD"/>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18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2B7"/>
    <w:rsid w:val="0003642B"/>
    <w:rsid w:val="0003652D"/>
    <w:rsid w:val="00036920"/>
    <w:rsid w:val="00036DBA"/>
    <w:rsid w:val="00037991"/>
    <w:rsid w:val="00037B9A"/>
    <w:rsid w:val="00037CA9"/>
    <w:rsid w:val="00037D1F"/>
    <w:rsid w:val="0004017E"/>
    <w:rsid w:val="000402D6"/>
    <w:rsid w:val="00040418"/>
    <w:rsid w:val="00040683"/>
    <w:rsid w:val="00040735"/>
    <w:rsid w:val="00040744"/>
    <w:rsid w:val="00040778"/>
    <w:rsid w:val="00040946"/>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5E9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44"/>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4FC"/>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4E"/>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D6E"/>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2"/>
    <w:rsid w:val="0008112A"/>
    <w:rsid w:val="000811BD"/>
    <w:rsid w:val="0008131B"/>
    <w:rsid w:val="00081364"/>
    <w:rsid w:val="00081472"/>
    <w:rsid w:val="00081600"/>
    <w:rsid w:val="000817DA"/>
    <w:rsid w:val="000819BC"/>
    <w:rsid w:val="00081A03"/>
    <w:rsid w:val="00081BC0"/>
    <w:rsid w:val="00081CF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3F45"/>
    <w:rsid w:val="000840F6"/>
    <w:rsid w:val="00084151"/>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7"/>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658"/>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C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0A4"/>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5BF"/>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9CF"/>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867"/>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6E7"/>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8E6"/>
    <w:rsid w:val="000E29AC"/>
    <w:rsid w:val="000E2CAC"/>
    <w:rsid w:val="000E2D52"/>
    <w:rsid w:val="000E309C"/>
    <w:rsid w:val="000E31E9"/>
    <w:rsid w:val="000E34C2"/>
    <w:rsid w:val="000E3677"/>
    <w:rsid w:val="000E36E3"/>
    <w:rsid w:val="000E3844"/>
    <w:rsid w:val="000E3A59"/>
    <w:rsid w:val="000E3D89"/>
    <w:rsid w:val="000E3FE0"/>
    <w:rsid w:val="000E406E"/>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B3A"/>
    <w:rsid w:val="000F1E21"/>
    <w:rsid w:val="000F231F"/>
    <w:rsid w:val="000F2422"/>
    <w:rsid w:val="000F249A"/>
    <w:rsid w:val="000F24A6"/>
    <w:rsid w:val="000F264C"/>
    <w:rsid w:val="000F26F5"/>
    <w:rsid w:val="000F2969"/>
    <w:rsid w:val="000F2AAD"/>
    <w:rsid w:val="000F3710"/>
    <w:rsid w:val="000F380D"/>
    <w:rsid w:val="000F3989"/>
    <w:rsid w:val="000F3B03"/>
    <w:rsid w:val="000F3C92"/>
    <w:rsid w:val="000F40C4"/>
    <w:rsid w:val="000F412E"/>
    <w:rsid w:val="000F4612"/>
    <w:rsid w:val="000F474A"/>
    <w:rsid w:val="000F47E9"/>
    <w:rsid w:val="000F48F0"/>
    <w:rsid w:val="000F5025"/>
    <w:rsid w:val="000F51D5"/>
    <w:rsid w:val="000F52FD"/>
    <w:rsid w:val="000F558C"/>
    <w:rsid w:val="000F5763"/>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A6B"/>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E5C"/>
    <w:rsid w:val="00105F08"/>
    <w:rsid w:val="001064DF"/>
    <w:rsid w:val="001066AF"/>
    <w:rsid w:val="0010670D"/>
    <w:rsid w:val="001067FC"/>
    <w:rsid w:val="00106904"/>
    <w:rsid w:val="00106ACF"/>
    <w:rsid w:val="00106C72"/>
    <w:rsid w:val="00106EA8"/>
    <w:rsid w:val="00106FB3"/>
    <w:rsid w:val="00107039"/>
    <w:rsid w:val="00107076"/>
    <w:rsid w:val="00107208"/>
    <w:rsid w:val="00107321"/>
    <w:rsid w:val="0010751F"/>
    <w:rsid w:val="001075F9"/>
    <w:rsid w:val="0010766E"/>
    <w:rsid w:val="00107882"/>
    <w:rsid w:val="001100EF"/>
    <w:rsid w:val="0011012A"/>
    <w:rsid w:val="0011024E"/>
    <w:rsid w:val="001104E9"/>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360"/>
    <w:rsid w:val="00114688"/>
    <w:rsid w:val="001147A6"/>
    <w:rsid w:val="001148E6"/>
    <w:rsid w:val="0011522C"/>
    <w:rsid w:val="0011532B"/>
    <w:rsid w:val="001154CC"/>
    <w:rsid w:val="001157D7"/>
    <w:rsid w:val="001157E5"/>
    <w:rsid w:val="0011584B"/>
    <w:rsid w:val="001159CE"/>
    <w:rsid w:val="00115A60"/>
    <w:rsid w:val="00115E34"/>
    <w:rsid w:val="00115F4C"/>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AE"/>
    <w:rsid w:val="0012156A"/>
    <w:rsid w:val="00122145"/>
    <w:rsid w:val="00122177"/>
    <w:rsid w:val="001221D3"/>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EE3"/>
    <w:rsid w:val="00123F83"/>
    <w:rsid w:val="001241F2"/>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197"/>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1CF3"/>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6E6F"/>
    <w:rsid w:val="001372C4"/>
    <w:rsid w:val="001373AB"/>
    <w:rsid w:val="00137525"/>
    <w:rsid w:val="00137661"/>
    <w:rsid w:val="00137DE3"/>
    <w:rsid w:val="00137ED8"/>
    <w:rsid w:val="00137FEB"/>
    <w:rsid w:val="00140573"/>
    <w:rsid w:val="00140A88"/>
    <w:rsid w:val="00140B26"/>
    <w:rsid w:val="001411B7"/>
    <w:rsid w:val="00141271"/>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69A"/>
    <w:rsid w:val="00153A71"/>
    <w:rsid w:val="00153D8F"/>
    <w:rsid w:val="00153E72"/>
    <w:rsid w:val="00153EC2"/>
    <w:rsid w:val="001540C9"/>
    <w:rsid w:val="0015411F"/>
    <w:rsid w:val="001541FE"/>
    <w:rsid w:val="00154462"/>
    <w:rsid w:val="001544B2"/>
    <w:rsid w:val="00154647"/>
    <w:rsid w:val="001549BD"/>
    <w:rsid w:val="00154F0E"/>
    <w:rsid w:val="00154F60"/>
    <w:rsid w:val="00155001"/>
    <w:rsid w:val="00155126"/>
    <w:rsid w:val="0015548A"/>
    <w:rsid w:val="00155811"/>
    <w:rsid w:val="001558DE"/>
    <w:rsid w:val="00155A59"/>
    <w:rsid w:val="0015605E"/>
    <w:rsid w:val="00156112"/>
    <w:rsid w:val="00156355"/>
    <w:rsid w:val="001563D6"/>
    <w:rsid w:val="001563E4"/>
    <w:rsid w:val="00156A30"/>
    <w:rsid w:val="00156B1D"/>
    <w:rsid w:val="00156B69"/>
    <w:rsid w:val="00156C86"/>
    <w:rsid w:val="00156E83"/>
    <w:rsid w:val="001570D1"/>
    <w:rsid w:val="001577B1"/>
    <w:rsid w:val="001577C9"/>
    <w:rsid w:val="00157B16"/>
    <w:rsid w:val="00157B53"/>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5D2"/>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3E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5D7"/>
    <w:rsid w:val="001778FA"/>
    <w:rsid w:val="0017797A"/>
    <w:rsid w:val="001779E8"/>
    <w:rsid w:val="00177AF0"/>
    <w:rsid w:val="00177FA6"/>
    <w:rsid w:val="001800E3"/>
    <w:rsid w:val="001801E9"/>
    <w:rsid w:val="0018028C"/>
    <w:rsid w:val="00180422"/>
    <w:rsid w:val="00180680"/>
    <w:rsid w:val="001806A8"/>
    <w:rsid w:val="00180B67"/>
    <w:rsid w:val="00180D5C"/>
    <w:rsid w:val="00180EDA"/>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A9B"/>
    <w:rsid w:val="00184CB3"/>
    <w:rsid w:val="00184F0E"/>
    <w:rsid w:val="00185137"/>
    <w:rsid w:val="001852A0"/>
    <w:rsid w:val="001853CC"/>
    <w:rsid w:val="0018544E"/>
    <w:rsid w:val="00185D57"/>
    <w:rsid w:val="00185E6C"/>
    <w:rsid w:val="001864F6"/>
    <w:rsid w:val="00186620"/>
    <w:rsid w:val="00186627"/>
    <w:rsid w:val="001869AB"/>
    <w:rsid w:val="00186A33"/>
    <w:rsid w:val="00186B52"/>
    <w:rsid w:val="00186E9E"/>
    <w:rsid w:val="00186FEA"/>
    <w:rsid w:val="001874C6"/>
    <w:rsid w:val="00187AE7"/>
    <w:rsid w:val="00187C27"/>
    <w:rsid w:val="00187EF9"/>
    <w:rsid w:val="0019028C"/>
    <w:rsid w:val="00190397"/>
    <w:rsid w:val="001905BF"/>
    <w:rsid w:val="001905CB"/>
    <w:rsid w:val="001905DA"/>
    <w:rsid w:val="001908A5"/>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4F9"/>
    <w:rsid w:val="001936BA"/>
    <w:rsid w:val="0019386A"/>
    <w:rsid w:val="00193943"/>
    <w:rsid w:val="0019394A"/>
    <w:rsid w:val="00193B0C"/>
    <w:rsid w:val="00193D05"/>
    <w:rsid w:val="00193DDD"/>
    <w:rsid w:val="00193DFA"/>
    <w:rsid w:val="00193EF2"/>
    <w:rsid w:val="00194272"/>
    <w:rsid w:val="0019448A"/>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2F3"/>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7B4"/>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A81"/>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974"/>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16A"/>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71E"/>
    <w:rsid w:val="001E393D"/>
    <w:rsid w:val="001E3ABA"/>
    <w:rsid w:val="001E3EE5"/>
    <w:rsid w:val="001E3F86"/>
    <w:rsid w:val="001E41FB"/>
    <w:rsid w:val="001E430A"/>
    <w:rsid w:val="001E4540"/>
    <w:rsid w:val="001E45E2"/>
    <w:rsid w:val="001E4648"/>
    <w:rsid w:val="001E48A7"/>
    <w:rsid w:val="001E48D4"/>
    <w:rsid w:val="001E53C4"/>
    <w:rsid w:val="001E576A"/>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1E6"/>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A9C"/>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825"/>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4FD1"/>
    <w:rsid w:val="002051A8"/>
    <w:rsid w:val="002052B3"/>
    <w:rsid w:val="002057E5"/>
    <w:rsid w:val="002059E4"/>
    <w:rsid w:val="00205C21"/>
    <w:rsid w:val="00205DB3"/>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0DC2"/>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BA0"/>
    <w:rsid w:val="00217F6D"/>
    <w:rsid w:val="00217FCB"/>
    <w:rsid w:val="00220150"/>
    <w:rsid w:val="0022026D"/>
    <w:rsid w:val="00220303"/>
    <w:rsid w:val="00220336"/>
    <w:rsid w:val="00220735"/>
    <w:rsid w:val="002207BF"/>
    <w:rsid w:val="00220844"/>
    <w:rsid w:val="00220AF0"/>
    <w:rsid w:val="00220BDA"/>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726"/>
    <w:rsid w:val="00226912"/>
    <w:rsid w:val="00226A13"/>
    <w:rsid w:val="00226C17"/>
    <w:rsid w:val="00226D04"/>
    <w:rsid w:val="002273F4"/>
    <w:rsid w:val="0022743E"/>
    <w:rsid w:val="00227729"/>
    <w:rsid w:val="0022793E"/>
    <w:rsid w:val="00227A6F"/>
    <w:rsid w:val="00227AF8"/>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70"/>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183"/>
    <w:rsid w:val="002366A4"/>
    <w:rsid w:val="0023692B"/>
    <w:rsid w:val="00236A55"/>
    <w:rsid w:val="00236B00"/>
    <w:rsid w:val="00236B07"/>
    <w:rsid w:val="00236B78"/>
    <w:rsid w:val="0023769D"/>
    <w:rsid w:val="00237A74"/>
    <w:rsid w:val="00237BB5"/>
    <w:rsid w:val="00237BD6"/>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276"/>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27"/>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14C"/>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45E"/>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1C6"/>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D3E"/>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6A"/>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0D"/>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01B"/>
    <w:rsid w:val="002B544E"/>
    <w:rsid w:val="002B5626"/>
    <w:rsid w:val="002B5891"/>
    <w:rsid w:val="002B599D"/>
    <w:rsid w:val="002B5A29"/>
    <w:rsid w:val="002B5A59"/>
    <w:rsid w:val="002B5C9E"/>
    <w:rsid w:val="002B5F9F"/>
    <w:rsid w:val="002B613F"/>
    <w:rsid w:val="002B631C"/>
    <w:rsid w:val="002B6937"/>
    <w:rsid w:val="002B6AAE"/>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3B"/>
    <w:rsid w:val="002C33C8"/>
    <w:rsid w:val="002C33F2"/>
    <w:rsid w:val="002C398F"/>
    <w:rsid w:val="002C3A60"/>
    <w:rsid w:val="002C3E21"/>
    <w:rsid w:val="002C3EFC"/>
    <w:rsid w:val="002C3FEE"/>
    <w:rsid w:val="002C4059"/>
    <w:rsid w:val="002C44A9"/>
    <w:rsid w:val="002C45C6"/>
    <w:rsid w:val="002C4930"/>
    <w:rsid w:val="002C4CB9"/>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A93"/>
    <w:rsid w:val="002D6D42"/>
    <w:rsid w:val="002D6F57"/>
    <w:rsid w:val="002D6F61"/>
    <w:rsid w:val="002D715D"/>
    <w:rsid w:val="002D7F0E"/>
    <w:rsid w:val="002E02A6"/>
    <w:rsid w:val="002E065D"/>
    <w:rsid w:val="002E07FD"/>
    <w:rsid w:val="002E080B"/>
    <w:rsid w:val="002E0A9C"/>
    <w:rsid w:val="002E13BD"/>
    <w:rsid w:val="002E1893"/>
    <w:rsid w:val="002E18BA"/>
    <w:rsid w:val="002E199A"/>
    <w:rsid w:val="002E1B67"/>
    <w:rsid w:val="002E1D67"/>
    <w:rsid w:val="002E1FAD"/>
    <w:rsid w:val="002E244B"/>
    <w:rsid w:val="002E2495"/>
    <w:rsid w:val="002E256C"/>
    <w:rsid w:val="002E275B"/>
    <w:rsid w:val="002E2764"/>
    <w:rsid w:val="002E27AA"/>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9B0"/>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42"/>
    <w:rsid w:val="002F466E"/>
    <w:rsid w:val="002F4A91"/>
    <w:rsid w:val="002F4AC8"/>
    <w:rsid w:val="002F4B40"/>
    <w:rsid w:val="002F4BA6"/>
    <w:rsid w:val="002F4BCF"/>
    <w:rsid w:val="002F51C7"/>
    <w:rsid w:val="002F53CB"/>
    <w:rsid w:val="002F5433"/>
    <w:rsid w:val="002F5468"/>
    <w:rsid w:val="002F55F4"/>
    <w:rsid w:val="002F5A20"/>
    <w:rsid w:val="002F5A9D"/>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C8D"/>
    <w:rsid w:val="00307D9A"/>
    <w:rsid w:val="00307E76"/>
    <w:rsid w:val="003105FD"/>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BD"/>
    <w:rsid w:val="003239E9"/>
    <w:rsid w:val="00323BB0"/>
    <w:rsid w:val="00323BF7"/>
    <w:rsid w:val="00323D62"/>
    <w:rsid w:val="00324118"/>
    <w:rsid w:val="00324155"/>
    <w:rsid w:val="00324862"/>
    <w:rsid w:val="00324A30"/>
    <w:rsid w:val="00324BCE"/>
    <w:rsid w:val="00324C1F"/>
    <w:rsid w:val="00324D0F"/>
    <w:rsid w:val="00324DCA"/>
    <w:rsid w:val="003250DD"/>
    <w:rsid w:val="003252AB"/>
    <w:rsid w:val="00325339"/>
    <w:rsid w:val="0032561C"/>
    <w:rsid w:val="0032567E"/>
    <w:rsid w:val="00325719"/>
    <w:rsid w:val="00325915"/>
    <w:rsid w:val="00325A66"/>
    <w:rsid w:val="00325BDF"/>
    <w:rsid w:val="00325C96"/>
    <w:rsid w:val="00325E7D"/>
    <w:rsid w:val="00326103"/>
    <w:rsid w:val="0032674C"/>
    <w:rsid w:val="0032675B"/>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1A7"/>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EEF"/>
    <w:rsid w:val="0034261D"/>
    <w:rsid w:val="003427A5"/>
    <w:rsid w:val="003427C7"/>
    <w:rsid w:val="00342DE4"/>
    <w:rsid w:val="00342E37"/>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579FD"/>
    <w:rsid w:val="0036001A"/>
    <w:rsid w:val="003605AA"/>
    <w:rsid w:val="00360BEE"/>
    <w:rsid w:val="00360DAA"/>
    <w:rsid w:val="003615FD"/>
    <w:rsid w:val="003617EF"/>
    <w:rsid w:val="003617F5"/>
    <w:rsid w:val="003618F5"/>
    <w:rsid w:val="003619A9"/>
    <w:rsid w:val="00361C37"/>
    <w:rsid w:val="00361CB7"/>
    <w:rsid w:val="00361EA2"/>
    <w:rsid w:val="00361FE9"/>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38D"/>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299"/>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C5A"/>
    <w:rsid w:val="00372DBD"/>
    <w:rsid w:val="00372DFF"/>
    <w:rsid w:val="00372E20"/>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56D"/>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515"/>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5D5"/>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9C"/>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3F31"/>
    <w:rsid w:val="003942BB"/>
    <w:rsid w:val="0039455D"/>
    <w:rsid w:val="00394852"/>
    <w:rsid w:val="003948EA"/>
    <w:rsid w:val="00394ADF"/>
    <w:rsid w:val="00394C4C"/>
    <w:rsid w:val="00394DC2"/>
    <w:rsid w:val="00394EAE"/>
    <w:rsid w:val="003950E5"/>
    <w:rsid w:val="003951FE"/>
    <w:rsid w:val="003952A6"/>
    <w:rsid w:val="003953B3"/>
    <w:rsid w:val="003953D2"/>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834"/>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48B"/>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4EA"/>
    <w:rsid w:val="003D5C9E"/>
    <w:rsid w:val="003D60D7"/>
    <w:rsid w:val="003D640C"/>
    <w:rsid w:val="003D6512"/>
    <w:rsid w:val="003D6740"/>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97"/>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BC2"/>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A"/>
    <w:rsid w:val="003F4BC0"/>
    <w:rsid w:val="003F4D7E"/>
    <w:rsid w:val="003F4F2C"/>
    <w:rsid w:val="003F553E"/>
    <w:rsid w:val="003F5B41"/>
    <w:rsid w:val="003F5BFD"/>
    <w:rsid w:val="003F5E91"/>
    <w:rsid w:val="003F5F94"/>
    <w:rsid w:val="003F5FFC"/>
    <w:rsid w:val="003F6239"/>
    <w:rsid w:val="003F64A5"/>
    <w:rsid w:val="003F653B"/>
    <w:rsid w:val="003F65AD"/>
    <w:rsid w:val="003F684E"/>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EDF"/>
    <w:rsid w:val="00405F88"/>
    <w:rsid w:val="00405FE6"/>
    <w:rsid w:val="0040604F"/>
    <w:rsid w:val="004061AD"/>
    <w:rsid w:val="0040633D"/>
    <w:rsid w:val="00406642"/>
    <w:rsid w:val="00406D1F"/>
    <w:rsid w:val="00406F22"/>
    <w:rsid w:val="00407161"/>
    <w:rsid w:val="00407516"/>
    <w:rsid w:val="004078B5"/>
    <w:rsid w:val="00407B4D"/>
    <w:rsid w:val="00407EF3"/>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16C"/>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1D2"/>
    <w:rsid w:val="004302C7"/>
    <w:rsid w:val="0043041C"/>
    <w:rsid w:val="00430557"/>
    <w:rsid w:val="00431211"/>
    <w:rsid w:val="00431285"/>
    <w:rsid w:val="004318E7"/>
    <w:rsid w:val="00431C08"/>
    <w:rsid w:val="00431C9A"/>
    <w:rsid w:val="0043215D"/>
    <w:rsid w:val="004321A2"/>
    <w:rsid w:val="00432623"/>
    <w:rsid w:val="004328B1"/>
    <w:rsid w:val="00432ECB"/>
    <w:rsid w:val="004330FF"/>
    <w:rsid w:val="004331A8"/>
    <w:rsid w:val="004331EA"/>
    <w:rsid w:val="00433767"/>
    <w:rsid w:val="004339BA"/>
    <w:rsid w:val="00433D42"/>
    <w:rsid w:val="00433E6F"/>
    <w:rsid w:val="00433EB7"/>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E1"/>
    <w:rsid w:val="00441887"/>
    <w:rsid w:val="00441AA3"/>
    <w:rsid w:val="00441B0E"/>
    <w:rsid w:val="00441FCF"/>
    <w:rsid w:val="00442437"/>
    <w:rsid w:val="00442C73"/>
    <w:rsid w:val="00442CCA"/>
    <w:rsid w:val="00442CF9"/>
    <w:rsid w:val="0044311E"/>
    <w:rsid w:val="0044370C"/>
    <w:rsid w:val="00443877"/>
    <w:rsid w:val="00443E03"/>
    <w:rsid w:val="00443E3F"/>
    <w:rsid w:val="004442B0"/>
    <w:rsid w:val="004443D2"/>
    <w:rsid w:val="0044449C"/>
    <w:rsid w:val="0044455F"/>
    <w:rsid w:val="00444902"/>
    <w:rsid w:val="0044502F"/>
    <w:rsid w:val="004456C6"/>
    <w:rsid w:val="00445776"/>
    <w:rsid w:val="0044589F"/>
    <w:rsid w:val="00445ACC"/>
    <w:rsid w:val="00445BC7"/>
    <w:rsid w:val="00445E57"/>
    <w:rsid w:val="004461C5"/>
    <w:rsid w:val="004461C7"/>
    <w:rsid w:val="00446367"/>
    <w:rsid w:val="004464A4"/>
    <w:rsid w:val="0044678D"/>
    <w:rsid w:val="004467CF"/>
    <w:rsid w:val="0044686F"/>
    <w:rsid w:val="004469B5"/>
    <w:rsid w:val="00446A57"/>
    <w:rsid w:val="00446B3F"/>
    <w:rsid w:val="004475A2"/>
    <w:rsid w:val="0044771A"/>
    <w:rsid w:val="00447726"/>
    <w:rsid w:val="004477B3"/>
    <w:rsid w:val="00447BF1"/>
    <w:rsid w:val="00447C25"/>
    <w:rsid w:val="00447CD0"/>
    <w:rsid w:val="00447EF5"/>
    <w:rsid w:val="00450454"/>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6FF"/>
    <w:rsid w:val="00465B1C"/>
    <w:rsid w:val="00466262"/>
    <w:rsid w:val="004663BE"/>
    <w:rsid w:val="00466553"/>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0F4"/>
    <w:rsid w:val="004714D8"/>
    <w:rsid w:val="00471578"/>
    <w:rsid w:val="004715B4"/>
    <w:rsid w:val="004715E2"/>
    <w:rsid w:val="00471843"/>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2D1"/>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5E4"/>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722"/>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CC8"/>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821"/>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2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C9D"/>
    <w:rsid w:val="004A1EE3"/>
    <w:rsid w:val="004A217B"/>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08"/>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DD5"/>
    <w:rsid w:val="004A7F10"/>
    <w:rsid w:val="004B0184"/>
    <w:rsid w:val="004B04FA"/>
    <w:rsid w:val="004B07DB"/>
    <w:rsid w:val="004B095C"/>
    <w:rsid w:val="004B0A26"/>
    <w:rsid w:val="004B0C46"/>
    <w:rsid w:val="004B0C62"/>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2C"/>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092"/>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B82"/>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59D"/>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74B"/>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4F7E"/>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4C7"/>
    <w:rsid w:val="00527605"/>
    <w:rsid w:val="005277AD"/>
    <w:rsid w:val="00527D08"/>
    <w:rsid w:val="00527F9D"/>
    <w:rsid w:val="005301D4"/>
    <w:rsid w:val="00530618"/>
    <w:rsid w:val="00530642"/>
    <w:rsid w:val="005306DA"/>
    <w:rsid w:val="00531089"/>
    <w:rsid w:val="0053121A"/>
    <w:rsid w:val="00531757"/>
    <w:rsid w:val="00531808"/>
    <w:rsid w:val="00531CEB"/>
    <w:rsid w:val="00531E45"/>
    <w:rsid w:val="00531EF8"/>
    <w:rsid w:val="005322BD"/>
    <w:rsid w:val="00532425"/>
    <w:rsid w:val="0053254F"/>
    <w:rsid w:val="005325FC"/>
    <w:rsid w:val="005325FD"/>
    <w:rsid w:val="00532B3F"/>
    <w:rsid w:val="00532B6B"/>
    <w:rsid w:val="00532F73"/>
    <w:rsid w:val="005335AE"/>
    <w:rsid w:val="005335D6"/>
    <w:rsid w:val="005336DF"/>
    <w:rsid w:val="005337B4"/>
    <w:rsid w:val="005337C7"/>
    <w:rsid w:val="00533833"/>
    <w:rsid w:val="00533848"/>
    <w:rsid w:val="00533A14"/>
    <w:rsid w:val="00533A78"/>
    <w:rsid w:val="00533B0E"/>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00"/>
    <w:rsid w:val="00544289"/>
    <w:rsid w:val="005445D0"/>
    <w:rsid w:val="005446E0"/>
    <w:rsid w:val="00544719"/>
    <w:rsid w:val="0054523B"/>
    <w:rsid w:val="005452AA"/>
    <w:rsid w:val="005452BF"/>
    <w:rsid w:val="0054535D"/>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1AD5"/>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D15"/>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9B1"/>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69"/>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149"/>
    <w:rsid w:val="00580285"/>
    <w:rsid w:val="00580510"/>
    <w:rsid w:val="0058053C"/>
    <w:rsid w:val="00580759"/>
    <w:rsid w:val="0058077F"/>
    <w:rsid w:val="00580871"/>
    <w:rsid w:val="00580B67"/>
    <w:rsid w:val="00580D04"/>
    <w:rsid w:val="005810A6"/>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152"/>
    <w:rsid w:val="005856E7"/>
    <w:rsid w:val="005857FB"/>
    <w:rsid w:val="00585AF0"/>
    <w:rsid w:val="00585E1F"/>
    <w:rsid w:val="00585F14"/>
    <w:rsid w:val="0058602F"/>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3FAA"/>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147"/>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03D"/>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8BF"/>
    <w:rsid w:val="005A7B47"/>
    <w:rsid w:val="005B01BF"/>
    <w:rsid w:val="005B05DB"/>
    <w:rsid w:val="005B061B"/>
    <w:rsid w:val="005B0B8E"/>
    <w:rsid w:val="005B0BD4"/>
    <w:rsid w:val="005B0C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3E0"/>
    <w:rsid w:val="005C2420"/>
    <w:rsid w:val="005C256A"/>
    <w:rsid w:val="005C291D"/>
    <w:rsid w:val="005C2C8F"/>
    <w:rsid w:val="005C2D70"/>
    <w:rsid w:val="005C2EA4"/>
    <w:rsid w:val="005C3124"/>
    <w:rsid w:val="005C367E"/>
    <w:rsid w:val="005C3964"/>
    <w:rsid w:val="005C3A27"/>
    <w:rsid w:val="005C4197"/>
    <w:rsid w:val="005C4204"/>
    <w:rsid w:val="005C4211"/>
    <w:rsid w:val="005C44A7"/>
    <w:rsid w:val="005C4619"/>
    <w:rsid w:val="005C49C7"/>
    <w:rsid w:val="005C4A7E"/>
    <w:rsid w:val="005C4B77"/>
    <w:rsid w:val="005C4DFC"/>
    <w:rsid w:val="005C501F"/>
    <w:rsid w:val="005C51A9"/>
    <w:rsid w:val="005C57D2"/>
    <w:rsid w:val="005C5887"/>
    <w:rsid w:val="005C5A86"/>
    <w:rsid w:val="005C5AEF"/>
    <w:rsid w:val="005C5C51"/>
    <w:rsid w:val="005C5CAF"/>
    <w:rsid w:val="005C5E09"/>
    <w:rsid w:val="005C5ED5"/>
    <w:rsid w:val="005C65FC"/>
    <w:rsid w:val="005C6807"/>
    <w:rsid w:val="005C6A5C"/>
    <w:rsid w:val="005C6C49"/>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A86"/>
    <w:rsid w:val="005D5BE7"/>
    <w:rsid w:val="005D5C76"/>
    <w:rsid w:val="005D61B7"/>
    <w:rsid w:val="005D621B"/>
    <w:rsid w:val="005D64FE"/>
    <w:rsid w:val="005D65CE"/>
    <w:rsid w:val="005D67F5"/>
    <w:rsid w:val="005D6CB4"/>
    <w:rsid w:val="005D6D82"/>
    <w:rsid w:val="005D710D"/>
    <w:rsid w:val="005D721F"/>
    <w:rsid w:val="005D7383"/>
    <w:rsid w:val="005D74D4"/>
    <w:rsid w:val="005D74FC"/>
    <w:rsid w:val="005D7566"/>
    <w:rsid w:val="005D7741"/>
    <w:rsid w:val="005D7791"/>
    <w:rsid w:val="005D781A"/>
    <w:rsid w:val="005D7969"/>
    <w:rsid w:val="005D7DBB"/>
    <w:rsid w:val="005D7DBD"/>
    <w:rsid w:val="005E009A"/>
    <w:rsid w:val="005E00FB"/>
    <w:rsid w:val="005E0319"/>
    <w:rsid w:val="005E03F4"/>
    <w:rsid w:val="005E0510"/>
    <w:rsid w:val="005E05B8"/>
    <w:rsid w:val="005E0602"/>
    <w:rsid w:val="005E0753"/>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6DE0"/>
    <w:rsid w:val="0060704A"/>
    <w:rsid w:val="00607237"/>
    <w:rsid w:val="0060737F"/>
    <w:rsid w:val="0060778B"/>
    <w:rsid w:val="00607A8C"/>
    <w:rsid w:val="00607A9D"/>
    <w:rsid w:val="00607AF4"/>
    <w:rsid w:val="00607FD9"/>
    <w:rsid w:val="00610260"/>
    <w:rsid w:val="006105DC"/>
    <w:rsid w:val="00610D14"/>
    <w:rsid w:val="006113FE"/>
    <w:rsid w:val="006116AE"/>
    <w:rsid w:val="00611859"/>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895"/>
    <w:rsid w:val="006239BE"/>
    <w:rsid w:val="00623A86"/>
    <w:rsid w:val="00623B03"/>
    <w:rsid w:val="00623B62"/>
    <w:rsid w:val="00623C45"/>
    <w:rsid w:val="00623CA2"/>
    <w:rsid w:val="00623CD4"/>
    <w:rsid w:val="00623E09"/>
    <w:rsid w:val="00623E1F"/>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43B"/>
    <w:rsid w:val="0063698A"/>
    <w:rsid w:val="006369B2"/>
    <w:rsid w:val="00636BFC"/>
    <w:rsid w:val="00637038"/>
    <w:rsid w:val="00637188"/>
    <w:rsid w:val="00637251"/>
    <w:rsid w:val="006373A5"/>
    <w:rsid w:val="006375DC"/>
    <w:rsid w:val="00637BBB"/>
    <w:rsid w:val="00637C77"/>
    <w:rsid w:val="00637CE9"/>
    <w:rsid w:val="006400A9"/>
    <w:rsid w:val="006404DB"/>
    <w:rsid w:val="006406A1"/>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3F79"/>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457"/>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433"/>
    <w:rsid w:val="00656802"/>
    <w:rsid w:val="006568B2"/>
    <w:rsid w:val="00656EC5"/>
    <w:rsid w:val="00657013"/>
    <w:rsid w:val="00657139"/>
    <w:rsid w:val="006571DB"/>
    <w:rsid w:val="006573A0"/>
    <w:rsid w:val="00657B0C"/>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C40"/>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1D8"/>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04"/>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33"/>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BF0"/>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59D"/>
    <w:rsid w:val="006979B7"/>
    <w:rsid w:val="006979F7"/>
    <w:rsid w:val="00697D79"/>
    <w:rsid w:val="00697E2E"/>
    <w:rsid w:val="006A01AC"/>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5B0"/>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8D"/>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01"/>
    <w:rsid w:val="006B1BBD"/>
    <w:rsid w:val="006B1F3C"/>
    <w:rsid w:val="006B218E"/>
    <w:rsid w:val="006B2245"/>
    <w:rsid w:val="006B248B"/>
    <w:rsid w:val="006B282F"/>
    <w:rsid w:val="006B2B35"/>
    <w:rsid w:val="006B2C43"/>
    <w:rsid w:val="006B3027"/>
    <w:rsid w:val="006B321B"/>
    <w:rsid w:val="006B3254"/>
    <w:rsid w:val="006B37E1"/>
    <w:rsid w:val="006B38CD"/>
    <w:rsid w:val="006B3E2C"/>
    <w:rsid w:val="006B3FD1"/>
    <w:rsid w:val="006B4115"/>
    <w:rsid w:val="006B4168"/>
    <w:rsid w:val="006B443C"/>
    <w:rsid w:val="006B4556"/>
    <w:rsid w:val="006B49AF"/>
    <w:rsid w:val="006B4BC5"/>
    <w:rsid w:val="006B4E15"/>
    <w:rsid w:val="006B51FF"/>
    <w:rsid w:val="006B5285"/>
    <w:rsid w:val="006B5458"/>
    <w:rsid w:val="006B5B1E"/>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236"/>
    <w:rsid w:val="006C763F"/>
    <w:rsid w:val="006C7959"/>
    <w:rsid w:val="006C7BE4"/>
    <w:rsid w:val="006C7CBC"/>
    <w:rsid w:val="006C7E8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69"/>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2FC8"/>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795"/>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05A"/>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11"/>
    <w:rsid w:val="007203A8"/>
    <w:rsid w:val="007204E8"/>
    <w:rsid w:val="0072068E"/>
    <w:rsid w:val="007208C9"/>
    <w:rsid w:val="00720AFB"/>
    <w:rsid w:val="00720FF2"/>
    <w:rsid w:val="007211EE"/>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B9"/>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21"/>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5B"/>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35"/>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57A"/>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73"/>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2C29"/>
    <w:rsid w:val="00763124"/>
    <w:rsid w:val="00763217"/>
    <w:rsid w:val="00763302"/>
    <w:rsid w:val="0076335D"/>
    <w:rsid w:val="00763C3E"/>
    <w:rsid w:val="00763E76"/>
    <w:rsid w:val="00763FA9"/>
    <w:rsid w:val="00764160"/>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21"/>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7EA"/>
    <w:rsid w:val="00773831"/>
    <w:rsid w:val="00773A3A"/>
    <w:rsid w:val="00773C71"/>
    <w:rsid w:val="00773FE5"/>
    <w:rsid w:val="00774054"/>
    <w:rsid w:val="007740DC"/>
    <w:rsid w:val="007744A2"/>
    <w:rsid w:val="0077494D"/>
    <w:rsid w:val="007749DC"/>
    <w:rsid w:val="00774CB4"/>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1DA7"/>
    <w:rsid w:val="007822B7"/>
    <w:rsid w:val="00782707"/>
    <w:rsid w:val="00782877"/>
    <w:rsid w:val="00782B79"/>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D65"/>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4C2"/>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291"/>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83E"/>
    <w:rsid w:val="007A7D04"/>
    <w:rsid w:val="007A7DB9"/>
    <w:rsid w:val="007A7F42"/>
    <w:rsid w:val="007B0099"/>
    <w:rsid w:val="007B0940"/>
    <w:rsid w:val="007B0D79"/>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D5"/>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9EF"/>
    <w:rsid w:val="007C2A01"/>
    <w:rsid w:val="007C2B11"/>
    <w:rsid w:val="007C2C18"/>
    <w:rsid w:val="007C2C92"/>
    <w:rsid w:val="007C2CD9"/>
    <w:rsid w:val="007C2E22"/>
    <w:rsid w:val="007C3038"/>
    <w:rsid w:val="007C32E4"/>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B08"/>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C0A"/>
    <w:rsid w:val="007E0F19"/>
    <w:rsid w:val="007E0FEF"/>
    <w:rsid w:val="007E0FF0"/>
    <w:rsid w:val="007E11EF"/>
    <w:rsid w:val="007E1628"/>
    <w:rsid w:val="007E1BB6"/>
    <w:rsid w:val="007E1BEC"/>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0C2"/>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99E"/>
    <w:rsid w:val="007E7AC3"/>
    <w:rsid w:val="007E7CF2"/>
    <w:rsid w:val="007F01D0"/>
    <w:rsid w:val="007F030C"/>
    <w:rsid w:val="007F04C6"/>
    <w:rsid w:val="007F0643"/>
    <w:rsid w:val="007F06B0"/>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3DDD"/>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5D2"/>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5A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06C"/>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55"/>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12"/>
    <w:rsid w:val="00837FB2"/>
    <w:rsid w:val="0084009A"/>
    <w:rsid w:val="0084011D"/>
    <w:rsid w:val="00840129"/>
    <w:rsid w:val="00840450"/>
    <w:rsid w:val="00840770"/>
    <w:rsid w:val="00840DA8"/>
    <w:rsid w:val="008410A4"/>
    <w:rsid w:val="0084131A"/>
    <w:rsid w:val="0084142F"/>
    <w:rsid w:val="00841471"/>
    <w:rsid w:val="00841556"/>
    <w:rsid w:val="008417B4"/>
    <w:rsid w:val="00841899"/>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583"/>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91"/>
    <w:rsid w:val="008540F2"/>
    <w:rsid w:val="0085410E"/>
    <w:rsid w:val="0085443E"/>
    <w:rsid w:val="0085449A"/>
    <w:rsid w:val="00854505"/>
    <w:rsid w:val="008545CB"/>
    <w:rsid w:val="008548C1"/>
    <w:rsid w:val="00854AB7"/>
    <w:rsid w:val="00854B8F"/>
    <w:rsid w:val="00854C22"/>
    <w:rsid w:val="00854ED5"/>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448"/>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AB"/>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29"/>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159"/>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B5C"/>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8BB"/>
    <w:rsid w:val="008A3AB5"/>
    <w:rsid w:val="008A3CA8"/>
    <w:rsid w:val="008A434F"/>
    <w:rsid w:val="008A48B7"/>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1F9B"/>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90A"/>
    <w:rsid w:val="008B4CBC"/>
    <w:rsid w:val="008B4F77"/>
    <w:rsid w:val="008B5268"/>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A0D"/>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DAC"/>
    <w:rsid w:val="008C5E20"/>
    <w:rsid w:val="008C60E1"/>
    <w:rsid w:val="008C6224"/>
    <w:rsid w:val="008C6612"/>
    <w:rsid w:val="008C6806"/>
    <w:rsid w:val="008C68D7"/>
    <w:rsid w:val="008C6956"/>
    <w:rsid w:val="008C6EC4"/>
    <w:rsid w:val="008C7041"/>
    <w:rsid w:val="008C7288"/>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4BA"/>
    <w:rsid w:val="008D7522"/>
    <w:rsid w:val="008D75F8"/>
    <w:rsid w:val="008D774A"/>
    <w:rsid w:val="008D7759"/>
    <w:rsid w:val="008D7A5B"/>
    <w:rsid w:val="008E0057"/>
    <w:rsid w:val="008E00FA"/>
    <w:rsid w:val="008E0107"/>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A74"/>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B72"/>
    <w:rsid w:val="00907CAB"/>
    <w:rsid w:val="00910336"/>
    <w:rsid w:val="0091055D"/>
    <w:rsid w:val="00910573"/>
    <w:rsid w:val="00910588"/>
    <w:rsid w:val="009107AC"/>
    <w:rsid w:val="00910810"/>
    <w:rsid w:val="00910DC1"/>
    <w:rsid w:val="00910DE4"/>
    <w:rsid w:val="0091129D"/>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0B2E"/>
    <w:rsid w:val="00921194"/>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B93"/>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68"/>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294"/>
    <w:rsid w:val="00937855"/>
    <w:rsid w:val="009379B1"/>
    <w:rsid w:val="00937A74"/>
    <w:rsid w:val="00937D70"/>
    <w:rsid w:val="00937F0E"/>
    <w:rsid w:val="00940219"/>
    <w:rsid w:val="00941312"/>
    <w:rsid w:val="009413D2"/>
    <w:rsid w:val="0094141A"/>
    <w:rsid w:val="00941AE7"/>
    <w:rsid w:val="00941B15"/>
    <w:rsid w:val="009421C5"/>
    <w:rsid w:val="009421F7"/>
    <w:rsid w:val="00942525"/>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634"/>
    <w:rsid w:val="009449B0"/>
    <w:rsid w:val="00944D97"/>
    <w:rsid w:val="00944FE7"/>
    <w:rsid w:val="0094566B"/>
    <w:rsid w:val="009459EB"/>
    <w:rsid w:val="00945BEA"/>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93A"/>
    <w:rsid w:val="00952B7F"/>
    <w:rsid w:val="00952C90"/>
    <w:rsid w:val="009534B3"/>
    <w:rsid w:val="009535A5"/>
    <w:rsid w:val="009536FC"/>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C99"/>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0F6"/>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2E4"/>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87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8C8"/>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3FC3"/>
    <w:rsid w:val="009947C2"/>
    <w:rsid w:val="00994871"/>
    <w:rsid w:val="00994917"/>
    <w:rsid w:val="00994935"/>
    <w:rsid w:val="00994CB8"/>
    <w:rsid w:val="00995419"/>
    <w:rsid w:val="009954E3"/>
    <w:rsid w:val="00995615"/>
    <w:rsid w:val="009959DF"/>
    <w:rsid w:val="00995C77"/>
    <w:rsid w:val="00995DF6"/>
    <w:rsid w:val="00995F53"/>
    <w:rsid w:val="0099627C"/>
    <w:rsid w:val="00996C7A"/>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72"/>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14"/>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5E8B"/>
    <w:rsid w:val="009B61B8"/>
    <w:rsid w:val="009B66ED"/>
    <w:rsid w:val="009B6C6D"/>
    <w:rsid w:val="009B71AF"/>
    <w:rsid w:val="009B7201"/>
    <w:rsid w:val="009B73ED"/>
    <w:rsid w:val="009B74FD"/>
    <w:rsid w:val="009B7648"/>
    <w:rsid w:val="009B76A6"/>
    <w:rsid w:val="009B7A7E"/>
    <w:rsid w:val="009B7B87"/>
    <w:rsid w:val="009B7BBD"/>
    <w:rsid w:val="009B7FA8"/>
    <w:rsid w:val="009C00E6"/>
    <w:rsid w:val="009C0362"/>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8DC"/>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6EB"/>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3C84"/>
    <w:rsid w:val="009D42D4"/>
    <w:rsid w:val="009D44B0"/>
    <w:rsid w:val="009D47BA"/>
    <w:rsid w:val="009D489C"/>
    <w:rsid w:val="009D49BC"/>
    <w:rsid w:val="009D4B35"/>
    <w:rsid w:val="009D4F8A"/>
    <w:rsid w:val="009D54C2"/>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01"/>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210"/>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8E9"/>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9F7EEF"/>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810"/>
    <w:rsid w:val="00A07B14"/>
    <w:rsid w:val="00A07D35"/>
    <w:rsid w:val="00A1022F"/>
    <w:rsid w:val="00A102A7"/>
    <w:rsid w:val="00A105E1"/>
    <w:rsid w:val="00A10843"/>
    <w:rsid w:val="00A10A3E"/>
    <w:rsid w:val="00A10CA6"/>
    <w:rsid w:val="00A10CFE"/>
    <w:rsid w:val="00A10E6E"/>
    <w:rsid w:val="00A11165"/>
    <w:rsid w:val="00A11184"/>
    <w:rsid w:val="00A11253"/>
    <w:rsid w:val="00A116F5"/>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18"/>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DF3"/>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37F43"/>
    <w:rsid w:val="00A40087"/>
    <w:rsid w:val="00A40335"/>
    <w:rsid w:val="00A403C8"/>
    <w:rsid w:val="00A404BC"/>
    <w:rsid w:val="00A40591"/>
    <w:rsid w:val="00A406FD"/>
    <w:rsid w:val="00A4089D"/>
    <w:rsid w:val="00A412DA"/>
    <w:rsid w:val="00A41453"/>
    <w:rsid w:val="00A416DE"/>
    <w:rsid w:val="00A41AAF"/>
    <w:rsid w:val="00A41C33"/>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18D"/>
    <w:rsid w:val="00A4648A"/>
    <w:rsid w:val="00A4660F"/>
    <w:rsid w:val="00A46838"/>
    <w:rsid w:val="00A46B9E"/>
    <w:rsid w:val="00A46C7B"/>
    <w:rsid w:val="00A46E0F"/>
    <w:rsid w:val="00A47391"/>
    <w:rsid w:val="00A47444"/>
    <w:rsid w:val="00A478AC"/>
    <w:rsid w:val="00A47ADD"/>
    <w:rsid w:val="00A50033"/>
    <w:rsid w:val="00A50175"/>
    <w:rsid w:val="00A5039B"/>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AD1"/>
    <w:rsid w:val="00A52CE2"/>
    <w:rsid w:val="00A52D5F"/>
    <w:rsid w:val="00A52E03"/>
    <w:rsid w:val="00A52F97"/>
    <w:rsid w:val="00A52FDC"/>
    <w:rsid w:val="00A53335"/>
    <w:rsid w:val="00A5373C"/>
    <w:rsid w:val="00A5388E"/>
    <w:rsid w:val="00A538D4"/>
    <w:rsid w:val="00A53BC6"/>
    <w:rsid w:val="00A53E0D"/>
    <w:rsid w:val="00A53F51"/>
    <w:rsid w:val="00A53F79"/>
    <w:rsid w:val="00A5446C"/>
    <w:rsid w:val="00A54FC1"/>
    <w:rsid w:val="00A55163"/>
    <w:rsid w:val="00A55169"/>
    <w:rsid w:val="00A5528B"/>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2B1"/>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322"/>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1F"/>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A57"/>
    <w:rsid w:val="00A71BE1"/>
    <w:rsid w:val="00A71FCA"/>
    <w:rsid w:val="00A721AE"/>
    <w:rsid w:val="00A72336"/>
    <w:rsid w:val="00A72363"/>
    <w:rsid w:val="00A7264A"/>
    <w:rsid w:val="00A72784"/>
    <w:rsid w:val="00A72BC9"/>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975"/>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746"/>
    <w:rsid w:val="00A878FE"/>
    <w:rsid w:val="00A87A56"/>
    <w:rsid w:val="00A87A6B"/>
    <w:rsid w:val="00A87CA4"/>
    <w:rsid w:val="00A87CAA"/>
    <w:rsid w:val="00A901F0"/>
    <w:rsid w:val="00A9032C"/>
    <w:rsid w:val="00A904FB"/>
    <w:rsid w:val="00A9064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1BE"/>
    <w:rsid w:val="00A94298"/>
    <w:rsid w:val="00A94389"/>
    <w:rsid w:val="00A943B7"/>
    <w:rsid w:val="00A945C4"/>
    <w:rsid w:val="00A9491D"/>
    <w:rsid w:val="00A94996"/>
    <w:rsid w:val="00A94B47"/>
    <w:rsid w:val="00A94D5D"/>
    <w:rsid w:val="00A94FD4"/>
    <w:rsid w:val="00A95119"/>
    <w:rsid w:val="00A951B6"/>
    <w:rsid w:val="00A95808"/>
    <w:rsid w:val="00A9581A"/>
    <w:rsid w:val="00A95900"/>
    <w:rsid w:val="00A95A76"/>
    <w:rsid w:val="00A95B6F"/>
    <w:rsid w:val="00A95D2C"/>
    <w:rsid w:val="00A9656C"/>
    <w:rsid w:val="00A9662B"/>
    <w:rsid w:val="00A96683"/>
    <w:rsid w:val="00A968FF"/>
    <w:rsid w:val="00A96B99"/>
    <w:rsid w:val="00A96C9D"/>
    <w:rsid w:val="00A9709A"/>
    <w:rsid w:val="00A97117"/>
    <w:rsid w:val="00A972B6"/>
    <w:rsid w:val="00A973D9"/>
    <w:rsid w:val="00A975ED"/>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B1E"/>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E0F"/>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B8E"/>
    <w:rsid w:val="00AC1F58"/>
    <w:rsid w:val="00AC1F5F"/>
    <w:rsid w:val="00AC222C"/>
    <w:rsid w:val="00AC22DB"/>
    <w:rsid w:val="00AC2359"/>
    <w:rsid w:val="00AC237E"/>
    <w:rsid w:val="00AC2418"/>
    <w:rsid w:val="00AC262B"/>
    <w:rsid w:val="00AC26D1"/>
    <w:rsid w:val="00AC276A"/>
    <w:rsid w:val="00AC29E5"/>
    <w:rsid w:val="00AC2C32"/>
    <w:rsid w:val="00AC2D98"/>
    <w:rsid w:val="00AC2F26"/>
    <w:rsid w:val="00AC2FD3"/>
    <w:rsid w:val="00AC3001"/>
    <w:rsid w:val="00AC3547"/>
    <w:rsid w:val="00AC3693"/>
    <w:rsid w:val="00AC394A"/>
    <w:rsid w:val="00AC3A22"/>
    <w:rsid w:val="00AC3A5F"/>
    <w:rsid w:val="00AC3B19"/>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C1E"/>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7CA"/>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60"/>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CB6"/>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0EFF"/>
    <w:rsid w:val="00B01164"/>
    <w:rsid w:val="00B011BF"/>
    <w:rsid w:val="00B012A8"/>
    <w:rsid w:val="00B014EE"/>
    <w:rsid w:val="00B0160B"/>
    <w:rsid w:val="00B01A02"/>
    <w:rsid w:val="00B01DE9"/>
    <w:rsid w:val="00B0205D"/>
    <w:rsid w:val="00B020DC"/>
    <w:rsid w:val="00B023EC"/>
    <w:rsid w:val="00B027CB"/>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A76"/>
    <w:rsid w:val="00B05C95"/>
    <w:rsid w:val="00B05DBE"/>
    <w:rsid w:val="00B05E50"/>
    <w:rsid w:val="00B06495"/>
    <w:rsid w:val="00B0660A"/>
    <w:rsid w:val="00B0662B"/>
    <w:rsid w:val="00B06C35"/>
    <w:rsid w:val="00B06E3B"/>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51"/>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84F"/>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81"/>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20B"/>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E54"/>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3EEE"/>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1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A3"/>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2E8"/>
    <w:rsid w:val="00B92532"/>
    <w:rsid w:val="00B926B6"/>
    <w:rsid w:val="00B927A1"/>
    <w:rsid w:val="00B92988"/>
    <w:rsid w:val="00B929C4"/>
    <w:rsid w:val="00B93184"/>
    <w:rsid w:val="00B93582"/>
    <w:rsid w:val="00B93704"/>
    <w:rsid w:val="00B9382B"/>
    <w:rsid w:val="00B93A41"/>
    <w:rsid w:val="00B93D5B"/>
    <w:rsid w:val="00B93ECF"/>
    <w:rsid w:val="00B9413D"/>
    <w:rsid w:val="00B94422"/>
    <w:rsid w:val="00B9470E"/>
    <w:rsid w:val="00B94834"/>
    <w:rsid w:val="00B948DF"/>
    <w:rsid w:val="00B94AE6"/>
    <w:rsid w:val="00B94D47"/>
    <w:rsid w:val="00B94E08"/>
    <w:rsid w:val="00B952AE"/>
    <w:rsid w:val="00B952F2"/>
    <w:rsid w:val="00B957E7"/>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03"/>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E76"/>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10B"/>
    <w:rsid w:val="00BB3224"/>
    <w:rsid w:val="00BB327D"/>
    <w:rsid w:val="00BB3477"/>
    <w:rsid w:val="00BB393D"/>
    <w:rsid w:val="00BB3AE6"/>
    <w:rsid w:val="00BB3D5B"/>
    <w:rsid w:val="00BB3DAC"/>
    <w:rsid w:val="00BB3E5D"/>
    <w:rsid w:val="00BB3EA2"/>
    <w:rsid w:val="00BB42B6"/>
    <w:rsid w:val="00BB444D"/>
    <w:rsid w:val="00BB47CB"/>
    <w:rsid w:val="00BB49D7"/>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6F7"/>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DAB"/>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1E36"/>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2E7"/>
    <w:rsid w:val="00BE33B3"/>
    <w:rsid w:val="00BE36A4"/>
    <w:rsid w:val="00BE36A6"/>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ED6"/>
    <w:rsid w:val="00BE7F4C"/>
    <w:rsid w:val="00BE7FA7"/>
    <w:rsid w:val="00BF00F3"/>
    <w:rsid w:val="00BF05E6"/>
    <w:rsid w:val="00BF071E"/>
    <w:rsid w:val="00BF0912"/>
    <w:rsid w:val="00BF0A2E"/>
    <w:rsid w:val="00BF0BDC"/>
    <w:rsid w:val="00BF0C65"/>
    <w:rsid w:val="00BF0E5B"/>
    <w:rsid w:val="00BF10B2"/>
    <w:rsid w:val="00BF126B"/>
    <w:rsid w:val="00BF14CB"/>
    <w:rsid w:val="00BF17F5"/>
    <w:rsid w:val="00BF1ED0"/>
    <w:rsid w:val="00BF2384"/>
    <w:rsid w:val="00BF2628"/>
    <w:rsid w:val="00BF26DB"/>
    <w:rsid w:val="00BF2707"/>
    <w:rsid w:val="00BF27E8"/>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08"/>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7F"/>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4DD"/>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4B8"/>
    <w:rsid w:val="00C137C7"/>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8E"/>
    <w:rsid w:val="00C200E6"/>
    <w:rsid w:val="00C2064B"/>
    <w:rsid w:val="00C20775"/>
    <w:rsid w:val="00C207DF"/>
    <w:rsid w:val="00C21325"/>
    <w:rsid w:val="00C213C4"/>
    <w:rsid w:val="00C21AE6"/>
    <w:rsid w:val="00C21B3D"/>
    <w:rsid w:val="00C21D63"/>
    <w:rsid w:val="00C21EAA"/>
    <w:rsid w:val="00C222DB"/>
    <w:rsid w:val="00C22483"/>
    <w:rsid w:val="00C22876"/>
    <w:rsid w:val="00C22A6D"/>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7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CB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AB1"/>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198"/>
    <w:rsid w:val="00C5443D"/>
    <w:rsid w:val="00C5454B"/>
    <w:rsid w:val="00C545DF"/>
    <w:rsid w:val="00C54632"/>
    <w:rsid w:val="00C546CD"/>
    <w:rsid w:val="00C54ACA"/>
    <w:rsid w:val="00C54C05"/>
    <w:rsid w:val="00C54E0E"/>
    <w:rsid w:val="00C54E53"/>
    <w:rsid w:val="00C550D3"/>
    <w:rsid w:val="00C5552B"/>
    <w:rsid w:val="00C55543"/>
    <w:rsid w:val="00C556EA"/>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34B"/>
    <w:rsid w:val="00C6489E"/>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AAF"/>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803"/>
    <w:rsid w:val="00C73FCE"/>
    <w:rsid w:val="00C740E7"/>
    <w:rsid w:val="00C74441"/>
    <w:rsid w:val="00C7460B"/>
    <w:rsid w:val="00C746B4"/>
    <w:rsid w:val="00C748E5"/>
    <w:rsid w:val="00C74A4E"/>
    <w:rsid w:val="00C74AEC"/>
    <w:rsid w:val="00C74B2E"/>
    <w:rsid w:val="00C74C07"/>
    <w:rsid w:val="00C74DF5"/>
    <w:rsid w:val="00C7543D"/>
    <w:rsid w:val="00C75543"/>
    <w:rsid w:val="00C75822"/>
    <w:rsid w:val="00C7582D"/>
    <w:rsid w:val="00C7591F"/>
    <w:rsid w:val="00C75ABE"/>
    <w:rsid w:val="00C762FF"/>
    <w:rsid w:val="00C7634F"/>
    <w:rsid w:val="00C7646B"/>
    <w:rsid w:val="00C768A2"/>
    <w:rsid w:val="00C76A28"/>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6AC"/>
    <w:rsid w:val="00C8179A"/>
    <w:rsid w:val="00C81CD4"/>
    <w:rsid w:val="00C81E31"/>
    <w:rsid w:val="00C821B6"/>
    <w:rsid w:val="00C822B9"/>
    <w:rsid w:val="00C829FA"/>
    <w:rsid w:val="00C82A6F"/>
    <w:rsid w:val="00C82E38"/>
    <w:rsid w:val="00C82F30"/>
    <w:rsid w:val="00C82FFE"/>
    <w:rsid w:val="00C8330A"/>
    <w:rsid w:val="00C833AB"/>
    <w:rsid w:val="00C834EC"/>
    <w:rsid w:val="00C8368D"/>
    <w:rsid w:val="00C836CA"/>
    <w:rsid w:val="00C83791"/>
    <w:rsid w:val="00C838C7"/>
    <w:rsid w:val="00C839BF"/>
    <w:rsid w:val="00C839E8"/>
    <w:rsid w:val="00C83B3D"/>
    <w:rsid w:val="00C83C58"/>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30F"/>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2E0"/>
    <w:rsid w:val="00C9145D"/>
    <w:rsid w:val="00C91476"/>
    <w:rsid w:val="00C914CB"/>
    <w:rsid w:val="00C91A06"/>
    <w:rsid w:val="00C91A2E"/>
    <w:rsid w:val="00C91A8A"/>
    <w:rsid w:val="00C91F25"/>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CD6"/>
    <w:rsid w:val="00C94DEB"/>
    <w:rsid w:val="00C95186"/>
    <w:rsid w:val="00C95457"/>
    <w:rsid w:val="00C9596D"/>
    <w:rsid w:val="00C960E0"/>
    <w:rsid w:val="00C960E1"/>
    <w:rsid w:val="00C960F6"/>
    <w:rsid w:val="00C962E2"/>
    <w:rsid w:val="00C963E4"/>
    <w:rsid w:val="00C9686A"/>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75"/>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07B"/>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7B9"/>
    <w:rsid w:val="00CC39C2"/>
    <w:rsid w:val="00CC3AF4"/>
    <w:rsid w:val="00CC3BBD"/>
    <w:rsid w:val="00CC3CCB"/>
    <w:rsid w:val="00CC40B9"/>
    <w:rsid w:val="00CC41D2"/>
    <w:rsid w:val="00CC421D"/>
    <w:rsid w:val="00CC4336"/>
    <w:rsid w:val="00CC447F"/>
    <w:rsid w:val="00CC44C5"/>
    <w:rsid w:val="00CC459B"/>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2B5A"/>
    <w:rsid w:val="00CD3319"/>
    <w:rsid w:val="00CD3320"/>
    <w:rsid w:val="00CD3626"/>
    <w:rsid w:val="00CD3786"/>
    <w:rsid w:val="00CD39B5"/>
    <w:rsid w:val="00CD3CFD"/>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B41"/>
    <w:rsid w:val="00CD6D05"/>
    <w:rsid w:val="00CD6E01"/>
    <w:rsid w:val="00CD70B4"/>
    <w:rsid w:val="00CD7239"/>
    <w:rsid w:val="00CD7277"/>
    <w:rsid w:val="00CD7282"/>
    <w:rsid w:val="00CD73A0"/>
    <w:rsid w:val="00CD7421"/>
    <w:rsid w:val="00CD7D7E"/>
    <w:rsid w:val="00CD7EDA"/>
    <w:rsid w:val="00CE0924"/>
    <w:rsid w:val="00CE0927"/>
    <w:rsid w:val="00CE0B9D"/>
    <w:rsid w:val="00CE0E85"/>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6F5"/>
    <w:rsid w:val="00CF2BB8"/>
    <w:rsid w:val="00CF2C99"/>
    <w:rsid w:val="00CF2FB4"/>
    <w:rsid w:val="00CF32EB"/>
    <w:rsid w:val="00CF360F"/>
    <w:rsid w:val="00CF39AC"/>
    <w:rsid w:val="00CF3CE7"/>
    <w:rsid w:val="00CF3E7D"/>
    <w:rsid w:val="00CF4559"/>
    <w:rsid w:val="00CF45BB"/>
    <w:rsid w:val="00CF45E5"/>
    <w:rsid w:val="00CF48A3"/>
    <w:rsid w:val="00CF48FB"/>
    <w:rsid w:val="00CF4C6C"/>
    <w:rsid w:val="00CF4F36"/>
    <w:rsid w:val="00CF4F7D"/>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415"/>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94A"/>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AE9"/>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C55"/>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AE9"/>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BC1"/>
    <w:rsid w:val="00D32E2C"/>
    <w:rsid w:val="00D3340B"/>
    <w:rsid w:val="00D33483"/>
    <w:rsid w:val="00D335E4"/>
    <w:rsid w:val="00D33B28"/>
    <w:rsid w:val="00D33F8A"/>
    <w:rsid w:val="00D34645"/>
    <w:rsid w:val="00D349DA"/>
    <w:rsid w:val="00D34B74"/>
    <w:rsid w:val="00D34EBC"/>
    <w:rsid w:val="00D34EE4"/>
    <w:rsid w:val="00D35059"/>
    <w:rsid w:val="00D35692"/>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441"/>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08"/>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6AE"/>
    <w:rsid w:val="00D76724"/>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EC8"/>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A17"/>
    <w:rsid w:val="00D85EED"/>
    <w:rsid w:val="00D85F57"/>
    <w:rsid w:val="00D86108"/>
    <w:rsid w:val="00D862D9"/>
    <w:rsid w:val="00D86637"/>
    <w:rsid w:val="00D868E0"/>
    <w:rsid w:val="00D86A3D"/>
    <w:rsid w:val="00D8708B"/>
    <w:rsid w:val="00D87219"/>
    <w:rsid w:val="00D87570"/>
    <w:rsid w:val="00D87AA5"/>
    <w:rsid w:val="00D87B26"/>
    <w:rsid w:val="00D87B95"/>
    <w:rsid w:val="00D90114"/>
    <w:rsid w:val="00D9024D"/>
    <w:rsid w:val="00D90512"/>
    <w:rsid w:val="00D9070B"/>
    <w:rsid w:val="00D907A0"/>
    <w:rsid w:val="00D90817"/>
    <w:rsid w:val="00D90819"/>
    <w:rsid w:val="00D909D3"/>
    <w:rsid w:val="00D90A48"/>
    <w:rsid w:val="00D90FEE"/>
    <w:rsid w:val="00D911AA"/>
    <w:rsid w:val="00D912DC"/>
    <w:rsid w:val="00D91359"/>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9BF"/>
    <w:rsid w:val="00D94B45"/>
    <w:rsid w:val="00D94C31"/>
    <w:rsid w:val="00D94E73"/>
    <w:rsid w:val="00D95034"/>
    <w:rsid w:val="00D9506E"/>
    <w:rsid w:val="00D9550F"/>
    <w:rsid w:val="00D95A97"/>
    <w:rsid w:val="00D95BDA"/>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67A"/>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1C2"/>
    <w:rsid w:val="00DA7202"/>
    <w:rsid w:val="00DA7461"/>
    <w:rsid w:val="00DA7781"/>
    <w:rsid w:val="00DA778C"/>
    <w:rsid w:val="00DA77CF"/>
    <w:rsid w:val="00DA780D"/>
    <w:rsid w:val="00DA7A4D"/>
    <w:rsid w:val="00DA7A8F"/>
    <w:rsid w:val="00DA7DE8"/>
    <w:rsid w:val="00DA7F9C"/>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87D"/>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58"/>
    <w:rsid w:val="00DC47EC"/>
    <w:rsid w:val="00DC497D"/>
    <w:rsid w:val="00DC4D22"/>
    <w:rsid w:val="00DC4F77"/>
    <w:rsid w:val="00DC4F8B"/>
    <w:rsid w:val="00DC4F93"/>
    <w:rsid w:val="00DC50BE"/>
    <w:rsid w:val="00DC50D9"/>
    <w:rsid w:val="00DC540C"/>
    <w:rsid w:val="00DC541F"/>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B3D"/>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17B"/>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6D41"/>
    <w:rsid w:val="00DD70D5"/>
    <w:rsid w:val="00DD72E9"/>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59"/>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DAF"/>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0F98"/>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696"/>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AA"/>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97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89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4ED"/>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0BA"/>
    <w:rsid w:val="00E53D17"/>
    <w:rsid w:val="00E53DBA"/>
    <w:rsid w:val="00E53F82"/>
    <w:rsid w:val="00E540C3"/>
    <w:rsid w:val="00E541C6"/>
    <w:rsid w:val="00E54297"/>
    <w:rsid w:val="00E5454B"/>
    <w:rsid w:val="00E5477B"/>
    <w:rsid w:val="00E54960"/>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A18"/>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279"/>
    <w:rsid w:val="00E6245A"/>
    <w:rsid w:val="00E626B1"/>
    <w:rsid w:val="00E6277B"/>
    <w:rsid w:val="00E627E5"/>
    <w:rsid w:val="00E6295C"/>
    <w:rsid w:val="00E62C42"/>
    <w:rsid w:val="00E62C9F"/>
    <w:rsid w:val="00E62DBF"/>
    <w:rsid w:val="00E62E2F"/>
    <w:rsid w:val="00E636D0"/>
    <w:rsid w:val="00E63972"/>
    <w:rsid w:val="00E63D83"/>
    <w:rsid w:val="00E63E79"/>
    <w:rsid w:val="00E63F5D"/>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1E4"/>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C3"/>
    <w:rsid w:val="00E76DE0"/>
    <w:rsid w:val="00E76EAA"/>
    <w:rsid w:val="00E771DA"/>
    <w:rsid w:val="00E77761"/>
    <w:rsid w:val="00E77822"/>
    <w:rsid w:val="00E7786B"/>
    <w:rsid w:val="00E779C9"/>
    <w:rsid w:val="00E77A4B"/>
    <w:rsid w:val="00E77D93"/>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1E00"/>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0AE"/>
    <w:rsid w:val="00EA1154"/>
    <w:rsid w:val="00EA115F"/>
    <w:rsid w:val="00EA1161"/>
    <w:rsid w:val="00EA11C1"/>
    <w:rsid w:val="00EA129D"/>
    <w:rsid w:val="00EA12DA"/>
    <w:rsid w:val="00EA1583"/>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0A"/>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CF"/>
    <w:rsid w:val="00EB07F3"/>
    <w:rsid w:val="00EB091C"/>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DBD"/>
    <w:rsid w:val="00EB3E1D"/>
    <w:rsid w:val="00EB400E"/>
    <w:rsid w:val="00EB41E3"/>
    <w:rsid w:val="00EB42B7"/>
    <w:rsid w:val="00EB43AD"/>
    <w:rsid w:val="00EB4417"/>
    <w:rsid w:val="00EB4498"/>
    <w:rsid w:val="00EB44D5"/>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4EC"/>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21C"/>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936"/>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9A9"/>
    <w:rsid w:val="00EE1A15"/>
    <w:rsid w:val="00EE1DB3"/>
    <w:rsid w:val="00EE1FDB"/>
    <w:rsid w:val="00EE202D"/>
    <w:rsid w:val="00EE229B"/>
    <w:rsid w:val="00EE2396"/>
    <w:rsid w:val="00EE27EE"/>
    <w:rsid w:val="00EE281B"/>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4D79"/>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36B"/>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22B"/>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EE"/>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01C"/>
    <w:rsid w:val="00F51023"/>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591"/>
    <w:rsid w:val="00F5486D"/>
    <w:rsid w:val="00F54953"/>
    <w:rsid w:val="00F54BB5"/>
    <w:rsid w:val="00F54C29"/>
    <w:rsid w:val="00F5533B"/>
    <w:rsid w:val="00F555E7"/>
    <w:rsid w:val="00F55CD1"/>
    <w:rsid w:val="00F56079"/>
    <w:rsid w:val="00F561E1"/>
    <w:rsid w:val="00F56245"/>
    <w:rsid w:val="00F5648C"/>
    <w:rsid w:val="00F567D8"/>
    <w:rsid w:val="00F56B2A"/>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988"/>
    <w:rsid w:val="00F66DB6"/>
    <w:rsid w:val="00F66F8F"/>
    <w:rsid w:val="00F6763C"/>
    <w:rsid w:val="00F676D1"/>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28A"/>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9F"/>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5EB6"/>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AE3"/>
    <w:rsid w:val="00FB1E5F"/>
    <w:rsid w:val="00FB1F13"/>
    <w:rsid w:val="00FB206F"/>
    <w:rsid w:val="00FB2DB4"/>
    <w:rsid w:val="00FB317A"/>
    <w:rsid w:val="00FB3A5A"/>
    <w:rsid w:val="00FB3A8E"/>
    <w:rsid w:val="00FB3F7C"/>
    <w:rsid w:val="00FB40F4"/>
    <w:rsid w:val="00FB41AF"/>
    <w:rsid w:val="00FB41B4"/>
    <w:rsid w:val="00FB42FA"/>
    <w:rsid w:val="00FB431E"/>
    <w:rsid w:val="00FB43AA"/>
    <w:rsid w:val="00FB46D6"/>
    <w:rsid w:val="00FB4940"/>
    <w:rsid w:val="00FB4A86"/>
    <w:rsid w:val="00FB4B36"/>
    <w:rsid w:val="00FB4C2C"/>
    <w:rsid w:val="00FB4C82"/>
    <w:rsid w:val="00FB5030"/>
    <w:rsid w:val="00FB51E6"/>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50"/>
    <w:rsid w:val="00FB7045"/>
    <w:rsid w:val="00FB741B"/>
    <w:rsid w:val="00FB753A"/>
    <w:rsid w:val="00FB77D2"/>
    <w:rsid w:val="00FB78F7"/>
    <w:rsid w:val="00FB7D5D"/>
    <w:rsid w:val="00FC02A3"/>
    <w:rsid w:val="00FC073A"/>
    <w:rsid w:val="00FC09BC"/>
    <w:rsid w:val="00FC0BD3"/>
    <w:rsid w:val="00FC0F65"/>
    <w:rsid w:val="00FC152E"/>
    <w:rsid w:val="00FC1699"/>
    <w:rsid w:val="00FC1ABA"/>
    <w:rsid w:val="00FC1BA7"/>
    <w:rsid w:val="00FC1CDB"/>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5F7"/>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9D"/>
    <w:rsid w:val="00FD07DA"/>
    <w:rsid w:val="00FD089D"/>
    <w:rsid w:val="00FD0ACE"/>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1F3"/>
    <w:rsid w:val="00FD5587"/>
    <w:rsid w:val="00FD5616"/>
    <w:rsid w:val="00FD5665"/>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3F"/>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033AB3E2-D5A1-49F8-A16E-325AB53C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7F"/>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157B5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uiPriority w:val="99"/>
    <w:semiHidden/>
    <w:unhideWhenUsed/>
    <w:rsid w:val="003579FD"/>
    <w:rPr>
      <w:color w:val="808080"/>
      <w:shd w:val="clear" w:color="auto" w:fill="E6E6E6"/>
    </w:rPr>
  </w:style>
  <w:style w:type="table" w:customStyle="1" w:styleId="GridTable1Light1">
    <w:name w:val="Grid Table 1 Light1"/>
    <w:basedOn w:val="TableNormal"/>
    <w:uiPriority w:val="46"/>
    <w:rsid w:val="003579FD"/>
    <w:rPr>
      <w:rFonts w:ascii="CG Times (WN)" w:eastAsiaTheme="minorEastAsia"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2222">
    <w:name w:val="스타일 스타일 스타일 스타일 양쪽 첫 줄:  2 글자 + 첫 줄:  2 글자 + 첫 줄:  2 글자 + 첫 줄:  2..."/>
    <w:basedOn w:val="Normal"/>
    <w:link w:val="2222Char"/>
    <w:rsid w:val="003579FD"/>
    <w:pPr>
      <w:spacing w:after="180" w:line="336" w:lineRule="auto"/>
      <w:ind w:left="0"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3579FD"/>
    <w:rPr>
      <w:rFonts w:eastAsia="Malgun Gothic" w:cs="Batang"/>
      <w:sz w:val="22"/>
      <w:lang w:val="en-GB" w:eastAsia="en-US"/>
    </w:rPr>
  </w:style>
  <w:style w:type="paragraph" w:customStyle="1" w:styleId="INDENT3">
    <w:name w:val="INDENT3"/>
    <w:basedOn w:val="Normal"/>
    <w:rsid w:val="003579FD"/>
    <w:pPr>
      <w:spacing w:after="180"/>
      <w:ind w:left="1701" w:hanging="567"/>
    </w:pPr>
    <w:rPr>
      <w:rFonts w:ascii="Times New Roman" w:eastAsia="PMingLiU" w:hAnsi="Times New Roman"/>
      <w:sz w:val="22"/>
      <w:szCs w:val="20"/>
      <w:lang w:val="en-US"/>
    </w:rPr>
  </w:style>
  <w:style w:type="table" w:customStyle="1" w:styleId="31">
    <w:name w:val="网格型31"/>
    <w:basedOn w:val="TableNormal"/>
    <w:next w:val="TableGrid"/>
    <w:qFormat/>
    <w:rsid w:val="007211E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semiHidden/>
    <w:rsid w:val="0022672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PLChar">
    <w:name w:val="PL Char"/>
    <w:link w:val="PL"/>
    <w:qFormat/>
    <w:locked/>
    <w:rsid w:val="00471843"/>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471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4637152">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6.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8.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11.vsdx"/><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emf"/><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70A7-391B-4B2E-AAEF-FE80B595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84</TotalTime>
  <Pages>68</Pages>
  <Words>27771</Words>
  <Characters>158300</Characters>
  <Application>Microsoft Office Word</Application>
  <DocSecurity>0</DocSecurity>
  <Lines>1319</Lines>
  <Paragraphs>371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185700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Sandeep Bhat</cp:lastModifiedBy>
  <cp:revision>12</cp:revision>
  <cp:lastPrinted>2013-05-13T04:37:00Z</cp:lastPrinted>
  <dcterms:created xsi:type="dcterms:W3CDTF">2021-10-10T12:16:00Z</dcterms:created>
  <dcterms:modified xsi:type="dcterms:W3CDTF">2021-10-10T14:33:00Z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(3)JrUssuR5OsmMmXyqP9cH0OWj1dRyr5sdiv+gQYrLCsQ/MGyzQpehBvfGckqdglHjSgES3XIA
hhYQQTtc+uXxm1lFxCuBzFVsJRbunQWJ8Loli5mkpWV00VybIc+sh337EqevoSU74MS4xuiT
fm6hQ6k2yZSCRZGuSFLVDhy0VT2qc9IklTQOF4baNX7eU+LN7aAxCOtzDjhU85mjDfwcPF1l
WmUJLX/8aq4GlSpYNU</vt:lpwstr>
  </property>
  <property fmtid="{D5CDD505-2E9C-101B-9397-08002B2CF9AE}" pid="4" name="_2015_ms_pID_7253431">
    <vt:lpwstr>JssIHQpEmypwA9l0p/eyd8tW1UiD+P4Cp2iJhRy5qKHpCUWq8ufCtY
q9dUJVZTfiTHjsaRhn4OPVmadG+7n4dX5+jEJTc04XeWHCNYFOZh16fBFpTQCmNQz5k12pv/
HHijgel9Lkj8JNgsJW8vhOBOYiVLZ185wk112T45VSjCjABTQYCfxl5brnJHszUEyU4ITK3L
V2VXTDv3DP2EiFZw3L6dU+uRdqY6QOFI0F5W</vt:lpwstr>
  </property>
  <property fmtid="{D5CDD505-2E9C-101B-9397-08002B2CF9AE}" pid="5" name="_2015_ms_pID_7253432">
    <vt:lpwstr>1am9VmWiRgB12JBeTqjuiUs=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1633597577</vt:lpwstr>
  </property>
</Properties>
</file>