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C58F3" w14:textId="4DA45762" w:rsidR="00872D44" w:rsidRPr="00E61DEB" w:rsidRDefault="00872D44" w:rsidP="00872D44">
      <w:pPr>
        <w:pBdr>
          <w:top w:val="single" w:sz="4" w:space="1" w:color="auto"/>
        </w:pBdr>
        <w:spacing w:after="0"/>
        <w:jc w:val="left"/>
        <w:rPr>
          <w:b/>
          <w:noProof/>
          <w:lang w:eastAsia="fr-FR"/>
        </w:rPr>
      </w:pPr>
      <w:r w:rsidRPr="00E61DEB">
        <w:rPr>
          <w:b/>
          <w:noProof/>
          <w:lang w:eastAsia="fr-FR"/>
        </w:rPr>
        <w:t>3GPP TSG RAN WG1 Meeting #</w:t>
      </w:r>
      <w:r w:rsidR="009C0C58" w:rsidRPr="00E61DEB">
        <w:rPr>
          <w:b/>
          <w:noProof/>
          <w:lang w:eastAsia="fr-FR"/>
        </w:rPr>
        <w:t>10</w:t>
      </w:r>
      <w:r w:rsidR="000F1407" w:rsidRPr="00E61DEB">
        <w:rPr>
          <w:b/>
          <w:noProof/>
          <w:lang w:eastAsia="fr-FR"/>
        </w:rPr>
        <w:t>6</w:t>
      </w:r>
      <w:r w:rsidR="0021038F" w:rsidRPr="00E61DEB">
        <w:rPr>
          <w:b/>
          <w:noProof/>
          <w:lang w:eastAsia="fr-FR"/>
        </w:rPr>
        <w:t>-</w:t>
      </w:r>
      <w:r w:rsidR="00EA7FF5" w:rsidRPr="00E61DEB">
        <w:rPr>
          <w:b/>
          <w:noProof/>
          <w:lang w:eastAsia="fr-FR"/>
        </w:rPr>
        <w:t>bis-</w:t>
      </w:r>
      <w:r w:rsidR="00560C46" w:rsidRPr="00E61DEB">
        <w:rPr>
          <w:b/>
          <w:noProof/>
          <w:lang w:eastAsia="fr-FR"/>
        </w:rPr>
        <w:t>e</w:t>
      </w:r>
      <w:r w:rsidRPr="00E61DEB">
        <w:rPr>
          <w:b/>
          <w:noProof/>
          <w:lang w:eastAsia="fr-FR"/>
        </w:rPr>
        <w:t xml:space="preserve">  </w:t>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537985" w:rsidRPr="00E61DEB">
        <w:rPr>
          <w:b/>
          <w:noProof/>
          <w:lang w:eastAsia="fr-FR"/>
        </w:rPr>
        <w:t xml:space="preserve"> </w:t>
      </w:r>
      <w:r w:rsidR="00537985" w:rsidRPr="00E61DEB">
        <w:rPr>
          <w:b/>
          <w:noProof/>
          <w:lang w:eastAsia="fr-FR"/>
        </w:rPr>
        <w:tab/>
      </w:r>
      <w:r w:rsidR="00FE5121" w:rsidRPr="00E61DEB">
        <w:rPr>
          <w:b/>
          <w:noProof/>
          <w:lang w:eastAsia="fr-FR"/>
        </w:rPr>
        <w:tab/>
      </w:r>
      <w:r w:rsidR="00FE5121" w:rsidRPr="00E61DEB">
        <w:rPr>
          <w:b/>
          <w:noProof/>
          <w:lang w:eastAsia="fr-FR"/>
        </w:rPr>
        <w:tab/>
      </w:r>
      <w:r w:rsidR="00C51747" w:rsidRPr="00E61DEB">
        <w:rPr>
          <w:b/>
        </w:rPr>
        <w:t xml:space="preserve">                                                                                                               </w:t>
      </w:r>
      <w:r w:rsidR="00087110" w:rsidRPr="00087110">
        <w:rPr>
          <w:b/>
        </w:rPr>
        <w:t>R1-2110624</w:t>
      </w:r>
    </w:p>
    <w:p w14:paraId="06BC58F4" w14:textId="0DBF667F" w:rsidR="00872D44" w:rsidRPr="00E61DEB" w:rsidRDefault="00537985" w:rsidP="00872D44">
      <w:pPr>
        <w:tabs>
          <w:tab w:val="right" w:pos="9216"/>
        </w:tabs>
        <w:spacing w:after="0"/>
        <w:jc w:val="left"/>
        <w:rPr>
          <w:b/>
          <w:noProof/>
          <w:lang w:eastAsia="fr-FR"/>
        </w:rPr>
      </w:pPr>
      <w:r w:rsidRPr="00E61DEB">
        <w:rPr>
          <w:b/>
          <w:noProof/>
          <w:lang w:eastAsia="fr-FR"/>
        </w:rPr>
        <w:t xml:space="preserve">e-Meeting, </w:t>
      </w:r>
      <w:r w:rsidR="00EA7FF5" w:rsidRPr="00E61DEB">
        <w:rPr>
          <w:b/>
          <w:noProof/>
          <w:lang w:eastAsia="fr-FR"/>
        </w:rPr>
        <w:t>October 11th – 19th</w:t>
      </w:r>
      <w:r w:rsidRPr="00E61DEB">
        <w:rPr>
          <w:b/>
          <w:noProof/>
          <w:lang w:eastAsia="fr-FR"/>
        </w:rPr>
        <w:t>, 2021</w:t>
      </w:r>
    </w:p>
    <w:p w14:paraId="06BC58F5" w14:textId="77777777" w:rsidR="00FD0EF8" w:rsidRPr="00E61DEB" w:rsidRDefault="00FD0EF8" w:rsidP="00FF3EEC">
      <w:pPr>
        <w:pBdr>
          <w:top w:val="single" w:sz="4" w:space="1" w:color="auto"/>
        </w:pBdr>
        <w:spacing w:after="0"/>
        <w:jc w:val="left"/>
        <w:rPr>
          <w:b/>
          <w:kern w:val="2"/>
          <w:lang w:eastAsia="zh-CN"/>
        </w:rPr>
      </w:pPr>
    </w:p>
    <w:p w14:paraId="06BC58F6" w14:textId="77777777" w:rsidR="00791306" w:rsidRPr="00E61DEB" w:rsidRDefault="00791306" w:rsidP="00FF3EEC">
      <w:pPr>
        <w:spacing w:after="60"/>
        <w:ind w:left="1555" w:hanging="1555"/>
        <w:jc w:val="left"/>
        <w:rPr>
          <w:b/>
          <w:kern w:val="2"/>
          <w:lang w:eastAsia="zh-CN"/>
        </w:rPr>
      </w:pPr>
      <w:r w:rsidRPr="00E61DEB">
        <w:rPr>
          <w:b/>
          <w:kern w:val="2"/>
          <w:lang w:eastAsia="zh-CN"/>
        </w:rPr>
        <w:t>Agenda Item:</w:t>
      </w:r>
      <w:r w:rsidRPr="00E61DEB">
        <w:rPr>
          <w:b/>
          <w:kern w:val="2"/>
          <w:lang w:eastAsia="zh-CN"/>
        </w:rPr>
        <w:tab/>
      </w:r>
      <w:r w:rsidR="0021038F" w:rsidRPr="00E61DEB">
        <w:rPr>
          <w:b/>
          <w:kern w:val="2"/>
          <w:lang w:eastAsia="zh-CN"/>
        </w:rPr>
        <w:t>8.4</w:t>
      </w:r>
    </w:p>
    <w:p w14:paraId="06BC58F7" w14:textId="6E0059F5" w:rsidR="00791306" w:rsidRPr="00E61DEB" w:rsidRDefault="00791306" w:rsidP="00FF3EEC">
      <w:pPr>
        <w:spacing w:after="60"/>
        <w:ind w:left="1555" w:hanging="1555"/>
        <w:jc w:val="left"/>
        <w:rPr>
          <w:b/>
          <w:kern w:val="2"/>
          <w:lang w:eastAsia="zh-CN"/>
        </w:rPr>
      </w:pPr>
      <w:r w:rsidRPr="00E61DEB">
        <w:rPr>
          <w:b/>
          <w:kern w:val="2"/>
          <w:lang w:eastAsia="zh-CN"/>
        </w:rPr>
        <w:t>Source:</w:t>
      </w:r>
      <w:r w:rsidRPr="00E61DEB">
        <w:rPr>
          <w:b/>
          <w:kern w:val="2"/>
          <w:lang w:eastAsia="zh-CN"/>
        </w:rPr>
        <w:tab/>
      </w:r>
      <w:r w:rsidR="00E347F8" w:rsidRPr="00E61DEB">
        <w:rPr>
          <w:b/>
          <w:kern w:val="2"/>
          <w:lang w:eastAsia="zh-CN"/>
        </w:rPr>
        <w:t>Moderator (Thales)</w:t>
      </w:r>
      <w:bookmarkStart w:id="0" w:name="_GoBack"/>
      <w:bookmarkEnd w:id="0"/>
    </w:p>
    <w:p w14:paraId="06BC58F8" w14:textId="495CD9D1" w:rsidR="00F3439E" w:rsidRPr="00E61DEB" w:rsidRDefault="00791306" w:rsidP="00FF3EEC">
      <w:pPr>
        <w:spacing w:after="60"/>
        <w:ind w:left="1555" w:hanging="1555"/>
        <w:jc w:val="left"/>
        <w:rPr>
          <w:b/>
          <w:kern w:val="2"/>
          <w:lang w:eastAsia="zh-CN"/>
        </w:rPr>
      </w:pPr>
      <w:r w:rsidRPr="00E61DEB">
        <w:rPr>
          <w:b/>
          <w:kern w:val="2"/>
          <w:lang w:eastAsia="zh-CN"/>
        </w:rPr>
        <w:t>Title:</w:t>
      </w:r>
      <w:r w:rsidRPr="00E61DEB">
        <w:rPr>
          <w:b/>
          <w:kern w:val="2"/>
          <w:lang w:eastAsia="zh-CN"/>
        </w:rPr>
        <w:tab/>
      </w:r>
      <w:r w:rsidR="00EA7FF5" w:rsidRPr="00E61DEB">
        <w:rPr>
          <w:b/>
          <w:kern w:val="2"/>
          <w:lang w:eastAsia="zh-CN"/>
        </w:rPr>
        <w:t xml:space="preserve">Summary of </w:t>
      </w:r>
      <w:r w:rsidR="00EA7FF5" w:rsidRPr="00E61DEB">
        <w:rPr>
          <w:b/>
        </w:rPr>
        <w:t>[106bis-e-R17-RRC-NR-NTN] Email discussion on Rel-17 RRC parameters for NR to support NTN</w:t>
      </w:r>
    </w:p>
    <w:p w14:paraId="06BC58F9" w14:textId="77777777" w:rsidR="00791306" w:rsidRPr="00E61DEB" w:rsidRDefault="00791306" w:rsidP="00FF3EEC">
      <w:pPr>
        <w:spacing w:after="60"/>
        <w:ind w:left="1555" w:hanging="1555"/>
        <w:jc w:val="left"/>
        <w:rPr>
          <w:b/>
          <w:kern w:val="2"/>
          <w:lang w:eastAsia="zh-CN"/>
        </w:rPr>
      </w:pPr>
      <w:r w:rsidRPr="00E61DEB">
        <w:rPr>
          <w:b/>
          <w:kern w:val="2"/>
          <w:lang w:eastAsia="zh-CN"/>
        </w:rPr>
        <w:t>Docum</w:t>
      </w:r>
      <w:r w:rsidR="00290422" w:rsidRPr="00E61DEB">
        <w:rPr>
          <w:b/>
          <w:kern w:val="2"/>
          <w:lang w:eastAsia="zh-CN"/>
        </w:rPr>
        <w:t>ent for:</w:t>
      </w:r>
      <w:r w:rsidR="00235140" w:rsidRPr="00E61DEB">
        <w:rPr>
          <w:b/>
          <w:kern w:val="2"/>
          <w:lang w:eastAsia="zh-CN"/>
        </w:rPr>
        <w:tab/>
        <w:t>Discussion</w:t>
      </w:r>
      <w:r w:rsidR="005802CD" w:rsidRPr="00E61DEB">
        <w:rPr>
          <w:b/>
          <w:kern w:val="2"/>
          <w:lang w:eastAsia="zh-CN"/>
        </w:rPr>
        <w:t xml:space="preserve"> </w:t>
      </w:r>
    </w:p>
    <w:p w14:paraId="06BC58FA" w14:textId="77777777" w:rsidR="00791306" w:rsidRPr="00E61DEB" w:rsidRDefault="00791306" w:rsidP="00FF3EEC">
      <w:pPr>
        <w:pBdr>
          <w:bottom w:val="single" w:sz="4" w:space="1" w:color="auto"/>
        </w:pBdr>
        <w:spacing w:after="0"/>
        <w:jc w:val="left"/>
        <w:rPr>
          <w:b/>
        </w:rPr>
      </w:pPr>
    </w:p>
    <w:p w14:paraId="06BC58FB" w14:textId="77777777" w:rsidR="00791306" w:rsidRPr="00E61DEB" w:rsidRDefault="00791306" w:rsidP="00FF3EEC">
      <w:pPr>
        <w:pStyle w:val="Titre1"/>
        <w:rPr>
          <w:sz w:val="22"/>
          <w:szCs w:val="22"/>
        </w:rPr>
      </w:pPr>
      <w:bookmarkStart w:id="1" w:name="_Ref124589705"/>
      <w:bookmarkStart w:id="2" w:name="_Ref129681862"/>
      <w:bookmarkStart w:id="3" w:name="_Toc82188760"/>
      <w:r w:rsidRPr="00E61DEB">
        <w:rPr>
          <w:sz w:val="22"/>
          <w:szCs w:val="22"/>
        </w:rPr>
        <w:t>Introduction</w:t>
      </w:r>
      <w:bookmarkEnd w:id="1"/>
      <w:bookmarkEnd w:id="2"/>
      <w:bookmarkEnd w:id="3"/>
    </w:p>
    <w:p w14:paraId="3EB0D2E1" w14:textId="5CA9E22F" w:rsidR="0042126C" w:rsidRPr="00E61DEB" w:rsidRDefault="0042126C" w:rsidP="00E959D4">
      <w:pPr>
        <w:pStyle w:val="Lgende"/>
        <w:jc w:val="both"/>
        <w:rPr>
          <w:b w:val="0"/>
          <w:bCs w:val="0"/>
          <w:sz w:val="22"/>
          <w:szCs w:val="22"/>
        </w:rPr>
      </w:pPr>
      <w:r w:rsidRPr="00E61DEB">
        <w:rPr>
          <w:b w:val="0"/>
          <w:bCs w:val="0"/>
          <w:sz w:val="22"/>
          <w:szCs w:val="22"/>
        </w:rPr>
        <w:t>There was a preliminary email discussion on RRC parameters for NR to support NTN</w:t>
      </w:r>
      <w:r w:rsidR="00273AEA" w:rsidRPr="00E61DEB">
        <w:rPr>
          <w:b w:val="0"/>
          <w:bCs w:val="0"/>
          <w:sz w:val="22"/>
          <w:szCs w:val="22"/>
        </w:rPr>
        <w:t xml:space="preserve"> </w:t>
      </w:r>
      <w:r w:rsidRPr="00E61DEB">
        <w:rPr>
          <w:b w:val="0"/>
          <w:bCs w:val="0"/>
          <w:sz w:val="22"/>
          <w:szCs w:val="22"/>
        </w:rPr>
        <w:t>[4]</w:t>
      </w:r>
      <w:r w:rsidR="00273AEA" w:rsidRPr="00E61DEB">
        <w:rPr>
          <w:b w:val="0"/>
          <w:bCs w:val="0"/>
          <w:sz w:val="22"/>
          <w:szCs w:val="22"/>
        </w:rPr>
        <w:t>. In current RAN1 meeting, RRC parameters pertinent for NR NTN will be further discussed.</w:t>
      </w:r>
    </w:p>
    <w:p w14:paraId="13774412" w14:textId="1F5C5A5F" w:rsidR="0042126C" w:rsidRPr="00E61DEB" w:rsidRDefault="00273AEA" w:rsidP="0042126C">
      <w:pPr>
        <w:pStyle w:val="Lgende"/>
        <w:jc w:val="both"/>
        <w:rPr>
          <w:sz w:val="22"/>
          <w:szCs w:val="22"/>
          <w:highlight w:val="cyan"/>
        </w:rPr>
      </w:pPr>
      <w:r w:rsidRPr="00E61DEB">
        <w:rPr>
          <w:b w:val="0"/>
          <w:bCs w:val="0"/>
          <w:sz w:val="22"/>
          <w:szCs w:val="22"/>
        </w:rPr>
        <w:t xml:space="preserve">This document </w:t>
      </w:r>
      <w:r w:rsidR="0042126C" w:rsidRPr="00E61DEB">
        <w:rPr>
          <w:b w:val="0"/>
          <w:bCs w:val="0"/>
          <w:sz w:val="22"/>
          <w:szCs w:val="22"/>
        </w:rPr>
        <w:t xml:space="preserve">is the Summary of </w:t>
      </w:r>
      <w:r w:rsidR="0042126C" w:rsidRPr="00E61DEB">
        <w:rPr>
          <w:sz w:val="22"/>
          <w:szCs w:val="22"/>
          <w:highlight w:val="cyan"/>
          <w:lang w:eastAsia="x-none"/>
        </w:rPr>
        <w:t xml:space="preserve">[106bis-e-R17-RRC-NR-NTN] Email discussion on Rel-17 RRC parameters for NR to support NTN </w:t>
      </w:r>
    </w:p>
    <w:p w14:paraId="617B2314" w14:textId="77777777" w:rsidR="0042126C" w:rsidRPr="00E61DEB" w:rsidRDefault="0042126C" w:rsidP="00CF141D">
      <w:pPr>
        <w:numPr>
          <w:ilvl w:val="0"/>
          <w:numId w:val="12"/>
        </w:numPr>
        <w:autoSpaceDE/>
        <w:autoSpaceDN/>
        <w:adjustRightInd/>
        <w:snapToGrid/>
        <w:spacing w:after="0"/>
        <w:jc w:val="left"/>
        <w:rPr>
          <w:highlight w:val="cyan"/>
          <w:lang w:eastAsia="x-none"/>
        </w:rPr>
      </w:pPr>
      <w:r w:rsidRPr="00E61DEB">
        <w:rPr>
          <w:highlight w:val="cyan"/>
          <w:lang w:eastAsia="x-none"/>
        </w:rPr>
        <w:t>1</w:t>
      </w:r>
      <w:r w:rsidRPr="00E61DEB">
        <w:rPr>
          <w:highlight w:val="cyan"/>
          <w:vertAlign w:val="superscript"/>
          <w:lang w:eastAsia="x-none"/>
        </w:rPr>
        <w:t>st</w:t>
      </w:r>
      <w:r w:rsidRPr="00E61DEB">
        <w:rPr>
          <w:highlight w:val="cyan"/>
          <w:lang w:eastAsia="x-none"/>
        </w:rPr>
        <w:t xml:space="preserve"> check point: </w:t>
      </w:r>
      <w:r w:rsidRPr="00E61DEB">
        <w:rPr>
          <w:highlight w:val="cyan"/>
        </w:rPr>
        <w:t>October 14</w:t>
      </w:r>
    </w:p>
    <w:p w14:paraId="4BFDAD7A" w14:textId="77777777" w:rsidR="0042126C" w:rsidRPr="00E61DEB" w:rsidRDefault="0042126C" w:rsidP="00CF141D">
      <w:pPr>
        <w:numPr>
          <w:ilvl w:val="0"/>
          <w:numId w:val="12"/>
        </w:numPr>
        <w:autoSpaceDE/>
        <w:autoSpaceDN/>
        <w:adjustRightInd/>
        <w:snapToGrid/>
        <w:spacing w:after="0"/>
        <w:jc w:val="left"/>
        <w:rPr>
          <w:highlight w:val="cyan"/>
          <w:lang w:eastAsia="x-none"/>
        </w:rPr>
      </w:pPr>
      <w:r w:rsidRPr="00E61DEB">
        <w:rPr>
          <w:highlight w:val="cyan"/>
          <w:lang w:eastAsia="x-none"/>
        </w:rPr>
        <w:t>Final check point: October 19</w:t>
      </w:r>
    </w:p>
    <w:p w14:paraId="3B5C6136" w14:textId="77777777" w:rsidR="00094B3B" w:rsidRPr="00E61DEB" w:rsidRDefault="00094B3B" w:rsidP="00094B3B"/>
    <w:p w14:paraId="06BC58FD" w14:textId="77777777" w:rsidR="003B5392" w:rsidRPr="00E61DEB" w:rsidRDefault="00E302D0" w:rsidP="003B5392">
      <w:pPr>
        <w:pStyle w:val="Titre1"/>
        <w:rPr>
          <w:sz w:val="22"/>
          <w:szCs w:val="22"/>
        </w:rPr>
      </w:pPr>
      <w:bookmarkStart w:id="4" w:name="_Toc82188762"/>
      <w:r w:rsidRPr="00E61DEB">
        <w:rPr>
          <w:sz w:val="22"/>
          <w:szCs w:val="22"/>
        </w:rPr>
        <w:t>Timing relationship enhancements</w:t>
      </w:r>
      <w:bookmarkEnd w:id="4"/>
    </w:p>
    <w:p w14:paraId="06BC58FE" w14:textId="77777777" w:rsidR="003B5392" w:rsidRPr="00E61DEB" w:rsidRDefault="003B5392" w:rsidP="003B5392">
      <w:pPr>
        <w:pStyle w:val="Titre2"/>
        <w:rPr>
          <w:sz w:val="22"/>
        </w:rPr>
      </w:pPr>
      <w:bookmarkStart w:id="5" w:name="_Toc82188763"/>
      <w:r w:rsidRPr="00E61DEB">
        <w:rPr>
          <w:sz w:val="22"/>
        </w:rPr>
        <w:t>Related RRC parameters</w:t>
      </w:r>
      <w:bookmarkEnd w:id="5"/>
    </w:p>
    <w:p w14:paraId="7048D389" w14:textId="456361EF" w:rsidR="008C2BB3" w:rsidRPr="00E61DEB" w:rsidRDefault="00304663" w:rsidP="008C2BB3">
      <w:r w:rsidRPr="00E61DEB">
        <w:t>Based on the agreements to date (up to RAN1#106-e) and the companies proposals submitted to RAN1#106-bis-e</w:t>
      </w:r>
      <w:r w:rsidR="008C2BB3" w:rsidRPr="00E61DEB">
        <w:t xml:space="preserve">, a preliminary list of RRC parameters pertinent to NR NTN </w:t>
      </w:r>
      <w:r w:rsidR="006759E6" w:rsidRPr="00E61DEB">
        <w:t xml:space="preserve"> and related to the t</w:t>
      </w:r>
      <w:r w:rsidR="008C2BB3" w:rsidRPr="00E61DEB">
        <w:t>iming relationship enhancements is given within the following table:</w:t>
      </w:r>
    </w:p>
    <w:p w14:paraId="1BD5567B" w14:textId="75332F1A" w:rsidR="00C51747" w:rsidRPr="00E61DEB" w:rsidRDefault="00C51747" w:rsidP="008C2BB3"/>
    <w:tbl>
      <w:tblPr>
        <w:tblW w:w="2012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44"/>
        <w:gridCol w:w="1018"/>
        <w:gridCol w:w="2144"/>
        <w:gridCol w:w="4232"/>
        <w:gridCol w:w="1559"/>
        <w:gridCol w:w="1418"/>
        <w:gridCol w:w="992"/>
        <w:gridCol w:w="1701"/>
        <w:gridCol w:w="1418"/>
        <w:gridCol w:w="3503"/>
      </w:tblGrid>
      <w:tr w:rsidR="002C0030" w:rsidRPr="00E61DEB" w14:paraId="61A83386" w14:textId="77777777" w:rsidTr="00E537F4">
        <w:trPr>
          <w:trHeight w:val="20"/>
          <w:tblHeader/>
        </w:trPr>
        <w:tc>
          <w:tcPr>
            <w:tcW w:w="1841" w:type="dxa"/>
            <w:shd w:val="clear" w:color="000000" w:fill="00B0F0"/>
            <w:vAlign w:val="center"/>
            <w:hideMark/>
          </w:tcPr>
          <w:p w14:paraId="54837D26" w14:textId="77777777" w:rsidR="00C51747" w:rsidRPr="00E61DEB" w:rsidRDefault="00C51747" w:rsidP="00C51747">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spec</w:t>
            </w:r>
          </w:p>
        </w:tc>
        <w:tc>
          <w:tcPr>
            <w:tcW w:w="1018" w:type="dxa"/>
            <w:shd w:val="clear" w:color="000000" w:fill="00B0F0"/>
            <w:vAlign w:val="center"/>
            <w:hideMark/>
          </w:tcPr>
          <w:p w14:paraId="5364ECC6" w14:textId="77777777" w:rsidR="00C51747" w:rsidRPr="00E61DEB" w:rsidRDefault="00C51747" w:rsidP="00C51747">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New or existing?</w:t>
            </w:r>
          </w:p>
        </w:tc>
        <w:tc>
          <w:tcPr>
            <w:tcW w:w="1841" w:type="dxa"/>
            <w:shd w:val="clear" w:color="000000" w:fill="00B0F0"/>
            <w:vAlign w:val="center"/>
            <w:hideMark/>
          </w:tcPr>
          <w:p w14:paraId="61DC5D31" w14:textId="77777777" w:rsidR="00C51747" w:rsidRPr="00E61DEB" w:rsidRDefault="00C51747" w:rsidP="00C51747">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text</w:t>
            </w:r>
          </w:p>
        </w:tc>
        <w:tc>
          <w:tcPr>
            <w:tcW w:w="4514" w:type="dxa"/>
            <w:shd w:val="clear" w:color="000000" w:fill="00B0F0"/>
            <w:vAlign w:val="center"/>
            <w:hideMark/>
          </w:tcPr>
          <w:p w14:paraId="5DF004E7" w14:textId="77777777" w:rsidR="00C51747" w:rsidRPr="00E61DEB" w:rsidRDefault="00C51747" w:rsidP="00C51747">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Description</w:t>
            </w:r>
          </w:p>
        </w:tc>
        <w:tc>
          <w:tcPr>
            <w:tcW w:w="1559" w:type="dxa"/>
            <w:shd w:val="clear" w:color="000000" w:fill="00B0F0"/>
            <w:vAlign w:val="center"/>
            <w:hideMark/>
          </w:tcPr>
          <w:p w14:paraId="5BF90588" w14:textId="77777777" w:rsidR="00C51747" w:rsidRPr="00E61DEB" w:rsidRDefault="00C51747" w:rsidP="00C51747">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Value range</w:t>
            </w:r>
          </w:p>
        </w:tc>
        <w:tc>
          <w:tcPr>
            <w:tcW w:w="1418" w:type="dxa"/>
            <w:shd w:val="clear" w:color="000000" w:fill="00B0F0"/>
            <w:vAlign w:val="center"/>
            <w:hideMark/>
          </w:tcPr>
          <w:p w14:paraId="7B5616A8" w14:textId="77777777" w:rsidR="00C51747" w:rsidRPr="00E61DEB" w:rsidRDefault="00C51747" w:rsidP="00C51747">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Default value aspect</w:t>
            </w:r>
          </w:p>
        </w:tc>
        <w:tc>
          <w:tcPr>
            <w:tcW w:w="992" w:type="dxa"/>
            <w:shd w:val="clear" w:color="000000" w:fill="00B0F0"/>
            <w:vAlign w:val="center"/>
            <w:hideMark/>
          </w:tcPr>
          <w:p w14:paraId="30B02C95" w14:textId="77777777" w:rsidR="00C51747" w:rsidRPr="00E61DEB" w:rsidRDefault="00C51747" w:rsidP="00C51747">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Per (UE, cell, TRP, …)</w:t>
            </w:r>
          </w:p>
        </w:tc>
        <w:tc>
          <w:tcPr>
            <w:tcW w:w="1701" w:type="dxa"/>
            <w:shd w:val="clear" w:color="000000" w:fill="00B0F0"/>
            <w:vAlign w:val="center"/>
            <w:hideMark/>
          </w:tcPr>
          <w:p w14:paraId="71AB2C37" w14:textId="77777777" w:rsidR="00C51747" w:rsidRPr="00E61DEB" w:rsidRDefault="00C51747" w:rsidP="00C51747">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UE-specific or Cell-specific</w:t>
            </w:r>
          </w:p>
        </w:tc>
        <w:tc>
          <w:tcPr>
            <w:tcW w:w="1418" w:type="dxa"/>
            <w:shd w:val="clear" w:color="000000" w:fill="00B0F0"/>
            <w:vAlign w:val="center"/>
            <w:hideMark/>
          </w:tcPr>
          <w:p w14:paraId="4ECC1CE3" w14:textId="77777777" w:rsidR="00C51747" w:rsidRPr="00E61DEB" w:rsidRDefault="00C51747" w:rsidP="00C51747">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Specification</w:t>
            </w:r>
          </w:p>
        </w:tc>
        <w:tc>
          <w:tcPr>
            <w:tcW w:w="3827" w:type="dxa"/>
            <w:shd w:val="clear" w:color="000000" w:fill="00B0F0"/>
            <w:vAlign w:val="center"/>
            <w:hideMark/>
          </w:tcPr>
          <w:p w14:paraId="077D0151" w14:textId="77777777" w:rsidR="00C51747" w:rsidRPr="00E61DEB" w:rsidRDefault="00C51747" w:rsidP="00C51747">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Comment</w:t>
            </w:r>
          </w:p>
        </w:tc>
      </w:tr>
      <w:tr w:rsidR="002C0030" w:rsidRPr="00E61DEB" w14:paraId="0E99C3A9" w14:textId="77777777" w:rsidTr="00E537F4">
        <w:trPr>
          <w:trHeight w:val="20"/>
        </w:trPr>
        <w:tc>
          <w:tcPr>
            <w:tcW w:w="1841" w:type="dxa"/>
            <w:shd w:val="clear" w:color="auto" w:fill="auto"/>
            <w:noWrap/>
            <w:vAlign w:val="center"/>
            <w:hideMark/>
          </w:tcPr>
          <w:p w14:paraId="3FF5379C"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[CellSpecific_Koffset]</w:t>
            </w:r>
          </w:p>
        </w:tc>
        <w:tc>
          <w:tcPr>
            <w:tcW w:w="1018" w:type="dxa"/>
            <w:shd w:val="clear" w:color="auto" w:fill="auto"/>
            <w:noWrap/>
            <w:vAlign w:val="center"/>
            <w:hideMark/>
          </w:tcPr>
          <w:p w14:paraId="3D633D9B"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New</w:t>
            </w:r>
          </w:p>
        </w:tc>
        <w:tc>
          <w:tcPr>
            <w:tcW w:w="1841" w:type="dxa"/>
            <w:shd w:val="clear" w:color="auto" w:fill="auto"/>
            <w:noWrap/>
            <w:vAlign w:val="center"/>
            <w:hideMark/>
          </w:tcPr>
          <w:p w14:paraId="233F3D4D"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[CellSpecific_Koffset]</w:t>
            </w:r>
          </w:p>
        </w:tc>
        <w:tc>
          <w:tcPr>
            <w:tcW w:w="4514" w:type="dxa"/>
            <w:shd w:val="clear" w:color="auto" w:fill="auto"/>
            <w:vAlign w:val="center"/>
            <w:hideMark/>
          </w:tcPr>
          <w:p w14:paraId="326C3A08" w14:textId="77777777" w:rsidR="00C51747" w:rsidRPr="00E61DEB" w:rsidRDefault="00C51747" w:rsidP="00C51747">
            <w:pPr>
              <w:autoSpaceDE/>
              <w:autoSpaceDN/>
              <w:adjustRightInd/>
              <w:snapToGrid/>
              <w:spacing w:after="0"/>
              <w:jc w:val="left"/>
              <w:rPr>
                <w:rFonts w:eastAsia="Times New Roman"/>
                <w:color w:val="000000"/>
                <w:lang w:eastAsia="fr-FR"/>
              </w:rPr>
            </w:pPr>
            <w:r w:rsidRPr="00E61DEB">
              <w:rPr>
                <w:rFonts w:eastAsia="Times New Roman"/>
                <w:color w:val="000000"/>
                <w:lang w:eastAsia="fr-FR"/>
              </w:rPr>
              <w:t xml:space="preserve">The CellSpecific_K_offset is a scheduling offset used for the timing relationships that need to be modified for NTN [see TS 38.2xy]. </w:t>
            </w:r>
          </w:p>
          <w:p w14:paraId="4C1F6C38" w14:textId="7CFB0724" w:rsidR="002205C7" w:rsidRPr="00E61DEB" w:rsidRDefault="002205C7" w:rsidP="00C51747">
            <w:pPr>
              <w:autoSpaceDE/>
              <w:autoSpaceDN/>
              <w:adjustRightInd/>
              <w:snapToGrid/>
              <w:spacing w:after="0"/>
              <w:jc w:val="left"/>
              <w:rPr>
                <w:rFonts w:eastAsia="Times New Roman"/>
                <w:color w:val="000000"/>
                <w:lang w:eastAsia="fr-FR"/>
              </w:rPr>
            </w:pPr>
            <w:r w:rsidRPr="00E61DEB">
              <w:rPr>
                <w:rFonts w:eastAsia="Times New Roman"/>
                <w:color w:val="000000"/>
                <w:lang w:eastAsia="fr-FR"/>
              </w:rPr>
              <w:t>The unit of K_offset is number of slots for a given subcarrier spacing.</w:t>
            </w:r>
            <w:r w:rsidRPr="00E61DEB">
              <w:rPr>
                <w:rFonts w:eastAsia="Times New Roman"/>
                <w:color w:val="000000"/>
                <w:lang w:eastAsia="fr-FR"/>
              </w:rPr>
              <w:br/>
            </w:r>
          </w:p>
        </w:tc>
        <w:tc>
          <w:tcPr>
            <w:tcW w:w="1559" w:type="dxa"/>
            <w:shd w:val="clear" w:color="auto" w:fill="auto"/>
            <w:noWrap/>
            <w:vAlign w:val="center"/>
            <w:hideMark/>
          </w:tcPr>
          <w:p w14:paraId="6C87717D"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TBD</w:t>
            </w:r>
          </w:p>
        </w:tc>
        <w:tc>
          <w:tcPr>
            <w:tcW w:w="1418" w:type="dxa"/>
            <w:shd w:val="clear" w:color="auto" w:fill="auto"/>
            <w:noWrap/>
            <w:vAlign w:val="center"/>
            <w:hideMark/>
          </w:tcPr>
          <w:p w14:paraId="2319BDC0"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 </w:t>
            </w:r>
          </w:p>
        </w:tc>
        <w:tc>
          <w:tcPr>
            <w:tcW w:w="992" w:type="dxa"/>
            <w:shd w:val="clear" w:color="auto" w:fill="auto"/>
            <w:noWrap/>
            <w:vAlign w:val="center"/>
            <w:hideMark/>
          </w:tcPr>
          <w:p w14:paraId="2D91339C"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Per cell</w:t>
            </w:r>
          </w:p>
        </w:tc>
        <w:tc>
          <w:tcPr>
            <w:tcW w:w="1701" w:type="dxa"/>
            <w:shd w:val="clear" w:color="auto" w:fill="auto"/>
            <w:noWrap/>
            <w:vAlign w:val="center"/>
            <w:hideMark/>
          </w:tcPr>
          <w:p w14:paraId="3675BEBD"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Cell-specific</w:t>
            </w:r>
          </w:p>
        </w:tc>
        <w:tc>
          <w:tcPr>
            <w:tcW w:w="1418" w:type="dxa"/>
            <w:shd w:val="clear" w:color="auto" w:fill="auto"/>
            <w:noWrap/>
            <w:vAlign w:val="center"/>
            <w:hideMark/>
          </w:tcPr>
          <w:p w14:paraId="5E23350C"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38.331</w:t>
            </w:r>
          </w:p>
        </w:tc>
        <w:tc>
          <w:tcPr>
            <w:tcW w:w="3827" w:type="dxa"/>
            <w:shd w:val="clear" w:color="auto" w:fill="auto"/>
            <w:vAlign w:val="center"/>
            <w:hideMark/>
          </w:tcPr>
          <w:p w14:paraId="07B6E5C7" w14:textId="07294E03" w:rsidR="00C51747" w:rsidRPr="00E61DEB" w:rsidRDefault="00C51747" w:rsidP="002205C7">
            <w:pPr>
              <w:autoSpaceDE/>
              <w:autoSpaceDN/>
              <w:adjustRightInd/>
              <w:snapToGrid/>
              <w:spacing w:after="0"/>
              <w:jc w:val="left"/>
              <w:rPr>
                <w:rFonts w:eastAsia="Times New Roman"/>
                <w:color w:val="000000"/>
                <w:lang w:eastAsia="fr-FR"/>
              </w:rPr>
            </w:pPr>
            <w:r w:rsidRPr="00E61DEB">
              <w:rPr>
                <w:rFonts w:eastAsia="Times New Roman"/>
                <w:color w:val="000000"/>
                <w:lang w:eastAsia="fr-FR"/>
              </w:rPr>
              <w:t>RAN1#104-bis-e Agreement:</w:t>
            </w:r>
            <w:r w:rsidRPr="00E61DEB">
              <w:rPr>
                <w:rFonts w:eastAsia="Times New Roman"/>
                <w:color w:val="000000"/>
                <w:lang w:eastAsia="fr-FR"/>
              </w:rPr>
              <w:br/>
              <w:t>For determination of cell-specific K_offset in system information, down-select one option from below:</w:t>
            </w:r>
            <w:r w:rsidRPr="00E61DEB">
              <w:rPr>
                <w:rFonts w:eastAsia="Times New Roman"/>
                <w:color w:val="000000"/>
                <w:lang w:eastAsia="fr-FR"/>
              </w:rPr>
              <w:br/>
              <w:t>Option 1: Signal one offset value for K_offset</w:t>
            </w:r>
            <w:r w:rsidRPr="00E61DEB">
              <w:rPr>
                <w:rFonts w:eastAsia="Times New Roman"/>
                <w:color w:val="000000"/>
                <w:lang w:eastAsia="fr-FR"/>
              </w:rPr>
              <w:br/>
              <w:t xml:space="preserve">Note: For example, the value is expected to cover the RTT of service </w:t>
            </w:r>
            <w:r w:rsidRPr="00E61DEB">
              <w:rPr>
                <w:rFonts w:eastAsia="Times New Roman"/>
                <w:color w:val="000000"/>
                <w:lang w:eastAsia="fr-FR"/>
              </w:rPr>
              <w:lastRenderedPageBreak/>
              <w:t>link plus the RTT between serving satellite and reference point</w:t>
            </w:r>
            <w:r w:rsidRPr="00E61DEB">
              <w:rPr>
                <w:rFonts w:eastAsia="Times New Roman"/>
                <w:color w:val="000000"/>
                <w:lang w:eastAsia="fr-FR"/>
              </w:rPr>
              <w:br/>
              <w:t>Option 2: Signal a first offset value and a second offset value. K_offset is equal to the sum of the two offset values</w:t>
            </w:r>
            <w:r w:rsidRPr="00E61DEB">
              <w:rPr>
                <w:rFonts w:eastAsia="Times New Roman"/>
                <w:color w:val="000000"/>
                <w:lang w:eastAsia="fr-FR"/>
              </w:rPr>
              <w:br/>
              <w:t>Note: For example, the first offset value is expected to cover the RTT between serving satellite and reference point or is determined by common TA, and the second offset value is expected to cover RTT of service link</w:t>
            </w:r>
            <w:r w:rsidRPr="00E61DEB">
              <w:rPr>
                <w:rFonts w:eastAsia="Times New Roman"/>
                <w:color w:val="000000"/>
                <w:lang w:eastAsia="fr-FR"/>
              </w:rPr>
              <w:br/>
            </w:r>
            <w:r w:rsidRPr="00E61DEB">
              <w:rPr>
                <w:rFonts w:eastAsia="Times New Roman"/>
                <w:color w:val="000000"/>
                <w:lang w:eastAsia="fr-FR"/>
              </w:rPr>
              <w:br/>
            </w:r>
            <w:r w:rsidRPr="00E61DEB">
              <w:rPr>
                <w:rFonts w:eastAsia="Times New Roman"/>
                <w:color w:val="000000"/>
                <w:lang w:eastAsia="fr-FR"/>
              </w:rPr>
              <w:br/>
              <w:t>For defining value range(s) of K_offset, down-select one option from below:</w:t>
            </w:r>
            <w:r w:rsidRPr="00E61DEB">
              <w:rPr>
                <w:rFonts w:eastAsia="Times New Roman"/>
                <w:color w:val="000000"/>
                <w:lang w:eastAsia="fr-FR"/>
              </w:rPr>
              <w:br/>
              <w:t>• Option 1: One value range of K_offset covering all scenarios.</w:t>
            </w:r>
            <w:r w:rsidRPr="00E61DEB">
              <w:rPr>
                <w:rFonts w:eastAsia="Times New Roman"/>
                <w:color w:val="000000"/>
                <w:lang w:eastAsia="fr-FR"/>
              </w:rPr>
              <w:br/>
              <w:t>Option 2: Different value ranges of K_offset for different scenarios</w:t>
            </w:r>
          </w:p>
        </w:tc>
      </w:tr>
      <w:tr w:rsidR="00C51747" w:rsidRPr="00E61DEB" w14:paraId="5F886D83" w14:textId="77777777" w:rsidTr="00E537F4">
        <w:trPr>
          <w:trHeight w:val="20"/>
        </w:trPr>
        <w:tc>
          <w:tcPr>
            <w:tcW w:w="1841" w:type="dxa"/>
            <w:shd w:val="clear" w:color="auto" w:fill="auto"/>
            <w:noWrap/>
            <w:vAlign w:val="center"/>
            <w:hideMark/>
          </w:tcPr>
          <w:p w14:paraId="59FB2557"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lastRenderedPageBreak/>
              <w:t>K_mac</w:t>
            </w:r>
          </w:p>
        </w:tc>
        <w:tc>
          <w:tcPr>
            <w:tcW w:w="1018" w:type="dxa"/>
            <w:shd w:val="clear" w:color="auto" w:fill="auto"/>
            <w:noWrap/>
            <w:vAlign w:val="center"/>
            <w:hideMark/>
          </w:tcPr>
          <w:p w14:paraId="12D4538C"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New</w:t>
            </w:r>
          </w:p>
        </w:tc>
        <w:tc>
          <w:tcPr>
            <w:tcW w:w="1841" w:type="dxa"/>
            <w:shd w:val="clear" w:color="auto" w:fill="auto"/>
            <w:noWrap/>
            <w:vAlign w:val="center"/>
            <w:hideMark/>
          </w:tcPr>
          <w:p w14:paraId="7695ECA3"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K_mac</w:t>
            </w:r>
          </w:p>
        </w:tc>
        <w:tc>
          <w:tcPr>
            <w:tcW w:w="4514" w:type="dxa"/>
            <w:shd w:val="clear" w:color="auto" w:fill="auto"/>
            <w:vAlign w:val="center"/>
            <w:hideMark/>
          </w:tcPr>
          <w:p w14:paraId="38EB0EEE" w14:textId="4E8146AF" w:rsidR="00C51747" w:rsidRPr="00E61DEB" w:rsidRDefault="00C51747" w:rsidP="00C51747">
            <w:pPr>
              <w:autoSpaceDE/>
              <w:autoSpaceDN/>
              <w:adjustRightInd/>
              <w:snapToGrid/>
              <w:spacing w:after="0"/>
              <w:jc w:val="left"/>
              <w:rPr>
                <w:rFonts w:eastAsia="Times New Roman"/>
                <w:color w:val="000000"/>
                <w:lang w:eastAsia="fr-FR"/>
              </w:rPr>
            </w:pPr>
            <w:r w:rsidRPr="00E61DEB">
              <w:rPr>
                <w:rFonts w:eastAsia="Times New Roman"/>
                <w:color w:val="000000"/>
                <w:lang w:eastAsia="fr-FR"/>
              </w:rPr>
              <w:t>K_mac is a scheduling offset provided by network if downlink and uplink frame timing are not aligned at gNB. It is needed for  UE action and assumption on downlink configuration indicat</w:t>
            </w:r>
            <w:r w:rsidR="00CC26CF" w:rsidRPr="00E61DEB">
              <w:rPr>
                <w:rFonts w:eastAsia="Times New Roman"/>
                <w:color w:val="000000"/>
                <w:lang w:eastAsia="fr-FR"/>
              </w:rPr>
              <w:t>ed by a MAC-CE command in PDSCH [see TS 38.2xy].</w:t>
            </w:r>
            <w:r w:rsidRPr="00E61DEB">
              <w:rPr>
                <w:rFonts w:eastAsia="Times New Roman"/>
                <w:color w:val="000000"/>
                <w:lang w:eastAsia="fr-FR"/>
              </w:rPr>
              <w:br/>
              <w:t xml:space="preserve"> If a UE is provided with a K_mac value, when the UE would transmit a PUCCH with HARQ-ACK information in uplink slot n corresponding to a PDSCH carrying a MAC </w:t>
            </w:r>
            <w:r w:rsidRPr="00E61DEB">
              <w:rPr>
                <w:rFonts w:eastAsia="Times New Roman"/>
                <w:color w:val="000000"/>
                <w:lang w:eastAsia="fr-FR"/>
              </w:rPr>
              <w:lastRenderedPageBreak/>
              <w:t>CE command on a downlink configuration, the UE action and assumption on the downlink configuration shall be applied starting from the first slot that is after slot n+</w:t>
            </w:r>
            <w:r w:rsidRPr="00E61DEB">
              <w:rPr>
                <w:rFonts w:eastAsia="Cambria Math"/>
                <w:color w:val="000000"/>
                <w:lang w:val="fr-FR" w:eastAsia="fr-FR"/>
              </w:rPr>
              <w:t>〖</w:t>
            </w:r>
            <w:r w:rsidRPr="00E61DEB">
              <w:rPr>
                <w:rFonts w:eastAsia="Times New Roman"/>
                <w:color w:val="000000"/>
                <w:lang w:eastAsia="fr-FR"/>
              </w:rPr>
              <w:t>3N</w:t>
            </w:r>
            <w:r w:rsidRPr="00E61DEB">
              <w:rPr>
                <w:rFonts w:eastAsia="Cambria Math"/>
                <w:color w:val="000000"/>
                <w:lang w:val="fr-FR" w:eastAsia="fr-FR"/>
              </w:rPr>
              <w:t>〗</w:t>
            </w:r>
            <w:r w:rsidRPr="00E61DEB">
              <w:rPr>
                <w:rFonts w:eastAsia="Times New Roman"/>
                <w:color w:val="000000"/>
                <w:lang w:eastAsia="fr-FR"/>
              </w:rPr>
              <w:t>_slot^(subframe,µ)+K_mac, where µ is the SCS configuration for the PUCCH.</w:t>
            </w:r>
            <w:r w:rsidRPr="00E61DEB">
              <w:rPr>
                <w:rFonts w:eastAsia="Times New Roman"/>
                <w:color w:val="000000"/>
                <w:lang w:eastAsia="fr-FR"/>
              </w:rPr>
              <w:br/>
            </w:r>
            <w:r w:rsidRPr="00E61DEB">
              <w:rPr>
                <w:rFonts w:eastAsia="Times New Roman"/>
                <w:color w:val="000000"/>
                <w:lang w:eastAsia="fr-FR"/>
              </w:rPr>
              <w:br/>
              <w:t>When UE is not provided by network with a K_mac value, UE assumes K_mac = 0.</w:t>
            </w:r>
          </w:p>
          <w:p w14:paraId="5820B114" w14:textId="77777777" w:rsidR="00CA4015" w:rsidRPr="00E61DEB" w:rsidRDefault="00CA4015" w:rsidP="00C51747">
            <w:pPr>
              <w:autoSpaceDE/>
              <w:autoSpaceDN/>
              <w:adjustRightInd/>
              <w:snapToGrid/>
              <w:spacing w:after="0"/>
              <w:jc w:val="left"/>
              <w:rPr>
                <w:rFonts w:eastAsia="Times New Roman"/>
                <w:color w:val="000000"/>
                <w:lang w:eastAsia="fr-FR"/>
              </w:rPr>
            </w:pPr>
          </w:p>
          <w:p w14:paraId="70A40DB1" w14:textId="79363649" w:rsidR="00CA4015" w:rsidRPr="00E61DEB" w:rsidRDefault="00CA4015" w:rsidP="00C51747">
            <w:pPr>
              <w:autoSpaceDE/>
              <w:autoSpaceDN/>
              <w:adjustRightInd/>
              <w:snapToGrid/>
              <w:spacing w:after="0"/>
              <w:jc w:val="left"/>
              <w:rPr>
                <w:rFonts w:eastAsia="Times New Roman"/>
                <w:color w:val="000000"/>
                <w:lang w:eastAsia="fr-FR"/>
              </w:rPr>
            </w:pPr>
            <w:r w:rsidRPr="00E61DEB">
              <w:rPr>
                <w:rFonts w:eastAsia="Times New Roman"/>
                <w:color w:val="000000"/>
                <w:lang w:eastAsia="fr-FR"/>
              </w:rPr>
              <w:t>The unit of K_mac is number of slots for a given subcarrier spacing.</w:t>
            </w:r>
          </w:p>
        </w:tc>
        <w:tc>
          <w:tcPr>
            <w:tcW w:w="1559" w:type="dxa"/>
            <w:shd w:val="clear" w:color="auto" w:fill="auto"/>
            <w:noWrap/>
            <w:vAlign w:val="center"/>
            <w:hideMark/>
          </w:tcPr>
          <w:p w14:paraId="60AE2F77"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lastRenderedPageBreak/>
              <w:t>TBD</w:t>
            </w:r>
          </w:p>
        </w:tc>
        <w:tc>
          <w:tcPr>
            <w:tcW w:w="1418" w:type="dxa"/>
            <w:shd w:val="clear" w:color="auto" w:fill="auto"/>
            <w:noWrap/>
            <w:vAlign w:val="center"/>
            <w:hideMark/>
          </w:tcPr>
          <w:p w14:paraId="155FE54A"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 </w:t>
            </w:r>
          </w:p>
        </w:tc>
        <w:tc>
          <w:tcPr>
            <w:tcW w:w="992" w:type="dxa"/>
            <w:shd w:val="clear" w:color="auto" w:fill="auto"/>
            <w:noWrap/>
            <w:vAlign w:val="center"/>
            <w:hideMark/>
          </w:tcPr>
          <w:p w14:paraId="1AEC016E"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Per cell</w:t>
            </w:r>
          </w:p>
        </w:tc>
        <w:tc>
          <w:tcPr>
            <w:tcW w:w="1701" w:type="dxa"/>
            <w:shd w:val="clear" w:color="auto" w:fill="auto"/>
            <w:noWrap/>
            <w:vAlign w:val="center"/>
            <w:hideMark/>
          </w:tcPr>
          <w:p w14:paraId="6AFF9F9E"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Cell-specific</w:t>
            </w:r>
          </w:p>
        </w:tc>
        <w:tc>
          <w:tcPr>
            <w:tcW w:w="1418" w:type="dxa"/>
            <w:shd w:val="clear" w:color="auto" w:fill="auto"/>
            <w:noWrap/>
            <w:vAlign w:val="center"/>
            <w:hideMark/>
          </w:tcPr>
          <w:p w14:paraId="6B9B5540" w14:textId="77777777" w:rsidR="00C51747" w:rsidRPr="00E61DEB" w:rsidRDefault="00C51747" w:rsidP="00C51747">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38.331</w:t>
            </w:r>
          </w:p>
        </w:tc>
        <w:tc>
          <w:tcPr>
            <w:tcW w:w="3827" w:type="dxa"/>
            <w:shd w:val="clear" w:color="auto" w:fill="auto"/>
            <w:vAlign w:val="center"/>
            <w:hideMark/>
          </w:tcPr>
          <w:p w14:paraId="412264F9" w14:textId="542A7CC1" w:rsidR="00C51747" w:rsidRPr="00E61DEB" w:rsidRDefault="00D125B2" w:rsidP="00C51747">
            <w:pPr>
              <w:autoSpaceDE/>
              <w:autoSpaceDN/>
              <w:adjustRightInd/>
              <w:snapToGrid/>
              <w:spacing w:after="0"/>
              <w:jc w:val="left"/>
              <w:rPr>
                <w:rFonts w:eastAsia="Times New Roman"/>
                <w:color w:val="000000"/>
                <w:lang w:eastAsia="fr-FR"/>
              </w:rPr>
            </w:pPr>
            <w:r w:rsidRPr="00E61DEB">
              <w:rPr>
                <w:rFonts w:eastAsia="Times New Roman"/>
              </w:rPr>
              <w:t xml:space="preserve">The clarifications on the usage of the parameters by “It is needed … “ would be captured in </w:t>
            </w:r>
            <w:r w:rsidRPr="00E61DEB">
              <w:rPr>
                <w:rFonts w:eastAsia="Times New Roman"/>
                <w:color w:val="000000"/>
                <w:lang w:eastAsia="fr-FR"/>
              </w:rPr>
              <w:t>[see TS 38.2xy]</w:t>
            </w:r>
            <w:r w:rsidR="00C51747" w:rsidRPr="00E61DEB">
              <w:rPr>
                <w:rFonts w:eastAsia="Times New Roman"/>
                <w:color w:val="000000"/>
                <w:lang w:eastAsia="fr-FR"/>
              </w:rPr>
              <w:br/>
              <w:t xml:space="preserve">                                                                                                                                                                                                                                                                FFS: one subcarrier spacing value or different subcarrier spacing values for different scenarios.</w:t>
            </w:r>
          </w:p>
        </w:tc>
      </w:tr>
      <w:tr w:rsidR="0041084A" w:rsidRPr="00E61DEB" w14:paraId="52D136A7" w14:textId="77777777" w:rsidTr="00E537F4">
        <w:trPr>
          <w:trHeight w:val="20"/>
        </w:trPr>
        <w:tc>
          <w:tcPr>
            <w:tcW w:w="1841" w:type="dxa"/>
            <w:shd w:val="clear" w:color="auto" w:fill="auto"/>
            <w:noWrap/>
            <w:vAlign w:val="center"/>
          </w:tcPr>
          <w:p w14:paraId="507A9080" w14:textId="77777777" w:rsidR="0041084A" w:rsidRPr="00E61DEB" w:rsidRDefault="0041084A" w:rsidP="0041084A">
            <w:pPr>
              <w:jc w:val="left"/>
              <w:rPr>
                <w:color w:val="FF0000"/>
                <w:lang w:val="it-IT"/>
              </w:rPr>
            </w:pPr>
            <w:r w:rsidRPr="00E61DEB">
              <w:rPr>
                <w:color w:val="FF0000"/>
                <w:lang w:val="it-IT"/>
              </w:rPr>
              <w:t>dl-DataToUL-ACK-r17</w:t>
            </w:r>
          </w:p>
          <w:p w14:paraId="54520EBD" w14:textId="77777777" w:rsidR="0041084A" w:rsidRPr="00E61DEB" w:rsidRDefault="0041084A" w:rsidP="00C51747">
            <w:pPr>
              <w:autoSpaceDE/>
              <w:autoSpaceDN/>
              <w:adjustRightInd/>
              <w:snapToGrid/>
              <w:spacing w:after="0"/>
              <w:jc w:val="left"/>
              <w:rPr>
                <w:rFonts w:eastAsia="Times New Roman"/>
                <w:color w:val="000000"/>
                <w:lang w:val="fr-FR" w:eastAsia="fr-FR"/>
              </w:rPr>
            </w:pPr>
          </w:p>
        </w:tc>
        <w:tc>
          <w:tcPr>
            <w:tcW w:w="1018" w:type="dxa"/>
            <w:shd w:val="clear" w:color="auto" w:fill="auto"/>
            <w:noWrap/>
            <w:vAlign w:val="center"/>
          </w:tcPr>
          <w:p w14:paraId="6B0C596D" w14:textId="4518646A" w:rsidR="0041084A" w:rsidRPr="00E61DEB" w:rsidRDefault="00534083" w:rsidP="00C51747">
            <w:pPr>
              <w:autoSpaceDE/>
              <w:autoSpaceDN/>
              <w:adjustRightInd/>
              <w:snapToGrid/>
              <w:spacing w:after="0"/>
              <w:jc w:val="left"/>
              <w:rPr>
                <w:rFonts w:eastAsia="Times New Roman"/>
                <w:color w:val="000000"/>
                <w:lang w:val="fr-FR" w:eastAsia="fr-FR"/>
              </w:rPr>
            </w:pPr>
            <w:r w:rsidRPr="00E61DEB">
              <w:rPr>
                <w:bCs/>
                <w:color w:val="FF0000"/>
              </w:rPr>
              <w:t>extension of R16</w:t>
            </w:r>
          </w:p>
        </w:tc>
        <w:tc>
          <w:tcPr>
            <w:tcW w:w="1841" w:type="dxa"/>
            <w:shd w:val="clear" w:color="auto" w:fill="auto"/>
            <w:noWrap/>
            <w:vAlign w:val="center"/>
          </w:tcPr>
          <w:p w14:paraId="517C5EAF" w14:textId="77777777" w:rsidR="00534083" w:rsidRPr="00E61DEB" w:rsidRDefault="00534083" w:rsidP="00534083">
            <w:pPr>
              <w:jc w:val="left"/>
              <w:rPr>
                <w:color w:val="FF0000"/>
                <w:lang w:val="it-IT"/>
              </w:rPr>
            </w:pPr>
            <w:r w:rsidRPr="00E61DEB">
              <w:rPr>
                <w:color w:val="FF0000"/>
                <w:lang w:val="it-IT"/>
              </w:rPr>
              <w:t>dl-DataToUL-ACK-r17</w:t>
            </w:r>
          </w:p>
          <w:p w14:paraId="53CF9299" w14:textId="77777777" w:rsidR="0041084A" w:rsidRPr="00E61DEB" w:rsidRDefault="0041084A" w:rsidP="00C51747">
            <w:pPr>
              <w:autoSpaceDE/>
              <w:autoSpaceDN/>
              <w:adjustRightInd/>
              <w:snapToGrid/>
              <w:spacing w:after="0"/>
              <w:jc w:val="left"/>
              <w:rPr>
                <w:rFonts w:eastAsia="Times New Roman"/>
                <w:color w:val="000000"/>
                <w:lang w:val="fr-FR" w:eastAsia="fr-FR"/>
              </w:rPr>
            </w:pPr>
          </w:p>
        </w:tc>
        <w:tc>
          <w:tcPr>
            <w:tcW w:w="4514" w:type="dxa"/>
            <w:shd w:val="clear" w:color="auto" w:fill="auto"/>
            <w:vAlign w:val="center"/>
          </w:tcPr>
          <w:p w14:paraId="796E22F4" w14:textId="77777777" w:rsidR="0041084A" w:rsidRPr="00E61DEB" w:rsidRDefault="0041084A" w:rsidP="0041084A">
            <w:pPr>
              <w:jc w:val="left"/>
              <w:rPr>
                <w:color w:val="FF0000"/>
              </w:rPr>
            </w:pPr>
            <w:r w:rsidRPr="00E61DEB">
              <w:rPr>
                <w:color w:val="FF0000"/>
              </w:rPr>
              <w:t xml:space="preserve">For unpaired spectrum, extend the value range of K1 from (0..15) to (0..31) </w:t>
            </w:r>
          </w:p>
          <w:p w14:paraId="5D37D5EA" w14:textId="01ABA0F6" w:rsidR="0041084A" w:rsidRPr="00E61DEB" w:rsidRDefault="0041084A" w:rsidP="0041084A">
            <w:pPr>
              <w:autoSpaceDE/>
              <w:autoSpaceDN/>
              <w:adjustRightInd/>
              <w:snapToGrid/>
              <w:spacing w:after="0"/>
              <w:jc w:val="left"/>
              <w:rPr>
                <w:rFonts w:eastAsia="Times New Roman"/>
                <w:color w:val="FF0000"/>
                <w:lang w:eastAsia="fr-FR"/>
              </w:rPr>
            </w:pPr>
            <w:r w:rsidRPr="00E61DEB">
              <w:rPr>
                <w:color w:val="FF0000"/>
              </w:rPr>
              <w:t>.</w:t>
            </w:r>
          </w:p>
        </w:tc>
        <w:tc>
          <w:tcPr>
            <w:tcW w:w="1559" w:type="dxa"/>
            <w:shd w:val="clear" w:color="auto" w:fill="auto"/>
            <w:noWrap/>
            <w:vAlign w:val="center"/>
          </w:tcPr>
          <w:p w14:paraId="42166626" w14:textId="14A70F49" w:rsidR="0041084A" w:rsidRPr="00E61DEB" w:rsidRDefault="0007698F" w:rsidP="00C51747">
            <w:pPr>
              <w:autoSpaceDE/>
              <w:autoSpaceDN/>
              <w:adjustRightInd/>
              <w:snapToGrid/>
              <w:spacing w:after="0"/>
              <w:jc w:val="left"/>
              <w:rPr>
                <w:rFonts w:eastAsia="Times New Roman"/>
                <w:color w:val="FF0000"/>
                <w:lang w:eastAsia="fr-FR"/>
              </w:rPr>
            </w:pPr>
            <w:r w:rsidRPr="00E61DEB">
              <w:rPr>
                <w:rFonts w:eastAsia="Times New Roman"/>
                <w:color w:val="FF0000"/>
                <w:lang w:eastAsia="fr-FR"/>
              </w:rPr>
              <w:t>TBD</w:t>
            </w:r>
          </w:p>
        </w:tc>
        <w:tc>
          <w:tcPr>
            <w:tcW w:w="1418" w:type="dxa"/>
            <w:shd w:val="clear" w:color="auto" w:fill="auto"/>
            <w:noWrap/>
            <w:vAlign w:val="center"/>
          </w:tcPr>
          <w:p w14:paraId="7059881C" w14:textId="77777777" w:rsidR="0041084A" w:rsidRPr="00E61DEB" w:rsidRDefault="0041084A" w:rsidP="00C51747">
            <w:pPr>
              <w:autoSpaceDE/>
              <w:autoSpaceDN/>
              <w:adjustRightInd/>
              <w:snapToGrid/>
              <w:spacing w:after="0"/>
              <w:jc w:val="left"/>
              <w:rPr>
                <w:rFonts w:eastAsia="Times New Roman"/>
                <w:color w:val="FF0000"/>
                <w:lang w:eastAsia="fr-FR"/>
              </w:rPr>
            </w:pPr>
          </w:p>
        </w:tc>
        <w:tc>
          <w:tcPr>
            <w:tcW w:w="992" w:type="dxa"/>
            <w:shd w:val="clear" w:color="auto" w:fill="auto"/>
            <w:noWrap/>
            <w:vAlign w:val="center"/>
          </w:tcPr>
          <w:p w14:paraId="35C77EE0" w14:textId="205A4D77" w:rsidR="0041084A" w:rsidRPr="00E61DEB" w:rsidRDefault="0041084A" w:rsidP="00C51747">
            <w:pPr>
              <w:autoSpaceDE/>
              <w:autoSpaceDN/>
              <w:adjustRightInd/>
              <w:snapToGrid/>
              <w:spacing w:after="0"/>
              <w:jc w:val="left"/>
              <w:rPr>
                <w:rFonts w:eastAsia="Times New Roman"/>
                <w:color w:val="FF0000"/>
                <w:lang w:eastAsia="fr-FR"/>
              </w:rPr>
            </w:pPr>
            <w:r w:rsidRPr="00E61DEB">
              <w:rPr>
                <w:rFonts w:eastAsia="Times New Roman"/>
                <w:color w:val="FF0000"/>
                <w:lang w:eastAsia="fr-FR"/>
              </w:rPr>
              <w:t>Per UE</w:t>
            </w:r>
          </w:p>
        </w:tc>
        <w:tc>
          <w:tcPr>
            <w:tcW w:w="1701" w:type="dxa"/>
            <w:shd w:val="clear" w:color="auto" w:fill="auto"/>
            <w:noWrap/>
            <w:vAlign w:val="center"/>
          </w:tcPr>
          <w:p w14:paraId="415B3602" w14:textId="77777777" w:rsidR="0041084A" w:rsidRPr="00E61DEB" w:rsidRDefault="0041084A" w:rsidP="00C51747">
            <w:pPr>
              <w:autoSpaceDE/>
              <w:autoSpaceDN/>
              <w:adjustRightInd/>
              <w:snapToGrid/>
              <w:spacing w:after="0"/>
              <w:jc w:val="left"/>
              <w:rPr>
                <w:rFonts w:eastAsia="Times New Roman"/>
                <w:color w:val="FF0000"/>
                <w:lang w:eastAsia="fr-FR"/>
              </w:rPr>
            </w:pPr>
          </w:p>
        </w:tc>
        <w:tc>
          <w:tcPr>
            <w:tcW w:w="1418" w:type="dxa"/>
            <w:shd w:val="clear" w:color="auto" w:fill="auto"/>
            <w:noWrap/>
            <w:vAlign w:val="center"/>
          </w:tcPr>
          <w:p w14:paraId="6333D460" w14:textId="77777777" w:rsidR="0041084A" w:rsidRPr="00E61DEB" w:rsidRDefault="0041084A" w:rsidP="00C51747">
            <w:pPr>
              <w:autoSpaceDE/>
              <w:autoSpaceDN/>
              <w:adjustRightInd/>
              <w:snapToGrid/>
              <w:spacing w:after="0"/>
              <w:jc w:val="left"/>
              <w:rPr>
                <w:rFonts w:eastAsia="Times New Roman"/>
                <w:color w:val="000000"/>
                <w:lang w:eastAsia="fr-FR"/>
              </w:rPr>
            </w:pPr>
          </w:p>
        </w:tc>
        <w:tc>
          <w:tcPr>
            <w:tcW w:w="3827" w:type="dxa"/>
            <w:shd w:val="clear" w:color="auto" w:fill="auto"/>
            <w:vAlign w:val="center"/>
          </w:tcPr>
          <w:p w14:paraId="52DD4A70" w14:textId="011857CC" w:rsidR="0041084A" w:rsidRPr="00E61DEB" w:rsidRDefault="0041084A" w:rsidP="00C51747">
            <w:pPr>
              <w:autoSpaceDE/>
              <w:autoSpaceDN/>
              <w:adjustRightInd/>
              <w:snapToGrid/>
              <w:spacing w:after="0"/>
              <w:jc w:val="left"/>
              <w:rPr>
                <w:color w:val="FF0000"/>
              </w:rPr>
            </w:pPr>
            <w:r w:rsidRPr="00E61DEB">
              <w:rPr>
                <w:color w:val="FF0000"/>
              </w:rPr>
              <w:t>Not yet agreed</w:t>
            </w:r>
          </w:p>
          <w:p w14:paraId="1DECD054" w14:textId="77777777" w:rsidR="0041084A" w:rsidRPr="00E61DEB" w:rsidRDefault="0041084A" w:rsidP="00C51747">
            <w:pPr>
              <w:autoSpaceDE/>
              <w:autoSpaceDN/>
              <w:adjustRightInd/>
              <w:snapToGrid/>
              <w:spacing w:after="0"/>
              <w:jc w:val="left"/>
              <w:rPr>
                <w:color w:val="FF0000"/>
              </w:rPr>
            </w:pPr>
          </w:p>
          <w:p w14:paraId="5667450F" w14:textId="60525D97" w:rsidR="0041084A" w:rsidRPr="00E61DEB" w:rsidRDefault="0041084A" w:rsidP="00C51747">
            <w:pPr>
              <w:autoSpaceDE/>
              <w:autoSpaceDN/>
              <w:adjustRightInd/>
              <w:snapToGrid/>
              <w:spacing w:after="0"/>
              <w:jc w:val="left"/>
              <w:rPr>
                <w:rFonts w:eastAsia="Times New Roman"/>
              </w:rPr>
            </w:pPr>
            <w:r w:rsidRPr="00E61DEB">
              <w:rPr>
                <w:color w:val="FF0000"/>
              </w:rPr>
              <w:t>FFS: Whether there is an impact on the size of the PDSCH-to-HARQ_feedback timing indicator field in DCI</w:t>
            </w:r>
          </w:p>
        </w:tc>
      </w:tr>
    </w:tbl>
    <w:p w14:paraId="47A2EEFB" w14:textId="77777777" w:rsidR="00C51747" w:rsidRPr="00E61DEB" w:rsidRDefault="00C51747" w:rsidP="008C2BB3"/>
    <w:p w14:paraId="1BC87B69" w14:textId="77777777" w:rsidR="00C51747" w:rsidRPr="00E61DEB" w:rsidRDefault="00C51747" w:rsidP="008C2BB3"/>
    <w:p w14:paraId="06BC5949" w14:textId="77777777" w:rsidR="003B5392" w:rsidRPr="00E61DEB" w:rsidRDefault="003B5392" w:rsidP="003B5392">
      <w:pPr>
        <w:pStyle w:val="DraftProposal"/>
        <w:numPr>
          <w:ilvl w:val="0"/>
          <w:numId w:val="0"/>
        </w:numPr>
        <w:rPr>
          <w:rFonts w:ascii="Times New Roman" w:eastAsiaTheme="minorEastAsia" w:hAnsi="Times New Roman" w:cs="Times New Roman"/>
          <w:b w:val="0"/>
          <w:bCs w:val="0"/>
        </w:rPr>
      </w:pPr>
    </w:p>
    <w:p w14:paraId="06BC594A" w14:textId="77777777" w:rsidR="003B5392" w:rsidRPr="00E61DEB" w:rsidRDefault="00DD15F7" w:rsidP="00DD15F7">
      <w:pPr>
        <w:pStyle w:val="Titre2"/>
        <w:rPr>
          <w:sz w:val="22"/>
        </w:rPr>
      </w:pPr>
      <w:bookmarkStart w:id="6" w:name="_Toc80303173"/>
      <w:bookmarkStart w:id="7" w:name="_Toc82188764"/>
      <w:r w:rsidRPr="00E61DEB">
        <w:rPr>
          <w:sz w:val="22"/>
        </w:rPr>
        <w:t>Company views</w:t>
      </w:r>
      <w:bookmarkEnd w:id="6"/>
      <w:bookmarkEnd w:id="7"/>
      <w:r w:rsidRPr="00E61DEB">
        <w:rPr>
          <w:sz w:val="22"/>
        </w:rPr>
        <w:t xml:space="preserve"> </w:t>
      </w:r>
    </w:p>
    <w:p w14:paraId="3E9909A4" w14:textId="202D1793" w:rsidR="0030359E" w:rsidRPr="00E61DEB" w:rsidRDefault="0041084A" w:rsidP="003B5392">
      <w:pPr>
        <w:pStyle w:val="DraftProposal"/>
        <w:numPr>
          <w:ilvl w:val="0"/>
          <w:numId w:val="0"/>
        </w:numPr>
        <w:rPr>
          <w:rFonts w:ascii="Times New Roman" w:eastAsiaTheme="minorEastAsia" w:hAnsi="Times New Roman" w:cs="Times New Roman"/>
          <w:b w:val="0"/>
          <w:bCs w:val="0"/>
        </w:rPr>
      </w:pPr>
      <w:r w:rsidRPr="00E61DEB">
        <w:rPr>
          <w:rFonts w:ascii="Times New Roman" w:eastAsiaTheme="minorEastAsia" w:hAnsi="Times New Roman" w:cs="Times New Roman"/>
          <w:b w:val="0"/>
          <w:bCs w:val="0"/>
        </w:rPr>
        <w:t>Regarding values of [CellSpecific_Koffset], it was proposed in [ZTE-</w:t>
      </w:r>
      <w:r w:rsidRPr="00E61DEB">
        <w:rPr>
          <w:rFonts w:ascii="Times New Roman" w:hAnsi="Times New Roman" w:cs="Times New Roman"/>
        </w:rPr>
        <w:t xml:space="preserve"> </w:t>
      </w:r>
      <w:r w:rsidRPr="00E61DEB">
        <w:rPr>
          <w:rFonts w:ascii="Times New Roman" w:eastAsiaTheme="minorEastAsia" w:hAnsi="Times New Roman" w:cs="Times New Roman"/>
          <w:b w:val="0"/>
          <w:bCs w:val="0"/>
        </w:rPr>
        <w:t>R1-2109843] that the single value range of K_offset as (1...1024) can be determined for for all scenarios with different unit with the assumption of signalling one offset value for K_offset . Regarding [K_mac] according to [ZTE-</w:t>
      </w:r>
      <w:r w:rsidRPr="00E61DEB">
        <w:rPr>
          <w:rFonts w:ascii="Times New Roman" w:hAnsi="Times New Roman" w:cs="Times New Roman"/>
        </w:rPr>
        <w:t xml:space="preserve"> </w:t>
      </w:r>
      <w:r w:rsidRPr="00E61DEB">
        <w:rPr>
          <w:rFonts w:ascii="Times New Roman" w:eastAsiaTheme="minorEastAsia" w:hAnsi="Times New Roman" w:cs="Times New Roman"/>
          <w:b w:val="0"/>
          <w:bCs w:val="0"/>
        </w:rPr>
        <w:t>R1-2109843]  It is preferred to give a unified design for both K_offset and K_mac For example, same value range is adopted.</w:t>
      </w:r>
    </w:p>
    <w:p w14:paraId="7CEE13DA" w14:textId="415ACB60" w:rsidR="0007698F" w:rsidRPr="00E61DEB" w:rsidRDefault="0007698F" w:rsidP="0007698F">
      <w:r w:rsidRPr="00E61DEB">
        <w:rPr>
          <w:iCs/>
        </w:rPr>
        <w:t xml:space="preserve">Regarding [dl-DataToUL-ACK-r17], </w:t>
      </w:r>
      <w:r w:rsidRPr="00E61DEB">
        <w:rPr>
          <w:bCs/>
        </w:rPr>
        <w:t>[ZTE</w:t>
      </w:r>
      <w:r w:rsidRPr="00E61DEB">
        <w:rPr>
          <w:b/>
          <w:bCs/>
        </w:rPr>
        <w:t>-</w:t>
      </w:r>
      <w:r w:rsidRPr="00E61DEB">
        <w:t xml:space="preserve"> R1-2109843</w:t>
      </w:r>
      <w:r w:rsidRPr="00E61DEB">
        <w:rPr>
          <w:bCs/>
        </w:rPr>
        <w:t xml:space="preserve">] observed: </w:t>
      </w:r>
      <w:r w:rsidRPr="00E61DEB">
        <w:rPr>
          <w:iCs/>
        </w:rPr>
        <w:t xml:space="preserve"> there’s no doubt the new parameter is needed no matter whether the DCI is enhanced or not. So at least the value range can be captured with DCI related part as TBD.</w:t>
      </w:r>
    </w:p>
    <w:p w14:paraId="4CEF2C0F" w14:textId="77777777" w:rsidR="002C0030" w:rsidRPr="00E61DEB" w:rsidRDefault="002C0030" w:rsidP="007308A9">
      <w:pPr>
        <w:rPr>
          <w:rFonts w:eastAsia="SimSun"/>
          <w:b/>
          <w:highlight w:val="yellow"/>
          <w:lang w:eastAsia="zh-CN"/>
        </w:rPr>
      </w:pPr>
    </w:p>
    <w:p w14:paraId="24336DEF" w14:textId="555C31CB" w:rsidR="002C0030" w:rsidRPr="00E61DEB" w:rsidRDefault="002C0030" w:rsidP="007308A9">
      <w:pPr>
        <w:rPr>
          <w:rFonts w:eastAsia="SimSun"/>
          <w:b/>
          <w:highlight w:val="yellow"/>
          <w:lang w:eastAsia="zh-CN"/>
        </w:rPr>
      </w:pPr>
      <w:r w:rsidRPr="00E61DEB">
        <w:rPr>
          <w:rFonts w:eastAsia="SimSun"/>
          <w:b/>
          <w:highlight w:val="yellow"/>
          <w:lang w:eastAsia="zh-CN"/>
        </w:rPr>
        <w:t xml:space="preserve">Moderator]: </w:t>
      </w:r>
    </w:p>
    <w:p w14:paraId="640D381F" w14:textId="77777777" w:rsidR="002C0030" w:rsidRPr="00E61DEB" w:rsidRDefault="002C0030" w:rsidP="007308A9">
      <w:pPr>
        <w:rPr>
          <w:rFonts w:eastAsia="SimSun"/>
          <w:b/>
          <w:highlight w:val="yellow"/>
          <w:lang w:eastAsia="zh-CN"/>
        </w:rPr>
      </w:pPr>
      <w:r w:rsidRPr="00E61DEB">
        <w:rPr>
          <w:rFonts w:eastAsia="SimSun"/>
          <w:b/>
          <w:highlight w:val="yellow"/>
          <w:lang w:eastAsia="zh-CN"/>
        </w:rPr>
        <w:lastRenderedPageBreak/>
        <w:t>Companies are encouraged to comment on all the below proposals:</w:t>
      </w:r>
    </w:p>
    <w:p w14:paraId="68821EB1" w14:textId="18BB9C66" w:rsidR="002C0030" w:rsidRPr="00E61DEB" w:rsidRDefault="002C0030" w:rsidP="002C0030">
      <w:pPr>
        <w:rPr>
          <w:rFonts w:eastAsia="SimSun"/>
          <w:b/>
          <w:lang w:eastAsia="zh-CN"/>
        </w:rPr>
      </w:pPr>
      <w:r w:rsidRPr="00E61DEB">
        <w:rPr>
          <w:rFonts w:eastAsia="SimSun"/>
          <w:b/>
          <w:highlight w:val="yellow"/>
          <w:lang w:eastAsia="zh-CN"/>
        </w:rPr>
        <w:t xml:space="preserve">[ZTE]: </w:t>
      </w:r>
      <w:r w:rsidRPr="00E61DEB">
        <w:rPr>
          <w:b/>
          <w:bCs/>
          <w:highlight w:val="yellow"/>
        </w:rPr>
        <w:t>R</w:t>
      </w:r>
      <w:r w:rsidRPr="00E61DEB">
        <w:rPr>
          <w:b/>
          <w:highlight w:val="yellow"/>
        </w:rPr>
        <w:t>egarding va</w:t>
      </w:r>
      <w:r w:rsidRPr="00E61DEB">
        <w:rPr>
          <w:b/>
          <w:bCs/>
          <w:highlight w:val="yellow"/>
        </w:rPr>
        <w:t xml:space="preserve">lues of [CellSpecific_Koffset], </w:t>
      </w:r>
      <w:r w:rsidRPr="00E61DEB">
        <w:rPr>
          <w:rFonts w:eastAsia="SimSun"/>
          <w:b/>
          <w:highlight w:val="yellow"/>
          <w:lang w:eastAsia="zh-CN"/>
        </w:rPr>
        <w:t>the single value range of K_offset as (1...1024) can be determined for for all scenarios with different unit with the assumption of signalling one offset value for K_offset</w:t>
      </w:r>
    </w:p>
    <w:p w14:paraId="706BB6FD" w14:textId="28BEC400" w:rsidR="002C0030" w:rsidRPr="00E61DEB" w:rsidRDefault="002C0030" w:rsidP="002C0030">
      <w:pPr>
        <w:rPr>
          <w:rFonts w:eastAsia="SimSun"/>
          <w:b/>
          <w:lang w:eastAsia="zh-CN"/>
        </w:rPr>
      </w:pPr>
      <w:r w:rsidRPr="00E61DEB">
        <w:rPr>
          <w:b/>
          <w:highlight w:val="yellow"/>
        </w:rPr>
        <w:t>[ZTE]: It is preferred to give a unified design for both K_offset and K_mac For example, same value range is adopted</w:t>
      </w:r>
      <w:r w:rsidRPr="00E61DEB">
        <w:rPr>
          <w:b/>
          <w:bCs/>
          <w:highlight w:val="yellow"/>
        </w:rPr>
        <w:t>.</w:t>
      </w:r>
    </w:p>
    <w:p w14:paraId="62E063A9" w14:textId="1FD70784" w:rsidR="002C0030" w:rsidRPr="00E61DEB" w:rsidRDefault="002C0030" w:rsidP="002C0030">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comments on RRC parameters list (section 2.1):</w:t>
      </w:r>
    </w:p>
    <w:tbl>
      <w:tblPr>
        <w:tblStyle w:val="Grilledutableau"/>
        <w:tblW w:w="4973" w:type="pct"/>
        <w:tblLook w:val="04A0" w:firstRow="1" w:lastRow="0" w:firstColumn="1" w:lastColumn="0" w:noHBand="0" w:noVBand="1"/>
      </w:tblPr>
      <w:tblGrid>
        <w:gridCol w:w="3662"/>
        <w:gridCol w:w="16347"/>
      </w:tblGrid>
      <w:tr w:rsidR="003B5392" w:rsidRPr="00E61DEB" w14:paraId="06BC594E" w14:textId="77777777" w:rsidTr="00A6699A">
        <w:trPr>
          <w:tblHeader/>
        </w:trPr>
        <w:tc>
          <w:tcPr>
            <w:tcW w:w="915" w:type="pct"/>
            <w:shd w:val="clear" w:color="auto" w:fill="00B0F0"/>
          </w:tcPr>
          <w:p w14:paraId="06BC594C" w14:textId="77777777" w:rsidR="003B5392" w:rsidRPr="00E61DEB" w:rsidRDefault="003B5392" w:rsidP="006612F0">
            <w:pPr>
              <w:rPr>
                <w:b/>
                <w:color w:val="FFFFFF" w:themeColor="background1"/>
              </w:rPr>
            </w:pPr>
            <w:r w:rsidRPr="00E61DEB">
              <w:rPr>
                <w:b/>
                <w:color w:val="FFFFFF" w:themeColor="background1"/>
              </w:rPr>
              <w:t>Companies</w:t>
            </w:r>
          </w:p>
        </w:tc>
        <w:tc>
          <w:tcPr>
            <w:tcW w:w="4085" w:type="pct"/>
            <w:shd w:val="clear" w:color="auto" w:fill="00B0F0"/>
          </w:tcPr>
          <w:p w14:paraId="06BC594D" w14:textId="77777777" w:rsidR="003B5392" w:rsidRPr="00E61DEB" w:rsidRDefault="003B5392" w:rsidP="006612F0">
            <w:pPr>
              <w:rPr>
                <w:b/>
                <w:color w:val="FFFFFF" w:themeColor="background1"/>
              </w:rPr>
            </w:pPr>
            <w:r w:rsidRPr="00E61DEB">
              <w:rPr>
                <w:b/>
                <w:color w:val="FFFFFF" w:themeColor="background1"/>
              </w:rPr>
              <w:t xml:space="preserve">Comments </w:t>
            </w:r>
          </w:p>
        </w:tc>
      </w:tr>
      <w:tr w:rsidR="0008794B" w:rsidRPr="00E61DEB" w14:paraId="06BC595A" w14:textId="77777777" w:rsidTr="003D5F4F">
        <w:tc>
          <w:tcPr>
            <w:tcW w:w="915" w:type="pct"/>
          </w:tcPr>
          <w:p w14:paraId="06BC594F" w14:textId="47B22A49" w:rsidR="0008794B" w:rsidRPr="00E61DEB" w:rsidRDefault="00851958" w:rsidP="0008794B">
            <w:pPr>
              <w:rPr>
                <w:rFonts w:eastAsia="Malgun Gothic"/>
                <w:bCs/>
                <w:lang w:eastAsia="ko-KR"/>
              </w:rPr>
            </w:pPr>
            <w:r w:rsidRPr="00E61DEB">
              <w:rPr>
                <w:rFonts w:eastAsia="Malgun Gothic"/>
                <w:bCs/>
                <w:lang w:eastAsia="ko-KR"/>
              </w:rPr>
              <w:t>Ericsson</w:t>
            </w:r>
          </w:p>
        </w:tc>
        <w:tc>
          <w:tcPr>
            <w:tcW w:w="4085" w:type="pct"/>
          </w:tcPr>
          <w:p w14:paraId="54F2A6C5" w14:textId="77777777" w:rsidR="00851958" w:rsidRPr="00E61DEB" w:rsidRDefault="00851958" w:rsidP="00CF141D">
            <w:pPr>
              <w:pStyle w:val="Paragraphedeliste"/>
              <w:widowControl/>
              <w:numPr>
                <w:ilvl w:val="0"/>
                <w:numId w:val="17"/>
              </w:numPr>
              <w:rPr>
                <w:rFonts w:eastAsia="SimSun" w:cs="Times New Roman"/>
                <w:lang w:eastAsia="x-none"/>
              </w:rPr>
            </w:pPr>
            <w:r w:rsidRPr="00E61DEB">
              <w:rPr>
                <w:rFonts w:eastAsia="SimSun" w:cs="Times New Roman"/>
                <w:lang w:eastAsia="x-none"/>
              </w:rPr>
              <w:t>The design details proposed by [ZTE] can be discussed under 8.4.1.</w:t>
            </w:r>
          </w:p>
          <w:p w14:paraId="7BF4B26C" w14:textId="77777777" w:rsidR="00851958" w:rsidRPr="00E61DEB" w:rsidRDefault="00851958" w:rsidP="00CF141D">
            <w:pPr>
              <w:pStyle w:val="Paragraphedeliste"/>
              <w:widowControl/>
              <w:numPr>
                <w:ilvl w:val="0"/>
                <w:numId w:val="17"/>
              </w:numPr>
              <w:rPr>
                <w:rFonts w:eastAsia="SimSun" w:cs="Times New Roman"/>
                <w:lang w:eastAsia="x-none"/>
              </w:rPr>
            </w:pPr>
            <w:r w:rsidRPr="00E61DEB">
              <w:rPr>
                <w:rFonts w:eastAsia="Times New Roman" w:cs="Times New Roman"/>
                <w:color w:val="000000"/>
                <w:lang w:val="fr-FR" w:eastAsia="fr-FR"/>
              </w:rPr>
              <w:t>[CellSpecific_Koffset]</w:t>
            </w:r>
          </w:p>
          <w:p w14:paraId="756DD7C9" w14:textId="77777777" w:rsidR="00851958" w:rsidRPr="00E61DEB" w:rsidRDefault="00851958" w:rsidP="00CF141D">
            <w:pPr>
              <w:pStyle w:val="Paragraphedeliste"/>
              <w:widowControl/>
              <w:numPr>
                <w:ilvl w:val="1"/>
                <w:numId w:val="17"/>
              </w:numPr>
              <w:rPr>
                <w:rFonts w:eastAsia="SimSun" w:cs="Times New Roman"/>
                <w:lang w:eastAsia="x-none"/>
              </w:rPr>
            </w:pPr>
            <w:r w:rsidRPr="00E61DEB">
              <w:rPr>
                <w:rFonts w:eastAsia="SimSun" w:cs="Times New Roman"/>
                <w:lang w:eastAsia="x-none"/>
              </w:rPr>
              <w:t>Bracket can be removed per the latest RAN1 agreement</w:t>
            </w:r>
          </w:p>
          <w:p w14:paraId="11FC3248" w14:textId="77777777" w:rsidR="00851958" w:rsidRPr="00E61DEB" w:rsidRDefault="00851958" w:rsidP="00CF141D">
            <w:pPr>
              <w:pStyle w:val="Paragraphedeliste"/>
              <w:widowControl/>
              <w:numPr>
                <w:ilvl w:val="1"/>
                <w:numId w:val="17"/>
              </w:numPr>
              <w:rPr>
                <w:rFonts w:eastAsia="SimSun" w:cs="Times New Roman"/>
                <w:lang w:eastAsia="x-none"/>
              </w:rPr>
            </w:pPr>
            <w:r w:rsidRPr="00E61DEB">
              <w:rPr>
                <w:rFonts w:eastAsia="SimSun" w:cs="Times New Roman"/>
                <w:lang w:eastAsia="x-none"/>
              </w:rPr>
              <w:t>The agreements in the comment section are not necessary or can be updated with the latest agreement (only 1 value signaled for cell-specific K_offset)</w:t>
            </w:r>
          </w:p>
          <w:p w14:paraId="1321BC2A" w14:textId="77777777" w:rsidR="00851958" w:rsidRPr="00E61DEB" w:rsidRDefault="00851958" w:rsidP="00CF141D">
            <w:pPr>
              <w:pStyle w:val="Paragraphedeliste"/>
              <w:widowControl/>
              <w:numPr>
                <w:ilvl w:val="0"/>
                <w:numId w:val="17"/>
              </w:numPr>
              <w:rPr>
                <w:rFonts w:eastAsia="SimSun" w:cs="Times New Roman"/>
                <w:lang w:eastAsia="x-none"/>
              </w:rPr>
            </w:pPr>
            <w:r w:rsidRPr="00E61DEB">
              <w:rPr>
                <w:rFonts w:eastAsia="SimSun" w:cs="Times New Roman"/>
                <w:lang w:eastAsia="x-none"/>
              </w:rPr>
              <w:t>K_mac</w:t>
            </w:r>
          </w:p>
          <w:p w14:paraId="103C6017" w14:textId="77777777" w:rsidR="00851958" w:rsidRPr="00E61DEB" w:rsidRDefault="00851958" w:rsidP="00CF141D">
            <w:pPr>
              <w:pStyle w:val="Paragraphedeliste"/>
              <w:widowControl/>
              <w:numPr>
                <w:ilvl w:val="1"/>
                <w:numId w:val="17"/>
              </w:numPr>
              <w:rPr>
                <w:rFonts w:eastAsia="SimSun" w:cs="Times New Roman"/>
                <w:lang w:eastAsia="x-none"/>
              </w:rPr>
            </w:pPr>
            <w:r w:rsidRPr="00E61DEB">
              <w:rPr>
                <w:rFonts w:eastAsia="SimSun" w:cs="Times New Roman"/>
                <w:lang w:eastAsia="x-none"/>
              </w:rPr>
              <w:t>Description: the following can be moved to the comment column</w:t>
            </w:r>
          </w:p>
          <w:p w14:paraId="773F1B1C" w14:textId="77777777" w:rsidR="00851958" w:rsidRPr="00E61DEB" w:rsidRDefault="00851958" w:rsidP="00CF141D">
            <w:pPr>
              <w:pStyle w:val="Paragraphedeliste"/>
              <w:widowControl/>
              <w:numPr>
                <w:ilvl w:val="2"/>
                <w:numId w:val="17"/>
              </w:numPr>
              <w:rPr>
                <w:rFonts w:eastAsia="SimSun" w:cs="Times New Roman"/>
                <w:lang w:eastAsia="x-none"/>
              </w:rPr>
            </w:pPr>
            <w:r w:rsidRPr="00E61DEB">
              <w:rPr>
                <w:rFonts w:eastAsia="Times New Roman" w:cs="Times New Roman"/>
                <w:color w:val="000000"/>
                <w:lang w:eastAsia="fr-FR"/>
              </w:rP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n+</w:t>
            </w:r>
            <w:r w:rsidRPr="00E61DEB">
              <w:rPr>
                <w:rFonts w:eastAsia="Cambria Math" w:cs="Times New Roman"/>
                <w:color w:val="000000"/>
                <w:lang w:val="fr-FR" w:eastAsia="fr-FR"/>
              </w:rPr>
              <w:t>〖</w:t>
            </w:r>
            <w:r w:rsidRPr="00E61DEB">
              <w:rPr>
                <w:rFonts w:eastAsia="Times New Roman" w:cs="Times New Roman"/>
                <w:color w:val="000000"/>
                <w:lang w:eastAsia="fr-FR"/>
              </w:rPr>
              <w:t>3N</w:t>
            </w:r>
            <w:r w:rsidRPr="00E61DEB">
              <w:rPr>
                <w:rFonts w:eastAsia="Cambria Math" w:cs="Times New Roman"/>
                <w:color w:val="000000"/>
                <w:lang w:val="fr-FR" w:eastAsia="fr-FR"/>
              </w:rPr>
              <w:t>〗</w:t>
            </w:r>
            <w:r w:rsidRPr="00E61DEB">
              <w:rPr>
                <w:rFonts w:eastAsia="Times New Roman" w:cs="Times New Roman"/>
                <w:color w:val="000000"/>
                <w:lang w:eastAsia="fr-FR"/>
              </w:rPr>
              <w:t>_slot^(subframe,µ)+K_mac, where µ is the SCS configuration for the PUCCH.</w:t>
            </w:r>
          </w:p>
          <w:p w14:paraId="4AFFE952" w14:textId="77777777" w:rsidR="00851958" w:rsidRPr="00E61DEB" w:rsidRDefault="00851958" w:rsidP="00CF141D">
            <w:pPr>
              <w:pStyle w:val="Paragraphedeliste"/>
              <w:widowControl/>
              <w:numPr>
                <w:ilvl w:val="1"/>
                <w:numId w:val="17"/>
              </w:numPr>
              <w:rPr>
                <w:rFonts w:eastAsia="SimSun" w:cs="Times New Roman"/>
                <w:lang w:eastAsia="x-none"/>
              </w:rPr>
            </w:pPr>
            <w:r w:rsidRPr="00E61DEB">
              <w:rPr>
                <w:rFonts w:eastAsia="Times New Roman" w:cs="Times New Roman"/>
                <w:color w:val="000000"/>
                <w:lang w:eastAsia="fr-FR"/>
              </w:rPr>
              <w:t>Default value: 0</w:t>
            </w:r>
          </w:p>
          <w:p w14:paraId="56A6DB36" w14:textId="77777777" w:rsidR="00851958" w:rsidRPr="00E61DEB" w:rsidRDefault="00851958" w:rsidP="00CF141D">
            <w:pPr>
              <w:pStyle w:val="Paragraphedeliste"/>
              <w:widowControl/>
              <w:numPr>
                <w:ilvl w:val="0"/>
                <w:numId w:val="17"/>
              </w:numPr>
              <w:rPr>
                <w:rFonts w:eastAsia="SimSun" w:cs="Times New Roman"/>
                <w:lang w:eastAsia="x-none"/>
              </w:rPr>
            </w:pPr>
            <w:r w:rsidRPr="00E61DEB">
              <w:rPr>
                <w:rFonts w:eastAsia="SimSun" w:cs="Times New Roman"/>
                <w:lang w:eastAsia="x-none"/>
              </w:rPr>
              <w:t>dl-DataToUL-ACK-r17</w:t>
            </w:r>
          </w:p>
          <w:p w14:paraId="5A347A16" w14:textId="77777777" w:rsidR="00851958" w:rsidRPr="00E61DEB" w:rsidRDefault="00851958" w:rsidP="00CF141D">
            <w:pPr>
              <w:pStyle w:val="Paragraphedeliste"/>
              <w:widowControl/>
              <w:numPr>
                <w:ilvl w:val="1"/>
                <w:numId w:val="17"/>
              </w:numPr>
              <w:rPr>
                <w:rFonts w:eastAsia="SimSun" w:cs="Times New Roman"/>
                <w:lang w:eastAsia="x-none"/>
              </w:rPr>
            </w:pPr>
            <w:r w:rsidRPr="00E61DEB">
              <w:rPr>
                <w:rFonts w:eastAsia="SimSun" w:cs="Times New Roman"/>
                <w:lang w:eastAsia="x-none"/>
              </w:rPr>
              <w:t>Value range: (0..31)</w:t>
            </w:r>
          </w:p>
          <w:p w14:paraId="2A3C852C" w14:textId="77777777" w:rsidR="00851958" w:rsidRPr="00E61DEB" w:rsidRDefault="00851958" w:rsidP="00CF141D">
            <w:pPr>
              <w:pStyle w:val="Paragraphedeliste"/>
              <w:widowControl/>
              <w:numPr>
                <w:ilvl w:val="1"/>
                <w:numId w:val="17"/>
              </w:numPr>
              <w:rPr>
                <w:rFonts w:eastAsia="SimSun" w:cs="Times New Roman"/>
                <w:lang w:eastAsia="x-none"/>
              </w:rPr>
            </w:pPr>
            <w:r w:rsidRPr="00E61DEB">
              <w:rPr>
                <w:rFonts w:eastAsia="SimSun" w:cs="Times New Roman"/>
                <w:lang w:eastAsia="x-none"/>
              </w:rPr>
              <w:t>Per X: It should be per BWP according to current RRC setup:</w:t>
            </w:r>
          </w:p>
          <w:p w14:paraId="63CBBDB6" w14:textId="77777777" w:rsidR="00851958" w:rsidRPr="00E61DEB" w:rsidRDefault="00851958" w:rsidP="00CF141D">
            <w:pPr>
              <w:pStyle w:val="Paragraphedeliste"/>
              <w:widowControl/>
              <w:numPr>
                <w:ilvl w:val="2"/>
                <w:numId w:val="17"/>
              </w:numPr>
              <w:rPr>
                <w:rFonts w:eastAsia="SimSun" w:cs="Times New Roman"/>
                <w:lang w:eastAsia="x-none"/>
              </w:rPr>
            </w:pPr>
            <w:r w:rsidRPr="00E61DEB">
              <w:rPr>
                <w:rFonts w:cs="Times New Roman"/>
              </w:rPr>
              <w:t>BWP-UplinkDedicated -&gt; pucch-Config -&gt; dl-DataToUL-ACK</w:t>
            </w:r>
          </w:p>
          <w:p w14:paraId="06BC5959" w14:textId="5300E130" w:rsidR="0008794B" w:rsidRPr="00E61DEB" w:rsidRDefault="00851958" w:rsidP="00CF141D">
            <w:pPr>
              <w:pStyle w:val="Paragraphedeliste"/>
              <w:widowControl/>
              <w:numPr>
                <w:ilvl w:val="1"/>
                <w:numId w:val="17"/>
              </w:numPr>
              <w:rPr>
                <w:rFonts w:eastAsia="SimSun" w:cs="Times New Roman"/>
                <w:lang w:eastAsia="x-none"/>
              </w:rPr>
            </w:pPr>
            <w:r w:rsidRPr="00E61DEB">
              <w:rPr>
                <w:rFonts w:eastAsia="SimSun" w:cs="Times New Roman"/>
                <w:lang w:eastAsia="x-none"/>
              </w:rPr>
              <w:t>UE specific as it would be in pucch-Config</w:t>
            </w:r>
          </w:p>
        </w:tc>
      </w:tr>
      <w:tr w:rsidR="000621C9" w:rsidRPr="00E61DEB" w14:paraId="06BC596B" w14:textId="77777777" w:rsidTr="003D5F4F">
        <w:tc>
          <w:tcPr>
            <w:tcW w:w="915" w:type="pct"/>
          </w:tcPr>
          <w:p w14:paraId="06BC595B" w14:textId="39F6BF6D" w:rsidR="000621C9" w:rsidRPr="00E61DEB" w:rsidRDefault="000621C9" w:rsidP="00320741">
            <w:pPr>
              <w:rPr>
                <w:rFonts w:eastAsiaTheme="minorHAnsi"/>
                <w:bCs/>
              </w:rPr>
            </w:pPr>
            <w:r w:rsidRPr="00E61DEB">
              <w:rPr>
                <w:bCs/>
                <w:lang w:eastAsia="zh-CN"/>
              </w:rPr>
              <w:t>CATT</w:t>
            </w:r>
          </w:p>
        </w:tc>
        <w:tc>
          <w:tcPr>
            <w:tcW w:w="4085" w:type="pct"/>
          </w:tcPr>
          <w:p w14:paraId="4A1A9D43" w14:textId="77777777" w:rsidR="000621C9" w:rsidRPr="00E61DEB" w:rsidRDefault="000621C9">
            <w:pPr>
              <w:widowControl/>
              <w:autoSpaceDE/>
              <w:spacing w:after="0"/>
              <w:rPr>
                <w:lang w:eastAsia="zh-CN"/>
              </w:rPr>
            </w:pPr>
            <w:r w:rsidRPr="00E61DEB">
              <w:rPr>
                <w:lang w:eastAsia="zh-CN"/>
              </w:rPr>
              <w:t>1. The unit of K_offset</w:t>
            </w:r>
          </w:p>
          <w:p w14:paraId="7A1001B5" w14:textId="77777777" w:rsidR="000621C9" w:rsidRPr="00E61DEB" w:rsidRDefault="000621C9">
            <w:pPr>
              <w:widowControl/>
              <w:autoSpaceDE/>
              <w:spacing w:after="0"/>
              <w:rPr>
                <w:lang w:eastAsia="zh-CN"/>
              </w:rPr>
            </w:pPr>
            <w:r w:rsidRPr="00E61DEB">
              <w:rPr>
                <w:lang w:eastAsia="zh-CN"/>
              </w:rPr>
              <w:t xml:space="preserve">The unit of K_offset is still under discussion in 8.4.1. If the unit is 1slot, for SCS=15kHz, the value range of </w:t>
            </w:r>
            <w:r w:rsidRPr="00E61DEB">
              <w:rPr>
                <w:rFonts w:eastAsia="Yu Mincho"/>
              </w:rPr>
              <w:t>2-541ms</w:t>
            </w:r>
            <w:r w:rsidRPr="00E61DEB">
              <w:rPr>
                <w:lang w:eastAsia="zh-CN"/>
              </w:rPr>
              <w:t xml:space="preserve"> is (1...1024); while for SCS=120kHz, the value range of </w:t>
            </w:r>
            <w:r w:rsidRPr="00E61DEB">
              <w:rPr>
                <w:rFonts w:eastAsia="Yu Mincho"/>
              </w:rPr>
              <w:t>2-</w:t>
            </w:r>
            <w:bookmarkStart w:id="8" w:name="OLE_LINK1"/>
            <w:bookmarkStart w:id="9" w:name="OLE_LINK2"/>
            <w:r w:rsidRPr="00E61DEB">
              <w:rPr>
                <w:rFonts w:eastAsia="Yu Mincho"/>
              </w:rPr>
              <w:t>541</w:t>
            </w:r>
            <w:bookmarkEnd w:id="8"/>
            <w:bookmarkEnd w:id="9"/>
            <w:r w:rsidRPr="00E61DEB">
              <w:rPr>
                <w:rFonts w:eastAsia="Yu Mincho"/>
              </w:rPr>
              <w:t>ms</w:t>
            </w:r>
            <w:r w:rsidRPr="00E61DEB">
              <w:rPr>
                <w:lang w:eastAsia="zh-CN"/>
              </w:rPr>
              <w:t xml:space="preserve"> is (1...8192). Hence, the unit needs to make an agreement first, then we can decide the value range.</w:t>
            </w:r>
          </w:p>
          <w:p w14:paraId="51201208" w14:textId="77777777" w:rsidR="000621C9" w:rsidRPr="00E61DEB" w:rsidRDefault="000621C9">
            <w:pPr>
              <w:widowControl/>
              <w:autoSpaceDE/>
              <w:spacing w:after="0"/>
              <w:rPr>
                <w:lang w:eastAsia="zh-CN"/>
              </w:rPr>
            </w:pPr>
          </w:p>
          <w:p w14:paraId="5660A50E" w14:textId="77777777" w:rsidR="000621C9" w:rsidRPr="00E61DEB" w:rsidRDefault="000621C9">
            <w:pPr>
              <w:widowControl/>
              <w:autoSpaceDE/>
              <w:spacing w:after="0"/>
              <w:rPr>
                <w:lang w:eastAsia="zh-CN"/>
              </w:rPr>
            </w:pPr>
            <w:r w:rsidRPr="00E61DEB">
              <w:rPr>
                <w:lang w:eastAsia="zh-CN"/>
              </w:rPr>
              <w:t>2. the value range of K_offset and K_mac</w:t>
            </w:r>
          </w:p>
          <w:p w14:paraId="54A8F65B" w14:textId="77777777" w:rsidR="000621C9" w:rsidRPr="00E61DEB" w:rsidRDefault="000621C9">
            <w:pPr>
              <w:widowControl/>
              <w:autoSpaceDE/>
              <w:spacing w:after="0"/>
              <w:rPr>
                <w:lang w:eastAsia="zh-CN"/>
              </w:rPr>
            </w:pPr>
            <w:r w:rsidRPr="00E61DEB">
              <w:rPr>
                <w:lang w:eastAsia="zh-CN"/>
              </w:rPr>
              <w:t xml:space="preserve">We don’t support that for both K_offset and K_mac, same value range is adopted. When RP is on the gNB, the value of K_mac is zero ,while the value of K_offset is </w:t>
            </w:r>
            <w:r w:rsidRPr="00E61DEB">
              <w:rPr>
                <w:rFonts w:eastAsia="Yu Mincho"/>
              </w:rPr>
              <w:t>541</w:t>
            </w:r>
            <w:r w:rsidRPr="00E61DEB">
              <w:rPr>
                <w:lang w:eastAsia="zh-CN"/>
              </w:rPr>
              <w:t>ms, like 1024. It wastes almost 10 bits overhead if utilizing same value range for both K_offset and K_mac. We propose to utilize different value range for both K_offset and K_mac.</w:t>
            </w:r>
          </w:p>
          <w:p w14:paraId="70FFECF4" w14:textId="77777777" w:rsidR="000621C9" w:rsidRPr="00E61DEB" w:rsidRDefault="000621C9">
            <w:pPr>
              <w:widowControl/>
              <w:autoSpaceDE/>
              <w:spacing w:after="0"/>
              <w:rPr>
                <w:lang w:eastAsia="zh-CN"/>
              </w:rPr>
            </w:pPr>
          </w:p>
          <w:p w14:paraId="25323C10" w14:textId="77777777" w:rsidR="000621C9" w:rsidRPr="00E61DEB" w:rsidRDefault="000621C9">
            <w:pPr>
              <w:widowControl/>
              <w:autoSpaceDE/>
              <w:spacing w:after="0"/>
              <w:rPr>
                <w:lang w:eastAsia="zh-CN"/>
              </w:rPr>
            </w:pPr>
            <w:r w:rsidRPr="00E61DEB">
              <w:rPr>
                <w:lang w:eastAsia="zh-CN"/>
              </w:rPr>
              <w:t>3. TA report threshold</w:t>
            </w:r>
          </w:p>
          <w:p w14:paraId="06BC596A" w14:textId="1336E930" w:rsidR="000621C9" w:rsidRPr="00E61DEB" w:rsidRDefault="000621C9" w:rsidP="00320741">
            <w:pPr>
              <w:jc w:val="left"/>
              <w:rPr>
                <w:lang w:val="x-none" w:eastAsia="x-none"/>
              </w:rPr>
            </w:pPr>
            <w:r w:rsidRPr="00E61DEB">
              <w:rPr>
                <w:lang w:eastAsia="zh-CN"/>
              </w:rPr>
              <w:t>RAN2 has agreed with event triggered UE_specific TA reporting, we think the event should a value as TA report threshold. Herein, we propose to add a TA report threshold in the RRC table.</w:t>
            </w:r>
          </w:p>
        </w:tc>
      </w:tr>
      <w:tr w:rsidR="0004452E" w:rsidRPr="00E61DEB" w14:paraId="06BC596E" w14:textId="77777777" w:rsidTr="003D5F4F">
        <w:tc>
          <w:tcPr>
            <w:tcW w:w="915" w:type="pct"/>
          </w:tcPr>
          <w:p w14:paraId="06BC596C" w14:textId="04DF67FB" w:rsidR="0004452E" w:rsidRPr="00E61DEB" w:rsidRDefault="0004452E" w:rsidP="0004452E">
            <w:pPr>
              <w:rPr>
                <w:rFonts w:eastAsiaTheme="minorHAnsi"/>
                <w:bCs/>
              </w:rPr>
            </w:pPr>
            <w:r w:rsidRPr="00E61DEB">
              <w:rPr>
                <w:rFonts w:eastAsiaTheme="minorHAnsi"/>
                <w:bCs/>
              </w:rPr>
              <w:lastRenderedPageBreak/>
              <w:t>Nokia, Nokia Shanghai Bell</w:t>
            </w:r>
          </w:p>
        </w:tc>
        <w:tc>
          <w:tcPr>
            <w:tcW w:w="4085" w:type="pct"/>
          </w:tcPr>
          <w:p w14:paraId="09A4CB9F" w14:textId="77777777" w:rsidR="0004452E" w:rsidRPr="00E61DEB" w:rsidRDefault="0004452E" w:rsidP="0004452E">
            <w:pPr>
              <w:jc w:val="left"/>
              <w:rPr>
                <w:lang w:eastAsia="x-none"/>
              </w:rPr>
            </w:pPr>
            <w:r w:rsidRPr="00E61DEB">
              <w:rPr>
                <w:lang w:eastAsia="x-none"/>
              </w:rPr>
              <w:t>Regarding the parameter name, we still think it should be K_offset – as also indicated at last discussion round. For reference, our response at that time was:</w:t>
            </w:r>
          </w:p>
          <w:p w14:paraId="12245886" w14:textId="77777777" w:rsidR="0004452E" w:rsidRPr="00E61DEB" w:rsidRDefault="0004452E" w:rsidP="0004452E">
            <w:pPr>
              <w:jc w:val="left"/>
              <w:rPr>
                <w:rFonts w:eastAsiaTheme="minorHAnsi"/>
                <w:bCs/>
              </w:rPr>
            </w:pPr>
            <w:r w:rsidRPr="00E61DEB">
              <w:rPr>
                <w:rFonts w:eastAsiaTheme="minorHAnsi"/>
                <w:bCs/>
              </w:rPr>
              <w:t>Under the K_offset it may be beneficial to indicate to RAN2 that it would be preferable to have a single value (that is broadcast), which can be updated on a per-UE basis. This would simplify RAN1 specifications if we only have one K_offset to relate to.</w:t>
            </w:r>
          </w:p>
          <w:p w14:paraId="1764C447" w14:textId="77777777" w:rsidR="0004452E" w:rsidRPr="00E61DEB" w:rsidRDefault="0004452E" w:rsidP="0004452E">
            <w:pPr>
              <w:jc w:val="left"/>
              <w:rPr>
                <w:rFonts w:eastAsiaTheme="minorHAnsi"/>
                <w:bCs/>
              </w:rPr>
            </w:pPr>
            <w:r w:rsidRPr="00E61DEB">
              <w:rPr>
                <w:rFonts w:eastAsiaTheme="minorHAnsi"/>
                <w:bCs/>
              </w:rPr>
              <w:t>Our view on that remains the same.</w:t>
            </w:r>
          </w:p>
          <w:p w14:paraId="06BC596D" w14:textId="0FCAA918" w:rsidR="0004452E" w:rsidRPr="00E61DEB" w:rsidRDefault="0004452E" w:rsidP="0004452E">
            <w:pPr>
              <w:pStyle w:val="Paragraphedeliste"/>
              <w:adjustRightInd w:val="0"/>
              <w:snapToGrid w:val="0"/>
              <w:spacing w:after="120"/>
              <w:ind w:left="0"/>
              <w:rPr>
                <w:rFonts w:eastAsiaTheme="minorHAnsi" w:cs="Times New Roman"/>
                <w:bCs/>
                <w:szCs w:val="22"/>
              </w:rPr>
            </w:pPr>
            <w:r w:rsidRPr="00E61DEB">
              <w:rPr>
                <w:rFonts w:eastAsiaTheme="minorHAnsi" w:cs="Times New Roman"/>
                <w:bCs/>
              </w:rPr>
              <w:t xml:space="preserve">For </w:t>
            </w:r>
            <w:r w:rsidRPr="00E61DEB">
              <w:rPr>
                <w:rFonts w:eastAsia="SimSun" w:cs="Times New Roman"/>
                <w:lang w:eastAsia="x-none"/>
              </w:rPr>
              <w:t>dl-DataToUL-ACK-r17, we are not aware of the color coding used here. Does red text mean that it is a non-completed element? If so, we would rather have it removed in the first place or make an agreement on the FFS such that it is concluded.</w:t>
            </w:r>
          </w:p>
        </w:tc>
      </w:tr>
      <w:tr w:rsidR="00C15A1A" w:rsidRPr="00E61DEB" w14:paraId="33F8EFDB" w14:textId="77777777" w:rsidTr="003D5F4F">
        <w:tc>
          <w:tcPr>
            <w:tcW w:w="915" w:type="pct"/>
          </w:tcPr>
          <w:p w14:paraId="02546C07" w14:textId="11820AC1" w:rsidR="00C15A1A" w:rsidRPr="00E61DEB" w:rsidRDefault="007308A9" w:rsidP="00EC56C9">
            <w:pPr>
              <w:rPr>
                <w:rFonts w:eastAsiaTheme="minorHAnsi"/>
                <w:bCs/>
              </w:rPr>
            </w:pPr>
            <w:r w:rsidRPr="00E61DEB">
              <w:rPr>
                <w:rFonts w:eastAsiaTheme="minorHAnsi"/>
                <w:bCs/>
              </w:rPr>
              <w:t>LG Electronics</w:t>
            </w:r>
          </w:p>
        </w:tc>
        <w:tc>
          <w:tcPr>
            <w:tcW w:w="4085" w:type="pct"/>
          </w:tcPr>
          <w:p w14:paraId="7BC0F160" w14:textId="10EA9644" w:rsidR="00C15A1A" w:rsidRPr="00E61DEB" w:rsidRDefault="007308A9" w:rsidP="00EC56C9">
            <w:pPr>
              <w:pStyle w:val="Paragraphedeliste"/>
              <w:adjustRightInd w:val="0"/>
              <w:snapToGrid w:val="0"/>
              <w:spacing w:after="120"/>
              <w:ind w:left="0"/>
              <w:rPr>
                <w:rFonts w:eastAsia="Malgun Gothic" w:cs="Times New Roman"/>
                <w:bCs/>
                <w:szCs w:val="22"/>
                <w:lang w:eastAsia="ko-KR"/>
              </w:rPr>
            </w:pPr>
            <w:r w:rsidRPr="00E61DEB">
              <w:rPr>
                <w:rFonts w:eastAsiaTheme="minorHAnsi" w:cs="Times New Roman"/>
                <w:bCs/>
              </w:rPr>
              <w:t xml:space="preserve">For </w:t>
            </w:r>
            <w:r w:rsidRPr="00E61DEB">
              <w:rPr>
                <w:rFonts w:eastAsia="SimSun" w:cs="Times New Roman"/>
                <w:lang w:eastAsia="x-none"/>
              </w:rPr>
              <w:t>dl-DataToUL-ACK-r17, we also t</w:t>
            </w:r>
            <w:r w:rsidR="008528F4" w:rsidRPr="00E61DEB">
              <w:rPr>
                <w:rFonts w:eastAsia="SimSun" w:cs="Times New Roman"/>
                <w:lang w:eastAsia="x-none"/>
              </w:rPr>
              <w:t>hink it is better to remove it as RAN1 does not have any agreement on this.</w:t>
            </w:r>
          </w:p>
        </w:tc>
      </w:tr>
      <w:tr w:rsidR="009B5259" w:rsidRPr="00E61DEB" w14:paraId="1F3652CF" w14:textId="77777777" w:rsidTr="003D5F4F">
        <w:tc>
          <w:tcPr>
            <w:tcW w:w="915" w:type="pct"/>
          </w:tcPr>
          <w:p w14:paraId="04609F81" w14:textId="3110CFBE" w:rsidR="009B5259" w:rsidRPr="00E61DEB" w:rsidRDefault="009B5259" w:rsidP="00EC56C9">
            <w:pPr>
              <w:rPr>
                <w:bCs/>
                <w:lang w:eastAsia="zh-CN"/>
              </w:rPr>
            </w:pPr>
            <w:r w:rsidRPr="00E61DEB">
              <w:rPr>
                <w:bCs/>
                <w:lang w:eastAsia="zh-CN"/>
              </w:rPr>
              <w:t>CMCC</w:t>
            </w:r>
          </w:p>
        </w:tc>
        <w:tc>
          <w:tcPr>
            <w:tcW w:w="4085" w:type="pct"/>
          </w:tcPr>
          <w:p w14:paraId="289AC1EA" w14:textId="01157CBE" w:rsidR="009B5259" w:rsidRPr="00E61DEB" w:rsidRDefault="009B5259" w:rsidP="009B5259">
            <w:pPr>
              <w:jc w:val="left"/>
              <w:rPr>
                <w:bCs/>
              </w:rPr>
            </w:pPr>
            <w:r w:rsidRPr="00E61DEB">
              <w:rPr>
                <w:bCs/>
              </w:rPr>
              <w:t xml:space="preserve">For </w:t>
            </w:r>
            <w:r w:rsidRPr="00E61DEB">
              <w:t>dl-DataToUL-ACK-r17</w:t>
            </w:r>
            <w:r w:rsidRPr="00E61DEB">
              <w:rPr>
                <w:bCs/>
              </w:rPr>
              <w:t xml:space="preserve">, it </w:t>
            </w:r>
            <w:r w:rsidRPr="00E61DEB">
              <w:rPr>
                <w:b/>
                <w:bCs/>
                <w:color w:val="FF0000"/>
              </w:rPr>
              <w:t>should be supported</w:t>
            </w:r>
            <w:r w:rsidRPr="00E61DEB">
              <w:rPr>
                <w:bCs/>
              </w:rPr>
              <w:t xml:space="preserve"> as agreed in </w:t>
            </w:r>
            <w:r w:rsidR="0027154B" w:rsidRPr="00E61DEB">
              <w:rPr>
                <w:bCs/>
              </w:rPr>
              <w:t>RAN1#104-e meeting to support ATG and HAPS application.</w:t>
            </w:r>
          </w:p>
          <w:p w14:paraId="305F46E3" w14:textId="68929CAB" w:rsidR="00E63D5A" w:rsidRPr="00E61DEB" w:rsidRDefault="00E63D5A" w:rsidP="009B5259">
            <w:pPr>
              <w:jc w:val="left"/>
              <w:rPr>
                <w:bCs/>
                <w:lang w:eastAsia="zh-CN"/>
              </w:rPr>
            </w:pPr>
            <w:r w:rsidRPr="00E61DEB">
              <w:rPr>
                <w:bCs/>
                <w:lang w:eastAsia="zh-CN"/>
              </w:rPr>
              <w:t xml:space="preserve">The color </w:t>
            </w:r>
            <w:r w:rsidR="003520ED" w:rsidRPr="00E61DEB">
              <w:rPr>
                <w:bCs/>
                <w:lang w:eastAsia="zh-CN"/>
              </w:rPr>
              <w:t>in the</w:t>
            </w:r>
            <w:r w:rsidR="00AA6F91" w:rsidRPr="00E61DEB">
              <w:rPr>
                <w:bCs/>
                <w:lang w:eastAsia="zh-CN"/>
              </w:rPr>
              <w:t xml:space="preserve"> line </w:t>
            </w:r>
            <w:r w:rsidR="00F173BA" w:rsidRPr="00E61DEB">
              <w:rPr>
                <w:bCs/>
                <w:lang w:eastAsia="zh-CN"/>
              </w:rPr>
              <w:t>of</w:t>
            </w:r>
            <w:r w:rsidR="003520ED" w:rsidRPr="00E61DEB">
              <w:rPr>
                <w:bCs/>
                <w:lang w:eastAsia="zh-CN"/>
              </w:rPr>
              <w:t xml:space="preserve"> </w:t>
            </w:r>
            <w:r w:rsidR="003520ED" w:rsidRPr="00E61DEB">
              <w:t xml:space="preserve">dl-DataToUL-ACK-r17 </w:t>
            </w:r>
            <w:r w:rsidRPr="00E61DEB">
              <w:rPr>
                <w:bCs/>
                <w:lang w:eastAsia="zh-CN"/>
              </w:rPr>
              <w:t>should</w:t>
            </w:r>
            <w:r w:rsidR="009F3763" w:rsidRPr="00E61DEB">
              <w:rPr>
                <w:bCs/>
                <w:lang w:eastAsia="zh-CN"/>
              </w:rPr>
              <w:t xml:space="preserve"> be</w:t>
            </w:r>
            <w:r w:rsidRPr="00E61DEB">
              <w:rPr>
                <w:bCs/>
                <w:lang w:eastAsia="zh-CN"/>
              </w:rPr>
              <w:t xml:space="preserve"> change</w:t>
            </w:r>
            <w:r w:rsidR="009F3763" w:rsidRPr="00E61DEB">
              <w:rPr>
                <w:bCs/>
                <w:lang w:eastAsia="zh-CN"/>
              </w:rPr>
              <w:t>d</w:t>
            </w:r>
            <w:r w:rsidRPr="00E61DEB">
              <w:rPr>
                <w:bCs/>
                <w:lang w:eastAsia="zh-CN"/>
              </w:rPr>
              <w:t xml:space="preserve"> to the normal black.</w:t>
            </w:r>
          </w:p>
          <w:p w14:paraId="1019BF55" w14:textId="77777777" w:rsidR="0027154B" w:rsidRPr="00E61DEB" w:rsidRDefault="0027154B" w:rsidP="0027154B">
            <w:pPr>
              <w:rPr>
                <w:lang w:eastAsia="x-none"/>
              </w:rPr>
            </w:pPr>
            <w:r w:rsidRPr="00E61DEB">
              <w:rPr>
                <w:highlight w:val="green"/>
                <w:lang w:eastAsia="x-none"/>
              </w:rPr>
              <w:t>Agreement:</w:t>
            </w:r>
          </w:p>
          <w:p w14:paraId="46CDE184" w14:textId="77777777" w:rsidR="0027154B" w:rsidRPr="00E61DEB" w:rsidRDefault="0027154B" w:rsidP="0027154B">
            <w:pPr>
              <w:rPr>
                <w:lang w:eastAsia="x-none"/>
              </w:rPr>
            </w:pPr>
            <w:r w:rsidRPr="00E61DEB">
              <w:rPr>
                <w:highlight w:val="yellow"/>
                <w:lang w:eastAsia="x-none"/>
              </w:rPr>
              <w:t>For unpaired spectrum, extend the value range of K1 from (0..15) to (0..31)</w:t>
            </w:r>
            <w:r w:rsidRPr="00E61DEB">
              <w:rPr>
                <w:lang w:eastAsia="x-none"/>
              </w:rPr>
              <w:t xml:space="preserve"> </w:t>
            </w:r>
          </w:p>
          <w:p w14:paraId="63516349" w14:textId="77777777" w:rsidR="0027154B" w:rsidRPr="00E61DEB" w:rsidRDefault="0027154B" w:rsidP="0027154B">
            <w:pPr>
              <w:rPr>
                <w:lang w:eastAsia="x-none"/>
              </w:rPr>
            </w:pPr>
            <w:r w:rsidRPr="00E61DEB">
              <w:rPr>
                <w:lang w:eastAsia="x-none"/>
              </w:rPr>
              <w:t>FFS: Whether there is an impact on the size of the PDSCH-to-HARQ_feedback timing indicator field in DCI.</w:t>
            </w:r>
          </w:p>
          <w:p w14:paraId="6CA9AAB3" w14:textId="77777777" w:rsidR="0027154B" w:rsidRPr="00E61DEB" w:rsidRDefault="0027154B" w:rsidP="009B5259">
            <w:pPr>
              <w:jc w:val="left"/>
            </w:pPr>
          </w:p>
          <w:p w14:paraId="0E72C616" w14:textId="1BFDC9B5" w:rsidR="0027154B" w:rsidRPr="00E61DEB" w:rsidRDefault="00AF21FB" w:rsidP="009B5259">
            <w:pPr>
              <w:jc w:val="left"/>
              <w:rPr>
                <w:lang w:eastAsia="zh-CN"/>
              </w:rPr>
            </w:pPr>
            <w:r w:rsidRPr="00E61DEB">
              <w:rPr>
                <w:lang w:eastAsia="zh-CN"/>
              </w:rPr>
              <w:t xml:space="preserve">As discussed in </w:t>
            </w:r>
            <w:r w:rsidR="00E55900" w:rsidRPr="00E61DEB">
              <w:rPr>
                <w:lang w:eastAsia="zh-CN"/>
              </w:rPr>
              <w:t>our contribution (</w:t>
            </w:r>
            <w:r w:rsidR="00B4792A" w:rsidRPr="00E61DEB">
              <w:rPr>
                <w:lang w:eastAsia="zh-CN"/>
              </w:rPr>
              <w:t>R1-2109279</w:t>
            </w:r>
            <w:r w:rsidR="00E55900" w:rsidRPr="00E61DEB">
              <w:rPr>
                <w:lang w:eastAsia="zh-CN"/>
              </w:rPr>
              <w:t xml:space="preserve">), </w:t>
            </w:r>
            <w:r w:rsidR="00B4792A" w:rsidRPr="00E61DEB">
              <w:rPr>
                <w:lang w:eastAsia="zh-CN"/>
              </w:rPr>
              <w:t>at least for ATG scenario, the network can be workable even if the size of the PDSCH-to-HARQ_feedback timing indicator field in DCI does not change.</w:t>
            </w:r>
            <w:r w:rsidR="00A558C8" w:rsidRPr="00E61DEB">
              <w:rPr>
                <w:lang w:eastAsia="zh-CN"/>
              </w:rPr>
              <w:t xml:space="preserve"> Nevertheless, further enhancement on PDSCH-to-HARQ_feedback timing indicator field is preferred to increase scheduling flexibility.</w:t>
            </w:r>
          </w:p>
          <w:p w14:paraId="6F08FCE5" w14:textId="72AA36C3" w:rsidR="00A47637" w:rsidRPr="00E61DEB" w:rsidRDefault="00A47637" w:rsidP="009B5259">
            <w:pPr>
              <w:jc w:val="left"/>
              <w:rPr>
                <w:lang w:eastAsia="zh-CN"/>
              </w:rPr>
            </w:pPr>
            <w:r w:rsidRPr="00E61DEB">
              <w:rPr>
                <w:lang w:eastAsia="zh-CN"/>
              </w:rPr>
              <w:t xml:space="preserve">Thus, </w:t>
            </w:r>
            <w:r w:rsidR="00807F23" w:rsidRPr="00E61DEB">
              <w:rPr>
                <w:lang w:eastAsia="zh-CN"/>
              </w:rPr>
              <w:t xml:space="preserve">even </w:t>
            </w:r>
            <w:r w:rsidR="00AE000A" w:rsidRPr="00E61DEB">
              <w:rPr>
                <w:lang w:eastAsia="zh-CN"/>
              </w:rPr>
              <w:t xml:space="preserve">if </w:t>
            </w:r>
            <w:r w:rsidR="00E8128F" w:rsidRPr="00E61DEB">
              <w:rPr>
                <w:lang w:eastAsia="zh-CN"/>
              </w:rPr>
              <w:t xml:space="preserve">PDSCH-to-HARQ_feedback timing indicator field is not extended, </w:t>
            </w:r>
            <w:r w:rsidR="006B7E78" w:rsidRPr="00E61DEB">
              <w:rPr>
                <w:lang w:eastAsia="zh-CN"/>
              </w:rPr>
              <w:t>extend the value range of K1 is also workable and essential to ATG and HAPS application.</w:t>
            </w:r>
            <w:r w:rsidR="00AE000A" w:rsidRPr="00E61DEB">
              <w:rPr>
                <w:lang w:eastAsia="zh-CN"/>
              </w:rPr>
              <w:t xml:space="preserve"> </w:t>
            </w:r>
          </w:p>
          <w:p w14:paraId="09D3D8F1" w14:textId="5279D2CB" w:rsidR="00B4792A" w:rsidRPr="00E61DEB" w:rsidRDefault="00B4792A" w:rsidP="00612CA9">
            <w:pPr>
              <w:jc w:val="left"/>
              <w:rPr>
                <w:color w:val="FF0000"/>
                <w:lang w:eastAsia="zh-CN"/>
              </w:rPr>
            </w:pPr>
          </w:p>
        </w:tc>
      </w:tr>
    </w:tbl>
    <w:p w14:paraId="28047B91" w14:textId="3F93FF9F" w:rsidR="00C15A1A" w:rsidRPr="00E61DEB" w:rsidRDefault="00C15A1A" w:rsidP="00C15A1A">
      <w:pPr>
        <w:pStyle w:val="Titre2"/>
        <w:rPr>
          <w:sz w:val="22"/>
        </w:rPr>
      </w:pPr>
      <w:bookmarkStart w:id="10" w:name="_Toc82188766"/>
      <w:r w:rsidRPr="00E61DEB">
        <w:rPr>
          <w:sz w:val="22"/>
        </w:rPr>
        <w:t>Updated list of RRC parameters based on company views (First round of email discussions)</w:t>
      </w:r>
      <w:r w:rsidR="001D0DEC" w:rsidRPr="00E61DEB">
        <w:rPr>
          <w:sz w:val="22"/>
        </w:rPr>
        <w:t>:</w:t>
      </w:r>
    </w:p>
    <w:p w14:paraId="2DD5EF10" w14:textId="336C2293" w:rsidR="00024C9C" w:rsidRPr="00E61DEB" w:rsidRDefault="00024C9C" w:rsidP="00024C9C">
      <w:r w:rsidRPr="00E61DEB">
        <w:t xml:space="preserve">CATT proposed to add </w:t>
      </w:r>
      <w:r w:rsidRPr="00E61DEB">
        <w:rPr>
          <w:lang w:eastAsia="zh-CN"/>
        </w:rPr>
        <w:t>TA report threshold</w:t>
      </w:r>
      <w:r w:rsidRPr="00E61DEB">
        <w:t>. Moderator view: It is up to RAN2 to define the event to trigger TA reporting.</w:t>
      </w:r>
    </w:p>
    <w:p w14:paraId="08ABF13A" w14:textId="5675F473" w:rsidR="00024C9C" w:rsidRPr="00E61DEB" w:rsidRDefault="00024C9C" w:rsidP="00024C9C">
      <w:pPr>
        <w:rPr>
          <w:lang w:eastAsia="x-none"/>
        </w:rPr>
      </w:pPr>
      <w:r w:rsidRPr="00E61DEB">
        <w:rPr>
          <w:lang w:eastAsia="x-none"/>
        </w:rPr>
        <w:t>Regarding the naming of Ka-Offset: Nokia proposed to it should be K_offset. And observed  that under the K_offset it may be beneficial to indicate to RAN2 that it would be preferable to have a single value (that is broadcast), which can be updated on a per-UE basis. This would simplify RAN1 specifications if we only have one K_offset to relate to</w:t>
      </w:r>
    </w:p>
    <w:p w14:paraId="062FC8C1" w14:textId="7A45C4D1" w:rsidR="00024C9C" w:rsidRPr="00E61DEB" w:rsidRDefault="008B692A" w:rsidP="00024C9C">
      <w:pPr>
        <w:rPr>
          <w:rFonts w:eastAsia="SimSun"/>
          <w:lang w:eastAsia="x-none"/>
        </w:rPr>
      </w:pPr>
      <w:r w:rsidRPr="00E61DEB">
        <w:rPr>
          <w:lang w:eastAsia="x-none"/>
        </w:rPr>
        <w:t>[</w:t>
      </w:r>
      <w:r w:rsidR="00024C9C" w:rsidRPr="00E61DEB">
        <w:rPr>
          <w:lang w:eastAsia="x-none"/>
        </w:rPr>
        <w:t>Nokia</w:t>
      </w:r>
      <w:r w:rsidRPr="00E61DEB">
        <w:rPr>
          <w:lang w:eastAsia="x-none"/>
        </w:rPr>
        <w:t xml:space="preserve">, </w:t>
      </w:r>
      <w:r w:rsidRPr="00E61DEB">
        <w:rPr>
          <w:rFonts w:eastAsiaTheme="minorHAnsi"/>
          <w:bCs/>
        </w:rPr>
        <w:t>LG Electronics]</w:t>
      </w:r>
      <w:r w:rsidR="00024C9C" w:rsidRPr="00E61DEB">
        <w:rPr>
          <w:lang w:eastAsia="x-none"/>
        </w:rPr>
        <w:t xml:space="preserve"> proposed to </w:t>
      </w:r>
      <w:r w:rsidRPr="00E61DEB">
        <w:rPr>
          <w:lang w:eastAsia="x-none"/>
        </w:rPr>
        <w:t>remove</w:t>
      </w:r>
      <w:r w:rsidR="00024C9C" w:rsidRPr="00E61DEB">
        <w:rPr>
          <w:lang w:eastAsia="x-none"/>
        </w:rPr>
        <w:t xml:space="preserve"> </w:t>
      </w:r>
      <w:r w:rsidR="00024C9C" w:rsidRPr="00E61DEB">
        <w:rPr>
          <w:rFonts w:eastAsia="SimSun"/>
          <w:lang w:eastAsia="x-none"/>
        </w:rPr>
        <w:t>dl-DataToUL-ACK-r17 for the list for now as the following  FFS is not resolved yet: Whether there is an impact on the size of the PDSCH-to-HARQ_feedback timing indicator field in DCI</w:t>
      </w:r>
      <w:r w:rsidRPr="00E61DEB">
        <w:rPr>
          <w:rFonts w:eastAsia="SimSun"/>
          <w:lang w:eastAsia="x-none"/>
        </w:rPr>
        <w:t>. On the other hand [</w:t>
      </w:r>
      <w:r w:rsidRPr="00E61DEB">
        <w:rPr>
          <w:bCs/>
          <w:lang w:eastAsia="zh-CN"/>
        </w:rPr>
        <w:t>CMCC] holds the view that it should be supported as agreed in RAN1#104-e meeting to support ATG and HAPS application.</w:t>
      </w:r>
    </w:p>
    <w:p w14:paraId="2AA5B18B" w14:textId="6445713B" w:rsidR="00024C9C" w:rsidRPr="00E61DEB" w:rsidRDefault="00024C9C" w:rsidP="00024C9C">
      <w:r w:rsidRPr="00E61DEB">
        <w:rPr>
          <w:rFonts w:eastAsia="SimSun"/>
          <w:lang w:eastAsia="x-none"/>
        </w:rPr>
        <w:t xml:space="preserve">Moderator view: </w:t>
      </w:r>
      <w:r w:rsidR="00A42E06" w:rsidRPr="00E61DEB">
        <w:rPr>
          <w:rFonts w:eastAsia="SimSun"/>
          <w:lang w:eastAsia="x-none"/>
        </w:rPr>
        <w:t xml:space="preserve">Further discussion are needed for resolve the FFS. </w:t>
      </w:r>
      <w:r w:rsidRPr="00E61DEB">
        <w:rPr>
          <w:rFonts w:eastAsia="SimSun"/>
          <w:lang w:eastAsia="x-none"/>
        </w:rPr>
        <w:t>This parameter will be removed if no agreement is made. We may keep it (in red) until the end of current meeting. Hopefully some progress would be made before sending the LS on RRC parameters to RAN2.</w:t>
      </w:r>
    </w:p>
    <w:p w14:paraId="2F343952" w14:textId="0187C84C" w:rsidR="00A91245" w:rsidRPr="00E61DEB" w:rsidRDefault="00A91245" w:rsidP="001D0DEC"/>
    <w:p w14:paraId="511BC65A" w14:textId="319F8BB6" w:rsidR="00A91245" w:rsidRPr="00E61DEB" w:rsidRDefault="00A91245" w:rsidP="001D0DEC">
      <w:pPr>
        <w:rPr>
          <w:b/>
        </w:rPr>
      </w:pPr>
      <w:r w:rsidRPr="00E61DEB">
        <w:rPr>
          <w:b/>
        </w:rPr>
        <w:t>The Following table provide</w:t>
      </w:r>
      <w:r w:rsidR="001B35D8" w:rsidRPr="00E61DEB">
        <w:rPr>
          <w:b/>
        </w:rPr>
        <w:t>s</w:t>
      </w:r>
      <w:r w:rsidRPr="00E61DEB">
        <w:rPr>
          <w:b/>
        </w:rPr>
        <w:t xml:space="preserve"> updated list of RRC parameters related to timing relationships enhancement</w:t>
      </w:r>
      <w:r w:rsidR="001B35D8" w:rsidRPr="00E61DEB">
        <w:rPr>
          <w:b/>
        </w:rPr>
        <w:t>:</w:t>
      </w:r>
    </w:p>
    <w:p w14:paraId="2BC25B78" w14:textId="1A5AF9F7" w:rsidR="001D0DEC" w:rsidRPr="00E61DEB" w:rsidRDefault="001D0DEC" w:rsidP="001D0DEC">
      <w:r w:rsidRPr="00E61DEB">
        <w:t>The following changes have bee</w:t>
      </w:r>
      <w:r w:rsidR="005F061B" w:rsidRPr="00E61DEB">
        <w:t>n</w:t>
      </w:r>
      <w:r w:rsidRPr="00E61DEB">
        <w:t xml:space="preserve"> made:</w:t>
      </w:r>
    </w:p>
    <w:p w14:paraId="272F190C" w14:textId="49CB0084" w:rsidR="005F061B" w:rsidRPr="00E61DEB" w:rsidRDefault="001D0DEC" w:rsidP="005F061B">
      <w:pPr>
        <w:pStyle w:val="Paragraphedeliste"/>
        <w:numPr>
          <w:ilvl w:val="0"/>
          <w:numId w:val="28"/>
        </w:numPr>
        <w:rPr>
          <w:rFonts w:cs="Times New Roman"/>
        </w:rPr>
      </w:pPr>
      <w:r w:rsidRPr="00E61DEB">
        <w:rPr>
          <w:rFonts w:cs="Times New Roman"/>
        </w:rPr>
        <w:t>[CellSpecific_Koffset]: Bracket can be removed as per current RAN1 meeting agreement: Signalling one value for cell-specific K_offset is supported.</w:t>
      </w:r>
    </w:p>
    <w:p w14:paraId="5C83E37A" w14:textId="6AF0E057" w:rsidR="005F061B" w:rsidRPr="00E61DEB" w:rsidRDefault="005F061B" w:rsidP="005F061B">
      <w:pPr>
        <w:pStyle w:val="Paragraphedeliste"/>
        <w:numPr>
          <w:ilvl w:val="0"/>
          <w:numId w:val="28"/>
        </w:numPr>
        <w:rPr>
          <w:rFonts w:cs="Times New Roman"/>
        </w:rPr>
      </w:pPr>
      <w:r w:rsidRPr="00E61DEB">
        <w:rPr>
          <w:rFonts w:eastAsia="Times New Roman" w:cs="Times New Roman"/>
          <w:color w:val="000000"/>
          <w:lang w:eastAsia="fr-FR"/>
        </w:rPr>
        <w:t>Default value: 0, for K_mac</w:t>
      </w:r>
    </w:p>
    <w:p w14:paraId="33481C91" w14:textId="7F86E6AC" w:rsidR="0015605A" w:rsidRPr="00E61DEB" w:rsidRDefault="005F061B" w:rsidP="0015605A">
      <w:pPr>
        <w:pStyle w:val="Paragraphedeliste"/>
        <w:numPr>
          <w:ilvl w:val="0"/>
          <w:numId w:val="28"/>
        </w:numPr>
        <w:rPr>
          <w:rFonts w:cs="Times New Roman"/>
        </w:rPr>
      </w:pPr>
      <w:r w:rsidRPr="00E61DEB">
        <w:rPr>
          <w:rFonts w:cs="Times New Roman"/>
        </w:rPr>
        <w:t xml:space="preserve">dl-DataToUL-ACK-r17: </w:t>
      </w:r>
      <w:r w:rsidR="008C0CE9" w:rsidRPr="00E61DEB">
        <w:rPr>
          <w:rFonts w:cs="Times New Roman"/>
        </w:rPr>
        <w:t>following fields are updated</w:t>
      </w:r>
      <w:r w:rsidRPr="00E61DEB">
        <w:rPr>
          <w:rFonts w:cs="Times New Roman"/>
        </w:rPr>
        <w:t xml:space="preserve"> :Value range: (0..31)</w:t>
      </w:r>
      <w:r w:rsidR="008C0CE9" w:rsidRPr="00E61DEB">
        <w:rPr>
          <w:rFonts w:cs="Times New Roman"/>
        </w:rPr>
        <w:t>, and Per(UE..): Per BWP, UE specific</w:t>
      </w:r>
    </w:p>
    <w:p w14:paraId="00A15975" w14:textId="754C5775" w:rsidR="008C0CE9" w:rsidRPr="00E61DEB" w:rsidRDefault="0015605A" w:rsidP="0022666E">
      <w:pPr>
        <w:pStyle w:val="Paragraphedeliste"/>
        <w:numPr>
          <w:ilvl w:val="0"/>
          <w:numId w:val="28"/>
        </w:numPr>
        <w:rPr>
          <w:rFonts w:cs="Times New Roman"/>
        </w:rPr>
      </w:pPr>
      <w:r w:rsidRPr="00E61DEB">
        <w:rPr>
          <w:rFonts w:cs="Times New Roman"/>
        </w:rPr>
        <w:t xml:space="preserve">Value range: </w:t>
      </w:r>
      <w:r w:rsidRPr="00E61DEB">
        <w:rPr>
          <w:rFonts w:eastAsia="Times New Roman" w:cs="Times New Roman"/>
          <w:color w:val="000000"/>
          <w:lang w:eastAsia="fr-FR"/>
        </w:rPr>
        <w:t>(0...X) X is TBD. Can we consider for the value range</w:t>
      </w:r>
      <w:r w:rsidRPr="00E61DEB">
        <w:rPr>
          <w:rFonts w:cs="Times New Roman"/>
        </w:rPr>
        <w:t xml:space="preserve"> </w:t>
      </w:r>
      <w:r w:rsidRPr="00E61DEB">
        <w:rPr>
          <w:rFonts w:eastAsia="Times New Roman" w:cs="Times New Roman"/>
          <w:color w:val="000000"/>
          <w:lang w:eastAsia="fr-FR"/>
        </w:rPr>
        <w:t>(0...542) in FR1  and FFS FR2? as per the RAN1#106-bis-e agreement</w:t>
      </w:r>
      <w:r w:rsidR="008C0CE9" w:rsidRPr="00E61DEB">
        <w:rPr>
          <w:rFonts w:cs="Times New Roman"/>
        </w:rPr>
        <w:t xml:space="preserve">: </w:t>
      </w:r>
      <w:r w:rsidRPr="00E61DEB">
        <w:rPr>
          <w:rFonts w:cs="Times New Roman"/>
        </w:rPr>
        <w:t>For the reference subcarrier spacing value for the unit of K_offset in FR1, a value of 15 kHz is used ,FFS:FR2</w:t>
      </w:r>
    </w:p>
    <w:p w14:paraId="0CC410D4" w14:textId="437709BE" w:rsidR="0015605A" w:rsidRPr="00E61DEB" w:rsidRDefault="0015605A" w:rsidP="0022666E">
      <w:pPr>
        <w:pStyle w:val="Paragraphedeliste"/>
        <w:numPr>
          <w:ilvl w:val="0"/>
          <w:numId w:val="28"/>
        </w:numPr>
        <w:rPr>
          <w:rFonts w:cs="Times New Roman"/>
        </w:rPr>
      </w:pPr>
      <w:r w:rsidRPr="00E61DEB">
        <w:rPr>
          <w:rFonts w:cs="Times New Roman"/>
        </w:rPr>
        <w:t>Default value: 0?</w:t>
      </w:r>
    </w:p>
    <w:p w14:paraId="48BD9A09" w14:textId="77777777" w:rsidR="00024C9C" w:rsidRPr="00E61DEB" w:rsidRDefault="00024C9C" w:rsidP="00024C9C">
      <w:pPr>
        <w:pStyle w:val="Paragraphedeliste"/>
        <w:rPr>
          <w:rFonts w:cs="Times New Roman"/>
        </w:rPr>
      </w:pPr>
    </w:p>
    <w:p w14:paraId="41A912E3" w14:textId="77777777" w:rsidR="00B8420B" w:rsidRPr="00E61DEB" w:rsidRDefault="00B8420B" w:rsidP="00B8420B"/>
    <w:tbl>
      <w:tblPr>
        <w:tblW w:w="2012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8"/>
        <w:gridCol w:w="1018"/>
        <w:gridCol w:w="1998"/>
        <w:gridCol w:w="4304"/>
        <w:gridCol w:w="1559"/>
        <w:gridCol w:w="1418"/>
        <w:gridCol w:w="992"/>
        <w:gridCol w:w="1701"/>
        <w:gridCol w:w="1418"/>
        <w:gridCol w:w="3723"/>
      </w:tblGrid>
      <w:tr w:rsidR="00396B18" w:rsidRPr="00E61DEB" w14:paraId="35B0F678" w14:textId="77777777" w:rsidTr="00663CAF">
        <w:trPr>
          <w:trHeight w:val="20"/>
          <w:tblHeader/>
        </w:trPr>
        <w:tc>
          <w:tcPr>
            <w:tcW w:w="1841" w:type="dxa"/>
            <w:shd w:val="clear" w:color="000000" w:fill="00B0F0"/>
            <w:vAlign w:val="center"/>
            <w:hideMark/>
          </w:tcPr>
          <w:p w14:paraId="55D828EC" w14:textId="77777777" w:rsidR="00396B18" w:rsidRPr="00E61DEB" w:rsidRDefault="00396B18" w:rsidP="00B8420B">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spec</w:t>
            </w:r>
          </w:p>
        </w:tc>
        <w:tc>
          <w:tcPr>
            <w:tcW w:w="1018" w:type="dxa"/>
            <w:shd w:val="clear" w:color="000000" w:fill="00B0F0"/>
            <w:vAlign w:val="center"/>
            <w:hideMark/>
          </w:tcPr>
          <w:p w14:paraId="60A6C50B" w14:textId="77777777" w:rsidR="00396B18" w:rsidRPr="00E61DEB" w:rsidRDefault="00396B18" w:rsidP="00B8420B">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New or existing?</w:t>
            </w:r>
          </w:p>
        </w:tc>
        <w:tc>
          <w:tcPr>
            <w:tcW w:w="1841" w:type="dxa"/>
            <w:shd w:val="clear" w:color="000000" w:fill="00B0F0"/>
            <w:vAlign w:val="center"/>
            <w:hideMark/>
          </w:tcPr>
          <w:p w14:paraId="78E212A1" w14:textId="77777777" w:rsidR="00396B18" w:rsidRPr="00E61DEB" w:rsidRDefault="00396B18" w:rsidP="00B8420B">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text</w:t>
            </w:r>
          </w:p>
        </w:tc>
        <w:tc>
          <w:tcPr>
            <w:tcW w:w="4514" w:type="dxa"/>
            <w:shd w:val="clear" w:color="000000" w:fill="00B0F0"/>
            <w:vAlign w:val="center"/>
            <w:hideMark/>
          </w:tcPr>
          <w:p w14:paraId="13F1B050" w14:textId="77777777" w:rsidR="00396B18" w:rsidRPr="00E61DEB" w:rsidRDefault="00396B18" w:rsidP="00B8420B">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Description</w:t>
            </w:r>
          </w:p>
        </w:tc>
        <w:tc>
          <w:tcPr>
            <w:tcW w:w="1559" w:type="dxa"/>
            <w:shd w:val="clear" w:color="000000" w:fill="00B0F0"/>
            <w:vAlign w:val="center"/>
            <w:hideMark/>
          </w:tcPr>
          <w:p w14:paraId="3A05B06C" w14:textId="77777777" w:rsidR="00396B18" w:rsidRPr="00E61DEB" w:rsidRDefault="00396B18" w:rsidP="00B8420B">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Value range</w:t>
            </w:r>
          </w:p>
        </w:tc>
        <w:tc>
          <w:tcPr>
            <w:tcW w:w="1418" w:type="dxa"/>
            <w:shd w:val="clear" w:color="000000" w:fill="00B0F0"/>
            <w:vAlign w:val="center"/>
            <w:hideMark/>
          </w:tcPr>
          <w:p w14:paraId="074E0464" w14:textId="77777777" w:rsidR="00396B18" w:rsidRPr="00E61DEB" w:rsidRDefault="00396B18" w:rsidP="00B8420B">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Default value aspect</w:t>
            </w:r>
          </w:p>
        </w:tc>
        <w:tc>
          <w:tcPr>
            <w:tcW w:w="992" w:type="dxa"/>
            <w:shd w:val="clear" w:color="000000" w:fill="00B0F0"/>
            <w:vAlign w:val="center"/>
            <w:hideMark/>
          </w:tcPr>
          <w:p w14:paraId="570B2C0B" w14:textId="77777777" w:rsidR="00396B18" w:rsidRPr="00E61DEB" w:rsidRDefault="00396B18" w:rsidP="00B8420B">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eastAsia="fr-FR"/>
              </w:rPr>
              <w:t xml:space="preserve">Per (UE, </w:t>
            </w:r>
            <w:r w:rsidRPr="00E61DEB">
              <w:rPr>
                <w:rFonts w:eastAsia="Times New Roman"/>
                <w:b/>
                <w:bCs/>
                <w:color w:val="FFFFFF"/>
                <w:lang w:val="fr-FR" w:eastAsia="fr-FR"/>
              </w:rPr>
              <w:t>cell, TRP, …)</w:t>
            </w:r>
          </w:p>
        </w:tc>
        <w:tc>
          <w:tcPr>
            <w:tcW w:w="1701" w:type="dxa"/>
            <w:shd w:val="clear" w:color="000000" w:fill="00B0F0"/>
            <w:vAlign w:val="center"/>
            <w:hideMark/>
          </w:tcPr>
          <w:p w14:paraId="62A59948" w14:textId="77777777" w:rsidR="00396B18" w:rsidRPr="00E61DEB" w:rsidRDefault="00396B18" w:rsidP="00B8420B">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UE-specific or Cell-specific</w:t>
            </w:r>
          </w:p>
        </w:tc>
        <w:tc>
          <w:tcPr>
            <w:tcW w:w="1418" w:type="dxa"/>
            <w:shd w:val="clear" w:color="000000" w:fill="00B0F0"/>
            <w:vAlign w:val="center"/>
            <w:hideMark/>
          </w:tcPr>
          <w:p w14:paraId="05F63F98" w14:textId="77777777" w:rsidR="00396B18" w:rsidRPr="00E61DEB" w:rsidRDefault="00396B18" w:rsidP="00B8420B">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Specification</w:t>
            </w:r>
          </w:p>
        </w:tc>
        <w:tc>
          <w:tcPr>
            <w:tcW w:w="3827" w:type="dxa"/>
            <w:shd w:val="clear" w:color="000000" w:fill="00B0F0"/>
            <w:vAlign w:val="center"/>
            <w:hideMark/>
          </w:tcPr>
          <w:p w14:paraId="52F254ED" w14:textId="77777777" w:rsidR="00396B18" w:rsidRPr="00E61DEB" w:rsidRDefault="00396B18" w:rsidP="00B8420B">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Comment</w:t>
            </w:r>
          </w:p>
        </w:tc>
      </w:tr>
      <w:tr w:rsidR="00396B18" w:rsidRPr="00E61DEB" w14:paraId="39F5CEA6" w14:textId="77777777" w:rsidTr="00E537F4">
        <w:trPr>
          <w:trHeight w:val="20"/>
        </w:trPr>
        <w:tc>
          <w:tcPr>
            <w:tcW w:w="1841" w:type="dxa"/>
            <w:shd w:val="clear" w:color="auto" w:fill="auto"/>
            <w:noWrap/>
            <w:vAlign w:val="center"/>
            <w:hideMark/>
          </w:tcPr>
          <w:p w14:paraId="60EC226C"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CellSpecific_Koffset</w:t>
            </w:r>
          </w:p>
        </w:tc>
        <w:tc>
          <w:tcPr>
            <w:tcW w:w="1018" w:type="dxa"/>
            <w:shd w:val="clear" w:color="auto" w:fill="auto"/>
            <w:noWrap/>
            <w:vAlign w:val="center"/>
            <w:hideMark/>
          </w:tcPr>
          <w:p w14:paraId="5DF1785A"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New</w:t>
            </w:r>
          </w:p>
        </w:tc>
        <w:tc>
          <w:tcPr>
            <w:tcW w:w="1841" w:type="dxa"/>
            <w:shd w:val="clear" w:color="auto" w:fill="auto"/>
            <w:noWrap/>
            <w:vAlign w:val="center"/>
            <w:hideMark/>
          </w:tcPr>
          <w:p w14:paraId="13A2FCD9"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CellSpecific_Koffset</w:t>
            </w:r>
          </w:p>
        </w:tc>
        <w:tc>
          <w:tcPr>
            <w:tcW w:w="4514" w:type="dxa"/>
            <w:shd w:val="clear" w:color="auto" w:fill="auto"/>
            <w:vAlign w:val="center"/>
            <w:hideMark/>
          </w:tcPr>
          <w:p w14:paraId="6ECAD6BD" w14:textId="77777777" w:rsidR="00396B18" w:rsidRPr="00E61DEB" w:rsidRDefault="00396B18" w:rsidP="00B8420B">
            <w:pPr>
              <w:autoSpaceDE/>
              <w:autoSpaceDN/>
              <w:adjustRightInd/>
              <w:snapToGrid/>
              <w:spacing w:after="0"/>
              <w:jc w:val="left"/>
              <w:rPr>
                <w:rFonts w:eastAsia="Times New Roman"/>
                <w:color w:val="000000"/>
                <w:lang w:eastAsia="fr-FR"/>
              </w:rPr>
            </w:pPr>
            <w:r w:rsidRPr="00E61DEB">
              <w:rPr>
                <w:rFonts w:eastAsia="Times New Roman"/>
                <w:color w:val="000000"/>
                <w:lang w:eastAsia="fr-FR"/>
              </w:rPr>
              <w:t xml:space="preserve">The CellSpecific_K_offset is a scheduling offset used for the timing relationships that need to be modified for NTN [see TS 38.2xy]. </w:t>
            </w:r>
          </w:p>
          <w:p w14:paraId="769CFC8E" w14:textId="77777777" w:rsidR="00396B18" w:rsidRPr="00E61DEB" w:rsidRDefault="00396B18" w:rsidP="00B8420B">
            <w:pPr>
              <w:autoSpaceDE/>
              <w:autoSpaceDN/>
              <w:adjustRightInd/>
              <w:snapToGrid/>
              <w:spacing w:after="0"/>
              <w:jc w:val="left"/>
              <w:rPr>
                <w:rFonts w:eastAsia="Times New Roman"/>
                <w:color w:val="000000"/>
                <w:lang w:eastAsia="fr-FR"/>
              </w:rPr>
            </w:pPr>
            <w:r w:rsidRPr="00E61DEB">
              <w:rPr>
                <w:rFonts w:eastAsia="Times New Roman"/>
                <w:color w:val="000000"/>
                <w:lang w:eastAsia="fr-FR"/>
              </w:rPr>
              <w:t>The unit of K_offset is number of slots for a given subcarrier spacing.</w:t>
            </w:r>
            <w:r w:rsidRPr="00E61DEB">
              <w:rPr>
                <w:rFonts w:eastAsia="Times New Roman"/>
                <w:color w:val="000000"/>
                <w:lang w:eastAsia="fr-FR"/>
              </w:rPr>
              <w:br/>
            </w:r>
          </w:p>
        </w:tc>
        <w:tc>
          <w:tcPr>
            <w:tcW w:w="1559" w:type="dxa"/>
            <w:shd w:val="clear" w:color="auto" w:fill="auto"/>
            <w:noWrap/>
            <w:vAlign w:val="center"/>
            <w:hideMark/>
          </w:tcPr>
          <w:p w14:paraId="0847D52D" w14:textId="77777777" w:rsidR="00396B18" w:rsidRPr="00E61DEB" w:rsidRDefault="0015605A" w:rsidP="0015605A">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(0</w:t>
            </w:r>
            <w:r w:rsidR="008C0CE9" w:rsidRPr="00E61DEB">
              <w:rPr>
                <w:rFonts w:eastAsia="Times New Roman"/>
                <w:color w:val="000000"/>
                <w:lang w:val="fr-FR" w:eastAsia="fr-FR"/>
              </w:rPr>
              <w:t>...</w:t>
            </w:r>
            <w:r w:rsidRPr="00E61DEB">
              <w:rPr>
                <w:rFonts w:eastAsia="Times New Roman"/>
                <w:color w:val="000000"/>
                <w:lang w:val="fr-FR" w:eastAsia="fr-FR"/>
              </w:rPr>
              <w:t>X)</w:t>
            </w:r>
          </w:p>
          <w:p w14:paraId="7F91C300" w14:textId="268630CD" w:rsidR="0015605A" w:rsidRPr="00E61DEB" w:rsidRDefault="0015605A" w:rsidP="0015605A">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X is TBD</w:t>
            </w:r>
          </w:p>
        </w:tc>
        <w:tc>
          <w:tcPr>
            <w:tcW w:w="1418" w:type="dxa"/>
            <w:shd w:val="clear" w:color="auto" w:fill="auto"/>
            <w:noWrap/>
            <w:vAlign w:val="center"/>
            <w:hideMark/>
          </w:tcPr>
          <w:p w14:paraId="15F2DB1A" w14:textId="6D0B156F" w:rsidR="00396B18" w:rsidRPr="00E61DEB" w:rsidRDefault="00396B18" w:rsidP="0015605A">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 </w:t>
            </w:r>
            <w:r w:rsidR="0015605A" w:rsidRPr="00E61DEB">
              <w:rPr>
                <w:rFonts w:eastAsia="Times New Roman"/>
                <w:color w:val="000000"/>
                <w:lang w:val="fr-FR" w:eastAsia="fr-FR"/>
              </w:rPr>
              <w:t>0</w:t>
            </w:r>
          </w:p>
        </w:tc>
        <w:tc>
          <w:tcPr>
            <w:tcW w:w="992" w:type="dxa"/>
            <w:shd w:val="clear" w:color="auto" w:fill="auto"/>
            <w:noWrap/>
            <w:vAlign w:val="center"/>
            <w:hideMark/>
          </w:tcPr>
          <w:p w14:paraId="20CC30EA"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Per cell</w:t>
            </w:r>
          </w:p>
        </w:tc>
        <w:tc>
          <w:tcPr>
            <w:tcW w:w="1701" w:type="dxa"/>
            <w:shd w:val="clear" w:color="auto" w:fill="auto"/>
            <w:noWrap/>
            <w:vAlign w:val="center"/>
            <w:hideMark/>
          </w:tcPr>
          <w:p w14:paraId="547D4AE3"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Cell-specific</w:t>
            </w:r>
          </w:p>
        </w:tc>
        <w:tc>
          <w:tcPr>
            <w:tcW w:w="1418" w:type="dxa"/>
            <w:shd w:val="clear" w:color="auto" w:fill="auto"/>
            <w:noWrap/>
            <w:vAlign w:val="center"/>
            <w:hideMark/>
          </w:tcPr>
          <w:p w14:paraId="65AEC40C"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38.331</w:t>
            </w:r>
          </w:p>
        </w:tc>
        <w:tc>
          <w:tcPr>
            <w:tcW w:w="3827" w:type="dxa"/>
            <w:shd w:val="clear" w:color="auto" w:fill="auto"/>
            <w:vAlign w:val="center"/>
            <w:hideMark/>
          </w:tcPr>
          <w:p w14:paraId="7CA3FB8A" w14:textId="41E26A5B" w:rsidR="00396B18" w:rsidRPr="00E61DEB" w:rsidRDefault="00396B18" w:rsidP="00B8420B">
            <w:pPr>
              <w:autoSpaceDE/>
              <w:autoSpaceDN/>
              <w:adjustRightInd/>
              <w:snapToGrid/>
              <w:spacing w:after="0"/>
              <w:jc w:val="left"/>
              <w:rPr>
                <w:rFonts w:eastAsia="Times New Roman"/>
                <w:color w:val="000000"/>
                <w:lang w:eastAsia="fr-FR"/>
              </w:rPr>
            </w:pPr>
          </w:p>
        </w:tc>
      </w:tr>
      <w:tr w:rsidR="00396B18" w:rsidRPr="00E61DEB" w14:paraId="34C5666D" w14:textId="77777777" w:rsidTr="00E537F4">
        <w:trPr>
          <w:trHeight w:val="20"/>
        </w:trPr>
        <w:tc>
          <w:tcPr>
            <w:tcW w:w="1841" w:type="dxa"/>
            <w:shd w:val="clear" w:color="auto" w:fill="auto"/>
            <w:noWrap/>
            <w:vAlign w:val="center"/>
            <w:hideMark/>
          </w:tcPr>
          <w:p w14:paraId="26059757"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K_mac</w:t>
            </w:r>
          </w:p>
        </w:tc>
        <w:tc>
          <w:tcPr>
            <w:tcW w:w="1018" w:type="dxa"/>
            <w:shd w:val="clear" w:color="auto" w:fill="auto"/>
            <w:noWrap/>
            <w:vAlign w:val="center"/>
            <w:hideMark/>
          </w:tcPr>
          <w:p w14:paraId="3F8BA0B3"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New</w:t>
            </w:r>
          </w:p>
        </w:tc>
        <w:tc>
          <w:tcPr>
            <w:tcW w:w="1841" w:type="dxa"/>
            <w:shd w:val="clear" w:color="auto" w:fill="auto"/>
            <w:noWrap/>
            <w:vAlign w:val="center"/>
            <w:hideMark/>
          </w:tcPr>
          <w:p w14:paraId="6AA0C06D"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K_mac</w:t>
            </w:r>
          </w:p>
        </w:tc>
        <w:tc>
          <w:tcPr>
            <w:tcW w:w="4514" w:type="dxa"/>
            <w:shd w:val="clear" w:color="auto" w:fill="auto"/>
            <w:vAlign w:val="center"/>
            <w:hideMark/>
          </w:tcPr>
          <w:p w14:paraId="340307CA" w14:textId="77777777" w:rsidR="00396B18" w:rsidRPr="00E61DEB" w:rsidRDefault="00396B18" w:rsidP="00B8420B">
            <w:pPr>
              <w:autoSpaceDE/>
              <w:autoSpaceDN/>
              <w:adjustRightInd/>
              <w:snapToGrid/>
              <w:spacing w:after="0"/>
              <w:jc w:val="left"/>
              <w:rPr>
                <w:rFonts w:eastAsia="Times New Roman"/>
                <w:color w:val="000000"/>
                <w:lang w:eastAsia="fr-FR"/>
              </w:rPr>
            </w:pPr>
            <w:r w:rsidRPr="00E61DEB">
              <w:rPr>
                <w:rFonts w:eastAsia="Times New Roman"/>
                <w:color w:val="000000"/>
                <w:lang w:eastAsia="fr-FR"/>
              </w:rPr>
              <w:t>K_mac is a scheduling offset provided by network if downlink and uplink frame timing are not aligned at gNB. It is needed for UE action and assumption on downlink configuration indicated by a MAC-CE command in PDSCH [see TS 38.2xy].</w:t>
            </w:r>
            <w:r w:rsidRPr="00E61DEB">
              <w:rPr>
                <w:rFonts w:eastAsia="Times New Roman"/>
                <w:color w:val="000000"/>
                <w:lang w:eastAsia="fr-FR"/>
              </w:rPr>
              <w:br/>
              <w:t xml:space="preserve"> </w:t>
            </w:r>
            <w:r w:rsidRPr="00E61DEB">
              <w:rPr>
                <w:rFonts w:eastAsia="Times New Roman"/>
                <w:color w:val="000000"/>
                <w:lang w:eastAsia="fr-FR"/>
              </w:rPr>
              <w:br/>
            </w:r>
            <w:r w:rsidRPr="00E61DEB">
              <w:rPr>
                <w:rFonts w:eastAsia="Times New Roman"/>
                <w:color w:val="000000"/>
                <w:lang w:eastAsia="fr-FR"/>
              </w:rPr>
              <w:br/>
              <w:t>When UE is not provided by network with a K_mac value, UE assumes K_mac = 0.</w:t>
            </w:r>
          </w:p>
          <w:p w14:paraId="734EA353" w14:textId="77777777" w:rsidR="00396B18" w:rsidRPr="00E61DEB" w:rsidRDefault="00396B18" w:rsidP="00B8420B">
            <w:pPr>
              <w:autoSpaceDE/>
              <w:autoSpaceDN/>
              <w:adjustRightInd/>
              <w:snapToGrid/>
              <w:spacing w:after="0"/>
              <w:jc w:val="left"/>
              <w:rPr>
                <w:rFonts w:eastAsia="Times New Roman"/>
                <w:color w:val="000000"/>
                <w:lang w:eastAsia="fr-FR"/>
              </w:rPr>
            </w:pPr>
          </w:p>
          <w:p w14:paraId="2ADCAA47" w14:textId="77777777" w:rsidR="00396B18" w:rsidRPr="00E61DEB" w:rsidRDefault="00396B18" w:rsidP="00B8420B">
            <w:pPr>
              <w:autoSpaceDE/>
              <w:autoSpaceDN/>
              <w:adjustRightInd/>
              <w:snapToGrid/>
              <w:spacing w:after="0"/>
              <w:jc w:val="left"/>
              <w:rPr>
                <w:rFonts w:eastAsia="Times New Roman"/>
                <w:color w:val="000000"/>
                <w:lang w:eastAsia="fr-FR"/>
              </w:rPr>
            </w:pPr>
            <w:r w:rsidRPr="00E61DEB">
              <w:rPr>
                <w:rFonts w:eastAsia="Times New Roman"/>
                <w:color w:val="000000"/>
                <w:lang w:eastAsia="fr-FR"/>
              </w:rPr>
              <w:t>The unit of K_mac is number of slots for a given subcarrier spacing.</w:t>
            </w:r>
          </w:p>
        </w:tc>
        <w:tc>
          <w:tcPr>
            <w:tcW w:w="1559" w:type="dxa"/>
            <w:shd w:val="clear" w:color="auto" w:fill="auto"/>
            <w:noWrap/>
            <w:vAlign w:val="center"/>
            <w:hideMark/>
          </w:tcPr>
          <w:p w14:paraId="1598652A" w14:textId="21A8E86D" w:rsidR="007A4E58" w:rsidRPr="00E61DEB" w:rsidRDefault="007A4E58" w:rsidP="007A4E58">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(0...Y)</w:t>
            </w:r>
          </w:p>
          <w:p w14:paraId="6E7D3AD6" w14:textId="12ED076F" w:rsidR="00396B18" w:rsidRPr="00E61DEB" w:rsidRDefault="007A4E58" w:rsidP="007A4E58">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Y is TBD</w:t>
            </w:r>
          </w:p>
        </w:tc>
        <w:tc>
          <w:tcPr>
            <w:tcW w:w="1418" w:type="dxa"/>
            <w:shd w:val="clear" w:color="auto" w:fill="auto"/>
            <w:noWrap/>
            <w:vAlign w:val="center"/>
            <w:hideMark/>
          </w:tcPr>
          <w:p w14:paraId="554703CD"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 0</w:t>
            </w:r>
          </w:p>
        </w:tc>
        <w:tc>
          <w:tcPr>
            <w:tcW w:w="992" w:type="dxa"/>
            <w:shd w:val="clear" w:color="auto" w:fill="auto"/>
            <w:noWrap/>
            <w:vAlign w:val="center"/>
            <w:hideMark/>
          </w:tcPr>
          <w:p w14:paraId="2069A438"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Per cell</w:t>
            </w:r>
          </w:p>
        </w:tc>
        <w:tc>
          <w:tcPr>
            <w:tcW w:w="1701" w:type="dxa"/>
            <w:shd w:val="clear" w:color="auto" w:fill="auto"/>
            <w:noWrap/>
            <w:vAlign w:val="center"/>
            <w:hideMark/>
          </w:tcPr>
          <w:p w14:paraId="0FCDBC88"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Cell-specific</w:t>
            </w:r>
          </w:p>
        </w:tc>
        <w:tc>
          <w:tcPr>
            <w:tcW w:w="1418" w:type="dxa"/>
            <w:shd w:val="clear" w:color="auto" w:fill="auto"/>
            <w:noWrap/>
            <w:vAlign w:val="center"/>
            <w:hideMark/>
          </w:tcPr>
          <w:p w14:paraId="62C66C1F"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rFonts w:eastAsia="Times New Roman"/>
                <w:color w:val="000000"/>
                <w:lang w:val="fr-FR" w:eastAsia="fr-FR"/>
              </w:rPr>
              <w:t>38.331</w:t>
            </w:r>
          </w:p>
        </w:tc>
        <w:tc>
          <w:tcPr>
            <w:tcW w:w="3827" w:type="dxa"/>
            <w:shd w:val="clear" w:color="auto" w:fill="auto"/>
            <w:vAlign w:val="center"/>
            <w:hideMark/>
          </w:tcPr>
          <w:p w14:paraId="712EBC5F" w14:textId="77777777" w:rsidR="00396B18" w:rsidRPr="00E61DEB" w:rsidRDefault="00396B18" w:rsidP="00B8420B">
            <w:pPr>
              <w:autoSpaceDE/>
              <w:autoSpaceDN/>
              <w:adjustRightInd/>
              <w:snapToGrid/>
              <w:spacing w:after="0"/>
              <w:jc w:val="left"/>
              <w:rPr>
                <w:rFonts w:eastAsia="Times New Roman"/>
                <w:color w:val="000000"/>
                <w:lang w:eastAsia="fr-FR"/>
              </w:rPr>
            </w:pPr>
            <w:r w:rsidRPr="00E61DEB">
              <w:rPr>
                <w:rFonts w:eastAsia="Times New Roman"/>
              </w:rPr>
              <w:t xml:space="preserve">The clarifications on the usage of the parameters by “It is needed … “ would be captured in </w:t>
            </w:r>
            <w:r w:rsidRPr="00E61DEB">
              <w:rPr>
                <w:rFonts w:eastAsia="Times New Roman"/>
                <w:color w:val="000000"/>
                <w:lang w:eastAsia="fr-FR"/>
              </w:rPr>
              <w:t>[see TS 38.2xy]</w:t>
            </w:r>
          </w:p>
          <w:p w14:paraId="28FD83EC" w14:textId="77777777" w:rsidR="00396B18" w:rsidRPr="00E61DEB" w:rsidRDefault="00396B18" w:rsidP="00B8420B">
            <w:pPr>
              <w:autoSpaceDE/>
              <w:autoSpaceDN/>
              <w:adjustRightInd/>
              <w:snapToGrid/>
              <w:spacing w:after="0"/>
              <w:jc w:val="left"/>
              <w:rPr>
                <w:rFonts w:eastAsia="Times New Roman"/>
                <w:color w:val="000000"/>
                <w:lang w:eastAsia="fr-FR"/>
              </w:rPr>
            </w:pPr>
            <w:r w:rsidRPr="00E61DEB">
              <w:rPr>
                <w:rFonts w:eastAsia="Times New Roman"/>
                <w:color w:val="000000"/>
                <w:lang w:eastAsia="fr-FR"/>
              </w:rPr>
              <w:b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n+</w:t>
            </w:r>
            <w:r w:rsidRPr="00E61DEB">
              <w:rPr>
                <w:rFonts w:eastAsia="Cambria Math"/>
                <w:color w:val="000000"/>
                <w:lang w:val="fr-FR" w:eastAsia="fr-FR"/>
              </w:rPr>
              <w:t>〖</w:t>
            </w:r>
            <w:r w:rsidRPr="00E61DEB">
              <w:rPr>
                <w:rFonts w:eastAsia="Times New Roman"/>
                <w:color w:val="000000"/>
                <w:lang w:eastAsia="fr-FR"/>
              </w:rPr>
              <w:lastRenderedPageBreak/>
              <w:t>3N</w:t>
            </w:r>
            <w:r w:rsidRPr="00E61DEB">
              <w:rPr>
                <w:rFonts w:eastAsia="Cambria Math"/>
                <w:color w:val="000000"/>
                <w:lang w:val="fr-FR" w:eastAsia="fr-FR"/>
              </w:rPr>
              <w:t>〗</w:t>
            </w:r>
            <w:r w:rsidRPr="00E61DEB">
              <w:rPr>
                <w:rFonts w:eastAsia="Times New Roman"/>
                <w:color w:val="000000"/>
                <w:lang w:eastAsia="fr-FR"/>
              </w:rPr>
              <w:t xml:space="preserve">_slot^(subframe,µ)+K_mac, where µ is the SCS configuration for the PUCCH.       </w:t>
            </w:r>
          </w:p>
          <w:p w14:paraId="20BAAE82" w14:textId="17FFE2EC" w:rsidR="00396B18" w:rsidRPr="00E61DEB" w:rsidRDefault="00396B18" w:rsidP="00875F55">
            <w:pPr>
              <w:autoSpaceDE/>
              <w:autoSpaceDN/>
              <w:adjustRightInd/>
              <w:snapToGrid/>
              <w:spacing w:after="0"/>
              <w:jc w:val="left"/>
              <w:rPr>
                <w:rFonts w:eastAsia="Times New Roman"/>
                <w:color w:val="000000"/>
                <w:lang w:eastAsia="fr-FR"/>
              </w:rPr>
            </w:pPr>
            <w:r w:rsidRPr="00E61DEB">
              <w:rPr>
                <w:rFonts w:eastAsia="Times New Roman"/>
                <w:color w:val="000000"/>
                <w:lang w:eastAsia="fr-FR"/>
              </w:rPr>
              <w:t xml:space="preserve">                                                                                                                                                                                                                                                         </w:t>
            </w:r>
          </w:p>
        </w:tc>
      </w:tr>
      <w:tr w:rsidR="00396B18" w:rsidRPr="00E61DEB" w14:paraId="0C550533" w14:textId="77777777" w:rsidTr="00E537F4">
        <w:trPr>
          <w:trHeight w:val="20"/>
        </w:trPr>
        <w:tc>
          <w:tcPr>
            <w:tcW w:w="1841" w:type="dxa"/>
            <w:shd w:val="clear" w:color="auto" w:fill="auto"/>
            <w:noWrap/>
            <w:vAlign w:val="center"/>
          </w:tcPr>
          <w:p w14:paraId="13F73C17" w14:textId="77777777" w:rsidR="00396B18" w:rsidRPr="00E61DEB" w:rsidRDefault="00396B18" w:rsidP="00B8420B">
            <w:pPr>
              <w:jc w:val="left"/>
              <w:rPr>
                <w:color w:val="FF0000"/>
                <w:lang w:val="it-IT"/>
              </w:rPr>
            </w:pPr>
            <w:r w:rsidRPr="00E61DEB">
              <w:rPr>
                <w:color w:val="FF0000"/>
                <w:lang w:val="it-IT"/>
              </w:rPr>
              <w:lastRenderedPageBreak/>
              <w:t>dl-DataToUL-ACK-r17</w:t>
            </w:r>
          </w:p>
          <w:p w14:paraId="0EC905B1" w14:textId="77777777" w:rsidR="00396B18" w:rsidRPr="00E61DEB" w:rsidRDefault="00396B18" w:rsidP="00B8420B">
            <w:pPr>
              <w:autoSpaceDE/>
              <w:autoSpaceDN/>
              <w:adjustRightInd/>
              <w:snapToGrid/>
              <w:spacing w:after="0"/>
              <w:jc w:val="left"/>
              <w:rPr>
                <w:rFonts w:eastAsia="Times New Roman"/>
                <w:color w:val="000000"/>
                <w:lang w:val="fr-FR" w:eastAsia="fr-FR"/>
              </w:rPr>
            </w:pPr>
          </w:p>
        </w:tc>
        <w:tc>
          <w:tcPr>
            <w:tcW w:w="1018" w:type="dxa"/>
            <w:shd w:val="clear" w:color="auto" w:fill="auto"/>
            <w:noWrap/>
            <w:vAlign w:val="center"/>
          </w:tcPr>
          <w:p w14:paraId="50EC07C7" w14:textId="77777777" w:rsidR="00396B18" w:rsidRPr="00E61DEB" w:rsidRDefault="00396B18" w:rsidP="00B8420B">
            <w:pPr>
              <w:autoSpaceDE/>
              <w:autoSpaceDN/>
              <w:adjustRightInd/>
              <w:snapToGrid/>
              <w:spacing w:after="0"/>
              <w:jc w:val="left"/>
              <w:rPr>
                <w:rFonts w:eastAsia="Times New Roman"/>
                <w:color w:val="000000"/>
                <w:lang w:val="fr-FR" w:eastAsia="fr-FR"/>
              </w:rPr>
            </w:pPr>
            <w:r w:rsidRPr="00E61DEB">
              <w:rPr>
                <w:bCs/>
                <w:color w:val="FF0000"/>
              </w:rPr>
              <w:t>extension of R16</w:t>
            </w:r>
          </w:p>
        </w:tc>
        <w:tc>
          <w:tcPr>
            <w:tcW w:w="1841" w:type="dxa"/>
            <w:shd w:val="clear" w:color="auto" w:fill="auto"/>
            <w:noWrap/>
            <w:vAlign w:val="center"/>
          </w:tcPr>
          <w:p w14:paraId="09F34B24" w14:textId="77777777" w:rsidR="00396B18" w:rsidRPr="00E61DEB" w:rsidRDefault="00396B18" w:rsidP="00B8420B">
            <w:pPr>
              <w:jc w:val="left"/>
              <w:rPr>
                <w:color w:val="FF0000"/>
                <w:lang w:val="it-IT"/>
              </w:rPr>
            </w:pPr>
            <w:r w:rsidRPr="00E61DEB">
              <w:rPr>
                <w:color w:val="FF0000"/>
                <w:lang w:val="it-IT"/>
              </w:rPr>
              <w:t>dl-DataToUL-ACK-r17</w:t>
            </w:r>
          </w:p>
          <w:p w14:paraId="5596627E" w14:textId="77777777" w:rsidR="00396B18" w:rsidRPr="00E61DEB" w:rsidRDefault="00396B18" w:rsidP="00B8420B">
            <w:pPr>
              <w:autoSpaceDE/>
              <w:autoSpaceDN/>
              <w:adjustRightInd/>
              <w:snapToGrid/>
              <w:spacing w:after="0"/>
              <w:jc w:val="left"/>
              <w:rPr>
                <w:rFonts w:eastAsia="Times New Roman"/>
                <w:color w:val="000000"/>
                <w:lang w:val="fr-FR" w:eastAsia="fr-FR"/>
              </w:rPr>
            </w:pPr>
          </w:p>
        </w:tc>
        <w:tc>
          <w:tcPr>
            <w:tcW w:w="4514" w:type="dxa"/>
            <w:shd w:val="clear" w:color="auto" w:fill="auto"/>
            <w:vAlign w:val="center"/>
          </w:tcPr>
          <w:p w14:paraId="054D6161" w14:textId="77777777" w:rsidR="00396B18" w:rsidRPr="00E61DEB" w:rsidRDefault="00396B18" w:rsidP="00B8420B">
            <w:pPr>
              <w:jc w:val="left"/>
              <w:rPr>
                <w:color w:val="FF0000"/>
              </w:rPr>
            </w:pPr>
            <w:r w:rsidRPr="00E61DEB">
              <w:rPr>
                <w:color w:val="FF0000"/>
              </w:rPr>
              <w:t xml:space="preserve">For unpaired spectrum, extend the value range of K1 from (0..15) to (0..31) </w:t>
            </w:r>
          </w:p>
          <w:p w14:paraId="049D8568" w14:textId="77777777" w:rsidR="00396B18" w:rsidRPr="00E61DEB" w:rsidRDefault="00396B18" w:rsidP="00B8420B">
            <w:pPr>
              <w:autoSpaceDE/>
              <w:autoSpaceDN/>
              <w:adjustRightInd/>
              <w:snapToGrid/>
              <w:spacing w:after="0"/>
              <w:jc w:val="left"/>
              <w:rPr>
                <w:rFonts w:eastAsia="Times New Roman"/>
                <w:color w:val="FF0000"/>
                <w:lang w:eastAsia="fr-FR"/>
              </w:rPr>
            </w:pPr>
            <w:r w:rsidRPr="00E61DEB">
              <w:rPr>
                <w:color w:val="FF0000"/>
              </w:rPr>
              <w:t>.</w:t>
            </w:r>
          </w:p>
        </w:tc>
        <w:tc>
          <w:tcPr>
            <w:tcW w:w="1559" w:type="dxa"/>
            <w:shd w:val="clear" w:color="auto" w:fill="auto"/>
            <w:noWrap/>
            <w:vAlign w:val="center"/>
          </w:tcPr>
          <w:p w14:paraId="2A139EFB" w14:textId="77777777" w:rsidR="00396B18" w:rsidRPr="00E61DEB" w:rsidRDefault="00396B18" w:rsidP="00B8420B">
            <w:pPr>
              <w:autoSpaceDE/>
              <w:autoSpaceDN/>
              <w:adjustRightInd/>
              <w:snapToGrid/>
              <w:spacing w:after="0"/>
              <w:jc w:val="left"/>
              <w:rPr>
                <w:rFonts w:eastAsia="Times New Roman"/>
                <w:color w:val="FF0000"/>
                <w:lang w:eastAsia="fr-FR"/>
              </w:rPr>
            </w:pPr>
            <w:r w:rsidRPr="00E61DEB">
              <w:rPr>
                <w:rFonts w:eastAsia="SimSun"/>
                <w:color w:val="FF0000"/>
                <w:lang w:eastAsia="x-none"/>
              </w:rPr>
              <w:t>(0..31)</w:t>
            </w:r>
          </w:p>
        </w:tc>
        <w:tc>
          <w:tcPr>
            <w:tcW w:w="1418" w:type="dxa"/>
            <w:shd w:val="clear" w:color="auto" w:fill="auto"/>
            <w:noWrap/>
            <w:vAlign w:val="center"/>
          </w:tcPr>
          <w:p w14:paraId="4DC6BF80" w14:textId="77777777" w:rsidR="00396B18" w:rsidRPr="00E61DEB" w:rsidRDefault="00396B18" w:rsidP="00B8420B">
            <w:pPr>
              <w:autoSpaceDE/>
              <w:autoSpaceDN/>
              <w:adjustRightInd/>
              <w:snapToGrid/>
              <w:spacing w:after="0"/>
              <w:jc w:val="left"/>
              <w:rPr>
                <w:rFonts w:eastAsia="Times New Roman"/>
                <w:color w:val="FF0000"/>
                <w:lang w:eastAsia="fr-FR"/>
              </w:rPr>
            </w:pPr>
          </w:p>
        </w:tc>
        <w:tc>
          <w:tcPr>
            <w:tcW w:w="992" w:type="dxa"/>
            <w:shd w:val="clear" w:color="auto" w:fill="auto"/>
            <w:noWrap/>
            <w:vAlign w:val="center"/>
          </w:tcPr>
          <w:p w14:paraId="5CAD73CE" w14:textId="603C81B2" w:rsidR="00396B18" w:rsidRPr="00E61DEB" w:rsidRDefault="000B6409" w:rsidP="00B8420B">
            <w:pPr>
              <w:autoSpaceDE/>
              <w:autoSpaceDN/>
              <w:adjustRightInd/>
              <w:snapToGrid/>
              <w:spacing w:after="0"/>
              <w:jc w:val="left"/>
              <w:rPr>
                <w:rFonts w:eastAsia="Times New Roman"/>
                <w:color w:val="FF0000"/>
                <w:lang w:eastAsia="fr-FR"/>
              </w:rPr>
            </w:pPr>
            <w:r w:rsidRPr="00E61DEB">
              <w:rPr>
                <w:rFonts w:eastAsia="Times New Roman"/>
                <w:color w:val="FF0000"/>
                <w:lang w:eastAsia="fr-FR"/>
              </w:rPr>
              <w:t>Per BWP</w:t>
            </w:r>
          </w:p>
        </w:tc>
        <w:tc>
          <w:tcPr>
            <w:tcW w:w="1701" w:type="dxa"/>
            <w:shd w:val="clear" w:color="auto" w:fill="auto"/>
            <w:noWrap/>
            <w:vAlign w:val="center"/>
          </w:tcPr>
          <w:p w14:paraId="05408BAB" w14:textId="78EA0EAD" w:rsidR="00396B18" w:rsidRPr="00E61DEB" w:rsidRDefault="000B6409" w:rsidP="00B8420B">
            <w:pPr>
              <w:autoSpaceDE/>
              <w:autoSpaceDN/>
              <w:adjustRightInd/>
              <w:snapToGrid/>
              <w:spacing w:after="0"/>
              <w:jc w:val="left"/>
              <w:rPr>
                <w:rFonts w:eastAsia="Times New Roman"/>
                <w:color w:val="FF0000"/>
                <w:lang w:eastAsia="fr-FR"/>
              </w:rPr>
            </w:pPr>
            <w:r w:rsidRPr="00E61DEB">
              <w:rPr>
                <w:rFonts w:eastAsia="Times New Roman"/>
                <w:color w:val="FF0000"/>
                <w:lang w:eastAsia="fr-FR"/>
              </w:rPr>
              <w:t>UE specific</w:t>
            </w:r>
          </w:p>
        </w:tc>
        <w:tc>
          <w:tcPr>
            <w:tcW w:w="1418" w:type="dxa"/>
            <w:shd w:val="clear" w:color="auto" w:fill="auto"/>
            <w:noWrap/>
            <w:vAlign w:val="center"/>
          </w:tcPr>
          <w:p w14:paraId="183ACCD5" w14:textId="77777777" w:rsidR="00396B18" w:rsidRPr="00E61DEB" w:rsidRDefault="00396B18" w:rsidP="00B8420B">
            <w:pPr>
              <w:autoSpaceDE/>
              <w:autoSpaceDN/>
              <w:adjustRightInd/>
              <w:snapToGrid/>
              <w:spacing w:after="0"/>
              <w:jc w:val="left"/>
              <w:rPr>
                <w:rFonts w:eastAsia="Times New Roman"/>
                <w:color w:val="000000"/>
                <w:lang w:eastAsia="fr-FR"/>
              </w:rPr>
            </w:pPr>
          </w:p>
        </w:tc>
        <w:tc>
          <w:tcPr>
            <w:tcW w:w="3827" w:type="dxa"/>
            <w:shd w:val="clear" w:color="auto" w:fill="auto"/>
            <w:vAlign w:val="center"/>
          </w:tcPr>
          <w:p w14:paraId="22D0B337" w14:textId="75312047" w:rsidR="00396B18" w:rsidRPr="00E61DEB" w:rsidRDefault="00396B18" w:rsidP="00B8420B">
            <w:pPr>
              <w:autoSpaceDE/>
              <w:autoSpaceDN/>
              <w:adjustRightInd/>
              <w:snapToGrid/>
              <w:spacing w:after="0"/>
              <w:jc w:val="left"/>
              <w:rPr>
                <w:color w:val="FF0000"/>
              </w:rPr>
            </w:pPr>
            <w:r w:rsidRPr="00E61DEB">
              <w:rPr>
                <w:color w:val="FF0000"/>
              </w:rPr>
              <w:t>Not agreed</w:t>
            </w:r>
            <w:r w:rsidR="00B47093" w:rsidRPr="00E61DEB">
              <w:rPr>
                <w:color w:val="FF0000"/>
              </w:rPr>
              <w:t>:</w:t>
            </w:r>
          </w:p>
          <w:p w14:paraId="3B78026C" w14:textId="77777777" w:rsidR="00396B18" w:rsidRPr="00E61DEB" w:rsidRDefault="00396B18" w:rsidP="00B8420B">
            <w:pPr>
              <w:autoSpaceDE/>
              <w:autoSpaceDN/>
              <w:adjustRightInd/>
              <w:snapToGrid/>
              <w:spacing w:after="0"/>
              <w:jc w:val="left"/>
              <w:rPr>
                <w:color w:val="FF0000"/>
              </w:rPr>
            </w:pPr>
          </w:p>
          <w:p w14:paraId="0601C0FB" w14:textId="77777777" w:rsidR="00396B18" w:rsidRPr="00E61DEB" w:rsidRDefault="00396B18" w:rsidP="00B8420B">
            <w:pPr>
              <w:autoSpaceDE/>
              <w:autoSpaceDN/>
              <w:adjustRightInd/>
              <w:snapToGrid/>
              <w:spacing w:after="0"/>
              <w:jc w:val="left"/>
              <w:rPr>
                <w:rFonts w:eastAsia="Times New Roman"/>
              </w:rPr>
            </w:pPr>
            <w:r w:rsidRPr="00E61DEB">
              <w:rPr>
                <w:color w:val="FF0000"/>
              </w:rPr>
              <w:t>FFS: Whether there is an impact on the size of the PDSCH-to-HARQ_feedback timing indicator field in DCI</w:t>
            </w:r>
          </w:p>
        </w:tc>
      </w:tr>
    </w:tbl>
    <w:p w14:paraId="181E1A00" w14:textId="074764FB" w:rsidR="00396B18" w:rsidRPr="00E61DEB" w:rsidRDefault="00396B18" w:rsidP="00396B18"/>
    <w:p w14:paraId="737ED3DD" w14:textId="77777777" w:rsidR="00750B27" w:rsidRPr="00E61DEB" w:rsidRDefault="00750B27" w:rsidP="00750B27">
      <w:pPr>
        <w:rPr>
          <w:b/>
          <w:highlight w:val="yellow"/>
          <w:lang w:eastAsia="x-none"/>
        </w:rPr>
      </w:pPr>
    </w:p>
    <w:p w14:paraId="7D14AEB8" w14:textId="3C718D12" w:rsidR="00750B27" w:rsidRPr="00E61DEB" w:rsidRDefault="00750B27" w:rsidP="00750B27">
      <w:pPr>
        <w:rPr>
          <w:b/>
          <w:highlight w:val="yellow"/>
          <w:lang w:eastAsia="x-none"/>
        </w:rPr>
      </w:pPr>
      <w:r w:rsidRPr="00E61DEB">
        <w:rPr>
          <w:b/>
          <w:highlight w:val="yellow"/>
          <w:lang w:eastAsia="x-none"/>
        </w:rPr>
        <w:t>Companies are encouraged to further comment on the updated list:</w:t>
      </w:r>
    </w:p>
    <w:p w14:paraId="1D7FB1D2" w14:textId="77777777" w:rsidR="00750B27" w:rsidRPr="00E61DEB" w:rsidRDefault="00750B27" w:rsidP="00750B27">
      <w:pPr>
        <w:rPr>
          <w:b/>
          <w:highlight w:val="yellow"/>
          <w:lang w:eastAsia="x-none"/>
        </w:rPr>
      </w:pPr>
      <w:r w:rsidRPr="00E61DEB">
        <w:rPr>
          <w:b/>
          <w:highlight w:val="yellow"/>
          <w:lang w:eastAsia="x-none"/>
        </w:rPr>
        <w:t>Companies are encouraged to comment on the following proposal from Nokia:</w:t>
      </w:r>
    </w:p>
    <w:p w14:paraId="46D58B32" w14:textId="77777777" w:rsidR="00750B27" w:rsidRPr="00E61DEB" w:rsidRDefault="00750B27" w:rsidP="00750B27">
      <w:pPr>
        <w:rPr>
          <w:b/>
        </w:rPr>
      </w:pPr>
      <w:r w:rsidRPr="00E61DEB">
        <w:rPr>
          <w:b/>
          <w:highlight w:val="yellow"/>
          <w:lang w:eastAsia="x-none"/>
        </w:rPr>
        <w:t>[Nokia] : Regarding the naming of Ka-Offset: Nokia proposed to it should be K_offset. And observed  that under the K_offset it may be beneficial to indicate to RAN2 that it would be preferable to have a single value (that is broadcast), which can be updated on a per-UE basis. This would simplify RAN1 specifications if we only have one K_offset to relate to.</w:t>
      </w:r>
    </w:p>
    <w:p w14:paraId="58F9AAA7" w14:textId="77777777" w:rsidR="00750B27" w:rsidRPr="00E61DEB" w:rsidRDefault="00750B27" w:rsidP="00396B18"/>
    <w:tbl>
      <w:tblPr>
        <w:tblStyle w:val="Grilledutableau"/>
        <w:tblW w:w="4973" w:type="pct"/>
        <w:tblLook w:val="04A0" w:firstRow="1" w:lastRow="0" w:firstColumn="1" w:lastColumn="0" w:noHBand="0" w:noVBand="1"/>
      </w:tblPr>
      <w:tblGrid>
        <w:gridCol w:w="3662"/>
        <w:gridCol w:w="16347"/>
      </w:tblGrid>
      <w:tr w:rsidR="00750B27" w:rsidRPr="00E61DEB" w14:paraId="0F01E228" w14:textId="77777777" w:rsidTr="0022666E">
        <w:trPr>
          <w:tblHeader/>
        </w:trPr>
        <w:tc>
          <w:tcPr>
            <w:tcW w:w="915" w:type="pct"/>
            <w:shd w:val="clear" w:color="auto" w:fill="00B0F0"/>
          </w:tcPr>
          <w:p w14:paraId="77165671" w14:textId="77777777" w:rsidR="00750B27" w:rsidRPr="00E61DEB" w:rsidRDefault="00750B27" w:rsidP="0022666E">
            <w:pPr>
              <w:rPr>
                <w:b/>
                <w:color w:val="FFFFFF" w:themeColor="background1"/>
              </w:rPr>
            </w:pPr>
            <w:r w:rsidRPr="00E61DEB">
              <w:rPr>
                <w:b/>
                <w:color w:val="FFFFFF" w:themeColor="background1"/>
              </w:rPr>
              <w:t>Companies</w:t>
            </w:r>
          </w:p>
        </w:tc>
        <w:tc>
          <w:tcPr>
            <w:tcW w:w="4085" w:type="pct"/>
            <w:shd w:val="clear" w:color="auto" w:fill="00B0F0"/>
          </w:tcPr>
          <w:p w14:paraId="2EFF30DA" w14:textId="77777777" w:rsidR="00750B27" w:rsidRPr="00E61DEB" w:rsidRDefault="00750B27" w:rsidP="0022666E">
            <w:pPr>
              <w:rPr>
                <w:b/>
                <w:color w:val="FFFFFF" w:themeColor="background1"/>
              </w:rPr>
            </w:pPr>
            <w:r w:rsidRPr="00E61DEB">
              <w:rPr>
                <w:b/>
                <w:color w:val="FFFFFF" w:themeColor="background1"/>
              </w:rPr>
              <w:t xml:space="preserve">Comments </w:t>
            </w:r>
          </w:p>
        </w:tc>
      </w:tr>
      <w:tr w:rsidR="00750B27" w:rsidRPr="00E61DEB" w14:paraId="35051315" w14:textId="77777777" w:rsidTr="0022666E">
        <w:tc>
          <w:tcPr>
            <w:tcW w:w="915" w:type="pct"/>
          </w:tcPr>
          <w:p w14:paraId="564DCC88" w14:textId="4E21E67B" w:rsidR="00750B27" w:rsidRPr="00E61DEB" w:rsidRDefault="0022666E" w:rsidP="0022666E">
            <w:pPr>
              <w:rPr>
                <w:rFonts w:eastAsia="Malgun Gothic"/>
                <w:bCs/>
                <w:lang w:eastAsia="ko-KR"/>
              </w:rPr>
            </w:pPr>
            <w:r>
              <w:rPr>
                <w:rFonts w:eastAsia="Malgun Gothic"/>
                <w:bCs/>
                <w:lang w:eastAsia="ko-KR"/>
              </w:rPr>
              <w:t>Ericsson</w:t>
            </w:r>
          </w:p>
        </w:tc>
        <w:tc>
          <w:tcPr>
            <w:tcW w:w="4085" w:type="pct"/>
          </w:tcPr>
          <w:p w14:paraId="28D14DF1" w14:textId="77777777" w:rsidR="00750B27" w:rsidRDefault="0022666E" w:rsidP="008A166E">
            <w:pPr>
              <w:rPr>
                <w:rFonts w:eastAsia="Times New Roman"/>
                <w:color w:val="000000"/>
                <w:lang w:val="fr-FR" w:eastAsia="fr-FR"/>
              </w:rPr>
            </w:pPr>
            <w:r w:rsidRPr="00E61DEB">
              <w:rPr>
                <w:rFonts w:eastAsia="Times New Roman"/>
                <w:color w:val="000000"/>
                <w:lang w:val="fr-FR" w:eastAsia="fr-FR"/>
              </w:rPr>
              <w:t>CellSpecific_Koffset</w:t>
            </w:r>
          </w:p>
          <w:p w14:paraId="48C47D3B" w14:textId="6087AC98" w:rsidR="0022666E" w:rsidRPr="0022666E" w:rsidRDefault="0022666E" w:rsidP="0022666E">
            <w:pPr>
              <w:pStyle w:val="Paragraphedeliste"/>
              <w:numPr>
                <w:ilvl w:val="0"/>
                <w:numId w:val="33"/>
              </w:numPr>
              <w:rPr>
                <w:rFonts w:eastAsia="SimSun"/>
                <w:lang w:eastAsia="x-none"/>
              </w:rPr>
            </w:pPr>
            <w:r>
              <w:rPr>
                <w:rFonts w:eastAsia="Times New Roman"/>
                <w:color w:val="000000"/>
                <w:lang w:eastAsia="fr-FR"/>
              </w:rPr>
              <w:t xml:space="preserve">Description can be updated based on latest RAN1 agreement: </w:t>
            </w:r>
            <w:r w:rsidRPr="00E61DEB">
              <w:rPr>
                <w:rFonts w:eastAsia="Times New Roman"/>
                <w:color w:val="000000"/>
                <w:lang w:eastAsia="fr-FR"/>
              </w:rPr>
              <w:t>The unit of K_offset is number of slots for a given subcarrier spacing</w:t>
            </w:r>
            <w:r>
              <w:rPr>
                <w:rFonts w:eastAsia="Times New Roman"/>
                <w:color w:val="000000"/>
                <w:lang w:eastAsia="fr-FR"/>
              </w:rPr>
              <w:t xml:space="preserve"> </w:t>
            </w:r>
            <w:r w:rsidRPr="0022666E">
              <w:rPr>
                <w:rFonts w:eastAsia="Times New Roman"/>
                <w:color w:val="FF0000"/>
                <w:lang w:eastAsia="fr-FR"/>
              </w:rPr>
              <w:t>of 15 kHz</w:t>
            </w:r>
          </w:p>
        </w:tc>
      </w:tr>
      <w:tr w:rsidR="00750B27" w:rsidRPr="00E61DEB" w14:paraId="713EB190" w14:textId="77777777" w:rsidTr="0022666E">
        <w:tc>
          <w:tcPr>
            <w:tcW w:w="915" w:type="pct"/>
          </w:tcPr>
          <w:p w14:paraId="1EB9CD85" w14:textId="62A3CEBF" w:rsidR="00750B27" w:rsidRPr="00795179" w:rsidRDefault="00795179" w:rsidP="0022666E">
            <w:pPr>
              <w:rPr>
                <w:bCs/>
                <w:lang w:eastAsia="zh-CN"/>
              </w:rPr>
            </w:pPr>
            <w:r>
              <w:rPr>
                <w:rFonts w:hint="eastAsia"/>
                <w:bCs/>
                <w:lang w:eastAsia="zh-CN"/>
              </w:rPr>
              <w:t>C</w:t>
            </w:r>
            <w:r>
              <w:rPr>
                <w:bCs/>
                <w:lang w:eastAsia="zh-CN"/>
              </w:rPr>
              <w:t>MCC</w:t>
            </w:r>
          </w:p>
        </w:tc>
        <w:tc>
          <w:tcPr>
            <w:tcW w:w="4085" w:type="pct"/>
          </w:tcPr>
          <w:p w14:paraId="4B599691" w14:textId="77777777" w:rsidR="002B6899" w:rsidRPr="002B6899" w:rsidRDefault="002B6899" w:rsidP="002B6899">
            <w:pPr>
              <w:jc w:val="left"/>
              <w:rPr>
                <w:b/>
                <w:lang w:val="x-none" w:eastAsia="x-none"/>
              </w:rPr>
            </w:pPr>
            <w:r w:rsidRPr="002B6899">
              <w:rPr>
                <w:b/>
                <w:lang w:val="x-none" w:eastAsia="x-none"/>
              </w:rPr>
              <w:t>Regarding dl-DataToUL-ACK-r17 parameter, it should be supported as agreed in RAN1#104-e meeting to support ATG and HAPS application.</w:t>
            </w:r>
          </w:p>
          <w:p w14:paraId="46F22027" w14:textId="77777777" w:rsidR="002B6899" w:rsidRPr="002B6899" w:rsidRDefault="002B6899" w:rsidP="002B6899">
            <w:pPr>
              <w:jc w:val="left"/>
              <w:rPr>
                <w:lang w:val="x-none" w:eastAsia="x-none"/>
              </w:rPr>
            </w:pPr>
          </w:p>
          <w:p w14:paraId="51C84C16" w14:textId="77777777" w:rsidR="002B6899" w:rsidRPr="002B6899" w:rsidRDefault="002B6899" w:rsidP="002B6899">
            <w:pPr>
              <w:jc w:val="left"/>
              <w:rPr>
                <w:lang w:val="x-none" w:eastAsia="x-none"/>
              </w:rPr>
            </w:pPr>
            <w:r w:rsidRPr="002B6899">
              <w:rPr>
                <w:highlight w:val="green"/>
                <w:lang w:val="x-none" w:eastAsia="x-none"/>
              </w:rPr>
              <w:t>Agreement:</w:t>
            </w:r>
          </w:p>
          <w:p w14:paraId="0C1BD29E" w14:textId="77777777" w:rsidR="002B6899" w:rsidRPr="002B6899" w:rsidRDefault="002B6899" w:rsidP="002B6899">
            <w:pPr>
              <w:jc w:val="left"/>
              <w:rPr>
                <w:lang w:val="x-none" w:eastAsia="x-none"/>
              </w:rPr>
            </w:pPr>
            <w:r w:rsidRPr="002B6899">
              <w:rPr>
                <w:lang w:val="x-none" w:eastAsia="x-none"/>
              </w:rPr>
              <w:t xml:space="preserve">For unpaired spectrum, extend the value range of K1 from (0..15) to (0..31) </w:t>
            </w:r>
          </w:p>
          <w:p w14:paraId="226BBD15" w14:textId="77777777" w:rsidR="002B6899" w:rsidRPr="002B6899" w:rsidRDefault="002B6899" w:rsidP="002B6899">
            <w:pPr>
              <w:jc w:val="left"/>
              <w:rPr>
                <w:lang w:val="x-none" w:eastAsia="x-none"/>
              </w:rPr>
            </w:pPr>
            <w:r w:rsidRPr="002B6899">
              <w:rPr>
                <w:lang w:val="x-none" w:eastAsia="x-none"/>
              </w:rPr>
              <w:t>FFS: Whether there is an impact on the size of the PDSCH-to-HARQ_feedback timing indicator field in DCI.</w:t>
            </w:r>
          </w:p>
          <w:p w14:paraId="1A41A5A0" w14:textId="77777777" w:rsidR="002B6899" w:rsidRPr="002B6899" w:rsidRDefault="002B6899" w:rsidP="002B6899">
            <w:pPr>
              <w:jc w:val="left"/>
              <w:rPr>
                <w:lang w:val="x-none" w:eastAsia="x-none"/>
              </w:rPr>
            </w:pPr>
          </w:p>
          <w:p w14:paraId="637B9A2E" w14:textId="77777777" w:rsidR="002B6899" w:rsidRPr="002B6899" w:rsidRDefault="002B6899" w:rsidP="002B6899">
            <w:pPr>
              <w:jc w:val="left"/>
              <w:rPr>
                <w:lang w:val="x-none" w:eastAsia="x-none"/>
              </w:rPr>
            </w:pPr>
            <w:r w:rsidRPr="002B6899">
              <w:rPr>
                <w:lang w:val="x-none" w:eastAsia="x-none"/>
              </w:rPr>
              <w:lastRenderedPageBreak/>
              <w:t>Note that there is a clear agreement on modifying the RRC parameter, i.e., extend the value range of K1 from (0..15) to (0..31).</w:t>
            </w:r>
          </w:p>
          <w:p w14:paraId="17D6B340" w14:textId="77777777" w:rsidR="002B6899" w:rsidRPr="002B6899" w:rsidRDefault="002B6899" w:rsidP="002B6899">
            <w:pPr>
              <w:jc w:val="left"/>
              <w:rPr>
                <w:lang w:val="x-none" w:eastAsia="x-none"/>
              </w:rPr>
            </w:pPr>
            <w:r w:rsidRPr="002B6899">
              <w:rPr>
                <w:lang w:val="x-none" w:eastAsia="x-none"/>
              </w:rPr>
              <w:t>The FFS is just to discuss whether further enhancement on DCI indication, e.g., extend the size of the PDSCH-to-HARQ_feedback timing indicator field in DCI, is needed.</w:t>
            </w:r>
          </w:p>
          <w:p w14:paraId="22A75E3E" w14:textId="77777777" w:rsidR="002B6899" w:rsidRPr="002B6899" w:rsidRDefault="002B6899" w:rsidP="002B6899">
            <w:pPr>
              <w:jc w:val="left"/>
              <w:rPr>
                <w:lang w:val="x-none" w:eastAsia="x-none"/>
              </w:rPr>
            </w:pPr>
          </w:p>
          <w:p w14:paraId="09D728A6" w14:textId="77777777" w:rsidR="002B6899" w:rsidRPr="002B6899" w:rsidRDefault="002B6899" w:rsidP="002B6899">
            <w:pPr>
              <w:jc w:val="left"/>
              <w:rPr>
                <w:lang w:val="x-none" w:eastAsia="x-none"/>
              </w:rPr>
            </w:pPr>
            <w:r w:rsidRPr="002B6899">
              <w:rPr>
                <w:lang w:val="x-none" w:eastAsia="x-none"/>
              </w:rPr>
              <w:t>Without such further enhancement on DCI field, only extend the value range of K1 can also solve the HARQ-ACK out-of-indication-range issue for ATG and HAPS application as discussed in R1-2109279.</w:t>
            </w:r>
          </w:p>
          <w:p w14:paraId="1E3F1DA8" w14:textId="77777777" w:rsidR="002B6899" w:rsidRPr="002B6899" w:rsidRDefault="002B6899" w:rsidP="002B6899">
            <w:pPr>
              <w:jc w:val="left"/>
              <w:rPr>
                <w:lang w:val="x-none" w:eastAsia="x-none"/>
              </w:rPr>
            </w:pPr>
          </w:p>
          <w:p w14:paraId="76617618" w14:textId="77777777" w:rsidR="002B6899" w:rsidRPr="002B6899" w:rsidRDefault="002B6899" w:rsidP="002B6899">
            <w:pPr>
              <w:jc w:val="left"/>
              <w:rPr>
                <w:lang w:val="x-none" w:eastAsia="x-none"/>
              </w:rPr>
            </w:pPr>
            <w:r w:rsidRPr="002B6899">
              <w:rPr>
                <w:lang w:val="x-none" w:eastAsia="x-none"/>
              </w:rPr>
              <w:t>On the other hand, there are also many FFS to be solved for other NTN parameters, such as the value range for CellSpecific_Koffset, K_mac, etc.</w:t>
            </w:r>
          </w:p>
          <w:p w14:paraId="13FC5C2D" w14:textId="77777777" w:rsidR="002B6899" w:rsidRPr="002B6899" w:rsidRDefault="002B6899" w:rsidP="002B6899">
            <w:pPr>
              <w:jc w:val="left"/>
              <w:rPr>
                <w:lang w:val="x-none" w:eastAsia="x-none"/>
              </w:rPr>
            </w:pPr>
          </w:p>
          <w:p w14:paraId="5368DBB9" w14:textId="77777777" w:rsidR="002B6899" w:rsidRPr="002B6899" w:rsidRDefault="002B6899" w:rsidP="002B6899">
            <w:pPr>
              <w:jc w:val="left"/>
              <w:rPr>
                <w:lang w:val="x-none" w:eastAsia="x-none"/>
              </w:rPr>
            </w:pPr>
            <w:r w:rsidRPr="002B6899">
              <w:rPr>
                <w:lang w:val="x-none" w:eastAsia="x-none"/>
              </w:rPr>
              <w:t>Thus, we can NOT understand why the FFS must be resolved before dl-DataToUL-ACK-r17 enhancement to be supported?</w:t>
            </w:r>
          </w:p>
          <w:p w14:paraId="78C23CF1" w14:textId="77777777" w:rsidR="002B6899" w:rsidRPr="002B6899" w:rsidRDefault="002B6899" w:rsidP="002B6899">
            <w:pPr>
              <w:jc w:val="left"/>
              <w:rPr>
                <w:lang w:val="x-none" w:eastAsia="x-none"/>
              </w:rPr>
            </w:pPr>
          </w:p>
          <w:p w14:paraId="18E3ABB3" w14:textId="4EA8E99A" w:rsidR="00750B27" w:rsidRPr="00E61DEB" w:rsidRDefault="002B6899" w:rsidP="002B6899">
            <w:pPr>
              <w:jc w:val="left"/>
              <w:rPr>
                <w:lang w:val="x-none" w:eastAsia="x-none"/>
              </w:rPr>
            </w:pPr>
            <w:r w:rsidRPr="002B6899">
              <w:rPr>
                <w:lang w:val="x-none" w:eastAsia="x-none"/>
              </w:rPr>
              <w:t>Therefore, we propose to support dl-DataToUL-ACK-r17 parameter modification, and include it in the LS for sending to RAN2.</w:t>
            </w:r>
          </w:p>
        </w:tc>
      </w:tr>
      <w:tr w:rsidR="00750B27" w:rsidRPr="00E61DEB" w14:paraId="581CB214" w14:textId="77777777" w:rsidTr="0022666E">
        <w:tc>
          <w:tcPr>
            <w:tcW w:w="915" w:type="pct"/>
          </w:tcPr>
          <w:p w14:paraId="0D2EE2B8" w14:textId="3C3E79A1" w:rsidR="00750B27" w:rsidRPr="00E61DEB" w:rsidRDefault="00750B27" w:rsidP="0022666E">
            <w:pPr>
              <w:rPr>
                <w:rFonts w:eastAsiaTheme="minorHAnsi"/>
                <w:bCs/>
              </w:rPr>
            </w:pPr>
          </w:p>
        </w:tc>
        <w:tc>
          <w:tcPr>
            <w:tcW w:w="4085" w:type="pct"/>
          </w:tcPr>
          <w:p w14:paraId="00304D93" w14:textId="77B6D60C" w:rsidR="00750B27" w:rsidRPr="00E61DEB" w:rsidRDefault="00750B27" w:rsidP="0022666E">
            <w:pPr>
              <w:pStyle w:val="Paragraphedeliste"/>
              <w:adjustRightInd w:val="0"/>
              <w:snapToGrid w:val="0"/>
              <w:spacing w:after="120"/>
              <w:ind w:left="0"/>
              <w:rPr>
                <w:rFonts w:eastAsiaTheme="minorHAnsi" w:cs="Times New Roman"/>
                <w:bCs/>
                <w:szCs w:val="22"/>
              </w:rPr>
            </w:pPr>
          </w:p>
        </w:tc>
      </w:tr>
      <w:tr w:rsidR="00750B27" w:rsidRPr="00E61DEB" w14:paraId="7CB7E94B" w14:textId="77777777" w:rsidTr="0022666E">
        <w:tc>
          <w:tcPr>
            <w:tcW w:w="915" w:type="pct"/>
          </w:tcPr>
          <w:p w14:paraId="5FE89384" w14:textId="26850C85" w:rsidR="00750B27" w:rsidRPr="00E61DEB" w:rsidRDefault="00750B27" w:rsidP="0022666E">
            <w:pPr>
              <w:rPr>
                <w:rFonts w:eastAsiaTheme="minorHAnsi"/>
                <w:bCs/>
              </w:rPr>
            </w:pPr>
          </w:p>
        </w:tc>
        <w:tc>
          <w:tcPr>
            <w:tcW w:w="4085" w:type="pct"/>
          </w:tcPr>
          <w:p w14:paraId="7870068B" w14:textId="43CCE549" w:rsidR="00750B27" w:rsidRPr="00E61DEB" w:rsidRDefault="00750B27" w:rsidP="0022666E">
            <w:pPr>
              <w:pStyle w:val="Paragraphedeliste"/>
              <w:adjustRightInd w:val="0"/>
              <w:snapToGrid w:val="0"/>
              <w:spacing w:after="120"/>
              <w:ind w:left="0"/>
              <w:rPr>
                <w:rFonts w:eastAsia="Malgun Gothic" w:cs="Times New Roman"/>
                <w:bCs/>
                <w:szCs w:val="22"/>
                <w:lang w:eastAsia="ko-KR"/>
              </w:rPr>
            </w:pPr>
          </w:p>
        </w:tc>
      </w:tr>
      <w:tr w:rsidR="00750B27" w:rsidRPr="00E61DEB" w14:paraId="11A40E4B" w14:textId="77777777" w:rsidTr="0022666E">
        <w:tc>
          <w:tcPr>
            <w:tcW w:w="915" w:type="pct"/>
          </w:tcPr>
          <w:p w14:paraId="367DEA8B" w14:textId="593E0C7A" w:rsidR="00750B27" w:rsidRPr="00E61DEB" w:rsidRDefault="00750B27" w:rsidP="0022666E">
            <w:pPr>
              <w:rPr>
                <w:bCs/>
                <w:lang w:eastAsia="zh-CN"/>
              </w:rPr>
            </w:pPr>
          </w:p>
        </w:tc>
        <w:tc>
          <w:tcPr>
            <w:tcW w:w="4085" w:type="pct"/>
          </w:tcPr>
          <w:p w14:paraId="49DF2BE7" w14:textId="77777777" w:rsidR="00750B27" w:rsidRPr="00E61DEB" w:rsidRDefault="00750B27" w:rsidP="0022666E">
            <w:pPr>
              <w:jc w:val="left"/>
              <w:rPr>
                <w:color w:val="FF0000"/>
                <w:lang w:eastAsia="zh-CN"/>
              </w:rPr>
            </w:pPr>
          </w:p>
        </w:tc>
      </w:tr>
    </w:tbl>
    <w:p w14:paraId="20E0778D" w14:textId="5E572281" w:rsidR="008450C5" w:rsidRPr="00E61DEB" w:rsidRDefault="008450C5" w:rsidP="00396B18"/>
    <w:p w14:paraId="4FD3A2BD" w14:textId="77777777" w:rsidR="008450C5" w:rsidRPr="00E61DEB" w:rsidRDefault="008450C5" w:rsidP="00396B18">
      <w:pPr>
        <w:rPr>
          <w:b/>
        </w:rPr>
      </w:pPr>
    </w:p>
    <w:p w14:paraId="06D303CD" w14:textId="134FEA86" w:rsidR="0018588C" w:rsidRDefault="0018588C" w:rsidP="00C15A1A">
      <w:pPr>
        <w:pStyle w:val="Titre2"/>
        <w:rPr>
          <w:sz w:val="22"/>
        </w:rPr>
      </w:pPr>
      <w:r w:rsidRPr="00E61DEB">
        <w:rPr>
          <w:sz w:val="22"/>
        </w:rPr>
        <w:t>Updated list of RRC parameters based on company views (Second round of email discussions)</w:t>
      </w:r>
      <w:bookmarkEnd w:id="10"/>
    </w:p>
    <w:p w14:paraId="7BE4DAA3" w14:textId="3191B350" w:rsidR="004B4B8E" w:rsidRDefault="004B4B8E" w:rsidP="004B4B8E">
      <w:r>
        <w:t xml:space="preserve">Based on the views expressed during the second round and via RAN1 reflector. The list </w:t>
      </w:r>
      <w:r w:rsidR="00A377B3">
        <w:t xml:space="preserve">of </w:t>
      </w:r>
      <w:r>
        <w:t xml:space="preserve">RRC parameters related to </w:t>
      </w:r>
      <w:r w:rsidRPr="004B4B8E">
        <w:t>Timing relationship enhancements</w:t>
      </w:r>
      <w:r>
        <w:t xml:space="preserve"> in NTN is updated as follows:</w:t>
      </w:r>
    </w:p>
    <w:tbl>
      <w:tblPr>
        <w:tblW w:w="5000" w:type="pct"/>
        <w:tblCellMar>
          <w:left w:w="70" w:type="dxa"/>
          <w:right w:w="70" w:type="dxa"/>
        </w:tblCellMar>
        <w:tblLook w:val="04A0" w:firstRow="1" w:lastRow="0" w:firstColumn="1" w:lastColumn="0" w:noHBand="0" w:noVBand="1"/>
      </w:tblPr>
      <w:tblGrid>
        <w:gridCol w:w="2242"/>
        <w:gridCol w:w="1644"/>
        <w:gridCol w:w="2242"/>
        <w:gridCol w:w="4418"/>
        <w:gridCol w:w="922"/>
        <w:gridCol w:w="837"/>
        <w:gridCol w:w="965"/>
        <w:gridCol w:w="1264"/>
        <w:gridCol w:w="1350"/>
        <w:gridCol w:w="2823"/>
        <w:gridCol w:w="1411"/>
      </w:tblGrid>
      <w:tr w:rsidR="004B4B8E" w:rsidRPr="00ED534E" w14:paraId="0F9E4B4A" w14:textId="77777777" w:rsidTr="00A377B3">
        <w:trPr>
          <w:trHeight w:val="520"/>
          <w:tblHeader/>
        </w:trPr>
        <w:tc>
          <w:tcPr>
            <w:tcW w:w="500"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730DD2B5" w14:textId="77777777" w:rsidR="004B4B8E" w:rsidRPr="00ED534E" w:rsidRDefault="004B4B8E" w:rsidP="004B4B8E">
            <w:pPr>
              <w:autoSpaceDE/>
              <w:autoSpaceDN/>
              <w:adjustRightInd/>
              <w:snapToGrid/>
              <w:spacing w:after="0"/>
              <w:jc w:val="left"/>
              <w:rPr>
                <w:rFonts w:eastAsia="Times New Roman"/>
                <w:b/>
                <w:bCs/>
                <w:color w:val="FFFFFF"/>
                <w:szCs w:val="20"/>
                <w:lang w:eastAsia="fr-FR"/>
              </w:rPr>
            </w:pPr>
            <w:r w:rsidRPr="00ED534E">
              <w:rPr>
                <w:rFonts w:eastAsia="Times New Roman"/>
                <w:b/>
                <w:bCs/>
                <w:color w:val="FFFFFF"/>
                <w:szCs w:val="20"/>
                <w:lang w:eastAsia="fr-FR"/>
              </w:rPr>
              <w:lastRenderedPageBreak/>
              <w:t>Parameter name in the spec</w:t>
            </w:r>
          </w:p>
        </w:tc>
        <w:tc>
          <w:tcPr>
            <w:tcW w:w="255" w:type="pct"/>
            <w:tcBorders>
              <w:top w:val="single" w:sz="4" w:space="0" w:color="auto"/>
              <w:left w:val="nil"/>
              <w:bottom w:val="single" w:sz="4" w:space="0" w:color="auto"/>
              <w:right w:val="single" w:sz="4" w:space="0" w:color="auto"/>
            </w:tcBorders>
            <w:shd w:val="clear" w:color="000000" w:fill="00B0F0"/>
            <w:vAlign w:val="center"/>
            <w:hideMark/>
          </w:tcPr>
          <w:p w14:paraId="74595978" w14:textId="77777777" w:rsidR="004B4B8E" w:rsidRPr="00ED534E" w:rsidRDefault="004B4B8E" w:rsidP="004B4B8E">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New or existing?</w:t>
            </w:r>
          </w:p>
        </w:tc>
        <w:tc>
          <w:tcPr>
            <w:tcW w:w="500" w:type="pct"/>
            <w:tcBorders>
              <w:top w:val="single" w:sz="4" w:space="0" w:color="auto"/>
              <w:left w:val="nil"/>
              <w:bottom w:val="single" w:sz="4" w:space="0" w:color="auto"/>
              <w:right w:val="single" w:sz="4" w:space="0" w:color="auto"/>
            </w:tcBorders>
            <w:shd w:val="clear" w:color="000000" w:fill="00B0F0"/>
            <w:vAlign w:val="center"/>
            <w:hideMark/>
          </w:tcPr>
          <w:p w14:paraId="22CA4A34" w14:textId="77777777" w:rsidR="004B4B8E" w:rsidRPr="00ED534E" w:rsidRDefault="004B4B8E" w:rsidP="004B4B8E">
            <w:pPr>
              <w:autoSpaceDE/>
              <w:autoSpaceDN/>
              <w:adjustRightInd/>
              <w:snapToGrid/>
              <w:spacing w:after="0"/>
              <w:jc w:val="left"/>
              <w:rPr>
                <w:rFonts w:eastAsia="Times New Roman"/>
                <w:b/>
                <w:bCs/>
                <w:color w:val="FFFFFF"/>
                <w:szCs w:val="20"/>
                <w:lang w:eastAsia="fr-FR"/>
              </w:rPr>
            </w:pPr>
            <w:r w:rsidRPr="00ED534E">
              <w:rPr>
                <w:rFonts w:eastAsia="Times New Roman"/>
                <w:b/>
                <w:bCs/>
                <w:color w:val="FFFFFF"/>
                <w:szCs w:val="20"/>
                <w:lang w:eastAsia="fr-FR"/>
              </w:rPr>
              <w:t>Parameter name in the text</w:t>
            </w:r>
          </w:p>
        </w:tc>
        <w:tc>
          <w:tcPr>
            <w:tcW w:w="1153" w:type="pct"/>
            <w:tcBorders>
              <w:top w:val="single" w:sz="4" w:space="0" w:color="auto"/>
              <w:left w:val="nil"/>
              <w:bottom w:val="single" w:sz="4" w:space="0" w:color="auto"/>
              <w:right w:val="single" w:sz="4" w:space="0" w:color="auto"/>
            </w:tcBorders>
            <w:shd w:val="clear" w:color="000000" w:fill="00B0F0"/>
            <w:vAlign w:val="center"/>
            <w:hideMark/>
          </w:tcPr>
          <w:p w14:paraId="458D7F3D" w14:textId="77777777" w:rsidR="004B4B8E" w:rsidRPr="00ED534E" w:rsidRDefault="004B4B8E" w:rsidP="004B4B8E">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Description</w:t>
            </w:r>
          </w:p>
        </w:tc>
        <w:tc>
          <w:tcPr>
            <w:tcW w:w="284" w:type="pct"/>
            <w:tcBorders>
              <w:top w:val="single" w:sz="4" w:space="0" w:color="auto"/>
              <w:left w:val="nil"/>
              <w:bottom w:val="single" w:sz="4" w:space="0" w:color="auto"/>
              <w:right w:val="single" w:sz="4" w:space="0" w:color="auto"/>
            </w:tcBorders>
            <w:shd w:val="clear" w:color="000000" w:fill="00B0F0"/>
            <w:vAlign w:val="center"/>
            <w:hideMark/>
          </w:tcPr>
          <w:p w14:paraId="60571289" w14:textId="77777777" w:rsidR="004B4B8E" w:rsidRPr="00ED534E" w:rsidRDefault="004B4B8E" w:rsidP="004B4B8E">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Value range</w:t>
            </w:r>
          </w:p>
        </w:tc>
        <w:tc>
          <w:tcPr>
            <w:tcW w:w="248" w:type="pct"/>
            <w:tcBorders>
              <w:top w:val="single" w:sz="4" w:space="0" w:color="auto"/>
              <w:left w:val="nil"/>
              <w:bottom w:val="single" w:sz="4" w:space="0" w:color="auto"/>
              <w:right w:val="single" w:sz="4" w:space="0" w:color="auto"/>
            </w:tcBorders>
            <w:shd w:val="clear" w:color="000000" w:fill="00B0F0"/>
            <w:vAlign w:val="center"/>
            <w:hideMark/>
          </w:tcPr>
          <w:p w14:paraId="076F07A3" w14:textId="77777777" w:rsidR="004B4B8E" w:rsidRPr="00ED534E" w:rsidRDefault="004B4B8E" w:rsidP="004B4B8E">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Default value aspect</w:t>
            </w:r>
          </w:p>
        </w:tc>
        <w:tc>
          <w:tcPr>
            <w:tcW w:w="248" w:type="pct"/>
            <w:tcBorders>
              <w:top w:val="single" w:sz="4" w:space="0" w:color="auto"/>
              <w:left w:val="nil"/>
              <w:bottom w:val="single" w:sz="4" w:space="0" w:color="auto"/>
              <w:right w:val="single" w:sz="4" w:space="0" w:color="auto"/>
            </w:tcBorders>
            <w:shd w:val="clear" w:color="000000" w:fill="00B0F0"/>
            <w:vAlign w:val="center"/>
            <w:hideMark/>
          </w:tcPr>
          <w:p w14:paraId="4984A0FA" w14:textId="77777777" w:rsidR="004B4B8E" w:rsidRPr="00ED534E" w:rsidRDefault="004B4B8E" w:rsidP="004B4B8E">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Per (UE, cell, TRP, …)</w:t>
            </w:r>
          </w:p>
        </w:tc>
        <w:tc>
          <w:tcPr>
            <w:tcW w:w="374" w:type="pct"/>
            <w:tcBorders>
              <w:top w:val="single" w:sz="4" w:space="0" w:color="auto"/>
              <w:left w:val="nil"/>
              <w:bottom w:val="single" w:sz="4" w:space="0" w:color="auto"/>
              <w:right w:val="single" w:sz="4" w:space="0" w:color="auto"/>
            </w:tcBorders>
            <w:shd w:val="clear" w:color="000000" w:fill="00B0F0"/>
            <w:vAlign w:val="center"/>
            <w:hideMark/>
          </w:tcPr>
          <w:p w14:paraId="00206978" w14:textId="77777777" w:rsidR="004B4B8E" w:rsidRPr="00ED534E" w:rsidRDefault="004B4B8E" w:rsidP="004B4B8E">
            <w:pPr>
              <w:autoSpaceDE/>
              <w:autoSpaceDN/>
              <w:adjustRightInd/>
              <w:snapToGrid/>
              <w:spacing w:after="0"/>
              <w:jc w:val="left"/>
              <w:rPr>
                <w:rFonts w:eastAsia="Times New Roman"/>
                <w:b/>
                <w:bCs/>
                <w:color w:val="FFFFFF"/>
                <w:szCs w:val="20"/>
                <w:lang w:eastAsia="fr-FR"/>
              </w:rPr>
            </w:pPr>
            <w:r w:rsidRPr="00ED534E">
              <w:rPr>
                <w:rFonts w:eastAsia="Times New Roman"/>
                <w:b/>
                <w:bCs/>
                <w:color w:val="FFFFFF"/>
                <w:szCs w:val="20"/>
                <w:lang w:eastAsia="fr-FR"/>
              </w:rPr>
              <w:t>UE-specific or Cell-specific</w:t>
            </w:r>
          </w:p>
        </w:tc>
        <w:tc>
          <w:tcPr>
            <w:tcW w:w="346" w:type="pct"/>
            <w:tcBorders>
              <w:top w:val="single" w:sz="4" w:space="0" w:color="auto"/>
              <w:left w:val="nil"/>
              <w:bottom w:val="single" w:sz="4" w:space="0" w:color="auto"/>
              <w:right w:val="single" w:sz="4" w:space="0" w:color="auto"/>
            </w:tcBorders>
            <w:shd w:val="clear" w:color="000000" w:fill="00B0F0"/>
            <w:vAlign w:val="center"/>
            <w:hideMark/>
          </w:tcPr>
          <w:p w14:paraId="767AE17B" w14:textId="77777777" w:rsidR="004B4B8E" w:rsidRPr="00ED534E" w:rsidRDefault="004B4B8E" w:rsidP="004B4B8E">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Specification</w:t>
            </w:r>
          </w:p>
        </w:tc>
        <w:tc>
          <w:tcPr>
            <w:tcW w:w="857" w:type="pct"/>
            <w:tcBorders>
              <w:top w:val="single" w:sz="4" w:space="0" w:color="auto"/>
              <w:left w:val="nil"/>
              <w:bottom w:val="single" w:sz="4" w:space="0" w:color="auto"/>
              <w:right w:val="single" w:sz="4" w:space="0" w:color="auto"/>
            </w:tcBorders>
            <w:shd w:val="clear" w:color="000000" w:fill="00B0F0"/>
            <w:vAlign w:val="center"/>
            <w:hideMark/>
          </w:tcPr>
          <w:p w14:paraId="63291110" w14:textId="77777777" w:rsidR="004B4B8E" w:rsidRPr="00ED534E" w:rsidRDefault="004B4B8E" w:rsidP="004B4B8E">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Comment</w:t>
            </w:r>
          </w:p>
        </w:tc>
        <w:tc>
          <w:tcPr>
            <w:tcW w:w="235" w:type="pct"/>
            <w:tcBorders>
              <w:top w:val="single" w:sz="4" w:space="0" w:color="auto"/>
              <w:left w:val="nil"/>
              <w:bottom w:val="single" w:sz="4" w:space="0" w:color="auto"/>
              <w:right w:val="single" w:sz="4" w:space="0" w:color="auto"/>
            </w:tcBorders>
            <w:shd w:val="clear" w:color="000000" w:fill="00B0F0"/>
            <w:vAlign w:val="center"/>
            <w:hideMark/>
          </w:tcPr>
          <w:p w14:paraId="398071E6" w14:textId="77777777" w:rsidR="004B4B8E" w:rsidRPr="00ED534E" w:rsidRDefault="004B4B8E" w:rsidP="004B4B8E">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Status</w:t>
            </w:r>
          </w:p>
        </w:tc>
      </w:tr>
      <w:tr w:rsidR="004B4B8E" w:rsidRPr="00ED534E" w14:paraId="1E671DD2" w14:textId="77777777" w:rsidTr="00A377B3">
        <w:trPr>
          <w:trHeight w:val="115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6BB1B57"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CellSpecific_Koffset</w:t>
            </w:r>
          </w:p>
        </w:tc>
        <w:tc>
          <w:tcPr>
            <w:tcW w:w="255" w:type="pct"/>
            <w:tcBorders>
              <w:top w:val="nil"/>
              <w:left w:val="nil"/>
              <w:bottom w:val="single" w:sz="4" w:space="0" w:color="auto"/>
              <w:right w:val="single" w:sz="4" w:space="0" w:color="auto"/>
            </w:tcBorders>
            <w:shd w:val="clear" w:color="auto" w:fill="auto"/>
            <w:noWrap/>
            <w:vAlign w:val="center"/>
            <w:hideMark/>
          </w:tcPr>
          <w:p w14:paraId="1314C10F"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New</w:t>
            </w:r>
          </w:p>
        </w:tc>
        <w:tc>
          <w:tcPr>
            <w:tcW w:w="500" w:type="pct"/>
            <w:tcBorders>
              <w:top w:val="nil"/>
              <w:left w:val="nil"/>
              <w:bottom w:val="single" w:sz="4" w:space="0" w:color="auto"/>
              <w:right w:val="single" w:sz="4" w:space="0" w:color="auto"/>
            </w:tcBorders>
            <w:shd w:val="clear" w:color="auto" w:fill="auto"/>
            <w:noWrap/>
            <w:vAlign w:val="center"/>
            <w:hideMark/>
          </w:tcPr>
          <w:p w14:paraId="1E3F17DF"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CellSpecific_Koffset</w:t>
            </w:r>
          </w:p>
        </w:tc>
        <w:tc>
          <w:tcPr>
            <w:tcW w:w="1153" w:type="pct"/>
            <w:tcBorders>
              <w:top w:val="nil"/>
              <w:left w:val="nil"/>
              <w:bottom w:val="single" w:sz="4" w:space="0" w:color="auto"/>
              <w:right w:val="single" w:sz="4" w:space="0" w:color="auto"/>
            </w:tcBorders>
            <w:shd w:val="clear" w:color="auto" w:fill="auto"/>
            <w:vAlign w:val="center"/>
            <w:hideMark/>
          </w:tcPr>
          <w:p w14:paraId="75837B0F" w14:textId="77777777" w:rsidR="004B4B8E" w:rsidRPr="00ED534E" w:rsidRDefault="004B4B8E" w:rsidP="004B4B8E">
            <w:pPr>
              <w:autoSpaceDE/>
              <w:autoSpaceDN/>
              <w:adjustRightInd/>
              <w:snapToGrid/>
              <w:spacing w:after="0"/>
              <w:jc w:val="left"/>
              <w:rPr>
                <w:rFonts w:eastAsia="Times New Roman"/>
                <w:color w:val="000000"/>
                <w:szCs w:val="20"/>
                <w:lang w:eastAsia="fr-FR"/>
              </w:rPr>
            </w:pPr>
            <w:r w:rsidRPr="00ED534E">
              <w:rPr>
                <w:rFonts w:eastAsia="Times New Roman"/>
                <w:color w:val="000000"/>
                <w:szCs w:val="20"/>
                <w:lang w:eastAsia="fr-FR"/>
              </w:rPr>
              <w:t xml:space="preserve">The CellSpecific_K_offset is a scheduling offset used for the timing relationships that need to be modified for NTN [see TS 38.2xy]. </w:t>
            </w:r>
            <w:r w:rsidRPr="00ED534E">
              <w:rPr>
                <w:rFonts w:eastAsia="Times New Roman"/>
                <w:color w:val="000000"/>
                <w:szCs w:val="20"/>
                <w:lang w:eastAsia="fr-FR"/>
              </w:rPr>
              <w:br/>
              <w:t>The unit of K_offset is number of slots for a given subcarrier spacing of 15 kHz</w:t>
            </w:r>
          </w:p>
        </w:tc>
        <w:tc>
          <w:tcPr>
            <w:tcW w:w="284" w:type="pct"/>
            <w:tcBorders>
              <w:top w:val="nil"/>
              <w:left w:val="nil"/>
              <w:bottom w:val="single" w:sz="4" w:space="0" w:color="auto"/>
              <w:right w:val="single" w:sz="4" w:space="0" w:color="auto"/>
            </w:tcBorders>
            <w:shd w:val="clear" w:color="auto" w:fill="auto"/>
            <w:noWrap/>
            <w:vAlign w:val="center"/>
            <w:hideMark/>
          </w:tcPr>
          <w:p w14:paraId="5014DF5E"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TBD</w:t>
            </w:r>
          </w:p>
        </w:tc>
        <w:tc>
          <w:tcPr>
            <w:tcW w:w="248" w:type="pct"/>
            <w:tcBorders>
              <w:top w:val="nil"/>
              <w:left w:val="nil"/>
              <w:bottom w:val="single" w:sz="4" w:space="0" w:color="auto"/>
              <w:right w:val="single" w:sz="4" w:space="0" w:color="auto"/>
            </w:tcBorders>
            <w:shd w:val="clear" w:color="auto" w:fill="auto"/>
            <w:noWrap/>
            <w:vAlign w:val="center"/>
            <w:hideMark/>
          </w:tcPr>
          <w:p w14:paraId="4BC9E8CC"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TBD</w:t>
            </w:r>
          </w:p>
        </w:tc>
        <w:tc>
          <w:tcPr>
            <w:tcW w:w="248" w:type="pct"/>
            <w:tcBorders>
              <w:top w:val="nil"/>
              <w:left w:val="nil"/>
              <w:bottom w:val="single" w:sz="4" w:space="0" w:color="auto"/>
              <w:right w:val="single" w:sz="4" w:space="0" w:color="auto"/>
            </w:tcBorders>
            <w:shd w:val="clear" w:color="auto" w:fill="auto"/>
            <w:noWrap/>
            <w:vAlign w:val="center"/>
            <w:hideMark/>
          </w:tcPr>
          <w:p w14:paraId="1BF4B72C"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cell</w:t>
            </w:r>
          </w:p>
        </w:tc>
        <w:tc>
          <w:tcPr>
            <w:tcW w:w="374" w:type="pct"/>
            <w:tcBorders>
              <w:top w:val="nil"/>
              <w:left w:val="nil"/>
              <w:bottom w:val="single" w:sz="4" w:space="0" w:color="auto"/>
              <w:right w:val="single" w:sz="4" w:space="0" w:color="auto"/>
            </w:tcBorders>
            <w:shd w:val="clear" w:color="auto" w:fill="auto"/>
            <w:noWrap/>
            <w:vAlign w:val="center"/>
            <w:hideMark/>
          </w:tcPr>
          <w:p w14:paraId="1623DD64"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Cell-specific</w:t>
            </w:r>
          </w:p>
        </w:tc>
        <w:tc>
          <w:tcPr>
            <w:tcW w:w="346" w:type="pct"/>
            <w:tcBorders>
              <w:top w:val="nil"/>
              <w:left w:val="nil"/>
              <w:bottom w:val="single" w:sz="4" w:space="0" w:color="auto"/>
              <w:right w:val="single" w:sz="4" w:space="0" w:color="auto"/>
            </w:tcBorders>
            <w:shd w:val="clear" w:color="auto" w:fill="auto"/>
            <w:noWrap/>
            <w:vAlign w:val="center"/>
            <w:hideMark/>
          </w:tcPr>
          <w:p w14:paraId="78F106F6"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38.331</w:t>
            </w:r>
          </w:p>
        </w:tc>
        <w:tc>
          <w:tcPr>
            <w:tcW w:w="857" w:type="pct"/>
            <w:tcBorders>
              <w:top w:val="nil"/>
              <w:left w:val="nil"/>
              <w:bottom w:val="single" w:sz="4" w:space="0" w:color="auto"/>
              <w:right w:val="single" w:sz="4" w:space="0" w:color="auto"/>
            </w:tcBorders>
            <w:shd w:val="clear" w:color="auto" w:fill="auto"/>
            <w:vAlign w:val="center"/>
            <w:hideMark/>
          </w:tcPr>
          <w:p w14:paraId="51A51010"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eastAsia="fr-FR"/>
              </w:rPr>
              <w:br/>
              <w:t>• For the reference subcarrier spacing value for the unit of K_offset in FR1, a value of 15 kHz is used.</w:t>
            </w:r>
            <w:r w:rsidRPr="00ED534E">
              <w:rPr>
                <w:rFonts w:eastAsia="Times New Roman"/>
                <w:color w:val="000000"/>
                <w:szCs w:val="20"/>
                <w:lang w:eastAsia="fr-FR"/>
              </w:rPr>
              <w:br/>
            </w:r>
            <w:r w:rsidRPr="00ED534E">
              <w:rPr>
                <w:rFonts w:eastAsia="Times New Roman"/>
                <w:color w:val="000000"/>
                <w:szCs w:val="20"/>
                <w:lang w:val="fr-FR" w:eastAsia="fr-FR"/>
              </w:rPr>
              <w:t>• FFS: FR2</w:t>
            </w:r>
          </w:p>
        </w:tc>
        <w:tc>
          <w:tcPr>
            <w:tcW w:w="235" w:type="pct"/>
            <w:tcBorders>
              <w:top w:val="nil"/>
              <w:left w:val="nil"/>
              <w:bottom w:val="single" w:sz="4" w:space="0" w:color="auto"/>
              <w:right w:val="single" w:sz="4" w:space="0" w:color="auto"/>
            </w:tcBorders>
            <w:shd w:val="clear" w:color="auto" w:fill="auto"/>
            <w:noWrap/>
            <w:vAlign w:val="bottom"/>
            <w:hideMark/>
          </w:tcPr>
          <w:p w14:paraId="44662A07" w14:textId="77777777" w:rsidR="004B4B8E" w:rsidRPr="00ED534E" w:rsidRDefault="004B4B8E" w:rsidP="004B4B8E">
            <w:pPr>
              <w:autoSpaceDE/>
              <w:autoSpaceDN/>
              <w:adjustRightInd/>
              <w:snapToGrid/>
              <w:spacing w:after="0"/>
              <w:jc w:val="left"/>
              <w:rPr>
                <w:rFonts w:eastAsia="Times New Roman"/>
                <w:color w:val="ED7D31"/>
                <w:szCs w:val="20"/>
                <w:lang w:val="fr-FR" w:eastAsia="fr-FR"/>
              </w:rPr>
            </w:pPr>
            <w:r w:rsidRPr="00ED534E">
              <w:rPr>
                <w:rFonts w:eastAsia="Times New Roman"/>
                <w:color w:val="ED7D31"/>
                <w:szCs w:val="20"/>
                <w:lang w:val="fr-FR" w:eastAsia="fr-FR"/>
              </w:rPr>
              <w:t>New-Unstable</w:t>
            </w:r>
          </w:p>
        </w:tc>
      </w:tr>
      <w:tr w:rsidR="004B4B8E" w:rsidRPr="00ED534E" w14:paraId="236B563C" w14:textId="77777777" w:rsidTr="00A377B3">
        <w:trPr>
          <w:trHeight w:val="322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74EFBB81"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K_mac</w:t>
            </w:r>
          </w:p>
        </w:tc>
        <w:tc>
          <w:tcPr>
            <w:tcW w:w="255" w:type="pct"/>
            <w:tcBorders>
              <w:top w:val="nil"/>
              <w:left w:val="nil"/>
              <w:bottom w:val="single" w:sz="4" w:space="0" w:color="auto"/>
              <w:right w:val="single" w:sz="4" w:space="0" w:color="auto"/>
            </w:tcBorders>
            <w:shd w:val="clear" w:color="auto" w:fill="auto"/>
            <w:noWrap/>
            <w:vAlign w:val="center"/>
            <w:hideMark/>
          </w:tcPr>
          <w:p w14:paraId="2BF9493D"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New</w:t>
            </w:r>
          </w:p>
        </w:tc>
        <w:tc>
          <w:tcPr>
            <w:tcW w:w="500" w:type="pct"/>
            <w:tcBorders>
              <w:top w:val="nil"/>
              <w:left w:val="nil"/>
              <w:bottom w:val="single" w:sz="4" w:space="0" w:color="auto"/>
              <w:right w:val="single" w:sz="4" w:space="0" w:color="auto"/>
            </w:tcBorders>
            <w:shd w:val="clear" w:color="auto" w:fill="auto"/>
            <w:noWrap/>
            <w:vAlign w:val="center"/>
            <w:hideMark/>
          </w:tcPr>
          <w:p w14:paraId="157B68ED"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K_mac</w:t>
            </w:r>
          </w:p>
        </w:tc>
        <w:tc>
          <w:tcPr>
            <w:tcW w:w="1153" w:type="pct"/>
            <w:tcBorders>
              <w:top w:val="nil"/>
              <w:left w:val="nil"/>
              <w:bottom w:val="single" w:sz="4" w:space="0" w:color="auto"/>
              <w:right w:val="single" w:sz="4" w:space="0" w:color="auto"/>
            </w:tcBorders>
            <w:shd w:val="clear" w:color="auto" w:fill="auto"/>
            <w:vAlign w:val="center"/>
            <w:hideMark/>
          </w:tcPr>
          <w:p w14:paraId="3A7515AE" w14:textId="77777777" w:rsidR="004B4B8E" w:rsidRPr="00ED534E" w:rsidRDefault="004B4B8E" w:rsidP="004B4B8E">
            <w:pPr>
              <w:autoSpaceDE/>
              <w:autoSpaceDN/>
              <w:adjustRightInd/>
              <w:snapToGrid/>
              <w:spacing w:after="0"/>
              <w:jc w:val="left"/>
              <w:rPr>
                <w:rFonts w:eastAsia="Times New Roman"/>
                <w:color w:val="000000"/>
                <w:szCs w:val="20"/>
                <w:lang w:eastAsia="fr-FR"/>
              </w:rPr>
            </w:pPr>
            <w:r w:rsidRPr="00ED534E">
              <w:rPr>
                <w:rFonts w:eastAsia="Times New Roman"/>
                <w:color w:val="000000"/>
                <w:szCs w:val="20"/>
                <w:lang w:eastAsia="fr-FR"/>
              </w:rPr>
              <w:t>K_mac is a scheduling offset provided by network if downlink and uplink frame timing are not aligned at gNB. It is needed for UE action and assumption on downlink configuration indicated by a MAC-CE command in PDSCH [see TS 38.2xy].</w:t>
            </w:r>
            <w:r w:rsidRPr="00ED534E">
              <w:rPr>
                <w:rFonts w:eastAsia="Times New Roman"/>
                <w:color w:val="000000"/>
                <w:szCs w:val="20"/>
                <w:lang w:eastAsia="fr-FR"/>
              </w:rPr>
              <w:br/>
              <w:t>When UE is not provided by network with a K_mac value, UE assumes K_mac = 0.</w:t>
            </w:r>
            <w:r w:rsidRPr="00ED534E">
              <w:rPr>
                <w:rFonts w:eastAsia="Times New Roman"/>
                <w:color w:val="000000"/>
                <w:szCs w:val="20"/>
                <w:lang w:eastAsia="fr-FR"/>
              </w:rPr>
              <w:br/>
            </w:r>
            <w:r w:rsidRPr="00ED534E">
              <w:rPr>
                <w:rFonts w:eastAsia="Times New Roman"/>
                <w:color w:val="000000"/>
                <w:szCs w:val="20"/>
                <w:lang w:eastAsia="fr-FR"/>
              </w:rPr>
              <w:br/>
              <w:t>The unit of K_mac is number of slots for a given subcarrier spacing.</w:t>
            </w:r>
          </w:p>
        </w:tc>
        <w:tc>
          <w:tcPr>
            <w:tcW w:w="284" w:type="pct"/>
            <w:tcBorders>
              <w:top w:val="nil"/>
              <w:left w:val="nil"/>
              <w:bottom w:val="single" w:sz="4" w:space="0" w:color="auto"/>
              <w:right w:val="single" w:sz="4" w:space="0" w:color="auto"/>
            </w:tcBorders>
            <w:shd w:val="clear" w:color="auto" w:fill="auto"/>
            <w:noWrap/>
            <w:vAlign w:val="center"/>
            <w:hideMark/>
          </w:tcPr>
          <w:p w14:paraId="38CD75EC"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TBD</w:t>
            </w:r>
          </w:p>
        </w:tc>
        <w:tc>
          <w:tcPr>
            <w:tcW w:w="248" w:type="pct"/>
            <w:tcBorders>
              <w:top w:val="nil"/>
              <w:left w:val="nil"/>
              <w:bottom w:val="single" w:sz="4" w:space="0" w:color="auto"/>
              <w:right w:val="single" w:sz="4" w:space="0" w:color="auto"/>
            </w:tcBorders>
            <w:shd w:val="clear" w:color="auto" w:fill="auto"/>
            <w:noWrap/>
            <w:vAlign w:val="center"/>
            <w:hideMark/>
          </w:tcPr>
          <w:p w14:paraId="3D31C40A"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0</w:t>
            </w:r>
          </w:p>
        </w:tc>
        <w:tc>
          <w:tcPr>
            <w:tcW w:w="248" w:type="pct"/>
            <w:tcBorders>
              <w:top w:val="nil"/>
              <w:left w:val="nil"/>
              <w:bottom w:val="single" w:sz="4" w:space="0" w:color="auto"/>
              <w:right w:val="single" w:sz="4" w:space="0" w:color="auto"/>
            </w:tcBorders>
            <w:shd w:val="clear" w:color="auto" w:fill="auto"/>
            <w:noWrap/>
            <w:vAlign w:val="center"/>
            <w:hideMark/>
          </w:tcPr>
          <w:p w14:paraId="393A7D4A"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cell</w:t>
            </w:r>
          </w:p>
        </w:tc>
        <w:tc>
          <w:tcPr>
            <w:tcW w:w="374" w:type="pct"/>
            <w:tcBorders>
              <w:top w:val="nil"/>
              <w:left w:val="nil"/>
              <w:bottom w:val="single" w:sz="4" w:space="0" w:color="auto"/>
              <w:right w:val="single" w:sz="4" w:space="0" w:color="auto"/>
            </w:tcBorders>
            <w:shd w:val="clear" w:color="auto" w:fill="auto"/>
            <w:noWrap/>
            <w:vAlign w:val="center"/>
            <w:hideMark/>
          </w:tcPr>
          <w:p w14:paraId="13E54891"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Cell-specific</w:t>
            </w:r>
          </w:p>
        </w:tc>
        <w:tc>
          <w:tcPr>
            <w:tcW w:w="346" w:type="pct"/>
            <w:tcBorders>
              <w:top w:val="nil"/>
              <w:left w:val="nil"/>
              <w:bottom w:val="single" w:sz="4" w:space="0" w:color="auto"/>
              <w:right w:val="single" w:sz="4" w:space="0" w:color="auto"/>
            </w:tcBorders>
            <w:shd w:val="clear" w:color="auto" w:fill="auto"/>
            <w:noWrap/>
            <w:vAlign w:val="center"/>
            <w:hideMark/>
          </w:tcPr>
          <w:p w14:paraId="5E1D9D7E"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38.331</w:t>
            </w:r>
          </w:p>
        </w:tc>
        <w:tc>
          <w:tcPr>
            <w:tcW w:w="857" w:type="pct"/>
            <w:tcBorders>
              <w:top w:val="nil"/>
              <w:left w:val="nil"/>
              <w:bottom w:val="single" w:sz="4" w:space="0" w:color="auto"/>
              <w:right w:val="single" w:sz="4" w:space="0" w:color="auto"/>
            </w:tcBorders>
            <w:shd w:val="clear" w:color="auto" w:fill="auto"/>
            <w:vAlign w:val="center"/>
            <w:hideMark/>
          </w:tcPr>
          <w:p w14:paraId="312FDB2B"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eastAsia="fr-FR"/>
              </w:rPr>
              <w:t>The clarifications on the usage of the parameters by “It is needed … “ would be captured in [see TS 38.2xy]</w:t>
            </w:r>
            <w:r w:rsidRPr="00ED534E">
              <w:rPr>
                <w:rFonts w:eastAsia="Times New Roman"/>
                <w:color w:val="000000"/>
                <w:szCs w:val="20"/>
                <w:lang w:eastAsia="fr-FR"/>
              </w:rPr>
              <w:br/>
            </w:r>
            <w:r w:rsidRPr="00ED534E">
              <w:rPr>
                <w:rFonts w:eastAsia="Times New Roman"/>
                <w:color w:val="000000"/>
                <w:szCs w:val="20"/>
                <w:lang w:eastAsia="fr-FR"/>
              </w:rPr>
              <w:b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n+</w:t>
            </w:r>
            <w:r w:rsidRPr="00ED534E">
              <w:rPr>
                <w:rFonts w:eastAsia="Cambria Math"/>
                <w:color w:val="000000"/>
                <w:szCs w:val="20"/>
                <w:lang w:val="fr-FR" w:eastAsia="fr-FR"/>
              </w:rPr>
              <w:t>〖</w:t>
            </w:r>
            <w:r w:rsidRPr="00ED534E">
              <w:rPr>
                <w:rFonts w:eastAsia="Times New Roman"/>
                <w:color w:val="000000"/>
                <w:szCs w:val="20"/>
                <w:lang w:eastAsia="fr-FR"/>
              </w:rPr>
              <w:t>3N</w:t>
            </w:r>
            <w:r w:rsidRPr="00ED534E">
              <w:rPr>
                <w:rFonts w:eastAsia="Cambria Math"/>
                <w:color w:val="000000"/>
                <w:szCs w:val="20"/>
                <w:lang w:val="fr-FR" w:eastAsia="fr-FR"/>
              </w:rPr>
              <w:t>〗</w:t>
            </w:r>
            <w:r w:rsidRPr="00ED534E">
              <w:rPr>
                <w:rFonts w:eastAsia="Times New Roman"/>
                <w:color w:val="000000"/>
                <w:szCs w:val="20"/>
                <w:lang w:eastAsia="fr-FR"/>
              </w:rPr>
              <w:t xml:space="preserve">_slot^(subframe,µ)+K_mac, where µ is the SCS configuration for the PUCCH.       </w:t>
            </w:r>
            <w:r w:rsidRPr="00ED534E">
              <w:rPr>
                <w:rFonts w:eastAsia="Times New Roman"/>
                <w:color w:val="000000"/>
                <w:szCs w:val="20"/>
                <w:lang w:eastAsia="fr-FR"/>
              </w:rPr>
              <w:br/>
              <w:t xml:space="preserve">For the reference subcarrier spacing value for the unit of </w:t>
            </w:r>
            <w:r w:rsidRPr="00ED534E">
              <w:rPr>
                <w:rFonts w:eastAsia="Times New Roman"/>
                <w:color w:val="000000"/>
                <w:szCs w:val="20"/>
                <w:lang w:eastAsia="fr-FR"/>
              </w:rPr>
              <w:lastRenderedPageBreak/>
              <w:t>K_mac in FR1, a value of 15 kHz is used.</w:t>
            </w:r>
            <w:r w:rsidRPr="00ED534E">
              <w:rPr>
                <w:rFonts w:eastAsia="Times New Roman"/>
                <w:color w:val="000000"/>
                <w:szCs w:val="20"/>
                <w:lang w:eastAsia="fr-FR"/>
              </w:rPr>
              <w:br/>
            </w:r>
            <w:r w:rsidRPr="00ED534E">
              <w:rPr>
                <w:rFonts w:eastAsia="Times New Roman"/>
                <w:color w:val="000000"/>
                <w:szCs w:val="20"/>
                <w:lang w:val="fr-FR" w:eastAsia="fr-FR"/>
              </w:rPr>
              <w:t>• FFS: FR2</w:t>
            </w:r>
          </w:p>
        </w:tc>
        <w:tc>
          <w:tcPr>
            <w:tcW w:w="235" w:type="pct"/>
            <w:tcBorders>
              <w:top w:val="nil"/>
              <w:left w:val="nil"/>
              <w:bottom w:val="single" w:sz="4" w:space="0" w:color="auto"/>
              <w:right w:val="single" w:sz="4" w:space="0" w:color="auto"/>
            </w:tcBorders>
            <w:shd w:val="clear" w:color="auto" w:fill="auto"/>
            <w:noWrap/>
            <w:vAlign w:val="bottom"/>
            <w:hideMark/>
          </w:tcPr>
          <w:p w14:paraId="13F7C5C8" w14:textId="77777777" w:rsidR="004B4B8E" w:rsidRPr="00ED534E" w:rsidRDefault="004B4B8E" w:rsidP="004B4B8E">
            <w:pPr>
              <w:autoSpaceDE/>
              <w:autoSpaceDN/>
              <w:adjustRightInd/>
              <w:snapToGrid/>
              <w:spacing w:after="0"/>
              <w:jc w:val="left"/>
              <w:rPr>
                <w:rFonts w:eastAsia="Times New Roman"/>
                <w:color w:val="ED7D31"/>
                <w:szCs w:val="20"/>
                <w:lang w:val="fr-FR" w:eastAsia="fr-FR"/>
              </w:rPr>
            </w:pPr>
            <w:r w:rsidRPr="00ED534E">
              <w:rPr>
                <w:rFonts w:eastAsia="Times New Roman"/>
                <w:color w:val="ED7D31"/>
                <w:szCs w:val="20"/>
                <w:lang w:val="fr-FR" w:eastAsia="fr-FR"/>
              </w:rPr>
              <w:lastRenderedPageBreak/>
              <w:t>New-Unstable</w:t>
            </w:r>
          </w:p>
        </w:tc>
      </w:tr>
      <w:tr w:rsidR="004B4B8E" w:rsidRPr="00ED534E" w14:paraId="7C97B1C9" w14:textId="77777777" w:rsidTr="00A377B3">
        <w:trPr>
          <w:trHeight w:val="29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67D807B2"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dl-DataToUL-ACK-r17</w:t>
            </w:r>
          </w:p>
        </w:tc>
        <w:tc>
          <w:tcPr>
            <w:tcW w:w="255" w:type="pct"/>
            <w:tcBorders>
              <w:top w:val="nil"/>
              <w:left w:val="nil"/>
              <w:bottom w:val="single" w:sz="4" w:space="0" w:color="auto"/>
              <w:right w:val="single" w:sz="4" w:space="0" w:color="auto"/>
            </w:tcBorders>
            <w:shd w:val="clear" w:color="auto" w:fill="auto"/>
            <w:noWrap/>
            <w:vAlign w:val="center"/>
            <w:hideMark/>
          </w:tcPr>
          <w:p w14:paraId="65AC37F0"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extension of R16</w:t>
            </w:r>
          </w:p>
        </w:tc>
        <w:tc>
          <w:tcPr>
            <w:tcW w:w="500" w:type="pct"/>
            <w:tcBorders>
              <w:top w:val="nil"/>
              <w:left w:val="nil"/>
              <w:bottom w:val="single" w:sz="4" w:space="0" w:color="auto"/>
              <w:right w:val="single" w:sz="4" w:space="0" w:color="auto"/>
            </w:tcBorders>
            <w:shd w:val="clear" w:color="auto" w:fill="auto"/>
            <w:noWrap/>
            <w:vAlign w:val="center"/>
            <w:hideMark/>
          </w:tcPr>
          <w:p w14:paraId="1AEAF132"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dl-DataToUL-ACK-r17</w:t>
            </w:r>
          </w:p>
        </w:tc>
        <w:tc>
          <w:tcPr>
            <w:tcW w:w="1153" w:type="pct"/>
            <w:tcBorders>
              <w:top w:val="nil"/>
              <w:left w:val="nil"/>
              <w:bottom w:val="single" w:sz="4" w:space="0" w:color="auto"/>
              <w:right w:val="single" w:sz="4" w:space="0" w:color="auto"/>
            </w:tcBorders>
            <w:shd w:val="clear" w:color="auto" w:fill="auto"/>
            <w:vAlign w:val="center"/>
            <w:hideMark/>
          </w:tcPr>
          <w:p w14:paraId="4233BA12" w14:textId="77777777" w:rsidR="004B4B8E" w:rsidRPr="00ED534E" w:rsidRDefault="004B4B8E" w:rsidP="004B4B8E">
            <w:pPr>
              <w:autoSpaceDE/>
              <w:autoSpaceDN/>
              <w:adjustRightInd/>
              <w:snapToGrid/>
              <w:spacing w:after="0"/>
              <w:jc w:val="left"/>
              <w:rPr>
                <w:rFonts w:eastAsia="Times New Roman"/>
                <w:color w:val="000000"/>
                <w:szCs w:val="20"/>
                <w:lang w:eastAsia="fr-FR"/>
              </w:rPr>
            </w:pPr>
            <w:r w:rsidRPr="00ED534E">
              <w:rPr>
                <w:rFonts w:eastAsia="Times New Roman"/>
                <w:color w:val="000000"/>
                <w:szCs w:val="20"/>
                <w:lang w:eastAsia="fr-FR"/>
              </w:rPr>
              <w:t xml:space="preserve">For unpaired spectrum, extend the value range of K1 from (0..15) to (0..31) </w:t>
            </w:r>
          </w:p>
        </w:tc>
        <w:tc>
          <w:tcPr>
            <w:tcW w:w="284" w:type="pct"/>
            <w:tcBorders>
              <w:top w:val="nil"/>
              <w:left w:val="nil"/>
              <w:bottom w:val="single" w:sz="4" w:space="0" w:color="auto"/>
              <w:right w:val="single" w:sz="4" w:space="0" w:color="auto"/>
            </w:tcBorders>
            <w:shd w:val="clear" w:color="auto" w:fill="auto"/>
            <w:noWrap/>
            <w:vAlign w:val="center"/>
            <w:hideMark/>
          </w:tcPr>
          <w:p w14:paraId="55761323"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(0..31)</w:t>
            </w:r>
          </w:p>
        </w:tc>
        <w:tc>
          <w:tcPr>
            <w:tcW w:w="248" w:type="pct"/>
            <w:tcBorders>
              <w:top w:val="nil"/>
              <w:left w:val="nil"/>
              <w:bottom w:val="single" w:sz="4" w:space="0" w:color="auto"/>
              <w:right w:val="single" w:sz="4" w:space="0" w:color="auto"/>
            </w:tcBorders>
            <w:shd w:val="clear" w:color="auto" w:fill="auto"/>
            <w:noWrap/>
            <w:vAlign w:val="center"/>
            <w:hideMark/>
          </w:tcPr>
          <w:p w14:paraId="2DC9144F"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 </w:t>
            </w:r>
          </w:p>
        </w:tc>
        <w:tc>
          <w:tcPr>
            <w:tcW w:w="248" w:type="pct"/>
            <w:tcBorders>
              <w:top w:val="nil"/>
              <w:left w:val="nil"/>
              <w:bottom w:val="single" w:sz="4" w:space="0" w:color="auto"/>
              <w:right w:val="single" w:sz="4" w:space="0" w:color="auto"/>
            </w:tcBorders>
            <w:shd w:val="clear" w:color="auto" w:fill="auto"/>
            <w:noWrap/>
            <w:vAlign w:val="center"/>
            <w:hideMark/>
          </w:tcPr>
          <w:p w14:paraId="161CF870"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eastAsia="fr-FR"/>
              </w:rPr>
              <w:t>Per BWP</w:t>
            </w:r>
          </w:p>
        </w:tc>
        <w:tc>
          <w:tcPr>
            <w:tcW w:w="374" w:type="pct"/>
            <w:tcBorders>
              <w:top w:val="nil"/>
              <w:left w:val="nil"/>
              <w:bottom w:val="single" w:sz="4" w:space="0" w:color="auto"/>
              <w:right w:val="single" w:sz="4" w:space="0" w:color="auto"/>
            </w:tcBorders>
            <w:shd w:val="clear" w:color="auto" w:fill="auto"/>
            <w:noWrap/>
            <w:vAlign w:val="center"/>
            <w:hideMark/>
          </w:tcPr>
          <w:p w14:paraId="70739D14"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eastAsia="fr-FR"/>
              </w:rPr>
              <w:t>UE specific</w:t>
            </w:r>
          </w:p>
        </w:tc>
        <w:tc>
          <w:tcPr>
            <w:tcW w:w="346" w:type="pct"/>
            <w:tcBorders>
              <w:top w:val="nil"/>
              <w:left w:val="nil"/>
              <w:bottom w:val="single" w:sz="4" w:space="0" w:color="auto"/>
              <w:right w:val="single" w:sz="4" w:space="0" w:color="auto"/>
            </w:tcBorders>
            <w:shd w:val="clear" w:color="auto" w:fill="auto"/>
            <w:noWrap/>
            <w:vAlign w:val="center"/>
            <w:hideMark/>
          </w:tcPr>
          <w:p w14:paraId="1E5DF18B"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 </w:t>
            </w:r>
          </w:p>
        </w:tc>
        <w:tc>
          <w:tcPr>
            <w:tcW w:w="857" w:type="pct"/>
            <w:tcBorders>
              <w:top w:val="nil"/>
              <w:left w:val="nil"/>
              <w:bottom w:val="single" w:sz="4" w:space="0" w:color="auto"/>
              <w:right w:val="single" w:sz="4" w:space="0" w:color="auto"/>
            </w:tcBorders>
            <w:shd w:val="clear" w:color="auto" w:fill="auto"/>
            <w:vAlign w:val="center"/>
            <w:hideMark/>
          </w:tcPr>
          <w:p w14:paraId="15081CEB" w14:textId="77777777" w:rsidR="004B4B8E" w:rsidRPr="00ED534E" w:rsidRDefault="004B4B8E" w:rsidP="004B4B8E">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 </w:t>
            </w:r>
          </w:p>
        </w:tc>
        <w:tc>
          <w:tcPr>
            <w:tcW w:w="235" w:type="pct"/>
            <w:tcBorders>
              <w:top w:val="nil"/>
              <w:left w:val="nil"/>
              <w:bottom w:val="single" w:sz="4" w:space="0" w:color="auto"/>
              <w:right w:val="single" w:sz="4" w:space="0" w:color="auto"/>
            </w:tcBorders>
            <w:shd w:val="clear" w:color="auto" w:fill="auto"/>
            <w:noWrap/>
            <w:vAlign w:val="bottom"/>
            <w:hideMark/>
          </w:tcPr>
          <w:p w14:paraId="734A186B" w14:textId="77777777" w:rsidR="004B4B8E" w:rsidRPr="00ED534E" w:rsidRDefault="004B4B8E" w:rsidP="004B4B8E">
            <w:pPr>
              <w:autoSpaceDE/>
              <w:autoSpaceDN/>
              <w:adjustRightInd/>
              <w:snapToGrid/>
              <w:spacing w:after="0"/>
              <w:jc w:val="left"/>
              <w:rPr>
                <w:rFonts w:eastAsia="Times New Roman"/>
                <w:color w:val="ED7D31"/>
                <w:szCs w:val="20"/>
                <w:lang w:val="fr-FR" w:eastAsia="fr-FR"/>
              </w:rPr>
            </w:pPr>
            <w:r w:rsidRPr="00ED534E">
              <w:rPr>
                <w:rFonts w:eastAsia="Times New Roman"/>
                <w:color w:val="ED7D31"/>
                <w:szCs w:val="20"/>
                <w:lang w:val="fr-FR" w:eastAsia="fr-FR"/>
              </w:rPr>
              <w:t>Unstable</w:t>
            </w:r>
          </w:p>
        </w:tc>
      </w:tr>
    </w:tbl>
    <w:p w14:paraId="6611CE60" w14:textId="77777777" w:rsidR="004B4B8E" w:rsidRPr="004B4B8E" w:rsidRDefault="004B4B8E" w:rsidP="004B4B8E"/>
    <w:p w14:paraId="06BC5970" w14:textId="77777777" w:rsidR="00E302D0" w:rsidRPr="00E61DEB" w:rsidRDefault="00E302D0" w:rsidP="00E302D0">
      <w:pPr>
        <w:pStyle w:val="Titre1"/>
        <w:rPr>
          <w:sz w:val="22"/>
          <w:szCs w:val="22"/>
        </w:rPr>
      </w:pPr>
      <w:bookmarkStart w:id="11" w:name="_Toc79484738"/>
      <w:bookmarkStart w:id="12" w:name="_Toc82188767"/>
      <w:r w:rsidRPr="00E61DEB">
        <w:rPr>
          <w:sz w:val="22"/>
          <w:szCs w:val="22"/>
        </w:rPr>
        <w:t>Enhancements on UL time and frequency synchronization</w:t>
      </w:r>
      <w:bookmarkEnd w:id="11"/>
      <w:bookmarkEnd w:id="12"/>
    </w:p>
    <w:p w14:paraId="06BC5971" w14:textId="77777777" w:rsidR="003B5392" w:rsidRPr="00E61DEB" w:rsidRDefault="003B5392" w:rsidP="003B5392">
      <w:pPr>
        <w:pStyle w:val="Titre2"/>
        <w:rPr>
          <w:sz w:val="22"/>
        </w:rPr>
      </w:pPr>
      <w:bookmarkStart w:id="13" w:name="_Toc82188768"/>
      <w:r w:rsidRPr="00E61DEB">
        <w:rPr>
          <w:sz w:val="22"/>
        </w:rPr>
        <w:t>Related RRC parameters</w:t>
      </w:r>
      <w:bookmarkEnd w:id="13"/>
    </w:p>
    <w:p w14:paraId="06BC5972" w14:textId="2FAB8AFA" w:rsidR="003B5392" w:rsidRPr="00E61DEB" w:rsidRDefault="00304663" w:rsidP="003B5392">
      <w:r w:rsidRPr="00E61DEB">
        <w:t>Based on the agreements to date (up to RAN1#106-e) and the companies proposals submitted to RAN1#106-bis-e</w:t>
      </w:r>
      <w:r w:rsidR="003826AC" w:rsidRPr="00E61DEB">
        <w:t xml:space="preserve">, a preliminary list of RRC parameters pertinent to NR NTN </w:t>
      </w:r>
      <w:r w:rsidR="00C30F9D" w:rsidRPr="00E61DEB">
        <w:t>and related the e</w:t>
      </w:r>
      <w:r w:rsidR="003826AC" w:rsidRPr="00E61DEB">
        <w:t>nhancements on UL time and frequency synchronization is given within the following table:</w:t>
      </w:r>
    </w:p>
    <w:tbl>
      <w:tblPr>
        <w:tblW w:w="2012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25"/>
        <w:gridCol w:w="2216"/>
        <w:gridCol w:w="3870"/>
        <w:gridCol w:w="2658"/>
        <w:gridCol w:w="1559"/>
        <w:gridCol w:w="1418"/>
        <w:gridCol w:w="992"/>
        <w:gridCol w:w="1701"/>
        <w:gridCol w:w="1510"/>
        <w:gridCol w:w="1069"/>
      </w:tblGrid>
      <w:tr w:rsidR="00587F8D" w:rsidRPr="00E61DEB" w14:paraId="792E9453" w14:textId="77777777" w:rsidTr="00BF6714">
        <w:trPr>
          <w:trHeight w:val="20"/>
          <w:tblHeader/>
        </w:trPr>
        <w:tc>
          <w:tcPr>
            <w:tcW w:w="2760" w:type="dxa"/>
            <w:shd w:val="clear" w:color="000000" w:fill="00B0F0"/>
            <w:vAlign w:val="center"/>
            <w:hideMark/>
          </w:tcPr>
          <w:p w14:paraId="6F14CC33" w14:textId="77777777" w:rsidR="00587F8D" w:rsidRPr="00E61DEB" w:rsidRDefault="00587F8D"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spec</w:t>
            </w:r>
          </w:p>
        </w:tc>
        <w:tc>
          <w:tcPr>
            <w:tcW w:w="2216" w:type="dxa"/>
            <w:shd w:val="clear" w:color="000000" w:fill="00B0F0"/>
            <w:vAlign w:val="center"/>
            <w:hideMark/>
          </w:tcPr>
          <w:p w14:paraId="0BEAA3E3" w14:textId="77777777" w:rsidR="00587F8D" w:rsidRPr="00E61DEB" w:rsidRDefault="00587F8D"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New or existing?</w:t>
            </w:r>
          </w:p>
        </w:tc>
        <w:tc>
          <w:tcPr>
            <w:tcW w:w="3870" w:type="dxa"/>
            <w:shd w:val="clear" w:color="000000" w:fill="00B0F0"/>
            <w:vAlign w:val="center"/>
            <w:hideMark/>
          </w:tcPr>
          <w:p w14:paraId="439DE98C" w14:textId="77777777" w:rsidR="00587F8D" w:rsidRPr="00E61DEB" w:rsidRDefault="00587F8D"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text</w:t>
            </w:r>
          </w:p>
        </w:tc>
        <w:tc>
          <w:tcPr>
            <w:tcW w:w="2832" w:type="dxa"/>
            <w:shd w:val="clear" w:color="000000" w:fill="00B0F0"/>
            <w:vAlign w:val="center"/>
            <w:hideMark/>
          </w:tcPr>
          <w:p w14:paraId="1C156E89" w14:textId="77777777" w:rsidR="00587F8D" w:rsidRPr="00E61DEB" w:rsidRDefault="00587F8D"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Description</w:t>
            </w:r>
          </w:p>
        </w:tc>
        <w:tc>
          <w:tcPr>
            <w:tcW w:w="1559" w:type="dxa"/>
            <w:shd w:val="clear" w:color="000000" w:fill="00B0F0"/>
            <w:vAlign w:val="center"/>
            <w:hideMark/>
          </w:tcPr>
          <w:p w14:paraId="7D3E4CF7" w14:textId="77777777" w:rsidR="00587F8D" w:rsidRPr="00E61DEB" w:rsidRDefault="00587F8D"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Value range</w:t>
            </w:r>
          </w:p>
        </w:tc>
        <w:tc>
          <w:tcPr>
            <w:tcW w:w="1418" w:type="dxa"/>
            <w:shd w:val="clear" w:color="000000" w:fill="00B0F0"/>
            <w:vAlign w:val="center"/>
            <w:hideMark/>
          </w:tcPr>
          <w:p w14:paraId="5A1B9FB5" w14:textId="77777777" w:rsidR="00587F8D" w:rsidRPr="00E61DEB" w:rsidRDefault="00587F8D"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Default value aspect</w:t>
            </w:r>
          </w:p>
        </w:tc>
        <w:tc>
          <w:tcPr>
            <w:tcW w:w="992" w:type="dxa"/>
            <w:shd w:val="clear" w:color="000000" w:fill="00B0F0"/>
            <w:vAlign w:val="center"/>
            <w:hideMark/>
          </w:tcPr>
          <w:p w14:paraId="70CAC5E2" w14:textId="77777777" w:rsidR="00587F8D" w:rsidRPr="00E61DEB" w:rsidRDefault="00587F8D"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eastAsia="fr-FR"/>
              </w:rPr>
              <w:t xml:space="preserve">Per (UE, </w:t>
            </w:r>
            <w:r w:rsidRPr="00E61DEB">
              <w:rPr>
                <w:rFonts w:eastAsia="Times New Roman"/>
                <w:b/>
                <w:bCs/>
                <w:color w:val="FFFFFF"/>
                <w:lang w:val="fr-FR" w:eastAsia="fr-FR"/>
              </w:rPr>
              <w:t>cell, TRP, …)</w:t>
            </w:r>
          </w:p>
        </w:tc>
        <w:tc>
          <w:tcPr>
            <w:tcW w:w="1701" w:type="dxa"/>
            <w:shd w:val="clear" w:color="000000" w:fill="00B0F0"/>
            <w:vAlign w:val="center"/>
            <w:hideMark/>
          </w:tcPr>
          <w:p w14:paraId="2E1654DB" w14:textId="77777777" w:rsidR="00587F8D" w:rsidRPr="00E61DEB" w:rsidRDefault="00587F8D"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UE-specific or Cell-specific</w:t>
            </w:r>
          </w:p>
        </w:tc>
        <w:tc>
          <w:tcPr>
            <w:tcW w:w="1510" w:type="dxa"/>
            <w:shd w:val="clear" w:color="000000" w:fill="00B0F0"/>
            <w:vAlign w:val="center"/>
            <w:hideMark/>
          </w:tcPr>
          <w:p w14:paraId="29C222D0" w14:textId="77777777" w:rsidR="00587F8D" w:rsidRPr="00E61DEB" w:rsidRDefault="00587F8D"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Specification</w:t>
            </w:r>
          </w:p>
        </w:tc>
        <w:tc>
          <w:tcPr>
            <w:tcW w:w="1271" w:type="dxa"/>
            <w:shd w:val="clear" w:color="000000" w:fill="00B0F0"/>
            <w:vAlign w:val="center"/>
            <w:hideMark/>
          </w:tcPr>
          <w:p w14:paraId="17BE4375" w14:textId="77777777" w:rsidR="00587F8D" w:rsidRPr="00E61DEB" w:rsidRDefault="00587F8D"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Comment</w:t>
            </w:r>
          </w:p>
        </w:tc>
      </w:tr>
      <w:tr w:rsidR="00587F8D" w:rsidRPr="00E61DEB" w14:paraId="2A014F50" w14:textId="77777777" w:rsidTr="00BF6714">
        <w:trPr>
          <w:trHeight w:val="20"/>
        </w:trPr>
        <w:tc>
          <w:tcPr>
            <w:tcW w:w="2760" w:type="dxa"/>
            <w:shd w:val="clear" w:color="auto" w:fill="auto"/>
            <w:noWrap/>
            <w:vAlign w:val="center"/>
          </w:tcPr>
          <w:p w14:paraId="45A7B2C1" w14:textId="57F20DDB" w:rsidR="00587F8D" w:rsidRPr="00E61DEB" w:rsidRDefault="00587F8D" w:rsidP="00E537F4">
            <w:pPr>
              <w:autoSpaceDE/>
              <w:autoSpaceDN/>
              <w:adjustRightInd/>
              <w:snapToGrid/>
              <w:spacing w:after="0"/>
              <w:jc w:val="left"/>
              <w:rPr>
                <w:rFonts w:eastAsia="Times New Roman"/>
                <w:color w:val="000000"/>
                <w:lang w:val="fr-FR" w:eastAsia="fr-FR"/>
              </w:rPr>
            </w:pPr>
            <w:r w:rsidRPr="00E61DEB">
              <w:rPr>
                <w:color w:val="000000"/>
              </w:rPr>
              <w:t xml:space="preserve">NTACommon  </w:t>
            </w:r>
          </w:p>
        </w:tc>
        <w:tc>
          <w:tcPr>
            <w:tcW w:w="2216" w:type="dxa"/>
            <w:shd w:val="clear" w:color="auto" w:fill="auto"/>
            <w:noWrap/>
            <w:vAlign w:val="center"/>
          </w:tcPr>
          <w:p w14:paraId="4D817995" w14:textId="63E56C0C"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New</w:t>
            </w:r>
          </w:p>
        </w:tc>
        <w:tc>
          <w:tcPr>
            <w:tcW w:w="3870" w:type="dxa"/>
            <w:shd w:val="clear" w:color="auto" w:fill="auto"/>
            <w:noWrap/>
            <w:vAlign w:val="center"/>
          </w:tcPr>
          <w:p w14:paraId="7B2214A7" w14:textId="736EE258"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 xml:space="preserve">NTACommon </w:t>
            </w:r>
          </w:p>
        </w:tc>
        <w:tc>
          <w:tcPr>
            <w:tcW w:w="2832" w:type="dxa"/>
            <w:shd w:val="clear" w:color="auto" w:fill="auto"/>
            <w:vAlign w:val="center"/>
          </w:tcPr>
          <w:p w14:paraId="657F4E77" w14:textId="7FEE4FF0" w:rsidR="00587F8D" w:rsidRPr="00E61DEB" w:rsidRDefault="00587F8D" w:rsidP="00587F8D">
            <w:pPr>
              <w:autoSpaceDE/>
              <w:autoSpaceDN/>
              <w:adjustRightInd/>
              <w:snapToGrid/>
              <w:spacing w:after="0"/>
              <w:jc w:val="left"/>
              <w:rPr>
                <w:rFonts w:eastAsia="Times New Roman"/>
                <w:color w:val="000000"/>
                <w:lang w:eastAsia="fr-FR"/>
              </w:rPr>
            </w:pPr>
            <w:r w:rsidRPr="00E61DEB">
              <w:rPr>
                <w:color w:val="000000"/>
              </w:rPr>
              <w:t>NTACommon is a network-controlled common TA, and may include any timing offset considered necessary by the network.</w:t>
            </w:r>
            <w:r w:rsidRPr="00E61DEB">
              <w:rPr>
                <w:color w:val="000000"/>
              </w:rPr>
              <w:br/>
            </w:r>
            <w:r w:rsidRPr="00E61DEB">
              <w:rPr>
                <w:color w:val="000000"/>
              </w:rPr>
              <w:lastRenderedPageBreak/>
              <w:t xml:space="preserve">NTACommon  with value of 0 is supported. </w:t>
            </w:r>
          </w:p>
        </w:tc>
        <w:tc>
          <w:tcPr>
            <w:tcW w:w="1559" w:type="dxa"/>
            <w:shd w:val="clear" w:color="auto" w:fill="auto"/>
            <w:noWrap/>
            <w:vAlign w:val="center"/>
          </w:tcPr>
          <w:p w14:paraId="5FF2188D" w14:textId="747DA1B2"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lastRenderedPageBreak/>
              <w:t>TBD</w:t>
            </w:r>
          </w:p>
        </w:tc>
        <w:tc>
          <w:tcPr>
            <w:tcW w:w="1418" w:type="dxa"/>
            <w:shd w:val="clear" w:color="auto" w:fill="auto"/>
            <w:noWrap/>
            <w:vAlign w:val="center"/>
          </w:tcPr>
          <w:p w14:paraId="65A4B396" w14:textId="12B11F14"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 </w:t>
            </w:r>
          </w:p>
        </w:tc>
        <w:tc>
          <w:tcPr>
            <w:tcW w:w="992" w:type="dxa"/>
            <w:shd w:val="clear" w:color="auto" w:fill="auto"/>
            <w:noWrap/>
            <w:vAlign w:val="center"/>
          </w:tcPr>
          <w:p w14:paraId="7A8A5D93" w14:textId="30020E05"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Per cell</w:t>
            </w:r>
          </w:p>
        </w:tc>
        <w:tc>
          <w:tcPr>
            <w:tcW w:w="1701" w:type="dxa"/>
            <w:shd w:val="clear" w:color="auto" w:fill="auto"/>
            <w:noWrap/>
            <w:vAlign w:val="center"/>
          </w:tcPr>
          <w:p w14:paraId="2934D9AC" w14:textId="59E0A1CB"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Cell-specific</w:t>
            </w:r>
          </w:p>
        </w:tc>
        <w:tc>
          <w:tcPr>
            <w:tcW w:w="1510" w:type="dxa"/>
            <w:shd w:val="clear" w:color="auto" w:fill="auto"/>
            <w:noWrap/>
            <w:vAlign w:val="center"/>
          </w:tcPr>
          <w:p w14:paraId="6B8F6C54" w14:textId="19ABC9A2"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38.331</w:t>
            </w:r>
          </w:p>
        </w:tc>
        <w:tc>
          <w:tcPr>
            <w:tcW w:w="1271" w:type="dxa"/>
            <w:shd w:val="clear" w:color="auto" w:fill="auto"/>
            <w:vAlign w:val="center"/>
          </w:tcPr>
          <w:p w14:paraId="783BD257" w14:textId="77777777" w:rsidR="00587F8D" w:rsidRPr="00E61DEB" w:rsidRDefault="00587F8D" w:rsidP="00587F8D">
            <w:pPr>
              <w:autoSpaceDE/>
              <w:autoSpaceDN/>
              <w:adjustRightInd/>
              <w:snapToGrid/>
              <w:spacing w:after="0"/>
              <w:jc w:val="left"/>
              <w:rPr>
                <w:rFonts w:eastAsia="Times New Roman"/>
                <w:color w:val="000000"/>
                <w:lang w:eastAsia="fr-FR"/>
              </w:rPr>
            </w:pPr>
          </w:p>
        </w:tc>
      </w:tr>
      <w:tr w:rsidR="00587F8D" w:rsidRPr="00E61DEB" w14:paraId="38DAA73D" w14:textId="77777777" w:rsidTr="00BF6714">
        <w:trPr>
          <w:trHeight w:val="20"/>
        </w:trPr>
        <w:tc>
          <w:tcPr>
            <w:tcW w:w="2760" w:type="dxa"/>
            <w:shd w:val="clear" w:color="auto" w:fill="auto"/>
            <w:noWrap/>
            <w:vAlign w:val="center"/>
          </w:tcPr>
          <w:p w14:paraId="0F4C85B5" w14:textId="6E62FA01"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ServingSatelliteEphemerisStateVector</w:t>
            </w:r>
          </w:p>
        </w:tc>
        <w:tc>
          <w:tcPr>
            <w:tcW w:w="2216" w:type="dxa"/>
            <w:shd w:val="clear" w:color="auto" w:fill="auto"/>
            <w:noWrap/>
            <w:vAlign w:val="center"/>
          </w:tcPr>
          <w:p w14:paraId="05B23BD6" w14:textId="661DF45E"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New</w:t>
            </w:r>
          </w:p>
        </w:tc>
        <w:tc>
          <w:tcPr>
            <w:tcW w:w="3870" w:type="dxa"/>
            <w:shd w:val="clear" w:color="auto" w:fill="auto"/>
            <w:noWrap/>
            <w:vAlign w:val="center"/>
          </w:tcPr>
          <w:p w14:paraId="21AE345F" w14:textId="2634ABAB"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ServingSatelliteEphemerisStateVector</w:t>
            </w:r>
          </w:p>
        </w:tc>
        <w:tc>
          <w:tcPr>
            <w:tcW w:w="2832" w:type="dxa"/>
            <w:shd w:val="clear" w:color="auto" w:fill="auto"/>
            <w:vAlign w:val="center"/>
          </w:tcPr>
          <w:p w14:paraId="331BD9C2" w14:textId="4DAA79B7" w:rsidR="00587F8D" w:rsidRPr="00E61DEB" w:rsidRDefault="00587F8D" w:rsidP="00587F8D">
            <w:pPr>
              <w:autoSpaceDE/>
              <w:autoSpaceDN/>
              <w:adjustRightInd/>
              <w:snapToGrid/>
              <w:spacing w:after="0"/>
              <w:jc w:val="left"/>
              <w:rPr>
                <w:rFonts w:eastAsia="Times New Roman"/>
                <w:color w:val="000000"/>
                <w:lang w:eastAsia="fr-FR"/>
              </w:rPr>
            </w:pPr>
            <w:r w:rsidRPr="00E61DEB">
              <w:rPr>
                <w:color w:val="000000"/>
              </w:rPr>
              <w:t>Indicate  serving  Satellite position state vector X,Y,Z in ECEF (m) and serving  Satellite velocity state vector VX,VY,VZ in ECEF (m/s)</w:t>
            </w:r>
          </w:p>
        </w:tc>
        <w:tc>
          <w:tcPr>
            <w:tcW w:w="1559" w:type="dxa"/>
            <w:shd w:val="clear" w:color="auto" w:fill="auto"/>
            <w:noWrap/>
            <w:vAlign w:val="center"/>
          </w:tcPr>
          <w:p w14:paraId="4E7DB8A0" w14:textId="200C3CF8"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TBD</w:t>
            </w:r>
          </w:p>
        </w:tc>
        <w:tc>
          <w:tcPr>
            <w:tcW w:w="1418" w:type="dxa"/>
            <w:shd w:val="clear" w:color="auto" w:fill="auto"/>
            <w:noWrap/>
            <w:vAlign w:val="center"/>
          </w:tcPr>
          <w:p w14:paraId="4820A119" w14:textId="108BC79E"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 </w:t>
            </w:r>
          </w:p>
        </w:tc>
        <w:tc>
          <w:tcPr>
            <w:tcW w:w="992" w:type="dxa"/>
            <w:shd w:val="clear" w:color="auto" w:fill="auto"/>
            <w:noWrap/>
            <w:vAlign w:val="center"/>
          </w:tcPr>
          <w:p w14:paraId="26D12728" w14:textId="5D75C3DA"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Per cell</w:t>
            </w:r>
          </w:p>
        </w:tc>
        <w:tc>
          <w:tcPr>
            <w:tcW w:w="1701" w:type="dxa"/>
            <w:shd w:val="clear" w:color="auto" w:fill="auto"/>
            <w:noWrap/>
            <w:vAlign w:val="center"/>
          </w:tcPr>
          <w:p w14:paraId="40D7F2A9" w14:textId="09E758AB"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Cell-specific</w:t>
            </w:r>
          </w:p>
        </w:tc>
        <w:tc>
          <w:tcPr>
            <w:tcW w:w="1510" w:type="dxa"/>
            <w:shd w:val="clear" w:color="auto" w:fill="auto"/>
            <w:noWrap/>
            <w:vAlign w:val="center"/>
          </w:tcPr>
          <w:p w14:paraId="37852206" w14:textId="0B413CC4"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38.331</w:t>
            </w:r>
          </w:p>
        </w:tc>
        <w:tc>
          <w:tcPr>
            <w:tcW w:w="1271" w:type="dxa"/>
            <w:shd w:val="clear" w:color="auto" w:fill="auto"/>
            <w:vAlign w:val="center"/>
          </w:tcPr>
          <w:p w14:paraId="097717D9" w14:textId="77777777" w:rsidR="00587F8D" w:rsidRPr="00E61DEB" w:rsidRDefault="00587F8D" w:rsidP="00587F8D">
            <w:pPr>
              <w:autoSpaceDE/>
              <w:autoSpaceDN/>
              <w:adjustRightInd/>
              <w:snapToGrid/>
              <w:spacing w:after="0"/>
              <w:jc w:val="left"/>
              <w:rPr>
                <w:rFonts w:eastAsia="Times New Roman"/>
                <w:color w:val="000000"/>
                <w:lang w:eastAsia="fr-FR"/>
              </w:rPr>
            </w:pPr>
          </w:p>
        </w:tc>
      </w:tr>
      <w:tr w:rsidR="00587F8D" w:rsidRPr="00E61DEB" w14:paraId="3293E088" w14:textId="77777777" w:rsidTr="00BF6714">
        <w:trPr>
          <w:trHeight w:val="20"/>
        </w:trPr>
        <w:tc>
          <w:tcPr>
            <w:tcW w:w="2760" w:type="dxa"/>
            <w:shd w:val="clear" w:color="auto" w:fill="auto"/>
            <w:noWrap/>
            <w:vAlign w:val="center"/>
          </w:tcPr>
          <w:p w14:paraId="374EACF9" w14:textId="60C4D7DC"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ServingSatellite EphemerisOrbitalParameters</w:t>
            </w:r>
          </w:p>
        </w:tc>
        <w:tc>
          <w:tcPr>
            <w:tcW w:w="2216" w:type="dxa"/>
            <w:shd w:val="clear" w:color="auto" w:fill="auto"/>
            <w:noWrap/>
            <w:vAlign w:val="center"/>
          </w:tcPr>
          <w:p w14:paraId="604E8FD1" w14:textId="7A99F6A6"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New</w:t>
            </w:r>
          </w:p>
        </w:tc>
        <w:tc>
          <w:tcPr>
            <w:tcW w:w="3870" w:type="dxa"/>
            <w:shd w:val="clear" w:color="auto" w:fill="auto"/>
            <w:noWrap/>
            <w:vAlign w:val="center"/>
          </w:tcPr>
          <w:p w14:paraId="40F02A14" w14:textId="7F983570"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ServingSatellite EphemerisOrbitalParameters</w:t>
            </w:r>
          </w:p>
        </w:tc>
        <w:tc>
          <w:tcPr>
            <w:tcW w:w="2832" w:type="dxa"/>
            <w:shd w:val="clear" w:color="auto" w:fill="auto"/>
            <w:vAlign w:val="center"/>
          </w:tcPr>
          <w:p w14:paraId="588B2358" w14:textId="0D4702B3" w:rsidR="00587F8D" w:rsidRPr="00E61DEB" w:rsidRDefault="00587F8D" w:rsidP="00587F8D">
            <w:pPr>
              <w:autoSpaceDE/>
              <w:autoSpaceDN/>
              <w:adjustRightInd/>
              <w:snapToGrid/>
              <w:spacing w:after="0"/>
              <w:jc w:val="left"/>
              <w:rPr>
                <w:rFonts w:eastAsia="Times New Roman"/>
                <w:color w:val="000000"/>
                <w:lang w:eastAsia="fr-FR"/>
              </w:rPr>
            </w:pPr>
            <w:r w:rsidRPr="00E61DEB">
              <w:rPr>
                <w:color w:val="000000"/>
              </w:rPr>
              <w:t>Indicate the following ephemeris orbital parameter for the serving satellite:</w:t>
            </w:r>
            <w:r w:rsidRPr="00E61DEB">
              <w:rPr>
                <w:color w:val="000000"/>
              </w:rPr>
              <w:br/>
              <w:t xml:space="preserve">- Semi-major axis α [m] </w:t>
            </w:r>
            <w:r w:rsidRPr="00E61DEB">
              <w:rPr>
                <w:color w:val="000000"/>
              </w:rPr>
              <w:br/>
              <w:t xml:space="preserve">- Eccentricity e </w:t>
            </w:r>
            <w:r w:rsidRPr="00E61DEB">
              <w:rPr>
                <w:color w:val="000000"/>
              </w:rPr>
              <w:br/>
              <w:t xml:space="preserve">- Argument of periapsis ω [rad] </w:t>
            </w:r>
            <w:r w:rsidRPr="00E61DEB">
              <w:rPr>
                <w:color w:val="000000"/>
              </w:rPr>
              <w:br/>
              <w:t xml:space="preserve">- Longitude of ascending node Ω [rad] </w:t>
            </w:r>
            <w:r w:rsidRPr="00E61DEB">
              <w:rPr>
                <w:color w:val="000000"/>
              </w:rPr>
              <w:br/>
              <w:t xml:space="preserve">- Inclination i [rad] </w:t>
            </w:r>
            <w:r w:rsidRPr="00E61DEB">
              <w:rPr>
                <w:color w:val="000000"/>
              </w:rPr>
              <w:br/>
              <w:t>- Mean anomaly M [rad] at epoch time to</w:t>
            </w:r>
          </w:p>
        </w:tc>
        <w:tc>
          <w:tcPr>
            <w:tcW w:w="1559" w:type="dxa"/>
            <w:shd w:val="clear" w:color="auto" w:fill="auto"/>
            <w:noWrap/>
            <w:vAlign w:val="center"/>
          </w:tcPr>
          <w:p w14:paraId="6CD7DE41" w14:textId="783F4DFD"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TBD</w:t>
            </w:r>
          </w:p>
        </w:tc>
        <w:tc>
          <w:tcPr>
            <w:tcW w:w="1418" w:type="dxa"/>
            <w:shd w:val="clear" w:color="auto" w:fill="auto"/>
            <w:noWrap/>
            <w:vAlign w:val="center"/>
          </w:tcPr>
          <w:p w14:paraId="3076440C" w14:textId="2F9FCF42"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 </w:t>
            </w:r>
          </w:p>
        </w:tc>
        <w:tc>
          <w:tcPr>
            <w:tcW w:w="992" w:type="dxa"/>
            <w:shd w:val="clear" w:color="auto" w:fill="auto"/>
            <w:noWrap/>
            <w:vAlign w:val="center"/>
          </w:tcPr>
          <w:p w14:paraId="441D5182" w14:textId="20DEE3A1"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Per cell</w:t>
            </w:r>
          </w:p>
        </w:tc>
        <w:tc>
          <w:tcPr>
            <w:tcW w:w="1701" w:type="dxa"/>
            <w:shd w:val="clear" w:color="auto" w:fill="auto"/>
            <w:noWrap/>
            <w:vAlign w:val="center"/>
          </w:tcPr>
          <w:p w14:paraId="33CCB734" w14:textId="21CF6A5C"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Cell-specific</w:t>
            </w:r>
          </w:p>
        </w:tc>
        <w:tc>
          <w:tcPr>
            <w:tcW w:w="1510" w:type="dxa"/>
            <w:shd w:val="clear" w:color="auto" w:fill="auto"/>
            <w:noWrap/>
            <w:vAlign w:val="center"/>
          </w:tcPr>
          <w:p w14:paraId="4F9D0A99" w14:textId="2D302137"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38.331</w:t>
            </w:r>
          </w:p>
        </w:tc>
        <w:tc>
          <w:tcPr>
            <w:tcW w:w="1271" w:type="dxa"/>
            <w:shd w:val="clear" w:color="auto" w:fill="auto"/>
            <w:vAlign w:val="center"/>
          </w:tcPr>
          <w:p w14:paraId="56AC7F13" w14:textId="77777777" w:rsidR="00587F8D" w:rsidRPr="00E61DEB" w:rsidRDefault="00587F8D" w:rsidP="00587F8D">
            <w:pPr>
              <w:autoSpaceDE/>
              <w:autoSpaceDN/>
              <w:adjustRightInd/>
              <w:snapToGrid/>
              <w:spacing w:after="0"/>
              <w:jc w:val="left"/>
              <w:rPr>
                <w:rFonts w:eastAsia="Times New Roman"/>
                <w:color w:val="000000"/>
                <w:lang w:eastAsia="fr-FR"/>
              </w:rPr>
            </w:pPr>
          </w:p>
        </w:tc>
      </w:tr>
      <w:tr w:rsidR="00587F8D" w:rsidRPr="00E61DEB" w14:paraId="44E6F90E" w14:textId="77777777" w:rsidTr="00BF6714">
        <w:trPr>
          <w:trHeight w:val="20"/>
        </w:trPr>
        <w:tc>
          <w:tcPr>
            <w:tcW w:w="2760" w:type="dxa"/>
            <w:shd w:val="clear" w:color="auto" w:fill="auto"/>
            <w:noWrap/>
            <w:vAlign w:val="center"/>
          </w:tcPr>
          <w:p w14:paraId="0AFD3688" w14:textId="2A7713FF"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ntnULSyncValidityDuration</w:t>
            </w:r>
          </w:p>
        </w:tc>
        <w:tc>
          <w:tcPr>
            <w:tcW w:w="2216" w:type="dxa"/>
            <w:shd w:val="clear" w:color="auto" w:fill="auto"/>
            <w:noWrap/>
            <w:vAlign w:val="center"/>
          </w:tcPr>
          <w:p w14:paraId="2F21B4FB" w14:textId="3546EF62"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New</w:t>
            </w:r>
          </w:p>
        </w:tc>
        <w:tc>
          <w:tcPr>
            <w:tcW w:w="3870" w:type="dxa"/>
            <w:shd w:val="clear" w:color="auto" w:fill="auto"/>
            <w:noWrap/>
            <w:vAlign w:val="center"/>
          </w:tcPr>
          <w:p w14:paraId="3B28D627" w14:textId="7D5A62F5"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ntnULSyncValidityDuration</w:t>
            </w:r>
          </w:p>
        </w:tc>
        <w:tc>
          <w:tcPr>
            <w:tcW w:w="2832" w:type="dxa"/>
            <w:shd w:val="clear" w:color="auto" w:fill="auto"/>
            <w:vAlign w:val="center"/>
          </w:tcPr>
          <w:p w14:paraId="0F934179" w14:textId="77777777" w:rsidR="00587F8D" w:rsidRPr="00E61DEB" w:rsidRDefault="00587F8D" w:rsidP="00587F8D">
            <w:pPr>
              <w:autoSpaceDE/>
              <w:autoSpaceDN/>
              <w:adjustRightInd/>
              <w:snapToGrid/>
              <w:spacing w:after="0"/>
              <w:jc w:val="left"/>
              <w:rPr>
                <w:color w:val="000000"/>
              </w:rPr>
            </w:pPr>
            <w:r w:rsidRPr="00E61DEB">
              <w:rPr>
                <w:color w:val="000000"/>
              </w:rPr>
              <w:t>A validity duration configured by the network for satellite ephemeris data which indicates the maximum time during which the UE can apply the satellite ephemeris without having acquired new satellite ephemeris.</w:t>
            </w:r>
          </w:p>
          <w:p w14:paraId="7A350FB0" w14:textId="1F438B29" w:rsidR="00587F8D" w:rsidRPr="00E61DEB" w:rsidRDefault="00587F8D" w:rsidP="00587F8D">
            <w:pPr>
              <w:autoSpaceDE/>
              <w:autoSpaceDN/>
              <w:adjustRightInd/>
              <w:snapToGrid/>
              <w:spacing w:after="0"/>
              <w:jc w:val="left"/>
              <w:rPr>
                <w:rFonts w:eastAsia="Times New Roman"/>
                <w:color w:val="000000"/>
                <w:lang w:eastAsia="fr-FR"/>
              </w:rPr>
            </w:pPr>
            <w:r w:rsidRPr="00E61DEB">
              <w:rPr>
                <w:color w:val="000000"/>
              </w:rPr>
              <w:t>The unit of ntnULSyncValidityDuration is [TBD]</w:t>
            </w:r>
          </w:p>
        </w:tc>
        <w:tc>
          <w:tcPr>
            <w:tcW w:w="1559" w:type="dxa"/>
            <w:shd w:val="clear" w:color="auto" w:fill="auto"/>
            <w:noWrap/>
            <w:vAlign w:val="center"/>
          </w:tcPr>
          <w:p w14:paraId="21B7D9B0" w14:textId="7D3E7351"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TBD</w:t>
            </w:r>
          </w:p>
        </w:tc>
        <w:tc>
          <w:tcPr>
            <w:tcW w:w="1418" w:type="dxa"/>
            <w:shd w:val="clear" w:color="auto" w:fill="auto"/>
            <w:noWrap/>
            <w:vAlign w:val="center"/>
          </w:tcPr>
          <w:p w14:paraId="25270483" w14:textId="5FDAD8F2"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 </w:t>
            </w:r>
          </w:p>
        </w:tc>
        <w:tc>
          <w:tcPr>
            <w:tcW w:w="992" w:type="dxa"/>
            <w:shd w:val="clear" w:color="auto" w:fill="auto"/>
            <w:noWrap/>
            <w:vAlign w:val="center"/>
          </w:tcPr>
          <w:p w14:paraId="69C192C1" w14:textId="77777777" w:rsidR="00587F8D" w:rsidRPr="00E61DEB" w:rsidRDefault="00587F8D" w:rsidP="00587F8D">
            <w:pPr>
              <w:autoSpaceDE/>
              <w:autoSpaceDN/>
              <w:adjustRightInd/>
              <w:snapToGrid/>
              <w:spacing w:after="0"/>
              <w:jc w:val="left"/>
              <w:rPr>
                <w:color w:val="000000"/>
              </w:rPr>
            </w:pPr>
            <w:r w:rsidRPr="00E61DEB">
              <w:rPr>
                <w:color w:val="000000"/>
              </w:rPr>
              <w:t>[Per cell]</w:t>
            </w:r>
          </w:p>
          <w:p w14:paraId="64E4EBAE" w14:textId="4227E3F5"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t>[Per BWP] ?</w:t>
            </w:r>
          </w:p>
        </w:tc>
        <w:tc>
          <w:tcPr>
            <w:tcW w:w="1701" w:type="dxa"/>
            <w:shd w:val="clear" w:color="auto" w:fill="auto"/>
            <w:noWrap/>
            <w:vAlign w:val="center"/>
          </w:tcPr>
          <w:p w14:paraId="3D326719" w14:textId="0F6112C9"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[Cell-specific]</w:t>
            </w:r>
          </w:p>
        </w:tc>
        <w:tc>
          <w:tcPr>
            <w:tcW w:w="1510" w:type="dxa"/>
            <w:shd w:val="clear" w:color="auto" w:fill="auto"/>
            <w:noWrap/>
            <w:vAlign w:val="center"/>
          </w:tcPr>
          <w:p w14:paraId="51AA11B5" w14:textId="1A1A6843"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000000"/>
              </w:rPr>
              <w:t>38.331</w:t>
            </w:r>
          </w:p>
        </w:tc>
        <w:tc>
          <w:tcPr>
            <w:tcW w:w="1271" w:type="dxa"/>
            <w:shd w:val="clear" w:color="auto" w:fill="auto"/>
            <w:vAlign w:val="center"/>
          </w:tcPr>
          <w:p w14:paraId="04762E9D" w14:textId="77777777" w:rsidR="00587F8D" w:rsidRPr="00E61DEB" w:rsidRDefault="00587F8D" w:rsidP="00587F8D">
            <w:pPr>
              <w:autoSpaceDE/>
              <w:autoSpaceDN/>
              <w:adjustRightInd/>
              <w:snapToGrid/>
              <w:spacing w:after="0"/>
              <w:jc w:val="left"/>
              <w:rPr>
                <w:rFonts w:eastAsia="Times New Roman"/>
                <w:color w:val="000000"/>
                <w:lang w:eastAsia="fr-FR"/>
              </w:rPr>
            </w:pPr>
          </w:p>
        </w:tc>
      </w:tr>
      <w:tr w:rsidR="00587F8D" w:rsidRPr="00E61DEB" w14:paraId="3C71B3B0" w14:textId="77777777" w:rsidTr="00BF6714">
        <w:trPr>
          <w:trHeight w:val="20"/>
        </w:trPr>
        <w:tc>
          <w:tcPr>
            <w:tcW w:w="2760" w:type="dxa"/>
            <w:shd w:val="clear" w:color="auto" w:fill="auto"/>
            <w:noWrap/>
            <w:vAlign w:val="center"/>
          </w:tcPr>
          <w:p w14:paraId="6BED5484" w14:textId="021E9182"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lastRenderedPageBreak/>
              <w:t>DelayCommonDrif</w:t>
            </w:r>
          </w:p>
        </w:tc>
        <w:tc>
          <w:tcPr>
            <w:tcW w:w="2216" w:type="dxa"/>
            <w:shd w:val="clear" w:color="auto" w:fill="auto"/>
            <w:noWrap/>
            <w:vAlign w:val="center"/>
          </w:tcPr>
          <w:p w14:paraId="0AD04245" w14:textId="69C0E06C"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t>New</w:t>
            </w:r>
          </w:p>
        </w:tc>
        <w:tc>
          <w:tcPr>
            <w:tcW w:w="3870" w:type="dxa"/>
            <w:shd w:val="clear" w:color="auto" w:fill="auto"/>
            <w:noWrap/>
            <w:vAlign w:val="center"/>
          </w:tcPr>
          <w:p w14:paraId="728AFD59" w14:textId="276E71EB"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t>DelayCommonDrif</w:t>
            </w:r>
          </w:p>
        </w:tc>
        <w:tc>
          <w:tcPr>
            <w:tcW w:w="2832" w:type="dxa"/>
            <w:shd w:val="clear" w:color="auto" w:fill="auto"/>
            <w:vAlign w:val="center"/>
          </w:tcPr>
          <w:p w14:paraId="53151751" w14:textId="77777777" w:rsidR="00587F8D" w:rsidRPr="00E61DEB" w:rsidRDefault="00587F8D" w:rsidP="00587F8D">
            <w:pPr>
              <w:rPr>
                <w:color w:val="FF0000"/>
              </w:rPr>
            </w:pPr>
            <w:r w:rsidRPr="00E61DEB">
              <w:rPr>
                <w:color w:val="FF0000"/>
              </w:rPr>
              <w:t>The drift rate of the common delay</w:t>
            </w:r>
          </w:p>
          <w:p w14:paraId="6B2C5B2F" w14:textId="77777777" w:rsidR="00587F8D" w:rsidRPr="00E61DEB" w:rsidRDefault="00587F8D" w:rsidP="00587F8D">
            <w:pPr>
              <w:rPr>
                <w:color w:val="FF0000"/>
              </w:rPr>
            </w:pPr>
            <w:r w:rsidRPr="00E61DEB">
              <w:rPr>
                <w:color w:val="FF0000"/>
              </w:rPr>
              <w:t>The unit of DelayCommonDrif is TBD</w:t>
            </w:r>
          </w:p>
          <w:p w14:paraId="34699697" w14:textId="609373AB" w:rsidR="00587F8D" w:rsidRPr="00E61DEB" w:rsidRDefault="00587F8D" w:rsidP="00587F8D">
            <w:pPr>
              <w:autoSpaceDE/>
              <w:autoSpaceDN/>
              <w:adjustRightInd/>
              <w:snapToGrid/>
              <w:spacing w:after="0"/>
              <w:jc w:val="left"/>
              <w:rPr>
                <w:rFonts w:eastAsia="Times New Roman"/>
                <w:color w:val="000000"/>
                <w:lang w:eastAsia="fr-FR"/>
              </w:rPr>
            </w:pPr>
          </w:p>
        </w:tc>
        <w:tc>
          <w:tcPr>
            <w:tcW w:w="1559" w:type="dxa"/>
            <w:shd w:val="clear" w:color="auto" w:fill="auto"/>
            <w:noWrap/>
            <w:vAlign w:val="center"/>
          </w:tcPr>
          <w:p w14:paraId="411EC713" w14:textId="1FB31555"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t>TBD</w:t>
            </w:r>
          </w:p>
        </w:tc>
        <w:tc>
          <w:tcPr>
            <w:tcW w:w="1418" w:type="dxa"/>
            <w:shd w:val="clear" w:color="auto" w:fill="auto"/>
            <w:noWrap/>
            <w:vAlign w:val="center"/>
          </w:tcPr>
          <w:p w14:paraId="54C809BB" w14:textId="08707226" w:rsidR="00587F8D" w:rsidRPr="00E61DEB" w:rsidRDefault="00587F8D" w:rsidP="00587F8D">
            <w:pPr>
              <w:autoSpaceDE/>
              <w:autoSpaceDN/>
              <w:adjustRightInd/>
              <w:snapToGrid/>
              <w:spacing w:after="0"/>
              <w:jc w:val="left"/>
              <w:rPr>
                <w:rFonts w:eastAsia="Times New Roman"/>
                <w:color w:val="000000"/>
                <w:lang w:val="fr-FR" w:eastAsia="fr-FR"/>
              </w:rPr>
            </w:pPr>
          </w:p>
        </w:tc>
        <w:tc>
          <w:tcPr>
            <w:tcW w:w="992" w:type="dxa"/>
            <w:shd w:val="clear" w:color="auto" w:fill="auto"/>
            <w:noWrap/>
            <w:vAlign w:val="center"/>
          </w:tcPr>
          <w:p w14:paraId="192A1F01" w14:textId="34463014"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t>Per cell</w:t>
            </w:r>
          </w:p>
        </w:tc>
        <w:tc>
          <w:tcPr>
            <w:tcW w:w="1701" w:type="dxa"/>
            <w:shd w:val="clear" w:color="auto" w:fill="auto"/>
            <w:noWrap/>
            <w:vAlign w:val="center"/>
          </w:tcPr>
          <w:p w14:paraId="7FF43B8E" w14:textId="03AF2CB6"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t>Cell-specific</w:t>
            </w:r>
          </w:p>
        </w:tc>
        <w:tc>
          <w:tcPr>
            <w:tcW w:w="1510" w:type="dxa"/>
            <w:shd w:val="clear" w:color="auto" w:fill="auto"/>
            <w:noWrap/>
            <w:vAlign w:val="center"/>
          </w:tcPr>
          <w:p w14:paraId="579DC0C1" w14:textId="7252F37E"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t>38.331</w:t>
            </w:r>
          </w:p>
        </w:tc>
        <w:tc>
          <w:tcPr>
            <w:tcW w:w="1271" w:type="dxa"/>
            <w:shd w:val="clear" w:color="auto" w:fill="auto"/>
            <w:vAlign w:val="center"/>
          </w:tcPr>
          <w:p w14:paraId="1A334884" w14:textId="1B37E9F6" w:rsidR="00587F8D" w:rsidRPr="00E61DEB" w:rsidRDefault="00587F8D" w:rsidP="00587F8D">
            <w:pPr>
              <w:autoSpaceDE/>
              <w:autoSpaceDN/>
              <w:adjustRightInd/>
              <w:snapToGrid/>
              <w:spacing w:after="0"/>
              <w:jc w:val="left"/>
              <w:rPr>
                <w:rFonts w:eastAsia="Times New Roman"/>
                <w:color w:val="000000"/>
                <w:lang w:eastAsia="fr-FR"/>
              </w:rPr>
            </w:pPr>
          </w:p>
        </w:tc>
      </w:tr>
      <w:tr w:rsidR="00587F8D" w:rsidRPr="00E61DEB" w14:paraId="58A471DF" w14:textId="77777777" w:rsidTr="00BF6714">
        <w:trPr>
          <w:trHeight w:val="20"/>
        </w:trPr>
        <w:tc>
          <w:tcPr>
            <w:tcW w:w="2760" w:type="dxa"/>
            <w:shd w:val="clear" w:color="auto" w:fill="auto"/>
            <w:noWrap/>
            <w:vAlign w:val="center"/>
          </w:tcPr>
          <w:p w14:paraId="3F77D684" w14:textId="73541D82"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t>DelayCommon2nd</w:t>
            </w:r>
          </w:p>
        </w:tc>
        <w:tc>
          <w:tcPr>
            <w:tcW w:w="2216" w:type="dxa"/>
            <w:shd w:val="clear" w:color="auto" w:fill="auto"/>
            <w:noWrap/>
            <w:vAlign w:val="center"/>
          </w:tcPr>
          <w:p w14:paraId="736D58E5" w14:textId="7CFD046D"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t>New</w:t>
            </w:r>
          </w:p>
        </w:tc>
        <w:tc>
          <w:tcPr>
            <w:tcW w:w="3870" w:type="dxa"/>
            <w:shd w:val="clear" w:color="auto" w:fill="auto"/>
            <w:noWrap/>
            <w:vAlign w:val="center"/>
          </w:tcPr>
          <w:p w14:paraId="04949479" w14:textId="119FC1B6"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t>DelayCommon2nd</w:t>
            </w:r>
          </w:p>
        </w:tc>
        <w:tc>
          <w:tcPr>
            <w:tcW w:w="2832" w:type="dxa"/>
            <w:shd w:val="clear" w:color="auto" w:fill="auto"/>
            <w:vAlign w:val="center"/>
          </w:tcPr>
          <w:p w14:paraId="38D71D30" w14:textId="77777777" w:rsidR="00587F8D" w:rsidRPr="00E61DEB" w:rsidRDefault="00587F8D" w:rsidP="00587F8D">
            <w:pPr>
              <w:rPr>
                <w:color w:val="FF0000"/>
              </w:rPr>
            </w:pPr>
            <w:r w:rsidRPr="00E61DEB">
              <w:rPr>
                <w:color w:val="FF0000"/>
              </w:rPr>
              <w:t>The drift rate variation of the common delay</w:t>
            </w:r>
          </w:p>
          <w:p w14:paraId="2F878B83" w14:textId="77777777" w:rsidR="00587F8D" w:rsidRPr="00E61DEB" w:rsidRDefault="00587F8D" w:rsidP="00587F8D">
            <w:pPr>
              <w:rPr>
                <w:color w:val="FF0000"/>
              </w:rPr>
            </w:pPr>
            <w:r w:rsidRPr="00E61DEB">
              <w:rPr>
                <w:color w:val="FF0000"/>
              </w:rPr>
              <w:t>The unit of DelayCommon2nd is TBD</w:t>
            </w:r>
          </w:p>
          <w:p w14:paraId="3FC99E43" w14:textId="76F706AA" w:rsidR="00587F8D" w:rsidRPr="00E61DEB" w:rsidRDefault="00587F8D" w:rsidP="00587F8D">
            <w:pPr>
              <w:autoSpaceDE/>
              <w:autoSpaceDN/>
              <w:adjustRightInd/>
              <w:snapToGrid/>
              <w:spacing w:after="0"/>
              <w:jc w:val="left"/>
              <w:rPr>
                <w:rFonts w:eastAsia="Times New Roman"/>
                <w:color w:val="FF0000"/>
                <w:lang w:eastAsia="fr-FR"/>
              </w:rPr>
            </w:pPr>
          </w:p>
        </w:tc>
        <w:tc>
          <w:tcPr>
            <w:tcW w:w="1559" w:type="dxa"/>
            <w:shd w:val="clear" w:color="auto" w:fill="auto"/>
            <w:noWrap/>
          </w:tcPr>
          <w:p w14:paraId="34C94CF4" w14:textId="7DFFE898" w:rsidR="00587F8D" w:rsidRPr="00E61DEB" w:rsidRDefault="00587F8D" w:rsidP="00587F8D">
            <w:pPr>
              <w:autoSpaceDE/>
              <w:autoSpaceDN/>
              <w:adjustRightInd/>
              <w:snapToGrid/>
              <w:spacing w:after="0"/>
              <w:jc w:val="left"/>
              <w:rPr>
                <w:rFonts w:eastAsia="Times New Roman"/>
                <w:color w:val="FF0000"/>
                <w:lang w:eastAsia="fr-FR"/>
              </w:rPr>
            </w:pPr>
            <w:r w:rsidRPr="00E61DEB">
              <w:rPr>
                <w:color w:val="FF0000"/>
              </w:rPr>
              <w:t>TBD</w:t>
            </w:r>
          </w:p>
        </w:tc>
        <w:tc>
          <w:tcPr>
            <w:tcW w:w="1418" w:type="dxa"/>
            <w:shd w:val="clear" w:color="auto" w:fill="auto"/>
            <w:noWrap/>
            <w:vAlign w:val="center"/>
          </w:tcPr>
          <w:p w14:paraId="2999F399" w14:textId="77777777" w:rsidR="00587F8D" w:rsidRPr="00E61DEB" w:rsidRDefault="00587F8D" w:rsidP="00587F8D">
            <w:pPr>
              <w:autoSpaceDE/>
              <w:autoSpaceDN/>
              <w:adjustRightInd/>
              <w:snapToGrid/>
              <w:spacing w:after="0"/>
              <w:jc w:val="left"/>
              <w:rPr>
                <w:rFonts w:eastAsia="Times New Roman"/>
                <w:color w:val="FF0000"/>
                <w:lang w:eastAsia="fr-FR"/>
              </w:rPr>
            </w:pPr>
          </w:p>
        </w:tc>
        <w:tc>
          <w:tcPr>
            <w:tcW w:w="992" w:type="dxa"/>
            <w:shd w:val="clear" w:color="auto" w:fill="auto"/>
            <w:noWrap/>
            <w:vAlign w:val="center"/>
          </w:tcPr>
          <w:p w14:paraId="12230EF3" w14:textId="5D8AFE69" w:rsidR="00587F8D" w:rsidRPr="00E61DEB" w:rsidRDefault="00587F8D" w:rsidP="00587F8D">
            <w:pPr>
              <w:autoSpaceDE/>
              <w:autoSpaceDN/>
              <w:adjustRightInd/>
              <w:snapToGrid/>
              <w:spacing w:after="0"/>
              <w:jc w:val="left"/>
              <w:rPr>
                <w:rFonts w:eastAsia="Times New Roman"/>
                <w:color w:val="FF0000"/>
                <w:lang w:eastAsia="fr-FR"/>
              </w:rPr>
            </w:pPr>
            <w:r w:rsidRPr="00E61DEB">
              <w:rPr>
                <w:color w:val="FF0000"/>
              </w:rPr>
              <w:t>Per cell</w:t>
            </w:r>
          </w:p>
        </w:tc>
        <w:tc>
          <w:tcPr>
            <w:tcW w:w="1701" w:type="dxa"/>
            <w:shd w:val="clear" w:color="auto" w:fill="auto"/>
            <w:noWrap/>
            <w:vAlign w:val="center"/>
          </w:tcPr>
          <w:p w14:paraId="66013600" w14:textId="384EF144" w:rsidR="00587F8D" w:rsidRPr="00E61DEB" w:rsidRDefault="00587F8D" w:rsidP="00587F8D">
            <w:pPr>
              <w:autoSpaceDE/>
              <w:autoSpaceDN/>
              <w:adjustRightInd/>
              <w:snapToGrid/>
              <w:spacing w:after="0"/>
              <w:jc w:val="left"/>
              <w:rPr>
                <w:rFonts w:eastAsia="Times New Roman"/>
                <w:color w:val="FF0000"/>
                <w:lang w:eastAsia="fr-FR"/>
              </w:rPr>
            </w:pPr>
            <w:r w:rsidRPr="00E61DEB">
              <w:rPr>
                <w:color w:val="FF0000"/>
              </w:rPr>
              <w:t>Cell-specific</w:t>
            </w:r>
          </w:p>
        </w:tc>
        <w:tc>
          <w:tcPr>
            <w:tcW w:w="1510" w:type="dxa"/>
            <w:shd w:val="clear" w:color="auto" w:fill="auto"/>
            <w:noWrap/>
            <w:vAlign w:val="center"/>
          </w:tcPr>
          <w:p w14:paraId="578180E7" w14:textId="478A7F7D" w:rsidR="00587F8D" w:rsidRPr="00E61DEB" w:rsidRDefault="00587F8D" w:rsidP="00587F8D">
            <w:pPr>
              <w:autoSpaceDE/>
              <w:autoSpaceDN/>
              <w:adjustRightInd/>
              <w:snapToGrid/>
              <w:spacing w:after="0"/>
              <w:jc w:val="left"/>
              <w:rPr>
                <w:rFonts w:eastAsia="Times New Roman"/>
                <w:color w:val="000000"/>
                <w:lang w:eastAsia="fr-FR"/>
              </w:rPr>
            </w:pPr>
            <w:r w:rsidRPr="00E61DEB">
              <w:rPr>
                <w:color w:val="FF0000"/>
              </w:rPr>
              <w:t>38.331</w:t>
            </w:r>
          </w:p>
        </w:tc>
        <w:tc>
          <w:tcPr>
            <w:tcW w:w="1271" w:type="dxa"/>
            <w:shd w:val="clear" w:color="auto" w:fill="auto"/>
            <w:vAlign w:val="center"/>
          </w:tcPr>
          <w:p w14:paraId="1A9B7356" w14:textId="5C329D03" w:rsidR="00587F8D" w:rsidRPr="00E61DEB" w:rsidRDefault="00587F8D" w:rsidP="00587F8D">
            <w:pPr>
              <w:autoSpaceDE/>
              <w:autoSpaceDN/>
              <w:adjustRightInd/>
              <w:snapToGrid/>
              <w:spacing w:after="0"/>
              <w:jc w:val="left"/>
              <w:rPr>
                <w:rFonts w:eastAsia="Times New Roman"/>
              </w:rPr>
            </w:pPr>
          </w:p>
        </w:tc>
      </w:tr>
      <w:tr w:rsidR="00587F8D" w:rsidRPr="00E61DEB" w14:paraId="427BE226" w14:textId="77777777" w:rsidTr="00BF6714">
        <w:trPr>
          <w:trHeight w:val="20"/>
        </w:trPr>
        <w:tc>
          <w:tcPr>
            <w:tcW w:w="2760" w:type="dxa"/>
            <w:shd w:val="clear" w:color="auto" w:fill="auto"/>
            <w:noWrap/>
            <w:vAlign w:val="center"/>
          </w:tcPr>
          <w:p w14:paraId="42029450" w14:textId="2749CAAF"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t>DelayCommon3rd</w:t>
            </w:r>
          </w:p>
        </w:tc>
        <w:tc>
          <w:tcPr>
            <w:tcW w:w="2216" w:type="dxa"/>
            <w:shd w:val="clear" w:color="auto" w:fill="auto"/>
            <w:noWrap/>
            <w:vAlign w:val="center"/>
          </w:tcPr>
          <w:p w14:paraId="780093DB" w14:textId="54F1611B"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t>New</w:t>
            </w:r>
          </w:p>
        </w:tc>
        <w:tc>
          <w:tcPr>
            <w:tcW w:w="3870" w:type="dxa"/>
            <w:shd w:val="clear" w:color="auto" w:fill="auto"/>
            <w:noWrap/>
            <w:vAlign w:val="center"/>
          </w:tcPr>
          <w:p w14:paraId="49352DBF" w14:textId="4B27383A" w:rsidR="00587F8D" w:rsidRPr="00E61DEB" w:rsidRDefault="00587F8D" w:rsidP="00587F8D">
            <w:pPr>
              <w:autoSpaceDE/>
              <w:autoSpaceDN/>
              <w:adjustRightInd/>
              <w:snapToGrid/>
              <w:spacing w:after="0"/>
              <w:jc w:val="left"/>
              <w:rPr>
                <w:rFonts w:eastAsia="Times New Roman"/>
                <w:color w:val="000000"/>
                <w:lang w:val="fr-FR" w:eastAsia="fr-FR"/>
              </w:rPr>
            </w:pPr>
            <w:r w:rsidRPr="00E61DEB">
              <w:rPr>
                <w:color w:val="FF0000"/>
              </w:rPr>
              <w:t>DelayCommon3rd</w:t>
            </w:r>
          </w:p>
        </w:tc>
        <w:tc>
          <w:tcPr>
            <w:tcW w:w="2832" w:type="dxa"/>
            <w:shd w:val="clear" w:color="auto" w:fill="auto"/>
            <w:vAlign w:val="center"/>
          </w:tcPr>
          <w:p w14:paraId="3AA4E6BB" w14:textId="77777777" w:rsidR="00587F8D" w:rsidRPr="00E61DEB" w:rsidRDefault="00587F8D" w:rsidP="00587F8D">
            <w:pPr>
              <w:rPr>
                <w:color w:val="FF0000"/>
              </w:rPr>
            </w:pPr>
            <w:r w:rsidRPr="00E61DEB">
              <w:rPr>
                <w:color w:val="FF0000"/>
              </w:rPr>
              <w:t>The third order term of the common delay</w:t>
            </w:r>
          </w:p>
          <w:p w14:paraId="63346FB8" w14:textId="77777777" w:rsidR="00587F8D" w:rsidRPr="00E61DEB" w:rsidRDefault="00587F8D" w:rsidP="00587F8D">
            <w:pPr>
              <w:rPr>
                <w:color w:val="FF0000"/>
              </w:rPr>
            </w:pPr>
            <w:r w:rsidRPr="00E61DEB">
              <w:rPr>
                <w:color w:val="FF0000"/>
              </w:rPr>
              <w:t>The unit of DelayCommon3rd is TBD</w:t>
            </w:r>
          </w:p>
          <w:p w14:paraId="6DAED33D" w14:textId="77777777" w:rsidR="00587F8D" w:rsidRPr="00E61DEB" w:rsidRDefault="00587F8D" w:rsidP="00587F8D">
            <w:pPr>
              <w:rPr>
                <w:color w:val="FF0000"/>
              </w:rPr>
            </w:pPr>
          </w:p>
          <w:p w14:paraId="1828D586" w14:textId="77777777" w:rsidR="00587F8D" w:rsidRPr="00E61DEB" w:rsidRDefault="00587F8D" w:rsidP="00587F8D">
            <w:pPr>
              <w:autoSpaceDE/>
              <w:autoSpaceDN/>
              <w:adjustRightInd/>
              <w:snapToGrid/>
              <w:spacing w:after="0"/>
              <w:jc w:val="left"/>
              <w:rPr>
                <w:rFonts w:eastAsia="Times New Roman"/>
                <w:color w:val="FF0000"/>
                <w:lang w:eastAsia="fr-FR"/>
              </w:rPr>
            </w:pPr>
          </w:p>
        </w:tc>
        <w:tc>
          <w:tcPr>
            <w:tcW w:w="1559" w:type="dxa"/>
            <w:shd w:val="clear" w:color="auto" w:fill="auto"/>
            <w:noWrap/>
          </w:tcPr>
          <w:p w14:paraId="7194470D" w14:textId="66EAAC7D" w:rsidR="00587F8D" w:rsidRPr="00E61DEB" w:rsidRDefault="00587F8D" w:rsidP="00587F8D">
            <w:pPr>
              <w:autoSpaceDE/>
              <w:autoSpaceDN/>
              <w:adjustRightInd/>
              <w:snapToGrid/>
              <w:spacing w:after="0"/>
              <w:jc w:val="left"/>
              <w:rPr>
                <w:rFonts w:eastAsia="Times New Roman"/>
                <w:color w:val="FF0000"/>
                <w:lang w:eastAsia="fr-FR"/>
              </w:rPr>
            </w:pPr>
            <w:r w:rsidRPr="00E61DEB">
              <w:rPr>
                <w:color w:val="FF0000"/>
              </w:rPr>
              <w:t>TBD</w:t>
            </w:r>
          </w:p>
        </w:tc>
        <w:tc>
          <w:tcPr>
            <w:tcW w:w="1418" w:type="dxa"/>
            <w:shd w:val="clear" w:color="auto" w:fill="auto"/>
            <w:noWrap/>
            <w:vAlign w:val="center"/>
          </w:tcPr>
          <w:p w14:paraId="6076A19A" w14:textId="77777777" w:rsidR="00587F8D" w:rsidRPr="00E61DEB" w:rsidRDefault="00587F8D" w:rsidP="00587F8D">
            <w:pPr>
              <w:autoSpaceDE/>
              <w:autoSpaceDN/>
              <w:adjustRightInd/>
              <w:snapToGrid/>
              <w:spacing w:after="0"/>
              <w:jc w:val="left"/>
              <w:rPr>
                <w:rFonts w:eastAsia="Times New Roman"/>
                <w:color w:val="FF0000"/>
                <w:lang w:eastAsia="fr-FR"/>
              </w:rPr>
            </w:pPr>
          </w:p>
        </w:tc>
        <w:tc>
          <w:tcPr>
            <w:tcW w:w="992" w:type="dxa"/>
            <w:shd w:val="clear" w:color="auto" w:fill="auto"/>
            <w:noWrap/>
            <w:vAlign w:val="center"/>
          </w:tcPr>
          <w:p w14:paraId="42226FBB" w14:textId="53E835D0" w:rsidR="00587F8D" w:rsidRPr="00E61DEB" w:rsidRDefault="00587F8D" w:rsidP="00587F8D">
            <w:pPr>
              <w:autoSpaceDE/>
              <w:autoSpaceDN/>
              <w:adjustRightInd/>
              <w:snapToGrid/>
              <w:spacing w:after="0"/>
              <w:jc w:val="left"/>
              <w:rPr>
                <w:rFonts w:eastAsia="Times New Roman"/>
                <w:color w:val="FF0000"/>
                <w:lang w:eastAsia="fr-FR"/>
              </w:rPr>
            </w:pPr>
            <w:r w:rsidRPr="00E61DEB">
              <w:rPr>
                <w:color w:val="FF0000"/>
              </w:rPr>
              <w:t>Per cell</w:t>
            </w:r>
          </w:p>
        </w:tc>
        <w:tc>
          <w:tcPr>
            <w:tcW w:w="1701" w:type="dxa"/>
            <w:shd w:val="clear" w:color="auto" w:fill="auto"/>
            <w:noWrap/>
            <w:vAlign w:val="center"/>
          </w:tcPr>
          <w:p w14:paraId="3E252A28" w14:textId="0E6556D0" w:rsidR="00587F8D" w:rsidRPr="00E61DEB" w:rsidRDefault="00587F8D" w:rsidP="00587F8D">
            <w:pPr>
              <w:autoSpaceDE/>
              <w:autoSpaceDN/>
              <w:adjustRightInd/>
              <w:snapToGrid/>
              <w:spacing w:after="0"/>
              <w:jc w:val="left"/>
              <w:rPr>
                <w:rFonts w:eastAsia="Times New Roman"/>
                <w:color w:val="FF0000"/>
                <w:lang w:eastAsia="fr-FR"/>
              </w:rPr>
            </w:pPr>
            <w:r w:rsidRPr="00E61DEB">
              <w:rPr>
                <w:color w:val="FF0000"/>
              </w:rPr>
              <w:t>Cell-specific</w:t>
            </w:r>
          </w:p>
        </w:tc>
        <w:tc>
          <w:tcPr>
            <w:tcW w:w="1510" w:type="dxa"/>
            <w:shd w:val="clear" w:color="auto" w:fill="auto"/>
            <w:noWrap/>
            <w:vAlign w:val="center"/>
          </w:tcPr>
          <w:p w14:paraId="32CF167A" w14:textId="60C032C4" w:rsidR="00587F8D" w:rsidRPr="00E61DEB" w:rsidRDefault="00587F8D" w:rsidP="00587F8D">
            <w:pPr>
              <w:autoSpaceDE/>
              <w:autoSpaceDN/>
              <w:adjustRightInd/>
              <w:snapToGrid/>
              <w:spacing w:after="0"/>
              <w:jc w:val="left"/>
              <w:rPr>
                <w:rFonts w:eastAsia="Times New Roman"/>
                <w:color w:val="000000"/>
                <w:lang w:eastAsia="fr-FR"/>
              </w:rPr>
            </w:pPr>
            <w:r w:rsidRPr="00E61DEB">
              <w:rPr>
                <w:color w:val="FF0000"/>
              </w:rPr>
              <w:t>38.331</w:t>
            </w:r>
          </w:p>
        </w:tc>
        <w:tc>
          <w:tcPr>
            <w:tcW w:w="1271" w:type="dxa"/>
            <w:shd w:val="clear" w:color="auto" w:fill="auto"/>
            <w:vAlign w:val="center"/>
          </w:tcPr>
          <w:p w14:paraId="4D9E06E8" w14:textId="77777777" w:rsidR="00587F8D" w:rsidRPr="00E61DEB" w:rsidRDefault="00587F8D" w:rsidP="00587F8D">
            <w:pPr>
              <w:autoSpaceDE/>
              <w:autoSpaceDN/>
              <w:adjustRightInd/>
              <w:snapToGrid/>
              <w:spacing w:after="0"/>
              <w:jc w:val="left"/>
              <w:rPr>
                <w:rFonts w:eastAsia="Times New Roman"/>
              </w:rPr>
            </w:pPr>
          </w:p>
        </w:tc>
      </w:tr>
    </w:tbl>
    <w:p w14:paraId="62FF6518" w14:textId="7AD64679" w:rsidR="00587F8D" w:rsidRPr="00E61DEB" w:rsidRDefault="00587F8D" w:rsidP="003B5392"/>
    <w:p w14:paraId="0E191548" w14:textId="77777777" w:rsidR="00576409" w:rsidRPr="00E61DEB" w:rsidRDefault="00576409" w:rsidP="003B5392"/>
    <w:p w14:paraId="06BC59AD" w14:textId="77777777" w:rsidR="007D253F" w:rsidRPr="00E61DEB" w:rsidRDefault="007D253F" w:rsidP="007D253F"/>
    <w:p w14:paraId="06BC59AE" w14:textId="77777777" w:rsidR="00DD15F7" w:rsidRPr="00E61DEB" w:rsidRDefault="00DD15F7" w:rsidP="000A6FE4">
      <w:pPr>
        <w:pStyle w:val="Titre2"/>
        <w:rPr>
          <w:sz w:val="22"/>
        </w:rPr>
      </w:pPr>
      <w:bookmarkStart w:id="14" w:name="_Toc82188769"/>
      <w:r w:rsidRPr="00E61DEB">
        <w:rPr>
          <w:sz w:val="22"/>
        </w:rPr>
        <w:t>Company views</w:t>
      </w:r>
      <w:bookmarkEnd w:id="14"/>
      <w:r w:rsidRPr="00E61DEB">
        <w:rPr>
          <w:sz w:val="22"/>
        </w:rPr>
        <w:t xml:space="preserve"> </w:t>
      </w:r>
    </w:p>
    <w:p w14:paraId="2BDFC827" w14:textId="208B1347" w:rsidR="0030359E" w:rsidRPr="00E61DEB" w:rsidRDefault="0030359E" w:rsidP="0030359E">
      <w:r w:rsidRPr="00E61DEB">
        <w:t xml:space="preserve">On NTACommon: </w:t>
      </w:r>
      <w:r w:rsidR="00B506EA" w:rsidRPr="00E61DEB">
        <w:t>[</w:t>
      </w:r>
      <w:r w:rsidR="00893917" w:rsidRPr="00E61DEB">
        <w:t>Ericsson</w:t>
      </w:r>
      <w:r w:rsidR="00B506EA" w:rsidRPr="00E61DEB">
        <w:t xml:space="preserve">- R1-2109928] </w:t>
      </w:r>
      <w:r w:rsidR="00893917" w:rsidRPr="00E61DEB">
        <w:t>proposed to modify the parameter name/description. According to Ericsson</w:t>
      </w:r>
      <w:r w:rsidRPr="00E61DEB">
        <w:t xml:space="preserve"> </w:t>
      </w:r>
      <w:r w:rsidR="00893917" w:rsidRPr="00E61DEB">
        <w:t xml:space="preserve">this </w:t>
      </w:r>
      <w:r w:rsidRPr="00E61DEB">
        <w:t>parameter should indicate the one-way common delay instead of the common TA. For this reason it is suggested to rename it to e.g. DelayCommon.</w:t>
      </w:r>
    </w:p>
    <w:p w14:paraId="33C61A79" w14:textId="126F5294" w:rsidR="00000F2A" w:rsidRPr="00E61DEB" w:rsidRDefault="00000F2A" w:rsidP="0030359E">
      <w:r w:rsidRPr="00E61DEB">
        <w:t xml:space="preserve">Moderator shares the same view as Ericsson. However, the parameter should be aligned with the following two agreements. Indeed, RAN1 has already agreed that the Network will indicate Common TA. </w:t>
      </w:r>
    </w:p>
    <w:tbl>
      <w:tblPr>
        <w:tblStyle w:val="Grilledutableau"/>
        <w:tblW w:w="0" w:type="auto"/>
        <w:tblLook w:val="04A0" w:firstRow="1" w:lastRow="0" w:firstColumn="1" w:lastColumn="0" w:noHBand="0" w:noVBand="1"/>
      </w:tblPr>
      <w:tblGrid>
        <w:gridCol w:w="10061"/>
        <w:gridCol w:w="10057"/>
      </w:tblGrid>
      <w:tr w:rsidR="00000F2A" w:rsidRPr="00E61DEB" w14:paraId="1A62F1F3" w14:textId="77777777" w:rsidTr="00000F2A">
        <w:tc>
          <w:tcPr>
            <w:tcW w:w="10134" w:type="dxa"/>
          </w:tcPr>
          <w:p w14:paraId="1A0C79EE" w14:textId="36FE551C" w:rsidR="00000F2A" w:rsidRPr="00E61DEB" w:rsidRDefault="00000F2A" w:rsidP="00000F2A">
            <w:pPr>
              <w:rPr>
                <w:lang w:val="fr-FR"/>
              </w:rPr>
            </w:pPr>
            <w:r w:rsidRPr="00E61DEB">
              <w:rPr>
                <w:b/>
                <w:bCs/>
              </w:rPr>
              <w:t>RAN1#103-e Agreement:</w:t>
            </w:r>
            <w:r w:rsidRPr="00E61DEB">
              <w:rPr>
                <w:lang w:val="fr-FR"/>
              </w:rPr>
              <w:t xml:space="preserve"> </w:t>
            </w:r>
          </w:p>
          <w:p w14:paraId="6BAE5D6D" w14:textId="77777777" w:rsidR="00030A7C" w:rsidRPr="00E61DEB" w:rsidRDefault="007D02B5" w:rsidP="00CF141D">
            <w:pPr>
              <w:numPr>
                <w:ilvl w:val="2"/>
                <w:numId w:val="14"/>
              </w:numPr>
            </w:pPr>
            <w:r w:rsidRPr="00E61DEB">
              <w:t xml:space="preserve">In NTN, the network may broadcast </w:t>
            </w:r>
          </w:p>
          <w:p w14:paraId="1B4300C2" w14:textId="77777777" w:rsidR="00030A7C" w:rsidRPr="00E61DEB" w:rsidRDefault="007D02B5" w:rsidP="00CF141D">
            <w:pPr>
              <w:numPr>
                <w:ilvl w:val="3"/>
                <w:numId w:val="14"/>
              </w:numPr>
              <w:rPr>
                <w:lang w:val="fr-FR"/>
              </w:rPr>
            </w:pPr>
            <w:r w:rsidRPr="00E61DEB">
              <w:rPr>
                <w:lang w:val="fr-FR"/>
              </w:rPr>
              <w:lastRenderedPageBreak/>
              <w:t xml:space="preserve">A common timing offset value </w:t>
            </w:r>
          </w:p>
          <w:p w14:paraId="7480C427" w14:textId="77777777" w:rsidR="00030A7C" w:rsidRPr="00E61DEB" w:rsidRDefault="007D02B5" w:rsidP="00CF141D">
            <w:pPr>
              <w:numPr>
                <w:ilvl w:val="4"/>
                <w:numId w:val="14"/>
              </w:numPr>
            </w:pPr>
            <w:r w:rsidRPr="00E61DEB">
              <w:t>FFS details of the common timing offset</w:t>
            </w:r>
          </w:p>
          <w:p w14:paraId="0AF1F66B" w14:textId="77777777" w:rsidR="00030A7C" w:rsidRPr="00E61DEB" w:rsidRDefault="007D02B5" w:rsidP="00CF141D">
            <w:pPr>
              <w:numPr>
                <w:ilvl w:val="3"/>
                <w:numId w:val="14"/>
              </w:numPr>
            </w:pPr>
            <w:r w:rsidRPr="00E61DEB">
              <w:t>FFS: A common timing drift rate</w:t>
            </w:r>
          </w:p>
          <w:p w14:paraId="7F873039" w14:textId="77777777" w:rsidR="00030A7C" w:rsidRPr="00E61DEB" w:rsidRDefault="007D02B5" w:rsidP="00CF141D">
            <w:pPr>
              <w:numPr>
                <w:ilvl w:val="2"/>
                <w:numId w:val="14"/>
              </w:numPr>
            </w:pPr>
            <w:r w:rsidRPr="00E61DEB">
              <w:t xml:space="preserve">Before Msg1/MsgA transmission, the NR NTN UE in idle/inactive mode calculates its TA as follows:    </w:t>
            </w:r>
          </w:p>
          <w:p w14:paraId="0051F43F" w14:textId="77777777" w:rsidR="00000F2A" w:rsidRPr="00E61DEB" w:rsidRDefault="00000F2A" w:rsidP="00000F2A">
            <w:r w:rsidRPr="00E61DEB">
              <w:rPr>
                <w:rFonts w:ascii="Cambria Math" w:hAnsi="Cambria Math" w:cs="Cambria Math"/>
                <w:lang w:val="fr-FR"/>
              </w:rPr>
              <w:t>𝑻𝑨</w:t>
            </w:r>
            <w:r w:rsidRPr="00E61DEB">
              <w:t>= (</w:t>
            </w:r>
            <w:r w:rsidRPr="00E61DEB">
              <w:rPr>
                <w:rFonts w:ascii="Cambria Math" w:hAnsi="Cambria Math" w:cs="Cambria Math"/>
                <w:lang w:val="fr-FR"/>
              </w:rPr>
              <w:t>𝑵</w:t>
            </w:r>
            <w:r w:rsidRPr="00E61DEB">
              <w:t>_</w:t>
            </w:r>
            <w:r w:rsidRPr="00E61DEB">
              <w:rPr>
                <w:rFonts w:ascii="Cambria Math" w:hAnsi="Cambria Math" w:cs="Cambria Math"/>
                <w:lang w:val="fr-FR"/>
              </w:rPr>
              <w:t>𝑻𝑨</w:t>
            </w:r>
            <w:r w:rsidRPr="00E61DEB">
              <w:t>+</w:t>
            </w:r>
            <w:r w:rsidRPr="00E61DEB">
              <w:rPr>
                <w:rFonts w:ascii="Cambria Math" w:hAnsi="Cambria Math" w:cs="Cambria Math"/>
                <w:lang w:val="fr-FR"/>
              </w:rPr>
              <w:t>𝑵</w:t>
            </w:r>
            <w:r w:rsidRPr="00E61DEB">
              <w:t>_(</w:t>
            </w:r>
            <w:r w:rsidRPr="00E61DEB">
              <w:rPr>
                <w:rFonts w:ascii="Cambria Math" w:hAnsi="Cambria Math" w:cs="Cambria Math"/>
                <w:lang w:val="fr-FR"/>
              </w:rPr>
              <w:t>𝑻𝑨</w:t>
            </w:r>
            <w:r w:rsidRPr="00E61DEB">
              <w:t xml:space="preserve">, </w:t>
            </w:r>
            <w:r w:rsidRPr="00E61DEB">
              <w:rPr>
                <w:rFonts w:ascii="Cambria Math" w:hAnsi="Cambria Math" w:cs="Cambria Math"/>
                <w:lang w:val="fr-FR"/>
              </w:rPr>
              <w:t>𝒐𝒇𝒇𝒔𝒆𝒕</w:t>
            </w:r>
            <w:r w:rsidRPr="00E61DEB">
              <w:t>) [+</w:t>
            </w:r>
            <w:r w:rsidRPr="00E61DEB">
              <w:rPr>
                <w:rFonts w:ascii="Cambria Math" w:hAnsi="Cambria Math" w:cs="Cambria Math"/>
                <w:lang w:val="fr-FR"/>
              </w:rPr>
              <w:t>𝑿</w:t>
            </w:r>
            <w:r w:rsidRPr="00E61DEB">
              <w:t>])×</w:t>
            </w:r>
            <w:r w:rsidRPr="00E61DEB">
              <w:rPr>
                <w:rFonts w:ascii="Cambria Math" w:hAnsi="Cambria Math" w:cs="Cambria Math"/>
                <w:lang w:val="fr-FR"/>
              </w:rPr>
              <w:t>𝑻</w:t>
            </w:r>
            <w:r w:rsidRPr="00E61DEB">
              <w:t>_</w:t>
            </w:r>
            <w:r w:rsidRPr="00E61DEB">
              <w:rPr>
                <w:rFonts w:ascii="Cambria Math" w:hAnsi="Cambria Math" w:cs="Cambria Math"/>
                <w:lang w:val="fr-FR"/>
              </w:rPr>
              <w:t>𝒄</w:t>
            </w:r>
            <w:r w:rsidRPr="00E61DEB">
              <w:t xml:space="preserve"> [+</w:t>
            </w:r>
            <w:r w:rsidRPr="00E61DEB">
              <w:rPr>
                <w:rFonts w:ascii="Cambria Math" w:hAnsi="Cambria Math" w:cs="Cambria Math"/>
                <w:lang w:val="fr-FR"/>
              </w:rPr>
              <w:t>𝑿</w:t>
            </w:r>
            <w:r w:rsidRPr="00E61DEB">
              <w:t>]</w:t>
            </w:r>
          </w:p>
          <w:p w14:paraId="6313B9F9" w14:textId="77777777" w:rsidR="00000F2A" w:rsidRPr="00E61DEB" w:rsidRDefault="00000F2A" w:rsidP="00000F2A">
            <w:r w:rsidRPr="00E61DEB">
              <w:t>Where:</w:t>
            </w:r>
          </w:p>
          <w:p w14:paraId="06D2824B" w14:textId="77777777" w:rsidR="00000F2A" w:rsidRPr="00E61DEB" w:rsidRDefault="00000F2A" w:rsidP="00000F2A">
            <w:r w:rsidRPr="00E61DEB">
              <w:rPr>
                <w:rFonts w:ascii="Cambria Math" w:hAnsi="Cambria Math" w:cs="Cambria Math"/>
                <w:lang w:val="fr-FR"/>
              </w:rPr>
              <w:t>𝑵</w:t>
            </w:r>
            <w:r w:rsidRPr="00E61DEB">
              <w:t>_</w:t>
            </w:r>
            <w:r w:rsidRPr="00E61DEB">
              <w:rPr>
                <w:rFonts w:ascii="Cambria Math" w:hAnsi="Cambria Math" w:cs="Cambria Math"/>
                <w:lang w:val="fr-FR"/>
              </w:rPr>
              <w:t>𝑻𝑨</w:t>
            </w:r>
            <w:r w:rsidRPr="00E61DEB">
              <w:t xml:space="preserve">  is derived from the User specific TA self-estimation</w:t>
            </w:r>
          </w:p>
          <w:p w14:paraId="54DD2A45" w14:textId="77777777" w:rsidR="00000F2A" w:rsidRPr="00E61DEB" w:rsidRDefault="00000F2A" w:rsidP="00000F2A">
            <w:r w:rsidRPr="00E61DEB">
              <w:rPr>
                <w:rFonts w:ascii="Cambria Math" w:hAnsi="Cambria Math" w:cs="Cambria Math"/>
                <w:lang w:val="fr-FR"/>
              </w:rPr>
              <w:t>𝐗</w:t>
            </w:r>
            <w:r w:rsidRPr="00E61DEB">
              <w:t xml:space="preserve"> is derived at least from the common timing offset value if broadcasted by the network. The granularity of </w:t>
            </w:r>
            <w:r w:rsidRPr="00E61DEB">
              <w:rPr>
                <w:rFonts w:ascii="Cambria Math" w:hAnsi="Cambria Math" w:cs="Cambria Math"/>
                <w:lang w:val="fr-FR"/>
              </w:rPr>
              <w:t>𝑿</w:t>
            </w:r>
            <w:r w:rsidRPr="00E61DEB">
              <w:t xml:space="preserve"> and whether </w:t>
            </w:r>
            <w:r w:rsidRPr="00E61DEB">
              <w:rPr>
                <w:rFonts w:ascii="Cambria Math" w:hAnsi="Cambria Math" w:cs="Cambria Math"/>
                <w:lang w:val="fr-FR"/>
              </w:rPr>
              <w:t>𝑿</w:t>
            </w:r>
            <w:r w:rsidRPr="00E61DEB">
              <w:t xml:space="preserve"> is indicated as a Timing Advance or as a Timing Offset value [unit] are FFS. Upon resolving the FFS, one of the X in the equation will be removed.</w:t>
            </w:r>
          </w:p>
          <w:p w14:paraId="43AB8DA8" w14:textId="77777777" w:rsidR="00030A7C" w:rsidRPr="00E61DEB" w:rsidRDefault="007D02B5" w:rsidP="00CF141D">
            <w:pPr>
              <w:numPr>
                <w:ilvl w:val="2"/>
                <w:numId w:val="15"/>
              </w:numPr>
            </w:pPr>
            <w:r w:rsidRPr="00E61DEB">
              <w:rPr>
                <w:rFonts w:ascii="Cambria Math" w:hAnsi="Cambria Math" w:cs="Cambria Math"/>
                <w:lang w:val="fr-FR"/>
              </w:rPr>
              <w:t>𝑵</w:t>
            </w:r>
            <w:r w:rsidRPr="00E61DEB">
              <w:t>_(</w:t>
            </w:r>
            <w:r w:rsidRPr="00E61DEB">
              <w:rPr>
                <w:rFonts w:ascii="Cambria Math" w:hAnsi="Cambria Math" w:cs="Cambria Math"/>
                <w:lang w:val="fr-FR"/>
              </w:rPr>
              <w:t>𝑻𝑨</w:t>
            </w:r>
            <w:r w:rsidRPr="00E61DEB">
              <w:t xml:space="preserve">, </w:t>
            </w:r>
            <w:r w:rsidRPr="00E61DEB">
              <w:rPr>
                <w:rFonts w:ascii="Cambria Math" w:hAnsi="Cambria Math" w:cs="Cambria Math"/>
                <w:lang w:val="fr-FR"/>
              </w:rPr>
              <w:t>𝒐𝒇𝒇𝒔𝒆𝒕</w:t>
            </w:r>
            <w:r w:rsidRPr="00E61DEB">
              <w:t>)  depends on band and LTE/NR coexistence and is specified in TS 38.213 section 4.2.</w:t>
            </w:r>
          </w:p>
          <w:p w14:paraId="276631C9" w14:textId="77777777" w:rsidR="00030A7C" w:rsidRPr="00E61DEB" w:rsidRDefault="007D02B5" w:rsidP="00CF141D">
            <w:pPr>
              <w:numPr>
                <w:ilvl w:val="2"/>
                <w:numId w:val="15"/>
              </w:numPr>
            </w:pPr>
            <w:r w:rsidRPr="00E61DEB">
              <w:rPr>
                <w:rFonts w:ascii="Cambria Math" w:hAnsi="Cambria Math" w:cs="Cambria Math"/>
                <w:lang w:val="fr-FR"/>
              </w:rPr>
              <w:t>𝐓</w:t>
            </w:r>
            <w:r w:rsidRPr="00E61DEB">
              <w:t>_</w:t>
            </w:r>
            <w:r w:rsidRPr="00E61DEB">
              <w:rPr>
                <w:rFonts w:ascii="Cambria Math" w:hAnsi="Cambria Math" w:cs="Cambria Math"/>
                <w:lang w:val="fr-FR"/>
              </w:rPr>
              <w:t>𝐜</w:t>
            </w:r>
            <w:r w:rsidRPr="00E61DEB">
              <w:t xml:space="preserve"> is specified in TS 38.211 section 4.1. </w:t>
            </w:r>
          </w:p>
          <w:p w14:paraId="1690B800" w14:textId="77777777" w:rsidR="00030A7C" w:rsidRPr="00E61DEB" w:rsidRDefault="007D02B5" w:rsidP="00CF141D">
            <w:pPr>
              <w:numPr>
                <w:ilvl w:val="2"/>
                <w:numId w:val="15"/>
              </w:numPr>
            </w:pPr>
            <w:r w:rsidRPr="00E61DEB">
              <w:t>Note: UE will not assume that the RTT between UE and gNB is equal to the calculated TA for Msg1/Msg A.</w:t>
            </w:r>
          </w:p>
          <w:p w14:paraId="4B7861A7" w14:textId="60E8AF8C" w:rsidR="00000F2A" w:rsidRPr="00E61DEB" w:rsidRDefault="00000F2A" w:rsidP="0030359E"/>
        </w:tc>
        <w:tc>
          <w:tcPr>
            <w:tcW w:w="10134" w:type="dxa"/>
          </w:tcPr>
          <w:p w14:paraId="775A35E2" w14:textId="77777777" w:rsidR="00000F2A" w:rsidRPr="00E61DEB" w:rsidRDefault="00000F2A" w:rsidP="00000F2A">
            <w:r w:rsidRPr="00E61DEB">
              <w:rPr>
                <w:b/>
                <w:bCs/>
              </w:rPr>
              <w:lastRenderedPageBreak/>
              <w:t>RAN1#104-bis-e Agreement:</w:t>
            </w:r>
            <w:r w:rsidRPr="00E61DEB">
              <w:t xml:space="preserve"> </w:t>
            </w:r>
          </w:p>
          <w:p w14:paraId="5AD21AE2" w14:textId="77777777" w:rsidR="00000F2A" w:rsidRPr="00E61DEB" w:rsidRDefault="00000F2A" w:rsidP="00000F2A">
            <w:r w:rsidRPr="00E61DEB">
              <w:t xml:space="preserve">The Timing Advance applied by an NR NTN UE in RRC_IDLE/INACTIVE and RRC_CONNECTED is given </w:t>
            </w:r>
            <w:r w:rsidRPr="00E61DEB">
              <w:lastRenderedPageBreak/>
              <w:t>by:</w:t>
            </w:r>
          </w:p>
          <w:p w14:paraId="495E2CA3" w14:textId="59AF6EEA" w:rsidR="00000F2A" w:rsidRPr="00E61DEB" w:rsidRDefault="00FA55E7" w:rsidP="00000F2A">
            <w:pPr>
              <w:rPr>
                <w:lang w:val="fr-FR"/>
              </w:rPr>
            </w:pPr>
            <m:oMathPara>
              <m:oMathParaPr>
                <m:jc m:val="centerGroup"/>
              </m:oMathParaPr>
              <m:oMath>
                <m:sSub>
                  <m:sSubPr>
                    <m:ctrlPr>
                      <w:rPr>
                        <w:rFonts w:ascii="Cambria Math" w:hAnsi="Cambria Math"/>
                        <w:b/>
                        <w:bCs/>
                        <w:i/>
                        <w:iCs/>
                        <w:lang w:val="fr-FR"/>
                      </w:rPr>
                    </m:ctrlPr>
                  </m:sSubPr>
                  <m:e>
                    <m:r>
                      <m:rPr>
                        <m:sty m:val="bi"/>
                      </m:rPr>
                      <w:rPr>
                        <w:rFonts w:ascii="Cambria Math" w:hAnsi="Cambria Math"/>
                        <w:lang w:val="en-GB"/>
                      </w:rPr>
                      <m:t>T</m:t>
                    </m:r>
                  </m:e>
                  <m:sub>
                    <m:r>
                      <m:rPr>
                        <m:sty m:val="bi"/>
                      </m:rPr>
                      <w:rPr>
                        <w:rFonts w:ascii="Cambria Math" w:hAnsi="Cambria Math"/>
                        <w:lang w:val="en-GB"/>
                      </w:rPr>
                      <m:t>TA</m:t>
                    </m:r>
                  </m:sub>
                </m:sSub>
                <m:r>
                  <m:rPr>
                    <m:sty m:val="b"/>
                  </m:rPr>
                  <w:rPr>
                    <w:rFonts w:ascii="Cambria Math" w:hAnsi="Cambria Math"/>
                  </w:rPr>
                  <m:t>=</m:t>
                </m:r>
                <m:d>
                  <m:dPr>
                    <m:ctrlPr>
                      <w:rPr>
                        <w:rFonts w:ascii="Cambria Math" w:hAnsi="Cambria Math"/>
                        <w:b/>
                        <w:bCs/>
                        <w:i/>
                        <w:iCs/>
                        <w:lang w:val="fr-FR"/>
                      </w:rPr>
                    </m:ctrlPr>
                  </m:dPr>
                  <m:e>
                    <m:sSub>
                      <m:sSubPr>
                        <m:ctrlPr>
                          <w:rPr>
                            <w:rFonts w:ascii="Cambria Math" w:hAnsi="Cambria Math"/>
                            <w:b/>
                            <w:bCs/>
                            <w:i/>
                            <w:iCs/>
                            <w:lang w:val="fr-FR"/>
                          </w:rPr>
                        </m:ctrlPr>
                      </m:sSubPr>
                      <m:e>
                        <m:r>
                          <m:rPr>
                            <m:sty m:val="bi"/>
                          </m:rPr>
                          <w:rPr>
                            <w:rFonts w:ascii="Cambria Math" w:hAnsi="Cambria Math"/>
                            <w:lang w:val="en-GB"/>
                          </w:rPr>
                          <m:t>N</m:t>
                        </m:r>
                      </m:e>
                      <m:sub>
                        <m:r>
                          <m:rPr>
                            <m:sty m:val="bi"/>
                          </m:rPr>
                          <w:rPr>
                            <w:rFonts w:ascii="Cambria Math" w:hAnsi="Cambria Math"/>
                            <w:lang w:val="en-GB"/>
                          </w:rPr>
                          <m:t>TA</m:t>
                        </m:r>
                      </m:sub>
                    </m:sSub>
                    <m:r>
                      <m:rPr>
                        <m:sty m:val="b"/>
                      </m:rPr>
                      <w:rPr>
                        <w:rFonts w:ascii="Cambria Math" w:hAnsi="Cambria Math"/>
                      </w:rPr>
                      <m:t>+</m:t>
                    </m:r>
                    <m:sSub>
                      <m:sSubPr>
                        <m:ctrlPr>
                          <w:rPr>
                            <w:rFonts w:ascii="Cambria Math" w:hAnsi="Cambria Math"/>
                            <w:b/>
                            <w:bCs/>
                            <w:i/>
                            <w:iCs/>
                            <w:lang w:val="fr-FR"/>
                          </w:rPr>
                        </m:ctrlPr>
                      </m:sSubPr>
                      <m:e>
                        <m:r>
                          <m:rPr>
                            <m:sty m:val="bi"/>
                          </m:rPr>
                          <w:rPr>
                            <w:rFonts w:ascii="Cambria Math" w:hAnsi="Cambria Math"/>
                            <w:lang w:val="en-GB"/>
                          </w:rPr>
                          <m:t>N</m:t>
                        </m:r>
                      </m:e>
                      <m:sub>
                        <m:r>
                          <m:rPr>
                            <m:sty m:val="bi"/>
                          </m:rPr>
                          <w:rPr>
                            <w:rFonts w:ascii="Cambria Math" w:hAnsi="Cambria Math"/>
                            <w:lang w:val="en-GB"/>
                          </w:rPr>
                          <m:t>TA</m:t>
                        </m:r>
                        <m:r>
                          <m:rPr>
                            <m:sty m:val="b"/>
                          </m:rPr>
                          <w:rPr>
                            <w:rFonts w:ascii="Cambria Math" w:hAnsi="Cambria Math"/>
                          </w:rPr>
                          <m:t>,</m:t>
                        </m:r>
                        <m:r>
                          <m:rPr>
                            <m:sty m:val="bi"/>
                          </m:rPr>
                          <w:rPr>
                            <w:rFonts w:ascii="Cambria Math" w:hAnsi="Cambria Math"/>
                            <w:lang w:val="en-GB"/>
                          </w:rPr>
                          <m:t>UE</m:t>
                        </m:r>
                        <m:r>
                          <m:rPr>
                            <m:sty m:val="bi"/>
                          </m:rPr>
                          <w:rPr>
                            <w:rFonts w:ascii="Cambria Math" w:hAnsi="Cambria Math"/>
                          </w:rPr>
                          <m:t>-</m:t>
                        </m:r>
                        <m:r>
                          <m:rPr>
                            <m:sty m:val="bi"/>
                          </m:rPr>
                          <w:rPr>
                            <w:rFonts w:ascii="Cambria Math" w:hAnsi="Cambria Math"/>
                            <w:lang w:val="en-GB"/>
                          </w:rPr>
                          <m:t>specific</m:t>
                        </m:r>
                      </m:sub>
                    </m:sSub>
                    <m:sSub>
                      <m:sSubPr>
                        <m:ctrlPr>
                          <w:rPr>
                            <w:rFonts w:ascii="Cambria Math" w:hAnsi="Cambria Math"/>
                            <w:b/>
                            <w:bCs/>
                            <w:i/>
                            <w:iCs/>
                            <w:lang w:val="fr-FR"/>
                          </w:rPr>
                        </m:ctrlPr>
                      </m:sSubPr>
                      <m:e>
                        <m:r>
                          <m:rPr>
                            <m:sty m:val="b"/>
                          </m:rPr>
                          <w:rPr>
                            <w:rFonts w:ascii="Cambria Math" w:hAnsi="Cambria Math"/>
                          </w:rPr>
                          <m:t>+</m:t>
                        </m:r>
                        <m:r>
                          <m:rPr>
                            <m:sty m:val="bi"/>
                          </m:rPr>
                          <w:rPr>
                            <w:rFonts w:ascii="Cambria Math" w:hAnsi="Cambria Math"/>
                            <w:lang w:val="en-GB"/>
                          </w:rPr>
                          <m:t>N</m:t>
                        </m:r>
                      </m:e>
                      <m:sub>
                        <m:r>
                          <m:rPr>
                            <m:sty m:val="bi"/>
                          </m:rPr>
                          <w:rPr>
                            <w:rFonts w:ascii="Cambria Math" w:hAnsi="Cambria Math"/>
                            <w:lang w:val="en-GB"/>
                          </w:rPr>
                          <m:t>TA</m:t>
                        </m:r>
                        <m:r>
                          <m:rPr>
                            <m:sty m:val="b"/>
                          </m:rPr>
                          <w:rPr>
                            <w:rFonts w:ascii="Cambria Math" w:hAnsi="Cambria Math"/>
                          </w:rPr>
                          <m:t>,</m:t>
                        </m:r>
                        <m:r>
                          <m:rPr>
                            <m:sty m:val="bi"/>
                          </m:rPr>
                          <w:rPr>
                            <w:rFonts w:ascii="Cambria Math" w:hAnsi="Cambria Math"/>
                            <w:lang w:val="en-GB"/>
                          </w:rPr>
                          <m:t>common</m:t>
                        </m:r>
                      </m:sub>
                    </m:sSub>
                    <m:sSub>
                      <m:sSubPr>
                        <m:ctrlPr>
                          <w:rPr>
                            <w:rFonts w:ascii="Cambria Math" w:hAnsi="Cambria Math"/>
                            <w:b/>
                            <w:bCs/>
                            <w:i/>
                            <w:iCs/>
                            <w:lang w:val="fr-FR"/>
                          </w:rPr>
                        </m:ctrlPr>
                      </m:sSubPr>
                      <m:e>
                        <m:r>
                          <m:rPr>
                            <m:sty m:val="b"/>
                          </m:rPr>
                          <w:rPr>
                            <w:rFonts w:ascii="Cambria Math" w:hAnsi="Cambria Math"/>
                          </w:rPr>
                          <m:t>+</m:t>
                        </m:r>
                        <m:r>
                          <m:rPr>
                            <m:sty m:val="bi"/>
                          </m:rPr>
                          <w:rPr>
                            <w:rFonts w:ascii="Cambria Math" w:hAnsi="Cambria Math"/>
                            <w:lang w:val="en-GB"/>
                          </w:rPr>
                          <m:t>N</m:t>
                        </m:r>
                      </m:e>
                      <m:sub>
                        <m:r>
                          <m:rPr>
                            <m:sty m:val="bi"/>
                          </m:rPr>
                          <w:rPr>
                            <w:rFonts w:ascii="Cambria Math" w:hAnsi="Cambria Math"/>
                            <w:lang w:val="en-GB"/>
                          </w:rPr>
                          <m:t>TA</m:t>
                        </m:r>
                        <m:r>
                          <m:rPr>
                            <m:sty m:val="b"/>
                          </m:rPr>
                          <w:rPr>
                            <w:rFonts w:ascii="Cambria Math" w:hAnsi="Cambria Math"/>
                          </w:rPr>
                          <m:t>,</m:t>
                        </m:r>
                        <m:r>
                          <m:rPr>
                            <m:sty m:val="bi"/>
                          </m:rPr>
                          <w:rPr>
                            <w:rFonts w:ascii="Cambria Math" w:hAnsi="Cambria Math"/>
                            <w:lang w:val="en-GB"/>
                          </w:rPr>
                          <m:t>offset</m:t>
                        </m:r>
                      </m:sub>
                    </m:sSub>
                  </m:e>
                </m:d>
                <m:r>
                  <m:rPr>
                    <m:sty m:val="b"/>
                  </m:rPr>
                  <w:rPr>
                    <w:rFonts w:ascii="Cambria Math" w:hAnsi="Cambria Math"/>
                  </w:rPr>
                  <m:t>×</m:t>
                </m:r>
                <m:sSub>
                  <m:sSubPr>
                    <m:ctrlPr>
                      <w:rPr>
                        <w:rFonts w:ascii="Cambria Math" w:hAnsi="Cambria Math"/>
                        <w:b/>
                        <w:bCs/>
                        <w:i/>
                        <w:iCs/>
                        <w:lang w:val="fr-FR"/>
                      </w:rPr>
                    </m:ctrlPr>
                  </m:sSubPr>
                  <m:e>
                    <m:r>
                      <m:rPr>
                        <m:sty m:val="bi"/>
                      </m:rPr>
                      <w:rPr>
                        <w:rFonts w:ascii="Cambria Math" w:hAnsi="Cambria Math"/>
                        <w:lang w:val="en-GB"/>
                      </w:rPr>
                      <m:t>T</m:t>
                    </m:r>
                  </m:e>
                  <m:sub>
                    <m:r>
                      <m:rPr>
                        <m:sty m:val="bi"/>
                      </m:rPr>
                      <w:rPr>
                        <w:rFonts w:ascii="Cambria Math" w:hAnsi="Cambria Math"/>
                        <w:lang w:val="en-GB"/>
                      </w:rPr>
                      <m:t>c</m:t>
                    </m:r>
                  </m:sub>
                </m:sSub>
              </m:oMath>
            </m:oMathPara>
          </w:p>
          <w:p w14:paraId="3CE34F91" w14:textId="77777777" w:rsidR="00000F2A" w:rsidRPr="00E61DEB" w:rsidRDefault="00000F2A" w:rsidP="00000F2A">
            <w:pPr>
              <w:rPr>
                <w:lang w:val="fr-FR"/>
              </w:rPr>
            </w:pPr>
            <w:r w:rsidRPr="00E61DEB">
              <w:rPr>
                <w:lang w:val="en-GB"/>
              </w:rPr>
              <w:t>Where:</w:t>
            </w:r>
          </w:p>
          <w:p w14:paraId="77704C28" w14:textId="0A6475B4" w:rsidR="00030A7C" w:rsidRPr="00E61DEB" w:rsidRDefault="00FA55E7" w:rsidP="00CF141D">
            <w:pPr>
              <w:numPr>
                <w:ilvl w:val="0"/>
                <w:numId w:val="16"/>
              </w:numPr>
              <w:tabs>
                <w:tab w:val="left" w:pos="720"/>
              </w:tabs>
            </w:pPr>
            <m:oMath>
              <m:sSub>
                <m:sSubPr>
                  <m:ctrlPr>
                    <w:rPr>
                      <w:rFonts w:ascii="Cambria Math" w:hAnsi="Cambria Math"/>
                      <w:b/>
                      <w:bCs/>
                      <w:i/>
                      <w:iCs/>
                      <w:lang w:val="fr-FR"/>
                    </w:rPr>
                  </m:ctrlPr>
                </m:sSubPr>
                <m:e>
                  <m:r>
                    <m:rPr>
                      <m:sty m:val="bi"/>
                    </m:rPr>
                    <w:rPr>
                      <w:rFonts w:ascii="Cambria Math" w:hAnsi="Cambria Math"/>
                      <w:lang w:val="en-GB"/>
                    </w:rPr>
                    <m:t>N</m:t>
                  </m:r>
                </m:e>
                <m:sub>
                  <m:r>
                    <m:rPr>
                      <m:sty m:val="bi"/>
                    </m:rPr>
                    <w:rPr>
                      <w:rFonts w:ascii="Cambria Math" w:hAnsi="Cambria Math"/>
                      <w:lang w:val="en-GB"/>
                    </w:rPr>
                    <m:t>TA</m:t>
                  </m:r>
                </m:sub>
              </m:sSub>
            </m:oMath>
            <w:r w:rsidR="007D02B5" w:rsidRPr="00E61DEB">
              <w:t> </w:t>
            </w:r>
            <w:r w:rsidR="007D02B5" w:rsidRPr="00E61DEB">
              <w:rPr>
                <w:i/>
                <w:iCs/>
              </w:rPr>
              <w:t> </w:t>
            </w:r>
            <w:r w:rsidR="007D02B5" w:rsidRPr="00E61DEB">
              <w:t xml:space="preserve">is defined as 0 for PRACH and updated based on TA Command field in msg2/msgB and MAC CE TA command. </w:t>
            </w:r>
          </w:p>
          <w:p w14:paraId="2A269C9C" w14:textId="77777777" w:rsidR="00030A7C" w:rsidRPr="00E61DEB" w:rsidRDefault="007D02B5" w:rsidP="00CF141D">
            <w:pPr>
              <w:numPr>
                <w:ilvl w:val="1"/>
                <w:numId w:val="16"/>
              </w:numPr>
              <w:tabs>
                <w:tab w:val="clear" w:pos="1440"/>
              </w:tabs>
            </w:pPr>
            <w:r w:rsidRPr="00E61DEB">
              <w:t>FFS: details of N</w:t>
            </w:r>
            <w:r w:rsidRPr="00E61DEB">
              <w:rPr>
                <w:vertAlign w:val="subscript"/>
              </w:rPr>
              <w:t>TA</w:t>
            </w:r>
            <w:r w:rsidRPr="00E61DEB">
              <w:t> update/accumulation.</w:t>
            </w:r>
          </w:p>
          <w:p w14:paraId="2652CCBD" w14:textId="6DFB366B" w:rsidR="00030A7C" w:rsidRPr="00E61DEB" w:rsidRDefault="00FA55E7" w:rsidP="00CF141D">
            <w:pPr>
              <w:numPr>
                <w:ilvl w:val="0"/>
                <w:numId w:val="16"/>
              </w:numPr>
              <w:tabs>
                <w:tab w:val="left" w:pos="720"/>
              </w:tabs>
            </w:pPr>
            <m:oMath>
              <m:sSub>
                <m:sSubPr>
                  <m:ctrlPr>
                    <w:rPr>
                      <w:rFonts w:ascii="Cambria Math" w:hAnsi="Cambria Math"/>
                      <w:b/>
                      <w:bCs/>
                      <w:i/>
                      <w:iCs/>
                      <w:lang w:val="fr-FR"/>
                    </w:rPr>
                  </m:ctrlPr>
                </m:sSubPr>
                <m:e>
                  <m:r>
                    <m:rPr>
                      <m:sty m:val="bi"/>
                    </m:rPr>
                    <w:rPr>
                      <w:rFonts w:ascii="Cambria Math" w:hAnsi="Cambria Math"/>
                      <w:lang w:val="en-GB"/>
                    </w:rPr>
                    <m:t>N</m:t>
                  </m:r>
                </m:e>
                <m:sub>
                  <m:r>
                    <m:rPr>
                      <m:sty m:val="bi"/>
                    </m:rPr>
                    <w:rPr>
                      <w:rFonts w:ascii="Cambria Math" w:hAnsi="Cambria Math"/>
                      <w:lang w:val="en-GB"/>
                    </w:rPr>
                    <m:t>TA</m:t>
                  </m:r>
                  <m:r>
                    <m:rPr>
                      <m:sty m:val="b"/>
                    </m:rPr>
                    <w:rPr>
                      <w:rFonts w:ascii="Cambria Math" w:hAnsi="Cambria Math"/>
                    </w:rPr>
                    <m:t>,</m:t>
                  </m:r>
                  <m:r>
                    <m:rPr>
                      <m:sty m:val="bi"/>
                    </m:rPr>
                    <w:rPr>
                      <w:rFonts w:ascii="Cambria Math" w:hAnsi="Cambria Math"/>
                      <w:lang w:val="en-GB"/>
                    </w:rPr>
                    <m:t>UE</m:t>
                  </m:r>
                  <m:r>
                    <m:rPr>
                      <m:sty m:val="bi"/>
                    </m:rPr>
                    <w:rPr>
                      <w:rFonts w:ascii="Cambria Math" w:hAnsi="Cambria Math"/>
                    </w:rPr>
                    <m:t>-</m:t>
                  </m:r>
                  <m:r>
                    <m:rPr>
                      <m:sty m:val="bi"/>
                    </m:rPr>
                    <w:rPr>
                      <w:rFonts w:ascii="Cambria Math" w:hAnsi="Cambria Math"/>
                      <w:lang w:val="en-GB"/>
                    </w:rPr>
                    <m:t>specific</m:t>
                  </m:r>
                </m:sub>
              </m:sSub>
            </m:oMath>
            <w:r w:rsidR="007D02B5" w:rsidRPr="00E61DEB">
              <w:t>  is UE self-estimated TA to pre-compensate for the service link delay.</w:t>
            </w:r>
          </w:p>
          <w:p w14:paraId="51852DC0" w14:textId="3E84BC72" w:rsidR="00030A7C" w:rsidRPr="00E61DEB" w:rsidRDefault="00FA55E7" w:rsidP="00CF141D">
            <w:pPr>
              <w:numPr>
                <w:ilvl w:val="0"/>
                <w:numId w:val="16"/>
              </w:numPr>
              <w:tabs>
                <w:tab w:val="left" w:pos="720"/>
              </w:tabs>
            </w:pPr>
            <m:oMath>
              <m:sSub>
                <m:sSubPr>
                  <m:ctrlPr>
                    <w:rPr>
                      <w:rFonts w:ascii="Cambria Math" w:hAnsi="Cambria Math"/>
                      <w:b/>
                      <w:bCs/>
                      <w:i/>
                      <w:iCs/>
                      <w:lang w:val="fr-FR"/>
                    </w:rPr>
                  </m:ctrlPr>
                </m:sSubPr>
                <m:e>
                  <m:r>
                    <m:rPr>
                      <m:sty m:val="bi"/>
                    </m:rPr>
                    <w:rPr>
                      <w:rFonts w:ascii="Cambria Math" w:hAnsi="Cambria Math"/>
                      <w:lang w:val="en-GB"/>
                    </w:rPr>
                    <m:t>N</m:t>
                  </m:r>
                </m:e>
                <m:sub>
                  <m:r>
                    <m:rPr>
                      <m:sty m:val="bi"/>
                    </m:rPr>
                    <w:rPr>
                      <w:rFonts w:ascii="Cambria Math" w:hAnsi="Cambria Math"/>
                      <w:lang w:val="en-GB"/>
                    </w:rPr>
                    <m:t>TA</m:t>
                  </m:r>
                  <m:r>
                    <m:rPr>
                      <m:sty m:val="b"/>
                    </m:rPr>
                    <w:rPr>
                      <w:rFonts w:ascii="Cambria Math" w:hAnsi="Cambria Math"/>
                    </w:rPr>
                    <m:t>,</m:t>
                  </m:r>
                  <m:r>
                    <m:rPr>
                      <m:sty m:val="bi"/>
                    </m:rPr>
                    <w:rPr>
                      <w:rFonts w:ascii="Cambria Math" w:hAnsi="Cambria Math"/>
                      <w:lang w:val="en-GB"/>
                    </w:rPr>
                    <m:t>common</m:t>
                  </m:r>
                </m:sub>
              </m:sSub>
            </m:oMath>
            <w:r w:rsidR="007D02B5" w:rsidRPr="00E61DEB">
              <w:t> is network-controlled common TA, and may include any timing offset considered necessary by the network.</w:t>
            </w:r>
          </w:p>
          <w:p w14:paraId="7D38F656" w14:textId="7157F8CB" w:rsidR="00030A7C" w:rsidRPr="00E61DEB" w:rsidRDefault="00FA55E7" w:rsidP="00CF141D">
            <w:pPr>
              <w:numPr>
                <w:ilvl w:val="0"/>
                <w:numId w:val="16"/>
              </w:numPr>
              <w:tabs>
                <w:tab w:val="left" w:pos="720"/>
              </w:tabs>
            </w:pPr>
            <m:oMath>
              <m:sSub>
                <m:sSubPr>
                  <m:ctrlPr>
                    <w:rPr>
                      <w:rFonts w:ascii="Cambria Math" w:hAnsi="Cambria Math"/>
                      <w:b/>
                      <w:bCs/>
                      <w:i/>
                      <w:iCs/>
                      <w:lang w:val="fr-FR"/>
                    </w:rPr>
                  </m:ctrlPr>
                </m:sSubPr>
                <m:e>
                  <m:r>
                    <m:rPr>
                      <m:sty m:val="bi"/>
                    </m:rPr>
                    <w:rPr>
                      <w:rFonts w:ascii="Cambria Math" w:hAnsi="Cambria Math"/>
                      <w:lang w:val="en-GB"/>
                    </w:rPr>
                    <m:t>N</m:t>
                  </m:r>
                </m:e>
                <m:sub>
                  <m:r>
                    <m:rPr>
                      <m:sty m:val="bi"/>
                    </m:rPr>
                    <w:rPr>
                      <w:rFonts w:ascii="Cambria Math" w:hAnsi="Cambria Math"/>
                      <w:lang w:val="en-GB"/>
                    </w:rPr>
                    <m:t>TA</m:t>
                  </m:r>
                  <m:r>
                    <m:rPr>
                      <m:sty m:val="b"/>
                    </m:rPr>
                    <w:rPr>
                      <w:rFonts w:ascii="Cambria Math" w:hAnsi="Cambria Math"/>
                    </w:rPr>
                    <m:t>,</m:t>
                  </m:r>
                  <m:r>
                    <m:rPr>
                      <m:sty m:val="bi"/>
                    </m:rPr>
                    <w:rPr>
                      <w:rFonts w:ascii="Cambria Math" w:hAnsi="Cambria Math"/>
                      <w:lang w:val="en-GB"/>
                    </w:rPr>
                    <m:t>common</m:t>
                  </m:r>
                </m:sub>
              </m:sSub>
            </m:oMath>
            <w:r w:rsidR="007D02B5" w:rsidRPr="00E61DEB">
              <w:t xml:space="preserve"> with value of 0 is supported. </w:t>
            </w:r>
          </w:p>
          <w:p w14:paraId="0D4F4E69" w14:textId="77777777" w:rsidR="00030A7C" w:rsidRPr="00E61DEB" w:rsidRDefault="007D02B5" w:rsidP="00CF141D">
            <w:pPr>
              <w:numPr>
                <w:ilvl w:val="1"/>
                <w:numId w:val="16"/>
              </w:numPr>
              <w:tabs>
                <w:tab w:val="clear" w:pos="1440"/>
              </w:tabs>
            </w:pPr>
            <w:r w:rsidRPr="00E61DEB">
              <w:t xml:space="preserve">FFS:  details of signaling including granularity.   </w:t>
            </w:r>
          </w:p>
          <w:p w14:paraId="367FCDB7" w14:textId="3426BF7F" w:rsidR="00030A7C" w:rsidRPr="00E61DEB" w:rsidRDefault="00FA55E7" w:rsidP="00CF141D">
            <w:pPr>
              <w:numPr>
                <w:ilvl w:val="0"/>
                <w:numId w:val="16"/>
              </w:numPr>
              <w:tabs>
                <w:tab w:val="left" w:pos="720"/>
              </w:tabs>
            </w:pPr>
            <m:oMath>
              <m:sSub>
                <m:sSubPr>
                  <m:ctrlPr>
                    <w:rPr>
                      <w:rFonts w:ascii="Cambria Math" w:hAnsi="Cambria Math"/>
                      <w:b/>
                      <w:bCs/>
                      <w:i/>
                      <w:iCs/>
                      <w:lang w:val="fr-FR"/>
                    </w:rPr>
                  </m:ctrlPr>
                </m:sSubPr>
                <m:e>
                  <m:r>
                    <m:rPr>
                      <m:sty m:val="bi"/>
                    </m:rPr>
                    <w:rPr>
                      <w:rFonts w:ascii="Cambria Math" w:hAnsi="Cambria Math"/>
                      <w:lang w:val="en-GB"/>
                    </w:rPr>
                    <m:t>N</m:t>
                  </m:r>
                </m:e>
                <m:sub>
                  <m:r>
                    <m:rPr>
                      <m:sty m:val="bi"/>
                    </m:rPr>
                    <w:rPr>
                      <w:rFonts w:ascii="Cambria Math" w:hAnsi="Cambria Math"/>
                      <w:lang w:val="en-GB"/>
                    </w:rPr>
                    <m:t>TA</m:t>
                  </m:r>
                  <m:r>
                    <m:rPr>
                      <m:sty m:val="b"/>
                    </m:rPr>
                    <w:rPr>
                      <w:rFonts w:ascii="Cambria Math" w:hAnsi="Cambria Math"/>
                    </w:rPr>
                    <m:t>,</m:t>
                  </m:r>
                  <m:r>
                    <m:rPr>
                      <m:sty m:val="bi"/>
                    </m:rPr>
                    <w:rPr>
                      <w:rFonts w:ascii="Cambria Math" w:hAnsi="Cambria Math"/>
                      <w:lang w:val="en-GB"/>
                    </w:rPr>
                    <m:t>offset</m:t>
                  </m:r>
                </m:sub>
              </m:sSub>
            </m:oMath>
            <w:r w:rsidR="007D02B5" w:rsidRPr="00E61DEB">
              <w:t> is a fixed offset used to calculate the timing advance. </w:t>
            </w:r>
          </w:p>
          <w:p w14:paraId="6003A877" w14:textId="77777777" w:rsidR="00000F2A" w:rsidRPr="00E61DEB" w:rsidRDefault="00000F2A" w:rsidP="00000F2A">
            <w:r w:rsidRPr="00E61DEB">
              <w:t> </w:t>
            </w:r>
          </w:p>
          <w:p w14:paraId="0762C5E9" w14:textId="0F2378BF" w:rsidR="00000F2A" w:rsidRPr="00E61DEB" w:rsidRDefault="00000F2A" w:rsidP="00000F2A">
            <w:r w:rsidRPr="00E61DEB">
              <w:t>Note-1: Definition of </w:t>
            </w:r>
            <m:oMath>
              <m:sSub>
                <m:sSubPr>
                  <m:ctrlPr>
                    <w:rPr>
                      <w:rFonts w:ascii="Cambria Math" w:hAnsi="Cambria Math"/>
                      <w:b/>
                      <w:bCs/>
                      <w:i/>
                      <w:iCs/>
                      <w:lang w:val="fr-FR"/>
                    </w:rPr>
                  </m:ctrlPr>
                </m:sSubPr>
                <m:e>
                  <m:r>
                    <m:rPr>
                      <m:sty m:val="bi"/>
                    </m:rPr>
                    <w:rPr>
                      <w:rFonts w:ascii="Cambria Math" w:hAnsi="Cambria Math"/>
                      <w:lang w:val="en-GB"/>
                    </w:rPr>
                    <m:t>N</m:t>
                  </m:r>
                </m:e>
                <m:sub>
                  <m:r>
                    <m:rPr>
                      <m:sty m:val="bi"/>
                    </m:rPr>
                    <w:rPr>
                      <w:rFonts w:ascii="Cambria Math" w:hAnsi="Cambria Math"/>
                      <w:lang w:val="en-GB"/>
                    </w:rPr>
                    <m:t>TA</m:t>
                  </m:r>
                </m:sub>
              </m:sSub>
            </m:oMath>
            <w:r w:rsidRPr="00E61DEB">
              <w:t> is different from that in RAN1#103-e agreement. </w:t>
            </w:r>
          </w:p>
          <w:p w14:paraId="734F259A" w14:textId="77777777" w:rsidR="00000F2A" w:rsidRPr="00E61DEB" w:rsidRDefault="00000F2A" w:rsidP="00000F2A">
            <w:r w:rsidRPr="00E61DEB">
              <w:t>Note-2: UE might not assume that the RTT between UE and gNB is equal to the calculated TA for Msg1/Msg A.</w:t>
            </w:r>
          </w:p>
          <w:p w14:paraId="64473256" w14:textId="0CB5A526" w:rsidR="00000F2A" w:rsidRPr="00E61DEB" w:rsidRDefault="00000F2A" w:rsidP="00000F2A">
            <w:r w:rsidRPr="00E61DEB">
              <w:t>Note-3: </w:t>
            </w:r>
            <m:oMath>
              <m:sSub>
                <m:sSubPr>
                  <m:ctrlPr>
                    <w:rPr>
                      <w:rFonts w:ascii="Cambria Math" w:hAnsi="Cambria Math"/>
                      <w:b/>
                      <w:bCs/>
                      <w:i/>
                      <w:iCs/>
                      <w:lang w:val="fr-FR"/>
                    </w:rPr>
                  </m:ctrlPr>
                </m:sSubPr>
                <m:e>
                  <m:r>
                    <m:rPr>
                      <m:sty m:val="bi"/>
                    </m:rPr>
                    <w:rPr>
                      <w:rFonts w:ascii="Cambria Math" w:hAnsi="Cambria Math"/>
                      <w:lang w:val="en-GB"/>
                    </w:rPr>
                    <m:t>N</m:t>
                  </m:r>
                </m:e>
                <m:sub>
                  <m:r>
                    <m:rPr>
                      <m:sty m:val="bi"/>
                    </m:rPr>
                    <w:rPr>
                      <w:rFonts w:ascii="Cambria Math" w:hAnsi="Cambria Math"/>
                      <w:lang w:val="en-GB"/>
                    </w:rPr>
                    <m:t>TA</m:t>
                  </m:r>
                  <m:r>
                    <m:rPr>
                      <m:sty m:val="b"/>
                    </m:rPr>
                    <w:rPr>
                      <w:rFonts w:ascii="Cambria Math" w:hAnsi="Cambria Math"/>
                    </w:rPr>
                    <m:t>,</m:t>
                  </m:r>
                  <m:r>
                    <m:rPr>
                      <m:sty m:val="bi"/>
                    </m:rPr>
                    <w:rPr>
                      <w:rFonts w:ascii="Cambria Math" w:hAnsi="Cambria Math"/>
                      <w:lang w:val="en-GB"/>
                    </w:rPr>
                    <m:t>common</m:t>
                  </m:r>
                </m:sub>
              </m:sSub>
            </m:oMath>
            <w:r w:rsidRPr="00E61DEB">
              <w:t> is the common timing offset X as agreed in RAN1 #103-e.</w:t>
            </w:r>
          </w:p>
        </w:tc>
      </w:tr>
    </w:tbl>
    <w:p w14:paraId="0F98F57F" w14:textId="77777777" w:rsidR="00000F2A" w:rsidRPr="00E61DEB" w:rsidRDefault="00000F2A" w:rsidP="0030359E"/>
    <w:p w14:paraId="6EF82182" w14:textId="77777777" w:rsidR="00000F2A" w:rsidRPr="00E61DEB" w:rsidRDefault="00000F2A" w:rsidP="0030359E"/>
    <w:p w14:paraId="14EE3BAB" w14:textId="34804067" w:rsidR="00973B42" w:rsidRPr="00E61DEB" w:rsidRDefault="00B506EA" w:rsidP="00973B42">
      <w:r w:rsidRPr="00E61DEB">
        <w:t xml:space="preserve">Also, [Ericsson- R1-2109928] </w:t>
      </w:r>
      <w:r w:rsidR="00973B42" w:rsidRPr="00E61DEB">
        <w:t xml:space="preserve"> proposed additional RRC parameters: </w:t>
      </w:r>
    </w:p>
    <w:p w14:paraId="0575435E" w14:textId="47E0C4E4" w:rsidR="00973B42" w:rsidRPr="00E61DEB" w:rsidRDefault="00973B42" w:rsidP="00CF141D">
      <w:pPr>
        <w:pStyle w:val="Paragraphedeliste"/>
        <w:numPr>
          <w:ilvl w:val="0"/>
          <w:numId w:val="13"/>
        </w:numPr>
        <w:rPr>
          <w:rFonts w:cs="Times New Roman"/>
          <w:szCs w:val="22"/>
        </w:rPr>
      </w:pPr>
      <w:r w:rsidRPr="00E61DEB">
        <w:rPr>
          <w:rFonts w:cs="Times New Roman"/>
          <w:szCs w:val="22"/>
        </w:rPr>
        <w:t>DelayCommonDrift: The drift rate of the common delay</w:t>
      </w:r>
    </w:p>
    <w:p w14:paraId="7EA61B9A" w14:textId="7E4AD5C2" w:rsidR="00973B42" w:rsidRPr="00E61DEB" w:rsidRDefault="00973B42" w:rsidP="00CF141D">
      <w:pPr>
        <w:pStyle w:val="Paragraphedeliste"/>
        <w:numPr>
          <w:ilvl w:val="0"/>
          <w:numId w:val="13"/>
        </w:numPr>
        <w:rPr>
          <w:rFonts w:cs="Times New Roman"/>
          <w:szCs w:val="22"/>
        </w:rPr>
      </w:pPr>
      <w:r w:rsidRPr="00E61DEB">
        <w:rPr>
          <w:rFonts w:cs="Times New Roman"/>
          <w:szCs w:val="22"/>
        </w:rPr>
        <w:t xml:space="preserve">DelayCommon2nd: </w:t>
      </w:r>
      <w:r w:rsidRPr="00E61DEB">
        <w:rPr>
          <w:rFonts w:cs="Times New Roman"/>
          <w:szCs w:val="22"/>
        </w:rPr>
        <w:tab/>
        <w:t>The drift rate variation of the common delay</w:t>
      </w:r>
    </w:p>
    <w:p w14:paraId="4DB703A0" w14:textId="0B9F0611" w:rsidR="00973B42" w:rsidRPr="00E61DEB" w:rsidRDefault="00973B42" w:rsidP="00CF141D">
      <w:pPr>
        <w:pStyle w:val="Paragraphedeliste"/>
        <w:numPr>
          <w:ilvl w:val="0"/>
          <w:numId w:val="13"/>
        </w:numPr>
        <w:rPr>
          <w:rFonts w:cs="Times New Roman"/>
          <w:szCs w:val="22"/>
        </w:rPr>
      </w:pPr>
      <w:r w:rsidRPr="00E61DEB">
        <w:rPr>
          <w:rFonts w:cs="Times New Roman"/>
          <w:szCs w:val="22"/>
        </w:rPr>
        <w:t xml:space="preserve">DelayCommon3rd: </w:t>
      </w:r>
      <w:r w:rsidRPr="00E61DEB">
        <w:rPr>
          <w:rFonts w:cs="Times New Roman"/>
          <w:szCs w:val="22"/>
        </w:rPr>
        <w:tab/>
        <w:t>The third order term of the common delay</w:t>
      </w:r>
    </w:p>
    <w:p w14:paraId="4F156E52" w14:textId="77777777" w:rsidR="0030359E" w:rsidRPr="00E61DEB" w:rsidRDefault="0030359E" w:rsidP="0030359E">
      <w:pPr>
        <w:rPr>
          <w:b/>
        </w:rPr>
      </w:pPr>
    </w:p>
    <w:p w14:paraId="52539F02" w14:textId="7807675E" w:rsidR="0030359E" w:rsidRPr="00E61DEB" w:rsidRDefault="0030359E" w:rsidP="0030359E">
      <w:pPr>
        <w:rPr>
          <w:b/>
          <w:highlight w:val="yellow"/>
        </w:rPr>
      </w:pPr>
      <w:r w:rsidRPr="00E61DEB">
        <w:rPr>
          <w:b/>
          <w:highlight w:val="yellow"/>
        </w:rPr>
        <w:t>Moderator comments:</w:t>
      </w:r>
    </w:p>
    <w:p w14:paraId="2713E0E2" w14:textId="436A4223" w:rsidR="0030359E" w:rsidRPr="00E61DEB" w:rsidRDefault="0030359E" w:rsidP="0030359E">
      <w:pPr>
        <w:rPr>
          <w:b/>
          <w:highlight w:val="yellow"/>
        </w:rPr>
      </w:pPr>
      <w:r w:rsidRPr="00E61DEB">
        <w:rPr>
          <w:b/>
          <w:highlight w:val="yellow"/>
        </w:rPr>
        <w:lastRenderedPageBreak/>
        <w:t>Do you agree that NTACommon should indicate the one-way common delay instead of the common TA?</w:t>
      </w:r>
    </w:p>
    <w:p w14:paraId="06BC59AF" w14:textId="25BE1FD3" w:rsidR="003B5392" w:rsidRPr="00E61DEB" w:rsidRDefault="003B5392" w:rsidP="003B5392">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comm</w:t>
      </w:r>
      <w:r w:rsidR="0030359E" w:rsidRPr="00E61DEB">
        <w:rPr>
          <w:rFonts w:ascii="Times New Roman" w:hAnsi="Times New Roman" w:cs="Times New Roman"/>
          <w:highlight w:val="yellow"/>
        </w:rPr>
        <w:t>ents on RRC parameters</w:t>
      </w:r>
      <w:r w:rsidR="004F66CC" w:rsidRPr="00E61DEB">
        <w:rPr>
          <w:rFonts w:ascii="Times New Roman" w:hAnsi="Times New Roman" w:cs="Times New Roman"/>
          <w:highlight w:val="yellow"/>
        </w:rPr>
        <w:t xml:space="preserve"> list</w:t>
      </w:r>
      <w:r w:rsidR="0030359E" w:rsidRPr="00E61DEB">
        <w:rPr>
          <w:rFonts w:ascii="Times New Roman" w:hAnsi="Times New Roman" w:cs="Times New Roman"/>
          <w:highlight w:val="yellow"/>
        </w:rPr>
        <w:t xml:space="preserve"> (section 3.1):</w:t>
      </w:r>
    </w:p>
    <w:p w14:paraId="4710BF4A" w14:textId="77777777" w:rsidR="0030359E" w:rsidRPr="00E61DEB" w:rsidRDefault="0030359E" w:rsidP="0030359E"/>
    <w:tbl>
      <w:tblPr>
        <w:tblStyle w:val="Grilledutableau"/>
        <w:tblW w:w="4973" w:type="pct"/>
        <w:tblLook w:val="04A0" w:firstRow="1" w:lastRow="0" w:firstColumn="1" w:lastColumn="0" w:noHBand="0" w:noVBand="1"/>
      </w:tblPr>
      <w:tblGrid>
        <w:gridCol w:w="3662"/>
        <w:gridCol w:w="16347"/>
      </w:tblGrid>
      <w:tr w:rsidR="003B5392" w:rsidRPr="00E61DEB" w14:paraId="06BC59B2" w14:textId="77777777" w:rsidTr="003D5F4F">
        <w:tc>
          <w:tcPr>
            <w:tcW w:w="915" w:type="pct"/>
            <w:shd w:val="clear" w:color="auto" w:fill="00B0F0"/>
          </w:tcPr>
          <w:p w14:paraId="06BC59B0" w14:textId="77777777" w:rsidR="003B5392" w:rsidRPr="00E61DEB" w:rsidRDefault="003B5392" w:rsidP="006612F0">
            <w:pPr>
              <w:rPr>
                <w:b/>
                <w:color w:val="FFFFFF" w:themeColor="background1"/>
              </w:rPr>
            </w:pPr>
            <w:r w:rsidRPr="00E61DEB">
              <w:rPr>
                <w:b/>
                <w:color w:val="FFFFFF" w:themeColor="background1"/>
              </w:rPr>
              <w:t>Companies</w:t>
            </w:r>
          </w:p>
        </w:tc>
        <w:tc>
          <w:tcPr>
            <w:tcW w:w="4085" w:type="pct"/>
            <w:shd w:val="clear" w:color="auto" w:fill="00B0F0"/>
          </w:tcPr>
          <w:p w14:paraId="06BC59B1" w14:textId="77777777" w:rsidR="003B5392" w:rsidRPr="00E61DEB" w:rsidRDefault="003B5392" w:rsidP="006612F0">
            <w:pPr>
              <w:rPr>
                <w:b/>
                <w:color w:val="FFFFFF" w:themeColor="background1"/>
              </w:rPr>
            </w:pPr>
            <w:r w:rsidRPr="00E61DEB">
              <w:rPr>
                <w:b/>
                <w:color w:val="FFFFFF" w:themeColor="background1"/>
              </w:rPr>
              <w:t xml:space="preserve">Comments </w:t>
            </w:r>
          </w:p>
        </w:tc>
      </w:tr>
      <w:tr w:rsidR="0008794B" w:rsidRPr="00E61DEB" w14:paraId="06BC59B8" w14:textId="77777777" w:rsidTr="003D5F4F">
        <w:tc>
          <w:tcPr>
            <w:tcW w:w="915" w:type="pct"/>
          </w:tcPr>
          <w:p w14:paraId="06BC59B3" w14:textId="2C3B98A5" w:rsidR="0008794B" w:rsidRPr="00E61DEB" w:rsidRDefault="00851958" w:rsidP="0008794B">
            <w:pPr>
              <w:rPr>
                <w:rFonts w:eastAsia="Malgun Gothic"/>
                <w:bCs/>
                <w:lang w:eastAsia="ko-KR"/>
              </w:rPr>
            </w:pPr>
            <w:r w:rsidRPr="00E61DEB">
              <w:rPr>
                <w:rFonts w:eastAsia="Malgun Gothic"/>
                <w:bCs/>
                <w:lang w:eastAsia="ko-KR"/>
              </w:rPr>
              <w:t>Ericsson</w:t>
            </w:r>
          </w:p>
        </w:tc>
        <w:tc>
          <w:tcPr>
            <w:tcW w:w="4085" w:type="pct"/>
          </w:tcPr>
          <w:p w14:paraId="2CEAD0B1" w14:textId="77777777" w:rsidR="00851958" w:rsidRPr="00E61DEB" w:rsidRDefault="00851958" w:rsidP="00CF141D">
            <w:pPr>
              <w:pStyle w:val="Paragraphedeliste"/>
              <w:widowControl/>
              <w:numPr>
                <w:ilvl w:val="0"/>
                <w:numId w:val="18"/>
              </w:numPr>
              <w:adjustRightInd w:val="0"/>
              <w:snapToGrid w:val="0"/>
              <w:spacing w:after="120"/>
              <w:rPr>
                <w:rFonts w:cs="Times New Roman"/>
                <w:szCs w:val="22"/>
                <w:lang w:eastAsia="x-none"/>
              </w:rPr>
            </w:pPr>
            <w:r w:rsidRPr="00E61DEB">
              <w:rPr>
                <w:rFonts w:cs="Times New Roman"/>
                <w:szCs w:val="22"/>
                <w:lang w:eastAsia="x-none"/>
              </w:rPr>
              <w:t>NTACommon</w:t>
            </w:r>
          </w:p>
          <w:p w14:paraId="4754D338" w14:textId="77777777" w:rsidR="00851958" w:rsidRPr="00E61DEB" w:rsidRDefault="00851958" w:rsidP="00CF141D">
            <w:pPr>
              <w:pStyle w:val="Paragraphedeliste"/>
              <w:widowControl/>
              <w:numPr>
                <w:ilvl w:val="1"/>
                <w:numId w:val="18"/>
              </w:numPr>
              <w:adjustRightInd w:val="0"/>
              <w:snapToGrid w:val="0"/>
              <w:spacing w:after="120"/>
              <w:rPr>
                <w:rFonts w:cs="Times New Roman"/>
                <w:szCs w:val="22"/>
                <w:lang w:eastAsia="x-none"/>
              </w:rPr>
            </w:pPr>
            <w:r w:rsidRPr="00E61DEB">
              <w:rPr>
                <w:rFonts w:cs="Times New Roman"/>
                <w:szCs w:val="22"/>
                <w:lang w:eastAsia="x-none"/>
              </w:rPr>
              <w:t xml:space="preserve">We prefer that one-way common delay is indicated. The agreements from RAN1#103 and RAN1#104 do not specify that Common TA is signaled, only that </w:t>
            </w:r>
            <m:oMath>
              <m:sSub>
                <m:sSubPr>
                  <m:ctrlPr>
                    <w:rPr>
                      <w:rFonts w:ascii="Cambria Math" w:hAnsi="Cambria Math" w:cs="Times New Roman"/>
                      <w:b/>
                      <w:bCs/>
                      <w:i/>
                      <w:iCs/>
                      <w:lang w:val="fr-FR"/>
                    </w:rPr>
                  </m:ctrlPr>
                </m:sSubPr>
                <m:e>
                  <m:r>
                    <m:rPr>
                      <m:sty m:val="bi"/>
                    </m:rPr>
                    <w:rPr>
                      <w:rFonts w:ascii="Cambria Math" w:hAnsi="Cambria Math" w:cs="Times New Roman"/>
                      <w:lang w:val="en-GB"/>
                    </w:rPr>
                    <m:t>N</m:t>
                  </m:r>
                </m:e>
                <m:sub>
                  <m:r>
                    <m:rPr>
                      <m:sty m:val="bi"/>
                    </m:rPr>
                    <w:rPr>
                      <w:rFonts w:ascii="Cambria Math" w:hAnsi="Cambria Math" w:cs="Times New Roman"/>
                      <w:lang w:val="en-GB"/>
                    </w:rPr>
                    <m:t>TA</m:t>
                  </m:r>
                  <m:r>
                    <m:rPr>
                      <m:sty m:val="b"/>
                    </m:rPr>
                    <w:rPr>
                      <w:rFonts w:ascii="Cambria Math" w:hAnsi="Cambria Math" w:cs="Times New Roman"/>
                    </w:rPr>
                    <m:t>,</m:t>
                  </m:r>
                  <m:r>
                    <m:rPr>
                      <m:sty m:val="bi"/>
                    </m:rPr>
                    <w:rPr>
                      <w:rFonts w:ascii="Cambria Math" w:hAnsi="Cambria Math" w:cs="Times New Roman"/>
                      <w:lang w:val="en-GB"/>
                    </w:rPr>
                    <m:t>common</m:t>
                  </m:r>
                </m:sub>
              </m:sSub>
            </m:oMath>
            <w:r w:rsidRPr="00E61DEB">
              <w:rPr>
                <w:rFonts w:cs="Times New Roman"/>
                <w:b/>
                <w:bCs/>
                <w:iCs/>
              </w:rPr>
              <w:t xml:space="preserve">  </w:t>
            </w:r>
            <w:r w:rsidRPr="00E61DEB">
              <w:rPr>
                <w:rFonts w:cs="Times New Roman"/>
                <w:iCs/>
              </w:rPr>
              <w:t xml:space="preserve">(which is not necessarily the signaled parameter) is applied by the UE and that this </w:t>
            </w:r>
            <m:oMath>
              <m:sSub>
                <m:sSubPr>
                  <m:ctrlPr>
                    <w:rPr>
                      <w:rFonts w:ascii="Cambria Math" w:hAnsi="Cambria Math" w:cs="Times New Roman"/>
                      <w:b/>
                      <w:bCs/>
                      <w:i/>
                      <w:iCs/>
                      <w:lang w:val="fr-FR"/>
                    </w:rPr>
                  </m:ctrlPr>
                </m:sSubPr>
                <m:e>
                  <m:r>
                    <m:rPr>
                      <m:sty m:val="bi"/>
                    </m:rPr>
                    <w:rPr>
                      <w:rFonts w:ascii="Cambria Math" w:hAnsi="Cambria Math" w:cs="Times New Roman"/>
                      <w:lang w:val="en-GB"/>
                    </w:rPr>
                    <m:t>N</m:t>
                  </m:r>
                </m:e>
                <m:sub>
                  <m:r>
                    <m:rPr>
                      <m:sty m:val="bi"/>
                    </m:rPr>
                    <w:rPr>
                      <w:rFonts w:ascii="Cambria Math" w:hAnsi="Cambria Math" w:cs="Times New Roman"/>
                      <w:lang w:val="en-GB"/>
                    </w:rPr>
                    <m:t>TA</m:t>
                  </m:r>
                  <m:r>
                    <m:rPr>
                      <m:sty m:val="b"/>
                    </m:rPr>
                    <w:rPr>
                      <w:rFonts w:ascii="Cambria Math" w:hAnsi="Cambria Math" w:cs="Times New Roman"/>
                    </w:rPr>
                    <m:t>,</m:t>
                  </m:r>
                  <m:r>
                    <m:rPr>
                      <m:sty m:val="bi"/>
                    </m:rPr>
                    <w:rPr>
                      <w:rFonts w:ascii="Cambria Math" w:hAnsi="Cambria Math" w:cs="Times New Roman"/>
                      <w:lang w:val="en-GB"/>
                    </w:rPr>
                    <m:t>common</m:t>
                  </m:r>
                </m:sub>
              </m:sSub>
            </m:oMath>
            <w:r w:rsidRPr="00E61DEB">
              <w:rPr>
                <w:rFonts w:cs="Times New Roman"/>
                <w:b/>
                <w:bCs/>
                <w:iCs/>
              </w:rPr>
              <w:t xml:space="preserve"> </w:t>
            </w:r>
            <w:r w:rsidRPr="00E61DEB">
              <w:rPr>
                <w:rFonts w:cs="Times New Roman"/>
                <w:iCs/>
              </w:rPr>
              <w:t xml:space="preserve">is </w:t>
            </w:r>
            <w:r w:rsidRPr="00E61DEB">
              <w:rPr>
                <w:rFonts w:cs="Times New Roman"/>
                <w:szCs w:val="22"/>
                <w:lang w:eastAsia="x-none"/>
              </w:rPr>
              <w:t>”the common timing offset X as agreed in RAN1#103-e”. X is said to be “</w:t>
            </w:r>
            <w:r w:rsidRPr="00E61DEB">
              <w:rPr>
                <w:rFonts w:cs="Times New Roman"/>
                <w:szCs w:val="22"/>
                <w:u w:val="single"/>
                <w:lang w:eastAsia="x-none"/>
              </w:rPr>
              <w:t>derived</w:t>
            </w:r>
            <w:r w:rsidRPr="00E61DEB">
              <w:rPr>
                <w:rFonts w:cs="Times New Roman"/>
                <w:szCs w:val="22"/>
                <w:lang w:eastAsia="x-none"/>
              </w:rPr>
              <w:t xml:space="preserve"> at least from the common timing offset value if broadcasted by the network”. Whether the common timing offset value is one-way or two-way delay is not specified. So signaling one-way common delay is in line with the agreements.</w:t>
            </w:r>
          </w:p>
          <w:p w14:paraId="1C37D8AC" w14:textId="77777777" w:rsidR="00851958" w:rsidRPr="00E61DEB" w:rsidRDefault="00851958" w:rsidP="00CF141D">
            <w:pPr>
              <w:pStyle w:val="Paragraphedeliste"/>
              <w:widowControl/>
              <w:numPr>
                <w:ilvl w:val="0"/>
                <w:numId w:val="18"/>
              </w:numPr>
              <w:adjustRightInd w:val="0"/>
              <w:snapToGrid w:val="0"/>
              <w:spacing w:after="120"/>
              <w:rPr>
                <w:rFonts w:cs="Times New Roman"/>
                <w:szCs w:val="22"/>
                <w:lang w:eastAsia="x-none"/>
              </w:rPr>
            </w:pPr>
            <w:r w:rsidRPr="00E61DEB">
              <w:rPr>
                <w:rFonts w:cs="Times New Roman"/>
                <w:szCs w:val="22"/>
                <w:lang w:eastAsia="x-none"/>
              </w:rPr>
              <w:t>ServingSatelliteEphemerisStateVector</w:t>
            </w:r>
          </w:p>
          <w:p w14:paraId="25800358" w14:textId="77777777" w:rsidR="00851958" w:rsidRPr="00E61DEB" w:rsidRDefault="00851958" w:rsidP="00CF141D">
            <w:pPr>
              <w:pStyle w:val="Paragraphedeliste"/>
              <w:widowControl/>
              <w:numPr>
                <w:ilvl w:val="1"/>
                <w:numId w:val="18"/>
              </w:numPr>
              <w:adjustRightInd w:val="0"/>
              <w:snapToGrid w:val="0"/>
              <w:spacing w:after="120"/>
              <w:rPr>
                <w:rFonts w:cs="Times New Roman"/>
                <w:szCs w:val="22"/>
                <w:lang w:eastAsia="x-none"/>
              </w:rPr>
            </w:pPr>
            <w:r w:rsidRPr="00E61DEB">
              <w:rPr>
                <w:rFonts w:cs="Times New Roman"/>
                <w:szCs w:val="22"/>
                <w:lang w:eastAsia="x-none"/>
              </w:rPr>
              <w:t>Break it into 6 parameters</w:t>
            </w:r>
          </w:p>
          <w:p w14:paraId="3B0D1E09" w14:textId="77777777" w:rsidR="00851958" w:rsidRPr="00E61DEB" w:rsidRDefault="00851958" w:rsidP="00CF141D">
            <w:pPr>
              <w:pStyle w:val="Paragraphedeliste"/>
              <w:widowControl/>
              <w:numPr>
                <w:ilvl w:val="0"/>
                <w:numId w:val="18"/>
              </w:numPr>
              <w:adjustRightInd w:val="0"/>
              <w:snapToGrid w:val="0"/>
              <w:spacing w:after="120"/>
              <w:rPr>
                <w:rFonts w:cs="Times New Roman"/>
                <w:szCs w:val="22"/>
                <w:lang w:eastAsia="x-none"/>
              </w:rPr>
            </w:pPr>
            <w:r w:rsidRPr="00E61DEB">
              <w:rPr>
                <w:rFonts w:cs="Times New Roman"/>
                <w:szCs w:val="22"/>
                <w:lang w:eastAsia="x-none"/>
              </w:rPr>
              <w:t>ServingSatellite EphemerisOrbitalParameters</w:t>
            </w:r>
          </w:p>
          <w:p w14:paraId="01461BA9" w14:textId="77777777" w:rsidR="00851958" w:rsidRPr="00E61DEB" w:rsidRDefault="00851958" w:rsidP="00CF141D">
            <w:pPr>
              <w:pStyle w:val="Paragraphedeliste"/>
              <w:widowControl/>
              <w:numPr>
                <w:ilvl w:val="1"/>
                <w:numId w:val="18"/>
              </w:numPr>
              <w:adjustRightInd w:val="0"/>
              <w:snapToGrid w:val="0"/>
              <w:spacing w:after="120"/>
              <w:rPr>
                <w:rFonts w:cs="Times New Roman"/>
                <w:szCs w:val="22"/>
                <w:lang w:eastAsia="x-none"/>
              </w:rPr>
            </w:pPr>
            <w:r w:rsidRPr="00E61DEB">
              <w:rPr>
                <w:rFonts w:cs="Times New Roman"/>
                <w:szCs w:val="22"/>
                <w:lang w:eastAsia="x-none"/>
              </w:rPr>
              <w:t>Break it into 6 parameters</w:t>
            </w:r>
          </w:p>
          <w:p w14:paraId="2CA894B6" w14:textId="77777777" w:rsidR="00851958" w:rsidRPr="00E61DEB" w:rsidRDefault="00851958" w:rsidP="00CF141D">
            <w:pPr>
              <w:pStyle w:val="Paragraphedeliste"/>
              <w:widowControl/>
              <w:numPr>
                <w:ilvl w:val="0"/>
                <w:numId w:val="18"/>
              </w:numPr>
              <w:adjustRightInd w:val="0"/>
              <w:snapToGrid w:val="0"/>
              <w:spacing w:after="120"/>
              <w:rPr>
                <w:rFonts w:cs="Times New Roman"/>
                <w:szCs w:val="22"/>
                <w:lang w:eastAsia="x-none"/>
              </w:rPr>
            </w:pPr>
            <w:r w:rsidRPr="00E61DEB">
              <w:rPr>
                <w:rFonts w:cs="Times New Roman"/>
              </w:rPr>
              <w:t xml:space="preserve">DelayCommonDrif: </w:t>
            </w:r>
          </w:p>
          <w:p w14:paraId="06BC59B7" w14:textId="055BC531" w:rsidR="0008794B" w:rsidRPr="00E61DEB" w:rsidRDefault="00851958" w:rsidP="00CF141D">
            <w:pPr>
              <w:pStyle w:val="Paragraphedeliste"/>
              <w:widowControl/>
              <w:numPr>
                <w:ilvl w:val="1"/>
                <w:numId w:val="18"/>
              </w:numPr>
              <w:adjustRightInd w:val="0"/>
              <w:snapToGrid w:val="0"/>
              <w:spacing w:after="120"/>
              <w:rPr>
                <w:rFonts w:cs="Times New Roman"/>
                <w:szCs w:val="22"/>
                <w:lang w:eastAsia="x-none"/>
              </w:rPr>
            </w:pPr>
            <w:r w:rsidRPr="00E61DEB">
              <w:rPr>
                <w:rFonts w:cs="Times New Roman"/>
              </w:rPr>
              <w:t xml:space="preserve">correct typo </w:t>
            </w:r>
            <w:r w:rsidRPr="00E61DEB">
              <w:rPr>
                <w:rFonts w:cs="Times New Roman"/>
              </w:rPr>
              <w:sym w:font="Wingdings" w:char="F0E0"/>
            </w:r>
            <w:r w:rsidRPr="00E61DEB">
              <w:rPr>
                <w:rFonts w:cs="Times New Roman"/>
              </w:rPr>
              <w:t xml:space="preserve"> DelayCommonDrift</w:t>
            </w:r>
          </w:p>
        </w:tc>
      </w:tr>
      <w:tr w:rsidR="00EC56C9" w:rsidRPr="00E61DEB" w14:paraId="06BC59BB" w14:textId="77777777" w:rsidTr="003D5F4F">
        <w:tc>
          <w:tcPr>
            <w:tcW w:w="915" w:type="pct"/>
          </w:tcPr>
          <w:p w14:paraId="06BC59B9" w14:textId="7567B2FF" w:rsidR="00EC56C9" w:rsidRPr="00E61DEB" w:rsidRDefault="006228E5" w:rsidP="00EC56C9">
            <w:pPr>
              <w:rPr>
                <w:bCs/>
                <w:lang w:eastAsia="zh-CN"/>
              </w:rPr>
            </w:pPr>
            <w:r w:rsidRPr="00E61DEB">
              <w:rPr>
                <w:bCs/>
                <w:lang w:eastAsia="zh-CN"/>
              </w:rPr>
              <w:t>ZTE</w:t>
            </w:r>
          </w:p>
        </w:tc>
        <w:tc>
          <w:tcPr>
            <w:tcW w:w="4085" w:type="pct"/>
          </w:tcPr>
          <w:p w14:paraId="5DF43EF7" w14:textId="77777777" w:rsidR="00EC56C9" w:rsidRPr="00E61DEB" w:rsidRDefault="006228E5" w:rsidP="00EC56C9">
            <w:pPr>
              <w:rPr>
                <w:bCs/>
                <w:lang w:eastAsia="zh-CN"/>
              </w:rPr>
            </w:pPr>
            <w:r w:rsidRPr="00E61DEB">
              <w:rPr>
                <w:bCs/>
                <w:lang w:eastAsia="zh-CN"/>
              </w:rPr>
              <w:t xml:space="preserve">No, we have concerns to define thee one-way common delay instead of common TA. </w:t>
            </w:r>
          </w:p>
          <w:p w14:paraId="7C099C5E" w14:textId="77777777" w:rsidR="006228E5" w:rsidRPr="00E61DEB" w:rsidRDefault="006228E5" w:rsidP="00EC56C9">
            <w:pPr>
              <w:rPr>
                <w:bCs/>
                <w:lang w:eastAsia="zh-CN"/>
              </w:rPr>
            </w:pPr>
            <w:r w:rsidRPr="00E61DEB">
              <w:rPr>
                <w:bCs/>
                <w:lang w:eastAsia="zh-CN"/>
              </w:rPr>
              <w:t>It will introduce additional complexity and the target issue can also be addressed by common TA and drift rate indication.</w:t>
            </w:r>
          </w:p>
          <w:p w14:paraId="52C6B435" w14:textId="7E1EE680" w:rsidR="0010122D" w:rsidRPr="00E61DEB" w:rsidRDefault="0010122D" w:rsidP="00EC56C9">
            <w:pPr>
              <w:rPr>
                <w:color w:val="FF0000"/>
              </w:rPr>
            </w:pPr>
            <w:r w:rsidRPr="00E61DEB">
              <w:rPr>
                <w:bCs/>
                <w:lang w:eastAsia="zh-CN"/>
              </w:rPr>
              <w:t xml:space="preserve">Rewording </w:t>
            </w:r>
            <w:r w:rsidRPr="00E61DEB">
              <w:rPr>
                <w:color w:val="FF0000"/>
              </w:rPr>
              <w:t>DelayCommonDrif</w:t>
            </w:r>
            <w:r w:rsidR="0042545B" w:rsidRPr="00E61DEB">
              <w:rPr>
                <w:color w:val="FF0000"/>
              </w:rPr>
              <w:t>, DelayCommon2nd  and DelayCommon3rd</w:t>
            </w:r>
            <w:r w:rsidRPr="00E61DEB">
              <w:rPr>
                <w:color w:val="FF0000"/>
              </w:rPr>
              <w:t xml:space="preserve"> </w:t>
            </w:r>
            <w:r w:rsidRPr="00E61DEB">
              <w:rPr>
                <w:color w:val="000000" w:themeColor="text1"/>
              </w:rPr>
              <w:t xml:space="preserve">as </w:t>
            </w:r>
            <w:r w:rsidRPr="00E61DEB">
              <w:rPr>
                <w:color w:val="FF0000"/>
              </w:rPr>
              <w:t>TACommon</w:t>
            </w:r>
            <w:r w:rsidR="0042545B" w:rsidRPr="00E61DEB">
              <w:rPr>
                <w:color w:val="FF0000"/>
              </w:rPr>
              <w:t>Drift, TACommon2nd  and TACommon3rd, respectively</w:t>
            </w:r>
            <w:r w:rsidR="0042545B" w:rsidRPr="00E61DEB">
              <w:rPr>
                <w:color w:val="FF0000"/>
                <w:lang w:eastAsia="zh-CN"/>
              </w:rPr>
              <w:t xml:space="preserve">. </w:t>
            </w:r>
            <w:r w:rsidR="0042545B" w:rsidRPr="00E61DEB">
              <w:rPr>
                <w:bCs/>
                <w:lang w:eastAsia="zh-CN"/>
              </w:rPr>
              <w:t xml:space="preserve">Then, </w:t>
            </w:r>
            <w:r w:rsidRPr="00E61DEB">
              <w:rPr>
                <w:bCs/>
                <w:lang w:eastAsia="zh-CN"/>
              </w:rPr>
              <w:t xml:space="preserve">adding one as </w:t>
            </w:r>
            <w:r w:rsidRPr="00E61DEB">
              <w:rPr>
                <w:bCs/>
                <w:color w:val="FF0000"/>
                <w:lang w:eastAsia="zh-CN"/>
              </w:rPr>
              <w:t>TACommon</w:t>
            </w:r>
          </w:p>
          <w:p w14:paraId="0E8D9C04" w14:textId="4E0C9433" w:rsidR="0010122D" w:rsidRPr="00E61DEB" w:rsidRDefault="0010122D" w:rsidP="00EC56C9">
            <w:pPr>
              <w:rPr>
                <w:bCs/>
                <w:lang w:eastAsia="zh-CN"/>
              </w:rPr>
            </w:pPr>
            <w:r w:rsidRPr="00E61DEB">
              <w:rPr>
                <w:bCs/>
                <w:lang w:eastAsia="zh-CN"/>
              </w:rPr>
              <w:t>It should be noticed that in RAN1 Meeting #103-e, following agreement to indicate the common timing offset is agreed.</w:t>
            </w:r>
          </w:p>
          <w:p w14:paraId="02B47C82" w14:textId="77777777" w:rsidR="0010122D" w:rsidRPr="00E61DEB" w:rsidRDefault="0010122D" w:rsidP="0010122D">
            <w:pPr>
              <w:rPr>
                <w:rFonts w:eastAsia="SimSun"/>
                <w:color w:val="000000"/>
                <w:lang w:eastAsia="ko-KR"/>
              </w:rPr>
            </w:pPr>
            <w:r w:rsidRPr="00E61DEB">
              <w:rPr>
                <w:rFonts w:eastAsia="SimSun"/>
                <w:color w:val="000000"/>
                <w:highlight w:val="green"/>
                <w:lang w:eastAsia="ko-KR"/>
              </w:rPr>
              <w:t>Agreement:</w:t>
            </w:r>
          </w:p>
          <w:p w14:paraId="611947F7" w14:textId="77777777" w:rsidR="0010122D" w:rsidRPr="00E61DEB" w:rsidRDefault="0010122D" w:rsidP="00CF141D">
            <w:pPr>
              <w:numPr>
                <w:ilvl w:val="0"/>
                <w:numId w:val="22"/>
              </w:numPr>
              <w:autoSpaceDE/>
              <w:autoSpaceDN/>
              <w:adjustRightInd/>
              <w:snapToGrid/>
              <w:spacing w:after="0"/>
              <w:ind w:left="360"/>
              <w:jc w:val="left"/>
              <w:rPr>
                <w:rFonts w:eastAsia="SimSun"/>
                <w:color w:val="FF0000"/>
                <w:lang w:eastAsia="ko-KR"/>
              </w:rPr>
            </w:pPr>
            <w:r w:rsidRPr="00E61DEB">
              <w:rPr>
                <w:rFonts w:eastAsia="SimSun"/>
                <w:color w:val="FF0000"/>
                <w:lang w:eastAsia="ko-KR"/>
              </w:rPr>
              <w:t xml:space="preserve">In NTN, the network may broadcast </w:t>
            </w:r>
          </w:p>
          <w:p w14:paraId="21EAA62D" w14:textId="77777777" w:rsidR="0010122D" w:rsidRPr="00E61DEB" w:rsidRDefault="0010122D" w:rsidP="00CF141D">
            <w:pPr>
              <w:numPr>
                <w:ilvl w:val="0"/>
                <w:numId w:val="23"/>
              </w:numPr>
              <w:tabs>
                <w:tab w:val="clear" w:pos="1080"/>
                <w:tab w:val="left" w:pos="720"/>
              </w:tabs>
              <w:autoSpaceDE/>
              <w:autoSpaceDN/>
              <w:adjustRightInd/>
              <w:snapToGrid/>
              <w:spacing w:after="0"/>
              <w:ind w:left="720"/>
              <w:jc w:val="left"/>
              <w:rPr>
                <w:rFonts w:eastAsia="SimSun"/>
                <w:color w:val="FF0000"/>
                <w:lang w:eastAsia="ko-KR"/>
              </w:rPr>
            </w:pPr>
            <w:r w:rsidRPr="00E61DEB">
              <w:rPr>
                <w:rFonts w:eastAsia="SimSun"/>
                <w:color w:val="FF0000"/>
                <w:lang w:eastAsia="ko-KR"/>
              </w:rPr>
              <w:t xml:space="preserve">A common timing offset value </w:t>
            </w:r>
          </w:p>
          <w:p w14:paraId="41F5D5DA" w14:textId="77777777" w:rsidR="0010122D" w:rsidRPr="00E61DEB" w:rsidRDefault="0010122D" w:rsidP="00CF141D">
            <w:pPr>
              <w:numPr>
                <w:ilvl w:val="1"/>
                <w:numId w:val="23"/>
              </w:numPr>
              <w:tabs>
                <w:tab w:val="clear" w:pos="1800"/>
                <w:tab w:val="left" w:pos="1440"/>
              </w:tabs>
              <w:autoSpaceDE/>
              <w:autoSpaceDN/>
              <w:adjustRightInd/>
              <w:snapToGrid/>
              <w:spacing w:after="0"/>
              <w:ind w:left="1440"/>
              <w:jc w:val="left"/>
              <w:rPr>
                <w:rFonts w:eastAsia="SimSun"/>
                <w:color w:val="FF0000"/>
                <w:lang w:eastAsia="ko-KR"/>
              </w:rPr>
            </w:pPr>
            <w:r w:rsidRPr="00E61DEB">
              <w:rPr>
                <w:rFonts w:eastAsia="SimSun"/>
                <w:color w:val="FF0000"/>
                <w:lang w:eastAsia="ko-KR"/>
              </w:rPr>
              <w:t>FFS details of the common timing offset</w:t>
            </w:r>
          </w:p>
          <w:p w14:paraId="0F19ED4E" w14:textId="77777777" w:rsidR="0010122D" w:rsidRPr="00E61DEB" w:rsidRDefault="0010122D" w:rsidP="00CF141D">
            <w:pPr>
              <w:numPr>
                <w:ilvl w:val="0"/>
                <w:numId w:val="23"/>
              </w:numPr>
              <w:tabs>
                <w:tab w:val="clear" w:pos="1080"/>
                <w:tab w:val="left" w:pos="720"/>
              </w:tabs>
              <w:autoSpaceDE/>
              <w:autoSpaceDN/>
              <w:adjustRightInd/>
              <w:snapToGrid/>
              <w:spacing w:after="0"/>
              <w:ind w:left="720"/>
              <w:jc w:val="left"/>
              <w:rPr>
                <w:rFonts w:eastAsia="SimSun"/>
                <w:color w:val="000000"/>
                <w:lang w:eastAsia="ko-KR"/>
              </w:rPr>
            </w:pPr>
            <w:r w:rsidRPr="00E61DEB">
              <w:rPr>
                <w:rFonts w:eastAsia="SimSun"/>
                <w:color w:val="000000"/>
                <w:lang w:eastAsia="ko-KR"/>
              </w:rPr>
              <w:t>FFS: A common timing drift rate</w:t>
            </w:r>
          </w:p>
          <w:p w14:paraId="70B18C65" w14:textId="77777777" w:rsidR="0010122D" w:rsidRPr="00E61DEB" w:rsidRDefault="0010122D" w:rsidP="00CF141D">
            <w:pPr>
              <w:numPr>
                <w:ilvl w:val="0"/>
                <w:numId w:val="22"/>
              </w:numPr>
              <w:autoSpaceDE/>
              <w:autoSpaceDN/>
              <w:adjustRightInd/>
              <w:snapToGrid/>
              <w:spacing w:after="0"/>
              <w:ind w:left="360"/>
              <w:jc w:val="left"/>
              <w:rPr>
                <w:rFonts w:eastAsia="SimSun"/>
                <w:color w:val="000000"/>
                <w:lang w:eastAsia="ko-KR"/>
              </w:rPr>
            </w:pPr>
            <w:r w:rsidRPr="00E61DEB">
              <w:rPr>
                <w:rFonts w:eastAsia="SimSun"/>
                <w:color w:val="000000"/>
                <w:lang w:eastAsia="ko-KR"/>
              </w:rPr>
              <w:t>Before Msg1/MsgA transmission, the NR NTN UE in idle/inactive mode calculates its TA as follows:</w:t>
            </w:r>
          </w:p>
          <w:p w14:paraId="6663EE55" w14:textId="77777777" w:rsidR="0010122D" w:rsidRPr="00E61DEB" w:rsidRDefault="0010122D" w:rsidP="0010122D">
            <w:pPr>
              <w:ind w:left="360"/>
              <w:rPr>
                <w:rFonts w:eastAsia="SimSun"/>
                <w:color w:val="000000"/>
                <w:lang w:eastAsia="ko-KR"/>
              </w:rPr>
            </w:pPr>
            <m:oMathPara>
              <m:oMath>
                <m:r>
                  <m:rPr>
                    <m:sty m:val="bi"/>
                  </m:rPr>
                  <w:rPr>
                    <w:rFonts w:ascii="Cambria Math" w:eastAsia="SimSun" w:hAnsi="Cambria Math"/>
                    <w:color w:val="000000"/>
                    <w:lang w:eastAsia="ko-KR"/>
                  </w:rPr>
                  <m:t xml:space="preserve">TA= </m:t>
                </m:r>
                <m:d>
                  <m:dPr>
                    <m:ctrlPr>
                      <w:rPr>
                        <w:rFonts w:ascii="Cambria Math" w:eastAsia="SimSun" w:hAnsi="Cambria Math"/>
                        <w:b/>
                        <w:bCs/>
                        <w:lang w:eastAsia="ko-KR"/>
                      </w:rPr>
                    </m:ctrlPr>
                  </m:dPr>
                  <m:e>
                    <m:sSub>
                      <m:sSubPr>
                        <m:ctrlPr>
                          <w:rPr>
                            <w:rFonts w:ascii="Cambria Math" w:eastAsia="SimSun" w:hAnsi="Cambria Math"/>
                            <w:b/>
                            <w:bCs/>
                            <w:lang w:eastAsia="ko-KR"/>
                          </w:rPr>
                        </m:ctrlPr>
                      </m:sSubPr>
                      <m:e>
                        <m:r>
                          <m:rPr>
                            <m:sty m:val="bi"/>
                          </m:rPr>
                          <w:rPr>
                            <w:rFonts w:ascii="Cambria Math" w:eastAsia="SimSun" w:hAnsi="Cambria Math"/>
                            <w:lang w:eastAsia="ko-KR"/>
                          </w:rPr>
                          <m:t>N</m:t>
                        </m:r>
                      </m:e>
                      <m:sub>
                        <m:r>
                          <m:rPr>
                            <m:sty m:val="bi"/>
                          </m:rPr>
                          <w:rPr>
                            <w:rFonts w:ascii="Cambria Math" w:eastAsia="SimSun" w:hAnsi="Cambria Math"/>
                            <w:lang w:eastAsia="ko-KR"/>
                          </w:rPr>
                          <m:t>TA</m:t>
                        </m:r>
                      </m:sub>
                    </m:sSub>
                    <m:r>
                      <m:rPr>
                        <m:sty m:val="b"/>
                      </m:rPr>
                      <w:rPr>
                        <w:rFonts w:ascii="Cambria Math" w:eastAsia="SimSun" w:hAnsi="Cambria Math"/>
                        <w:lang w:eastAsia="ko-KR"/>
                      </w:rPr>
                      <m:t>+</m:t>
                    </m:r>
                    <m:sSub>
                      <m:sSubPr>
                        <m:ctrlPr>
                          <w:rPr>
                            <w:rFonts w:ascii="Cambria Math" w:eastAsia="SimSun" w:hAnsi="Cambria Math"/>
                            <w:b/>
                            <w:bCs/>
                            <w:lang w:eastAsia="ko-KR"/>
                          </w:rPr>
                        </m:ctrlPr>
                      </m:sSubPr>
                      <m:e>
                        <m:r>
                          <m:rPr>
                            <m:sty m:val="bi"/>
                          </m:rPr>
                          <w:rPr>
                            <w:rFonts w:ascii="Cambria Math" w:eastAsia="SimSun" w:hAnsi="Cambria Math"/>
                            <w:lang w:eastAsia="ko-KR"/>
                          </w:rPr>
                          <m:t>N</m:t>
                        </m:r>
                      </m:e>
                      <m:sub>
                        <m:r>
                          <m:rPr>
                            <m:sty m:val="bi"/>
                          </m:rPr>
                          <w:rPr>
                            <w:rFonts w:ascii="Cambria Math" w:eastAsia="SimSun" w:hAnsi="Cambria Math"/>
                            <w:lang w:eastAsia="ko-KR"/>
                          </w:rPr>
                          <m:t>TA</m:t>
                        </m:r>
                        <m:r>
                          <m:rPr>
                            <m:sty m:val="b"/>
                          </m:rPr>
                          <w:rPr>
                            <w:rFonts w:ascii="Cambria Math" w:eastAsia="SimSun" w:hAnsi="Cambria Math"/>
                            <w:lang w:eastAsia="ko-KR"/>
                          </w:rPr>
                          <m:t xml:space="preserve">, </m:t>
                        </m:r>
                        <m:r>
                          <m:rPr>
                            <m:sty m:val="bi"/>
                          </m:rPr>
                          <w:rPr>
                            <w:rFonts w:ascii="Cambria Math" w:eastAsia="SimSun" w:hAnsi="Cambria Math"/>
                            <w:lang w:eastAsia="ko-KR"/>
                          </w:rPr>
                          <m:t>offset</m:t>
                        </m:r>
                      </m:sub>
                    </m:sSub>
                    <m:r>
                      <m:rPr>
                        <m:sty m:val="bi"/>
                      </m:rPr>
                      <w:rPr>
                        <w:rFonts w:ascii="Cambria Math" w:eastAsia="SimSun" w:hAnsi="Cambria Math"/>
                        <w:lang w:eastAsia="zh-CN"/>
                      </w:rPr>
                      <m:t>[+X]</m:t>
                    </m:r>
                  </m:e>
                </m:d>
                <m:r>
                  <m:rPr>
                    <m:sty m:val="b"/>
                  </m:rPr>
                  <w:rPr>
                    <w:rFonts w:ascii="Cambria Math" w:eastAsia="SimSun" w:hAnsi="Cambria Math"/>
                    <w:lang w:eastAsia="ko-KR"/>
                  </w:rPr>
                  <m:t>×</m:t>
                </m:r>
                <m:sSub>
                  <m:sSubPr>
                    <m:ctrlPr>
                      <w:rPr>
                        <w:rFonts w:ascii="Cambria Math" w:eastAsia="SimSun" w:hAnsi="Cambria Math"/>
                        <w:b/>
                        <w:bCs/>
                        <w:lang w:eastAsia="ko-KR"/>
                      </w:rPr>
                    </m:ctrlPr>
                  </m:sSubPr>
                  <m:e>
                    <m:r>
                      <m:rPr>
                        <m:sty m:val="bi"/>
                      </m:rPr>
                      <w:rPr>
                        <w:rFonts w:ascii="Cambria Math" w:eastAsia="SimSun" w:hAnsi="Cambria Math"/>
                        <w:lang w:eastAsia="ko-KR"/>
                      </w:rPr>
                      <m:t>T</m:t>
                    </m:r>
                  </m:e>
                  <m:sub>
                    <m:r>
                      <m:rPr>
                        <m:sty m:val="bi"/>
                      </m:rPr>
                      <w:rPr>
                        <w:rFonts w:ascii="Cambria Math" w:eastAsia="SimSun" w:hAnsi="Cambria Math"/>
                        <w:lang w:eastAsia="ko-KR"/>
                      </w:rPr>
                      <m:t>c</m:t>
                    </m:r>
                  </m:sub>
                </m:sSub>
                <m:r>
                  <m:rPr>
                    <m:sty m:val="bi"/>
                  </m:rPr>
                  <w:rPr>
                    <w:rFonts w:ascii="Cambria Math" w:eastAsia="SimSun" w:hAnsi="Cambria Math"/>
                    <w:lang w:eastAsia="ko-KR"/>
                  </w:rPr>
                  <m:t>[+X]</m:t>
                </m:r>
              </m:oMath>
            </m:oMathPara>
          </w:p>
          <w:p w14:paraId="22BB2599" w14:textId="77777777" w:rsidR="0010122D" w:rsidRPr="00E61DEB" w:rsidRDefault="0010122D" w:rsidP="0010122D">
            <w:pPr>
              <w:ind w:left="360"/>
              <w:rPr>
                <w:rFonts w:eastAsia="SimSun"/>
                <w:color w:val="000000"/>
                <w:lang w:eastAsia="ko-KR"/>
              </w:rPr>
            </w:pPr>
            <w:r w:rsidRPr="00E61DEB">
              <w:rPr>
                <w:rFonts w:eastAsia="SimSun"/>
                <w:color w:val="000000"/>
                <w:lang w:eastAsia="ko-KR"/>
              </w:rPr>
              <w:lastRenderedPageBreak/>
              <w:t>Where:</w:t>
            </w:r>
          </w:p>
          <w:p w14:paraId="009E1595" w14:textId="77777777" w:rsidR="0010122D" w:rsidRPr="00E61DEB" w:rsidRDefault="00FA55E7" w:rsidP="0010122D">
            <w:pPr>
              <w:ind w:left="360"/>
              <w:rPr>
                <w:rFonts w:eastAsia="SimSun"/>
                <w:color w:val="000000"/>
                <w:lang w:eastAsia="ko-KR"/>
              </w:rPr>
            </w:pPr>
            <m:oMath>
              <m:sSub>
                <m:sSubPr>
                  <m:ctrlPr>
                    <w:rPr>
                      <w:rFonts w:ascii="Cambria Math" w:eastAsia="SimSun" w:hAnsi="Cambria Math"/>
                      <w:b/>
                      <w:bCs/>
                      <w:color w:val="000000"/>
                      <w:lang w:eastAsia="ko-KR"/>
                    </w:rPr>
                  </m:ctrlPr>
                </m:sSubPr>
                <m:e>
                  <m:r>
                    <m:rPr>
                      <m:sty m:val="bi"/>
                    </m:rPr>
                    <w:rPr>
                      <w:rFonts w:ascii="Cambria Math" w:eastAsia="SimSun" w:hAnsi="Cambria Math"/>
                      <w:color w:val="000000"/>
                      <w:lang w:eastAsia="ko-KR"/>
                    </w:rPr>
                    <m:t>N</m:t>
                  </m:r>
                </m:e>
                <m:sub>
                  <m:r>
                    <m:rPr>
                      <m:sty m:val="bi"/>
                    </m:rPr>
                    <w:rPr>
                      <w:rFonts w:ascii="Cambria Math" w:eastAsia="SimSun" w:hAnsi="Cambria Math"/>
                      <w:color w:val="000000"/>
                      <w:lang w:eastAsia="ko-KR"/>
                    </w:rPr>
                    <m:t>TA</m:t>
                  </m:r>
                </m:sub>
              </m:sSub>
              <m:r>
                <m:rPr>
                  <m:sty m:val="b"/>
                </m:rPr>
                <w:rPr>
                  <w:rFonts w:ascii="Cambria Math" w:eastAsia="SimSun" w:hAnsi="Cambria Math"/>
                  <w:color w:val="000000"/>
                  <w:lang w:eastAsia="ko-KR"/>
                </w:rPr>
                <m:t> </m:t>
              </m:r>
            </m:oMath>
            <w:r w:rsidR="0010122D" w:rsidRPr="00E61DEB">
              <w:rPr>
                <w:rFonts w:eastAsia="SimSun"/>
                <w:color w:val="000000"/>
                <w:lang w:eastAsia="ko-KR"/>
              </w:rPr>
              <w:t>is derived from the User specific TA self-estimation</w:t>
            </w:r>
          </w:p>
          <w:p w14:paraId="4BAEB50B" w14:textId="77777777" w:rsidR="0010122D" w:rsidRPr="00E61DEB" w:rsidRDefault="0010122D" w:rsidP="0010122D">
            <w:pPr>
              <w:ind w:left="360"/>
              <w:rPr>
                <w:rFonts w:eastAsia="SimSun"/>
                <w:lang w:eastAsia="zh-CN"/>
              </w:rPr>
            </w:pPr>
            <m:oMath>
              <m:r>
                <m:rPr>
                  <m:sty m:val="b"/>
                </m:rPr>
                <w:rPr>
                  <w:rFonts w:ascii="Cambria Math" w:eastAsia="SimSun" w:hAnsi="Cambria Math"/>
                  <w:color w:val="000000"/>
                  <w:lang w:eastAsia="ko-KR"/>
                </w:rPr>
                <m:t>X</m:t>
              </m:r>
            </m:oMath>
            <w:r w:rsidRPr="00E61DEB">
              <w:rPr>
                <w:rFonts w:eastAsia="SimSun"/>
                <w:color w:val="000000"/>
                <w:lang w:eastAsia="ko-KR"/>
              </w:rPr>
              <w:t xml:space="preserve"> is derived at least from the common timing offset value if broadcasted by the network. The granularity of </w:t>
            </w:r>
            <m:oMath>
              <m:r>
                <m:rPr>
                  <m:sty m:val="bi"/>
                </m:rPr>
                <w:rPr>
                  <w:rFonts w:ascii="Cambria Math" w:eastAsia="SimSun" w:hAnsi="Cambria Math"/>
                  <w:color w:val="000000"/>
                  <w:lang w:eastAsia="ko-KR"/>
                </w:rPr>
                <m:t>X</m:t>
              </m:r>
            </m:oMath>
            <w:r w:rsidRPr="00E61DEB">
              <w:rPr>
                <w:rFonts w:eastAsia="SimSun"/>
                <w:color w:val="000000"/>
                <w:lang w:eastAsia="ko-KR"/>
              </w:rPr>
              <w:t xml:space="preserve"> and whether </w:t>
            </w:r>
            <m:oMath>
              <m:r>
                <m:rPr>
                  <m:sty m:val="bi"/>
                </m:rPr>
                <w:rPr>
                  <w:rFonts w:ascii="Cambria Math" w:eastAsia="SimSun" w:hAnsi="Cambria Math"/>
                  <w:color w:val="000000"/>
                  <w:lang w:eastAsia="ko-KR"/>
                </w:rPr>
                <m:t>X</m:t>
              </m:r>
            </m:oMath>
            <w:r w:rsidRPr="00E61DEB">
              <w:rPr>
                <w:rFonts w:eastAsia="SimSun"/>
                <w:color w:val="000000"/>
                <w:lang w:eastAsia="ko-KR"/>
              </w:rPr>
              <w:t xml:space="preserve"> is indicated as a Timing Advance or as a Timing Offset value [unit] are FFS.</w:t>
            </w:r>
            <w:r w:rsidRPr="00E61DEB">
              <w:rPr>
                <w:rFonts w:eastAsia="SimSun"/>
                <w:color w:val="FF0000"/>
                <w:lang w:eastAsia="zh-CN"/>
              </w:rPr>
              <w:t xml:space="preserve"> </w:t>
            </w:r>
            <w:r w:rsidRPr="00E61DEB">
              <w:rPr>
                <w:rFonts w:eastAsia="SimSun"/>
                <w:lang w:eastAsia="zh-CN"/>
              </w:rPr>
              <w:t>Upon resolving the FFS, one of the X in the equation will be removed.</w:t>
            </w:r>
          </w:p>
          <w:p w14:paraId="08643E84" w14:textId="77777777" w:rsidR="0010122D" w:rsidRPr="00E61DEB" w:rsidRDefault="00FA55E7" w:rsidP="00CF141D">
            <w:pPr>
              <w:numPr>
                <w:ilvl w:val="0"/>
                <w:numId w:val="22"/>
              </w:numPr>
              <w:autoSpaceDE/>
              <w:autoSpaceDN/>
              <w:adjustRightInd/>
              <w:snapToGrid/>
              <w:spacing w:after="0"/>
              <w:ind w:left="360"/>
              <w:jc w:val="left"/>
              <w:rPr>
                <w:rFonts w:eastAsia="SimSun"/>
                <w:lang w:eastAsia="ko-KR"/>
              </w:rPr>
            </w:pPr>
            <m:oMath>
              <m:sSub>
                <m:sSubPr>
                  <m:ctrlPr>
                    <w:rPr>
                      <w:rFonts w:ascii="Cambria Math" w:eastAsia="SimSun" w:hAnsi="Cambria Math"/>
                      <w:b/>
                      <w:bCs/>
                      <w:lang w:eastAsia="ko-KR"/>
                    </w:rPr>
                  </m:ctrlPr>
                </m:sSubPr>
                <m:e>
                  <m:r>
                    <m:rPr>
                      <m:sty m:val="bi"/>
                    </m:rPr>
                    <w:rPr>
                      <w:rFonts w:ascii="Cambria Math" w:eastAsia="SimSun" w:hAnsi="Cambria Math"/>
                      <w:lang w:eastAsia="ko-KR"/>
                    </w:rPr>
                    <m:t>N</m:t>
                  </m:r>
                </m:e>
                <m:sub>
                  <m:r>
                    <m:rPr>
                      <m:sty m:val="bi"/>
                    </m:rPr>
                    <w:rPr>
                      <w:rFonts w:ascii="Cambria Math" w:eastAsia="SimSun" w:hAnsi="Cambria Math"/>
                      <w:lang w:eastAsia="ko-KR"/>
                    </w:rPr>
                    <m:t>TA</m:t>
                  </m:r>
                  <m:r>
                    <m:rPr>
                      <m:sty m:val="b"/>
                    </m:rPr>
                    <w:rPr>
                      <w:rFonts w:ascii="Cambria Math" w:eastAsia="SimSun" w:hAnsi="Cambria Math"/>
                      <w:lang w:eastAsia="ko-KR"/>
                    </w:rPr>
                    <m:t xml:space="preserve">, </m:t>
                  </m:r>
                  <m:r>
                    <m:rPr>
                      <m:sty m:val="bi"/>
                    </m:rPr>
                    <w:rPr>
                      <w:rFonts w:ascii="Cambria Math" w:eastAsia="SimSun" w:hAnsi="Cambria Math"/>
                      <w:lang w:eastAsia="ko-KR"/>
                    </w:rPr>
                    <m:t>offset</m:t>
                  </m:r>
                </m:sub>
              </m:sSub>
              <m:r>
                <m:rPr>
                  <m:sty m:val="b"/>
                </m:rPr>
                <w:rPr>
                  <w:rFonts w:ascii="Cambria Math" w:eastAsia="SimSun" w:hAnsi="Cambria Math"/>
                  <w:lang w:eastAsia="ko-KR"/>
                </w:rPr>
                <m:t> </m:t>
              </m:r>
            </m:oMath>
            <w:r w:rsidR="0010122D" w:rsidRPr="00E61DEB">
              <w:rPr>
                <w:rFonts w:eastAsia="SimSun"/>
                <w:lang w:eastAsia="ko-KR"/>
              </w:rPr>
              <w:t>depends on band and LTE/NR coexistence and is specified in TS 38.213 section 4.2.</w:t>
            </w:r>
          </w:p>
          <w:p w14:paraId="08BF12E4" w14:textId="77777777" w:rsidR="0010122D" w:rsidRPr="00E61DEB" w:rsidRDefault="00FA55E7" w:rsidP="00CF141D">
            <w:pPr>
              <w:numPr>
                <w:ilvl w:val="0"/>
                <w:numId w:val="22"/>
              </w:numPr>
              <w:autoSpaceDE/>
              <w:autoSpaceDN/>
              <w:adjustRightInd/>
              <w:snapToGrid/>
              <w:spacing w:after="0"/>
              <w:ind w:left="360"/>
              <w:jc w:val="left"/>
              <w:rPr>
                <w:rFonts w:eastAsia="SimSun"/>
                <w:lang w:eastAsia="ko-KR"/>
              </w:rPr>
            </w:pPr>
            <m:oMath>
              <m:sSub>
                <m:sSubPr>
                  <m:ctrlPr>
                    <w:rPr>
                      <w:rFonts w:ascii="Cambria Math" w:eastAsia="SimSun" w:hAnsi="Cambria Math"/>
                      <w:b/>
                      <w:bCs/>
                      <w:lang w:eastAsia="ko-KR"/>
                    </w:rPr>
                  </m:ctrlPr>
                </m:sSubPr>
                <m:e>
                  <m:r>
                    <m:rPr>
                      <m:sty m:val="b"/>
                    </m:rPr>
                    <w:rPr>
                      <w:rFonts w:ascii="Cambria Math" w:eastAsia="SimSun" w:hAnsi="Cambria Math"/>
                      <w:lang w:eastAsia="ko-KR"/>
                    </w:rPr>
                    <m:t>T</m:t>
                  </m:r>
                </m:e>
                <m:sub>
                  <m:r>
                    <m:rPr>
                      <m:sty m:val="b"/>
                    </m:rPr>
                    <w:rPr>
                      <w:rFonts w:ascii="Cambria Math" w:eastAsia="SimSun" w:hAnsi="Cambria Math"/>
                      <w:lang w:eastAsia="ko-KR"/>
                    </w:rPr>
                    <m:t>c</m:t>
                  </m:r>
                </m:sub>
              </m:sSub>
            </m:oMath>
            <w:r w:rsidR="0010122D" w:rsidRPr="00E61DEB">
              <w:rPr>
                <w:rFonts w:eastAsia="SimSun"/>
                <w:lang w:eastAsia="ko-KR"/>
              </w:rPr>
              <w:t xml:space="preserve"> is specified in TS 38.211 section 4.1. </w:t>
            </w:r>
          </w:p>
          <w:p w14:paraId="25446C80" w14:textId="77777777" w:rsidR="0010122D" w:rsidRPr="00E61DEB" w:rsidRDefault="0010122D" w:rsidP="00CF141D">
            <w:pPr>
              <w:numPr>
                <w:ilvl w:val="0"/>
                <w:numId w:val="22"/>
              </w:numPr>
              <w:autoSpaceDE/>
              <w:autoSpaceDN/>
              <w:adjustRightInd/>
              <w:snapToGrid/>
              <w:spacing w:after="0"/>
              <w:ind w:left="360"/>
              <w:jc w:val="left"/>
              <w:rPr>
                <w:rFonts w:eastAsia="SimSun"/>
                <w:color w:val="000000"/>
                <w:lang w:eastAsia="ko-KR"/>
              </w:rPr>
            </w:pPr>
            <w:r w:rsidRPr="00E61DEB">
              <w:rPr>
                <w:rFonts w:eastAsia="SimSun"/>
                <w:color w:val="000000"/>
                <w:lang w:eastAsia="ko-KR"/>
              </w:rPr>
              <w:t>Note: UE will not assume that the RTT between UE and gNB is equal to the calculated TA for Msg1/Msg A.</w:t>
            </w:r>
          </w:p>
          <w:p w14:paraId="492099AE" w14:textId="77777777" w:rsidR="0010122D" w:rsidRPr="00E61DEB" w:rsidRDefault="0010122D" w:rsidP="00EC56C9">
            <w:pPr>
              <w:rPr>
                <w:bCs/>
                <w:lang w:eastAsia="zh-CN"/>
              </w:rPr>
            </w:pPr>
          </w:p>
          <w:p w14:paraId="2BFC2474" w14:textId="1437CE2E" w:rsidR="0010122D" w:rsidRPr="00E61DEB" w:rsidRDefault="0010122D" w:rsidP="00EC56C9">
            <w:pPr>
              <w:rPr>
                <w:bCs/>
                <w:lang w:eastAsia="zh-CN"/>
              </w:rPr>
            </w:pPr>
            <w:r w:rsidRPr="00E61DEB">
              <w:rPr>
                <w:bCs/>
                <w:lang w:eastAsia="zh-CN"/>
              </w:rPr>
              <w:t xml:space="preserve">Then, in RAN1#105e, we confirm that </w:t>
            </w:r>
            <m:oMath>
              <m:sSub>
                <m:sSubPr>
                  <m:ctrlPr>
                    <w:rPr>
                      <w:rFonts w:ascii="Cambria Math" w:eastAsia="Calibri" w:hAnsi="Cambria Math"/>
                      <w:b/>
                      <w:bCs/>
                      <w:color w:val="FF0000"/>
                      <w:lang w:eastAsia="ko-KR"/>
                    </w:rPr>
                  </m:ctrlPr>
                </m:sSubPr>
                <m:e>
                  <m:r>
                    <m:rPr>
                      <m:sty m:val="b"/>
                    </m:rPr>
                    <w:rPr>
                      <w:rFonts w:ascii="Cambria Math" w:eastAsia="Calibri" w:hAnsi="Cambria Math"/>
                      <w:color w:val="FF0000"/>
                      <w:lang w:eastAsia="ko-KR"/>
                    </w:rPr>
                    <m:t>N</m:t>
                  </m:r>
                </m:e>
                <m:sub>
                  <m:r>
                    <m:rPr>
                      <m:sty m:val="b"/>
                    </m:rPr>
                    <w:rPr>
                      <w:rFonts w:ascii="Cambria Math" w:eastAsia="Calibri" w:hAnsi="Cambria Math"/>
                      <w:color w:val="FF0000"/>
                      <w:lang w:eastAsia="ko-KR"/>
                    </w:rPr>
                    <m:t>TA,common</m:t>
                  </m:r>
                </m:sub>
              </m:sSub>
            </m:oMath>
            <w:r w:rsidRPr="00E61DEB">
              <w:rPr>
                <w:b/>
                <w:bCs/>
                <w:color w:val="FF0000"/>
                <w:lang w:eastAsia="zh-CN"/>
              </w:rPr>
              <w:t xml:space="preserve"> </w:t>
            </w:r>
            <w:r w:rsidRPr="00E61DEB">
              <w:rPr>
                <w:bCs/>
                <w:lang w:eastAsia="zh-CN"/>
              </w:rPr>
              <w:t>as a network controlled value which is similar as common timing offset X defined in previous agreement, which may be indicated by gNB</w:t>
            </w:r>
          </w:p>
          <w:p w14:paraId="09BDE2B4" w14:textId="3E728761" w:rsidR="0010122D" w:rsidRPr="00E61DEB" w:rsidRDefault="0010122D" w:rsidP="0010122D">
            <w:pPr>
              <w:rPr>
                <w:lang w:eastAsia="zh-CN"/>
              </w:rPr>
            </w:pPr>
            <w:r w:rsidRPr="00E61DEB">
              <w:rPr>
                <w:highlight w:val="green"/>
                <w:lang w:eastAsia="zh-CN"/>
              </w:rPr>
              <w:t>Agreement:</w:t>
            </w:r>
          </w:p>
          <w:p w14:paraId="54AED062" w14:textId="77777777" w:rsidR="0010122D" w:rsidRPr="00E61DEB" w:rsidRDefault="0010122D" w:rsidP="0010122D">
            <w:pPr>
              <w:rPr>
                <w:color w:val="000000"/>
                <w:sz w:val="18"/>
              </w:rPr>
            </w:pPr>
            <w:r w:rsidRPr="00E61DEB">
              <w:rPr>
                <w:color w:val="000000"/>
              </w:rPr>
              <w:t>The Timing Advance applied by an NR NTN UE in</w:t>
            </w:r>
            <w:r w:rsidRPr="00E61DEB">
              <w:rPr>
                <w:rStyle w:val="apple-converted-space"/>
                <w:color w:val="000000"/>
              </w:rPr>
              <w:t> </w:t>
            </w:r>
            <w:r w:rsidRPr="00E61DEB">
              <w:rPr>
                <w:color w:val="000000"/>
              </w:rPr>
              <w:t>RRC_IDLE/INACTIVE and RRC_CONNECTED</w:t>
            </w:r>
            <w:r w:rsidRPr="00E61DEB">
              <w:rPr>
                <w:rStyle w:val="apple-converted-space"/>
                <w:color w:val="000000"/>
              </w:rPr>
              <w:t> </w:t>
            </w:r>
            <w:r w:rsidRPr="00E61DEB">
              <w:rPr>
                <w:color w:val="000000"/>
              </w:rPr>
              <w:t>is given by:</w:t>
            </w:r>
          </w:p>
          <w:p w14:paraId="517D13E5" w14:textId="77777777" w:rsidR="0010122D" w:rsidRPr="00E61DEB" w:rsidRDefault="00FA55E7" w:rsidP="0010122D">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46711F4B" w14:textId="77777777" w:rsidR="0010122D" w:rsidRPr="00E61DEB" w:rsidRDefault="0010122D" w:rsidP="0010122D">
            <w:pPr>
              <w:rPr>
                <w:color w:val="000000"/>
                <w:sz w:val="18"/>
                <w:lang w:val="fr-FR"/>
              </w:rPr>
            </w:pPr>
            <w:r w:rsidRPr="00E61DEB">
              <w:rPr>
                <w:color w:val="000000"/>
              </w:rPr>
              <w:t>Where:</w:t>
            </w:r>
          </w:p>
          <w:p w14:paraId="7CCA57AF" w14:textId="77777777" w:rsidR="0010122D" w:rsidRPr="00E61DEB" w:rsidRDefault="00FA55E7" w:rsidP="00CF141D">
            <w:pPr>
              <w:numPr>
                <w:ilvl w:val="0"/>
                <w:numId w:val="24"/>
              </w:numPr>
              <w:autoSpaceDE/>
              <w:autoSpaceDN/>
              <w:adjustRightInd/>
              <w:snapToGrid/>
              <w:spacing w:after="0"/>
              <w:jc w:val="left"/>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10122D" w:rsidRPr="00E61DEB">
              <w:rPr>
                <w:rStyle w:val="apple-converted-space"/>
                <w:rFonts w:eastAsia="Times New Roman"/>
                <w:color w:val="000000"/>
                <w:sz w:val="18"/>
              </w:rPr>
              <w:t> </w:t>
            </w:r>
            <w:r w:rsidR="0010122D" w:rsidRPr="00E61DEB">
              <w:rPr>
                <w:rFonts w:eastAsia="SimSun"/>
                <w:i/>
                <w:iCs/>
                <w:color w:val="000000"/>
                <w:sz w:val="18"/>
              </w:rPr>
              <w:t> </w:t>
            </w:r>
            <w:r w:rsidR="0010122D" w:rsidRPr="00E61DEB">
              <w:rPr>
                <w:rFonts w:eastAsia="Times New Roman"/>
                <w:color w:val="000000"/>
              </w:rPr>
              <w:t>is defined as 0 for PRACH and updated based on TA Command field in msg2/msgB and MAC CE TA command.</w:t>
            </w:r>
            <w:r w:rsidR="0010122D" w:rsidRPr="00E61DEB">
              <w:rPr>
                <w:rFonts w:eastAsia="Times New Roman"/>
                <w:color w:val="000000"/>
                <w:sz w:val="18"/>
              </w:rPr>
              <w:t xml:space="preserve"> </w:t>
            </w:r>
          </w:p>
          <w:p w14:paraId="7992D3CD" w14:textId="77777777" w:rsidR="0010122D" w:rsidRPr="00E61DEB" w:rsidRDefault="0010122D" w:rsidP="00CF141D">
            <w:pPr>
              <w:numPr>
                <w:ilvl w:val="1"/>
                <w:numId w:val="24"/>
              </w:numPr>
              <w:autoSpaceDE/>
              <w:autoSpaceDN/>
              <w:adjustRightInd/>
              <w:snapToGrid/>
              <w:spacing w:after="0"/>
              <w:jc w:val="left"/>
              <w:rPr>
                <w:rFonts w:eastAsia="Times New Roman"/>
                <w:sz w:val="18"/>
              </w:rPr>
            </w:pPr>
            <w:r w:rsidRPr="00E61DEB">
              <w:rPr>
                <w:rFonts w:eastAsia="Times New Roman"/>
              </w:rPr>
              <w:t>FFS: details of</w:t>
            </w:r>
            <w:r w:rsidRPr="00E61DEB">
              <w:rPr>
                <w:rStyle w:val="apple-converted-space"/>
                <w:rFonts w:eastAsia="Times New Roman"/>
              </w:rPr>
              <w:t> </w:t>
            </w:r>
            <w:r w:rsidRPr="00E61DEB">
              <w:rPr>
                <w:rFonts w:eastAsia="Times New Roman"/>
              </w:rPr>
              <w:t>N</w:t>
            </w:r>
            <w:r w:rsidRPr="00E61DEB">
              <w:rPr>
                <w:rFonts w:eastAsia="Times New Roman"/>
                <w:vertAlign w:val="subscript"/>
              </w:rPr>
              <w:t>TA</w:t>
            </w:r>
            <w:r w:rsidRPr="00E61DEB">
              <w:rPr>
                <w:rStyle w:val="apple-converted-space"/>
                <w:rFonts w:eastAsia="Times New Roman"/>
              </w:rPr>
              <w:t> </w:t>
            </w:r>
            <w:r w:rsidRPr="00E61DEB">
              <w:rPr>
                <w:rFonts w:eastAsia="Times New Roman"/>
              </w:rPr>
              <w:t>update/accumulation.</w:t>
            </w:r>
          </w:p>
          <w:p w14:paraId="10D449CD" w14:textId="77777777" w:rsidR="0010122D" w:rsidRPr="00E61DEB" w:rsidRDefault="00FA55E7" w:rsidP="00CF141D">
            <w:pPr>
              <w:numPr>
                <w:ilvl w:val="0"/>
                <w:numId w:val="24"/>
              </w:numPr>
              <w:autoSpaceDE/>
              <w:autoSpaceDN/>
              <w:adjustRightInd/>
              <w:snapToGrid/>
              <w:spacing w:after="0"/>
              <w:jc w:val="left"/>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10122D" w:rsidRPr="00E61DEB">
              <w:rPr>
                <w:rFonts w:eastAsia="Times New Roman"/>
              </w:rPr>
              <w:t>  is UE self-estimated TA to pre-compensate for the service link delay.</w:t>
            </w:r>
          </w:p>
          <w:p w14:paraId="3B1FE75C" w14:textId="77777777" w:rsidR="0010122D" w:rsidRPr="00E61DEB" w:rsidRDefault="00FA55E7" w:rsidP="00CF141D">
            <w:pPr>
              <w:numPr>
                <w:ilvl w:val="0"/>
                <w:numId w:val="24"/>
              </w:numPr>
              <w:autoSpaceDE/>
              <w:autoSpaceDN/>
              <w:adjustRightInd/>
              <w:snapToGrid/>
              <w:spacing w:after="0"/>
              <w:jc w:val="left"/>
              <w:rPr>
                <w:rFonts w:eastAsia="Times New Roman"/>
                <w:color w:val="FF0000"/>
                <w:sz w:val="18"/>
              </w:rPr>
            </w:pPr>
            <m:oMath>
              <m:sSub>
                <m:sSubPr>
                  <m:ctrlPr>
                    <w:rPr>
                      <w:rFonts w:ascii="Cambria Math" w:eastAsia="Calibri" w:hAnsi="Cambria Math"/>
                      <w:b/>
                      <w:bCs/>
                      <w:color w:val="FF0000"/>
                      <w:lang w:eastAsia="ko-KR"/>
                    </w:rPr>
                  </m:ctrlPr>
                </m:sSubPr>
                <m:e>
                  <m:r>
                    <m:rPr>
                      <m:sty m:val="b"/>
                    </m:rPr>
                    <w:rPr>
                      <w:rFonts w:ascii="Cambria Math" w:eastAsia="Calibri" w:hAnsi="Cambria Math"/>
                      <w:color w:val="FF0000"/>
                      <w:lang w:eastAsia="ko-KR"/>
                    </w:rPr>
                    <m:t>N</m:t>
                  </m:r>
                </m:e>
                <m:sub>
                  <m:r>
                    <m:rPr>
                      <m:sty m:val="b"/>
                    </m:rPr>
                    <w:rPr>
                      <w:rFonts w:ascii="Cambria Math" w:eastAsia="Calibri" w:hAnsi="Cambria Math"/>
                      <w:color w:val="FF0000"/>
                      <w:lang w:eastAsia="ko-KR"/>
                    </w:rPr>
                    <m:t>TA,common</m:t>
                  </m:r>
                </m:sub>
              </m:sSub>
            </m:oMath>
            <w:r w:rsidR="0010122D" w:rsidRPr="00E61DEB">
              <w:rPr>
                <w:rStyle w:val="apple-converted-space"/>
                <w:rFonts w:eastAsia="Times New Roman"/>
                <w:color w:val="FF0000"/>
              </w:rPr>
              <w:t> </w:t>
            </w:r>
            <w:r w:rsidR="0010122D" w:rsidRPr="00E61DEB">
              <w:rPr>
                <w:rFonts w:eastAsia="Times New Roman"/>
                <w:color w:val="FF0000"/>
              </w:rPr>
              <w:t>is network-controlled common TA, and may</w:t>
            </w:r>
            <w:r w:rsidR="0010122D" w:rsidRPr="00E61DEB">
              <w:rPr>
                <w:rStyle w:val="apple-converted-space"/>
                <w:rFonts w:eastAsia="Times New Roman"/>
                <w:color w:val="FF0000"/>
              </w:rPr>
              <w:t> </w:t>
            </w:r>
            <w:r w:rsidR="0010122D" w:rsidRPr="00E61DEB">
              <w:rPr>
                <w:rFonts w:eastAsia="Times New Roman"/>
                <w:color w:val="FF0000"/>
              </w:rPr>
              <w:t>include any timing offset considered necessary by the network.</w:t>
            </w:r>
          </w:p>
          <w:p w14:paraId="51FB7C81" w14:textId="77777777" w:rsidR="0010122D" w:rsidRPr="00E61DEB" w:rsidRDefault="00FA55E7" w:rsidP="00CF141D">
            <w:pPr>
              <w:numPr>
                <w:ilvl w:val="0"/>
                <w:numId w:val="24"/>
              </w:numPr>
              <w:autoSpaceDE/>
              <w:autoSpaceDN/>
              <w:adjustRightInd/>
              <w:snapToGrid/>
              <w:spacing w:after="0"/>
              <w:jc w:val="left"/>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10122D" w:rsidRPr="00E61DEB">
              <w:rPr>
                <w:rStyle w:val="apple-converted-space"/>
                <w:rFonts w:eastAsia="Times New Roman"/>
              </w:rPr>
              <w:t> </w:t>
            </w:r>
            <w:r w:rsidR="0010122D" w:rsidRPr="00E61DEB">
              <w:rPr>
                <w:rFonts w:eastAsia="Times New Roman"/>
              </w:rPr>
              <w:t>with value of 0 is supported.</w:t>
            </w:r>
            <w:r w:rsidR="0010122D" w:rsidRPr="00E61DEB">
              <w:rPr>
                <w:rFonts w:eastAsia="Times New Roman"/>
                <w:sz w:val="18"/>
              </w:rPr>
              <w:t xml:space="preserve"> </w:t>
            </w:r>
          </w:p>
          <w:p w14:paraId="37E430AA" w14:textId="77777777" w:rsidR="0010122D" w:rsidRPr="00E61DEB" w:rsidRDefault="0010122D" w:rsidP="00CF141D">
            <w:pPr>
              <w:numPr>
                <w:ilvl w:val="1"/>
                <w:numId w:val="24"/>
              </w:numPr>
              <w:autoSpaceDE/>
              <w:autoSpaceDN/>
              <w:adjustRightInd/>
              <w:snapToGrid/>
              <w:spacing w:after="0"/>
              <w:jc w:val="left"/>
              <w:rPr>
                <w:rFonts w:eastAsia="Times New Roman"/>
                <w:sz w:val="18"/>
              </w:rPr>
            </w:pPr>
            <w:r w:rsidRPr="00E61DEB">
              <w:rPr>
                <w:rFonts w:eastAsia="Times New Roman"/>
              </w:rPr>
              <w:t>FFS:  details of signaling including granularity. </w:t>
            </w:r>
            <w:r w:rsidRPr="00E61DEB">
              <w:rPr>
                <w:rStyle w:val="apple-converted-space"/>
                <w:rFonts w:eastAsia="Times New Roman"/>
              </w:rPr>
              <w:t> </w:t>
            </w:r>
            <w:r w:rsidRPr="00E61DEB">
              <w:rPr>
                <w:rFonts w:eastAsia="Gulim"/>
                <w:dstrike/>
                <w:sz w:val="18"/>
              </w:rPr>
              <w:t xml:space="preserve"> </w:t>
            </w:r>
          </w:p>
          <w:p w14:paraId="482BAE64" w14:textId="77777777" w:rsidR="0010122D" w:rsidRPr="00E61DEB" w:rsidRDefault="00FA55E7" w:rsidP="00CF141D">
            <w:pPr>
              <w:numPr>
                <w:ilvl w:val="0"/>
                <w:numId w:val="24"/>
              </w:numPr>
              <w:autoSpaceDE/>
              <w:autoSpaceDN/>
              <w:adjustRightInd/>
              <w:snapToGrid/>
              <w:spacing w:after="0"/>
              <w:jc w:val="left"/>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10122D" w:rsidRPr="00E61DEB">
              <w:rPr>
                <w:rStyle w:val="apple-converted-space"/>
                <w:rFonts w:eastAsia="Times New Roman"/>
                <w:color w:val="000000"/>
              </w:rPr>
              <w:t> is a</w:t>
            </w:r>
            <w:r w:rsidR="0010122D" w:rsidRPr="00E61DEB">
              <w:rPr>
                <w:rFonts w:eastAsia="Times New Roman"/>
                <w:color w:val="000000"/>
              </w:rPr>
              <w:t xml:space="preserve"> fixed offset used to calculate the timing advance.</w:t>
            </w:r>
            <w:r w:rsidR="0010122D" w:rsidRPr="00E61DEB">
              <w:rPr>
                <w:rStyle w:val="apple-converted-space"/>
                <w:rFonts w:eastAsia="Times New Roman"/>
                <w:color w:val="000000"/>
              </w:rPr>
              <w:t> </w:t>
            </w:r>
          </w:p>
          <w:p w14:paraId="4ECE1ADA" w14:textId="77777777" w:rsidR="0010122D" w:rsidRPr="00E61DEB" w:rsidRDefault="0010122D" w:rsidP="0010122D">
            <w:pPr>
              <w:ind w:left="720"/>
              <w:rPr>
                <w:rFonts w:eastAsia="Times New Roman"/>
                <w:color w:val="000000"/>
                <w:sz w:val="18"/>
              </w:rPr>
            </w:pPr>
          </w:p>
          <w:p w14:paraId="53E905F2" w14:textId="77777777" w:rsidR="0010122D" w:rsidRPr="00E61DEB" w:rsidRDefault="0010122D" w:rsidP="0010122D">
            <w:pPr>
              <w:wordWrap w:val="0"/>
              <w:rPr>
                <w:rFonts w:eastAsia="Calibri"/>
                <w:color w:val="000000"/>
                <w:sz w:val="18"/>
              </w:rPr>
            </w:pPr>
            <w:r w:rsidRPr="00E61DEB">
              <w:rPr>
                <w:color w:val="000000"/>
              </w:rPr>
              <w:t>Note-1: Definition of</w:t>
            </w:r>
            <w:r w:rsidRPr="00E61DEB">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E61DEB">
              <w:rPr>
                <w:rStyle w:val="apple-converted-space"/>
                <w:color w:val="000000"/>
              </w:rPr>
              <w:t> </w:t>
            </w:r>
            <w:r w:rsidRPr="00E61DEB">
              <w:rPr>
                <w:color w:val="000000"/>
              </w:rPr>
              <w:t>is different from that in</w:t>
            </w:r>
            <w:r w:rsidRPr="00E61DEB">
              <w:rPr>
                <w:rStyle w:val="apple-converted-space"/>
                <w:color w:val="000000"/>
              </w:rPr>
              <w:t> </w:t>
            </w:r>
            <w:r w:rsidRPr="00E61DEB">
              <w:rPr>
                <w:color w:val="000000"/>
              </w:rPr>
              <w:t>RAN1#103-e agreement.</w:t>
            </w:r>
            <w:r w:rsidRPr="00E61DEB">
              <w:rPr>
                <w:rStyle w:val="apple-converted-space"/>
                <w:color w:val="000000"/>
              </w:rPr>
              <w:t> </w:t>
            </w:r>
          </w:p>
          <w:p w14:paraId="2D95EC35" w14:textId="77777777" w:rsidR="0010122D" w:rsidRPr="00E61DEB" w:rsidRDefault="0010122D" w:rsidP="0010122D">
            <w:pPr>
              <w:rPr>
                <w:color w:val="000000"/>
                <w:sz w:val="18"/>
              </w:rPr>
            </w:pPr>
            <w:r w:rsidRPr="00E61DEB">
              <w:rPr>
                <w:color w:val="000000"/>
              </w:rPr>
              <w:t>Note-2: UE might not assume that the RTT between UE and gNB is equal to the calculated TA for Msg1/Msg A.</w:t>
            </w:r>
          </w:p>
          <w:p w14:paraId="6B93782E" w14:textId="77777777" w:rsidR="0010122D" w:rsidRPr="00E61DEB" w:rsidRDefault="0010122D" w:rsidP="0010122D">
            <w:pPr>
              <w:rPr>
                <w:color w:val="FF0000"/>
                <w:sz w:val="18"/>
              </w:rPr>
            </w:pPr>
            <w:r w:rsidRPr="00E61DEB">
              <w:rPr>
                <w:color w:val="FF0000"/>
              </w:rPr>
              <w:t>Note-3:</w:t>
            </w:r>
            <w:r w:rsidRPr="00E61DEB">
              <w:rPr>
                <w:rStyle w:val="apple-converted-space"/>
                <w:color w:val="FF0000"/>
              </w:rPr>
              <w:t> </w:t>
            </w:r>
            <m:oMath>
              <m:sSub>
                <m:sSubPr>
                  <m:ctrlPr>
                    <w:rPr>
                      <w:rFonts w:ascii="Cambria Math" w:eastAsia="Calibri" w:hAnsi="Cambria Math"/>
                      <w:b/>
                      <w:bCs/>
                      <w:color w:val="FF0000"/>
                      <w:lang w:eastAsia="ko-KR"/>
                    </w:rPr>
                  </m:ctrlPr>
                </m:sSubPr>
                <m:e>
                  <m:r>
                    <m:rPr>
                      <m:sty m:val="b"/>
                    </m:rPr>
                    <w:rPr>
                      <w:rFonts w:ascii="Cambria Math" w:eastAsia="Calibri" w:hAnsi="Cambria Math"/>
                      <w:color w:val="FF0000"/>
                      <w:lang w:eastAsia="ko-KR"/>
                    </w:rPr>
                    <m:t>N</m:t>
                  </m:r>
                </m:e>
                <m:sub>
                  <m:r>
                    <m:rPr>
                      <m:sty m:val="b"/>
                    </m:rPr>
                    <w:rPr>
                      <w:rFonts w:ascii="Cambria Math" w:eastAsia="Calibri" w:hAnsi="Cambria Math"/>
                      <w:color w:val="FF0000"/>
                      <w:lang w:eastAsia="ko-KR"/>
                    </w:rPr>
                    <m:t>TA,common</m:t>
                  </m:r>
                </m:sub>
              </m:sSub>
            </m:oMath>
            <w:r w:rsidRPr="00E61DEB">
              <w:rPr>
                <w:rStyle w:val="apple-converted-space"/>
                <w:color w:val="FF0000"/>
              </w:rPr>
              <w:t> </w:t>
            </w:r>
            <w:r w:rsidRPr="00E61DEB">
              <w:rPr>
                <w:color w:val="FF0000"/>
              </w:rPr>
              <w:t>is the common timing offset</w:t>
            </w:r>
            <w:r w:rsidRPr="00E61DEB">
              <w:rPr>
                <w:rStyle w:val="apple-converted-space"/>
                <w:color w:val="FF0000"/>
              </w:rPr>
              <w:t> </w:t>
            </w:r>
            <w:r w:rsidRPr="00E61DEB">
              <w:rPr>
                <w:color w:val="FF0000"/>
              </w:rPr>
              <w:t>X</w:t>
            </w:r>
            <w:r w:rsidRPr="00E61DEB">
              <w:rPr>
                <w:rStyle w:val="apple-converted-space"/>
                <w:color w:val="FF0000"/>
              </w:rPr>
              <w:t> </w:t>
            </w:r>
            <w:r w:rsidRPr="00E61DEB">
              <w:rPr>
                <w:color w:val="FF0000"/>
              </w:rPr>
              <w:t>as agreed in RAN1 #103-e.</w:t>
            </w:r>
          </w:p>
          <w:p w14:paraId="06BC59BA" w14:textId="0397FEE6" w:rsidR="0010122D" w:rsidRPr="00E61DEB" w:rsidRDefault="0010122D" w:rsidP="00EC56C9">
            <w:pPr>
              <w:rPr>
                <w:bCs/>
                <w:lang w:eastAsia="zh-CN"/>
              </w:rPr>
            </w:pPr>
          </w:p>
        </w:tc>
      </w:tr>
      <w:tr w:rsidR="000621C9" w:rsidRPr="00E61DEB" w14:paraId="06BC59BE" w14:textId="77777777" w:rsidTr="003D5F4F">
        <w:tc>
          <w:tcPr>
            <w:tcW w:w="915" w:type="pct"/>
          </w:tcPr>
          <w:p w14:paraId="06BC59BC" w14:textId="43802510" w:rsidR="000621C9" w:rsidRPr="00E61DEB" w:rsidRDefault="000621C9" w:rsidP="006612F0">
            <w:pPr>
              <w:rPr>
                <w:rFonts w:eastAsiaTheme="minorHAnsi"/>
                <w:bCs/>
              </w:rPr>
            </w:pPr>
            <w:r w:rsidRPr="00E61DEB">
              <w:rPr>
                <w:bCs/>
                <w:lang w:eastAsia="zh-CN"/>
              </w:rPr>
              <w:lastRenderedPageBreak/>
              <w:t>CATT</w:t>
            </w:r>
          </w:p>
        </w:tc>
        <w:tc>
          <w:tcPr>
            <w:tcW w:w="4085" w:type="pct"/>
          </w:tcPr>
          <w:p w14:paraId="261AA8C9" w14:textId="77777777" w:rsidR="000621C9" w:rsidRPr="00E61DEB" w:rsidRDefault="000621C9" w:rsidP="00CF141D">
            <w:pPr>
              <w:pStyle w:val="Paragraphedeliste"/>
              <w:numPr>
                <w:ilvl w:val="0"/>
                <w:numId w:val="25"/>
              </w:numPr>
              <w:autoSpaceDE w:val="0"/>
              <w:autoSpaceDN w:val="0"/>
              <w:adjustRightInd w:val="0"/>
              <w:rPr>
                <w:rFonts w:cs="Times New Roman"/>
                <w:color w:val="0000FF"/>
                <w:kern w:val="2"/>
                <w:lang w:eastAsia="x-none"/>
              </w:rPr>
            </w:pPr>
            <w:r w:rsidRPr="00E61DEB">
              <w:rPr>
                <w:rFonts w:cs="Times New Roman"/>
                <w:lang w:eastAsia="x-none"/>
              </w:rPr>
              <w:t>NTACommon</w:t>
            </w:r>
          </w:p>
          <w:p w14:paraId="67C9F5EB" w14:textId="77777777" w:rsidR="000621C9" w:rsidRPr="00E61DEB" w:rsidRDefault="000621C9">
            <w:pPr>
              <w:pStyle w:val="Paragraphedeliste"/>
              <w:autoSpaceDE w:val="0"/>
              <w:autoSpaceDN w:val="0"/>
              <w:adjustRightInd w:val="0"/>
              <w:ind w:left="360"/>
              <w:rPr>
                <w:rFonts w:cs="Times New Roman"/>
              </w:rPr>
            </w:pPr>
            <w:r w:rsidRPr="00E61DEB">
              <w:rPr>
                <w:rFonts w:cs="Times New Roman"/>
              </w:rPr>
              <w:t xml:space="preserve">Regardless of whether </w:t>
            </w:r>
            <w:r w:rsidRPr="00E61DEB">
              <w:rPr>
                <w:rFonts w:cs="Times New Roman"/>
                <w:szCs w:val="22"/>
                <w:lang w:eastAsia="x-none"/>
              </w:rPr>
              <w:t>one-way common delay</w:t>
            </w:r>
            <w:r w:rsidRPr="00E61DEB">
              <w:rPr>
                <w:rFonts w:cs="Times New Roman"/>
                <w:szCs w:val="22"/>
              </w:rPr>
              <w:t xml:space="preserve"> or </w:t>
            </w:r>
            <w:r w:rsidRPr="00E61DEB">
              <w:rPr>
                <w:rFonts w:cs="Times New Roman"/>
              </w:rPr>
              <w:t>the common TA has little difference. To simplify  UE processing, the common TA is recommended.</w:t>
            </w:r>
          </w:p>
          <w:p w14:paraId="49EC1C7A" w14:textId="77777777" w:rsidR="000621C9" w:rsidRPr="00E61DEB" w:rsidRDefault="000621C9"/>
          <w:p w14:paraId="020D4193" w14:textId="77777777" w:rsidR="000621C9" w:rsidRPr="00E61DEB" w:rsidRDefault="000621C9" w:rsidP="00CF141D">
            <w:pPr>
              <w:pStyle w:val="Paragraphedeliste"/>
              <w:numPr>
                <w:ilvl w:val="0"/>
                <w:numId w:val="25"/>
              </w:numPr>
              <w:autoSpaceDE w:val="0"/>
              <w:autoSpaceDN w:val="0"/>
              <w:adjustRightInd w:val="0"/>
              <w:rPr>
                <w:rFonts w:cs="Times New Roman"/>
                <w:szCs w:val="22"/>
                <w:lang w:eastAsia="x-none"/>
              </w:rPr>
            </w:pPr>
            <w:r w:rsidRPr="00E61DEB">
              <w:rPr>
                <w:rFonts w:cs="Times New Roman"/>
                <w:szCs w:val="22"/>
                <w:lang w:eastAsia="x-none"/>
              </w:rPr>
              <w:t>ntnULSyncValidityDuration</w:t>
            </w:r>
          </w:p>
          <w:p w14:paraId="06BC59BD" w14:textId="045CB271" w:rsidR="000621C9" w:rsidRPr="00E61DEB" w:rsidRDefault="000621C9" w:rsidP="000621C9">
            <w:pPr>
              <w:ind w:left="357"/>
              <w:rPr>
                <w:lang w:eastAsia="zh-CN"/>
              </w:rPr>
            </w:pPr>
            <w:r w:rsidRPr="00E61DEB">
              <w:rPr>
                <w:lang w:eastAsia="zh-CN"/>
              </w:rPr>
              <w:t>I</w:t>
            </w:r>
            <w:r w:rsidRPr="00E61DEB">
              <w:t>f its description doesn’t contain validity duration for the common TA parameters, then it should add a new FG ntnCommonTAValidityDuration. If ntnULSyncValidityDuration denote the single validity duration for satellite ephemeris and common TA, then it should add common TA parameters in the description. Value may be configured by the network downsca</w:t>
            </w:r>
            <w:r w:rsidRPr="00E61DEB">
              <w:rPr>
                <w:lang w:eastAsia="zh-CN"/>
              </w:rPr>
              <w:t>l</w:t>
            </w:r>
            <w:r w:rsidRPr="00E61DEB">
              <w:t>ing.</w:t>
            </w:r>
            <w:r w:rsidRPr="00E61DEB">
              <w:rPr>
                <w:lang w:eastAsia="zh-CN"/>
              </w:rPr>
              <w:t xml:space="preserve"> </w:t>
            </w:r>
            <w:r w:rsidRPr="00E61DEB">
              <w:t>There are two different validity duration value</w:t>
            </w:r>
            <w:r w:rsidRPr="00E61DEB">
              <w:rPr>
                <w:lang w:eastAsia="zh-CN"/>
              </w:rPr>
              <w:t>s</w:t>
            </w:r>
            <w:r w:rsidRPr="00E61DEB">
              <w:t xml:space="preserve"> corresponding to ServingSatelliteEphemerisStateVector and </w:t>
            </w:r>
            <w:r w:rsidRPr="00E61DEB">
              <w:rPr>
                <w:lang w:eastAsia="x-none"/>
              </w:rPr>
              <w:t>ServingSatellite EphemerisOrbitalParameters</w:t>
            </w:r>
            <w:r w:rsidRPr="00E61DEB">
              <w:t>.</w:t>
            </w:r>
          </w:p>
        </w:tc>
      </w:tr>
      <w:tr w:rsidR="0004452E" w:rsidRPr="00E61DEB" w14:paraId="5FB3D497" w14:textId="77777777" w:rsidTr="003D5F4F">
        <w:tc>
          <w:tcPr>
            <w:tcW w:w="915" w:type="pct"/>
          </w:tcPr>
          <w:p w14:paraId="62819BD8" w14:textId="6DA7AEB7" w:rsidR="0004452E" w:rsidRPr="00E61DEB" w:rsidRDefault="0004452E" w:rsidP="0004452E">
            <w:pPr>
              <w:rPr>
                <w:rFonts w:eastAsiaTheme="minorHAnsi"/>
                <w:bCs/>
              </w:rPr>
            </w:pPr>
            <w:r w:rsidRPr="00E61DEB">
              <w:rPr>
                <w:rFonts w:eastAsiaTheme="minorHAnsi"/>
                <w:bCs/>
              </w:rPr>
              <w:lastRenderedPageBreak/>
              <w:t>Nokia, Nokia Shanghai Bell</w:t>
            </w:r>
          </w:p>
        </w:tc>
        <w:tc>
          <w:tcPr>
            <w:tcW w:w="4085" w:type="pct"/>
          </w:tcPr>
          <w:p w14:paraId="54E6A275" w14:textId="77777777" w:rsidR="0004452E" w:rsidRPr="00E61DEB" w:rsidRDefault="0004452E" w:rsidP="0004452E">
            <w:pPr>
              <w:rPr>
                <w:rFonts w:eastAsiaTheme="minorHAnsi"/>
                <w:bCs/>
              </w:rPr>
            </w:pPr>
            <w:r w:rsidRPr="00E61DEB">
              <w:rPr>
                <w:rFonts w:eastAsiaTheme="minorHAnsi"/>
                <w:bCs/>
              </w:rPr>
              <w:t>NTACommon: Our preference would be that this denotes the “one-way common delay”.</w:t>
            </w:r>
          </w:p>
          <w:p w14:paraId="2EF345A3" w14:textId="77777777" w:rsidR="0004452E" w:rsidRPr="00E61DEB" w:rsidRDefault="0004452E" w:rsidP="0004452E">
            <w:pPr>
              <w:rPr>
                <w:rFonts w:eastAsiaTheme="minorHAnsi"/>
                <w:bCs/>
              </w:rPr>
            </w:pPr>
            <w:r w:rsidRPr="00E61DEB">
              <w:rPr>
                <w:rFonts w:eastAsiaTheme="minorHAnsi"/>
                <w:bCs/>
              </w:rPr>
              <w:t>ServingSatelliteEphemerisStateVector: Similar to Ericsson, we prefer if this is divided into the elements that are needed to represent the state vector (with proper description of each)</w:t>
            </w:r>
          </w:p>
          <w:p w14:paraId="45C33D9B" w14:textId="77777777" w:rsidR="0004452E" w:rsidRPr="00E61DEB" w:rsidRDefault="0004452E" w:rsidP="0004452E">
            <w:pPr>
              <w:rPr>
                <w:rFonts w:eastAsiaTheme="minorHAnsi"/>
                <w:bCs/>
              </w:rPr>
            </w:pPr>
            <w:r w:rsidRPr="00E61DEB">
              <w:rPr>
                <w:rFonts w:eastAsiaTheme="minorHAnsi"/>
                <w:bCs/>
              </w:rPr>
              <w:t>ServingSatelliteEphemerisOrbitalParameters: Same as for StateVector – that is, expand the list.</w:t>
            </w:r>
          </w:p>
          <w:p w14:paraId="6E1F3068" w14:textId="77777777" w:rsidR="0004452E" w:rsidRPr="00E61DEB" w:rsidRDefault="0004452E" w:rsidP="0004452E">
            <w:pPr>
              <w:rPr>
                <w:rFonts w:eastAsiaTheme="minorHAnsi"/>
                <w:bCs/>
              </w:rPr>
            </w:pPr>
            <w:r w:rsidRPr="00E61DEB">
              <w:rPr>
                <w:rFonts w:eastAsiaTheme="minorHAnsi"/>
                <w:bCs/>
              </w:rPr>
              <w:t>DelayCommonDrif(t): This has not been agreed – suggest to leave it out. Also, the wording in the comment column “yet” represents a bias/expectation that this will be adopted. Suggest to remove any parameters that are not agreed. If we at some point introduce the common delay drift rate, there should be alignment of the naming of the parameters that are used as a (poor) descriptor for the common delay.</w:t>
            </w:r>
          </w:p>
          <w:p w14:paraId="21449925" w14:textId="3D910276" w:rsidR="0004452E" w:rsidRPr="00E61DEB" w:rsidRDefault="0004452E" w:rsidP="0004452E">
            <w:pPr>
              <w:rPr>
                <w:rFonts w:eastAsiaTheme="minorHAnsi"/>
                <w:bCs/>
              </w:rPr>
            </w:pPr>
            <w:r w:rsidRPr="00E61DEB">
              <w:rPr>
                <w:rFonts w:eastAsiaTheme="minorHAnsi"/>
                <w:bCs/>
              </w:rPr>
              <w:t>DelayCommon2nd, DelayCommon3rd: Same as DelayCommonDrif(t). Suggest to remove from list as they have not been agreed.</w:t>
            </w:r>
          </w:p>
        </w:tc>
      </w:tr>
      <w:tr w:rsidR="0004452E" w:rsidRPr="00E61DEB" w14:paraId="3F414264" w14:textId="77777777" w:rsidTr="003D5F4F">
        <w:tc>
          <w:tcPr>
            <w:tcW w:w="915" w:type="pct"/>
          </w:tcPr>
          <w:p w14:paraId="769F35A3" w14:textId="4BC19E52" w:rsidR="0004452E" w:rsidRPr="00E61DEB" w:rsidRDefault="007308A9" w:rsidP="006612F0">
            <w:pPr>
              <w:rPr>
                <w:rFonts w:eastAsiaTheme="minorHAnsi"/>
                <w:bCs/>
              </w:rPr>
            </w:pPr>
            <w:r w:rsidRPr="00E61DEB">
              <w:rPr>
                <w:rFonts w:eastAsiaTheme="minorHAnsi"/>
                <w:bCs/>
              </w:rPr>
              <w:t>LG Electronics</w:t>
            </w:r>
          </w:p>
        </w:tc>
        <w:tc>
          <w:tcPr>
            <w:tcW w:w="4085" w:type="pct"/>
          </w:tcPr>
          <w:p w14:paraId="5BCD7631" w14:textId="18FDFF67" w:rsidR="0004452E" w:rsidRPr="00E61DEB" w:rsidRDefault="007308A9" w:rsidP="007308A9">
            <w:pPr>
              <w:pStyle w:val="Paragraphedeliste"/>
              <w:numPr>
                <w:ilvl w:val="0"/>
                <w:numId w:val="12"/>
              </w:numPr>
              <w:rPr>
                <w:rFonts w:eastAsia="Malgun Gothic" w:cs="Times New Roman"/>
                <w:bCs/>
                <w:lang w:eastAsia="ko-KR"/>
              </w:rPr>
            </w:pPr>
            <w:r w:rsidRPr="00E61DEB">
              <w:rPr>
                <w:rFonts w:eastAsia="Malgun Gothic" w:cs="Times New Roman"/>
                <w:bCs/>
                <w:lang w:eastAsia="ko-KR"/>
              </w:rPr>
              <w:t xml:space="preserve">For the wording of </w:t>
            </w:r>
            <w:r w:rsidRPr="00E61DEB">
              <w:rPr>
                <w:rFonts w:cs="Times New Roman"/>
                <w:color w:val="FF0000"/>
              </w:rPr>
              <w:t xml:space="preserve">DelayCommonDrif, DelayCommon2nd  and DelayCommon3rd, </w:t>
            </w:r>
            <w:r w:rsidRPr="00E61DEB">
              <w:rPr>
                <w:rFonts w:cs="Times New Roman"/>
                <w:color w:val="000000" w:themeColor="text1"/>
              </w:rPr>
              <w:t xml:space="preserve">we have similar view with ZTE that it can be </w:t>
            </w:r>
            <w:r w:rsidRPr="00E61DEB">
              <w:rPr>
                <w:rFonts w:cs="Times New Roman"/>
                <w:color w:val="FF0000"/>
              </w:rPr>
              <w:t xml:space="preserve">TACommonDrift, TACommon2nd  and TACommon3rd, respectively. </w:t>
            </w:r>
            <w:r w:rsidRPr="00E61DEB">
              <w:rPr>
                <w:rFonts w:cs="Times New Roman"/>
                <w:color w:val="000000" w:themeColor="text1"/>
              </w:rPr>
              <w:t>Besides, it is not agreed yet as depicted above, so we prefer to delete it at this moment.</w:t>
            </w:r>
          </w:p>
          <w:p w14:paraId="54D9B6A9" w14:textId="6F61DF87" w:rsidR="007308A9" w:rsidRPr="00E61DEB" w:rsidRDefault="007308A9" w:rsidP="007308A9">
            <w:pPr>
              <w:pStyle w:val="Paragraphedeliste"/>
              <w:numPr>
                <w:ilvl w:val="0"/>
                <w:numId w:val="12"/>
              </w:numPr>
              <w:rPr>
                <w:rFonts w:eastAsia="Malgun Gothic" w:cs="Times New Roman"/>
                <w:bCs/>
                <w:lang w:eastAsia="ko-KR"/>
              </w:rPr>
            </w:pPr>
            <w:r w:rsidRPr="00E61DEB">
              <w:rPr>
                <w:rFonts w:eastAsia="Malgun Gothic" w:cs="Times New Roman"/>
                <w:bCs/>
                <w:lang w:eastAsia="ko-KR"/>
              </w:rPr>
              <w:t>For question on “</w:t>
            </w:r>
            <w:r w:rsidRPr="00E61DEB">
              <w:rPr>
                <w:rFonts w:cs="Times New Roman"/>
                <w:b/>
                <w:highlight w:val="yellow"/>
              </w:rPr>
              <w:t>NTACommon should indicate the one-way common</w:t>
            </w:r>
            <w:r w:rsidRPr="00E61DEB">
              <w:rPr>
                <w:rFonts w:cs="Times New Roman"/>
                <w:b/>
              </w:rPr>
              <w:t xml:space="preserve">”, </w:t>
            </w:r>
            <w:r w:rsidRPr="00E61DEB">
              <w:rPr>
                <w:rFonts w:cs="Times New Roman"/>
              </w:rPr>
              <w:t xml:space="preserve">we prefer common TA since it is more simpler in terms of UE implementation. </w:t>
            </w:r>
          </w:p>
        </w:tc>
      </w:tr>
      <w:tr w:rsidR="00AF28D4" w:rsidRPr="00E61DEB" w14:paraId="664A1D13" w14:textId="77777777" w:rsidTr="003D5F4F">
        <w:tc>
          <w:tcPr>
            <w:tcW w:w="915" w:type="pct"/>
          </w:tcPr>
          <w:p w14:paraId="14F3DC57" w14:textId="72860FCA" w:rsidR="00AF28D4" w:rsidRPr="00E61DEB" w:rsidRDefault="00AF28D4" w:rsidP="006612F0">
            <w:pPr>
              <w:rPr>
                <w:rFonts w:eastAsiaTheme="minorHAnsi"/>
                <w:bCs/>
              </w:rPr>
            </w:pPr>
            <w:r w:rsidRPr="00E61DEB">
              <w:rPr>
                <w:rFonts w:eastAsiaTheme="minorHAnsi"/>
                <w:bCs/>
              </w:rPr>
              <w:t>QC</w:t>
            </w:r>
          </w:p>
        </w:tc>
        <w:tc>
          <w:tcPr>
            <w:tcW w:w="4085" w:type="pct"/>
          </w:tcPr>
          <w:p w14:paraId="6D974773" w14:textId="413D16D8" w:rsidR="00AF28D4" w:rsidRPr="00E61DEB" w:rsidRDefault="00AF28D4" w:rsidP="00AF28D4">
            <w:pPr>
              <w:rPr>
                <w:rFonts w:eastAsia="Malgun Gothic"/>
                <w:bCs/>
                <w:lang w:eastAsia="ko-KR"/>
              </w:rPr>
            </w:pPr>
            <w:r w:rsidRPr="00E61DEB">
              <w:rPr>
                <w:rFonts w:eastAsia="Malgun Gothic"/>
                <w:bCs/>
                <w:lang w:eastAsia="ko-KR"/>
              </w:rPr>
              <w:t>NTACommon</w:t>
            </w:r>
            <w:r w:rsidR="00C347CC" w:rsidRPr="00E61DEB">
              <w:rPr>
                <w:rFonts w:eastAsia="Malgun Gothic"/>
                <w:bCs/>
                <w:lang w:eastAsia="ko-KR"/>
              </w:rPr>
              <w:t>: further discussion is needed to decide if one way or two way delay is signalled.</w:t>
            </w:r>
          </w:p>
          <w:p w14:paraId="5FA22A2B" w14:textId="50AAA50B" w:rsidR="00504410" w:rsidRPr="00E61DEB" w:rsidRDefault="00504410" w:rsidP="00AF28D4">
            <w:pPr>
              <w:rPr>
                <w:rFonts w:eastAsia="Malgun Gothic"/>
                <w:bCs/>
                <w:lang w:eastAsia="ko-KR"/>
              </w:rPr>
            </w:pPr>
            <w:r w:rsidRPr="00E61DEB">
              <w:rPr>
                <w:color w:val="000000"/>
              </w:rPr>
              <w:t xml:space="preserve">ntnULSyncValidityDuration: </w:t>
            </w:r>
            <w:r w:rsidR="00E91C0C" w:rsidRPr="00E61DEB">
              <w:rPr>
                <w:color w:val="000000"/>
              </w:rPr>
              <w:t>suggest to changed the name to ntnEphemerisValidity</w:t>
            </w:r>
            <w:r w:rsidR="00B10A4F" w:rsidRPr="00E61DEB">
              <w:rPr>
                <w:color w:val="000000"/>
              </w:rPr>
              <w:t>Duration as commonTA may have another one pending on agreement and SIB design.</w:t>
            </w:r>
          </w:p>
          <w:p w14:paraId="6A58A8A1" w14:textId="3070AC85" w:rsidR="00C347CC" w:rsidRPr="00E61DEB" w:rsidRDefault="00C347CC" w:rsidP="00AF28D4">
            <w:pPr>
              <w:rPr>
                <w:rFonts w:eastAsia="Malgun Gothic"/>
                <w:bCs/>
                <w:lang w:eastAsia="ko-KR"/>
              </w:rPr>
            </w:pPr>
          </w:p>
        </w:tc>
      </w:tr>
    </w:tbl>
    <w:p w14:paraId="06BC59BF" w14:textId="743C28BD" w:rsidR="003B5392" w:rsidRPr="00E61DEB" w:rsidRDefault="003B5392" w:rsidP="007D253F"/>
    <w:p w14:paraId="7954DCE6" w14:textId="732D8EF1" w:rsidR="00C077C6" w:rsidRPr="00E61DEB" w:rsidRDefault="00C23578" w:rsidP="00C15A1A">
      <w:pPr>
        <w:pStyle w:val="Titre2"/>
        <w:rPr>
          <w:sz w:val="22"/>
        </w:rPr>
      </w:pPr>
      <w:bookmarkStart w:id="15" w:name="_Toc82188770"/>
      <w:r w:rsidRPr="00E61DEB">
        <w:rPr>
          <w:sz w:val="22"/>
        </w:rPr>
        <w:t xml:space="preserve">Updated </w:t>
      </w:r>
      <w:r w:rsidR="00C32317" w:rsidRPr="00E61DEB">
        <w:rPr>
          <w:sz w:val="22"/>
        </w:rPr>
        <w:t xml:space="preserve">list of </w:t>
      </w:r>
      <w:r w:rsidRPr="00E61DEB">
        <w:rPr>
          <w:sz w:val="22"/>
        </w:rPr>
        <w:t>RRC parameters based on company views (First round of email discussions)</w:t>
      </w:r>
      <w:bookmarkEnd w:id="15"/>
    </w:p>
    <w:p w14:paraId="2121FC3C" w14:textId="72DF5316" w:rsidR="00587F8D" w:rsidRPr="00E61DEB" w:rsidRDefault="009F72C3" w:rsidP="00587F8D">
      <w:pPr>
        <w:rPr>
          <w:rFonts w:eastAsia="Malgun Gothic"/>
          <w:bCs/>
          <w:lang w:eastAsia="ko-KR"/>
        </w:rPr>
      </w:pPr>
      <w:r w:rsidRPr="00E61DEB">
        <w:t>[</w:t>
      </w:r>
      <w:r w:rsidRPr="00E61DEB">
        <w:rPr>
          <w:rFonts w:eastAsia="Malgun Gothic"/>
          <w:bCs/>
          <w:lang w:eastAsia="ko-KR"/>
        </w:rPr>
        <w:t>Ericsson</w:t>
      </w:r>
      <w:r w:rsidR="001F2DCC" w:rsidRPr="00E61DEB">
        <w:rPr>
          <w:rFonts w:eastAsia="Malgun Gothic"/>
          <w:bCs/>
          <w:lang w:eastAsia="ko-KR"/>
        </w:rPr>
        <w:t xml:space="preserve">, </w:t>
      </w:r>
      <w:r w:rsidR="001F2DCC" w:rsidRPr="00E61DEB">
        <w:rPr>
          <w:rFonts w:eastAsiaTheme="minorHAnsi"/>
          <w:bCs/>
        </w:rPr>
        <w:t>Nokia, Nokia Shanghai Bell</w:t>
      </w:r>
      <w:r w:rsidRPr="00E61DEB">
        <w:rPr>
          <w:rFonts w:eastAsia="Malgun Gothic"/>
          <w:bCs/>
          <w:lang w:eastAsia="ko-KR"/>
        </w:rPr>
        <w:t>]: Prefer to indicate one-way common delay and thereby to introduce one-way delay related parameters.</w:t>
      </w:r>
    </w:p>
    <w:p w14:paraId="2D34B1F1" w14:textId="785D1CF4" w:rsidR="009F72C3" w:rsidRPr="00E61DEB" w:rsidRDefault="009F72C3" w:rsidP="00587F8D">
      <w:r w:rsidRPr="00E61DEB">
        <w:rPr>
          <w:rFonts w:eastAsia="Malgun Gothic"/>
          <w:bCs/>
          <w:lang w:eastAsia="ko-KR"/>
        </w:rPr>
        <w:t>[ZTE</w:t>
      </w:r>
      <w:r w:rsidR="001F2DCC" w:rsidRPr="00E61DEB">
        <w:rPr>
          <w:rFonts w:eastAsia="Malgun Gothic"/>
          <w:bCs/>
          <w:lang w:eastAsia="ko-KR"/>
        </w:rPr>
        <w:t xml:space="preserve">, </w:t>
      </w:r>
      <w:r w:rsidR="001F2DCC" w:rsidRPr="00E61DEB">
        <w:rPr>
          <w:bCs/>
          <w:lang w:eastAsia="zh-CN"/>
        </w:rPr>
        <w:t>CATT</w:t>
      </w:r>
      <w:r w:rsidR="00842A9B" w:rsidRPr="00E61DEB">
        <w:rPr>
          <w:bCs/>
          <w:lang w:eastAsia="zh-CN"/>
        </w:rPr>
        <w:t xml:space="preserve">, </w:t>
      </w:r>
      <w:r w:rsidR="00842A9B" w:rsidRPr="00E61DEB">
        <w:rPr>
          <w:rFonts w:eastAsiaTheme="minorHAnsi"/>
          <w:bCs/>
        </w:rPr>
        <w:t>LG Electronics</w:t>
      </w:r>
      <w:r w:rsidRPr="00E61DEB">
        <w:rPr>
          <w:rFonts w:eastAsia="Malgun Gothic"/>
          <w:bCs/>
          <w:lang w:eastAsia="ko-KR"/>
        </w:rPr>
        <w:t xml:space="preserve">]: Prefer to indicate </w:t>
      </w:r>
      <w:r w:rsidR="00B52034" w:rsidRPr="00E61DEB">
        <w:rPr>
          <w:rFonts w:eastAsia="Malgun Gothic"/>
          <w:bCs/>
          <w:lang w:eastAsia="ko-KR"/>
        </w:rPr>
        <w:t>two-</w:t>
      </w:r>
      <w:r w:rsidRPr="00E61DEB">
        <w:rPr>
          <w:rFonts w:eastAsia="Malgun Gothic"/>
          <w:bCs/>
          <w:lang w:eastAsia="ko-KR"/>
        </w:rPr>
        <w:t>way delay (TA common) and thereby to introduce two -way delay related parameters.</w:t>
      </w:r>
    </w:p>
    <w:p w14:paraId="63D6EB4C" w14:textId="54F8FC23" w:rsidR="00413218" w:rsidRPr="00E61DEB" w:rsidRDefault="00735973" w:rsidP="00E41FFA">
      <w:r w:rsidRPr="00E61DEB">
        <w:t>Moderator: s</w:t>
      </w:r>
      <w:r w:rsidR="00413218" w:rsidRPr="00E61DEB">
        <w:t>hare</w:t>
      </w:r>
      <w:r w:rsidRPr="00E61DEB">
        <w:t>s</w:t>
      </w:r>
      <w:r w:rsidR="00413218" w:rsidRPr="00E61DEB">
        <w:t xml:space="preserve"> same view as QC, further discussion is needed to decide if one way or two way delay is signaled.</w:t>
      </w:r>
    </w:p>
    <w:p w14:paraId="6EEDB051" w14:textId="2F91F8F4" w:rsidR="005D4B2E" w:rsidRPr="00E61DEB" w:rsidRDefault="005D4B2E" w:rsidP="00E41FFA"/>
    <w:p w14:paraId="2ABBF3F7" w14:textId="77777777" w:rsidR="005D4B2E" w:rsidRPr="00E61DEB" w:rsidRDefault="005D4B2E" w:rsidP="005D4B2E">
      <w:pPr>
        <w:rPr>
          <w:color w:val="000000"/>
        </w:rPr>
      </w:pPr>
      <w:r w:rsidRPr="00E61DEB">
        <w:rPr>
          <w:color w:val="000000"/>
        </w:rPr>
        <w:t xml:space="preserve">w.r.t ntnULSyncValidityDuration: </w:t>
      </w:r>
    </w:p>
    <w:p w14:paraId="783A7213" w14:textId="20B68049" w:rsidR="005D4B2E" w:rsidRPr="00E61DEB" w:rsidRDefault="005D4B2E" w:rsidP="005D4B2E">
      <w:pPr>
        <w:rPr>
          <w:color w:val="000000"/>
        </w:rPr>
      </w:pPr>
      <w:r w:rsidRPr="00E61DEB">
        <w:rPr>
          <w:color w:val="000000"/>
        </w:rPr>
        <w:t>QC suggests to change the name to ntnEphemerisValidityDuration as commonTA may have another one pending on agreement and SIB design.</w:t>
      </w:r>
    </w:p>
    <w:p w14:paraId="5BC5C707" w14:textId="1A35DA58" w:rsidR="007F1183" w:rsidRPr="00E61DEB" w:rsidRDefault="005D4B2E" w:rsidP="005D4B2E">
      <w:r w:rsidRPr="00E61DEB">
        <w:lastRenderedPageBreak/>
        <w:t xml:space="preserve">Moderator: </w:t>
      </w:r>
      <w:r w:rsidR="007F1183" w:rsidRPr="00E61DEB">
        <w:t xml:space="preserve">We can wait but, to me both ephemeris and common TA related parameters should be broadcast within the same SIB and thereby a single validity duration/timer is enough as per the current meeting agreement:   </w:t>
      </w:r>
      <w:r w:rsidRPr="00E61DEB">
        <w:t>A single validity duration for both serving satellite ephemeris and common TA related parameters is defined at least if serving satellite ephemeris and common TA related parameters are signaled in the same SIB message</w:t>
      </w:r>
      <w:r w:rsidR="007F1183" w:rsidRPr="00E61DEB">
        <w:t>.</w:t>
      </w:r>
    </w:p>
    <w:p w14:paraId="1F0620D6" w14:textId="3DA652BF" w:rsidR="007F1183" w:rsidRPr="00E61DEB" w:rsidRDefault="007F1183" w:rsidP="005D4B2E">
      <w:r w:rsidRPr="00E61DEB">
        <w:rPr>
          <w:color w:val="000000"/>
        </w:rPr>
        <w:t>The parameter name is modified as follows:  ntnServingSatEphemerisValidityDuration.</w:t>
      </w:r>
    </w:p>
    <w:p w14:paraId="14643681" w14:textId="77777777" w:rsidR="005D4B2E" w:rsidRPr="00E61DEB" w:rsidRDefault="005D4B2E" w:rsidP="005D4B2E">
      <w:pPr>
        <w:rPr>
          <w:rFonts w:eastAsia="Malgun Gothic"/>
          <w:bCs/>
          <w:lang w:eastAsia="ko-KR"/>
        </w:rPr>
      </w:pPr>
    </w:p>
    <w:p w14:paraId="0510D398" w14:textId="7482D297" w:rsidR="00C33B66" w:rsidRPr="00E61DEB" w:rsidRDefault="00C33B66" w:rsidP="00C33B66">
      <w:pPr>
        <w:rPr>
          <w:b/>
        </w:rPr>
      </w:pPr>
      <w:r w:rsidRPr="00E61DEB">
        <w:rPr>
          <w:b/>
        </w:rPr>
        <w:t>The Following table provides updated list of RRC parameters related to Enhancements on UL time and frequency synchronization:</w:t>
      </w:r>
    </w:p>
    <w:p w14:paraId="2AE87453" w14:textId="6D51510E" w:rsidR="00E41FFA" w:rsidRPr="00E61DEB" w:rsidRDefault="00E41FFA" w:rsidP="00E41FFA">
      <w:r w:rsidRPr="00E61DEB">
        <w:t>The following changes have been made:</w:t>
      </w:r>
    </w:p>
    <w:p w14:paraId="72B59DFB" w14:textId="77777777" w:rsidR="00E41FFA" w:rsidRPr="00E61DEB" w:rsidRDefault="00E41FFA" w:rsidP="00E41FFA">
      <w:pPr>
        <w:pStyle w:val="Paragraphedeliste"/>
        <w:numPr>
          <w:ilvl w:val="0"/>
          <w:numId w:val="30"/>
        </w:numPr>
        <w:autoSpaceDE w:val="0"/>
        <w:autoSpaceDN w:val="0"/>
        <w:adjustRightInd w:val="0"/>
        <w:snapToGrid w:val="0"/>
        <w:spacing w:after="120"/>
        <w:rPr>
          <w:rFonts w:cs="Times New Roman"/>
          <w:szCs w:val="22"/>
          <w:lang w:eastAsia="x-none"/>
        </w:rPr>
      </w:pPr>
      <w:r w:rsidRPr="00E61DEB">
        <w:rPr>
          <w:rFonts w:cs="Times New Roman"/>
          <w:szCs w:val="22"/>
          <w:lang w:eastAsia="x-none"/>
        </w:rPr>
        <w:t>ServingSatelliteEphemerisStateVector</w:t>
      </w:r>
    </w:p>
    <w:p w14:paraId="3C7AA7F6" w14:textId="4F3BA1CF" w:rsidR="00E41FFA" w:rsidRPr="00E61DEB" w:rsidRDefault="00E41FFA" w:rsidP="00E41FFA">
      <w:pPr>
        <w:pStyle w:val="Paragraphedeliste"/>
        <w:numPr>
          <w:ilvl w:val="1"/>
          <w:numId w:val="30"/>
        </w:numPr>
        <w:autoSpaceDE w:val="0"/>
        <w:autoSpaceDN w:val="0"/>
        <w:adjustRightInd w:val="0"/>
        <w:snapToGrid w:val="0"/>
        <w:spacing w:after="120"/>
        <w:rPr>
          <w:rFonts w:cs="Times New Roman"/>
          <w:szCs w:val="22"/>
          <w:lang w:eastAsia="x-none"/>
        </w:rPr>
      </w:pPr>
      <w:r w:rsidRPr="00E61DEB">
        <w:rPr>
          <w:rFonts w:cs="Times New Roman"/>
          <w:szCs w:val="22"/>
          <w:lang w:eastAsia="x-none"/>
        </w:rPr>
        <w:t>split it into 6 parameters</w:t>
      </w:r>
    </w:p>
    <w:p w14:paraId="488A52EC" w14:textId="77777777" w:rsidR="00E41FFA" w:rsidRPr="00E61DEB" w:rsidRDefault="00E41FFA" w:rsidP="00E41FFA">
      <w:pPr>
        <w:pStyle w:val="Paragraphedeliste"/>
        <w:numPr>
          <w:ilvl w:val="0"/>
          <w:numId w:val="30"/>
        </w:numPr>
        <w:autoSpaceDE w:val="0"/>
        <w:autoSpaceDN w:val="0"/>
        <w:adjustRightInd w:val="0"/>
        <w:snapToGrid w:val="0"/>
        <w:spacing w:after="120"/>
        <w:rPr>
          <w:rFonts w:cs="Times New Roman"/>
          <w:szCs w:val="22"/>
          <w:lang w:eastAsia="x-none"/>
        </w:rPr>
      </w:pPr>
      <w:r w:rsidRPr="00E61DEB">
        <w:rPr>
          <w:rFonts w:cs="Times New Roman"/>
          <w:szCs w:val="22"/>
          <w:lang w:eastAsia="x-none"/>
        </w:rPr>
        <w:t>ServingSatellite EphemerisOrbitalParameters</w:t>
      </w:r>
    </w:p>
    <w:p w14:paraId="7D9BF74E" w14:textId="079924E2" w:rsidR="00E41FFA" w:rsidRPr="00E61DEB" w:rsidRDefault="00E41FFA" w:rsidP="00E41FFA">
      <w:pPr>
        <w:pStyle w:val="Paragraphedeliste"/>
        <w:numPr>
          <w:ilvl w:val="1"/>
          <w:numId w:val="30"/>
        </w:numPr>
        <w:autoSpaceDE w:val="0"/>
        <w:autoSpaceDN w:val="0"/>
        <w:adjustRightInd w:val="0"/>
        <w:snapToGrid w:val="0"/>
        <w:spacing w:after="120"/>
        <w:rPr>
          <w:rFonts w:cs="Times New Roman"/>
          <w:szCs w:val="22"/>
          <w:lang w:eastAsia="x-none"/>
        </w:rPr>
      </w:pPr>
      <w:r w:rsidRPr="00E61DEB">
        <w:rPr>
          <w:rFonts w:cs="Times New Roman"/>
          <w:szCs w:val="22"/>
          <w:lang w:eastAsia="x-none"/>
        </w:rPr>
        <w:t>split it into 6 parameters</w:t>
      </w:r>
    </w:p>
    <w:p w14:paraId="1928A80D" w14:textId="4E295F57" w:rsidR="00413218" w:rsidRPr="00E61DEB" w:rsidRDefault="00413218" w:rsidP="00413218">
      <w:pPr>
        <w:pStyle w:val="Paragraphedeliste"/>
        <w:numPr>
          <w:ilvl w:val="0"/>
          <w:numId w:val="30"/>
        </w:numPr>
        <w:autoSpaceDE w:val="0"/>
        <w:autoSpaceDN w:val="0"/>
        <w:adjustRightInd w:val="0"/>
        <w:snapToGrid w:val="0"/>
        <w:spacing w:after="120"/>
        <w:rPr>
          <w:rFonts w:cs="Times New Roman"/>
          <w:szCs w:val="22"/>
          <w:lang w:eastAsia="x-none"/>
        </w:rPr>
      </w:pPr>
      <w:r w:rsidRPr="00E61DEB">
        <w:rPr>
          <w:rFonts w:eastAsiaTheme="minorHAnsi" w:cs="Times New Roman"/>
          <w:bCs/>
        </w:rPr>
        <w:t>Following parameters are removed for now: DelayCommon2nd, DelayCommon3rd and DelayCommonDrif(t).</w:t>
      </w:r>
    </w:p>
    <w:p w14:paraId="14F5BF2D" w14:textId="0982CDF4" w:rsidR="007F1183" w:rsidRPr="00E61DEB" w:rsidRDefault="007F1183" w:rsidP="007F1183">
      <w:pPr>
        <w:pStyle w:val="Paragraphedeliste"/>
        <w:numPr>
          <w:ilvl w:val="0"/>
          <w:numId w:val="30"/>
        </w:numPr>
        <w:rPr>
          <w:rFonts w:cs="Times New Roman"/>
        </w:rPr>
      </w:pPr>
      <w:r w:rsidRPr="00E61DEB">
        <w:rPr>
          <w:rFonts w:cs="Times New Roman"/>
          <w:color w:val="000000"/>
        </w:rPr>
        <w:t>The name of parameter ntnULSyncValidityDuration is modified:  ntnServingSatEphemerisValidityDuration.</w:t>
      </w:r>
    </w:p>
    <w:p w14:paraId="7A23BC5D" w14:textId="77777777" w:rsidR="00915EDE" w:rsidRPr="00E61DEB" w:rsidRDefault="00915EDE" w:rsidP="00915EDE">
      <w:pPr>
        <w:pStyle w:val="Paragraphedeliste"/>
        <w:rPr>
          <w:rFonts w:cs="Times New Roman"/>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38"/>
        <w:gridCol w:w="1008"/>
        <w:gridCol w:w="4428"/>
        <w:gridCol w:w="3616"/>
        <w:gridCol w:w="1309"/>
        <w:gridCol w:w="811"/>
        <w:gridCol w:w="724"/>
        <w:gridCol w:w="1427"/>
        <w:gridCol w:w="1372"/>
        <w:gridCol w:w="1015"/>
      </w:tblGrid>
      <w:tr w:rsidR="00292CCB" w:rsidRPr="00E61DEB" w14:paraId="65C180FA" w14:textId="77777777" w:rsidTr="00292CCB">
        <w:trPr>
          <w:trHeight w:val="20"/>
          <w:tblHeader/>
        </w:trPr>
        <w:tc>
          <w:tcPr>
            <w:tcW w:w="4598" w:type="dxa"/>
            <w:shd w:val="clear" w:color="000000" w:fill="00B0F0"/>
            <w:vAlign w:val="center"/>
            <w:hideMark/>
          </w:tcPr>
          <w:p w14:paraId="67C4AD07" w14:textId="77777777" w:rsidR="00292CCB" w:rsidRPr="00E61DEB" w:rsidRDefault="00292CCB"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spec</w:t>
            </w:r>
          </w:p>
        </w:tc>
        <w:tc>
          <w:tcPr>
            <w:tcW w:w="1062" w:type="dxa"/>
            <w:shd w:val="clear" w:color="000000" w:fill="00B0F0"/>
            <w:vAlign w:val="center"/>
            <w:hideMark/>
          </w:tcPr>
          <w:p w14:paraId="7F2EE1FF" w14:textId="77777777" w:rsidR="00292CCB" w:rsidRPr="00E61DEB" w:rsidRDefault="00292CCB"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New or existing?</w:t>
            </w:r>
          </w:p>
        </w:tc>
        <w:tc>
          <w:tcPr>
            <w:tcW w:w="4693" w:type="dxa"/>
            <w:shd w:val="clear" w:color="000000" w:fill="00B0F0"/>
            <w:vAlign w:val="center"/>
            <w:hideMark/>
          </w:tcPr>
          <w:p w14:paraId="44A0E886" w14:textId="77777777" w:rsidR="00292CCB" w:rsidRPr="00E61DEB" w:rsidRDefault="00292CCB"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text</w:t>
            </w:r>
          </w:p>
        </w:tc>
        <w:tc>
          <w:tcPr>
            <w:tcW w:w="2638" w:type="dxa"/>
            <w:shd w:val="clear" w:color="000000" w:fill="00B0F0"/>
            <w:vAlign w:val="center"/>
            <w:hideMark/>
          </w:tcPr>
          <w:p w14:paraId="6C05444E" w14:textId="77777777" w:rsidR="00292CCB" w:rsidRPr="00E61DEB" w:rsidRDefault="00292CCB"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Description</w:t>
            </w:r>
          </w:p>
        </w:tc>
        <w:tc>
          <w:tcPr>
            <w:tcW w:w="1381" w:type="dxa"/>
            <w:shd w:val="clear" w:color="000000" w:fill="00B0F0"/>
            <w:vAlign w:val="center"/>
            <w:hideMark/>
          </w:tcPr>
          <w:p w14:paraId="211A4632" w14:textId="77777777" w:rsidR="00292CCB" w:rsidRPr="00E61DEB" w:rsidRDefault="00292CCB"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Value range</w:t>
            </w:r>
          </w:p>
        </w:tc>
        <w:tc>
          <w:tcPr>
            <w:tcW w:w="852" w:type="dxa"/>
            <w:shd w:val="clear" w:color="000000" w:fill="00B0F0"/>
            <w:vAlign w:val="center"/>
            <w:hideMark/>
          </w:tcPr>
          <w:p w14:paraId="0803A856" w14:textId="77777777" w:rsidR="00292CCB" w:rsidRPr="00E61DEB" w:rsidRDefault="00292CCB"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Default value aspect</w:t>
            </w:r>
          </w:p>
        </w:tc>
        <w:tc>
          <w:tcPr>
            <w:tcW w:w="760" w:type="dxa"/>
            <w:shd w:val="clear" w:color="000000" w:fill="00B0F0"/>
            <w:vAlign w:val="center"/>
            <w:hideMark/>
          </w:tcPr>
          <w:p w14:paraId="0F5D9940" w14:textId="77777777" w:rsidR="00292CCB" w:rsidRPr="00E61DEB" w:rsidRDefault="00292CCB"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eastAsia="fr-FR"/>
              </w:rPr>
              <w:t xml:space="preserve">Per (UE, </w:t>
            </w:r>
            <w:r w:rsidRPr="00E61DEB">
              <w:rPr>
                <w:rFonts w:eastAsia="Times New Roman"/>
                <w:b/>
                <w:bCs/>
                <w:color w:val="FFFFFF"/>
                <w:lang w:val="fr-FR" w:eastAsia="fr-FR"/>
              </w:rPr>
              <w:t>cell, TRP, …)</w:t>
            </w:r>
          </w:p>
        </w:tc>
        <w:tc>
          <w:tcPr>
            <w:tcW w:w="1507" w:type="dxa"/>
            <w:shd w:val="clear" w:color="000000" w:fill="00B0F0"/>
            <w:vAlign w:val="center"/>
            <w:hideMark/>
          </w:tcPr>
          <w:p w14:paraId="14CCF3F6" w14:textId="77777777" w:rsidR="00292CCB" w:rsidRPr="00E61DEB" w:rsidRDefault="00292CCB"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UE-specific or Cell-specific</w:t>
            </w:r>
          </w:p>
        </w:tc>
        <w:tc>
          <w:tcPr>
            <w:tcW w:w="1448" w:type="dxa"/>
            <w:shd w:val="clear" w:color="000000" w:fill="00B0F0"/>
            <w:vAlign w:val="center"/>
            <w:hideMark/>
          </w:tcPr>
          <w:p w14:paraId="15B7D154" w14:textId="77777777" w:rsidR="00292CCB" w:rsidRPr="00E61DEB" w:rsidRDefault="00292CCB"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Specification</w:t>
            </w:r>
          </w:p>
        </w:tc>
        <w:tc>
          <w:tcPr>
            <w:tcW w:w="1109" w:type="dxa"/>
            <w:shd w:val="clear" w:color="000000" w:fill="00B0F0"/>
            <w:vAlign w:val="center"/>
            <w:hideMark/>
          </w:tcPr>
          <w:p w14:paraId="47E63664" w14:textId="77777777" w:rsidR="00292CCB" w:rsidRPr="00E61DEB" w:rsidRDefault="00292CCB"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Comment</w:t>
            </w:r>
          </w:p>
        </w:tc>
      </w:tr>
      <w:tr w:rsidR="00292CCB" w:rsidRPr="00E61DEB" w14:paraId="53636C0F" w14:textId="77777777" w:rsidTr="00292CCB">
        <w:trPr>
          <w:trHeight w:val="20"/>
        </w:trPr>
        <w:tc>
          <w:tcPr>
            <w:tcW w:w="4598" w:type="dxa"/>
            <w:shd w:val="clear" w:color="auto" w:fill="auto"/>
            <w:noWrap/>
            <w:vAlign w:val="center"/>
          </w:tcPr>
          <w:p w14:paraId="4B7DF12E"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 xml:space="preserve">NTACommon  </w:t>
            </w:r>
          </w:p>
        </w:tc>
        <w:tc>
          <w:tcPr>
            <w:tcW w:w="1062" w:type="dxa"/>
            <w:shd w:val="clear" w:color="auto" w:fill="auto"/>
            <w:noWrap/>
            <w:vAlign w:val="center"/>
          </w:tcPr>
          <w:p w14:paraId="399A3CF1"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New</w:t>
            </w:r>
          </w:p>
        </w:tc>
        <w:tc>
          <w:tcPr>
            <w:tcW w:w="4693" w:type="dxa"/>
            <w:shd w:val="clear" w:color="auto" w:fill="auto"/>
            <w:noWrap/>
            <w:vAlign w:val="center"/>
          </w:tcPr>
          <w:p w14:paraId="6D20AB1C"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 xml:space="preserve">NTACommon </w:t>
            </w:r>
          </w:p>
        </w:tc>
        <w:tc>
          <w:tcPr>
            <w:tcW w:w="2638" w:type="dxa"/>
            <w:shd w:val="clear" w:color="auto" w:fill="auto"/>
            <w:vAlign w:val="center"/>
          </w:tcPr>
          <w:p w14:paraId="19514EE7" w14:textId="77777777" w:rsidR="00292CCB" w:rsidRPr="00E61DEB" w:rsidRDefault="00292CCB" w:rsidP="0022666E">
            <w:pPr>
              <w:autoSpaceDE/>
              <w:autoSpaceDN/>
              <w:adjustRightInd/>
              <w:snapToGrid/>
              <w:spacing w:after="0"/>
              <w:jc w:val="left"/>
              <w:rPr>
                <w:color w:val="000000"/>
              </w:rPr>
            </w:pPr>
            <w:r w:rsidRPr="00E61DEB">
              <w:rPr>
                <w:color w:val="000000"/>
              </w:rPr>
              <w:t>NTACommon is a network-controlled common TA, and may include any timing offset considered necessary by the network.</w:t>
            </w:r>
            <w:r w:rsidRPr="00E61DEB">
              <w:rPr>
                <w:color w:val="000000"/>
              </w:rPr>
              <w:br/>
              <w:t xml:space="preserve">NTACommon  with value of 0 is supported. </w:t>
            </w:r>
          </w:p>
          <w:p w14:paraId="5F4CC5F6" w14:textId="77777777" w:rsidR="00292CCB" w:rsidRPr="00E61DEB" w:rsidRDefault="00292CCB" w:rsidP="0022666E">
            <w:pPr>
              <w:autoSpaceDE/>
              <w:autoSpaceDN/>
              <w:adjustRightInd/>
              <w:snapToGrid/>
              <w:spacing w:after="0"/>
              <w:jc w:val="left"/>
              <w:rPr>
                <w:rFonts w:eastAsia="Times New Roman"/>
                <w:color w:val="000000"/>
                <w:lang w:eastAsia="fr-FR"/>
              </w:rPr>
            </w:pPr>
          </w:p>
        </w:tc>
        <w:tc>
          <w:tcPr>
            <w:tcW w:w="1381" w:type="dxa"/>
            <w:shd w:val="clear" w:color="auto" w:fill="auto"/>
            <w:noWrap/>
            <w:vAlign w:val="center"/>
          </w:tcPr>
          <w:p w14:paraId="1F536A9A"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TBD</w:t>
            </w:r>
          </w:p>
        </w:tc>
        <w:tc>
          <w:tcPr>
            <w:tcW w:w="852" w:type="dxa"/>
            <w:shd w:val="clear" w:color="auto" w:fill="auto"/>
            <w:noWrap/>
            <w:vAlign w:val="center"/>
          </w:tcPr>
          <w:p w14:paraId="5E2D4F90"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 0</w:t>
            </w:r>
          </w:p>
        </w:tc>
        <w:tc>
          <w:tcPr>
            <w:tcW w:w="760" w:type="dxa"/>
            <w:shd w:val="clear" w:color="auto" w:fill="auto"/>
            <w:noWrap/>
            <w:vAlign w:val="center"/>
          </w:tcPr>
          <w:p w14:paraId="0B523B4E"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Per cell</w:t>
            </w:r>
          </w:p>
        </w:tc>
        <w:tc>
          <w:tcPr>
            <w:tcW w:w="1507" w:type="dxa"/>
            <w:shd w:val="clear" w:color="auto" w:fill="auto"/>
            <w:noWrap/>
            <w:vAlign w:val="center"/>
          </w:tcPr>
          <w:p w14:paraId="6CB9D9B4"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Cell-specific</w:t>
            </w:r>
          </w:p>
        </w:tc>
        <w:tc>
          <w:tcPr>
            <w:tcW w:w="1448" w:type="dxa"/>
            <w:shd w:val="clear" w:color="auto" w:fill="auto"/>
            <w:noWrap/>
            <w:vAlign w:val="center"/>
          </w:tcPr>
          <w:p w14:paraId="30E1BB56"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38.331</w:t>
            </w:r>
          </w:p>
        </w:tc>
        <w:tc>
          <w:tcPr>
            <w:tcW w:w="1109" w:type="dxa"/>
            <w:shd w:val="clear" w:color="auto" w:fill="auto"/>
            <w:vAlign w:val="center"/>
          </w:tcPr>
          <w:p w14:paraId="5EDCB047" w14:textId="77777777" w:rsidR="00292CCB" w:rsidRPr="00E61DEB" w:rsidRDefault="00292CCB" w:rsidP="0022666E">
            <w:pPr>
              <w:autoSpaceDE/>
              <w:autoSpaceDN/>
              <w:adjustRightInd/>
              <w:snapToGrid/>
              <w:spacing w:after="0"/>
              <w:jc w:val="left"/>
              <w:rPr>
                <w:rFonts w:eastAsia="Times New Roman"/>
                <w:color w:val="000000"/>
                <w:lang w:eastAsia="fr-FR"/>
              </w:rPr>
            </w:pPr>
          </w:p>
        </w:tc>
      </w:tr>
      <w:tr w:rsidR="00292CCB" w:rsidRPr="00E61DEB" w14:paraId="3C2959D4" w14:textId="77777777" w:rsidTr="00292CCB">
        <w:trPr>
          <w:trHeight w:val="1113"/>
        </w:trPr>
        <w:tc>
          <w:tcPr>
            <w:tcW w:w="4598" w:type="dxa"/>
            <w:shd w:val="clear" w:color="auto" w:fill="auto"/>
            <w:noWrap/>
            <w:vAlign w:val="center"/>
          </w:tcPr>
          <w:p w14:paraId="2835543E"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ServingSatelliteEphemerisStateVectorX</w:t>
            </w:r>
          </w:p>
        </w:tc>
        <w:tc>
          <w:tcPr>
            <w:tcW w:w="1062" w:type="dxa"/>
            <w:shd w:val="clear" w:color="auto" w:fill="auto"/>
            <w:noWrap/>
            <w:vAlign w:val="center"/>
          </w:tcPr>
          <w:p w14:paraId="20ED8B5E"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New</w:t>
            </w:r>
          </w:p>
        </w:tc>
        <w:tc>
          <w:tcPr>
            <w:tcW w:w="4693" w:type="dxa"/>
            <w:shd w:val="clear" w:color="auto" w:fill="auto"/>
            <w:noWrap/>
            <w:vAlign w:val="center"/>
          </w:tcPr>
          <w:p w14:paraId="54085B81"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ServingSatelliteEphemerisStateVectorX</w:t>
            </w:r>
          </w:p>
        </w:tc>
        <w:tc>
          <w:tcPr>
            <w:tcW w:w="2638" w:type="dxa"/>
            <w:shd w:val="clear" w:color="auto" w:fill="auto"/>
            <w:vAlign w:val="center"/>
          </w:tcPr>
          <w:p w14:paraId="5FAB5335" w14:textId="77777777" w:rsidR="00292CCB" w:rsidRPr="00E61DEB" w:rsidRDefault="00292CCB" w:rsidP="0022666E">
            <w:pPr>
              <w:autoSpaceDE/>
              <w:autoSpaceDN/>
              <w:adjustRightInd/>
              <w:snapToGrid/>
              <w:spacing w:after="0"/>
              <w:jc w:val="left"/>
              <w:rPr>
                <w:rFonts w:eastAsia="Times New Roman"/>
                <w:color w:val="000000"/>
                <w:lang w:eastAsia="fr-FR"/>
              </w:rPr>
            </w:pPr>
            <w:r w:rsidRPr="00E61DEB">
              <w:rPr>
                <w:color w:val="000000"/>
              </w:rPr>
              <w:t xml:space="preserve">Indicate  the x-coordinate of serving  Satellite position state vector in ECEF (m) </w:t>
            </w:r>
          </w:p>
        </w:tc>
        <w:tc>
          <w:tcPr>
            <w:tcW w:w="1381" w:type="dxa"/>
            <w:shd w:val="clear" w:color="auto" w:fill="auto"/>
            <w:noWrap/>
            <w:vAlign w:val="center"/>
          </w:tcPr>
          <w:p w14:paraId="4AA3EEF2"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lang w:eastAsia="zh-TW"/>
              </w:rPr>
              <w:t>[+/- 42 200 000]</w:t>
            </w:r>
          </w:p>
        </w:tc>
        <w:tc>
          <w:tcPr>
            <w:tcW w:w="852" w:type="dxa"/>
            <w:shd w:val="clear" w:color="auto" w:fill="auto"/>
            <w:noWrap/>
            <w:vAlign w:val="center"/>
          </w:tcPr>
          <w:p w14:paraId="0E1299D3"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 0</w:t>
            </w:r>
          </w:p>
        </w:tc>
        <w:tc>
          <w:tcPr>
            <w:tcW w:w="760" w:type="dxa"/>
            <w:shd w:val="clear" w:color="auto" w:fill="auto"/>
            <w:noWrap/>
            <w:vAlign w:val="center"/>
          </w:tcPr>
          <w:p w14:paraId="7AA3FA4E"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Per cell</w:t>
            </w:r>
          </w:p>
        </w:tc>
        <w:tc>
          <w:tcPr>
            <w:tcW w:w="1507" w:type="dxa"/>
            <w:shd w:val="clear" w:color="auto" w:fill="auto"/>
            <w:noWrap/>
            <w:vAlign w:val="center"/>
          </w:tcPr>
          <w:p w14:paraId="7FC68D8D"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Cell-specific</w:t>
            </w:r>
          </w:p>
        </w:tc>
        <w:tc>
          <w:tcPr>
            <w:tcW w:w="1448" w:type="dxa"/>
            <w:shd w:val="clear" w:color="auto" w:fill="auto"/>
            <w:noWrap/>
            <w:vAlign w:val="center"/>
          </w:tcPr>
          <w:p w14:paraId="7F3146F1"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38.331</w:t>
            </w:r>
          </w:p>
        </w:tc>
        <w:tc>
          <w:tcPr>
            <w:tcW w:w="1109" w:type="dxa"/>
            <w:shd w:val="clear" w:color="auto" w:fill="auto"/>
            <w:vAlign w:val="center"/>
          </w:tcPr>
          <w:p w14:paraId="207B7AF9" w14:textId="77777777" w:rsidR="00292CCB" w:rsidRPr="00E61DEB" w:rsidRDefault="00292CCB" w:rsidP="0022666E">
            <w:pPr>
              <w:autoSpaceDE/>
              <w:autoSpaceDN/>
              <w:adjustRightInd/>
              <w:snapToGrid/>
              <w:spacing w:after="0"/>
              <w:jc w:val="left"/>
              <w:rPr>
                <w:rFonts w:eastAsia="Times New Roman"/>
                <w:color w:val="000000"/>
                <w:lang w:eastAsia="fr-FR"/>
              </w:rPr>
            </w:pPr>
          </w:p>
        </w:tc>
      </w:tr>
      <w:tr w:rsidR="00E61DEB" w:rsidRPr="00E61DEB" w14:paraId="49C38D14" w14:textId="77777777" w:rsidTr="00292CCB">
        <w:trPr>
          <w:trHeight w:val="20"/>
        </w:trPr>
        <w:tc>
          <w:tcPr>
            <w:tcW w:w="4598" w:type="dxa"/>
            <w:shd w:val="clear" w:color="auto" w:fill="auto"/>
            <w:noWrap/>
            <w:vAlign w:val="center"/>
          </w:tcPr>
          <w:p w14:paraId="1967FCC6" w14:textId="77777777" w:rsidR="00292CCB" w:rsidRPr="00E61DEB" w:rsidRDefault="00292CCB" w:rsidP="0022666E">
            <w:pPr>
              <w:autoSpaceDE/>
              <w:autoSpaceDN/>
              <w:adjustRightInd/>
              <w:snapToGrid/>
              <w:spacing w:after="0"/>
              <w:jc w:val="left"/>
              <w:rPr>
                <w:color w:val="000000"/>
              </w:rPr>
            </w:pPr>
            <w:r w:rsidRPr="00E61DEB">
              <w:rPr>
                <w:color w:val="000000"/>
              </w:rPr>
              <w:lastRenderedPageBreak/>
              <w:t>ServingSatelliteEphemerisStateVectorY</w:t>
            </w:r>
          </w:p>
        </w:tc>
        <w:tc>
          <w:tcPr>
            <w:tcW w:w="1062" w:type="dxa"/>
            <w:shd w:val="clear" w:color="auto" w:fill="auto"/>
            <w:noWrap/>
            <w:vAlign w:val="center"/>
          </w:tcPr>
          <w:p w14:paraId="4558FAD7" w14:textId="77777777" w:rsidR="00292CCB" w:rsidRPr="00E61DEB" w:rsidRDefault="00292CCB" w:rsidP="0022666E">
            <w:pPr>
              <w:autoSpaceDE/>
              <w:autoSpaceDN/>
              <w:adjustRightInd/>
              <w:snapToGrid/>
              <w:spacing w:after="0"/>
              <w:jc w:val="left"/>
              <w:rPr>
                <w:color w:val="000000"/>
              </w:rPr>
            </w:pPr>
            <w:r w:rsidRPr="00E61DEB">
              <w:rPr>
                <w:color w:val="000000"/>
              </w:rPr>
              <w:t>New</w:t>
            </w:r>
          </w:p>
        </w:tc>
        <w:tc>
          <w:tcPr>
            <w:tcW w:w="4693" w:type="dxa"/>
            <w:shd w:val="clear" w:color="auto" w:fill="auto"/>
            <w:noWrap/>
            <w:vAlign w:val="center"/>
          </w:tcPr>
          <w:p w14:paraId="019BEBD1"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ServingSatelliteEphemerisStateVectorY</w:t>
            </w:r>
          </w:p>
        </w:tc>
        <w:tc>
          <w:tcPr>
            <w:tcW w:w="2638" w:type="dxa"/>
            <w:shd w:val="clear" w:color="auto" w:fill="auto"/>
          </w:tcPr>
          <w:p w14:paraId="55B25F01" w14:textId="77777777" w:rsidR="00292CCB" w:rsidRPr="00E61DEB" w:rsidRDefault="00292CCB" w:rsidP="0022666E">
            <w:pPr>
              <w:autoSpaceDE/>
              <w:autoSpaceDN/>
              <w:adjustRightInd/>
              <w:snapToGrid/>
              <w:spacing w:after="0"/>
              <w:jc w:val="left"/>
              <w:rPr>
                <w:color w:val="000000"/>
              </w:rPr>
            </w:pPr>
            <w:r w:rsidRPr="00E61DEB">
              <w:rPr>
                <w:color w:val="000000"/>
              </w:rPr>
              <w:t xml:space="preserve">Indicate  the y-coordinate of serving  Satellite position state vector in ECEF (m) </w:t>
            </w:r>
          </w:p>
        </w:tc>
        <w:tc>
          <w:tcPr>
            <w:tcW w:w="1381" w:type="dxa"/>
            <w:shd w:val="clear" w:color="auto" w:fill="auto"/>
            <w:noWrap/>
          </w:tcPr>
          <w:p w14:paraId="36F39E67" w14:textId="77777777" w:rsidR="00292CCB" w:rsidRPr="00E61DEB" w:rsidRDefault="00292CCB" w:rsidP="0022666E">
            <w:pPr>
              <w:autoSpaceDE/>
              <w:autoSpaceDN/>
              <w:adjustRightInd/>
              <w:snapToGrid/>
              <w:spacing w:after="0"/>
              <w:jc w:val="left"/>
              <w:rPr>
                <w:color w:val="000000"/>
              </w:rPr>
            </w:pPr>
            <w:r w:rsidRPr="00E61DEB">
              <w:rPr>
                <w:lang w:eastAsia="zh-TW"/>
              </w:rPr>
              <w:t>[+/- 42 200 000]</w:t>
            </w:r>
          </w:p>
        </w:tc>
        <w:tc>
          <w:tcPr>
            <w:tcW w:w="852" w:type="dxa"/>
            <w:shd w:val="clear" w:color="auto" w:fill="auto"/>
            <w:noWrap/>
            <w:vAlign w:val="center"/>
          </w:tcPr>
          <w:p w14:paraId="3B10B015" w14:textId="77777777" w:rsidR="00292CCB" w:rsidRPr="00E61DEB" w:rsidRDefault="00292CCB" w:rsidP="0022666E">
            <w:pPr>
              <w:autoSpaceDE/>
              <w:autoSpaceDN/>
              <w:adjustRightInd/>
              <w:snapToGrid/>
              <w:spacing w:after="0"/>
              <w:jc w:val="left"/>
              <w:rPr>
                <w:color w:val="000000"/>
              </w:rPr>
            </w:pPr>
            <w:r w:rsidRPr="00E61DEB">
              <w:rPr>
                <w:color w:val="000000"/>
              </w:rPr>
              <w:t> 0</w:t>
            </w:r>
          </w:p>
        </w:tc>
        <w:tc>
          <w:tcPr>
            <w:tcW w:w="760" w:type="dxa"/>
            <w:shd w:val="clear" w:color="auto" w:fill="auto"/>
            <w:noWrap/>
            <w:vAlign w:val="center"/>
          </w:tcPr>
          <w:p w14:paraId="0A3FE73B" w14:textId="77777777" w:rsidR="00292CCB" w:rsidRPr="00E61DEB" w:rsidRDefault="00292CCB" w:rsidP="0022666E">
            <w:pPr>
              <w:autoSpaceDE/>
              <w:autoSpaceDN/>
              <w:adjustRightInd/>
              <w:snapToGrid/>
              <w:spacing w:after="0"/>
              <w:jc w:val="left"/>
              <w:rPr>
                <w:color w:val="000000"/>
              </w:rPr>
            </w:pPr>
            <w:r w:rsidRPr="00E61DEB">
              <w:rPr>
                <w:color w:val="000000"/>
              </w:rPr>
              <w:t>Per cell</w:t>
            </w:r>
          </w:p>
        </w:tc>
        <w:tc>
          <w:tcPr>
            <w:tcW w:w="1507" w:type="dxa"/>
            <w:shd w:val="clear" w:color="auto" w:fill="auto"/>
            <w:noWrap/>
            <w:vAlign w:val="center"/>
          </w:tcPr>
          <w:p w14:paraId="50966E7E" w14:textId="77777777" w:rsidR="00292CCB" w:rsidRPr="00E61DEB" w:rsidRDefault="00292CCB" w:rsidP="0022666E">
            <w:pPr>
              <w:autoSpaceDE/>
              <w:autoSpaceDN/>
              <w:adjustRightInd/>
              <w:snapToGrid/>
              <w:spacing w:after="0"/>
              <w:jc w:val="left"/>
              <w:rPr>
                <w:color w:val="000000"/>
              </w:rPr>
            </w:pPr>
            <w:r w:rsidRPr="00E61DEB">
              <w:rPr>
                <w:color w:val="000000"/>
              </w:rPr>
              <w:t>Cell-specific</w:t>
            </w:r>
          </w:p>
        </w:tc>
        <w:tc>
          <w:tcPr>
            <w:tcW w:w="1448" w:type="dxa"/>
            <w:shd w:val="clear" w:color="auto" w:fill="auto"/>
            <w:noWrap/>
            <w:vAlign w:val="center"/>
          </w:tcPr>
          <w:p w14:paraId="3619AA1F" w14:textId="77777777" w:rsidR="00292CCB" w:rsidRPr="00E61DEB" w:rsidRDefault="00292CCB" w:rsidP="0022666E">
            <w:pPr>
              <w:autoSpaceDE/>
              <w:autoSpaceDN/>
              <w:adjustRightInd/>
              <w:snapToGrid/>
              <w:spacing w:after="0"/>
              <w:jc w:val="left"/>
              <w:rPr>
                <w:color w:val="000000"/>
              </w:rPr>
            </w:pPr>
            <w:r w:rsidRPr="00E61DEB">
              <w:rPr>
                <w:color w:val="000000"/>
              </w:rPr>
              <w:t>38.331</w:t>
            </w:r>
          </w:p>
        </w:tc>
        <w:tc>
          <w:tcPr>
            <w:tcW w:w="1109" w:type="dxa"/>
            <w:shd w:val="clear" w:color="auto" w:fill="auto"/>
            <w:vAlign w:val="center"/>
          </w:tcPr>
          <w:p w14:paraId="11A032A5" w14:textId="77777777" w:rsidR="00292CCB" w:rsidRPr="00E61DEB" w:rsidRDefault="00292CCB" w:rsidP="0022666E">
            <w:pPr>
              <w:autoSpaceDE/>
              <w:autoSpaceDN/>
              <w:adjustRightInd/>
              <w:snapToGrid/>
              <w:spacing w:after="0"/>
              <w:jc w:val="left"/>
              <w:rPr>
                <w:rFonts w:eastAsia="Times New Roman"/>
                <w:color w:val="000000"/>
                <w:lang w:eastAsia="fr-FR"/>
              </w:rPr>
            </w:pPr>
          </w:p>
        </w:tc>
      </w:tr>
      <w:tr w:rsidR="00E61DEB" w:rsidRPr="00E61DEB" w14:paraId="66D886D4" w14:textId="77777777" w:rsidTr="00292CCB">
        <w:trPr>
          <w:trHeight w:val="20"/>
        </w:trPr>
        <w:tc>
          <w:tcPr>
            <w:tcW w:w="4598" w:type="dxa"/>
            <w:shd w:val="clear" w:color="auto" w:fill="auto"/>
            <w:noWrap/>
            <w:vAlign w:val="center"/>
          </w:tcPr>
          <w:p w14:paraId="6E080763"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ServingSatelliteEphemerisStateVectorZ</w:t>
            </w:r>
          </w:p>
        </w:tc>
        <w:tc>
          <w:tcPr>
            <w:tcW w:w="1062" w:type="dxa"/>
            <w:shd w:val="clear" w:color="auto" w:fill="auto"/>
            <w:noWrap/>
            <w:vAlign w:val="center"/>
          </w:tcPr>
          <w:p w14:paraId="451059F9" w14:textId="77777777" w:rsidR="00292CCB" w:rsidRPr="00E61DEB" w:rsidRDefault="00292CCB" w:rsidP="0022666E">
            <w:pPr>
              <w:autoSpaceDE/>
              <w:autoSpaceDN/>
              <w:adjustRightInd/>
              <w:snapToGrid/>
              <w:spacing w:after="0"/>
              <w:jc w:val="left"/>
              <w:rPr>
                <w:color w:val="000000"/>
              </w:rPr>
            </w:pPr>
            <w:r w:rsidRPr="00E61DEB">
              <w:rPr>
                <w:color w:val="000000"/>
              </w:rPr>
              <w:t>New</w:t>
            </w:r>
          </w:p>
        </w:tc>
        <w:tc>
          <w:tcPr>
            <w:tcW w:w="4693" w:type="dxa"/>
            <w:shd w:val="clear" w:color="auto" w:fill="auto"/>
            <w:noWrap/>
            <w:vAlign w:val="center"/>
          </w:tcPr>
          <w:p w14:paraId="1F588CC9"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ServingSatelliteEphemerisStateVectorZ</w:t>
            </w:r>
          </w:p>
        </w:tc>
        <w:tc>
          <w:tcPr>
            <w:tcW w:w="2638" w:type="dxa"/>
            <w:shd w:val="clear" w:color="auto" w:fill="auto"/>
          </w:tcPr>
          <w:p w14:paraId="231DC101" w14:textId="77777777" w:rsidR="00292CCB" w:rsidRPr="00E61DEB" w:rsidRDefault="00292CCB" w:rsidP="0022666E">
            <w:pPr>
              <w:autoSpaceDE/>
              <w:autoSpaceDN/>
              <w:adjustRightInd/>
              <w:snapToGrid/>
              <w:spacing w:after="0"/>
              <w:jc w:val="left"/>
              <w:rPr>
                <w:color w:val="000000"/>
              </w:rPr>
            </w:pPr>
            <w:r w:rsidRPr="00E61DEB">
              <w:rPr>
                <w:color w:val="000000"/>
              </w:rPr>
              <w:t xml:space="preserve">Indicate  the z-coordinate of serving  Satellite position state vector in ECEF (m) </w:t>
            </w:r>
          </w:p>
        </w:tc>
        <w:tc>
          <w:tcPr>
            <w:tcW w:w="1381" w:type="dxa"/>
            <w:shd w:val="clear" w:color="auto" w:fill="auto"/>
            <w:noWrap/>
          </w:tcPr>
          <w:p w14:paraId="47820FDD" w14:textId="77777777" w:rsidR="00292CCB" w:rsidRPr="00E61DEB" w:rsidRDefault="00292CCB" w:rsidP="0022666E">
            <w:pPr>
              <w:autoSpaceDE/>
              <w:autoSpaceDN/>
              <w:adjustRightInd/>
              <w:snapToGrid/>
              <w:spacing w:after="0"/>
              <w:jc w:val="left"/>
              <w:rPr>
                <w:color w:val="000000"/>
              </w:rPr>
            </w:pPr>
            <w:r w:rsidRPr="00E61DEB">
              <w:rPr>
                <w:lang w:eastAsia="zh-TW"/>
              </w:rPr>
              <w:t>[+/- 42 200 000]</w:t>
            </w:r>
          </w:p>
        </w:tc>
        <w:tc>
          <w:tcPr>
            <w:tcW w:w="852" w:type="dxa"/>
            <w:shd w:val="clear" w:color="auto" w:fill="auto"/>
            <w:noWrap/>
            <w:vAlign w:val="center"/>
          </w:tcPr>
          <w:p w14:paraId="63A77C95" w14:textId="77777777" w:rsidR="00292CCB" w:rsidRPr="00E61DEB" w:rsidRDefault="00292CCB" w:rsidP="0022666E">
            <w:pPr>
              <w:autoSpaceDE/>
              <w:autoSpaceDN/>
              <w:adjustRightInd/>
              <w:snapToGrid/>
              <w:spacing w:after="0"/>
              <w:jc w:val="left"/>
              <w:rPr>
                <w:color w:val="000000"/>
              </w:rPr>
            </w:pPr>
            <w:r w:rsidRPr="00E61DEB">
              <w:rPr>
                <w:color w:val="000000"/>
              </w:rPr>
              <w:t> 0</w:t>
            </w:r>
          </w:p>
        </w:tc>
        <w:tc>
          <w:tcPr>
            <w:tcW w:w="760" w:type="dxa"/>
            <w:shd w:val="clear" w:color="auto" w:fill="auto"/>
            <w:noWrap/>
            <w:vAlign w:val="center"/>
          </w:tcPr>
          <w:p w14:paraId="2B633E2A" w14:textId="77777777" w:rsidR="00292CCB" w:rsidRPr="00E61DEB" w:rsidRDefault="00292CCB" w:rsidP="0022666E">
            <w:pPr>
              <w:autoSpaceDE/>
              <w:autoSpaceDN/>
              <w:adjustRightInd/>
              <w:snapToGrid/>
              <w:spacing w:after="0"/>
              <w:jc w:val="left"/>
              <w:rPr>
                <w:color w:val="000000"/>
              </w:rPr>
            </w:pPr>
            <w:r w:rsidRPr="00E61DEB">
              <w:rPr>
                <w:color w:val="000000"/>
              </w:rPr>
              <w:t>Per cell</w:t>
            </w:r>
          </w:p>
        </w:tc>
        <w:tc>
          <w:tcPr>
            <w:tcW w:w="1507" w:type="dxa"/>
            <w:shd w:val="clear" w:color="auto" w:fill="auto"/>
            <w:noWrap/>
            <w:vAlign w:val="center"/>
          </w:tcPr>
          <w:p w14:paraId="1954A987" w14:textId="77777777" w:rsidR="00292CCB" w:rsidRPr="00E61DEB" w:rsidRDefault="00292CCB" w:rsidP="0022666E">
            <w:pPr>
              <w:autoSpaceDE/>
              <w:autoSpaceDN/>
              <w:adjustRightInd/>
              <w:snapToGrid/>
              <w:spacing w:after="0"/>
              <w:jc w:val="left"/>
              <w:rPr>
                <w:color w:val="000000"/>
              </w:rPr>
            </w:pPr>
            <w:r w:rsidRPr="00E61DEB">
              <w:rPr>
                <w:color w:val="000000"/>
              </w:rPr>
              <w:t>Cell-specific</w:t>
            </w:r>
          </w:p>
        </w:tc>
        <w:tc>
          <w:tcPr>
            <w:tcW w:w="1448" w:type="dxa"/>
            <w:shd w:val="clear" w:color="auto" w:fill="auto"/>
            <w:noWrap/>
            <w:vAlign w:val="center"/>
          </w:tcPr>
          <w:p w14:paraId="5FF85278" w14:textId="77777777" w:rsidR="00292CCB" w:rsidRPr="00E61DEB" w:rsidRDefault="00292CCB" w:rsidP="0022666E">
            <w:pPr>
              <w:autoSpaceDE/>
              <w:autoSpaceDN/>
              <w:adjustRightInd/>
              <w:snapToGrid/>
              <w:spacing w:after="0"/>
              <w:jc w:val="left"/>
              <w:rPr>
                <w:color w:val="000000"/>
              </w:rPr>
            </w:pPr>
            <w:r w:rsidRPr="00E61DEB">
              <w:rPr>
                <w:color w:val="000000"/>
              </w:rPr>
              <w:t>38.331</w:t>
            </w:r>
          </w:p>
        </w:tc>
        <w:tc>
          <w:tcPr>
            <w:tcW w:w="1109" w:type="dxa"/>
            <w:shd w:val="clear" w:color="auto" w:fill="auto"/>
            <w:vAlign w:val="center"/>
          </w:tcPr>
          <w:p w14:paraId="5480A8CC" w14:textId="77777777" w:rsidR="00292CCB" w:rsidRPr="00E61DEB" w:rsidRDefault="00292CCB" w:rsidP="0022666E">
            <w:pPr>
              <w:autoSpaceDE/>
              <w:autoSpaceDN/>
              <w:adjustRightInd/>
              <w:snapToGrid/>
              <w:spacing w:after="0"/>
              <w:jc w:val="left"/>
              <w:rPr>
                <w:rFonts w:eastAsia="Times New Roman"/>
                <w:color w:val="000000"/>
                <w:lang w:eastAsia="fr-FR"/>
              </w:rPr>
            </w:pPr>
          </w:p>
        </w:tc>
      </w:tr>
      <w:tr w:rsidR="00E61DEB" w:rsidRPr="00E61DEB" w14:paraId="71FEEA5E" w14:textId="77777777" w:rsidTr="00292CCB">
        <w:trPr>
          <w:trHeight w:val="20"/>
        </w:trPr>
        <w:tc>
          <w:tcPr>
            <w:tcW w:w="4598" w:type="dxa"/>
            <w:shd w:val="clear" w:color="auto" w:fill="auto"/>
            <w:noWrap/>
            <w:vAlign w:val="center"/>
          </w:tcPr>
          <w:p w14:paraId="1BB9625D"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ServingSatelliteEphemerisStateVectorVx</w:t>
            </w:r>
          </w:p>
        </w:tc>
        <w:tc>
          <w:tcPr>
            <w:tcW w:w="1062" w:type="dxa"/>
            <w:shd w:val="clear" w:color="auto" w:fill="auto"/>
            <w:noWrap/>
            <w:vAlign w:val="center"/>
          </w:tcPr>
          <w:p w14:paraId="31FF3A1D" w14:textId="77777777" w:rsidR="00292CCB" w:rsidRPr="00E61DEB" w:rsidRDefault="00292CCB" w:rsidP="0022666E">
            <w:pPr>
              <w:autoSpaceDE/>
              <w:autoSpaceDN/>
              <w:adjustRightInd/>
              <w:snapToGrid/>
              <w:spacing w:after="0"/>
              <w:jc w:val="left"/>
              <w:rPr>
                <w:color w:val="000000"/>
              </w:rPr>
            </w:pPr>
            <w:r w:rsidRPr="00E61DEB">
              <w:rPr>
                <w:color w:val="000000"/>
              </w:rPr>
              <w:t>New</w:t>
            </w:r>
          </w:p>
        </w:tc>
        <w:tc>
          <w:tcPr>
            <w:tcW w:w="4693" w:type="dxa"/>
            <w:shd w:val="clear" w:color="auto" w:fill="auto"/>
            <w:noWrap/>
            <w:vAlign w:val="center"/>
          </w:tcPr>
          <w:p w14:paraId="27654A72"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ServingSatelliteEphemerisStateVectorVx</w:t>
            </w:r>
          </w:p>
        </w:tc>
        <w:tc>
          <w:tcPr>
            <w:tcW w:w="2638" w:type="dxa"/>
            <w:shd w:val="clear" w:color="auto" w:fill="auto"/>
            <w:vAlign w:val="center"/>
          </w:tcPr>
          <w:p w14:paraId="73E5BE12" w14:textId="77777777" w:rsidR="00292CCB" w:rsidRPr="00E61DEB" w:rsidRDefault="00292CCB" w:rsidP="0022666E">
            <w:pPr>
              <w:autoSpaceDE/>
              <w:autoSpaceDN/>
              <w:adjustRightInd/>
              <w:snapToGrid/>
              <w:spacing w:after="0"/>
              <w:jc w:val="left"/>
              <w:rPr>
                <w:color w:val="000000"/>
              </w:rPr>
            </w:pPr>
            <w:r w:rsidRPr="00E61DEB">
              <w:rPr>
                <w:color w:val="000000"/>
              </w:rPr>
              <w:t>Indicate the x-coordinate of serving  Satellite velocity state vector in ECEF (m/s)</w:t>
            </w:r>
          </w:p>
          <w:p w14:paraId="4FB99D64" w14:textId="77777777" w:rsidR="00292CCB" w:rsidRPr="00E61DEB" w:rsidRDefault="00292CCB" w:rsidP="0022666E">
            <w:pPr>
              <w:autoSpaceDE/>
              <w:autoSpaceDN/>
              <w:adjustRightInd/>
              <w:snapToGrid/>
              <w:spacing w:after="0"/>
              <w:jc w:val="left"/>
              <w:rPr>
                <w:color w:val="000000"/>
              </w:rPr>
            </w:pPr>
          </w:p>
        </w:tc>
        <w:tc>
          <w:tcPr>
            <w:tcW w:w="1381" w:type="dxa"/>
            <w:shd w:val="clear" w:color="auto" w:fill="auto"/>
            <w:noWrap/>
            <w:vAlign w:val="center"/>
          </w:tcPr>
          <w:p w14:paraId="1ED7F20D" w14:textId="77777777" w:rsidR="00292CCB" w:rsidRPr="00E61DEB" w:rsidRDefault="00292CCB" w:rsidP="0022666E">
            <w:pPr>
              <w:autoSpaceDE/>
              <w:autoSpaceDN/>
              <w:adjustRightInd/>
              <w:snapToGrid/>
              <w:spacing w:after="0"/>
              <w:jc w:val="left"/>
              <w:rPr>
                <w:color w:val="000000"/>
              </w:rPr>
            </w:pPr>
            <w:r w:rsidRPr="00E61DEB">
              <w:t>[</w:t>
            </w:r>
            <w:r w:rsidRPr="00E61DEB">
              <w:rPr>
                <w:lang w:eastAsia="zh-TW"/>
              </w:rPr>
              <w:t>+/- 8000]</w:t>
            </w:r>
          </w:p>
        </w:tc>
        <w:tc>
          <w:tcPr>
            <w:tcW w:w="852" w:type="dxa"/>
            <w:shd w:val="clear" w:color="auto" w:fill="auto"/>
            <w:noWrap/>
            <w:vAlign w:val="center"/>
          </w:tcPr>
          <w:p w14:paraId="5D6DA5B4" w14:textId="77777777" w:rsidR="00292CCB" w:rsidRPr="00E61DEB" w:rsidRDefault="00292CCB" w:rsidP="0022666E">
            <w:pPr>
              <w:autoSpaceDE/>
              <w:autoSpaceDN/>
              <w:adjustRightInd/>
              <w:snapToGrid/>
              <w:spacing w:after="0"/>
              <w:jc w:val="left"/>
              <w:rPr>
                <w:color w:val="000000"/>
              </w:rPr>
            </w:pPr>
            <w:r w:rsidRPr="00E61DEB">
              <w:rPr>
                <w:color w:val="000000"/>
              </w:rPr>
              <w:t> 0</w:t>
            </w:r>
          </w:p>
        </w:tc>
        <w:tc>
          <w:tcPr>
            <w:tcW w:w="760" w:type="dxa"/>
            <w:shd w:val="clear" w:color="auto" w:fill="auto"/>
            <w:noWrap/>
            <w:vAlign w:val="center"/>
          </w:tcPr>
          <w:p w14:paraId="527AC115" w14:textId="77777777" w:rsidR="00292CCB" w:rsidRPr="00E61DEB" w:rsidRDefault="00292CCB" w:rsidP="0022666E">
            <w:pPr>
              <w:autoSpaceDE/>
              <w:autoSpaceDN/>
              <w:adjustRightInd/>
              <w:snapToGrid/>
              <w:spacing w:after="0"/>
              <w:jc w:val="left"/>
              <w:rPr>
                <w:color w:val="000000"/>
              </w:rPr>
            </w:pPr>
            <w:r w:rsidRPr="00E61DEB">
              <w:rPr>
                <w:color w:val="000000"/>
              </w:rPr>
              <w:t>Per cell</w:t>
            </w:r>
          </w:p>
        </w:tc>
        <w:tc>
          <w:tcPr>
            <w:tcW w:w="1507" w:type="dxa"/>
            <w:shd w:val="clear" w:color="auto" w:fill="auto"/>
            <w:noWrap/>
            <w:vAlign w:val="center"/>
          </w:tcPr>
          <w:p w14:paraId="4A4E2289" w14:textId="77777777" w:rsidR="00292CCB" w:rsidRPr="00E61DEB" w:rsidRDefault="00292CCB" w:rsidP="0022666E">
            <w:pPr>
              <w:autoSpaceDE/>
              <w:autoSpaceDN/>
              <w:adjustRightInd/>
              <w:snapToGrid/>
              <w:spacing w:after="0"/>
              <w:jc w:val="left"/>
              <w:rPr>
                <w:color w:val="000000"/>
              </w:rPr>
            </w:pPr>
            <w:r w:rsidRPr="00E61DEB">
              <w:rPr>
                <w:color w:val="000000"/>
              </w:rPr>
              <w:t>Cell-specific</w:t>
            </w:r>
          </w:p>
        </w:tc>
        <w:tc>
          <w:tcPr>
            <w:tcW w:w="1448" w:type="dxa"/>
            <w:shd w:val="clear" w:color="auto" w:fill="auto"/>
            <w:noWrap/>
            <w:vAlign w:val="center"/>
          </w:tcPr>
          <w:p w14:paraId="328FCECB" w14:textId="77777777" w:rsidR="00292CCB" w:rsidRPr="00E61DEB" w:rsidRDefault="00292CCB" w:rsidP="0022666E">
            <w:pPr>
              <w:autoSpaceDE/>
              <w:autoSpaceDN/>
              <w:adjustRightInd/>
              <w:snapToGrid/>
              <w:spacing w:after="0"/>
              <w:jc w:val="left"/>
              <w:rPr>
                <w:color w:val="000000"/>
              </w:rPr>
            </w:pPr>
            <w:r w:rsidRPr="00E61DEB">
              <w:rPr>
                <w:color w:val="000000"/>
              </w:rPr>
              <w:t>38.331</w:t>
            </w:r>
          </w:p>
        </w:tc>
        <w:tc>
          <w:tcPr>
            <w:tcW w:w="1109" w:type="dxa"/>
            <w:shd w:val="clear" w:color="auto" w:fill="auto"/>
            <w:vAlign w:val="center"/>
          </w:tcPr>
          <w:p w14:paraId="51FD003C" w14:textId="77777777" w:rsidR="00292CCB" w:rsidRPr="00E61DEB" w:rsidRDefault="00292CCB" w:rsidP="0022666E">
            <w:pPr>
              <w:autoSpaceDE/>
              <w:autoSpaceDN/>
              <w:adjustRightInd/>
              <w:snapToGrid/>
              <w:spacing w:after="0"/>
              <w:jc w:val="left"/>
              <w:rPr>
                <w:rFonts w:eastAsia="Times New Roman"/>
                <w:color w:val="000000"/>
                <w:lang w:eastAsia="fr-FR"/>
              </w:rPr>
            </w:pPr>
          </w:p>
        </w:tc>
      </w:tr>
      <w:tr w:rsidR="00E61DEB" w:rsidRPr="00E61DEB" w14:paraId="4D61A792" w14:textId="77777777" w:rsidTr="00292CCB">
        <w:trPr>
          <w:trHeight w:val="20"/>
        </w:trPr>
        <w:tc>
          <w:tcPr>
            <w:tcW w:w="4598" w:type="dxa"/>
            <w:shd w:val="clear" w:color="auto" w:fill="auto"/>
            <w:noWrap/>
            <w:vAlign w:val="center"/>
          </w:tcPr>
          <w:p w14:paraId="5B71F98E"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ServingSatelliteEphemerisStateVectorVy</w:t>
            </w:r>
          </w:p>
        </w:tc>
        <w:tc>
          <w:tcPr>
            <w:tcW w:w="1062" w:type="dxa"/>
            <w:shd w:val="clear" w:color="auto" w:fill="auto"/>
            <w:noWrap/>
            <w:vAlign w:val="center"/>
          </w:tcPr>
          <w:p w14:paraId="3E7F9B85" w14:textId="77777777" w:rsidR="00292CCB" w:rsidRPr="00E61DEB" w:rsidRDefault="00292CCB" w:rsidP="0022666E">
            <w:pPr>
              <w:autoSpaceDE/>
              <w:autoSpaceDN/>
              <w:adjustRightInd/>
              <w:snapToGrid/>
              <w:spacing w:after="0"/>
              <w:jc w:val="left"/>
              <w:rPr>
                <w:color w:val="000000"/>
              </w:rPr>
            </w:pPr>
            <w:r w:rsidRPr="00E61DEB">
              <w:rPr>
                <w:color w:val="000000"/>
              </w:rPr>
              <w:t>New</w:t>
            </w:r>
          </w:p>
        </w:tc>
        <w:tc>
          <w:tcPr>
            <w:tcW w:w="4693" w:type="dxa"/>
            <w:shd w:val="clear" w:color="auto" w:fill="auto"/>
            <w:noWrap/>
            <w:vAlign w:val="center"/>
          </w:tcPr>
          <w:p w14:paraId="407E1C7A"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ServingSatelliteEphemerisStateVectorVy</w:t>
            </w:r>
          </w:p>
        </w:tc>
        <w:tc>
          <w:tcPr>
            <w:tcW w:w="2638" w:type="dxa"/>
            <w:shd w:val="clear" w:color="auto" w:fill="auto"/>
          </w:tcPr>
          <w:p w14:paraId="41174205" w14:textId="77777777" w:rsidR="00292CCB" w:rsidRPr="00E61DEB" w:rsidRDefault="00292CCB" w:rsidP="0022666E">
            <w:pPr>
              <w:autoSpaceDE/>
              <w:autoSpaceDN/>
              <w:adjustRightInd/>
              <w:snapToGrid/>
              <w:spacing w:after="0"/>
              <w:jc w:val="left"/>
              <w:rPr>
                <w:color w:val="000000"/>
              </w:rPr>
            </w:pPr>
            <w:r w:rsidRPr="00E61DEB">
              <w:rPr>
                <w:color w:val="000000"/>
              </w:rPr>
              <w:t>Indicate the y-coordinate of serving  Satellite velocity state vector in ECEF (m/s)</w:t>
            </w:r>
          </w:p>
          <w:p w14:paraId="344CA185" w14:textId="77777777" w:rsidR="00292CCB" w:rsidRPr="00E61DEB" w:rsidRDefault="00292CCB" w:rsidP="0022666E">
            <w:pPr>
              <w:autoSpaceDE/>
              <w:autoSpaceDN/>
              <w:adjustRightInd/>
              <w:snapToGrid/>
              <w:spacing w:after="0"/>
              <w:jc w:val="left"/>
              <w:rPr>
                <w:color w:val="000000"/>
              </w:rPr>
            </w:pPr>
          </w:p>
        </w:tc>
        <w:tc>
          <w:tcPr>
            <w:tcW w:w="1381" w:type="dxa"/>
            <w:shd w:val="clear" w:color="auto" w:fill="auto"/>
            <w:noWrap/>
            <w:vAlign w:val="center"/>
          </w:tcPr>
          <w:p w14:paraId="7ADD2DC6" w14:textId="77777777" w:rsidR="00292CCB" w:rsidRPr="00E61DEB" w:rsidRDefault="00292CCB" w:rsidP="0022666E">
            <w:pPr>
              <w:autoSpaceDE/>
              <w:autoSpaceDN/>
              <w:adjustRightInd/>
              <w:snapToGrid/>
              <w:spacing w:after="0"/>
              <w:jc w:val="left"/>
              <w:rPr>
                <w:color w:val="000000"/>
              </w:rPr>
            </w:pPr>
            <w:r w:rsidRPr="00E61DEB">
              <w:t>[</w:t>
            </w:r>
            <w:r w:rsidRPr="00E61DEB">
              <w:rPr>
                <w:lang w:eastAsia="zh-TW"/>
              </w:rPr>
              <w:t>+/- 8000]</w:t>
            </w:r>
          </w:p>
        </w:tc>
        <w:tc>
          <w:tcPr>
            <w:tcW w:w="852" w:type="dxa"/>
            <w:shd w:val="clear" w:color="auto" w:fill="auto"/>
            <w:noWrap/>
            <w:vAlign w:val="center"/>
          </w:tcPr>
          <w:p w14:paraId="1232098E" w14:textId="77777777" w:rsidR="00292CCB" w:rsidRPr="00E61DEB" w:rsidRDefault="00292CCB" w:rsidP="0022666E">
            <w:pPr>
              <w:autoSpaceDE/>
              <w:autoSpaceDN/>
              <w:adjustRightInd/>
              <w:snapToGrid/>
              <w:spacing w:after="0"/>
              <w:jc w:val="left"/>
              <w:rPr>
                <w:color w:val="000000"/>
              </w:rPr>
            </w:pPr>
            <w:r w:rsidRPr="00E61DEB">
              <w:rPr>
                <w:color w:val="000000"/>
              </w:rPr>
              <w:t> 0</w:t>
            </w:r>
          </w:p>
        </w:tc>
        <w:tc>
          <w:tcPr>
            <w:tcW w:w="760" w:type="dxa"/>
            <w:shd w:val="clear" w:color="auto" w:fill="auto"/>
            <w:noWrap/>
            <w:vAlign w:val="center"/>
          </w:tcPr>
          <w:p w14:paraId="24A5538C" w14:textId="77777777" w:rsidR="00292CCB" w:rsidRPr="00E61DEB" w:rsidRDefault="00292CCB" w:rsidP="0022666E">
            <w:pPr>
              <w:autoSpaceDE/>
              <w:autoSpaceDN/>
              <w:adjustRightInd/>
              <w:snapToGrid/>
              <w:spacing w:after="0"/>
              <w:jc w:val="left"/>
              <w:rPr>
                <w:color w:val="000000"/>
              </w:rPr>
            </w:pPr>
            <w:r w:rsidRPr="00E61DEB">
              <w:rPr>
                <w:color w:val="000000"/>
              </w:rPr>
              <w:t>Per cell</w:t>
            </w:r>
          </w:p>
        </w:tc>
        <w:tc>
          <w:tcPr>
            <w:tcW w:w="1507" w:type="dxa"/>
            <w:shd w:val="clear" w:color="auto" w:fill="auto"/>
            <w:noWrap/>
            <w:vAlign w:val="center"/>
          </w:tcPr>
          <w:p w14:paraId="7582D5DB" w14:textId="77777777" w:rsidR="00292CCB" w:rsidRPr="00E61DEB" w:rsidRDefault="00292CCB" w:rsidP="0022666E">
            <w:pPr>
              <w:autoSpaceDE/>
              <w:autoSpaceDN/>
              <w:adjustRightInd/>
              <w:snapToGrid/>
              <w:spacing w:after="0"/>
              <w:jc w:val="left"/>
              <w:rPr>
                <w:color w:val="000000"/>
              </w:rPr>
            </w:pPr>
            <w:r w:rsidRPr="00E61DEB">
              <w:rPr>
                <w:color w:val="000000"/>
              </w:rPr>
              <w:t>Cell-specific</w:t>
            </w:r>
          </w:p>
        </w:tc>
        <w:tc>
          <w:tcPr>
            <w:tcW w:w="1448" w:type="dxa"/>
            <w:shd w:val="clear" w:color="auto" w:fill="auto"/>
            <w:noWrap/>
            <w:vAlign w:val="center"/>
          </w:tcPr>
          <w:p w14:paraId="37533502" w14:textId="77777777" w:rsidR="00292CCB" w:rsidRPr="00E61DEB" w:rsidRDefault="00292CCB" w:rsidP="0022666E">
            <w:pPr>
              <w:autoSpaceDE/>
              <w:autoSpaceDN/>
              <w:adjustRightInd/>
              <w:snapToGrid/>
              <w:spacing w:after="0"/>
              <w:jc w:val="left"/>
              <w:rPr>
                <w:color w:val="000000"/>
              </w:rPr>
            </w:pPr>
            <w:r w:rsidRPr="00E61DEB">
              <w:rPr>
                <w:color w:val="000000"/>
              </w:rPr>
              <w:t>38.331</w:t>
            </w:r>
          </w:p>
        </w:tc>
        <w:tc>
          <w:tcPr>
            <w:tcW w:w="1109" w:type="dxa"/>
            <w:shd w:val="clear" w:color="auto" w:fill="auto"/>
            <w:vAlign w:val="center"/>
          </w:tcPr>
          <w:p w14:paraId="0E2570B6" w14:textId="77777777" w:rsidR="00292CCB" w:rsidRPr="00E61DEB" w:rsidRDefault="00292CCB" w:rsidP="0022666E">
            <w:pPr>
              <w:autoSpaceDE/>
              <w:autoSpaceDN/>
              <w:adjustRightInd/>
              <w:snapToGrid/>
              <w:spacing w:after="0"/>
              <w:jc w:val="left"/>
              <w:rPr>
                <w:rFonts w:eastAsia="Times New Roman"/>
                <w:color w:val="000000"/>
                <w:lang w:eastAsia="fr-FR"/>
              </w:rPr>
            </w:pPr>
          </w:p>
        </w:tc>
      </w:tr>
      <w:tr w:rsidR="00E61DEB" w:rsidRPr="00E61DEB" w14:paraId="58C9A6A5" w14:textId="77777777" w:rsidTr="00292CCB">
        <w:trPr>
          <w:trHeight w:val="20"/>
        </w:trPr>
        <w:tc>
          <w:tcPr>
            <w:tcW w:w="4598" w:type="dxa"/>
            <w:shd w:val="clear" w:color="auto" w:fill="auto"/>
            <w:noWrap/>
            <w:vAlign w:val="center"/>
          </w:tcPr>
          <w:p w14:paraId="36666162"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ServingSatelliteEphemerisStateVectorVz</w:t>
            </w:r>
          </w:p>
        </w:tc>
        <w:tc>
          <w:tcPr>
            <w:tcW w:w="1062" w:type="dxa"/>
            <w:shd w:val="clear" w:color="auto" w:fill="auto"/>
            <w:noWrap/>
            <w:vAlign w:val="center"/>
          </w:tcPr>
          <w:p w14:paraId="10B2C22C" w14:textId="77777777" w:rsidR="00292CCB" w:rsidRPr="00E61DEB" w:rsidRDefault="00292CCB" w:rsidP="0022666E">
            <w:pPr>
              <w:autoSpaceDE/>
              <w:autoSpaceDN/>
              <w:adjustRightInd/>
              <w:snapToGrid/>
              <w:spacing w:after="0"/>
              <w:jc w:val="left"/>
              <w:rPr>
                <w:color w:val="000000"/>
              </w:rPr>
            </w:pPr>
            <w:r w:rsidRPr="00E61DEB">
              <w:rPr>
                <w:color w:val="000000"/>
              </w:rPr>
              <w:t>New</w:t>
            </w:r>
          </w:p>
        </w:tc>
        <w:tc>
          <w:tcPr>
            <w:tcW w:w="4693" w:type="dxa"/>
            <w:shd w:val="clear" w:color="auto" w:fill="auto"/>
            <w:noWrap/>
            <w:vAlign w:val="center"/>
          </w:tcPr>
          <w:p w14:paraId="34CFD618"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ServingSatelliteEphemerisStateVectorVz</w:t>
            </w:r>
          </w:p>
        </w:tc>
        <w:tc>
          <w:tcPr>
            <w:tcW w:w="2638" w:type="dxa"/>
            <w:shd w:val="clear" w:color="auto" w:fill="auto"/>
          </w:tcPr>
          <w:p w14:paraId="245534D5" w14:textId="77777777" w:rsidR="00292CCB" w:rsidRPr="00E61DEB" w:rsidRDefault="00292CCB" w:rsidP="0022666E">
            <w:pPr>
              <w:autoSpaceDE/>
              <w:autoSpaceDN/>
              <w:adjustRightInd/>
              <w:snapToGrid/>
              <w:spacing w:after="0"/>
              <w:jc w:val="left"/>
              <w:rPr>
                <w:color w:val="000000"/>
              </w:rPr>
            </w:pPr>
            <w:r w:rsidRPr="00E61DEB">
              <w:rPr>
                <w:color w:val="000000"/>
              </w:rPr>
              <w:t>Indicate the z-coordinate of serving  Satellite velocity state vector in ECEF (m/s)</w:t>
            </w:r>
          </w:p>
          <w:p w14:paraId="73D8883F" w14:textId="77777777" w:rsidR="00292CCB" w:rsidRPr="00E61DEB" w:rsidRDefault="00292CCB" w:rsidP="0022666E">
            <w:pPr>
              <w:autoSpaceDE/>
              <w:autoSpaceDN/>
              <w:adjustRightInd/>
              <w:snapToGrid/>
              <w:spacing w:after="0"/>
              <w:jc w:val="left"/>
              <w:rPr>
                <w:color w:val="000000"/>
              </w:rPr>
            </w:pPr>
          </w:p>
        </w:tc>
        <w:tc>
          <w:tcPr>
            <w:tcW w:w="1381" w:type="dxa"/>
            <w:shd w:val="clear" w:color="auto" w:fill="auto"/>
            <w:noWrap/>
            <w:vAlign w:val="center"/>
          </w:tcPr>
          <w:p w14:paraId="54EFD3EB" w14:textId="77777777" w:rsidR="00292CCB" w:rsidRPr="00E61DEB" w:rsidRDefault="00292CCB" w:rsidP="0022666E">
            <w:pPr>
              <w:autoSpaceDE/>
              <w:autoSpaceDN/>
              <w:adjustRightInd/>
              <w:snapToGrid/>
              <w:spacing w:after="0"/>
              <w:jc w:val="left"/>
              <w:rPr>
                <w:color w:val="000000"/>
              </w:rPr>
            </w:pPr>
            <w:r w:rsidRPr="00E61DEB">
              <w:t>[</w:t>
            </w:r>
            <w:r w:rsidRPr="00E61DEB">
              <w:rPr>
                <w:lang w:eastAsia="zh-TW"/>
              </w:rPr>
              <w:t>+/- 8000]</w:t>
            </w:r>
          </w:p>
        </w:tc>
        <w:tc>
          <w:tcPr>
            <w:tcW w:w="852" w:type="dxa"/>
            <w:shd w:val="clear" w:color="auto" w:fill="auto"/>
            <w:noWrap/>
            <w:vAlign w:val="center"/>
          </w:tcPr>
          <w:p w14:paraId="0FA1C21B" w14:textId="77777777" w:rsidR="00292CCB" w:rsidRPr="00E61DEB" w:rsidRDefault="00292CCB" w:rsidP="0022666E">
            <w:pPr>
              <w:autoSpaceDE/>
              <w:autoSpaceDN/>
              <w:adjustRightInd/>
              <w:snapToGrid/>
              <w:spacing w:after="0"/>
              <w:jc w:val="left"/>
              <w:rPr>
                <w:color w:val="000000"/>
              </w:rPr>
            </w:pPr>
            <w:r w:rsidRPr="00E61DEB">
              <w:rPr>
                <w:color w:val="000000"/>
              </w:rPr>
              <w:t> 0</w:t>
            </w:r>
          </w:p>
        </w:tc>
        <w:tc>
          <w:tcPr>
            <w:tcW w:w="760" w:type="dxa"/>
            <w:shd w:val="clear" w:color="auto" w:fill="auto"/>
            <w:noWrap/>
            <w:vAlign w:val="center"/>
          </w:tcPr>
          <w:p w14:paraId="4BA03038" w14:textId="77777777" w:rsidR="00292CCB" w:rsidRPr="00E61DEB" w:rsidRDefault="00292CCB" w:rsidP="0022666E">
            <w:pPr>
              <w:autoSpaceDE/>
              <w:autoSpaceDN/>
              <w:adjustRightInd/>
              <w:snapToGrid/>
              <w:spacing w:after="0"/>
              <w:jc w:val="left"/>
              <w:rPr>
                <w:color w:val="000000"/>
              </w:rPr>
            </w:pPr>
            <w:r w:rsidRPr="00E61DEB">
              <w:rPr>
                <w:color w:val="000000"/>
              </w:rPr>
              <w:t>Per cell</w:t>
            </w:r>
          </w:p>
        </w:tc>
        <w:tc>
          <w:tcPr>
            <w:tcW w:w="1507" w:type="dxa"/>
            <w:shd w:val="clear" w:color="auto" w:fill="auto"/>
            <w:noWrap/>
            <w:vAlign w:val="center"/>
          </w:tcPr>
          <w:p w14:paraId="5B66A6D7" w14:textId="77777777" w:rsidR="00292CCB" w:rsidRPr="00E61DEB" w:rsidRDefault="00292CCB" w:rsidP="0022666E">
            <w:pPr>
              <w:autoSpaceDE/>
              <w:autoSpaceDN/>
              <w:adjustRightInd/>
              <w:snapToGrid/>
              <w:spacing w:after="0"/>
              <w:jc w:val="left"/>
              <w:rPr>
                <w:color w:val="000000"/>
              </w:rPr>
            </w:pPr>
            <w:r w:rsidRPr="00E61DEB">
              <w:rPr>
                <w:color w:val="000000"/>
              </w:rPr>
              <w:t>Cell-specific</w:t>
            </w:r>
          </w:p>
        </w:tc>
        <w:tc>
          <w:tcPr>
            <w:tcW w:w="1448" w:type="dxa"/>
            <w:shd w:val="clear" w:color="auto" w:fill="auto"/>
            <w:noWrap/>
            <w:vAlign w:val="center"/>
          </w:tcPr>
          <w:p w14:paraId="0C1B5F6C" w14:textId="77777777" w:rsidR="00292CCB" w:rsidRPr="00E61DEB" w:rsidRDefault="00292CCB" w:rsidP="0022666E">
            <w:pPr>
              <w:autoSpaceDE/>
              <w:autoSpaceDN/>
              <w:adjustRightInd/>
              <w:snapToGrid/>
              <w:spacing w:after="0"/>
              <w:jc w:val="left"/>
              <w:rPr>
                <w:color w:val="000000"/>
              </w:rPr>
            </w:pPr>
            <w:r w:rsidRPr="00E61DEB">
              <w:rPr>
                <w:color w:val="000000"/>
              </w:rPr>
              <w:t>38.331</w:t>
            </w:r>
          </w:p>
        </w:tc>
        <w:tc>
          <w:tcPr>
            <w:tcW w:w="1109" w:type="dxa"/>
            <w:shd w:val="clear" w:color="auto" w:fill="auto"/>
            <w:vAlign w:val="center"/>
          </w:tcPr>
          <w:p w14:paraId="1128797F" w14:textId="77777777" w:rsidR="00292CCB" w:rsidRPr="00E61DEB" w:rsidRDefault="00292CCB" w:rsidP="0022666E">
            <w:pPr>
              <w:autoSpaceDE/>
              <w:autoSpaceDN/>
              <w:adjustRightInd/>
              <w:snapToGrid/>
              <w:spacing w:after="0"/>
              <w:jc w:val="left"/>
              <w:rPr>
                <w:rFonts w:eastAsia="Times New Roman"/>
                <w:color w:val="000000"/>
                <w:lang w:eastAsia="fr-FR"/>
              </w:rPr>
            </w:pPr>
          </w:p>
        </w:tc>
      </w:tr>
      <w:tr w:rsidR="00292CCB" w:rsidRPr="00E61DEB" w14:paraId="303DBBF4" w14:textId="77777777" w:rsidTr="00292CCB">
        <w:trPr>
          <w:trHeight w:val="20"/>
        </w:trPr>
        <w:tc>
          <w:tcPr>
            <w:tcW w:w="4598" w:type="dxa"/>
            <w:shd w:val="clear" w:color="auto" w:fill="auto"/>
            <w:noWrap/>
            <w:vAlign w:val="center"/>
          </w:tcPr>
          <w:p w14:paraId="4B0AF9E8"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ServingSatelliteEphemerisSemiMajorAxis</w:t>
            </w:r>
          </w:p>
        </w:tc>
        <w:tc>
          <w:tcPr>
            <w:tcW w:w="1062" w:type="dxa"/>
            <w:shd w:val="clear" w:color="auto" w:fill="auto"/>
            <w:noWrap/>
            <w:vAlign w:val="center"/>
          </w:tcPr>
          <w:p w14:paraId="7F221DAE"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New</w:t>
            </w:r>
          </w:p>
        </w:tc>
        <w:tc>
          <w:tcPr>
            <w:tcW w:w="4693" w:type="dxa"/>
            <w:shd w:val="clear" w:color="auto" w:fill="auto"/>
            <w:noWrap/>
            <w:vAlign w:val="center"/>
          </w:tcPr>
          <w:p w14:paraId="5AD9ABB3" w14:textId="77777777" w:rsidR="00292CCB" w:rsidRPr="00E61DEB" w:rsidRDefault="00292CCB" w:rsidP="0022666E">
            <w:pPr>
              <w:autoSpaceDE/>
              <w:autoSpaceDN/>
              <w:adjustRightInd/>
              <w:snapToGrid/>
              <w:spacing w:after="0"/>
              <w:jc w:val="left"/>
              <w:rPr>
                <w:rFonts w:eastAsia="Times New Roman"/>
                <w:color w:val="000000"/>
                <w:lang w:eastAsia="fr-FR"/>
              </w:rPr>
            </w:pPr>
            <w:r w:rsidRPr="00E61DEB">
              <w:rPr>
                <w:color w:val="000000"/>
              </w:rPr>
              <w:t>ServingSatelliteEphemerisSemiMajorAxis</w:t>
            </w:r>
          </w:p>
        </w:tc>
        <w:tc>
          <w:tcPr>
            <w:tcW w:w="2638" w:type="dxa"/>
            <w:shd w:val="clear" w:color="auto" w:fill="auto"/>
            <w:vAlign w:val="center"/>
          </w:tcPr>
          <w:p w14:paraId="6B9CC5DF" w14:textId="77777777" w:rsidR="00292CCB" w:rsidRPr="00E61DEB" w:rsidRDefault="00292CCB" w:rsidP="0022666E">
            <w:pPr>
              <w:autoSpaceDE/>
              <w:autoSpaceDN/>
              <w:adjustRightInd/>
              <w:snapToGrid/>
              <w:spacing w:after="0"/>
              <w:jc w:val="left"/>
              <w:rPr>
                <w:rFonts w:eastAsia="Times New Roman"/>
                <w:color w:val="000000"/>
                <w:lang w:eastAsia="fr-FR"/>
              </w:rPr>
            </w:pPr>
            <w:r w:rsidRPr="00E61DEB">
              <w:rPr>
                <w:color w:val="000000"/>
              </w:rPr>
              <w:t>Indicate the following ephemeris orbital parameter for the serving satellite:</w:t>
            </w:r>
            <w:r w:rsidRPr="00E61DEB">
              <w:rPr>
                <w:color w:val="000000"/>
              </w:rPr>
              <w:br/>
              <w:t xml:space="preserve">- Semi-major axis α [m] </w:t>
            </w:r>
            <w:r w:rsidRPr="00E61DEB">
              <w:rPr>
                <w:color w:val="000000"/>
              </w:rPr>
              <w:br/>
            </w:r>
          </w:p>
        </w:tc>
        <w:tc>
          <w:tcPr>
            <w:tcW w:w="1381" w:type="dxa"/>
            <w:shd w:val="clear" w:color="auto" w:fill="auto"/>
            <w:noWrap/>
            <w:vAlign w:val="center"/>
          </w:tcPr>
          <w:p w14:paraId="785FDFAA" w14:textId="77777777" w:rsidR="00292CCB" w:rsidRPr="00E61DEB" w:rsidRDefault="00292CCB" w:rsidP="0022666E">
            <w:pPr>
              <w:autoSpaceDE/>
              <w:autoSpaceDN/>
              <w:adjustRightInd/>
              <w:snapToGrid/>
              <w:spacing w:after="0"/>
              <w:jc w:val="left"/>
              <w:rPr>
                <w:rFonts w:eastAsia="Times New Roman"/>
                <w:color w:val="000000"/>
                <w:lang w:eastAsia="fr-FR"/>
              </w:rPr>
            </w:pPr>
            <w:r w:rsidRPr="00E61DEB">
              <w:rPr>
                <w:lang w:eastAsia="zh-TW"/>
              </w:rPr>
              <w:t>[6500 000… 43000 000]</w:t>
            </w:r>
          </w:p>
        </w:tc>
        <w:tc>
          <w:tcPr>
            <w:tcW w:w="852" w:type="dxa"/>
            <w:shd w:val="clear" w:color="auto" w:fill="auto"/>
            <w:noWrap/>
            <w:vAlign w:val="center"/>
          </w:tcPr>
          <w:p w14:paraId="11146D14" w14:textId="77777777" w:rsidR="00292CCB" w:rsidRPr="00E61DEB" w:rsidRDefault="00292CCB" w:rsidP="0022666E">
            <w:pPr>
              <w:autoSpaceDE/>
              <w:autoSpaceDN/>
              <w:adjustRightInd/>
              <w:snapToGrid/>
              <w:spacing w:after="0"/>
              <w:jc w:val="left"/>
              <w:rPr>
                <w:rFonts w:eastAsia="Times New Roman"/>
                <w:color w:val="000000"/>
                <w:lang w:eastAsia="fr-FR"/>
              </w:rPr>
            </w:pPr>
            <w:r w:rsidRPr="00E61DEB">
              <w:rPr>
                <w:color w:val="000000"/>
              </w:rPr>
              <w:t> 0</w:t>
            </w:r>
          </w:p>
        </w:tc>
        <w:tc>
          <w:tcPr>
            <w:tcW w:w="760" w:type="dxa"/>
            <w:shd w:val="clear" w:color="auto" w:fill="auto"/>
            <w:noWrap/>
            <w:vAlign w:val="center"/>
          </w:tcPr>
          <w:p w14:paraId="57A95688" w14:textId="77777777" w:rsidR="00292CCB" w:rsidRPr="00E61DEB" w:rsidRDefault="00292CCB" w:rsidP="0022666E">
            <w:pPr>
              <w:autoSpaceDE/>
              <w:autoSpaceDN/>
              <w:adjustRightInd/>
              <w:snapToGrid/>
              <w:spacing w:after="0"/>
              <w:jc w:val="left"/>
              <w:rPr>
                <w:rFonts w:eastAsia="Times New Roman"/>
                <w:color w:val="000000"/>
                <w:lang w:eastAsia="fr-FR"/>
              </w:rPr>
            </w:pPr>
            <w:r w:rsidRPr="00E61DEB">
              <w:rPr>
                <w:color w:val="000000"/>
              </w:rPr>
              <w:t>Per cell</w:t>
            </w:r>
          </w:p>
        </w:tc>
        <w:tc>
          <w:tcPr>
            <w:tcW w:w="1507" w:type="dxa"/>
            <w:shd w:val="clear" w:color="auto" w:fill="auto"/>
            <w:noWrap/>
            <w:vAlign w:val="center"/>
          </w:tcPr>
          <w:p w14:paraId="16697713" w14:textId="77777777" w:rsidR="00292CCB" w:rsidRPr="00E61DEB" w:rsidRDefault="00292CCB" w:rsidP="0022666E">
            <w:pPr>
              <w:autoSpaceDE/>
              <w:autoSpaceDN/>
              <w:adjustRightInd/>
              <w:snapToGrid/>
              <w:spacing w:after="0"/>
              <w:jc w:val="left"/>
              <w:rPr>
                <w:rFonts w:eastAsia="Times New Roman"/>
                <w:color w:val="000000"/>
                <w:lang w:eastAsia="fr-FR"/>
              </w:rPr>
            </w:pPr>
            <w:r w:rsidRPr="00E61DEB">
              <w:rPr>
                <w:color w:val="000000"/>
              </w:rPr>
              <w:t>Cell-specific</w:t>
            </w:r>
          </w:p>
        </w:tc>
        <w:tc>
          <w:tcPr>
            <w:tcW w:w="1448" w:type="dxa"/>
            <w:shd w:val="clear" w:color="auto" w:fill="auto"/>
            <w:noWrap/>
            <w:vAlign w:val="center"/>
          </w:tcPr>
          <w:p w14:paraId="6709DB4F" w14:textId="77777777" w:rsidR="00292CCB" w:rsidRPr="00E61DEB" w:rsidRDefault="00292CCB" w:rsidP="0022666E">
            <w:pPr>
              <w:autoSpaceDE/>
              <w:autoSpaceDN/>
              <w:adjustRightInd/>
              <w:snapToGrid/>
              <w:spacing w:after="0"/>
              <w:jc w:val="left"/>
              <w:rPr>
                <w:rFonts w:eastAsia="Times New Roman"/>
                <w:color w:val="000000"/>
                <w:lang w:eastAsia="fr-FR"/>
              </w:rPr>
            </w:pPr>
            <w:r w:rsidRPr="00E61DEB">
              <w:rPr>
                <w:color w:val="000000"/>
              </w:rPr>
              <w:t>38.331</w:t>
            </w:r>
          </w:p>
        </w:tc>
        <w:tc>
          <w:tcPr>
            <w:tcW w:w="1109" w:type="dxa"/>
            <w:shd w:val="clear" w:color="auto" w:fill="auto"/>
            <w:vAlign w:val="center"/>
          </w:tcPr>
          <w:p w14:paraId="002F4383" w14:textId="77777777" w:rsidR="00292CCB" w:rsidRPr="00E61DEB" w:rsidRDefault="00292CCB" w:rsidP="0022666E">
            <w:pPr>
              <w:autoSpaceDE/>
              <w:autoSpaceDN/>
              <w:adjustRightInd/>
              <w:snapToGrid/>
              <w:spacing w:after="0"/>
              <w:jc w:val="left"/>
              <w:rPr>
                <w:rFonts w:eastAsia="Times New Roman"/>
                <w:color w:val="000000"/>
                <w:lang w:eastAsia="fr-FR"/>
              </w:rPr>
            </w:pPr>
          </w:p>
        </w:tc>
      </w:tr>
      <w:tr w:rsidR="00292CCB" w:rsidRPr="00E61DEB" w14:paraId="5C14C598" w14:textId="77777777" w:rsidTr="00292CCB">
        <w:trPr>
          <w:trHeight w:val="20"/>
        </w:trPr>
        <w:tc>
          <w:tcPr>
            <w:tcW w:w="4598" w:type="dxa"/>
            <w:shd w:val="clear" w:color="auto" w:fill="auto"/>
            <w:noWrap/>
            <w:vAlign w:val="center"/>
          </w:tcPr>
          <w:p w14:paraId="4B603E6E"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ServingSatelliteEphemerisEccentricityE</w:t>
            </w:r>
          </w:p>
        </w:tc>
        <w:tc>
          <w:tcPr>
            <w:tcW w:w="1062" w:type="dxa"/>
            <w:shd w:val="clear" w:color="auto" w:fill="auto"/>
            <w:noWrap/>
            <w:vAlign w:val="center"/>
          </w:tcPr>
          <w:p w14:paraId="4647F26E" w14:textId="77777777" w:rsidR="00292CCB" w:rsidRPr="00E61DEB" w:rsidRDefault="00292CCB" w:rsidP="0022666E">
            <w:pPr>
              <w:autoSpaceDE/>
              <w:autoSpaceDN/>
              <w:adjustRightInd/>
              <w:snapToGrid/>
              <w:spacing w:after="0"/>
              <w:jc w:val="left"/>
              <w:rPr>
                <w:color w:val="000000"/>
              </w:rPr>
            </w:pPr>
            <w:r w:rsidRPr="00E61DEB">
              <w:rPr>
                <w:color w:val="000000"/>
              </w:rPr>
              <w:t>New</w:t>
            </w:r>
          </w:p>
        </w:tc>
        <w:tc>
          <w:tcPr>
            <w:tcW w:w="4693" w:type="dxa"/>
            <w:shd w:val="clear" w:color="auto" w:fill="auto"/>
            <w:noWrap/>
            <w:vAlign w:val="center"/>
          </w:tcPr>
          <w:p w14:paraId="512C3216"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ServingSatelliteEphemerisEccentricityE</w:t>
            </w:r>
          </w:p>
        </w:tc>
        <w:tc>
          <w:tcPr>
            <w:tcW w:w="2638" w:type="dxa"/>
            <w:shd w:val="clear" w:color="auto" w:fill="auto"/>
            <w:vAlign w:val="center"/>
          </w:tcPr>
          <w:p w14:paraId="278A64D0" w14:textId="77777777" w:rsidR="00292CCB" w:rsidRPr="00E61DEB" w:rsidRDefault="00292CCB" w:rsidP="0022666E">
            <w:pPr>
              <w:autoSpaceDE/>
              <w:autoSpaceDN/>
              <w:adjustRightInd/>
              <w:snapToGrid/>
              <w:spacing w:after="0"/>
              <w:jc w:val="left"/>
              <w:rPr>
                <w:color w:val="000000"/>
              </w:rPr>
            </w:pPr>
            <w:r w:rsidRPr="00E61DEB">
              <w:rPr>
                <w:color w:val="000000"/>
              </w:rPr>
              <w:t>Indicate the following ephemeris orbital parameter for the serving satellite:</w:t>
            </w:r>
            <w:r w:rsidRPr="00E61DEB">
              <w:rPr>
                <w:color w:val="000000"/>
              </w:rPr>
              <w:br/>
              <w:t xml:space="preserve">- Eccentricity e </w:t>
            </w:r>
            <w:r w:rsidRPr="00E61DEB">
              <w:rPr>
                <w:color w:val="000000"/>
              </w:rPr>
              <w:br/>
            </w:r>
          </w:p>
        </w:tc>
        <w:tc>
          <w:tcPr>
            <w:tcW w:w="1381" w:type="dxa"/>
            <w:shd w:val="clear" w:color="auto" w:fill="auto"/>
            <w:noWrap/>
            <w:vAlign w:val="center"/>
          </w:tcPr>
          <w:p w14:paraId="034A4BD8" w14:textId="77777777" w:rsidR="00292CCB" w:rsidRPr="00E61DEB" w:rsidRDefault="00292CCB" w:rsidP="0022666E">
            <w:pPr>
              <w:autoSpaceDE/>
              <w:autoSpaceDN/>
              <w:adjustRightInd/>
              <w:snapToGrid/>
              <w:spacing w:after="0"/>
              <w:jc w:val="left"/>
              <w:rPr>
                <w:color w:val="000000"/>
              </w:rPr>
            </w:pPr>
            <w:r w:rsidRPr="00E61DEB">
              <w:rPr>
                <w:color w:val="000000"/>
              </w:rPr>
              <w:t>[0…</w:t>
            </w:r>
            <w:r w:rsidRPr="00E61DEB">
              <w:rPr>
                <w:lang w:eastAsia="zh-TW"/>
              </w:rPr>
              <w:t>0.015]</w:t>
            </w:r>
          </w:p>
        </w:tc>
        <w:tc>
          <w:tcPr>
            <w:tcW w:w="852" w:type="dxa"/>
            <w:shd w:val="clear" w:color="auto" w:fill="auto"/>
            <w:noWrap/>
            <w:vAlign w:val="center"/>
          </w:tcPr>
          <w:p w14:paraId="544C4D7F" w14:textId="77777777" w:rsidR="00292CCB" w:rsidRPr="00E61DEB" w:rsidRDefault="00292CCB" w:rsidP="0022666E">
            <w:pPr>
              <w:autoSpaceDE/>
              <w:autoSpaceDN/>
              <w:adjustRightInd/>
              <w:snapToGrid/>
              <w:spacing w:after="0"/>
              <w:jc w:val="left"/>
              <w:rPr>
                <w:color w:val="000000"/>
              </w:rPr>
            </w:pPr>
            <w:r w:rsidRPr="00E61DEB">
              <w:rPr>
                <w:color w:val="000000"/>
              </w:rPr>
              <w:t> 0</w:t>
            </w:r>
          </w:p>
        </w:tc>
        <w:tc>
          <w:tcPr>
            <w:tcW w:w="760" w:type="dxa"/>
            <w:shd w:val="clear" w:color="auto" w:fill="auto"/>
            <w:noWrap/>
            <w:vAlign w:val="center"/>
          </w:tcPr>
          <w:p w14:paraId="0E45EB8A" w14:textId="77777777" w:rsidR="00292CCB" w:rsidRPr="00E61DEB" w:rsidRDefault="00292CCB" w:rsidP="0022666E">
            <w:pPr>
              <w:autoSpaceDE/>
              <w:autoSpaceDN/>
              <w:adjustRightInd/>
              <w:snapToGrid/>
              <w:spacing w:after="0"/>
              <w:jc w:val="left"/>
              <w:rPr>
                <w:color w:val="000000"/>
              </w:rPr>
            </w:pPr>
            <w:r w:rsidRPr="00E61DEB">
              <w:rPr>
                <w:color w:val="000000"/>
              </w:rPr>
              <w:t>Per cell</w:t>
            </w:r>
          </w:p>
        </w:tc>
        <w:tc>
          <w:tcPr>
            <w:tcW w:w="1507" w:type="dxa"/>
            <w:shd w:val="clear" w:color="auto" w:fill="auto"/>
            <w:noWrap/>
            <w:vAlign w:val="center"/>
          </w:tcPr>
          <w:p w14:paraId="2B69D4EA" w14:textId="77777777" w:rsidR="00292CCB" w:rsidRPr="00E61DEB" w:rsidRDefault="00292CCB" w:rsidP="0022666E">
            <w:pPr>
              <w:autoSpaceDE/>
              <w:autoSpaceDN/>
              <w:adjustRightInd/>
              <w:snapToGrid/>
              <w:spacing w:after="0"/>
              <w:jc w:val="left"/>
              <w:rPr>
                <w:color w:val="000000"/>
              </w:rPr>
            </w:pPr>
            <w:r w:rsidRPr="00E61DEB">
              <w:rPr>
                <w:color w:val="000000"/>
              </w:rPr>
              <w:t>Cell-specific</w:t>
            </w:r>
          </w:p>
        </w:tc>
        <w:tc>
          <w:tcPr>
            <w:tcW w:w="1448" w:type="dxa"/>
            <w:shd w:val="clear" w:color="auto" w:fill="auto"/>
            <w:noWrap/>
            <w:vAlign w:val="center"/>
          </w:tcPr>
          <w:p w14:paraId="1619EF4D" w14:textId="77777777" w:rsidR="00292CCB" w:rsidRPr="00E61DEB" w:rsidRDefault="00292CCB" w:rsidP="0022666E">
            <w:pPr>
              <w:autoSpaceDE/>
              <w:autoSpaceDN/>
              <w:adjustRightInd/>
              <w:snapToGrid/>
              <w:spacing w:after="0"/>
              <w:jc w:val="left"/>
              <w:rPr>
                <w:color w:val="000000"/>
              </w:rPr>
            </w:pPr>
            <w:r w:rsidRPr="00E61DEB">
              <w:rPr>
                <w:color w:val="000000"/>
              </w:rPr>
              <w:t>38.331</w:t>
            </w:r>
          </w:p>
        </w:tc>
        <w:tc>
          <w:tcPr>
            <w:tcW w:w="1109" w:type="dxa"/>
            <w:shd w:val="clear" w:color="auto" w:fill="auto"/>
            <w:vAlign w:val="center"/>
          </w:tcPr>
          <w:p w14:paraId="7BFE0BB9" w14:textId="77777777" w:rsidR="00292CCB" w:rsidRPr="00E61DEB" w:rsidRDefault="00292CCB" w:rsidP="0022666E">
            <w:pPr>
              <w:autoSpaceDE/>
              <w:autoSpaceDN/>
              <w:adjustRightInd/>
              <w:snapToGrid/>
              <w:spacing w:after="0"/>
              <w:jc w:val="left"/>
              <w:rPr>
                <w:rFonts w:eastAsia="Times New Roman"/>
                <w:color w:val="000000"/>
                <w:lang w:eastAsia="fr-FR"/>
              </w:rPr>
            </w:pPr>
          </w:p>
        </w:tc>
      </w:tr>
      <w:tr w:rsidR="00292CCB" w:rsidRPr="00E61DEB" w14:paraId="1B2BF660" w14:textId="77777777" w:rsidTr="00292CCB">
        <w:trPr>
          <w:trHeight w:val="20"/>
        </w:trPr>
        <w:tc>
          <w:tcPr>
            <w:tcW w:w="4598" w:type="dxa"/>
            <w:shd w:val="clear" w:color="auto" w:fill="auto"/>
            <w:noWrap/>
            <w:vAlign w:val="center"/>
          </w:tcPr>
          <w:p w14:paraId="23ED4F22"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ServingSatelliteEphemerisArgumentOfPeriapsis</w:t>
            </w:r>
          </w:p>
        </w:tc>
        <w:tc>
          <w:tcPr>
            <w:tcW w:w="1062" w:type="dxa"/>
            <w:shd w:val="clear" w:color="auto" w:fill="auto"/>
            <w:noWrap/>
            <w:vAlign w:val="center"/>
          </w:tcPr>
          <w:p w14:paraId="620188F1" w14:textId="77777777" w:rsidR="00292CCB" w:rsidRPr="00E61DEB" w:rsidRDefault="00292CCB" w:rsidP="0022666E">
            <w:pPr>
              <w:autoSpaceDE/>
              <w:autoSpaceDN/>
              <w:adjustRightInd/>
              <w:snapToGrid/>
              <w:spacing w:after="0"/>
              <w:jc w:val="left"/>
              <w:rPr>
                <w:color w:val="000000"/>
              </w:rPr>
            </w:pPr>
            <w:r w:rsidRPr="00E61DEB">
              <w:rPr>
                <w:color w:val="000000"/>
              </w:rPr>
              <w:t>New</w:t>
            </w:r>
          </w:p>
        </w:tc>
        <w:tc>
          <w:tcPr>
            <w:tcW w:w="4693" w:type="dxa"/>
            <w:shd w:val="clear" w:color="auto" w:fill="auto"/>
            <w:noWrap/>
            <w:vAlign w:val="center"/>
          </w:tcPr>
          <w:p w14:paraId="6FEF6B3A"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ServingSatelliteEphemerisArgumentOfPeriapsis</w:t>
            </w:r>
          </w:p>
        </w:tc>
        <w:tc>
          <w:tcPr>
            <w:tcW w:w="2638" w:type="dxa"/>
            <w:shd w:val="clear" w:color="auto" w:fill="auto"/>
            <w:vAlign w:val="center"/>
          </w:tcPr>
          <w:p w14:paraId="4EF17C91" w14:textId="77777777" w:rsidR="00292CCB" w:rsidRPr="00E61DEB" w:rsidRDefault="00292CCB" w:rsidP="0022666E">
            <w:pPr>
              <w:autoSpaceDE/>
              <w:autoSpaceDN/>
              <w:adjustRightInd/>
              <w:snapToGrid/>
              <w:spacing w:after="0"/>
              <w:jc w:val="left"/>
              <w:rPr>
                <w:color w:val="000000"/>
              </w:rPr>
            </w:pPr>
            <w:r w:rsidRPr="00E61DEB">
              <w:rPr>
                <w:color w:val="000000"/>
              </w:rPr>
              <w:t xml:space="preserve">Indicate the following ephemeris orbital parameter for the serving </w:t>
            </w:r>
            <w:r w:rsidRPr="00E61DEB">
              <w:rPr>
                <w:color w:val="000000"/>
              </w:rPr>
              <w:lastRenderedPageBreak/>
              <w:t>satellite:</w:t>
            </w:r>
            <w:r w:rsidRPr="00E61DEB">
              <w:rPr>
                <w:color w:val="000000"/>
              </w:rPr>
              <w:br/>
              <w:t xml:space="preserve">- Argument of periapsis ω [rad] </w:t>
            </w:r>
            <w:r w:rsidRPr="00E61DEB">
              <w:rPr>
                <w:color w:val="000000"/>
              </w:rPr>
              <w:br/>
            </w:r>
          </w:p>
        </w:tc>
        <w:tc>
          <w:tcPr>
            <w:tcW w:w="1381" w:type="dxa"/>
            <w:shd w:val="clear" w:color="auto" w:fill="auto"/>
            <w:noWrap/>
            <w:vAlign w:val="center"/>
          </w:tcPr>
          <w:p w14:paraId="2144A11E" w14:textId="77777777" w:rsidR="00292CCB" w:rsidRPr="00E61DEB" w:rsidRDefault="00292CCB" w:rsidP="0022666E">
            <w:pPr>
              <w:autoSpaceDE/>
              <w:autoSpaceDN/>
              <w:adjustRightInd/>
              <w:snapToGrid/>
              <w:spacing w:after="0"/>
              <w:jc w:val="left"/>
              <w:rPr>
                <w:color w:val="000000"/>
              </w:rPr>
            </w:pPr>
            <w:r w:rsidRPr="00E61DEB">
              <w:rPr>
                <w:color w:val="000000"/>
              </w:rPr>
              <w:lastRenderedPageBreak/>
              <w:t>[0…2π]</w:t>
            </w:r>
          </w:p>
        </w:tc>
        <w:tc>
          <w:tcPr>
            <w:tcW w:w="852" w:type="dxa"/>
            <w:shd w:val="clear" w:color="auto" w:fill="auto"/>
            <w:noWrap/>
            <w:vAlign w:val="center"/>
          </w:tcPr>
          <w:p w14:paraId="60E5B897" w14:textId="77777777" w:rsidR="00292CCB" w:rsidRPr="00E61DEB" w:rsidRDefault="00292CCB" w:rsidP="0022666E">
            <w:pPr>
              <w:autoSpaceDE/>
              <w:autoSpaceDN/>
              <w:adjustRightInd/>
              <w:snapToGrid/>
              <w:spacing w:after="0"/>
              <w:jc w:val="left"/>
              <w:rPr>
                <w:color w:val="000000"/>
              </w:rPr>
            </w:pPr>
            <w:r w:rsidRPr="00E61DEB">
              <w:rPr>
                <w:color w:val="000000"/>
              </w:rPr>
              <w:t> 0</w:t>
            </w:r>
          </w:p>
        </w:tc>
        <w:tc>
          <w:tcPr>
            <w:tcW w:w="760" w:type="dxa"/>
            <w:shd w:val="clear" w:color="auto" w:fill="auto"/>
            <w:noWrap/>
            <w:vAlign w:val="center"/>
          </w:tcPr>
          <w:p w14:paraId="67E757A3" w14:textId="77777777" w:rsidR="00292CCB" w:rsidRPr="00E61DEB" w:rsidRDefault="00292CCB" w:rsidP="0022666E">
            <w:pPr>
              <w:autoSpaceDE/>
              <w:autoSpaceDN/>
              <w:adjustRightInd/>
              <w:snapToGrid/>
              <w:spacing w:after="0"/>
              <w:jc w:val="left"/>
              <w:rPr>
                <w:color w:val="000000"/>
              </w:rPr>
            </w:pPr>
            <w:r w:rsidRPr="00E61DEB">
              <w:rPr>
                <w:color w:val="000000"/>
              </w:rPr>
              <w:t>Per cell</w:t>
            </w:r>
          </w:p>
        </w:tc>
        <w:tc>
          <w:tcPr>
            <w:tcW w:w="1507" w:type="dxa"/>
            <w:shd w:val="clear" w:color="auto" w:fill="auto"/>
            <w:noWrap/>
            <w:vAlign w:val="center"/>
          </w:tcPr>
          <w:p w14:paraId="3119FFCD" w14:textId="77777777" w:rsidR="00292CCB" w:rsidRPr="00E61DEB" w:rsidRDefault="00292CCB" w:rsidP="0022666E">
            <w:pPr>
              <w:autoSpaceDE/>
              <w:autoSpaceDN/>
              <w:adjustRightInd/>
              <w:snapToGrid/>
              <w:spacing w:after="0"/>
              <w:jc w:val="left"/>
              <w:rPr>
                <w:color w:val="000000"/>
              </w:rPr>
            </w:pPr>
            <w:r w:rsidRPr="00E61DEB">
              <w:rPr>
                <w:color w:val="000000"/>
              </w:rPr>
              <w:t>Cell-specific</w:t>
            </w:r>
          </w:p>
        </w:tc>
        <w:tc>
          <w:tcPr>
            <w:tcW w:w="1448" w:type="dxa"/>
            <w:shd w:val="clear" w:color="auto" w:fill="auto"/>
            <w:noWrap/>
            <w:vAlign w:val="center"/>
          </w:tcPr>
          <w:p w14:paraId="4D77316A" w14:textId="77777777" w:rsidR="00292CCB" w:rsidRPr="00E61DEB" w:rsidRDefault="00292CCB" w:rsidP="0022666E">
            <w:pPr>
              <w:autoSpaceDE/>
              <w:autoSpaceDN/>
              <w:adjustRightInd/>
              <w:snapToGrid/>
              <w:spacing w:after="0"/>
              <w:jc w:val="left"/>
              <w:rPr>
                <w:color w:val="000000"/>
              </w:rPr>
            </w:pPr>
            <w:r w:rsidRPr="00E61DEB">
              <w:rPr>
                <w:color w:val="000000"/>
              </w:rPr>
              <w:t>38.331</w:t>
            </w:r>
          </w:p>
        </w:tc>
        <w:tc>
          <w:tcPr>
            <w:tcW w:w="1109" w:type="dxa"/>
            <w:shd w:val="clear" w:color="auto" w:fill="auto"/>
            <w:vAlign w:val="center"/>
          </w:tcPr>
          <w:p w14:paraId="70AF9675" w14:textId="77777777" w:rsidR="00292CCB" w:rsidRPr="00E61DEB" w:rsidRDefault="00292CCB" w:rsidP="0022666E">
            <w:pPr>
              <w:autoSpaceDE/>
              <w:autoSpaceDN/>
              <w:adjustRightInd/>
              <w:snapToGrid/>
              <w:spacing w:after="0"/>
              <w:jc w:val="left"/>
              <w:rPr>
                <w:rFonts w:eastAsia="Times New Roman"/>
                <w:color w:val="000000"/>
                <w:lang w:eastAsia="fr-FR"/>
              </w:rPr>
            </w:pPr>
          </w:p>
        </w:tc>
      </w:tr>
      <w:tr w:rsidR="00292CCB" w:rsidRPr="00E61DEB" w14:paraId="27AF9D55" w14:textId="77777777" w:rsidTr="00292CCB">
        <w:trPr>
          <w:trHeight w:val="20"/>
        </w:trPr>
        <w:tc>
          <w:tcPr>
            <w:tcW w:w="4598" w:type="dxa"/>
            <w:shd w:val="clear" w:color="auto" w:fill="auto"/>
            <w:noWrap/>
            <w:vAlign w:val="center"/>
          </w:tcPr>
          <w:p w14:paraId="00977BB3" w14:textId="77777777" w:rsidR="00292CCB" w:rsidRPr="00E61DEB" w:rsidRDefault="00292CCB" w:rsidP="0022666E">
            <w:pPr>
              <w:autoSpaceDE/>
              <w:autoSpaceDN/>
              <w:adjustRightInd/>
              <w:snapToGrid/>
              <w:spacing w:after="0"/>
              <w:jc w:val="left"/>
              <w:rPr>
                <w:color w:val="000000"/>
              </w:rPr>
            </w:pPr>
            <w:r w:rsidRPr="00E61DEB">
              <w:rPr>
                <w:color w:val="000000"/>
              </w:rPr>
              <w:t>ServingSatellite EphemerisLongitudeOfAscendingNode</w:t>
            </w:r>
          </w:p>
        </w:tc>
        <w:tc>
          <w:tcPr>
            <w:tcW w:w="1062" w:type="dxa"/>
            <w:shd w:val="clear" w:color="auto" w:fill="auto"/>
            <w:noWrap/>
            <w:vAlign w:val="center"/>
          </w:tcPr>
          <w:p w14:paraId="4E7125B1" w14:textId="77777777" w:rsidR="00292CCB" w:rsidRPr="00E61DEB" w:rsidRDefault="00292CCB" w:rsidP="0022666E">
            <w:pPr>
              <w:autoSpaceDE/>
              <w:autoSpaceDN/>
              <w:adjustRightInd/>
              <w:snapToGrid/>
              <w:spacing w:after="0"/>
              <w:jc w:val="left"/>
              <w:rPr>
                <w:color w:val="000000"/>
              </w:rPr>
            </w:pPr>
            <w:r w:rsidRPr="00E61DEB">
              <w:rPr>
                <w:color w:val="000000"/>
              </w:rPr>
              <w:t>New</w:t>
            </w:r>
          </w:p>
        </w:tc>
        <w:tc>
          <w:tcPr>
            <w:tcW w:w="4693" w:type="dxa"/>
            <w:shd w:val="clear" w:color="auto" w:fill="auto"/>
            <w:noWrap/>
            <w:vAlign w:val="center"/>
          </w:tcPr>
          <w:p w14:paraId="65BFE2D2" w14:textId="77777777" w:rsidR="00292CCB" w:rsidRPr="00E61DEB" w:rsidRDefault="00292CCB" w:rsidP="0022666E">
            <w:pPr>
              <w:autoSpaceDE/>
              <w:autoSpaceDN/>
              <w:adjustRightInd/>
              <w:snapToGrid/>
              <w:spacing w:after="0"/>
              <w:jc w:val="left"/>
              <w:rPr>
                <w:color w:val="000000"/>
              </w:rPr>
            </w:pPr>
            <w:r w:rsidRPr="00E61DEB">
              <w:rPr>
                <w:color w:val="000000"/>
              </w:rPr>
              <w:t>ServingSatellite EphemerisLongitudeOfAscendingNode</w:t>
            </w:r>
          </w:p>
        </w:tc>
        <w:tc>
          <w:tcPr>
            <w:tcW w:w="2638" w:type="dxa"/>
            <w:shd w:val="clear" w:color="auto" w:fill="auto"/>
            <w:vAlign w:val="center"/>
          </w:tcPr>
          <w:p w14:paraId="0D6D90B2" w14:textId="77777777" w:rsidR="00292CCB" w:rsidRPr="00E61DEB" w:rsidRDefault="00292CCB" w:rsidP="0022666E">
            <w:pPr>
              <w:autoSpaceDE/>
              <w:autoSpaceDN/>
              <w:adjustRightInd/>
              <w:snapToGrid/>
              <w:spacing w:after="0"/>
              <w:jc w:val="left"/>
              <w:rPr>
                <w:color w:val="000000"/>
              </w:rPr>
            </w:pPr>
            <w:r w:rsidRPr="00E61DEB">
              <w:rPr>
                <w:color w:val="000000"/>
              </w:rPr>
              <w:t>Indicate the following ephemeris orbital parameter for the serving satellite:</w:t>
            </w:r>
            <w:r w:rsidRPr="00E61DEB">
              <w:rPr>
                <w:color w:val="000000"/>
              </w:rPr>
              <w:br/>
              <w:t xml:space="preserve">- Longitude of ascending node Ω [degrees] </w:t>
            </w:r>
            <w:r w:rsidRPr="00E61DEB">
              <w:rPr>
                <w:color w:val="000000"/>
              </w:rPr>
              <w:br/>
            </w:r>
          </w:p>
        </w:tc>
        <w:tc>
          <w:tcPr>
            <w:tcW w:w="1381" w:type="dxa"/>
            <w:shd w:val="clear" w:color="auto" w:fill="auto"/>
            <w:noWrap/>
            <w:vAlign w:val="center"/>
          </w:tcPr>
          <w:p w14:paraId="3F54C08D" w14:textId="77777777" w:rsidR="00292CCB" w:rsidRPr="00E61DEB" w:rsidRDefault="00292CCB" w:rsidP="0022666E">
            <w:pPr>
              <w:autoSpaceDE/>
              <w:autoSpaceDN/>
              <w:adjustRightInd/>
              <w:snapToGrid/>
              <w:spacing w:after="0"/>
              <w:jc w:val="left"/>
              <w:rPr>
                <w:color w:val="000000"/>
              </w:rPr>
            </w:pPr>
            <w:r w:rsidRPr="00E61DEB">
              <w:rPr>
                <w:color w:val="000000"/>
              </w:rPr>
              <w:t>[-180</w:t>
            </w:r>
            <w:r w:rsidRPr="00E61DEB">
              <w:rPr>
                <w:color w:val="000000"/>
                <w:vertAlign w:val="superscript"/>
              </w:rPr>
              <w:t>o</w:t>
            </w:r>
            <w:r w:rsidRPr="00E61DEB">
              <w:rPr>
                <w:color w:val="000000"/>
              </w:rPr>
              <w:t>… +180</w:t>
            </w:r>
            <w:r w:rsidRPr="00E61DEB">
              <w:rPr>
                <w:color w:val="000000"/>
                <w:vertAlign w:val="superscript"/>
              </w:rPr>
              <w:t>o</w:t>
            </w:r>
            <w:r w:rsidRPr="00E61DEB">
              <w:rPr>
                <w:color w:val="000000"/>
              </w:rPr>
              <w:t>]</w:t>
            </w:r>
          </w:p>
        </w:tc>
        <w:tc>
          <w:tcPr>
            <w:tcW w:w="852" w:type="dxa"/>
            <w:shd w:val="clear" w:color="auto" w:fill="auto"/>
            <w:noWrap/>
            <w:vAlign w:val="center"/>
          </w:tcPr>
          <w:p w14:paraId="316BAA6E" w14:textId="77777777" w:rsidR="00292CCB" w:rsidRPr="00E61DEB" w:rsidRDefault="00292CCB" w:rsidP="0022666E">
            <w:pPr>
              <w:autoSpaceDE/>
              <w:autoSpaceDN/>
              <w:adjustRightInd/>
              <w:snapToGrid/>
              <w:spacing w:after="0"/>
              <w:jc w:val="left"/>
              <w:rPr>
                <w:color w:val="000000"/>
              </w:rPr>
            </w:pPr>
            <w:r w:rsidRPr="00E61DEB">
              <w:rPr>
                <w:color w:val="000000"/>
              </w:rPr>
              <w:t> 0</w:t>
            </w:r>
          </w:p>
        </w:tc>
        <w:tc>
          <w:tcPr>
            <w:tcW w:w="760" w:type="dxa"/>
            <w:shd w:val="clear" w:color="auto" w:fill="auto"/>
            <w:noWrap/>
            <w:vAlign w:val="center"/>
          </w:tcPr>
          <w:p w14:paraId="0A760333" w14:textId="77777777" w:rsidR="00292CCB" w:rsidRPr="00E61DEB" w:rsidRDefault="00292CCB" w:rsidP="0022666E">
            <w:pPr>
              <w:autoSpaceDE/>
              <w:autoSpaceDN/>
              <w:adjustRightInd/>
              <w:snapToGrid/>
              <w:spacing w:after="0"/>
              <w:jc w:val="left"/>
              <w:rPr>
                <w:color w:val="000000"/>
              </w:rPr>
            </w:pPr>
            <w:r w:rsidRPr="00E61DEB">
              <w:rPr>
                <w:color w:val="000000"/>
              </w:rPr>
              <w:t>Per cell</w:t>
            </w:r>
          </w:p>
        </w:tc>
        <w:tc>
          <w:tcPr>
            <w:tcW w:w="1507" w:type="dxa"/>
            <w:shd w:val="clear" w:color="auto" w:fill="auto"/>
            <w:noWrap/>
            <w:vAlign w:val="center"/>
          </w:tcPr>
          <w:p w14:paraId="6C6568B5" w14:textId="77777777" w:rsidR="00292CCB" w:rsidRPr="00E61DEB" w:rsidRDefault="00292CCB" w:rsidP="0022666E">
            <w:pPr>
              <w:autoSpaceDE/>
              <w:autoSpaceDN/>
              <w:adjustRightInd/>
              <w:snapToGrid/>
              <w:spacing w:after="0"/>
              <w:jc w:val="left"/>
              <w:rPr>
                <w:color w:val="000000"/>
              </w:rPr>
            </w:pPr>
            <w:r w:rsidRPr="00E61DEB">
              <w:rPr>
                <w:color w:val="000000"/>
              </w:rPr>
              <w:t>Cell-specific</w:t>
            </w:r>
          </w:p>
        </w:tc>
        <w:tc>
          <w:tcPr>
            <w:tcW w:w="1448" w:type="dxa"/>
            <w:shd w:val="clear" w:color="auto" w:fill="auto"/>
            <w:noWrap/>
            <w:vAlign w:val="center"/>
          </w:tcPr>
          <w:p w14:paraId="096ED5E7" w14:textId="77777777" w:rsidR="00292CCB" w:rsidRPr="00E61DEB" w:rsidRDefault="00292CCB" w:rsidP="0022666E">
            <w:pPr>
              <w:autoSpaceDE/>
              <w:autoSpaceDN/>
              <w:adjustRightInd/>
              <w:snapToGrid/>
              <w:spacing w:after="0"/>
              <w:jc w:val="left"/>
              <w:rPr>
                <w:color w:val="000000"/>
              </w:rPr>
            </w:pPr>
            <w:r w:rsidRPr="00E61DEB">
              <w:rPr>
                <w:color w:val="000000"/>
              </w:rPr>
              <w:t>38.331</w:t>
            </w:r>
          </w:p>
        </w:tc>
        <w:tc>
          <w:tcPr>
            <w:tcW w:w="1109" w:type="dxa"/>
            <w:shd w:val="clear" w:color="auto" w:fill="auto"/>
            <w:vAlign w:val="center"/>
          </w:tcPr>
          <w:p w14:paraId="7C10B2FD" w14:textId="77777777" w:rsidR="00292CCB" w:rsidRPr="00E61DEB" w:rsidRDefault="00292CCB" w:rsidP="0022666E">
            <w:pPr>
              <w:autoSpaceDE/>
              <w:autoSpaceDN/>
              <w:adjustRightInd/>
              <w:snapToGrid/>
              <w:spacing w:after="0"/>
              <w:jc w:val="left"/>
              <w:rPr>
                <w:rFonts w:eastAsia="Times New Roman"/>
                <w:color w:val="000000"/>
                <w:lang w:eastAsia="fr-FR"/>
              </w:rPr>
            </w:pPr>
          </w:p>
        </w:tc>
      </w:tr>
      <w:tr w:rsidR="00292CCB" w:rsidRPr="00E61DEB" w14:paraId="522B1598" w14:textId="77777777" w:rsidTr="00292CCB">
        <w:trPr>
          <w:trHeight w:val="20"/>
        </w:trPr>
        <w:tc>
          <w:tcPr>
            <w:tcW w:w="4598" w:type="dxa"/>
            <w:shd w:val="clear" w:color="auto" w:fill="auto"/>
            <w:noWrap/>
            <w:vAlign w:val="center"/>
          </w:tcPr>
          <w:p w14:paraId="17337E74"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ServingSatelliteEphemerisInclinationI</w:t>
            </w:r>
          </w:p>
        </w:tc>
        <w:tc>
          <w:tcPr>
            <w:tcW w:w="1062" w:type="dxa"/>
            <w:shd w:val="clear" w:color="auto" w:fill="auto"/>
            <w:noWrap/>
            <w:vAlign w:val="center"/>
          </w:tcPr>
          <w:p w14:paraId="2D86E0F0" w14:textId="77777777" w:rsidR="00292CCB" w:rsidRPr="00E61DEB" w:rsidRDefault="00292CCB" w:rsidP="0022666E">
            <w:pPr>
              <w:autoSpaceDE/>
              <w:autoSpaceDN/>
              <w:adjustRightInd/>
              <w:snapToGrid/>
              <w:spacing w:after="0"/>
              <w:jc w:val="left"/>
              <w:rPr>
                <w:color w:val="000000"/>
              </w:rPr>
            </w:pPr>
            <w:r w:rsidRPr="00E61DEB">
              <w:rPr>
                <w:color w:val="000000"/>
              </w:rPr>
              <w:t>New</w:t>
            </w:r>
          </w:p>
        </w:tc>
        <w:tc>
          <w:tcPr>
            <w:tcW w:w="4693" w:type="dxa"/>
            <w:shd w:val="clear" w:color="auto" w:fill="auto"/>
            <w:noWrap/>
            <w:vAlign w:val="center"/>
          </w:tcPr>
          <w:p w14:paraId="2A7024E4"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ServingSatelliteEphemerisInclinationI</w:t>
            </w:r>
          </w:p>
        </w:tc>
        <w:tc>
          <w:tcPr>
            <w:tcW w:w="2638" w:type="dxa"/>
            <w:shd w:val="clear" w:color="auto" w:fill="auto"/>
            <w:vAlign w:val="center"/>
          </w:tcPr>
          <w:p w14:paraId="2B44002B" w14:textId="77777777" w:rsidR="00292CCB" w:rsidRPr="00E61DEB" w:rsidRDefault="00292CCB" w:rsidP="0022666E">
            <w:pPr>
              <w:autoSpaceDE/>
              <w:autoSpaceDN/>
              <w:adjustRightInd/>
              <w:snapToGrid/>
              <w:spacing w:after="0"/>
              <w:jc w:val="left"/>
              <w:rPr>
                <w:color w:val="000000"/>
              </w:rPr>
            </w:pPr>
            <w:r w:rsidRPr="00E61DEB">
              <w:rPr>
                <w:color w:val="000000"/>
              </w:rPr>
              <w:t>Indicate the following ephemeris orbital parameter for the serving satellite:</w:t>
            </w:r>
            <w:r w:rsidRPr="00E61DEB">
              <w:rPr>
                <w:color w:val="000000"/>
              </w:rPr>
              <w:br/>
              <w:t xml:space="preserve">- Inclination i [degree] </w:t>
            </w:r>
            <w:r w:rsidRPr="00E61DEB">
              <w:rPr>
                <w:color w:val="000000"/>
              </w:rPr>
              <w:br/>
            </w:r>
          </w:p>
        </w:tc>
        <w:tc>
          <w:tcPr>
            <w:tcW w:w="1381" w:type="dxa"/>
            <w:shd w:val="clear" w:color="auto" w:fill="auto"/>
            <w:noWrap/>
            <w:vAlign w:val="center"/>
          </w:tcPr>
          <w:p w14:paraId="6AC73415" w14:textId="77777777" w:rsidR="00292CCB" w:rsidRPr="00E61DEB" w:rsidRDefault="00292CCB" w:rsidP="0022666E">
            <w:pPr>
              <w:autoSpaceDE/>
              <w:autoSpaceDN/>
              <w:adjustRightInd/>
              <w:snapToGrid/>
              <w:spacing w:after="0"/>
              <w:jc w:val="left"/>
              <w:rPr>
                <w:color w:val="000000"/>
              </w:rPr>
            </w:pPr>
            <w:r w:rsidRPr="00E61DEB">
              <w:rPr>
                <w:color w:val="000000"/>
              </w:rPr>
              <w:t>[-90</w:t>
            </w:r>
            <w:r w:rsidRPr="00E61DEB">
              <w:rPr>
                <w:color w:val="000000"/>
                <w:vertAlign w:val="superscript"/>
              </w:rPr>
              <w:t>o</w:t>
            </w:r>
            <w:r w:rsidRPr="00E61DEB">
              <w:rPr>
                <w:color w:val="000000"/>
              </w:rPr>
              <w:t xml:space="preserve"> … +90</w:t>
            </w:r>
            <w:r w:rsidRPr="00E61DEB">
              <w:rPr>
                <w:color w:val="000000"/>
                <w:vertAlign w:val="superscript"/>
              </w:rPr>
              <w:t>o</w:t>
            </w:r>
            <w:r w:rsidRPr="00E61DEB">
              <w:rPr>
                <w:color w:val="000000"/>
              </w:rPr>
              <w:t xml:space="preserve"> ]</w:t>
            </w:r>
          </w:p>
        </w:tc>
        <w:tc>
          <w:tcPr>
            <w:tcW w:w="852" w:type="dxa"/>
            <w:shd w:val="clear" w:color="auto" w:fill="auto"/>
            <w:noWrap/>
            <w:vAlign w:val="center"/>
          </w:tcPr>
          <w:p w14:paraId="7725E7E3" w14:textId="77777777" w:rsidR="00292CCB" w:rsidRPr="00E61DEB" w:rsidRDefault="00292CCB" w:rsidP="0022666E">
            <w:pPr>
              <w:autoSpaceDE/>
              <w:autoSpaceDN/>
              <w:adjustRightInd/>
              <w:snapToGrid/>
              <w:spacing w:after="0"/>
              <w:jc w:val="left"/>
              <w:rPr>
                <w:color w:val="000000"/>
              </w:rPr>
            </w:pPr>
            <w:r w:rsidRPr="00E61DEB">
              <w:rPr>
                <w:color w:val="000000"/>
              </w:rPr>
              <w:t> 0</w:t>
            </w:r>
          </w:p>
        </w:tc>
        <w:tc>
          <w:tcPr>
            <w:tcW w:w="760" w:type="dxa"/>
            <w:shd w:val="clear" w:color="auto" w:fill="auto"/>
            <w:noWrap/>
            <w:vAlign w:val="center"/>
          </w:tcPr>
          <w:p w14:paraId="043DDCCA" w14:textId="77777777" w:rsidR="00292CCB" w:rsidRPr="00E61DEB" w:rsidRDefault="00292CCB" w:rsidP="0022666E">
            <w:pPr>
              <w:autoSpaceDE/>
              <w:autoSpaceDN/>
              <w:adjustRightInd/>
              <w:snapToGrid/>
              <w:spacing w:after="0"/>
              <w:jc w:val="left"/>
              <w:rPr>
                <w:color w:val="000000"/>
              </w:rPr>
            </w:pPr>
            <w:r w:rsidRPr="00E61DEB">
              <w:rPr>
                <w:color w:val="000000"/>
              </w:rPr>
              <w:t>Per cell</w:t>
            </w:r>
          </w:p>
        </w:tc>
        <w:tc>
          <w:tcPr>
            <w:tcW w:w="1507" w:type="dxa"/>
            <w:shd w:val="clear" w:color="auto" w:fill="auto"/>
            <w:noWrap/>
            <w:vAlign w:val="center"/>
          </w:tcPr>
          <w:p w14:paraId="544BE575" w14:textId="77777777" w:rsidR="00292CCB" w:rsidRPr="00E61DEB" w:rsidRDefault="00292CCB" w:rsidP="0022666E">
            <w:pPr>
              <w:autoSpaceDE/>
              <w:autoSpaceDN/>
              <w:adjustRightInd/>
              <w:snapToGrid/>
              <w:spacing w:after="0"/>
              <w:jc w:val="left"/>
              <w:rPr>
                <w:color w:val="000000"/>
              </w:rPr>
            </w:pPr>
            <w:r w:rsidRPr="00E61DEB">
              <w:rPr>
                <w:color w:val="000000"/>
              </w:rPr>
              <w:t>Cell-specific</w:t>
            </w:r>
          </w:p>
        </w:tc>
        <w:tc>
          <w:tcPr>
            <w:tcW w:w="1448" w:type="dxa"/>
            <w:shd w:val="clear" w:color="auto" w:fill="auto"/>
            <w:noWrap/>
            <w:vAlign w:val="center"/>
          </w:tcPr>
          <w:p w14:paraId="7EAE9C8E" w14:textId="77777777" w:rsidR="00292CCB" w:rsidRPr="00E61DEB" w:rsidRDefault="00292CCB" w:rsidP="0022666E">
            <w:pPr>
              <w:autoSpaceDE/>
              <w:autoSpaceDN/>
              <w:adjustRightInd/>
              <w:snapToGrid/>
              <w:spacing w:after="0"/>
              <w:jc w:val="left"/>
              <w:rPr>
                <w:color w:val="000000"/>
              </w:rPr>
            </w:pPr>
            <w:r w:rsidRPr="00E61DEB">
              <w:rPr>
                <w:color w:val="000000"/>
              </w:rPr>
              <w:t>38.331</w:t>
            </w:r>
          </w:p>
        </w:tc>
        <w:tc>
          <w:tcPr>
            <w:tcW w:w="1109" w:type="dxa"/>
            <w:shd w:val="clear" w:color="auto" w:fill="auto"/>
            <w:vAlign w:val="center"/>
          </w:tcPr>
          <w:p w14:paraId="0BB8F8BD" w14:textId="77777777" w:rsidR="00292CCB" w:rsidRPr="00E61DEB" w:rsidRDefault="00292CCB" w:rsidP="0022666E">
            <w:pPr>
              <w:autoSpaceDE/>
              <w:autoSpaceDN/>
              <w:adjustRightInd/>
              <w:snapToGrid/>
              <w:spacing w:after="0"/>
              <w:jc w:val="left"/>
              <w:rPr>
                <w:rFonts w:eastAsia="Times New Roman"/>
                <w:color w:val="000000"/>
                <w:lang w:eastAsia="fr-FR"/>
              </w:rPr>
            </w:pPr>
          </w:p>
        </w:tc>
      </w:tr>
      <w:tr w:rsidR="00292CCB" w:rsidRPr="00E61DEB" w14:paraId="735481A5" w14:textId="77777777" w:rsidTr="00292CCB">
        <w:trPr>
          <w:trHeight w:val="20"/>
        </w:trPr>
        <w:tc>
          <w:tcPr>
            <w:tcW w:w="4598" w:type="dxa"/>
            <w:shd w:val="clear" w:color="auto" w:fill="auto"/>
            <w:noWrap/>
            <w:vAlign w:val="center"/>
          </w:tcPr>
          <w:p w14:paraId="59E84521"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ServingSatelliteEphemerisMeanAnomalyM</w:t>
            </w:r>
          </w:p>
        </w:tc>
        <w:tc>
          <w:tcPr>
            <w:tcW w:w="1062" w:type="dxa"/>
            <w:shd w:val="clear" w:color="auto" w:fill="auto"/>
            <w:noWrap/>
            <w:vAlign w:val="center"/>
          </w:tcPr>
          <w:p w14:paraId="3EB0E5D2" w14:textId="77777777" w:rsidR="00292CCB" w:rsidRPr="00E61DEB" w:rsidRDefault="00292CCB" w:rsidP="0022666E">
            <w:pPr>
              <w:autoSpaceDE/>
              <w:autoSpaceDN/>
              <w:adjustRightInd/>
              <w:snapToGrid/>
              <w:spacing w:after="0"/>
              <w:jc w:val="left"/>
              <w:rPr>
                <w:color w:val="000000"/>
              </w:rPr>
            </w:pPr>
            <w:r w:rsidRPr="00E61DEB">
              <w:rPr>
                <w:color w:val="000000"/>
              </w:rPr>
              <w:t>New</w:t>
            </w:r>
          </w:p>
        </w:tc>
        <w:tc>
          <w:tcPr>
            <w:tcW w:w="4693" w:type="dxa"/>
            <w:shd w:val="clear" w:color="auto" w:fill="auto"/>
            <w:noWrap/>
            <w:vAlign w:val="center"/>
          </w:tcPr>
          <w:p w14:paraId="236D732C" w14:textId="77777777" w:rsidR="00292CCB" w:rsidRPr="00E61DEB" w:rsidRDefault="00292CCB" w:rsidP="0022666E">
            <w:pPr>
              <w:autoSpaceDE/>
              <w:autoSpaceDN/>
              <w:adjustRightInd/>
              <w:snapToGrid/>
              <w:spacing w:after="0"/>
              <w:jc w:val="left"/>
              <w:rPr>
                <w:color w:val="000000"/>
              </w:rPr>
            </w:pPr>
            <w:r w:rsidRPr="00E61DEB">
              <w:rPr>
                <w:color w:val="000000"/>
              </w:rPr>
              <w:t>ServingSatelliteEphemerisMeanAnomalyM</w:t>
            </w:r>
          </w:p>
        </w:tc>
        <w:tc>
          <w:tcPr>
            <w:tcW w:w="2638" w:type="dxa"/>
            <w:shd w:val="clear" w:color="auto" w:fill="auto"/>
            <w:vAlign w:val="center"/>
          </w:tcPr>
          <w:p w14:paraId="38E81635" w14:textId="77777777" w:rsidR="00292CCB" w:rsidRPr="00E61DEB" w:rsidRDefault="00292CCB" w:rsidP="0022666E">
            <w:pPr>
              <w:autoSpaceDE/>
              <w:autoSpaceDN/>
              <w:adjustRightInd/>
              <w:snapToGrid/>
              <w:spacing w:after="0"/>
              <w:jc w:val="left"/>
              <w:rPr>
                <w:color w:val="000000"/>
              </w:rPr>
            </w:pPr>
            <w:r w:rsidRPr="00E61DEB">
              <w:rPr>
                <w:color w:val="000000"/>
              </w:rPr>
              <w:t>Indicate the following ephemeris orbital parameter for the serving satellite:</w:t>
            </w:r>
            <w:r w:rsidRPr="00E61DEB">
              <w:rPr>
                <w:color w:val="000000"/>
              </w:rPr>
              <w:br/>
              <w:t>- Mean anomaly M [rad] at epoch time to</w:t>
            </w:r>
          </w:p>
        </w:tc>
        <w:tc>
          <w:tcPr>
            <w:tcW w:w="1381" w:type="dxa"/>
            <w:shd w:val="clear" w:color="auto" w:fill="auto"/>
            <w:noWrap/>
            <w:vAlign w:val="center"/>
          </w:tcPr>
          <w:p w14:paraId="3AA8C413" w14:textId="77777777" w:rsidR="00292CCB" w:rsidRPr="00E61DEB" w:rsidRDefault="00292CCB" w:rsidP="0022666E">
            <w:pPr>
              <w:autoSpaceDE/>
              <w:autoSpaceDN/>
              <w:adjustRightInd/>
              <w:snapToGrid/>
              <w:spacing w:after="0"/>
              <w:jc w:val="left"/>
              <w:rPr>
                <w:color w:val="000000"/>
              </w:rPr>
            </w:pPr>
            <w:r w:rsidRPr="00E61DEB">
              <w:rPr>
                <w:color w:val="000000"/>
              </w:rPr>
              <w:t>[0… 2π]</w:t>
            </w:r>
          </w:p>
        </w:tc>
        <w:tc>
          <w:tcPr>
            <w:tcW w:w="852" w:type="dxa"/>
            <w:shd w:val="clear" w:color="auto" w:fill="auto"/>
            <w:noWrap/>
            <w:vAlign w:val="center"/>
          </w:tcPr>
          <w:p w14:paraId="7776D80D" w14:textId="77777777" w:rsidR="00292CCB" w:rsidRPr="00E61DEB" w:rsidRDefault="00292CCB" w:rsidP="0022666E">
            <w:pPr>
              <w:autoSpaceDE/>
              <w:autoSpaceDN/>
              <w:adjustRightInd/>
              <w:snapToGrid/>
              <w:spacing w:after="0"/>
              <w:jc w:val="left"/>
              <w:rPr>
                <w:color w:val="000000"/>
              </w:rPr>
            </w:pPr>
            <w:r w:rsidRPr="00E61DEB">
              <w:rPr>
                <w:color w:val="000000"/>
              </w:rPr>
              <w:t> 0</w:t>
            </w:r>
          </w:p>
        </w:tc>
        <w:tc>
          <w:tcPr>
            <w:tcW w:w="760" w:type="dxa"/>
            <w:shd w:val="clear" w:color="auto" w:fill="auto"/>
            <w:noWrap/>
            <w:vAlign w:val="center"/>
          </w:tcPr>
          <w:p w14:paraId="254B720C" w14:textId="77777777" w:rsidR="00292CCB" w:rsidRPr="00E61DEB" w:rsidRDefault="00292CCB" w:rsidP="0022666E">
            <w:pPr>
              <w:autoSpaceDE/>
              <w:autoSpaceDN/>
              <w:adjustRightInd/>
              <w:snapToGrid/>
              <w:spacing w:after="0"/>
              <w:jc w:val="left"/>
              <w:rPr>
                <w:color w:val="000000"/>
              </w:rPr>
            </w:pPr>
            <w:r w:rsidRPr="00E61DEB">
              <w:rPr>
                <w:color w:val="000000"/>
              </w:rPr>
              <w:t>Per cell</w:t>
            </w:r>
          </w:p>
        </w:tc>
        <w:tc>
          <w:tcPr>
            <w:tcW w:w="1507" w:type="dxa"/>
            <w:shd w:val="clear" w:color="auto" w:fill="auto"/>
            <w:noWrap/>
            <w:vAlign w:val="center"/>
          </w:tcPr>
          <w:p w14:paraId="5A62EBA2" w14:textId="77777777" w:rsidR="00292CCB" w:rsidRPr="00E61DEB" w:rsidRDefault="00292CCB" w:rsidP="0022666E">
            <w:pPr>
              <w:autoSpaceDE/>
              <w:autoSpaceDN/>
              <w:adjustRightInd/>
              <w:snapToGrid/>
              <w:spacing w:after="0"/>
              <w:jc w:val="left"/>
              <w:rPr>
                <w:color w:val="000000"/>
              </w:rPr>
            </w:pPr>
            <w:r w:rsidRPr="00E61DEB">
              <w:rPr>
                <w:color w:val="000000"/>
              </w:rPr>
              <w:t>Cell-specific</w:t>
            </w:r>
          </w:p>
        </w:tc>
        <w:tc>
          <w:tcPr>
            <w:tcW w:w="1448" w:type="dxa"/>
            <w:shd w:val="clear" w:color="auto" w:fill="auto"/>
            <w:noWrap/>
            <w:vAlign w:val="center"/>
          </w:tcPr>
          <w:p w14:paraId="1FF68550" w14:textId="77777777" w:rsidR="00292CCB" w:rsidRPr="00E61DEB" w:rsidRDefault="00292CCB" w:rsidP="0022666E">
            <w:pPr>
              <w:autoSpaceDE/>
              <w:autoSpaceDN/>
              <w:adjustRightInd/>
              <w:snapToGrid/>
              <w:spacing w:after="0"/>
              <w:jc w:val="left"/>
              <w:rPr>
                <w:color w:val="000000"/>
              </w:rPr>
            </w:pPr>
            <w:r w:rsidRPr="00E61DEB">
              <w:rPr>
                <w:color w:val="000000"/>
              </w:rPr>
              <w:t>38.331</w:t>
            </w:r>
          </w:p>
        </w:tc>
        <w:tc>
          <w:tcPr>
            <w:tcW w:w="1109" w:type="dxa"/>
            <w:shd w:val="clear" w:color="auto" w:fill="auto"/>
            <w:vAlign w:val="center"/>
          </w:tcPr>
          <w:p w14:paraId="4F651146" w14:textId="77777777" w:rsidR="00292CCB" w:rsidRPr="00E61DEB" w:rsidRDefault="00292CCB" w:rsidP="0022666E">
            <w:pPr>
              <w:autoSpaceDE/>
              <w:autoSpaceDN/>
              <w:adjustRightInd/>
              <w:snapToGrid/>
              <w:spacing w:after="0"/>
              <w:jc w:val="left"/>
              <w:rPr>
                <w:rFonts w:eastAsia="Times New Roman"/>
                <w:color w:val="000000"/>
                <w:lang w:eastAsia="fr-FR"/>
              </w:rPr>
            </w:pPr>
          </w:p>
        </w:tc>
      </w:tr>
      <w:tr w:rsidR="00E61DEB" w:rsidRPr="00E61DEB" w14:paraId="05C62DB7" w14:textId="77777777" w:rsidTr="00292CCB">
        <w:trPr>
          <w:trHeight w:val="20"/>
        </w:trPr>
        <w:tc>
          <w:tcPr>
            <w:tcW w:w="4598" w:type="dxa"/>
            <w:shd w:val="clear" w:color="auto" w:fill="auto"/>
            <w:noWrap/>
            <w:vAlign w:val="center"/>
          </w:tcPr>
          <w:p w14:paraId="0BFE8145" w14:textId="77777777" w:rsidR="00292CCB" w:rsidRPr="00E61DEB" w:rsidRDefault="00292CCB" w:rsidP="0022666E">
            <w:pPr>
              <w:autoSpaceDE/>
              <w:autoSpaceDN/>
              <w:adjustRightInd/>
              <w:snapToGrid/>
              <w:spacing w:after="0"/>
              <w:jc w:val="left"/>
              <w:rPr>
                <w:rFonts w:eastAsia="Times New Roman"/>
                <w:color w:val="000000"/>
                <w:lang w:eastAsia="fr-FR"/>
              </w:rPr>
            </w:pPr>
            <w:r w:rsidRPr="00E61DEB">
              <w:rPr>
                <w:color w:val="000000"/>
              </w:rPr>
              <w:t>ntnServingSatEphemerisValidityDuration</w:t>
            </w:r>
          </w:p>
        </w:tc>
        <w:tc>
          <w:tcPr>
            <w:tcW w:w="1062" w:type="dxa"/>
            <w:shd w:val="clear" w:color="auto" w:fill="auto"/>
            <w:noWrap/>
            <w:vAlign w:val="center"/>
          </w:tcPr>
          <w:p w14:paraId="3DB1DDF4" w14:textId="77777777" w:rsidR="00292CCB" w:rsidRPr="00E61DEB" w:rsidRDefault="00292CCB" w:rsidP="0022666E">
            <w:pPr>
              <w:autoSpaceDE/>
              <w:autoSpaceDN/>
              <w:adjustRightInd/>
              <w:snapToGrid/>
              <w:spacing w:after="0"/>
              <w:jc w:val="left"/>
              <w:rPr>
                <w:rFonts w:eastAsia="Times New Roman"/>
                <w:color w:val="000000"/>
                <w:lang w:eastAsia="fr-FR"/>
              </w:rPr>
            </w:pPr>
            <w:r w:rsidRPr="00E61DEB">
              <w:rPr>
                <w:color w:val="000000"/>
              </w:rPr>
              <w:t>New</w:t>
            </w:r>
          </w:p>
        </w:tc>
        <w:tc>
          <w:tcPr>
            <w:tcW w:w="4693" w:type="dxa"/>
            <w:shd w:val="clear" w:color="auto" w:fill="auto"/>
            <w:noWrap/>
            <w:vAlign w:val="center"/>
          </w:tcPr>
          <w:p w14:paraId="6B9CA1B8" w14:textId="77777777" w:rsidR="00292CCB" w:rsidRPr="00E61DEB" w:rsidRDefault="00292CCB" w:rsidP="0022666E">
            <w:pPr>
              <w:autoSpaceDE/>
              <w:autoSpaceDN/>
              <w:adjustRightInd/>
              <w:snapToGrid/>
              <w:spacing w:after="0"/>
              <w:jc w:val="left"/>
              <w:rPr>
                <w:rFonts w:eastAsia="Times New Roman"/>
                <w:color w:val="000000"/>
                <w:lang w:eastAsia="fr-FR"/>
              </w:rPr>
            </w:pPr>
            <w:r w:rsidRPr="00E61DEB">
              <w:rPr>
                <w:color w:val="000000"/>
              </w:rPr>
              <w:t>ntnServingSatEphemerisValidityDuration</w:t>
            </w:r>
          </w:p>
        </w:tc>
        <w:tc>
          <w:tcPr>
            <w:tcW w:w="2638" w:type="dxa"/>
            <w:shd w:val="clear" w:color="auto" w:fill="auto"/>
            <w:vAlign w:val="center"/>
          </w:tcPr>
          <w:p w14:paraId="72F50601" w14:textId="77777777" w:rsidR="00292CCB" w:rsidRPr="00E61DEB" w:rsidRDefault="00292CCB" w:rsidP="0022666E">
            <w:pPr>
              <w:autoSpaceDE/>
              <w:autoSpaceDN/>
              <w:adjustRightInd/>
              <w:snapToGrid/>
              <w:spacing w:after="0"/>
              <w:jc w:val="left"/>
              <w:rPr>
                <w:color w:val="000000"/>
              </w:rPr>
            </w:pPr>
            <w:r w:rsidRPr="00E61DEB">
              <w:rPr>
                <w:color w:val="000000"/>
              </w:rPr>
              <w:t>A validity duration configured by the network for satellite ephemeris data which indicates the maximum time during which the UE can apply the satellite ephemeris without having acquired new satellite ephemeris.</w:t>
            </w:r>
          </w:p>
          <w:p w14:paraId="3CF43F70" w14:textId="068F1C3D" w:rsidR="00292CCB" w:rsidRPr="00E61DEB" w:rsidRDefault="00292CCB" w:rsidP="0022666E">
            <w:pPr>
              <w:autoSpaceDE/>
              <w:autoSpaceDN/>
              <w:adjustRightInd/>
              <w:snapToGrid/>
              <w:spacing w:after="0"/>
              <w:jc w:val="left"/>
              <w:rPr>
                <w:rFonts w:eastAsia="Times New Roman"/>
                <w:color w:val="000000"/>
                <w:lang w:eastAsia="fr-FR"/>
              </w:rPr>
            </w:pPr>
            <w:r w:rsidRPr="00E61DEB">
              <w:rPr>
                <w:color w:val="000000"/>
              </w:rPr>
              <w:t xml:space="preserve">The unit of </w:t>
            </w:r>
            <w:r w:rsidR="00A30EF9" w:rsidRPr="00E61DEB">
              <w:rPr>
                <w:color w:val="000000"/>
              </w:rPr>
              <w:t>ntnServingSatEphemerisValidityDuration</w:t>
            </w:r>
            <w:r w:rsidRPr="00E61DEB">
              <w:rPr>
                <w:color w:val="000000"/>
              </w:rPr>
              <w:t xml:space="preserve"> is [TBD]</w:t>
            </w:r>
          </w:p>
        </w:tc>
        <w:tc>
          <w:tcPr>
            <w:tcW w:w="1381" w:type="dxa"/>
            <w:shd w:val="clear" w:color="auto" w:fill="auto"/>
            <w:noWrap/>
            <w:vAlign w:val="center"/>
          </w:tcPr>
          <w:p w14:paraId="013274E6"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TBD</w:t>
            </w:r>
          </w:p>
        </w:tc>
        <w:tc>
          <w:tcPr>
            <w:tcW w:w="852" w:type="dxa"/>
            <w:shd w:val="clear" w:color="auto" w:fill="auto"/>
            <w:noWrap/>
            <w:vAlign w:val="center"/>
          </w:tcPr>
          <w:p w14:paraId="07BB3A6E"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 TBD</w:t>
            </w:r>
          </w:p>
        </w:tc>
        <w:tc>
          <w:tcPr>
            <w:tcW w:w="760" w:type="dxa"/>
            <w:shd w:val="clear" w:color="auto" w:fill="auto"/>
            <w:noWrap/>
            <w:vAlign w:val="center"/>
          </w:tcPr>
          <w:p w14:paraId="34BD3B25" w14:textId="77777777" w:rsidR="00292CCB" w:rsidRPr="00E61DEB" w:rsidRDefault="00292CCB" w:rsidP="0022666E">
            <w:pPr>
              <w:autoSpaceDE/>
              <w:autoSpaceDN/>
              <w:adjustRightInd/>
              <w:snapToGrid/>
              <w:spacing w:after="0"/>
              <w:jc w:val="left"/>
              <w:rPr>
                <w:color w:val="000000"/>
              </w:rPr>
            </w:pPr>
            <w:r w:rsidRPr="00E61DEB">
              <w:rPr>
                <w:color w:val="000000"/>
              </w:rPr>
              <w:t>[Per cell]</w:t>
            </w:r>
          </w:p>
          <w:p w14:paraId="5A92CDB9" w14:textId="05B333D3"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FF0000"/>
              </w:rPr>
              <w:t xml:space="preserve">[Per BWP] </w:t>
            </w:r>
          </w:p>
        </w:tc>
        <w:tc>
          <w:tcPr>
            <w:tcW w:w="1507" w:type="dxa"/>
            <w:shd w:val="clear" w:color="auto" w:fill="auto"/>
            <w:noWrap/>
            <w:vAlign w:val="center"/>
          </w:tcPr>
          <w:p w14:paraId="4CEB1B25"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[Cell-specific]</w:t>
            </w:r>
          </w:p>
        </w:tc>
        <w:tc>
          <w:tcPr>
            <w:tcW w:w="1448" w:type="dxa"/>
            <w:shd w:val="clear" w:color="auto" w:fill="auto"/>
            <w:noWrap/>
            <w:vAlign w:val="center"/>
          </w:tcPr>
          <w:p w14:paraId="727D3002" w14:textId="77777777" w:rsidR="00292CCB" w:rsidRPr="00E61DEB" w:rsidRDefault="00292CCB" w:rsidP="0022666E">
            <w:pPr>
              <w:autoSpaceDE/>
              <w:autoSpaceDN/>
              <w:adjustRightInd/>
              <w:snapToGrid/>
              <w:spacing w:after="0"/>
              <w:jc w:val="left"/>
              <w:rPr>
                <w:rFonts w:eastAsia="Times New Roman"/>
                <w:color w:val="000000"/>
                <w:lang w:val="fr-FR" w:eastAsia="fr-FR"/>
              </w:rPr>
            </w:pPr>
            <w:r w:rsidRPr="00E61DEB">
              <w:rPr>
                <w:color w:val="000000"/>
              </w:rPr>
              <w:t>38.331</w:t>
            </w:r>
          </w:p>
        </w:tc>
        <w:tc>
          <w:tcPr>
            <w:tcW w:w="1109" w:type="dxa"/>
            <w:shd w:val="clear" w:color="auto" w:fill="auto"/>
            <w:vAlign w:val="center"/>
          </w:tcPr>
          <w:p w14:paraId="47A7A733" w14:textId="77777777" w:rsidR="00292CCB" w:rsidRPr="00E61DEB" w:rsidRDefault="00292CCB" w:rsidP="0022666E">
            <w:pPr>
              <w:autoSpaceDE/>
              <w:autoSpaceDN/>
              <w:adjustRightInd/>
              <w:snapToGrid/>
              <w:spacing w:after="0"/>
              <w:jc w:val="left"/>
              <w:rPr>
                <w:rFonts w:eastAsia="Times New Roman"/>
                <w:color w:val="000000"/>
                <w:lang w:eastAsia="fr-FR"/>
              </w:rPr>
            </w:pPr>
          </w:p>
        </w:tc>
      </w:tr>
    </w:tbl>
    <w:p w14:paraId="325F6109" w14:textId="64FE95BE" w:rsidR="00915EDE" w:rsidRPr="00E61DEB" w:rsidRDefault="00915EDE" w:rsidP="004C4336"/>
    <w:p w14:paraId="4CDBAF61" w14:textId="15C38D31" w:rsidR="00587F8D" w:rsidRPr="00E61DEB" w:rsidRDefault="00587F8D" w:rsidP="00587F8D"/>
    <w:p w14:paraId="14AF7D71" w14:textId="54BBB8AB" w:rsidR="004C4336" w:rsidRPr="00E61DEB" w:rsidRDefault="004C4336" w:rsidP="004C4336">
      <w:pPr>
        <w:rPr>
          <w:b/>
          <w:highlight w:val="yellow"/>
          <w:lang w:eastAsia="x-none"/>
        </w:rPr>
      </w:pPr>
      <w:r w:rsidRPr="00E61DEB">
        <w:rPr>
          <w:b/>
          <w:highlight w:val="yellow"/>
          <w:lang w:eastAsia="x-none"/>
        </w:rPr>
        <w:lastRenderedPageBreak/>
        <w:t xml:space="preserve">Companies are encouraged to further comment on the updated </w:t>
      </w:r>
      <w:r w:rsidR="00D14F4B" w:rsidRPr="00E61DEB">
        <w:rPr>
          <w:b/>
          <w:highlight w:val="yellow"/>
          <w:lang w:eastAsia="x-none"/>
        </w:rPr>
        <w:t>RRC parameter list</w:t>
      </w:r>
      <w:r w:rsidRPr="00E61DEB">
        <w:rPr>
          <w:b/>
          <w:highlight w:val="yellow"/>
          <w:lang w:eastAsia="x-none"/>
        </w:rPr>
        <w:t>:</w:t>
      </w:r>
    </w:p>
    <w:p w14:paraId="0A0C4B40" w14:textId="77777777" w:rsidR="004C4336" w:rsidRPr="00E61DEB" w:rsidRDefault="004C4336" w:rsidP="00587F8D"/>
    <w:tbl>
      <w:tblPr>
        <w:tblStyle w:val="Grilledutableau"/>
        <w:tblW w:w="4973" w:type="pct"/>
        <w:tblLook w:val="04A0" w:firstRow="1" w:lastRow="0" w:firstColumn="1" w:lastColumn="0" w:noHBand="0" w:noVBand="1"/>
      </w:tblPr>
      <w:tblGrid>
        <w:gridCol w:w="3662"/>
        <w:gridCol w:w="16347"/>
      </w:tblGrid>
      <w:tr w:rsidR="004C4336" w:rsidRPr="00E61DEB" w14:paraId="063A0120" w14:textId="77777777" w:rsidTr="0022666E">
        <w:trPr>
          <w:tblHeader/>
        </w:trPr>
        <w:tc>
          <w:tcPr>
            <w:tcW w:w="915" w:type="pct"/>
            <w:shd w:val="clear" w:color="auto" w:fill="00B0F0"/>
          </w:tcPr>
          <w:p w14:paraId="6B1264AE" w14:textId="77777777" w:rsidR="004C4336" w:rsidRPr="00E61DEB" w:rsidRDefault="004C4336" w:rsidP="0022666E">
            <w:pPr>
              <w:rPr>
                <w:b/>
                <w:color w:val="FFFFFF" w:themeColor="background1"/>
              </w:rPr>
            </w:pPr>
            <w:r w:rsidRPr="00E61DEB">
              <w:rPr>
                <w:b/>
                <w:color w:val="FFFFFF" w:themeColor="background1"/>
              </w:rPr>
              <w:t>Companies</w:t>
            </w:r>
          </w:p>
        </w:tc>
        <w:tc>
          <w:tcPr>
            <w:tcW w:w="4085" w:type="pct"/>
            <w:shd w:val="clear" w:color="auto" w:fill="00B0F0"/>
          </w:tcPr>
          <w:p w14:paraId="3BAD664A" w14:textId="77777777" w:rsidR="004C4336" w:rsidRPr="00E61DEB" w:rsidRDefault="004C4336" w:rsidP="0022666E">
            <w:pPr>
              <w:rPr>
                <w:b/>
                <w:color w:val="FFFFFF" w:themeColor="background1"/>
              </w:rPr>
            </w:pPr>
            <w:r w:rsidRPr="00E61DEB">
              <w:rPr>
                <w:b/>
                <w:color w:val="FFFFFF" w:themeColor="background1"/>
              </w:rPr>
              <w:t xml:space="preserve">Comments </w:t>
            </w:r>
          </w:p>
        </w:tc>
      </w:tr>
      <w:tr w:rsidR="004C4336" w:rsidRPr="00E61DEB" w14:paraId="4C54C3C7" w14:textId="77777777" w:rsidTr="0022666E">
        <w:tc>
          <w:tcPr>
            <w:tcW w:w="915" w:type="pct"/>
          </w:tcPr>
          <w:p w14:paraId="7A49CCBD" w14:textId="67E09B2D" w:rsidR="004C4336" w:rsidRPr="00E61DEB" w:rsidRDefault="0078534D" w:rsidP="0022666E">
            <w:pPr>
              <w:rPr>
                <w:rFonts w:eastAsia="Malgun Gothic"/>
                <w:bCs/>
                <w:lang w:eastAsia="ko-KR"/>
              </w:rPr>
            </w:pPr>
            <w:r>
              <w:rPr>
                <w:rFonts w:eastAsia="Malgun Gothic"/>
                <w:bCs/>
                <w:lang w:eastAsia="ko-KR"/>
              </w:rPr>
              <w:t>Ericsson</w:t>
            </w:r>
          </w:p>
        </w:tc>
        <w:tc>
          <w:tcPr>
            <w:tcW w:w="4085" w:type="pct"/>
          </w:tcPr>
          <w:p w14:paraId="2FF1D168" w14:textId="5F912FF2" w:rsidR="004C4336" w:rsidRDefault="0078534D" w:rsidP="0078534D">
            <w:pPr>
              <w:pStyle w:val="Paragraphedeliste"/>
              <w:numPr>
                <w:ilvl w:val="0"/>
                <w:numId w:val="33"/>
              </w:numPr>
              <w:rPr>
                <w:rFonts w:eastAsia="SimSun"/>
                <w:lang w:eastAsia="x-none"/>
              </w:rPr>
            </w:pPr>
            <w:r>
              <w:rPr>
                <w:rFonts w:eastAsia="SimSun"/>
                <w:lang w:eastAsia="x-none"/>
              </w:rPr>
              <w:t>For each row for the 12 ephemeris parameters</w:t>
            </w:r>
          </w:p>
          <w:p w14:paraId="2AB30D1B" w14:textId="7A0052CD" w:rsidR="0078534D" w:rsidRDefault="0078534D" w:rsidP="0078534D">
            <w:pPr>
              <w:pStyle w:val="Paragraphedeliste"/>
              <w:numPr>
                <w:ilvl w:val="1"/>
                <w:numId w:val="33"/>
              </w:numPr>
              <w:rPr>
                <w:rFonts w:eastAsia="SimSun"/>
                <w:lang w:eastAsia="x-none"/>
              </w:rPr>
            </w:pPr>
            <w:r>
              <w:rPr>
                <w:rFonts w:eastAsia="SimSun"/>
                <w:lang w:eastAsia="x-none"/>
              </w:rPr>
              <w:t>Value range is not agreed yet. Put TBD instead (unless RAN1 is able to make an agreement before end of this meeting)</w:t>
            </w:r>
          </w:p>
          <w:p w14:paraId="7C405DA0" w14:textId="3DD0DAC7" w:rsidR="0078534D" w:rsidRPr="0078534D" w:rsidRDefault="0078534D" w:rsidP="0078534D">
            <w:pPr>
              <w:pStyle w:val="Paragraphedeliste"/>
              <w:numPr>
                <w:ilvl w:val="1"/>
                <w:numId w:val="33"/>
              </w:numPr>
              <w:rPr>
                <w:rFonts w:eastAsia="SimSun"/>
                <w:lang w:eastAsia="x-none"/>
              </w:rPr>
            </w:pPr>
            <w:r>
              <w:rPr>
                <w:rFonts w:eastAsia="SimSun"/>
                <w:lang w:eastAsia="x-none"/>
              </w:rPr>
              <w:t>There is no need to have a default value 0 for the parameter. Thus, remove the default value “0”</w:t>
            </w:r>
          </w:p>
        </w:tc>
      </w:tr>
      <w:tr w:rsidR="004C4336" w:rsidRPr="00E61DEB" w14:paraId="7CBAF758" w14:textId="77777777" w:rsidTr="0022666E">
        <w:tc>
          <w:tcPr>
            <w:tcW w:w="915" w:type="pct"/>
          </w:tcPr>
          <w:p w14:paraId="6AE77E7C" w14:textId="77777777" w:rsidR="004C4336" w:rsidRPr="00E61DEB" w:rsidRDefault="004C4336" w:rsidP="0022666E">
            <w:pPr>
              <w:rPr>
                <w:rFonts w:eastAsiaTheme="minorHAnsi"/>
                <w:bCs/>
              </w:rPr>
            </w:pPr>
          </w:p>
        </w:tc>
        <w:tc>
          <w:tcPr>
            <w:tcW w:w="4085" w:type="pct"/>
          </w:tcPr>
          <w:p w14:paraId="4DEC490B" w14:textId="77777777" w:rsidR="004C4336" w:rsidRPr="00E61DEB" w:rsidRDefault="004C4336" w:rsidP="0022666E">
            <w:pPr>
              <w:jc w:val="left"/>
              <w:rPr>
                <w:lang w:val="x-none" w:eastAsia="x-none"/>
              </w:rPr>
            </w:pPr>
          </w:p>
        </w:tc>
      </w:tr>
      <w:tr w:rsidR="004C4336" w:rsidRPr="00E61DEB" w14:paraId="145ADF07" w14:textId="77777777" w:rsidTr="0022666E">
        <w:tc>
          <w:tcPr>
            <w:tcW w:w="915" w:type="pct"/>
          </w:tcPr>
          <w:p w14:paraId="2BAFEEB2" w14:textId="77777777" w:rsidR="004C4336" w:rsidRPr="00E61DEB" w:rsidRDefault="004C4336" w:rsidP="0022666E">
            <w:pPr>
              <w:rPr>
                <w:rFonts w:eastAsiaTheme="minorHAnsi"/>
                <w:bCs/>
              </w:rPr>
            </w:pPr>
          </w:p>
        </w:tc>
        <w:tc>
          <w:tcPr>
            <w:tcW w:w="4085" w:type="pct"/>
          </w:tcPr>
          <w:p w14:paraId="1764E2BB" w14:textId="77777777" w:rsidR="004C4336" w:rsidRPr="00E61DEB" w:rsidRDefault="004C4336" w:rsidP="0022666E">
            <w:pPr>
              <w:pStyle w:val="Paragraphedeliste"/>
              <w:adjustRightInd w:val="0"/>
              <w:snapToGrid w:val="0"/>
              <w:spacing w:after="120"/>
              <w:ind w:left="0"/>
              <w:rPr>
                <w:rFonts w:eastAsiaTheme="minorHAnsi" w:cs="Times New Roman"/>
                <w:bCs/>
                <w:szCs w:val="22"/>
              </w:rPr>
            </w:pPr>
          </w:p>
        </w:tc>
      </w:tr>
      <w:tr w:rsidR="004C4336" w:rsidRPr="00E61DEB" w14:paraId="5BDCF414" w14:textId="77777777" w:rsidTr="0022666E">
        <w:tc>
          <w:tcPr>
            <w:tcW w:w="915" w:type="pct"/>
          </w:tcPr>
          <w:p w14:paraId="7D2AC0C4" w14:textId="77777777" w:rsidR="004C4336" w:rsidRPr="00E61DEB" w:rsidRDefault="004C4336" w:rsidP="0022666E">
            <w:pPr>
              <w:rPr>
                <w:rFonts w:eastAsiaTheme="minorHAnsi"/>
                <w:bCs/>
              </w:rPr>
            </w:pPr>
          </w:p>
        </w:tc>
        <w:tc>
          <w:tcPr>
            <w:tcW w:w="4085" w:type="pct"/>
          </w:tcPr>
          <w:p w14:paraId="6C322C5E" w14:textId="77777777" w:rsidR="004C4336" w:rsidRPr="00E61DEB" w:rsidRDefault="004C4336" w:rsidP="0022666E">
            <w:pPr>
              <w:pStyle w:val="Paragraphedeliste"/>
              <w:adjustRightInd w:val="0"/>
              <w:snapToGrid w:val="0"/>
              <w:spacing w:after="120"/>
              <w:ind w:left="0"/>
              <w:rPr>
                <w:rFonts w:eastAsia="Malgun Gothic" w:cs="Times New Roman"/>
                <w:bCs/>
                <w:szCs w:val="22"/>
                <w:lang w:eastAsia="ko-KR"/>
              </w:rPr>
            </w:pPr>
          </w:p>
        </w:tc>
      </w:tr>
      <w:tr w:rsidR="004C4336" w:rsidRPr="00E61DEB" w14:paraId="69DABF54" w14:textId="77777777" w:rsidTr="0022666E">
        <w:tc>
          <w:tcPr>
            <w:tcW w:w="915" w:type="pct"/>
          </w:tcPr>
          <w:p w14:paraId="468C8CB1" w14:textId="77777777" w:rsidR="004C4336" w:rsidRPr="00E61DEB" w:rsidRDefault="004C4336" w:rsidP="0022666E">
            <w:pPr>
              <w:rPr>
                <w:bCs/>
                <w:lang w:eastAsia="zh-CN"/>
              </w:rPr>
            </w:pPr>
          </w:p>
        </w:tc>
        <w:tc>
          <w:tcPr>
            <w:tcW w:w="4085" w:type="pct"/>
          </w:tcPr>
          <w:p w14:paraId="18FE2B95" w14:textId="77777777" w:rsidR="004C4336" w:rsidRPr="00E61DEB" w:rsidRDefault="004C4336" w:rsidP="0022666E">
            <w:pPr>
              <w:jc w:val="left"/>
              <w:rPr>
                <w:color w:val="FF0000"/>
                <w:lang w:eastAsia="zh-CN"/>
              </w:rPr>
            </w:pPr>
          </w:p>
        </w:tc>
      </w:tr>
    </w:tbl>
    <w:p w14:paraId="5768D078" w14:textId="77777777" w:rsidR="004C4336" w:rsidRPr="00E61DEB" w:rsidRDefault="004C4336" w:rsidP="00587F8D"/>
    <w:p w14:paraId="1D758AA1" w14:textId="04E46C6E" w:rsidR="000A6FE4" w:rsidRDefault="000A6FE4" w:rsidP="00C15A1A">
      <w:pPr>
        <w:pStyle w:val="Titre2"/>
        <w:rPr>
          <w:sz w:val="22"/>
        </w:rPr>
      </w:pPr>
      <w:bookmarkStart w:id="16" w:name="_Toc82188771"/>
      <w:r w:rsidRPr="00E61DEB">
        <w:rPr>
          <w:sz w:val="22"/>
        </w:rPr>
        <w:t>Updated list of RRC parameters based on company views (Second round of email discussions)</w:t>
      </w:r>
      <w:bookmarkEnd w:id="16"/>
      <w:r w:rsidR="00C15A1A" w:rsidRPr="00E61DEB">
        <w:rPr>
          <w:sz w:val="22"/>
        </w:rPr>
        <w:t xml:space="preserve"> </w:t>
      </w:r>
    </w:p>
    <w:p w14:paraId="55EC5A35" w14:textId="6FE45172" w:rsidR="00AF0206" w:rsidRDefault="00AF0206" w:rsidP="00AF0206">
      <w:r>
        <w:t xml:space="preserve">Based on the views expressed during the second round and via RAN1 reflector. The list of RRC parameters related to </w:t>
      </w:r>
      <w:r w:rsidRPr="00AF0206">
        <w:t>Enhancements on UL time and frequency synchronization</w:t>
      </w:r>
      <w:r>
        <w:t xml:space="preserve"> </w:t>
      </w:r>
      <w:r>
        <w:t>in NTN is updated as follows:</w:t>
      </w:r>
    </w:p>
    <w:p w14:paraId="25157F65" w14:textId="6E5F46A0" w:rsidR="00AF0206" w:rsidRDefault="00AF0206" w:rsidP="00AF0206"/>
    <w:tbl>
      <w:tblPr>
        <w:tblW w:w="5000" w:type="pct"/>
        <w:tblLayout w:type="fixed"/>
        <w:tblCellMar>
          <w:left w:w="70" w:type="dxa"/>
          <w:right w:w="70" w:type="dxa"/>
        </w:tblCellMar>
        <w:tblLook w:val="04A0" w:firstRow="1" w:lastRow="0" w:firstColumn="1" w:lastColumn="0" w:noHBand="0" w:noVBand="1"/>
      </w:tblPr>
      <w:tblGrid>
        <w:gridCol w:w="1826"/>
        <w:gridCol w:w="1830"/>
        <w:gridCol w:w="2860"/>
        <w:gridCol w:w="3545"/>
        <w:gridCol w:w="1698"/>
        <w:gridCol w:w="1135"/>
        <w:gridCol w:w="994"/>
        <w:gridCol w:w="1135"/>
        <w:gridCol w:w="1453"/>
        <w:gridCol w:w="2515"/>
        <w:gridCol w:w="1127"/>
      </w:tblGrid>
      <w:tr w:rsidR="00836B53" w:rsidRPr="00BF5057" w14:paraId="7B6076EC" w14:textId="77777777" w:rsidTr="0026716F">
        <w:trPr>
          <w:trHeight w:val="520"/>
          <w:tblHeader/>
        </w:trPr>
        <w:tc>
          <w:tcPr>
            <w:tcW w:w="454"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5BA3977A" w14:textId="77777777" w:rsidR="00BF5057" w:rsidRPr="00BF5057" w:rsidRDefault="00BF5057" w:rsidP="00BF5057">
            <w:pPr>
              <w:autoSpaceDE/>
              <w:autoSpaceDN/>
              <w:adjustRightInd/>
              <w:snapToGrid/>
              <w:spacing w:after="0"/>
              <w:jc w:val="left"/>
              <w:rPr>
                <w:rFonts w:eastAsia="Times New Roman"/>
                <w:b/>
                <w:bCs/>
                <w:color w:val="FFFFFF"/>
                <w:lang w:eastAsia="fr-FR"/>
              </w:rPr>
            </w:pPr>
            <w:r w:rsidRPr="00BF5057">
              <w:rPr>
                <w:rFonts w:eastAsia="Times New Roman"/>
                <w:b/>
                <w:bCs/>
                <w:color w:val="FFFFFF"/>
                <w:lang w:eastAsia="fr-FR"/>
              </w:rPr>
              <w:t>Parameter name in the spec</w:t>
            </w:r>
          </w:p>
        </w:tc>
        <w:tc>
          <w:tcPr>
            <w:tcW w:w="455" w:type="pct"/>
            <w:tcBorders>
              <w:top w:val="single" w:sz="4" w:space="0" w:color="auto"/>
              <w:left w:val="nil"/>
              <w:bottom w:val="single" w:sz="4" w:space="0" w:color="auto"/>
              <w:right w:val="single" w:sz="4" w:space="0" w:color="auto"/>
            </w:tcBorders>
            <w:shd w:val="clear" w:color="000000" w:fill="00B0F0"/>
            <w:vAlign w:val="center"/>
            <w:hideMark/>
          </w:tcPr>
          <w:p w14:paraId="2DF6FE5C" w14:textId="77777777" w:rsidR="00BF5057" w:rsidRPr="00BF5057" w:rsidRDefault="00BF5057" w:rsidP="00BF5057">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New or existing?</w:t>
            </w:r>
          </w:p>
        </w:tc>
        <w:tc>
          <w:tcPr>
            <w:tcW w:w="711" w:type="pct"/>
            <w:tcBorders>
              <w:top w:val="single" w:sz="4" w:space="0" w:color="auto"/>
              <w:left w:val="nil"/>
              <w:bottom w:val="single" w:sz="4" w:space="0" w:color="auto"/>
              <w:right w:val="single" w:sz="4" w:space="0" w:color="auto"/>
            </w:tcBorders>
            <w:shd w:val="clear" w:color="000000" w:fill="00B0F0"/>
            <w:vAlign w:val="center"/>
            <w:hideMark/>
          </w:tcPr>
          <w:p w14:paraId="7788DD7E" w14:textId="77777777" w:rsidR="00BF5057" w:rsidRPr="00BF5057" w:rsidRDefault="00BF5057" w:rsidP="00BF5057">
            <w:pPr>
              <w:autoSpaceDE/>
              <w:autoSpaceDN/>
              <w:adjustRightInd/>
              <w:snapToGrid/>
              <w:spacing w:after="0"/>
              <w:jc w:val="left"/>
              <w:rPr>
                <w:rFonts w:eastAsia="Times New Roman"/>
                <w:b/>
                <w:bCs/>
                <w:color w:val="FFFFFF"/>
                <w:lang w:eastAsia="fr-FR"/>
              </w:rPr>
            </w:pPr>
            <w:r w:rsidRPr="00BF5057">
              <w:rPr>
                <w:rFonts w:eastAsia="Times New Roman"/>
                <w:b/>
                <w:bCs/>
                <w:color w:val="FFFFFF"/>
                <w:lang w:eastAsia="fr-FR"/>
              </w:rPr>
              <w:t>Parameter name in the text</w:t>
            </w:r>
          </w:p>
        </w:tc>
        <w:tc>
          <w:tcPr>
            <w:tcW w:w="881" w:type="pct"/>
            <w:tcBorders>
              <w:top w:val="single" w:sz="4" w:space="0" w:color="auto"/>
              <w:left w:val="nil"/>
              <w:bottom w:val="single" w:sz="4" w:space="0" w:color="auto"/>
              <w:right w:val="single" w:sz="4" w:space="0" w:color="auto"/>
            </w:tcBorders>
            <w:shd w:val="clear" w:color="000000" w:fill="00B0F0"/>
            <w:vAlign w:val="center"/>
            <w:hideMark/>
          </w:tcPr>
          <w:p w14:paraId="58A63551" w14:textId="77777777" w:rsidR="00BF5057" w:rsidRPr="00BF5057" w:rsidRDefault="00BF5057" w:rsidP="00BF5057">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Description</w:t>
            </w:r>
          </w:p>
        </w:tc>
        <w:tc>
          <w:tcPr>
            <w:tcW w:w="422" w:type="pct"/>
            <w:tcBorders>
              <w:top w:val="single" w:sz="4" w:space="0" w:color="auto"/>
              <w:left w:val="nil"/>
              <w:bottom w:val="single" w:sz="4" w:space="0" w:color="auto"/>
              <w:right w:val="single" w:sz="4" w:space="0" w:color="auto"/>
            </w:tcBorders>
            <w:shd w:val="clear" w:color="000000" w:fill="00B0F0"/>
            <w:vAlign w:val="center"/>
            <w:hideMark/>
          </w:tcPr>
          <w:p w14:paraId="7B5838B8" w14:textId="77777777" w:rsidR="00BF5057" w:rsidRPr="00BF5057" w:rsidRDefault="00BF5057" w:rsidP="00BF5057">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Value range</w:t>
            </w:r>
          </w:p>
        </w:tc>
        <w:tc>
          <w:tcPr>
            <w:tcW w:w="282" w:type="pct"/>
            <w:tcBorders>
              <w:top w:val="single" w:sz="4" w:space="0" w:color="auto"/>
              <w:left w:val="nil"/>
              <w:bottom w:val="single" w:sz="4" w:space="0" w:color="auto"/>
              <w:right w:val="single" w:sz="4" w:space="0" w:color="auto"/>
            </w:tcBorders>
            <w:shd w:val="clear" w:color="000000" w:fill="00B0F0"/>
            <w:vAlign w:val="center"/>
            <w:hideMark/>
          </w:tcPr>
          <w:p w14:paraId="0284D1F3" w14:textId="77777777" w:rsidR="00BF5057" w:rsidRPr="00BF5057" w:rsidRDefault="00BF5057" w:rsidP="00BF5057">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Default value aspect</w:t>
            </w:r>
          </w:p>
        </w:tc>
        <w:tc>
          <w:tcPr>
            <w:tcW w:w="247" w:type="pct"/>
            <w:tcBorders>
              <w:top w:val="single" w:sz="4" w:space="0" w:color="auto"/>
              <w:left w:val="nil"/>
              <w:bottom w:val="single" w:sz="4" w:space="0" w:color="auto"/>
              <w:right w:val="single" w:sz="4" w:space="0" w:color="auto"/>
            </w:tcBorders>
            <w:shd w:val="clear" w:color="000000" w:fill="00B0F0"/>
            <w:vAlign w:val="center"/>
            <w:hideMark/>
          </w:tcPr>
          <w:p w14:paraId="3C77085B" w14:textId="77777777" w:rsidR="00BF5057" w:rsidRPr="00BF5057" w:rsidRDefault="00BF5057" w:rsidP="00BF5057">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Per (UE, cell, TRP, …)</w:t>
            </w:r>
          </w:p>
        </w:tc>
        <w:tc>
          <w:tcPr>
            <w:tcW w:w="282" w:type="pct"/>
            <w:tcBorders>
              <w:top w:val="single" w:sz="4" w:space="0" w:color="auto"/>
              <w:left w:val="nil"/>
              <w:bottom w:val="single" w:sz="4" w:space="0" w:color="auto"/>
              <w:right w:val="single" w:sz="4" w:space="0" w:color="auto"/>
            </w:tcBorders>
            <w:shd w:val="clear" w:color="000000" w:fill="00B0F0"/>
            <w:vAlign w:val="center"/>
            <w:hideMark/>
          </w:tcPr>
          <w:p w14:paraId="3D8863ED" w14:textId="77777777" w:rsidR="00BF5057" w:rsidRPr="00BF5057" w:rsidRDefault="00BF5057" w:rsidP="00BF5057">
            <w:pPr>
              <w:autoSpaceDE/>
              <w:autoSpaceDN/>
              <w:adjustRightInd/>
              <w:snapToGrid/>
              <w:spacing w:after="0"/>
              <w:jc w:val="left"/>
              <w:rPr>
                <w:rFonts w:eastAsia="Times New Roman"/>
                <w:b/>
                <w:bCs/>
                <w:color w:val="FFFFFF"/>
                <w:lang w:eastAsia="fr-FR"/>
              </w:rPr>
            </w:pPr>
            <w:r w:rsidRPr="00BF5057">
              <w:rPr>
                <w:rFonts w:eastAsia="Times New Roman"/>
                <w:b/>
                <w:bCs/>
                <w:color w:val="FFFFFF"/>
                <w:lang w:eastAsia="fr-FR"/>
              </w:rPr>
              <w:t>UE-specific or Cell-specific</w:t>
            </w:r>
          </w:p>
        </w:tc>
        <w:tc>
          <w:tcPr>
            <w:tcW w:w="361" w:type="pct"/>
            <w:tcBorders>
              <w:top w:val="single" w:sz="4" w:space="0" w:color="auto"/>
              <w:left w:val="nil"/>
              <w:bottom w:val="single" w:sz="4" w:space="0" w:color="auto"/>
              <w:right w:val="single" w:sz="4" w:space="0" w:color="auto"/>
            </w:tcBorders>
            <w:shd w:val="clear" w:color="000000" w:fill="00B0F0"/>
            <w:vAlign w:val="center"/>
            <w:hideMark/>
          </w:tcPr>
          <w:p w14:paraId="346E55E9" w14:textId="77777777" w:rsidR="00BF5057" w:rsidRPr="00BF5057" w:rsidRDefault="00BF5057" w:rsidP="00BF5057">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Specification</w:t>
            </w:r>
          </w:p>
        </w:tc>
        <w:tc>
          <w:tcPr>
            <w:tcW w:w="625" w:type="pct"/>
            <w:tcBorders>
              <w:top w:val="single" w:sz="4" w:space="0" w:color="auto"/>
              <w:left w:val="nil"/>
              <w:bottom w:val="single" w:sz="4" w:space="0" w:color="auto"/>
              <w:right w:val="single" w:sz="4" w:space="0" w:color="auto"/>
            </w:tcBorders>
            <w:shd w:val="clear" w:color="000000" w:fill="00B0F0"/>
            <w:vAlign w:val="center"/>
            <w:hideMark/>
          </w:tcPr>
          <w:p w14:paraId="07E2AB2F" w14:textId="77777777" w:rsidR="00BF5057" w:rsidRPr="00BF5057" w:rsidRDefault="00BF5057" w:rsidP="00BF5057">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Comment</w:t>
            </w:r>
          </w:p>
        </w:tc>
        <w:tc>
          <w:tcPr>
            <w:tcW w:w="280" w:type="pct"/>
            <w:tcBorders>
              <w:top w:val="single" w:sz="4" w:space="0" w:color="auto"/>
              <w:left w:val="nil"/>
              <w:bottom w:val="single" w:sz="4" w:space="0" w:color="auto"/>
              <w:right w:val="single" w:sz="4" w:space="0" w:color="auto"/>
            </w:tcBorders>
            <w:shd w:val="clear" w:color="000000" w:fill="00B0F0"/>
            <w:vAlign w:val="center"/>
            <w:hideMark/>
          </w:tcPr>
          <w:p w14:paraId="1DCDCDE4" w14:textId="77777777" w:rsidR="00BF5057" w:rsidRPr="00BF5057" w:rsidRDefault="00BF5057" w:rsidP="00BF5057">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Status</w:t>
            </w:r>
          </w:p>
        </w:tc>
      </w:tr>
      <w:tr w:rsidR="00BF5057" w:rsidRPr="00BF5057" w14:paraId="3A85F49E" w14:textId="77777777" w:rsidTr="0026716F">
        <w:trPr>
          <w:trHeight w:val="161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0CC7E9D"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xml:space="preserve">TACommon </w:t>
            </w:r>
          </w:p>
        </w:tc>
        <w:tc>
          <w:tcPr>
            <w:tcW w:w="455" w:type="pct"/>
            <w:tcBorders>
              <w:top w:val="nil"/>
              <w:left w:val="nil"/>
              <w:bottom w:val="single" w:sz="4" w:space="0" w:color="auto"/>
              <w:right w:val="single" w:sz="4" w:space="0" w:color="auto"/>
            </w:tcBorders>
            <w:shd w:val="clear" w:color="auto" w:fill="auto"/>
            <w:noWrap/>
            <w:vAlign w:val="center"/>
            <w:hideMark/>
          </w:tcPr>
          <w:p w14:paraId="502223E0"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48C73638"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xml:space="preserve">TACommon </w:t>
            </w:r>
          </w:p>
        </w:tc>
        <w:tc>
          <w:tcPr>
            <w:tcW w:w="881" w:type="pct"/>
            <w:tcBorders>
              <w:top w:val="nil"/>
              <w:left w:val="nil"/>
              <w:bottom w:val="single" w:sz="4" w:space="0" w:color="auto"/>
              <w:right w:val="single" w:sz="4" w:space="0" w:color="auto"/>
            </w:tcBorders>
            <w:shd w:val="clear" w:color="auto" w:fill="auto"/>
            <w:vAlign w:val="center"/>
            <w:hideMark/>
          </w:tcPr>
          <w:p w14:paraId="1D77E720"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eastAsia="fr-FR"/>
              </w:rPr>
              <w:t>TACommon is a network-controlled common TA, and may include any timing offset considered necessary by the network.</w:t>
            </w:r>
            <w:r w:rsidRPr="00BF5057">
              <w:rPr>
                <w:rFonts w:eastAsia="Times New Roman"/>
                <w:color w:val="000000"/>
                <w:lang w:eastAsia="fr-FR"/>
              </w:rPr>
              <w:br/>
            </w:r>
            <w:r w:rsidRPr="00BF5057">
              <w:rPr>
                <w:rFonts w:eastAsia="Times New Roman"/>
                <w:color w:val="000000"/>
                <w:lang w:val="fr-FR" w:eastAsia="fr-FR"/>
              </w:rPr>
              <w:t xml:space="preserve">TACommon  with value of 0 is supported. </w:t>
            </w:r>
          </w:p>
        </w:tc>
        <w:tc>
          <w:tcPr>
            <w:tcW w:w="422" w:type="pct"/>
            <w:tcBorders>
              <w:top w:val="nil"/>
              <w:left w:val="nil"/>
              <w:bottom w:val="single" w:sz="4" w:space="0" w:color="auto"/>
              <w:right w:val="single" w:sz="4" w:space="0" w:color="auto"/>
            </w:tcBorders>
            <w:shd w:val="clear" w:color="auto" w:fill="auto"/>
            <w:noWrap/>
            <w:vAlign w:val="center"/>
            <w:hideMark/>
          </w:tcPr>
          <w:p w14:paraId="1BEA75D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TBD</w:t>
            </w:r>
          </w:p>
        </w:tc>
        <w:tc>
          <w:tcPr>
            <w:tcW w:w="282" w:type="pct"/>
            <w:tcBorders>
              <w:top w:val="nil"/>
              <w:left w:val="nil"/>
              <w:bottom w:val="single" w:sz="4" w:space="0" w:color="auto"/>
              <w:right w:val="single" w:sz="4" w:space="0" w:color="auto"/>
            </w:tcBorders>
            <w:shd w:val="clear" w:color="auto" w:fill="auto"/>
            <w:noWrap/>
            <w:vAlign w:val="center"/>
            <w:hideMark/>
          </w:tcPr>
          <w:p w14:paraId="0CB884D1"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1DCBFE20"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35E0CDF1"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0C4978DC"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vAlign w:val="center"/>
            <w:hideMark/>
          </w:tcPr>
          <w:p w14:paraId="79AE4F62"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eastAsia="fr-FR"/>
              </w:rPr>
              <w:t>In NTN, the Network may optionally indicate one or more of the following parameters:</w:t>
            </w:r>
            <w:r w:rsidRPr="00BF5057">
              <w:rPr>
                <w:rFonts w:eastAsia="Times New Roman"/>
                <w:color w:val="000000"/>
                <w:lang w:eastAsia="fr-FR"/>
              </w:rPr>
              <w:br/>
              <w:t>• Common TA , Common TA drift rate and Common TA drift rate variation.</w:t>
            </w:r>
            <w:r w:rsidRPr="00BF5057">
              <w:rPr>
                <w:rFonts w:eastAsia="Times New Roman"/>
                <w:color w:val="000000"/>
                <w:lang w:eastAsia="fr-FR"/>
              </w:rPr>
              <w:br/>
            </w:r>
            <w:r w:rsidRPr="00BF5057">
              <w:rPr>
                <w:rFonts w:eastAsia="Times New Roman"/>
                <w:color w:val="000000"/>
                <w:lang w:eastAsia="fr-FR"/>
              </w:rPr>
              <w:br/>
            </w:r>
            <w:r w:rsidRPr="00BF5057">
              <w:rPr>
                <w:rFonts w:eastAsia="Times New Roman"/>
                <w:color w:val="000000"/>
                <w:lang w:val="fr-FR" w:eastAsia="fr-FR"/>
              </w:rPr>
              <w:t>• FFS: Details of combination of Common TA parameters</w:t>
            </w:r>
          </w:p>
        </w:tc>
        <w:tc>
          <w:tcPr>
            <w:tcW w:w="280" w:type="pct"/>
            <w:tcBorders>
              <w:top w:val="nil"/>
              <w:left w:val="nil"/>
              <w:bottom w:val="single" w:sz="4" w:space="0" w:color="auto"/>
              <w:right w:val="single" w:sz="4" w:space="0" w:color="auto"/>
            </w:tcBorders>
            <w:shd w:val="clear" w:color="auto" w:fill="auto"/>
            <w:noWrap/>
            <w:vAlign w:val="bottom"/>
            <w:hideMark/>
          </w:tcPr>
          <w:p w14:paraId="2F285D09"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01A937A0" w14:textId="77777777" w:rsidTr="0026716F">
        <w:trPr>
          <w:trHeight w:val="161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0061CC7"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lastRenderedPageBreak/>
              <w:t>TACommonDrift</w:t>
            </w:r>
          </w:p>
        </w:tc>
        <w:tc>
          <w:tcPr>
            <w:tcW w:w="455" w:type="pct"/>
            <w:tcBorders>
              <w:top w:val="nil"/>
              <w:left w:val="nil"/>
              <w:bottom w:val="single" w:sz="4" w:space="0" w:color="auto"/>
              <w:right w:val="single" w:sz="4" w:space="0" w:color="auto"/>
            </w:tcBorders>
            <w:shd w:val="clear" w:color="auto" w:fill="auto"/>
            <w:noWrap/>
            <w:vAlign w:val="center"/>
            <w:hideMark/>
          </w:tcPr>
          <w:p w14:paraId="458ACDCB"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7905B3D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TACommonDrift</w:t>
            </w:r>
          </w:p>
        </w:tc>
        <w:tc>
          <w:tcPr>
            <w:tcW w:w="881" w:type="pct"/>
            <w:tcBorders>
              <w:top w:val="nil"/>
              <w:left w:val="nil"/>
              <w:bottom w:val="single" w:sz="4" w:space="0" w:color="auto"/>
              <w:right w:val="single" w:sz="4" w:space="0" w:color="auto"/>
            </w:tcBorders>
            <w:shd w:val="clear" w:color="auto" w:fill="auto"/>
            <w:vAlign w:val="center"/>
            <w:hideMark/>
          </w:tcPr>
          <w:p w14:paraId="6AD244A8" w14:textId="77777777" w:rsidR="00BF5057" w:rsidRPr="00BF5057" w:rsidRDefault="00BF5057" w:rsidP="00BF5057">
            <w:pPr>
              <w:autoSpaceDE/>
              <w:autoSpaceDN/>
              <w:adjustRightInd/>
              <w:snapToGrid/>
              <w:spacing w:after="240"/>
              <w:jc w:val="left"/>
              <w:rPr>
                <w:rFonts w:eastAsia="Times New Roman"/>
                <w:color w:val="000000"/>
                <w:lang w:eastAsia="fr-FR"/>
              </w:rPr>
            </w:pPr>
            <w:r w:rsidRPr="00BF5057">
              <w:rPr>
                <w:rFonts w:eastAsia="Times New Roman"/>
                <w:color w:val="000000"/>
                <w:lang w:eastAsia="fr-FR"/>
              </w:rPr>
              <w:t>Indicate drift rate of the common TA</w:t>
            </w:r>
            <w:r w:rsidRPr="00BF5057">
              <w:rPr>
                <w:rFonts w:eastAsia="Times New Roman"/>
                <w:color w:val="000000"/>
                <w:lang w:eastAsia="fr-FR"/>
              </w:rPr>
              <w:br/>
              <w:t>The unit of TACommonDrift is TBD</w:t>
            </w:r>
          </w:p>
        </w:tc>
        <w:tc>
          <w:tcPr>
            <w:tcW w:w="422" w:type="pct"/>
            <w:tcBorders>
              <w:top w:val="nil"/>
              <w:left w:val="nil"/>
              <w:bottom w:val="single" w:sz="4" w:space="0" w:color="auto"/>
              <w:right w:val="single" w:sz="4" w:space="0" w:color="auto"/>
            </w:tcBorders>
            <w:shd w:val="clear" w:color="auto" w:fill="auto"/>
            <w:noWrap/>
            <w:vAlign w:val="center"/>
            <w:hideMark/>
          </w:tcPr>
          <w:p w14:paraId="1FA0C85C"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TBD</w:t>
            </w:r>
          </w:p>
        </w:tc>
        <w:tc>
          <w:tcPr>
            <w:tcW w:w="282" w:type="pct"/>
            <w:tcBorders>
              <w:top w:val="nil"/>
              <w:left w:val="nil"/>
              <w:bottom w:val="single" w:sz="4" w:space="0" w:color="auto"/>
              <w:right w:val="single" w:sz="4" w:space="0" w:color="auto"/>
            </w:tcBorders>
            <w:shd w:val="clear" w:color="auto" w:fill="auto"/>
            <w:noWrap/>
            <w:vAlign w:val="center"/>
            <w:hideMark/>
          </w:tcPr>
          <w:p w14:paraId="7633377A"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25E43D28"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400AE87F"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7D86161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vAlign w:val="center"/>
            <w:hideMark/>
          </w:tcPr>
          <w:p w14:paraId="1C0B6FC4"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eastAsia="fr-FR"/>
              </w:rPr>
              <w:t>In NTN, the Network may optionally indicate one or more of the following parameters:</w:t>
            </w:r>
            <w:r w:rsidRPr="00BF5057">
              <w:rPr>
                <w:rFonts w:eastAsia="Times New Roman"/>
                <w:color w:val="000000"/>
                <w:lang w:eastAsia="fr-FR"/>
              </w:rPr>
              <w:br/>
              <w:t>• Common TA , Common TA drift rate and Common TA drift rate variation.</w:t>
            </w:r>
            <w:r w:rsidRPr="00BF5057">
              <w:rPr>
                <w:rFonts w:eastAsia="Times New Roman"/>
                <w:color w:val="000000"/>
                <w:lang w:eastAsia="fr-FR"/>
              </w:rPr>
              <w:br/>
            </w:r>
            <w:r w:rsidRPr="00BF5057">
              <w:rPr>
                <w:rFonts w:eastAsia="Times New Roman"/>
                <w:color w:val="000000"/>
                <w:lang w:eastAsia="fr-FR"/>
              </w:rPr>
              <w:br/>
            </w:r>
            <w:r w:rsidRPr="00BF5057">
              <w:rPr>
                <w:rFonts w:eastAsia="Times New Roman"/>
                <w:color w:val="000000"/>
                <w:lang w:val="fr-FR" w:eastAsia="fr-FR"/>
              </w:rPr>
              <w:t>• FFS: Details of combination of Common TA parameters</w:t>
            </w:r>
          </w:p>
        </w:tc>
        <w:tc>
          <w:tcPr>
            <w:tcW w:w="280" w:type="pct"/>
            <w:tcBorders>
              <w:top w:val="nil"/>
              <w:left w:val="nil"/>
              <w:bottom w:val="single" w:sz="4" w:space="0" w:color="auto"/>
              <w:right w:val="single" w:sz="4" w:space="0" w:color="auto"/>
            </w:tcBorders>
            <w:shd w:val="clear" w:color="auto" w:fill="auto"/>
            <w:noWrap/>
            <w:vAlign w:val="bottom"/>
            <w:hideMark/>
          </w:tcPr>
          <w:p w14:paraId="7DCB7735"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65FA103B" w14:textId="77777777" w:rsidTr="0026716F">
        <w:trPr>
          <w:trHeight w:val="161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3C7A2E8"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TACommonDriftVariation</w:t>
            </w:r>
          </w:p>
        </w:tc>
        <w:tc>
          <w:tcPr>
            <w:tcW w:w="455" w:type="pct"/>
            <w:tcBorders>
              <w:top w:val="nil"/>
              <w:left w:val="nil"/>
              <w:bottom w:val="single" w:sz="4" w:space="0" w:color="auto"/>
              <w:right w:val="single" w:sz="4" w:space="0" w:color="auto"/>
            </w:tcBorders>
            <w:shd w:val="clear" w:color="auto" w:fill="auto"/>
            <w:noWrap/>
            <w:vAlign w:val="center"/>
            <w:hideMark/>
          </w:tcPr>
          <w:p w14:paraId="2CC17773"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15103B91"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TACommonDriftVariation</w:t>
            </w:r>
          </w:p>
        </w:tc>
        <w:tc>
          <w:tcPr>
            <w:tcW w:w="881" w:type="pct"/>
            <w:tcBorders>
              <w:top w:val="nil"/>
              <w:left w:val="nil"/>
              <w:bottom w:val="single" w:sz="4" w:space="0" w:color="auto"/>
              <w:right w:val="single" w:sz="4" w:space="0" w:color="auto"/>
            </w:tcBorders>
            <w:shd w:val="clear" w:color="auto" w:fill="auto"/>
            <w:vAlign w:val="center"/>
            <w:hideMark/>
          </w:tcPr>
          <w:p w14:paraId="2AC9D36A" w14:textId="77777777" w:rsidR="00BF5057" w:rsidRPr="00BF5057" w:rsidRDefault="00BF5057" w:rsidP="00BF5057">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drift rate variation of the common TA</w:t>
            </w:r>
            <w:r w:rsidRPr="00BF5057">
              <w:rPr>
                <w:rFonts w:eastAsia="Times New Roman"/>
                <w:color w:val="000000"/>
                <w:lang w:eastAsia="fr-FR"/>
              </w:rPr>
              <w:br/>
              <w:t>The unit of TACommonDriftVariation is TBD</w:t>
            </w:r>
          </w:p>
        </w:tc>
        <w:tc>
          <w:tcPr>
            <w:tcW w:w="422" w:type="pct"/>
            <w:tcBorders>
              <w:top w:val="nil"/>
              <w:left w:val="nil"/>
              <w:bottom w:val="single" w:sz="4" w:space="0" w:color="auto"/>
              <w:right w:val="single" w:sz="4" w:space="0" w:color="auto"/>
            </w:tcBorders>
            <w:shd w:val="clear" w:color="auto" w:fill="auto"/>
            <w:noWrap/>
            <w:vAlign w:val="center"/>
            <w:hideMark/>
          </w:tcPr>
          <w:p w14:paraId="1BC043A8"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TBD</w:t>
            </w:r>
          </w:p>
        </w:tc>
        <w:tc>
          <w:tcPr>
            <w:tcW w:w="282" w:type="pct"/>
            <w:tcBorders>
              <w:top w:val="nil"/>
              <w:left w:val="nil"/>
              <w:bottom w:val="single" w:sz="4" w:space="0" w:color="auto"/>
              <w:right w:val="single" w:sz="4" w:space="0" w:color="auto"/>
            </w:tcBorders>
            <w:shd w:val="clear" w:color="auto" w:fill="auto"/>
            <w:noWrap/>
            <w:vAlign w:val="center"/>
            <w:hideMark/>
          </w:tcPr>
          <w:p w14:paraId="39F035B6"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4F494B00"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49CF2E91"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2C3A5C46"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vAlign w:val="center"/>
            <w:hideMark/>
          </w:tcPr>
          <w:p w14:paraId="55F2BCF9"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eastAsia="fr-FR"/>
              </w:rPr>
              <w:t>In NTN, the Network may optionally indicate one or more of the following parameters:</w:t>
            </w:r>
            <w:r w:rsidRPr="00BF5057">
              <w:rPr>
                <w:rFonts w:eastAsia="Times New Roman"/>
                <w:color w:val="000000"/>
                <w:lang w:eastAsia="fr-FR"/>
              </w:rPr>
              <w:br/>
              <w:t>• Common TA , Common TA drift rate and Common TA drift rate variation.</w:t>
            </w:r>
            <w:r w:rsidRPr="00BF5057">
              <w:rPr>
                <w:rFonts w:eastAsia="Times New Roman"/>
                <w:color w:val="000000"/>
                <w:lang w:eastAsia="fr-FR"/>
              </w:rPr>
              <w:br/>
            </w:r>
            <w:r w:rsidRPr="00BF5057">
              <w:rPr>
                <w:rFonts w:eastAsia="Times New Roman"/>
                <w:color w:val="000000"/>
                <w:lang w:eastAsia="fr-FR"/>
              </w:rPr>
              <w:br/>
            </w:r>
            <w:r w:rsidRPr="00BF5057">
              <w:rPr>
                <w:rFonts w:eastAsia="Times New Roman"/>
                <w:color w:val="000000"/>
                <w:lang w:val="fr-FR" w:eastAsia="fr-FR"/>
              </w:rPr>
              <w:t>• FFS: Details of combination of Common TA parameters</w:t>
            </w:r>
          </w:p>
        </w:tc>
        <w:tc>
          <w:tcPr>
            <w:tcW w:w="280" w:type="pct"/>
            <w:tcBorders>
              <w:top w:val="nil"/>
              <w:left w:val="nil"/>
              <w:bottom w:val="single" w:sz="4" w:space="0" w:color="auto"/>
              <w:right w:val="single" w:sz="4" w:space="0" w:color="auto"/>
            </w:tcBorders>
            <w:shd w:val="clear" w:color="auto" w:fill="auto"/>
            <w:noWrap/>
            <w:vAlign w:val="bottom"/>
            <w:hideMark/>
          </w:tcPr>
          <w:p w14:paraId="5C488A9A"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137A33ED" w14:textId="77777777" w:rsidTr="0026716F">
        <w:trPr>
          <w:trHeight w:val="5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54DA2EA"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ServingSatelliteEphemerisStateVectorX</w:t>
            </w:r>
          </w:p>
        </w:tc>
        <w:tc>
          <w:tcPr>
            <w:tcW w:w="455" w:type="pct"/>
            <w:tcBorders>
              <w:top w:val="nil"/>
              <w:left w:val="nil"/>
              <w:bottom w:val="single" w:sz="4" w:space="0" w:color="auto"/>
              <w:right w:val="single" w:sz="4" w:space="0" w:color="auto"/>
            </w:tcBorders>
            <w:shd w:val="clear" w:color="auto" w:fill="auto"/>
            <w:noWrap/>
            <w:vAlign w:val="center"/>
            <w:hideMark/>
          </w:tcPr>
          <w:p w14:paraId="4E6FD209"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32D973B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ServingSatelliteEphemerisStateVectorX</w:t>
            </w:r>
          </w:p>
        </w:tc>
        <w:tc>
          <w:tcPr>
            <w:tcW w:w="881" w:type="pct"/>
            <w:tcBorders>
              <w:top w:val="nil"/>
              <w:left w:val="nil"/>
              <w:bottom w:val="single" w:sz="4" w:space="0" w:color="auto"/>
              <w:right w:val="single" w:sz="4" w:space="0" w:color="auto"/>
            </w:tcBorders>
            <w:shd w:val="clear" w:color="auto" w:fill="auto"/>
            <w:vAlign w:val="center"/>
            <w:hideMark/>
          </w:tcPr>
          <w:p w14:paraId="5B3A1D02" w14:textId="77777777" w:rsidR="00BF5057" w:rsidRPr="00BF5057" w:rsidRDefault="00BF5057" w:rsidP="00BF5057">
            <w:pPr>
              <w:autoSpaceDE/>
              <w:autoSpaceDN/>
              <w:adjustRightInd/>
              <w:snapToGrid/>
              <w:spacing w:after="0"/>
              <w:jc w:val="left"/>
              <w:rPr>
                <w:rFonts w:eastAsia="Times New Roman"/>
                <w:color w:val="000000"/>
                <w:lang w:eastAsia="fr-FR"/>
              </w:rPr>
            </w:pPr>
            <w:r w:rsidRPr="00BF5057">
              <w:rPr>
                <w:rFonts w:eastAsia="Times New Roman"/>
                <w:color w:val="000000"/>
                <w:lang w:eastAsia="fr-FR"/>
              </w:rPr>
              <w:t xml:space="preserve">Indicate  the x-coordinate of serving  Satellite position state vector in ECEF (m) </w:t>
            </w:r>
          </w:p>
        </w:tc>
        <w:tc>
          <w:tcPr>
            <w:tcW w:w="422" w:type="pct"/>
            <w:tcBorders>
              <w:top w:val="nil"/>
              <w:left w:val="nil"/>
              <w:bottom w:val="single" w:sz="4" w:space="0" w:color="auto"/>
              <w:right w:val="single" w:sz="4" w:space="0" w:color="auto"/>
            </w:tcBorders>
            <w:shd w:val="clear" w:color="auto" w:fill="auto"/>
            <w:noWrap/>
            <w:vAlign w:val="center"/>
            <w:hideMark/>
          </w:tcPr>
          <w:p w14:paraId="5F77BF86"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[+/- 42 200 000]</w:t>
            </w:r>
          </w:p>
        </w:tc>
        <w:tc>
          <w:tcPr>
            <w:tcW w:w="282" w:type="pct"/>
            <w:tcBorders>
              <w:top w:val="nil"/>
              <w:left w:val="nil"/>
              <w:bottom w:val="single" w:sz="4" w:space="0" w:color="auto"/>
              <w:right w:val="single" w:sz="4" w:space="0" w:color="auto"/>
            </w:tcBorders>
            <w:shd w:val="clear" w:color="auto" w:fill="auto"/>
            <w:noWrap/>
            <w:vAlign w:val="center"/>
            <w:hideMark/>
          </w:tcPr>
          <w:p w14:paraId="0FFB63C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3A308D6F"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73AEAC9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0F212CAD"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06BBA552"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67C1DE4E"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61EF523F" w14:textId="77777777" w:rsidTr="0026716F">
        <w:trPr>
          <w:trHeight w:val="5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226B98D"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ServingSatelliteEphemerisStateVectorY</w:t>
            </w:r>
          </w:p>
        </w:tc>
        <w:tc>
          <w:tcPr>
            <w:tcW w:w="455" w:type="pct"/>
            <w:tcBorders>
              <w:top w:val="nil"/>
              <w:left w:val="nil"/>
              <w:bottom w:val="single" w:sz="4" w:space="0" w:color="auto"/>
              <w:right w:val="single" w:sz="4" w:space="0" w:color="auto"/>
            </w:tcBorders>
            <w:shd w:val="clear" w:color="auto" w:fill="auto"/>
            <w:noWrap/>
            <w:vAlign w:val="center"/>
            <w:hideMark/>
          </w:tcPr>
          <w:p w14:paraId="32A947BD"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2331FE9F"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ServingSatelliteEphemerisStateVectorY</w:t>
            </w:r>
          </w:p>
        </w:tc>
        <w:tc>
          <w:tcPr>
            <w:tcW w:w="881" w:type="pct"/>
            <w:tcBorders>
              <w:top w:val="nil"/>
              <w:left w:val="nil"/>
              <w:bottom w:val="single" w:sz="4" w:space="0" w:color="auto"/>
              <w:right w:val="single" w:sz="4" w:space="0" w:color="auto"/>
            </w:tcBorders>
            <w:shd w:val="clear" w:color="auto" w:fill="auto"/>
            <w:vAlign w:val="center"/>
            <w:hideMark/>
          </w:tcPr>
          <w:p w14:paraId="5001CEE3" w14:textId="77777777" w:rsidR="00BF5057" w:rsidRPr="00BF5057" w:rsidRDefault="00BF5057" w:rsidP="00BF5057">
            <w:pPr>
              <w:autoSpaceDE/>
              <w:autoSpaceDN/>
              <w:adjustRightInd/>
              <w:snapToGrid/>
              <w:spacing w:after="0"/>
              <w:jc w:val="left"/>
              <w:rPr>
                <w:rFonts w:eastAsia="Times New Roman"/>
                <w:color w:val="000000"/>
                <w:lang w:eastAsia="fr-FR"/>
              </w:rPr>
            </w:pPr>
            <w:r w:rsidRPr="00BF5057">
              <w:rPr>
                <w:rFonts w:eastAsia="Times New Roman"/>
                <w:color w:val="000000"/>
                <w:lang w:eastAsia="fr-FR"/>
              </w:rPr>
              <w:t xml:space="preserve">Indicate  the y-coordinate of serving  Satellite position state vector in ECEF (m) </w:t>
            </w:r>
          </w:p>
        </w:tc>
        <w:tc>
          <w:tcPr>
            <w:tcW w:w="422" w:type="pct"/>
            <w:tcBorders>
              <w:top w:val="nil"/>
              <w:left w:val="nil"/>
              <w:bottom w:val="single" w:sz="4" w:space="0" w:color="auto"/>
              <w:right w:val="single" w:sz="4" w:space="0" w:color="auto"/>
            </w:tcBorders>
            <w:shd w:val="clear" w:color="auto" w:fill="auto"/>
            <w:noWrap/>
            <w:vAlign w:val="center"/>
            <w:hideMark/>
          </w:tcPr>
          <w:p w14:paraId="706AABFC"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[+/- 42 200 000]</w:t>
            </w:r>
          </w:p>
        </w:tc>
        <w:tc>
          <w:tcPr>
            <w:tcW w:w="282" w:type="pct"/>
            <w:tcBorders>
              <w:top w:val="nil"/>
              <w:left w:val="nil"/>
              <w:bottom w:val="single" w:sz="4" w:space="0" w:color="auto"/>
              <w:right w:val="single" w:sz="4" w:space="0" w:color="auto"/>
            </w:tcBorders>
            <w:shd w:val="clear" w:color="auto" w:fill="auto"/>
            <w:noWrap/>
            <w:vAlign w:val="center"/>
            <w:hideMark/>
          </w:tcPr>
          <w:p w14:paraId="4754D45D"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1C63CA54"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3B55CA7D"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6545EC4F"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468776C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55E58A16"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14771440" w14:textId="77777777" w:rsidTr="0026716F">
        <w:trPr>
          <w:trHeight w:val="5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5331613"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ServingSatelliteEphemerisStateVectorZ</w:t>
            </w:r>
          </w:p>
        </w:tc>
        <w:tc>
          <w:tcPr>
            <w:tcW w:w="455" w:type="pct"/>
            <w:tcBorders>
              <w:top w:val="nil"/>
              <w:left w:val="nil"/>
              <w:bottom w:val="single" w:sz="4" w:space="0" w:color="auto"/>
              <w:right w:val="single" w:sz="4" w:space="0" w:color="auto"/>
            </w:tcBorders>
            <w:shd w:val="clear" w:color="auto" w:fill="auto"/>
            <w:noWrap/>
            <w:vAlign w:val="center"/>
            <w:hideMark/>
          </w:tcPr>
          <w:p w14:paraId="03E2B2EB"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2AF696F2"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ServingSatelliteEphemerisStateVectorZ</w:t>
            </w:r>
          </w:p>
        </w:tc>
        <w:tc>
          <w:tcPr>
            <w:tcW w:w="881" w:type="pct"/>
            <w:tcBorders>
              <w:top w:val="nil"/>
              <w:left w:val="nil"/>
              <w:bottom w:val="single" w:sz="4" w:space="0" w:color="auto"/>
              <w:right w:val="single" w:sz="4" w:space="0" w:color="auto"/>
            </w:tcBorders>
            <w:shd w:val="clear" w:color="auto" w:fill="auto"/>
            <w:vAlign w:val="center"/>
            <w:hideMark/>
          </w:tcPr>
          <w:p w14:paraId="510996E2" w14:textId="77777777" w:rsidR="00BF5057" w:rsidRPr="00BF5057" w:rsidRDefault="00BF5057" w:rsidP="00BF5057">
            <w:pPr>
              <w:autoSpaceDE/>
              <w:autoSpaceDN/>
              <w:adjustRightInd/>
              <w:snapToGrid/>
              <w:spacing w:after="0"/>
              <w:jc w:val="left"/>
              <w:rPr>
                <w:rFonts w:eastAsia="Times New Roman"/>
                <w:color w:val="000000"/>
                <w:lang w:eastAsia="fr-FR"/>
              </w:rPr>
            </w:pPr>
            <w:r w:rsidRPr="00BF5057">
              <w:rPr>
                <w:rFonts w:eastAsia="Times New Roman"/>
                <w:color w:val="000000"/>
                <w:lang w:eastAsia="fr-FR"/>
              </w:rPr>
              <w:t xml:space="preserve">Indicate  the z-coordinate of serving  Satellite position state vector in ECEF (m) </w:t>
            </w:r>
          </w:p>
        </w:tc>
        <w:tc>
          <w:tcPr>
            <w:tcW w:w="422" w:type="pct"/>
            <w:tcBorders>
              <w:top w:val="nil"/>
              <w:left w:val="nil"/>
              <w:bottom w:val="single" w:sz="4" w:space="0" w:color="auto"/>
              <w:right w:val="single" w:sz="4" w:space="0" w:color="auto"/>
            </w:tcBorders>
            <w:shd w:val="clear" w:color="auto" w:fill="auto"/>
            <w:noWrap/>
            <w:vAlign w:val="center"/>
            <w:hideMark/>
          </w:tcPr>
          <w:p w14:paraId="77EE3530"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[+/- 42 200 000]</w:t>
            </w:r>
          </w:p>
        </w:tc>
        <w:tc>
          <w:tcPr>
            <w:tcW w:w="282" w:type="pct"/>
            <w:tcBorders>
              <w:top w:val="nil"/>
              <w:left w:val="nil"/>
              <w:bottom w:val="single" w:sz="4" w:space="0" w:color="auto"/>
              <w:right w:val="single" w:sz="4" w:space="0" w:color="auto"/>
            </w:tcBorders>
            <w:shd w:val="clear" w:color="auto" w:fill="auto"/>
            <w:noWrap/>
            <w:vAlign w:val="center"/>
            <w:hideMark/>
          </w:tcPr>
          <w:p w14:paraId="087B7185"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02BEB132"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68A06F47"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6DD9E5C3"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5B505B0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34C2139C"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798D198D" w14:textId="77777777" w:rsidTr="0026716F">
        <w:trPr>
          <w:trHeight w:val="4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750A727"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lastRenderedPageBreak/>
              <w:t>ServingSatelliteEphemerisStateVectorVx</w:t>
            </w:r>
          </w:p>
        </w:tc>
        <w:tc>
          <w:tcPr>
            <w:tcW w:w="455" w:type="pct"/>
            <w:tcBorders>
              <w:top w:val="nil"/>
              <w:left w:val="nil"/>
              <w:bottom w:val="single" w:sz="4" w:space="0" w:color="auto"/>
              <w:right w:val="single" w:sz="4" w:space="0" w:color="auto"/>
            </w:tcBorders>
            <w:shd w:val="clear" w:color="auto" w:fill="auto"/>
            <w:noWrap/>
            <w:vAlign w:val="center"/>
            <w:hideMark/>
          </w:tcPr>
          <w:p w14:paraId="2C295D15"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711" w:type="pct"/>
            <w:tcBorders>
              <w:top w:val="nil"/>
              <w:left w:val="nil"/>
              <w:bottom w:val="single" w:sz="4" w:space="0" w:color="auto"/>
              <w:right w:val="single" w:sz="4" w:space="0" w:color="auto"/>
            </w:tcBorders>
            <w:shd w:val="clear" w:color="auto" w:fill="auto"/>
            <w:noWrap/>
            <w:vAlign w:val="center"/>
            <w:hideMark/>
          </w:tcPr>
          <w:p w14:paraId="49E4C745"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ServingSatelliteEphemerisStateVectorVx</w:t>
            </w:r>
          </w:p>
        </w:tc>
        <w:tc>
          <w:tcPr>
            <w:tcW w:w="881" w:type="pct"/>
            <w:tcBorders>
              <w:top w:val="nil"/>
              <w:left w:val="nil"/>
              <w:bottom w:val="single" w:sz="4" w:space="0" w:color="auto"/>
              <w:right w:val="single" w:sz="4" w:space="0" w:color="auto"/>
            </w:tcBorders>
            <w:shd w:val="clear" w:color="auto" w:fill="auto"/>
            <w:vAlign w:val="center"/>
            <w:hideMark/>
          </w:tcPr>
          <w:p w14:paraId="68BD7755" w14:textId="77777777" w:rsidR="00BF5057" w:rsidRPr="00BF5057" w:rsidRDefault="00BF5057" w:rsidP="00BF5057">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x-coordinate of serving  Satellite velocity state vector in ECEF (m/s)</w:t>
            </w:r>
          </w:p>
        </w:tc>
        <w:tc>
          <w:tcPr>
            <w:tcW w:w="422" w:type="pct"/>
            <w:tcBorders>
              <w:top w:val="nil"/>
              <w:left w:val="nil"/>
              <w:bottom w:val="single" w:sz="4" w:space="0" w:color="auto"/>
              <w:right w:val="single" w:sz="4" w:space="0" w:color="auto"/>
            </w:tcBorders>
            <w:shd w:val="clear" w:color="auto" w:fill="auto"/>
            <w:noWrap/>
            <w:vAlign w:val="center"/>
            <w:hideMark/>
          </w:tcPr>
          <w:p w14:paraId="4797ECD8"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[+/- 8000]</w:t>
            </w:r>
          </w:p>
        </w:tc>
        <w:tc>
          <w:tcPr>
            <w:tcW w:w="282" w:type="pct"/>
            <w:tcBorders>
              <w:top w:val="nil"/>
              <w:left w:val="nil"/>
              <w:bottom w:val="single" w:sz="4" w:space="0" w:color="auto"/>
              <w:right w:val="single" w:sz="4" w:space="0" w:color="auto"/>
            </w:tcBorders>
            <w:shd w:val="clear" w:color="auto" w:fill="auto"/>
            <w:noWrap/>
            <w:vAlign w:val="center"/>
            <w:hideMark/>
          </w:tcPr>
          <w:p w14:paraId="2A65E2B4"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21B6CAC4"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7C8D7D98"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5B18197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4696D88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23FE9B00"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5FD235DA" w14:textId="77777777" w:rsidTr="0026716F">
        <w:trPr>
          <w:trHeight w:val="4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51A2C29"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ServingSatelliteEphemerisStateVectorVy</w:t>
            </w:r>
          </w:p>
        </w:tc>
        <w:tc>
          <w:tcPr>
            <w:tcW w:w="455" w:type="pct"/>
            <w:tcBorders>
              <w:top w:val="nil"/>
              <w:left w:val="nil"/>
              <w:bottom w:val="single" w:sz="4" w:space="0" w:color="auto"/>
              <w:right w:val="single" w:sz="4" w:space="0" w:color="auto"/>
            </w:tcBorders>
            <w:shd w:val="clear" w:color="auto" w:fill="auto"/>
            <w:noWrap/>
            <w:vAlign w:val="center"/>
            <w:hideMark/>
          </w:tcPr>
          <w:p w14:paraId="481CF723"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711" w:type="pct"/>
            <w:tcBorders>
              <w:top w:val="nil"/>
              <w:left w:val="nil"/>
              <w:bottom w:val="single" w:sz="4" w:space="0" w:color="auto"/>
              <w:right w:val="single" w:sz="4" w:space="0" w:color="auto"/>
            </w:tcBorders>
            <w:shd w:val="clear" w:color="auto" w:fill="auto"/>
            <w:noWrap/>
            <w:vAlign w:val="center"/>
            <w:hideMark/>
          </w:tcPr>
          <w:p w14:paraId="1A41D62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ServingSatelliteEphemerisStateVectorVy</w:t>
            </w:r>
          </w:p>
        </w:tc>
        <w:tc>
          <w:tcPr>
            <w:tcW w:w="881" w:type="pct"/>
            <w:tcBorders>
              <w:top w:val="nil"/>
              <w:left w:val="nil"/>
              <w:bottom w:val="single" w:sz="4" w:space="0" w:color="auto"/>
              <w:right w:val="single" w:sz="4" w:space="0" w:color="auto"/>
            </w:tcBorders>
            <w:shd w:val="clear" w:color="auto" w:fill="auto"/>
            <w:vAlign w:val="center"/>
            <w:hideMark/>
          </w:tcPr>
          <w:p w14:paraId="6AC25BBB" w14:textId="77777777" w:rsidR="00BF5057" w:rsidRPr="00BF5057" w:rsidRDefault="00BF5057" w:rsidP="00BF5057">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y-coordinate of serving  Satellite velocity state vector in ECEF (m/s)</w:t>
            </w:r>
          </w:p>
        </w:tc>
        <w:tc>
          <w:tcPr>
            <w:tcW w:w="422" w:type="pct"/>
            <w:tcBorders>
              <w:top w:val="nil"/>
              <w:left w:val="nil"/>
              <w:bottom w:val="single" w:sz="4" w:space="0" w:color="auto"/>
              <w:right w:val="single" w:sz="4" w:space="0" w:color="auto"/>
            </w:tcBorders>
            <w:shd w:val="clear" w:color="auto" w:fill="auto"/>
            <w:noWrap/>
            <w:vAlign w:val="center"/>
            <w:hideMark/>
          </w:tcPr>
          <w:p w14:paraId="3D45F78A"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[+/- 8000]</w:t>
            </w:r>
          </w:p>
        </w:tc>
        <w:tc>
          <w:tcPr>
            <w:tcW w:w="282" w:type="pct"/>
            <w:tcBorders>
              <w:top w:val="nil"/>
              <w:left w:val="nil"/>
              <w:bottom w:val="single" w:sz="4" w:space="0" w:color="auto"/>
              <w:right w:val="single" w:sz="4" w:space="0" w:color="auto"/>
            </w:tcBorders>
            <w:shd w:val="clear" w:color="auto" w:fill="auto"/>
            <w:noWrap/>
            <w:vAlign w:val="center"/>
            <w:hideMark/>
          </w:tcPr>
          <w:p w14:paraId="40364479"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7CED998A"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42283D31"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1CC05699"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19C6DE3C"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7D48758A"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2E501E1A" w14:textId="77777777" w:rsidTr="0026716F">
        <w:trPr>
          <w:trHeight w:val="4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1E68DCD1"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ServingSatelliteEphemerisStateVectorVz</w:t>
            </w:r>
          </w:p>
        </w:tc>
        <w:tc>
          <w:tcPr>
            <w:tcW w:w="455" w:type="pct"/>
            <w:tcBorders>
              <w:top w:val="nil"/>
              <w:left w:val="nil"/>
              <w:bottom w:val="single" w:sz="4" w:space="0" w:color="auto"/>
              <w:right w:val="single" w:sz="4" w:space="0" w:color="auto"/>
            </w:tcBorders>
            <w:shd w:val="clear" w:color="auto" w:fill="auto"/>
            <w:noWrap/>
            <w:vAlign w:val="center"/>
            <w:hideMark/>
          </w:tcPr>
          <w:p w14:paraId="37EBF1A1"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711" w:type="pct"/>
            <w:tcBorders>
              <w:top w:val="nil"/>
              <w:left w:val="nil"/>
              <w:bottom w:val="single" w:sz="4" w:space="0" w:color="auto"/>
              <w:right w:val="single" w:sz="4" w:space="0" w:color="auto"/>
            </w:tcBorders>
            <w:shd w:val="clear" w:color="auto" w:fill="auto"/>
            <w:noWrap/>
            <w:vAlign w:val="bottom"/>
            <w:hideMark/>
          </w:tcPr>
          <w:p w14:paraId="71A16DB3"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ServingSatelliteEphemerisStateVectorVz</w:t>
            </w:r>
          </w:p>
        </w:tc>
        <w:tc>
          <w:tcPr>
            <w:tcW w:w="881" w:type="pct"/>
            <w:tcBorders>
              <w:top w:val="nil"/>
              <w:left w:val="nil"/>
              <w:bottom w:val="single" w:sz="4" w:space="0" w:color="auto"/>
              <w:right w:val="single" w:sz="4" w:space="0" w:color="auto"/>
            </w:tcBorders>
            <w:shd w:val="clear" w:color="auto" w:fill="auto"/>
            <w:vAlign w:val="center"/>
            <w:hideMark/>
          </w:tcPr>
          <w:p w14:paraId="58FA5F6A" w14:textId="77777777" w:rsidR="00BF5057" w:rsidRPr="00BF5057" w:rsidRDefault="00BF5057" w:rsidP="00BF5057">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z-coordinate of serving  Satellite velocity state vector in ECEF (m/s)</w:t>
            </w:r>
          </w:p>
        </w:tc>
        <w:tc>
          <w:tcPr>
            <w:tcW w:w="422" w:type="pct"/>
            <w:tcBorders>
              <w:top w:val="nil"/>
              <w:left w:val="nil"/>
              <w:bottom w:val="single" w:sz="4" w:space="0" w:color="auto"/>
              <w:right w:val="single" w:sz="4" w:space="0" w:color="auto"/>
            </w:tcBorders>
            <w:shd w:val="clear" w:color="auto" w:fill="auto"/>
            <w:noWrap/>
            <w:vAlign w:val="center"/>
            <w:hideMark/>
          </w:tcPr>
          <w:p w14:paraId="182B5B39"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[+/- 8000]</w:t>
            </w:r>
          </w:p>
        </w:tc>
        <w:tc>
          <w:tcPr>
            <w:tcW w:w="282" w:type="pct"/>
            <w:tcBorders>
              <w:top w:val="nil"/>
              <w:left w:val="nil"/>
              <w:bottom w:val="single" w:sz="4" w:space="0" w:color="auto"/>
              <w:right w:val="single" w:sz="4" w:space="0" w:color="auto"/>
            </w:tcBorders>
            <w:shd w:val="clear" w:color="auto" w:fill="auto"/>
            <w:noWrap/>
            <w:vAlign w:val="center"/>
            <w:hideMark/>
          </w:tcPr>
          <w:p w14:paraId="52575AE5"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7C46DE13"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45C28BC4"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5378CAA0"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5C022F98"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5AE8C165"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227C985B" w14:textId="77777777" w:rsidTr="0026716F">
        <w:trPr>
          <w:trHeight w:val="141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29FA030"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ServingSatelliteEphemerisSemiMajorAxis</w:t>
            </w:r>
          </w:p>
        </w:tc>
        <w:tc>
          <w:tcPr>
            <w:tcW w:w="455" w:type="pct"/>
            <w:tcBorders>
              <w:top w:val="nil"/>
              <w:left w:val="nil"/>
              <w:bottom w:val="single" w:sz="4" w:space="0" w:color="auto"/>
              <w:right w:val="single" w:sz="4" w:space="0" w:color="auto"/>
            </w:tcBorders>
            <w:shd w:val="clear" w:color="auto" w:fill="auto"/>
            <w:noWrap/>
            <w:vAlign w:val="center"/>
            <w:hideMark/>
          </w:tcPr>
          <w:p w14:paraId="50D13BFC"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05F717A1"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ServingSatelliteEphemerisSemiMajorAxis</w:t>
            </w:r>
          </w:p>
        </w:tc>
        <w:tc>
          <w:tcPr>
            <w:tcW w:w="881" w:type="pct"/>
            <w:tcBorders>
              <w:top w:val="nil"/>
              <w:left w:val="nil"/>
              <w:bottom w:val="single" w:sz="4" w:space="0" w:color="auto"/>
              <w:right w:val="single" w:sz="4" w:space="0" w:color="auto"/>
            </w:tcBorders>
            <w:shd w:val="clear" w:color="auto" w:fill="auto"/>
            <w:vAlign w:val="bottom"/>
            <w:hideMark/>
          </w:tcPr>
          <w:p w14:paraId="7352303C" w14:textId="77777777" w:rsidR="00BF5057" w:rsidRPr="00BF5057" w:rsidRDefault="00BF5057" w:rsidP="00BF5057">
            <w:pPr>
              <w:autoSpaceDE/>
              <w:autoSpaceDN/>
              <w:adjustRightInd/>
              <w:snapToGrid/>
              <w:spacing w:after="240"/>
              <w:jc w:val="left"/>
              <w:rPr>
                <w:rFonts w:eastAsia="Times New Roman"/>
                <w:color w:val="000000"/>
                <w:lang w:eastAsia="fr-FR"/>
              </w:rPr>
            </w:pPr>
            <w:r w:rsidRPr="00BF5057">
              <w:rPr>
                <w:rFonts w:eastAsia="Times New Roman"/>
                <w:color w:val="000000"/>
                <w:lang w:eastAsia="fr-FR"/>
              </w:rPr>
              <w:t>Indicate the following ephemeris orbital parameter for the serving satellite:</w:t>
            </w:r>
            <w:r w:rsidRPr="00BF5057">
              <w:rPr>
                <w:rFonts w:eastAsia="Times New Roman"/>
                <w:color w:val="000000"/>
                <w:lang w:eastAsia="fr-FR"/>
              </w:rPr>
              <w:br/>
              <w:t xml:space="preserve">- Semi-major axis </w:t>
            </w:r>
            <w:r w:rsidRPr="00BF5057">
              <w:rPr>
                <w:rFonts w:eastAsia="Times New Roman"/>
                <w:color w:val="000000"/>
                <w:lang w:val="fr-FR" w:eastAsia="fr-FR"/>
              </w:rPr>
              <w:t>α</w:t>
            </w:r>
            <w:r w:rsidRPr="00BF5057">
              <w:rPr>
                <w:rFonts w:eastAsia="Times New Roman"/>
                <w:color w:val="000000"/>
                <w:lang w:eastAsia="fr-FR"/>
              </w:rPr>
              <w:t xml:space="preserve"> [m] </w:t>
            </w:r>
          </w:p>
        </w:tc>
        <w:tc>
          <w:tcPr>
            <w:tcW w:w="422" w:type="pct"/>
            <w:tcBorders>
              <w:top w:val="nil"/>
              <w:left w:val="nil"/>
              <w:bottom w:val="single" w:sz="4" w:space="0" w:color="auto"/>
              <w:right w:val="single" w:sz="4" w:space="0" w:color="auto"/>
            </w:tcBorders>
            <w:shd w:val="clear" w:color="auto" w:fill="auto"/>
            <w:noWrap/>
            <w:vAlign w:val="center"/>
            <w:hideMark/>
          </w:tcPr>
          <w:p w14:paraId="33116934"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[6500 000… 43000 000]</w:t>
            </w:r>
          </w:p>
        </w:tc>
        <w:tc>
          <w:tcPr>
            <w:tcW w:w="282" w:type="pct"/>
            <w:tcBorders>
              <w:top w:val="nil"/>
              <w:left w:val="nil"/>
              <w:bottom w:val="single" w:sz="4" w:space="0" w:color="auto"/>
              <w:right w:val="single" w:sz="4" w:space="0" w:color="auto"/>
            </w:tcBorders>
            <w:shd w:val="clear" w:color="auto" w:fill="auto"/>
            <w:noWrap/>
            <w:vAlign w:val="center"/>
            <w:hideMark/>
          </w:tcPr>
          <w:p w14:paraId="3DFDD006"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4D2251B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38A6BE84"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6FE79548"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2256E85D"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7B1CFF57"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75C11125" w14:textId="77777777" w:rsidTr="0026716F">
        <w:trPr>
          <w:trHeight w:val="4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0ED9654"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ServingSatelliteEphemerisEccentricityE</w:t>
            </w:r>
          </w:p>
        </w:tc>
        <w:tc>
          <w:tcPr>
            <w:tcW w:w="455" w:type="pct"/>
            <w:tcBorders>
              <w:top w:val="nil"/>
              <w:left w:val="nil"/>
              <w:bottom w:val="single" w:sz="4" w:space="0" w:color="auto"/>
              <w:right w:val="single" w:sz="4" w:space="0" w:color="auto"/>
            </w:tcBorders>
            <w:shd w:val="clear" w:color="auto" w:fill="auto"/>
            <w:noWrap/>
            <w:vAlign w:val="center"/>
            <w:hideMark/>
          </w:tcPr>
          <w:p w14:paraId="55ACE1F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6466A011"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ServingSatelliteEphemerisEccentricityE</w:t>
            </w:r>
          </w:p>
        </w:tc>
        <w:tc>
          <w:tcPr>
            <w:tcW w:w="881" w:type="pct"/>
            <w:tcBorders>
              <w:top w:val="nil"/>
              <w:left w:val="nil"/>
              <w:bottom w:val="single" w:sz="4" w:space="0" w:color="auto"/>
              <w:right w:val="single" w:sz="4" w:space="0" w:color="auto"/>
            </w:tcBorders>
            <w:shd w:val="clear" w:color="auto" w:fill="auto"/>
            <w:vAlign w:val="center"/>
            <w:hideMark/>
          </w:tcPr>
          <w:p w14:paraId="5017A15D" w14:textId="77777777" w:rsidR="00BF5057" w:rsidRPr="00BF5057" w:rsidRDefault="00BF5057" w:rsidP="00BF5057">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following ephemeris orbital parameter for the serving satellite:</w:t>
            </w:r>
            <w:r w:rsidRPr="00BF5057">
              <w:rPr>
                <w:rFonts w:eastAsia="Times New Roman"/>
                <w:color w:val="000000"/>
                <w:lang w:eastAsia="fr-FR"/>
              </w:rPr>
              <w:br/>
              <w:t xml:space="preserve">- Eccentricity e </w:t>
            </w:r>
          </w:p>
        </w:tc>
        <w:tc>
          <w:tcPr>
            <w:tcW w:w="422" w:type="pct"/>
            <w:tcBorders>
              <w:top w:val="nil"/>
              <w:left w:val="nil"/>
              <w:bottom w:val="single" w:sz="4" w:space="0" w:color="auto"/>
              <w:right w:val="single" w:sz="4" w:space="0" w:color="auto"/>
            </w:tcBorders>
            <w:shd w:val="clear" w:color="auto" w:fill="auto"/>
            <w:noWrap/>
            <w:vAlign w:val="center"/>
            <w:hideMark/>
          </w:tcPr>
          <w:p w14:paraId="359649EC"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[0…0.015]</w:t>
            </w:r>
          </w:p>
        </w:tc>
        <w:tc>
          <w:tcPr>
            <w:tcW w:w="282" w:type="pct"/>
            <w:tcBorders>
              <w:top w:val="nil"/>
              <w:left w:val="nil"/>
              <w:bottom w:val="single" w:sz="4" w:space="0" w:color="auto"/>
              <w:right w:val="single" w:sz="4" w:space="0" w:color="auto"/>
            </w:tcBorders>
            <w:shd w:val="clear" w:color="auto" w:fill="auto"/>
            <w:noWrap/>
            <w:vAlign w:val="center"/>
            <w:hideMark/>
          </w:tcPr>
          <w:p w14:paraId="619EB41B"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207053B1"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104765A6"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1E135B90"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67AC5703"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5992F4AA"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4BCA0186" w14:textId="77777777" w:rsidTr="0026716F">
        <w:trPr>
          <w:trHeight w:val="4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ABBAE28"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ServingSatelliteEphemerisArgumentOfPeriapsis</w:t>
            </w:r>
          </w:p>
        </w:tc>
        <w:tc>
          <w:tcPr>
            <w:tcW w:w="455" w:type="pct"/>
            <w:tcBorders>
              <w:top w:val="nil"/>
              <w:left w:val="nil"/>
              <w:bottom w:val="single" w:sz="4" w:space="0" w:color="auto"/>
              <w:right w:val="single" w:sz="4" w:space="0" w:color="auto"/>
            </w:tcBorders>
            <w:shd w:val="clear" w:color="auto" w:fill="auto"/>
            <w:noWrap/>
            <w:vAlign w:val="center"/>
            <w:hideMark/>
          </w:tcPr>
          <w:p w14:paraId="5D14F5CB"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08264E9B"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ServingSatelliteEphemerisArgumentOfPeriapsis</w:t>
            </w:r>
          </w:p>
        </w:tc>
        <w:tc>
          <w:tcPr>
            <w:tcW w:w="881" w:type="pct"/>
            <w:tcBorders>
              <w:top w:val="nil"/>
              <w:left w:val="nil"/>
              <w:bottom w:val="single" w:sz="4" w:space="0" w:color="auto"/>
              <w:right w:val="single" w:sz="4" w:space="0" w:color="auto"/>
            </w:tcBorders>
            <w:shd w:val="clear" w:color="auto" w:fill="auto"/>
            <w:vAlign w:val="center"/>
            <w:hideMark/>
          </w:tcPr>
          <w:p w14:paraId="40A24C54" w14:textId="77777777" w:rsidR="00BF5057" w:rsidRPr="00BF5057" w:rsidRDefault="00BF5057" w:rsidP="00BF5057">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following ephemeris orbital parameter for the serving satellite:</w:t>
            </w:r>
            <w:r w:rsidRPr="00BF5057">
              <w:rPr>
                <w:rFonts w:eastAsia="Times New Roman"/>
                <w:color w:val="000000"/>
                <w:lang w:eastAsia="fr-FR"/>
              </w:rPr>
              <w:br/>
              <w:t xml:space="preserve">- Argument of periapsis </w:t>
            </w:r>
            <w:r w:rsidRPr="00BF5057">
              <w:rPr>
                <w:rFonts w:eastAsia="Times New Roman"/>
                <w:color w:val="000000"/>
                <w:lang w:val="fr-FR" w:eastAsia="fr-FR"/>
              </w:rPr>
              <w:t>ω</w:t>
            </w:r>
            <w:r w:rsidRPr="00BF5057">
              <w:rPr>
                <w:rFonts w:eastAsia="Times New Roman"/>
                <w:color w:val="000000"/>
                <w:lang w:eastAsia="fr-FR"/>
              </w:rPr>
              <w:t xml:space="preserve"> [rad] </w:t>
            </w:r>
          </w:p>
        </w:tc>
        <w:tc>
          <w:tcPr>
            <w:tcW w:w="422" w:type="pct"/>
            <w:tcBorders>
              <w:top w:val="nil"/>
              <w:left w:val="nil"/>
              <w:bottom w:val="single" w:sz="4" w:space="0" w:color="auto"/>
              <w:right w:val="single" w:sz="4" w:space="0" w:color="auto"/>
            </w:tcBorders>
            <w:shd w:val="clear" w:color="auto" w:fill="auto"/>
            <w:noWrap/>
            <w:vAlign w:val="center"/>
            <w:hideMark/>
          </w:tcPr>
          <w:p w14:paraId="2D56F8F3"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[0…2π]</w:t>
            </w:r>
          </w:p>
        </w:tc>
        <w:tc>
          <w:tcPr>
            <w:tcW w:w="282" w:type="pct"/>
            <w:tcBorders>
              <w:top w:val="nil"/>
              <w:left w:val="nil"/>
              <w:bottom w:val="single" w:sz="4" w:space="0" w:color="auto"/>
              <w:right w:val="single" w:sz="4" w:space="0" w:color="auto"/>
            </w:tcBorders>
            <w:shd w:val="clear" w:color="auto" w:fill="auto"/>
            <w:noWrap/>
            <w:vAlign w:val="center"/>
            <w:hideMark/>
          </w:tcPr>
          <w:p w14:paraId="7C995239"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20F44DA5"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57536D02"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3689DD2A"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61F65C43"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433E6589"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589EB82C" w14:textId="77777777" w:rsidTr="0026716F">
        <w:trPr>
          <w:trHeight w:val="4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1FA959D5"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 EphemerisLongitudeOfAscendingNode</w:t>
            </w:r>
          </w:p>
        </w:tc>
        <w:tc>
          <w:tcPr>
            <w:tcW w:w="455" w:type="pct"/>
            <w:tcBorders>
              <w:top w:val="nil"/>
              <w:left w:val="nil"/>
              <w:bottom w:val="single" w:sz="4" w:space="0" w:color="auto"/>
              <w:right w:val="single" w:sz="4" w:space="0" w:color="auto"/>
            </w:tcBorders>
            <w:shd w:val="clear" w:color="auto" w:fill="auto"/>
            <w:noWrap/>
            <w:vAlign w:val="center"/>
            <w:hideMark/>
          </w:tcPr>
          <w:p w14:paraId="3EE8064A"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66460A6A"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 EphemerisLongitudeOfAscendingNode</w:t>
            </w:r>
          </w:p>
        </w:tc>
        <w:tc>
          <w:tcPr>
            <w:tcW w:w="881" w:type="pct"/>
            <w:tcBorders>
              <w:top w:val="nil"/>
              <w:left w:val="nil"/>
              <w:bottom w:val="single" w:sz="4" w:space="0" w:color="auto"/>
              <w:right w:val="single" w:sz="4" w:space="0" w:color="auto"/>
            </w:tcBorders>
            <w:shd w:val="clear" w:color="auto" w:fill="auto"/>
            <w:vAlign w:val="center"/>
            <w:hideMark/>
          </w:tcPr>
          <w:p w14:paraId="280A73EE" w14:textId="77777777" w:rsidR="00BF5057" w:rsidRPr="00BF5057" w:rsidRDefault="00BF5057" w:rsidP="00BF5057">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following ephemeris orbital parameter for the serving satellite:</w:t>
            </w:r>
            <w:r w:rsidRPr="00BF5057">
              <w:rPr>
                <w:rFonts w:eastAsia="Times New Roman"/>
                <w:color w:val="000000"/>
                <w:lang w:eastAsia="fr-FR"/>
              </w:rPr>
              <w:br/>
              <w:t xml:space="preserve">- Longitude of ascending node </w:t>
            </w:r>
            <w:r w:rsidRPr="00BF5057">
              <w:rPr>
                <w:rFonts w:eastAsia="Times New Roman"/>
                <w:color w:val="000000"/>
                <w:lang w:val="fr-FR" w:eastAsia="fr-FR"/>
              </w:rPr>
              <w:t>Ω</w:t>
            </w:r>
            <w:r w:rsidRPr="00BF5057">
              <w:rPr>
                <w:rFonts w:eastAsia="Times New Roman"/>
                <w:color w:val="000000"/>
                <w:lang w:eastAsia="fr-FR"/>
              </w:rPr>
              <w:t xml:space="preserve"> [degrees] </w:t>
            </w:r>
          </w:p>
        </w:tc>
        <w:tc>
          <w:tcPr>
            <w:tcW w:w="422" w:type="pct"/>
            <w:tcBorders>
              <w:top w:val="nil"/>
              <w:left w:val="nil"/>
              <w:bottom w:val="single" w:sz="4" w:space="0" w:color="auto"/>
              <w:right w:val="single" w:sz="4" w:space="0" w:color="auto"/>
            </w:tcBorders>
            <w:shd w:val="clear" w:color="auto" w:fill="auto"/>
            <w:noWrap/>
            <w:vAlign w:val="center"/>
            <w:hideMark/>
          </w:tcPr>
          <w:p w14:paraId="340E28C2"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[-180</w:t>
            </w:r>
            <w:r w:rsidRPr="00BF5057">
              <w:rPr>
                <w:rFonts w:eastAsia="Times New Roman"/>
                <w:color w:val="000000"/>
                <w:vertAlign w:val="superscript"/>
                <w:lang w:val="fr-FR" w:eastAsia="fr-FR"/>
              </w:rPr>
              <w:t>o</w:t>
            </w:r>
            <w:r w:rsidRPr="00BF5057">
              <w:rPr>
                <w:rFonts w:eastAsia="Times New Roman"/>
                <w:color w:val="000000"/>
                <w:lang w:val="fr-FR" w:eastAsia="fr-FR"/>
              </w:rPr>
              <w:t>… +180</w:t>
            </w:r>
            <w:r w:rsidRPr="00BF5057">
              <w:rPr>
                <w:rFonts w:eastAsia="Times New Roman"/>
                <w:color w:val="000000"/>
                <w:vertAlign w:val="superscript"/>
                <w:lang w:val="fr-FR" w:eastAsia="fr-FR"/>
              </w:rPr>
              <w:t>o</w:t>
            </w:r>
            <w:r w:rsidRPr="00BF5057">
              <w:rPr>
                <w:rFonts w:eastAsia="Times New Roman"/>
                <w:color w:val="000000"/>
                <w:lang w:val="fr-FR" w:eastAsia="fr-FR"/>
              </w:rPr>
              <w:t>]</w:t>
            </w:r>
          </w:p>
        </w:tc>
        <w:tc>
          <w:tcPr>
            <w:tcW w:w="282" w:type="pct"/>
            <w:tcBorders>
              <w:top w:val="nil"/>
              <w:left w:val="nil"/>
              <w:bottom w:val="single" w:sz="4" w:space="0" w:color="auto"/>
              <w:right w:val="single" w:sz="4" w:space="0" w:color="auto"/>
            </w:tcBorders>
            <w:shd w:val="clear" w:color="auto" w:fill="auto"/>
            <w:noWrap/>
            <w:vAlign w:val="center"/>
            <w:hideMark/>
          </w:tcPr>
          <w:p w14:paraId="1E3E7644"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5D4BD5BC"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41536EA1"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38C7EE74"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6913BB6B"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3509EB90"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32F6440F" w14:textId="77777777" w:rsidTr="0026716F">
        <w:trPr>
          <w:trHeight w:val="69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C0C470D"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ServingSatelliteEphemerisInclinationI</w:t>
            </w:r>
          </w:p>
        </w:tc>
        <w:tc>
          <w:tcPr>
            <w:tcW w:w="455" w:type="pct"/>
            <w:tcBorders>
              <w:top w:val="nil"/>
              <w:left w:val="nil"/>
              <w:bottom w:val="single" w:sz="4" w:space="0" w:color="auto"/>
              <w:right w:val="single" w:sz="4" w:space="0" w:color="auto"/>
            </w:tcBorders>
            <w:shd w:val="clear" w:color="auto" w:fill="auto"/>
            <w:noWrap/>
            <w:vAlign w:val="center"/>
            <w:hideMark/>
          </w:tcPr>
          <w:p w14:paraId="5E0E9A1C"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713AFC96"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ServingSatelliteEphemerisInclinationI</w:t>
            </w:r>
          </w:p>
        </w:tc>
        <w:tc>
          <w:tcPr>
            <w:tcW w:w="881" w:type="pct"/>
            <w:tcBorders>
              <w:top w:val="nil"/>
              <w:left w:val="nil"/>
              <w:bottom w:val="single" w:sz="4" w:space="0" w:color="auto"/>
              <w:right w:val="single" w:sz="4" w:space="0" w:color="auto"/>
            </w:tcBorders>
            <w:shd w:val="clear" w:color="auto" w:fill="auto"/>
            <w:vAlign w:val="center"/>
            <w:hideMark/>
          </w:tcPr>
          <w:p w14:paraId="7EF8ED37" w14:textId="77777777" w:rsidR="00BF5057" w:rsidRPr="00BF5057" w:rsidRDefault="00BF5057" w:rsidP="00BF5057">
            <w:pPr>
              <w:autoSpaceDE/>
              <w:autoSpaceDN/>
              <w:adjustRightInd/>
              <w:snapToGrid/>
              <w:spacing w:after="0"/>
              <w:jc w:val="left"/>
              <w:rPr>
                <w:rFonts w:eastAsia="Times New Roman"/>
                <w:color w:val="000000"/>
                <w:lang w:eastAsia="fr-FR"/>
              </w:rPr>
            </w:pPr>
            <w:r w:rsidRPr="00BF5057">
              <w:rPr>
                <w:rFonts w:eastAsia="Times New Roman"/>
                <w:color w:val="000000"/>
                <w:lang w:eastAsia="fr-FR"/>
              </w:rPr>
              <w:t xml:space="preserve">Indicate the following ephemeris orbital parameter for the serving </w:t>
            </w:r>
            <w:r w:rsidRPr="00BF5057">
              <w:rPr>
                <w:rFonts w:eastAsia="Times New Roman"/>
                <w:color w:val="000000"/>
                <w:lang w:eastAsia="fr-FR"/>
              </w:rPr>
              <w:lastRenderedPageBreak/>
              <w:t>satellite:</w:t>
            </w:r>
            <w:r w:rsidRPr="00BF5057">
              <w:rPr>
                <w:rFonts w:eastAsia="Times New Roman"/>
                <w:color w:val="000000"/>
                <w:lang w:eastAsia="fr-FR"/>
              </w:rPr>
              <w:br/>
              <w:t xml:space="preserve">- Inclination i [degree] </w:t>
            </w:r>
          </w:p>
        </w:tc>
        <w:tc>
          <w:tcPr>
            <w:tcW w:w="422" w:type="pct"/>
            <w:tcBorders>
              <w:top w:val="nil"/>
              <w:left w:val="nil"/>
              <w:bottom w:val="single" w:sz="4" w:space="0" w:color="auto"/>
              <w:right w:val="single" w:sz="4" w:space="0" w:color="auto"/>
            </w:tcBorders>
            <w:shd w:val="clear" w:color="auto" w:fill="auto"/>
            <w:noWrap/>
            <w:vAlign w:val="center"/>
            <w:hideMark/>
          </w:tcPr>
          <w:p w14:paraId="2EB15862"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lastRenderedPageBreak/>
              <w:t>[-90</w:t>
            </w:r>
            <w:r w:rsidRPr="00BF5057">
              <w:rPr>
                <w:rFonts w:eastAsia="Times New Roman"/>
                <w:color w:val="000000"/>
                <w:vertAlign w:val="superscript"/>
                <w:lang w:val="fr-FR" w:eastAsia="fr-FR"/>
              </w:rPr>
              <w:t>o</w:t>
            </w:r>
            <w:r w:rsidRPr="00BF5057">
              <w:rPr>
                <w:rFonts w:eastAsia="Times New Roman"/>
                <w:color w:val="000000"/>
                <w:lang w:val="fr-FR" w:eastAsia="fr-FR"/>
              </w:rPr>
              <w:t xml:space="preserve"> … +90</w:t>
            </w:r>
            <w:r w:rsidRPr="00BF5057">
              <w:rPr>
                <w:rFonts w:eastAsia="Times New Roman"/>
                <w:color w:val="000000"/>
                <w:vertAlign w:val="superscript"/>
                <w:lang w:val="fr-FR" w:eastAsia="fr-FR"/>
              </w:rPr>
              <w:t>o</w:t>
            </w:r>
            <w:r w:rsidRPr="00BF5057">
              <w:rPr>
                <w:rFonts w:eastAsia="Times New Roman"/>
                <w:color w:val="000000"/>
                <w:lang w:val="fr-FR" w:eastAsia="fr-FR"/>
              </w:rPr>
              <w:t xml:space="preserve"> ]</w:t>
            </w:r>
          </w:p>
        </w:tc>
        <w:tc>
          <w:tcPr>
            <w:tcW w:w="282" w:type="pct"/>
            <w:tcBorders>
              <w:top w:val="nil"/>
              <w:left w:val="nil"/>
              <w:bottom w:val="single" w:sz="4" w:space="0" w:color="auto"/>
              <w:right w:val="single" w:sz="4" w:space="0" w:color="auto"/>
            </w:tcBorders>
            <w:shd w:val="clear" w:color="auto" w:fill="auto"/>
            <w:noWrap/>
            <w:vAlign w:val="center"/>
            <w:hideMark/>
          </w:tcPr>
          <w:p w14:paraId="649875C0"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47EA31E6"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7E8914A6"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6BEA2B2C"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11873564"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0B18014B"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3DCE743D" w14:textId="77777777" w:rsidTr="0026716F">
        <w:trPr>
          <w:trHeight w:val="69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C9DB490"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ServingSatelliteEphemerisMeanAnomalyM</w:t>
            </w:r>
          </w:p>
        </w:tc>
        <w:tc>
          <w:tcPr>
            <w:tcW w:w="455" w:type="pct"/>
            <w:tcBorders>
              <w:top w:val="nil"/>
              <w:left w:val="nil"/>
              <w:bottom w:val="single" w:sz="4" w:space="0" w:color="auto"/>
              <w:right w:val="single" w:sz="4" w:space="0" w:color="auto"/>
            </w:tcBorders>
            <w:shd w:val="clear" w:color="auto" w:fill="auto"/>
            <w:noWrap/>
            <w:vAlign w:val="center"/>
            <w:hideMark/>
          </w:tcPr>
          <w:p w14:paraId="3924CC3C"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53BBDE0E"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ServingSatelliteEphemerisMeanAnomalyM</w:t>
            </w:r>
          </w:p>
        </w:tc>
        <w:tc>
          <w:tcPr>
            <w:tcW w:w="881" w:type="pct"/>
            <w:tcBorders>
              <w:top w:val="nil"/>
              <w:left w:val="nil"/>
              <w:bottom w:val="single" w:sz="4" w:space="0" w:color="auto"/>
              <w:right w:val="single" w:sz="4" w:space="0" w:color="auto"/>
            </w:tcBorders>
            <w:shd w:val="clear" w:color="auto" w:fill="auto"/>
            <w:vAlign w:val="center"/>
            <w:hideMark/>
          </w:tcPr>
          <w:p w14:paraId="6942AB21" w14:textId="77777777" w:rsidR="00BF5057" w:rsidRPr="00BF5057" w:rsidRDefault="00BF5057" w:rsidP="00BF5057">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following ephemeris orbital parameter for the serving satellite:</w:t>
            </w:r>
            <w:r w:rsidRPr="00BF5057">
              <w:rPr>
                <w:rFonts w:eastAsia="Times New Roman"/>
                <w:color w:val="000000"/>
                <w:lang w:eastAsia="fr-FR"/>
              </w:rPr>
              <w:br/>
              <w:t>- Mean anomaly M [rad] at epoch time to</w:t>
            </w:r>
          </w:p>
        </w:tc>
        <w:tc>
          <w:tcPr>
            <w:tcW w:w="422" w:type="pct"/>
            <w:tcBorders>
              <w:top w:val="nil"/>
              <w:left w:val="nil"/>
              <w:bottom w:val="single" w:sz="4" w:space="0" w:color="auto"/>
              <w:right w:val="single" w:sz="4" w:space="0" w:color="auto"/>
            </w:tcBorders>
            <w:shd w:val="clear" w:color="auto" w:fill="auto"/>
            <w:noWrap/>
            <w:vAlign w:val="center"/>
            <w:hideMark/>
          </w:tcPr>
          <w:p w14:paraId="3DAC0E58"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[0… 2π]</w:t>
            </w:r>
          </w:p>
        </w:tc>
        <w:tc>
          <w:tcPr>
            <w:tcW w:w="282" w:type="pct"/>
            <w:tcBorders>
              <w:top w:val="nil"/>
              <w:left w:val="nil"/>
              <w:bottom w:val="single" w:sz="4" w:space="0" w:color="auto"/>
              <w:right w:val="single" w:sz="4" w:space="0" w:color="auto"/>
            </w:tcBorders>
            <w:shd w:val="clear" w:color="auto" w:fill="auto"/>
            <w:noWrap/>
            <w:vAlign w:val="center"/>
            <w:hideMark/>
          </w:tcPr>
          <w:p w14:paraId="0CAF1B64"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34BA8181"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7206F1D9"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0F7916AF"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3367ED00"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34FBE008"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r w:rsidR="00BF5057" w:rsidRPr="00BF5057" w14:paraId="68156033" w14:textId="77777777" w:rsidTr="0026716F">
        <w:trPr>
          <w:trHeight w:val="115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44E2021"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[ntnServingSatEphemerisValidityDuration]</w:t>
            </w:r>
          </w:p>
        </w:tc>
        <w:tc>
          <w:tcPr>
            <w:tcW w:w="455" w:type="pct"/>
            <w:tcBorders>
              <w:top w:val="nil"/>
              <w:left w:val="nil"/>
              <w:bottom w:val="single" w:sz="4" w:space="0" w:color="auto"/>
              <w:right w:val="single" w:sz="4" w:space="0" w:color="auto"/>
            </w:tcBorders>
            <w:shd w:val="clear" w:color="auto" w:fill="auto"/>
            <w:noWrap/>
            <w:vAlign w:val="center"/>
            <w:hideMark/>
          </w:tcPr>
          <w:p w14:paraId="34334EE8"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2F66E79C"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[ntnServingSatEphemerisValidityDuration]</w:t>
            </w:r>
          </w:p>
        </w:tc>
        <w:tc>
          <w:tcPr>
            <w:tcW w:w="881" w:type="pct"/>
            <w:tcBorders>
              <w:top w:val="nil"/>
              <w:left w:val="nil"/>
              <w:bottom w:val="single" w:sz="4" w:space="0" w:color="auto"/>
              <w:right w:val="single" w:sz="4" w:space="0" w:color="auto"/>
            </w:tcBorders>
            <w:shd w:val="clear" w:color="auto" w:fill="auto"/>
            <w:vAlign w:val="center"/>
            <w:hideMark/>
          </w:tcPr>
          <w:p w14:paraId="19D01089"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eastAsia="fr-FR"/>
              </w:rPr>
              <w:t>A validity duration configured by the network for satellite ephemeris data which indicates the maximum time during which the UE can apply the satellite ephemeris without having acquired new satellite ephemeris.</w:t>
            </w:r>
            <w:r w:rsidRPr="00BF5057">
              <w:rPr>
                <w:rFonts w:eastAsia="Times New Roman"/>
                <w:color w:val="000000"/>
                <w:lang w:eastAsia="fr-FR"/>
              </w:rPr>
              <w:br/>
            </w:r>
            <w:r w:rsidRPr="00BF5057">
              <w:rPr>
                <w:rFonts w:eastAsia="Times New Roman"/>
                <w:color w:val="000000"/>
                <w:lang w:val="fr-FR" w:eastAsia="fr-FR"/>
              </w:rPr>
              <w:t>The unit of ntnServingSatEphemerisValidityDuration is [TBD]</w:t>
            </w:r>
          </w:p>
        </w:tc>
        <w:tc>
          <w:tcPr>
            <w:tcW w:w="422" w:type="pct"/>
            <w:tcBorders>
              <w:top w:val="nil"/>
              <w:left w:val="nil"/>
              <w:bottom w:val="single" w:sz="4" w:space="0" w:color="auto"/>
              <w:right w:val="single" w:sz="4" w:space="0" w:color="auto"/>
            </w:tcBorders>
            <w:shd w:val="clear" w:color="auto" w:fill="auto"/>
            <w:noWrap/>
            <w:vAlign w:val="center"/>
            <w:hideMark/>
          </w:tcPr>
          <w:p w14:paraId="5E170879"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TBD</w:t>
            </w:r>
          </w:p>
        </w:tc>
        <w:tc>
          <w:tcPr>
            <w:tcW w:w="282" w:type="pct"/>
            <w:tcBorders>
              <w:top w:val="nil"/>
              <w:left w:val="nil"/>
              <w:bottom w:val="single" w:sz="4" w:space="0" w:color="auto"/>
              <w:right w:val="single" w:sz="4" w:space="0" w:color="auto"/>
            </w:tcBorders>
            <w:shd w:val="clear" w:color="auto" w:fill="auto"/>
            <w:noWrap/>
            <w:vAlign w:val="center"/>
            <w:hideMark/>
          </w:tcPr>
          <w:p w14:paraId="34ACE658"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vAlign w:val="center"/>
            <w:hideMark/>
          </w:tcPr>
          <w:p w14:paraId="680D9662"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br/>
              <w:t>[ BWP]</w:t>
            </w:r>
          </w:p>
        </w:tc>
        <w:tc>
          <w:tcPr>
            <w:tcW w:w="282" w:type="pct"/>
            <w:tcBorders>
              <w:top w:val="nil"/>
              <w:left w:val="nil"/>
              <w:bottom w:val="single" w:sz="4" w:space="0" w:color="auto"/>
              <w:right w:val="single" w:sz="4" w:space="0" w:color="auto"/>
            </w:tcBorders>
            <w:shd w:val="clear" w:color="auto" w:fill="auto"/>
            <w:noWrap/>
            <w:vAlign w:val="center"/>
            <w:hideMark/>
          </w:tcPr>
          <w:p w14:paraId="6C4F1453"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30CBB57B"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11FDF6F2" w14:textId="77777777" w:rsidR="00BF5057" w:rsidRPr="00BF5057" w:rsidRDefault="00BF5057" w:rsidP="00BF5057">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56F74B6C" w14:textId="77777777" w:rsidR="00BF5057" w:rsidRPr="00BF5057" w:rsidRDefault="00BF5057" w:rsidP="00BF5057">
            <w:pPr>
              <w:autoSpaceDE/>
              <w:autoSpaceDN/>
              <w:adjustRightInd/>
              <w:snapToGrid/>
              <w:spacing w:after="0"/>
              <w:jc w:val="left"/>
              <w:rPr>
                <w:rFonts w:eastAsia="Times New Roman"/>
                <w:color w:val="ED7D31"/>
                <w:lang w:val="fr-FR" w:eastAsia="fr-FR"/>
              </w:rPr>
            </w:pPr>
            <w:r w:rsidRPr="00BF5057">
              <w:rPr>
                <w:rFonts w:eastAsia="Times New Roman"/>
                <w:color w:val="ED7D31"/>
                <w:lang w:val="fr-FR" w:eastAsia="fr-FR"/>
              </w:rPr>
              <w:t>New-Unstable</w:t>
            </w:r>
          </w:p>
        </w:tc>
      </w:tr>
    </w:tbl>
    <w:p w14:paraId="58254E53" w14:textId="77777777" w:rsidR="00BF5057" w:rsidRDefault="00BF5057" w:rsidP="00AF0206"/>
    <w:p w14:paraId="4A205868" w14:textId="77777777" w:rsidR="00AF0206" w:rsidRPr="00AF0206" w:rsidRDefault="00AF0206" w:rsidP="00AF0206"/>
    <w:p w14:paraId="06BC59C0" w14:textId="77777777" w:rsidR="00E302D0" w:rsidRPr="00E61DEB" w:rsidRDefault="00E302D0" w:rsidP="00E302D0">
      <w:pPr>
        <w:pStyle w:val="Titre1"/>
        <w:rPr>
          <w:sz w:val="22"/>
          <w:szCs w:val="22"/>
        </w:rPr>
      </w:pPr>
      <w:bookmarkStart w:id="17" w:name="_Toc79484739"/>
      <w:bookmarkStart w:id="18" w:name="_Toc82188772"/>
      <w:r w:rsidRPr="00E61DEB">
        <w:rPr>
          <w:sz w:val="22"/>
          <w:szCs w:val="22"/>
        </w:rPr>
        <w:t>Enhancements on HARQ</w:t>
      </w:r>
      <w:bookmarkEnd w:id="17"/>
      <w:bookmarkEnd w:id="18"/>
    </w:p>
    <w:p w14:paraId="06BC59C1" w14:textId="77777777" w:rsidR="003B5392" w:rsidRPr="00E61DEB" w:rsidRDefault="003B5392" w:rsidP="003B5392">
      <w:pPr>
        <w:pStyle w:val="Titre2"/>
        <w:rPr>
          <w:sz w:val="22"/>
        </w:rPr>
      </w:pPr>
      <w:bookmarkStart w:id="19" w:name="_Toc82188773"/>
      <w:r w:rsidRPr="00E61DEB">
        <w:rPr>
          <w:sz w:val="22"/>
        </w:rPr>
        <w:t>Related RRC parameters</w:t>
      </w:r>
      <w:bookmarkEnd w:id="19"/>
    </w:p>
    <w:p w14:paraId="06BC59C2" w14:textId="3B2B6A47" w:rsidR="003B5392" w:rsidRPr="00E61DEB" w:rsidRDefault="003826AC" w:rsidP="003B5392">
      <w:r w:rsidRPr="00E61DEB">
        <w:t>Based on the agreements to date (up to RAN1#106-e)</w:t>
      </w:r>
      <w:r w:rsidR="00D3042F" w:rsidRPr="00E61DEB">
        <w:t xml:space="preserve"> and the companies proposals submitted to RAN1#106-bis-e</w:t>
      </w:r>
      <w:r w:rsidRPr="00E61DEB">
        <w:t xml:space="preserve">, a preliminary list of RRC parameters pertinent to NR NTN </w:t>
      </w:r>
      <w:r w:rsidR="00D939A5" w:rsidRPr="00E61DEB">
        <w:t>and related to the e</w:t>
      </w:r>
      <w:r w:rsidRPr="00E61DEB">
        <w:t>nhancements on HARQ is given within the following table:</w:t>
      </w:r>
    </w:p>
    <w:tbl>
      <w:tblPr>
        <w:tblW w:w="2012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1"/>
        <w:gridCol w:w="1018"/>
        <w:gridCol w:w="3311"/>
        <w:gridCol w:w="2960"/>
        <w:gridCol w:w="1559"/>
        <w:gridCol w:w="1418"/>
        <w:gridCol w:w="992"/>
        <w:gridCol w:w="1701"/>
        <w:gridCol w:w="1418"/>
        <w:gridCol w:w="2441"/>
      </w:tblGrid>
      <w:tr w:rsidR="00576409" w:rsidRPr="00E61DEB" w14:paraId="0B30C18F" w14:textId="77777777" w:rsidTr="00663CAF">
        <w:trPr>
          <w:trHeight w:val="20"/>
          <w:tblHeader/>
        </w:trPr>
        <w:tc>
          <w:tcPr>
            <w:tcW w:w="3311" w:type="dxa"/>
            <w:shd w:val="clear" w:color="000000" w:fill="00B0F0"/>
            <w:vAlign w:val="center"/>
            <w:hideMark/>
          </w:tcPr>
          <w:p w14:paraId="219A2CD4" w14:textId="77777777" w:rsidR="00576409" w:rsidRPr="00E61DEB" w:rsidRDefault="00576409" w:rsidP="007308A9">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spec</w:t>
            </w:r>
          </w:p>
        </w:tc>
        <w:tc>
          <w:tcPr>
            <w:tcW w:w="1018" w:type="dxa"/>
            <w:shd w:val="clear" w:color="000000" w:fill="00B0F0"/>
            <w:vAlign w:val="center"/>
            <w:hideMark/>
          </w:tcPr>
          <w:p w14:paraId="32B69769" w14:textId="77777777" w:rsidR="00576409" w:rsidRPr="00E61DEB" w:rsidRDefault="00576409"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New or existing?</w:t>
            </w:r>
          </w:p>
        </w:tc>
        <w:tc>
          <w:tcPr>
            <w:tcW w:w="3311" w:type="dxa"/>
            <w:shd w:val="clear" w:color="000000" w:fill="00B0F0"/>
            <w:vAlign w:val="center"/>
            <w:hideMark/>
          </w:tcPr>
          <w:p w14:paraId="21DB5B2E" w14:textId="77777777" w:rsidR="00576409" w:rsidRPr="00E61DEB" w:rsidRDefault="00576409" w:rsidP="007308A9">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text</w:t>
            </w:r>
          </w:p>
        </w:tc>
        <w:tc>
          <w:tcPr>
            <w:tcW w:w="2960" w:type="dxa"/>
            <w:shd w:val="clear" w:color="000000" w:fill="00B0F0"/>
            <w:vAlign w:val="center"/>
            <w:hideMark/>
          </w:tcPr>
          <w:p w14:paraId="7745CAD9" w14:textId="77777777" w:rsidR="00576409" w:rsidRPr="00E61DEB" w:rsidRDefault="00576409"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Description</w:t>
            </w:r>
          </w:p>
        </w:tc>
        <w:tc>
          <w:tcPr>
            <w:tcW w:w="1559" w:type="dxa"/>
            <w:shd w:val="clear" w:color="000000" w:fill="00B0F0"/>
            <w:vAlign w:val="center"/>
            <w:hideMark/>
          </w:tcPr>
          <w:p w14:paraId="4B83F08D" w14:textId="77777777" w:rsidR="00576409" w:rsidRPr="00E61DEB" w:rsidRDefault="00576409"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Value range</w:t>
            </w:r>
          </w:p>
        </w:tc>
        <w:tc>
          <w:tcPr>
            <w:tcW w:w="1418" w:type="dxa"/>
            <w:shd w:val="clear" w:color="000000" w:fill="00B0F0"/>
            <w:vAlign w:val="center"/>
            <w:hideMark/>
          </w:tcPr>
          <w:p w14:paraId="1FB025AB" w14:textId="77777777" w:rsidR="00576409" w:rsidRPr="00E61DEB" w:rsidRDefault="00576409"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Default value aspect</w:t>
            </w:r>
          </w:p>
        </w:tc>
        <w:tc>
          <w:tcPr>
            <w:tcW w:w="992" w:type="dxa"/>
            <w:shd w:val="clear" w:color="000000" w:fill="00B0F0"/>
            <w:vAlign w:val="center"/>
            <w:hideMark/>
          </w:tcPr>
          <w:p w14:paraId="43A1DFCC" w14:textId="77777777" w:rsidR="00576409" w:rsidRPr="00E61DEB" w:rsidRDefault="00576409"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Per (UE, cell, TRP, …)</w:t>
            </w:r>
          </w:p>
        </w:tc>
        <w:tc>
          <w:tcPr>
            <w:tcW w:w="1701" w:type="dxa"/>
            <w:shd w:val="clear" w:color="000000" w:fill="00B0F0"/>
            <w:vAlign w:val="center"/>
            <w:hideMark/>
          </w:tcPr>
          <w:p w14:paraId="3413644F" w14:textId="77777777" w:rsidR="00576409" w:rsidRPr="00E61DEB" w:rsidRDefault="00576409" w:rsidP="007308A9">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UE-specific or Cell-specific</w:t>
            </w:r>
          </w:p>
        </w:tc>
        <w:tc>
          <w:tcPr>
            <w:tcW w:w="1418" w:type="dxa"/>
            <w:shd w:val="clear" w:color="000000" w:fill="00B0F0"/>
            <w:vAlign w:val="center"/>
            <w:hideMark/>
          </w:tcPr>
          <w:p w14:paraId="66FC0450" w14:textId="77777777" w:rsidR="00576409" w:rsidRPr="00E61DEB" w:rsidRDefault="00576409"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Specification</w:t>
            </w:r>
          </w:p>
        </w:tc>
        <w:tc>
          <w:tcPr>
            <w:tcW w:w="2441" w:type="dxa"/>
            <w:shd w:val="clear" w:color="000000" w:fill="00B0F0"/>
            <w:vAlign w:val="center"/>
            <w:hideMark/>
          </w:tcPr>
          <w:p w14:paraId="6D3E5431" w14:textId="77777777" w:rsidR="00576409" w:rsidRPr="00E61DEB" w:rsidRDefault="00576409"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Comment</w:t>
            </w:r>
          </w:p>
        </w:tc>
      </w:tr>
      <w:tr w:rsidR="00D30B54" w:rsidRPr="00E61DEB" w14:paraId="4FB1F383" w14:textId="77777777" w:rsidTr="00663CAF">
        <w:trPr>
          <w:trHeight w:val="20"/>
        </w:trPr>
        <w:tc>
          <w:tcPr>
            <w:tcW w:w="3311" w:type="dxa"/>
            <w:shd w:val="clear" w:color="auto" w:fill="auto"/>
            <w:noWrap/>
            <w:vAlign w:val="center"/>
          </w:tcPr>
          <w:p w14:paraId="687E31D6" w14:textId="3A2198CA"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harq-ProcessNumberSizeDCI-1-2-r17</w:t>
            </w:r>
          </w:p>
        </w:tc>
        <w:tc>
          <w:tcPr>
            <w:tcW w:w="1018" w:type="dxa"/>
            <w:shd w:val="clear" w:color="auto" w:fill="auto"/>
            <w:noWrap/>
            <w:vAlign w:val="center"/>
          </w:tcPr>
          <w:p w14:paraId="4C4AC2FF" w14:textId="35EF4457"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extension of R16</w:t>
            </w:r>
          </w:p>
        </w:tc>
        <w:tc>
          <w:tcPr>
            <w:tcW w:w="3311" w:type="dxa"/>
            <w:shd w:val="clear" w:color="auto" w:fill="auto"/>
            <w:noWrap/>
            <w:vAlign w:val="center"/>
          </w:tcPr>
          <w:p w14:paraId="6B278BD2" w14:textId="371D97F8"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harq-ProcessNumberSizeDCI-1-2-r17</w:t>
            </w:r>
          </w:p>
        </w:tc>
        <w:tc>
          <w:tcPr>
            <w:tcW w:w="2960" w:type="dxa"/>
            <w:shd w:val="clear" w:color="auto" w:fill="auto"/>
            <w:vAlign w:val="center"/>
          </w:tcPr>
          <w:p w14:paraId="672BF9AA" w14:textId="042F77D2" w:rsidR="00D30B54" w:rsidRPr="00E61DEB" w:rsidRDefault="00D30B54" w:rsidP="00930D0B">
            <w:pPr>
              <w:autoSpaceDE/>
              <w:autoSpaceDN/>
              <w:adjustRightInd/>
              <w:snapToGrid/>
              <w:spacing w:after="0"/>
              <w:jc w:val="left"/>
              <w:rPr>
                <w:rFonts w:eastAsia="Times New Roman"/>
                <w:color w:val="000000"/>
                <w:lang w:eastAsia="fr-FR"/>
              </w:rPr>
            </w:pPr>
            <w:r w:rsidRPr="00E61DEB">
              <w:rPr>
                <w:color w:val="000000"/>
              </w:rPr>
              <w:t xml:space="preserve">Configure the number of bits for the field "HARQ process number" in DCI format 1_2 </w:t>
            </w:r>
            <w:r w:rsidRPr="00E61DEB">
              <w:rPr>
                <w:color w:val="000000"/>
              </w:rPr>
              <w:lastRenderedPageBreak/>
              <w:t>(see TS 38.212 , clause 7.3.1).</w:t>
            </w:r>
            <w:r w:rsidRPr="00E61DEB">
              <w:rPr>
                <w:color w:val="000000"/>
              </w:rPr>
              <w:br/>
            </w:r>
            <w:r w:rsidRPr="00E61DEB">
              <w:rPr>
                <w:color w:val="000000"/>
              </w:rPr>
              <w:br/>
              <w:t>Configure the number of bits for the field "HARQ process number" in DCI format 0_2 (see TS 38.212, clause 7.3.1).</w:t>
            </w:r>
            <w:r w:rsidRPr="00E61DEB">
              <w:rPr>
                <w:color w:val="000000"/>
              </w:rPr>
              <w:br/>
            </w:r>
          </w:p>
        </w:tc>
        <w:tc>
          <w:tcPr>
            <w:tcW w:w="1559" w:type="dxa"/>
            <w:shd w:val="clear" w:color="auto" w:fill="auto"/>
            <w:noWrap/>
            <w:vAlign w:val="center"/>
          </w:tcPr>
          <w:p w14:paraId="1D15CAB3" w14:textId="30DA849E"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lastRenderedPageBreak/>
              <w:t xml:space="preserve">New values: </w:t>
            </w:r>
            <w:r w:rsidRPr="00E61DEB">
              <w:rPr>
                <w:color w:val="000000"/>
              </w:rPr>
              <w:br/>
              <w:t>(0..</w:t>
            </w:r>
            <w:r w:rsidRPr="00E61DEB">
              <w:rPr>
                <w:color w:val="FF0000"/>
              </w:rPr>
              <w:t>5</w:t>
            </w:r>
            <w:r w:rsidRPr="00E61DEB">
              <w:rPr>
                <w:color w:val="000000"/>
              </w:rPr>
              <w:t xml:space="preserve">)             </w:t>
            </w:r>
          </w:p>
        </w:tc>
        <w:tc>
          <w:tcPr>
            <w:tcW w:w="1418" w:type="dxa"/>
            <w:shd w:val="clear" w:color="auto" w:fill="auto"/>
            <w:noWrap/>
            <w:vAlign w:val="center"/>
          </w:tcPr>
          <w:p w14:paraId="680DE3A1" w14:textId="4A1E723F"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 </w:t>
            </w:r>
          </w:p>
        </w:tc>
        <w:tc>
          <w:tcPr>
            <w:tcW w:w="992" w:type="dxa"/>
            <w:shd w:val="clear" w:color="auto" w:fill="auto"/>
            <w:noWrap/>
            <w:vAlign w:val="center"/>
          </w:tcPr>
          <w:p w14:paraId="77E296F0" w14:textId="0D11B45B"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Per UE</w:t>
            </w:r>
          </w:p>
        </w:tc>
        <w:tc>
          <w:tcPr>
            <w:tcW w:w="1701" w:type="dxa"/>
            <w:shd w:val="clear" w:color="auto" w:fill="auto"/>
            <w:noWrap/>
            <w:vAlign w:val="center"/>
          </w:tcPr>
          <w:p w14:paraId="4AC57444" w14:textId="7B40B5E3"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UE-specific</w:t>
            </w:r>
          </w:p>
        </w:tc>
        <w:tc>
          <w:tcPr>
            <w:tcW w:w="1418" w:type="dxa"/>
            <w:shd w:val="clear" w:color="auto" w:fill="auto"/>
            <w:noWrap/>
            <w:vAlign w:val="center"/>
          </w:tcPr>
          <w:p w14:paraId="140A30F1" w14:textId="7C8EB375"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38.331</w:t>
            </w:r>
          </w:p>
        </w:tc>
        <w:tc>
          <w:tcPr>
            <w:tcW w:w="2441" w:type="dxa"/>
            <w:shd w:val="clear" w:color="auto" w:fill="auto"/>
            <w:vAlign w:val="center"/>
          </w:tcPr>
          <w:p w14:paraId="000D0CB4" w14:textId="77777777" w:rsidR="00930D0B" w:rsidRPr="00E61DEB" w:rsidRDefault="00D30B54" w:rsidP="00D30B54">
            <w:pPr>
              <w:autoSpaceDE/>
              <w:autoSpaceDN/>
              <w:adjustRightInd/>
              <w:snapToGrid/>
              <w:spacing w:after="0"/>
              <w:jc w:val="left"/>
              <w:rPr>
                <w:color w:val="000000"/>
              </w:rPr>
            </w:pPr>
            <w:r w:rsidRPr="00E61DEB">
              <w:rPr>
                <w:color w:val="000000"/>
              </w:rPr>
              <w:t> </w:t>
            </w:r>
            <w:r w:rsidR="00930D0B" w:rsidRPr="00E61DEB">
              <w:rPr>
                <w:color w:val="000000"/>
              </w:rPr>
              <w:t xml:space="preserve">R17: For enhancement on the HARQ process indication, extend the </w:t>
            </w:r>
            <w:r w:rsidR="00930D0B" w:rsidRPr="00E61DEB">
              <w:rPr>
                <w:color w:val="000000"/>
              </w:rPr>
              <w:lastRenderedPageBreak/>
              <w:t xml:space="preserve">HARQ process ID field up to 5 bits for DCI 1-2                          </w:t>
            </w:r>
          </w:p>
          <w:p w14:paraId="7E36C76D" w14:textId="77777777" w:rsidR="00930D0B" w:rsidRPr="00E61DEB" w:rsidRDefault="00930D0B" w:rsidP="00D30B54">
            <w:pPr>
              <w:autoSpaceDE/>
              <w:autoSpaceDN/>
              <w:adjustRightInd/>
              <w:snapToGrid/>
              <w:spacing w:after="0"/>
              <w:jc w:val="left"/>
              <w:rPr>
                <w:color w:val="000000"/>
              </w:rPr>
            </w:pPr>
          </w:p>
          <w:p w14:paraId="66045807" w14:textId="0FAD1622" w:rsidR="00D30B54" w:rsidRPr="00E61DEB" w:rsidRDefault="00930D0B" w:rsidP="00D30B54">
            <w:pPr>
              <w:autoSpaceDE/>
              <w:autoSpaceDN/>
              <w:adjustRightInd/>
              <w:snapToGrid/>
              <w:spacing w:after="0"/>
              <w:jc w:val="left"/>
              <w:rPr>
                <w:rFonts w:eastAsia="Times New Roman"/>
                <w:color w:val="000000"/>
                <w:lang w:eastAsia="fr-FR"/>
              </w:rPr>
            </w:pPr>
            <w:r w:rsidRPr="00E61DEB">
              <w:rPr>
                <w:color w:val="000000"/>
              </w:rPr>
              <w:t xml:space="preserve">R17: For enhancement on the HARQ process indication, extend the HARQ process ID field up to 5 bits for DCI 0-2                        </w:t>
            </w:r>
          </w:p>
        </w:tc>
      </w:tr>
      <w:tr w:rsidR="00D30B54" w:rsidRPr="00E61DEB" w14:paraId="2A60F6A8" w14:textId="77777777" w:rsidTr="00663CAF">
        <w:trPr>
          <w:trHeight w:val="20"/>
        </w:trPr>
        <w:tc>
          <w:tcPr>
            <w:tcW w:w="3311" w:type="dxa"/>
            <w:shd w:val="clear" w:color="auto" w:fill="auto"/>
            <w:noWrap/>
            <w:vAlign w:val="center"/>
          </w:tcPr>
          <w:p w14:paraId="78D7C2CD" w14:textId="2E9B7BC8"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lastRenderedPageBreak/>
              <w:t>HARQ-ProcessNumberSizeDCI-0-2-r17</w:t>
            </w:r>
          </w:p>
        </w:tc>
        <w:tc>
          <w:tcPr>
            <w:tcW w:w="1018" w:type="dxa"/>
            <w:shd w:val="clear" w:color="auto" w:fill="auto"/>
            <w:noWrap/>
            <w:vAlign w:val="center"/>
          </w:tcPr>
          <w:p w14:paraId="085926FD" w14:textId="1DE86E8A"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extension of R16</w:t>
            </w:r>
          </w:p>
        </w:tc>
        <w:tc>
          <w:tcPr>
            <w:tcW w:w="3311" w:type="dxa"/>
            <w:shd w:val="clear" w:color="auto" w:fill="auto"/>
            <w:noWrap/>
            <w:vAlign w:val="center"/>
          </w:tcPr>
          <w:p w14:paraId="5F397CC5" w14:textId="78E57786"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HARQ-ProcessNumberSizeDCI-0-2-r17</w:t>
            </w:r>
          </w:p>
        </w:tc>
        <w:tc>
          <w:tcPr>
            <w:tcW w:w="2960" w:type="dxa"/>
            <w:shd w:val="clear" w:color="auto" w:fill="auto"/>
            <w:vAlign w:val="center"/>
          </w:tcPr>
          <w:p w14:paraId="3B7468A2" w14:textId="750D57EB" w:rsidR="00D30B54" w:rsidRPr="00E61DEB" w:rsidRDefault="00D30B54" w:rsidP="00930D0B">
            <w:pPr>
              <w:autoSpaceDE/>
              <w:autoSpaceDN/>
              <w:adjustRightInd/>
              <w:snapToGrid/>
              <w:spacing w:after="0"/>
              <w:jc w:val="left"/>
              <w:rPr>
                <w:rFonts w:eastAsia="Times New Roman"/>
                <w:color w:val="000000"/>
                <w:lang w:eastAsia="fr-FR"/>
              </w:rPr>
            </w:pPr>
            <w:r w:rsidRPr="00E61DEB">
              <w:rPr>
                <w:color w:val="000000"/>
              </w:rPr>
              <w:t>Configure the number of bits for the field "HARQ process number" in DCI format 0_2 (see TS 38.212 , clause 7.3.1).</w:t>
            </w:r>
            <w:r w:rsidRPr="00E61DEB">
              <w:rPr>
                <w:color w:val="000000"/>
              </w:rPr>
              <w:br/>
            </w:r>
          </w:p>
        </w:tc>
        <w:tc>
          <w:tcPr>
            <w:tcW w:w="1559" w:type="dxa"/>
            <w:shd w:val="clear" w:color="auto" w:fill="auto"/>
            <w:noWrap/>
            <w:vAlign w:val="center"/>
          </w:tcPr>
          <w:p w14:paraId="7BDEEB3C" w14:textId="7E24B7C7"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 xml:space="preserve">New values: </w:t>
            </w:r>
            <w:r w:rsidRPr="00E61DEB">
              <w:rPr>
                <w:color w:val="000000"/>
              </w:rPr>
              <w:br/>
              <w:t>(0..</w:t>
            </w:r>
            <w:r w:rsidRPr="00E61DEB">
              <w:rPr>
                <w:color w:val="FF0000"/>
              </w:rPr>
              <w:t>5</w:t>
            </w:r>
            <w:r w:rsidRPr="00E61DEB">
              <w:rPr>
                <w:color w:val="000000"/>
              </w:rPr>
              <w:t xml:space="preserve">)             </w:t>
            </w:r>
          </w:p>
        </w:tc>
        <w:tc>
          <w:tcPr>
            <w:tcW w:w="1418" w:type="dxa"/>
            <w:shd w:val="clear" w:color="auto" w:fill="auto"/>
            <w:noWrap/>
            <w:vAlign w:val="center"/>
          </w:tcPr>
          <w:p w14:paraId="31F35B94" w14:textId="61AB4806"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 </w:t>
            </w:r>
          </w:p>
        </w:tc>
        <w:tc>
          <w:tcPr>
            <w:tcW w:w="992" w:type="dxa"/>
            <w:shd w:val="clear" w:color="auto" w:fill="auto"/>
            <w:noWrap/>
            <w:vAlign w:val="center"/>
          </w:tcPr>
          <w:p w14:paraId="600CFD21" w14:textId="02F6FC67"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Per UE</w:t>
            </w:r>
          </w:p>
        </w:tc>
        <w:tc>
          <w:tcPr>
            <w:tcW w:w="1701" w:type="dxa"/>
            <w:shd w:val="clear" w:color="auto" w:fill="auto"/>
            <w:noWrap/>
            <w:vAlign w:val="center"/>
          </w:tcPr>
          <w:p w14:paraId="6D57B5F3" w14:textId="583DB64F"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UE-specific</w:t>
            </w:r>
          </w:p>
        </w:tc>
        <w:tc>
          <w:tcPr>
            <w:tcW w:w="1418" w:type="dxa"/>
            <w:shd w:val="clear" w:color="auto" w:fill="auto"/>
            <w:noWrap/>
            <w:vAlign w:val="center"/>
          </w:tcPr>
          <w:p w14:paraId="58EC18BF" w14:textId="5287EC10"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38.331</w:t>
            </w:r>
          </w:p>
        </w:tc>
        <w:tc>
          <w:tcPr>
            <w:tcW w:w="2441" w:type="dxa"/>
            <w:shd w:val="clear" w:color="auto" w:fill="auto"/>
            <w:vAlign w:val="center"/>
          </w:tcPr>
          <w:p w14:paraId="747E3FC2" w14:textId="1BF2D1FA"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 </w:t>
            </w:r>
            <w:r w:rsidR="00930D0B" w:rsidRPr="00E61DEB">
              <w:rPr>
                <w:color w:val="000000"/>
              </w:rPr>
              <w:t xml:space="preserve">R17: For enhancement on the HARQ process indication, extend the HARQ process ID field up to 5 bits for DCI 0-2                        </w:t>
            </w:r>
          </w:p>
        </w:tc>
      </w:tr>
      <w:tr w:rsidR="00F33D2A" w:rsidRPr="00E61DEB" w14:paraId="0C8769E1" w14:textId="77777777" w:rsidTr="00663CAF">
        <w:trPr>
          <w:trHeight w:val="20"/>
        </w:trPr>
        <w:tc>
          <w:tcPr>
            <w:tcW w:w="3311" w:type="dxa"/>
            <w:shd w:val="clear" w:color="auto" w:fill="auto"/>
            <w:noWrap/>
            <w:vAlign w:val="center"/>
          </w:tcPr>
          <w:p w14:paraId="7B800442" w14:textId="0AFAB887" w:rsidR="00F33D2A" w:rsidRPr="00E61DEB" w:rsidRDefault="00F33D2A" w:rsidP="00F33D2A">
            <w:pPr>
              <w:autoSpaceDE/>
              <w:autoSpaceDN/>
              <w:adjustRightInd/>
              <w:snapToGrid/>
              <w:spacing w:after="0"/>
              <w:jc w:val="left"/>
              <w:rPr>
                <w:color w:val="FF0000"/>
              </w:rPr>
            </w:pPr>
            <w:r w:rsidRPr="00E61DEB">
              <w:rPr>
                <w:color w:val="FF0000"/>
              </w:rPr>
              <w:t>HARQ-ProcessNumberSizeDCI-1-1-r17</w:t>
            </w:r>
          </w:p>
        </w:tc>
        <w:tc>
          <w:tcPr>
            <w:tcW w:w="1018" w:type="dxa"/>
            <w:shd w:val="clear" w:color="auto" w:fill="auto"/>
            <w:noWrap/>
            <w:vAlign w:val="center"/>
          </w:tcPr>
          <w:p w14:paraId="7930624B" w14:textId="262A8C61" w:rsidR="00F33D2A" w:rsidRPr="00E61DEB" w:rsidRDefault="00F33D2A" w:rsidP="00F33D2A">
            <w:pPr>
              <w:autoSpaceDE/>
              <w:autoSpaceDN/>
              <w:adjustRightInd/>
              <w:snapToGrid/>
              <w:spacing w:after="0"/>
              <w:jc w:val="left"/>
              <w:rPr>
                <w:color w:val="FF0000"/>
              </w:rPr>
            </w:pPr>
          </w:p>
        </w:tc>
        <w:tc>
          <w:tcPr>
            <w:tcW w:w="3311" w:type="dxa"/>
            <w:shd w:val="clear" w:color="auto" w:fill="auto"/>
            <w:noWrap/>
            <w:vAlign w:val="center"/>
          </w:tcPr>
          <w:p w14:paraId="5037BD13" w14:textId="5767AE1E" w:rsidR="00F33D2A" w:rsidRPr="00E61DEB" w:rsidRDefault="00F33D2A" w:rsidP="00F33D2A">
            <w:pPr>
              <w:autoSpaceDE/>
              <w:autoSpaceDN/>
              <w:adjustRightInd/>
              <w:snapToGrid/>
              <w:spacing w:after="0"/>
              <w:jc w:val="left"/>
              <w:rPr>
                <w:color w:val="FF0000"/>
              </w:rPr>
            </w:pPr>
            <w:r w:rsidRPr="00E61DEB">
              <w:rPr>
                <w:color w:val="FF0000"/>
              </w:rPr>
              <w:t>HARQ-ProcessNumberSizeDCI-1-1-r17</w:t>
            </w:r>
          </w:p>
        </w:tc>
        <w:tc>
          <w:tcPr>
            <w:tcW w:w="2960" w:type="dxa"/>
            <w:shd w:val="clear" w:color="auto" w:fill="auto"/>
            <w:vAlign w:val="center"/>
          </w:tcPr>
          <w:p w14:paraId="055D560D" w14:textId="54EFB877" w:rsidR="00F33D2A" w:rsidRPr="00E61DEB" w:rsidRDefault="00F33D2A" w:rsidP="00F33D2A">
            <w:pPr>
              <w:autoSpaceDE/>
              <w:autoSpaceDN/>
              <w:adjustRightInd/>
              <w:snapToGrid/>
              <w:spacing w:after="0"/>
              <w:jc w:val="left"/>
              <w:rPr>
                <w:color w:val="FF0000"/>
              </w:rPr>
            </w:pPr>
            <w:r w:rsidRPr="00E61DEB">
              <w:rPr>
                <w:color w:val="FF0000"/>
              </w:rPr>
              <w:t>Configure the number of bits for the field "HARQ process number" in DCI format 1_1</w:t>
            </w:r>
          </w:p>
        </w:tc>
        <w:tc>
          <w:tcPr>
            <w:tcW w:w="1559" w:type="dxa"/>
            <w:shd w:val="clear" w:color="auto" w:fill="auto"/>
            <w:noWrap/>
            <w:vAlign w:val="center"/>
          </w:tcPr>
          <w:p w14:paraId="68BAE386" w14:textId="77777777" w:rsidR="00F33D2A" w:rsidRPr="00E61DEB" w:rsidRDefault="00F33D2A" w:rsidP="00F33D2A">
            <w:pPr>
              <w:autoSpaceDE/>
              <w:autoSpaceDN/>
              <w:adjustRightInd/>
              <w:snapToGrid/>
              <w:spacing w:after="0"/>
              <w:jc w:val="left"/>
              <w:rPr>
                <w:color w:val="FF0000"/>
              </w:rPr>
            </w:pPr>
          </w:p>
        </w:tc>
        <w:tc>
          <w:tcPr>
            <w:tcW w:w="1418" w:type="dxa"/>
            <w:shd w:val="clear" w:color="auto" w:fill="auto"/>
            <w:noWrap/>
            <w:vAlign w:val="center"/>
          </w:tcPr>
          <w:p w14:paraId="64B76B5C" w14:textId="77777777" w:rsidR="00F33D2A" w:rsidRPr="00E61DEB" w:rsidRDefault="00F33D2A" w:rsidP="00F33D2A">
            <w:pPr>
              <w:autoSpaceDE/>
              <w:autoSpaceDN/>
              <w:adjustRightInd/>
              <w:snapToGrid/>
              <w:spacing w:after="0"/>
              <w:jc w:val="left"/>
              <w:rPr>
                <w:color w:val="FF0000"/>
              </w:rPr>
            </w:pPr>
          </w:p>
        </w:tc>
        <w:tc>
          <w:tcPr>
            <w:tcW w:w="992" w:type="dxa"/>
            <w:shd w:val="clear" w:color="auto" w:fill="auto"/>
            <w:noWrap/>
            <w:vAlign w:val="center"/>
          </w:tcPr>
          <w:p w14:paraId="6B9EA6E6" w14:textId="77777777" w:rsidR="00F33D2A" w:rsidRPr="00E61DEB" w:rsidRDefault="00F33D2A" w:rsidP="00F33D2A">
            <w:pPr>
              <w:autoSpaceDE/>
              <w:autoSpaceDN/>
              <w:adjustRightInd/>
              <w:snapToGrid/>
              <w:spacing w:after="0"/>
              <w:jc w:val="left"/>
              <w:rPr>
                <w:color w:val="FF0000"/>
              </w:rPr>
            </w:pPr>
          </w:p>
        </w:tc>
        <w:tc>
          <w:tcPr>
            <w:tcW w:w="1701" w:type="dxa"/>
            <w:shd w:val="clear" w:color="auto" w:fill="auto"/>
            <w:noWrap/>
            <w:vAlign w:val="center"/>
          </w:tcPr>
          <w:p w14:paraId="4075B6C6" w14:textId="77777777" w:rsidR="00F33D2A" w:rsidRPr="00E61DEB" w:rsidRDefault="00F33D2A" w:rsidP="00F33D2A">
            <w:pPr>
              <w:autoSpaceDE/>
              <w:autoSpaceDN/>
              <w:adjustRightInd/>
              <w:snapToGrid/>
              <w:spacing w:after="0"/>
              <w:jc w:val="left"/>
              <w:rPr>
                <w:color w:val="FF0000"/>
              </w:rPr>
            </w:pPr>
          </w:p>
        </w:tc>
        <w:tc>
          <w:tcPr>
            <w:tcW w:w="1418" w:type="dxa"/>
            <w:shd w:val="clear" w:color="auto" w:fill="auto"/>
            <w:noWrap/>
            <w:vAlign w:val="center"/>
          </w:tcPr>
          <w:p w14:paraId="7EF18F16" w14:textId="77777777" w:rsidR="00F33D2A" w:rsidRPr="00E61DEB" w:rsidRDefault="00F33D2A" w:rsidP="00F33D2A">
            <w:pPr>
              <w:autoSpaceDE/>
              <w:autoSpaceDN/>
              <w:adjustRightInd/>
              <w:snapToGrid/>
              <w:spacing w:after="0"/>
              <w:jc w:val="left"/>
              <w:rPr>
                <w:color w:val="FF0000"/>
              </w:rPr>
            </w:pPr>
          </w:p>
        </w:tc>
        <w:tc>
          <w:tcPr>
            <w:tcW w:w="2441" w:type="dxa"/>
            <w:shd w:val="clear" w:color="auto" w:fill="auto"/>
            <w:vAlign w:val="center"/>
          </w:tcPr>
          <w:p w14:paraId="140B31EF" w14:textId="77777777" w:rsidR="00F33D2A" w:rsidRPr="00E61DEB" w:rsidRDefault="00F33D2A" w:rsidP="00F33D2A">
            <w:pPr>
              <w:autoSpaceDE/>
              <w:autoSpaceDN/>
              <w:adjustRightInd/>
              <w:snapToGrid/>
              <w:spacing w:after="0"/>
              <w:jc w:val="left"/>
              <w:rPr>
                <w:color w:val="FF0000"/>
              </w:rPr>
            </w:pPr>
          </w:p>
        </w:tc>
      </w:tr>
      <w:tr w:rsidR="00F33D2A" w:rsidRPr="00E61DEB" w14:paraId="1938B087" w14:textId="77777777" w:rsidTr="00663CAF">
        <w:trPr>
          <w:trHeight w:val="20"/>
        </w:trPr>
        <w:tc>
          <w:tcPr>
            <w:tcW w:w="3311" w:type="dxa"/>
            <w:shd w:val="clear" w:color="auto" w:fill="auto"/>
            <w:noWrap/>
            <w:vAlign w:val="center"/>
          </w:tcPr>
          <w:p w14:paraId="1669AA8C" w14:textId="394B9753" w:rsidR="00F33D2A" w:rsidRPr="00E61DEB" w:rsidRDefault="00F33D2A" w:rsidP="00F33D2A">
            <w:pPr>
              <w:autoSpaceDE/>
              <w:autoSpaceDN/>
              <w:adjustRightInd/>
              <w:snapToGrid/>
              <w:spacing w:after="0"/>
              <w:jc w:val="left"/>
              <w:rPr>
                <w:color w:val="FF0000"/>
              </w:rPr>
            </w:pPr>
            <w:r w:rsidRPr="00E61DEB">
              <w:rPr>
                <w:color w:val="FF0000"/>
              </w:rPr>
              <w:t>HARQ-ProcessNumberSizeDCI-0-1-r17</w:t>
            </w:r>
          </w:p>
        </w:tc>
        <w:tc>
          <w:tcPr>
            <w:tcW w:w="1018" w:type="dxa"/>
            <w:shd w:val="clear" w:color="auto" w:fill="auto"/>
            <w:noWrap/>
            <w:vAlign w:val="center"/>
          </w:tcPr>
          <w:p w14:paraId="6EC076A0" w14:textId="4958345D" w:rsidR="00F33D2A" w:rsidRPr="00E61DEB" w:rsidRDefault="00F33D2A" w:rsidP="00F33D2A">
            <w:pPr>
              <w:autoSpaceDE/>
              <w:autoSpaceDN/>
              <w:adjustRightInd/>
              <w:snapToGrid/>
              <w:spacing w:after="0"/>
              <w:jc w:val="left"/>
              <w:rPr>
                <w:color w:val="FF0000"/>
              </w:rPr>
            </w:pPr>
          </w:p>
        </w:tc>
        <w:tc>
          <w:tcPr>
            <w:tcW w:w="3311" w:type="dxa"/>
            <w:shd w:val="clear" w:color="auto" w:fill="auto"/>
            <w:noWrap/>
            <w:vAlign w:val="center"/>
          </w:tcPr>
          <w:p w14:paraId="6893DA0C" w14:textId="3F8F87B2" w:rsidR="00F33D2A" w:rsidRPr="00E61DEB" w:rsidRDefault="00F33D2A" w:rsidP="00F33D2A">
            <w:pPr>
              <w:autoSpaceDE/>
              <w:autoSpaceDN/>
              <w:adjustRightInd/>
              <w:snapToGrid/>
              <w:spacing w:after="0"/>
              <w:jc w:val="left"/>
              <w:rPr>
                <w:color w:val="FF0000"/>
              </w:rPr>
            </w:pPr>
            <w:r w:rsidRPr="00E61DEB">
              <w:rPr>
                <w:color w:val="FF0000"/>
              </w:rPr>
              <w:t>HARQ-ProcessNumberSizeDCI-0-1-r17</w:t>
            </w:r>
          </w:p>
        </w:tc>
        <w:tc>
          <w:tcPr>
            <w:tcW w:w="2960" w:type="dxa"/>
            <w:shd w:val="clear" w:color="auto" w:fill="auto"/>
            <w:vAlign w:val="center"/>
          </w:tcPr>
          <w:p w14:paraId="0B20FD5E" w14:textId="0EACD422" w:rsidR="00F33D2A" w:rsidRPr="00E61DEB" w:rsidRDefault="00F33D2A" w:rsidP="00F33D2A">
            <w:pPr>
              <w:autoSpaceDE/>
              <w:autoSpaceDN/>
              <w:adjustRightInd/>
              <w:snapToGrid/>
              <w:spacing w:after="0"/>
              <w:jc w:val="left"/>
              <w:rPr>
                <w:color w:val="FF0000"/>
              </w:rPr>
            </w:pPr>
            <w:r w:rsidRPr="00E61DEB">
              <w:rPr>
                <w:color w:val="FF0000"/>
              </w:rPr>
              <w:t>Configure the number of bits for the field "HARQ process number" in DCI format 0_1</w:t>
            </w:r>
          </w:p>
        </w:tc>
        <w:tc>
          <w:tcPr>
            <w:tcW w:w="1559" w:type="dxa"/>
            <w:shd w:val="clear" w:color="auto" w:fill="auto"/>
            <w:noWrap/>
            <w:vAlign w:val="center"/>
          </w:tcPr>
          <w:p w14:paraId="0BA4AE0F" w14:textId="77777777" w:rsidR="00F33D2A" w:rsidRPr="00E61DEB" w:rsidRDefault="00F33D2A" w:rsidP="00F33D2A">
            <w:pPr>
              <w:autoSpaceDE/>
              <w:autoSpaceDN/>
              <w:adjustRightInd/>
              <w:snapToGrid/>
              <w:spacing w:after="0"/>
              <w:jc w:val="left"/>
              <w:rPr>
                <w:color w:val="FF0000"/>
              </w:rPr>
            </w:pPr>
          </w:p>
        </w:tc>
        <w:tc>
          <w:tcPr>
            <w:tcW w:w="1418" w:type="dxa"/>
            <w:shd w:val="clear" w:color="auto" w:fill="auto"/>
            <w:noWrap/>
            <w:vAlign w:val="center"/>
          </w:tcPr>
          <w:p w14:paraId="47B61DB0" w14:textId="77777777" w:rsidR="00F33D2A" w:rsidRPr="00E61DEB" w:rsidRDefault="00F33D2A" w:rsidP="00F33D2A">
            <w:pPr>
              <w:autoSpaceDE/>
              <w:autoSpaceDN/>
              <w:adjustRightInd/>
              <w:snapToGrid/>
              <w:spacing w:after="0"/>
              <w:jc w:val="left"/>
              <w:rPr>
                <w:color w:val="FF0000"/>
              </w:rPr>
            </w:pPr>
          </w:p>
        </w:tc>
        <w:tc>
          <w:tcPr>
            <w:tcW w:w="992" w:type="dxa"/>
            <w:shd w:val="clear" w:color="auto" w:fill="auto"/>
            <w:noWrap/>
            <w:vAlign w:val="center"/>
          </w:tcPr>
          <w:p w14:paraId="309DB12B" w14:textId="77777777" w:rsidR="00F33D2A" w:rsidRPr="00E61DEB" w:rsidRDefault="00F33D2A" w:rsidP="00F33D2A">
            <w:pPr>
              <w:autoSpaceDE/>
              <w:autoSpaceDN/>
              <w:adjustRightInd/>
              <w:snapToGrid/>
              <w:spacing w:after="0"/>
              <w:jc w:val="left"/>
              <w:rPr>
                <w:color w:val="FF0000"/>
              </w:rPr>
            </w:pPr>
          </w:p>
        </w:tc>
        <w:tc>
          <w:tcPr>
            <w:tcW w:w="1701" w:type="dxa"/>
            <w:shd w:val="clear" w:color="auto" w:fill="auto"/>
            <w:noWrap/>
            <w:vAlign w:val="center"/>
          </w:tcPr>
          <w:p w14:paraId="2CA29C5C" w14:textId="77777777" w:rsidR="00F33D2A" w:rsidRPr="00E61DEB" w:rsidRDefault="00F33D2A" w:rsidP="00F33D2A">
            <w:pPr>
              <w:autoSpaceDE/>
              <w:autoSpaceDN/>
              <w:adjustRightInd/>
              <w:snapToGrid/>
              <w:spacing w:after="0"/>
              <w:jc w:val="left"/>
              <w:rPr>
                <w:color w:val="FF0000"/>
              </w:rPr>
            </w:pPr>
          </w:p>
        </w:tc>
        <w:tc>
          <w:tcPr>
            <w:tcW w:w="1418" w:type="dxa"/>
            <w:shd w:val="clear" w:color="auto" w:fill="auto"/>
            <w:noWrap/>
            <w:vAlign w:val="center"/>
          </w:tcPr>
          <w:p w14:paraId="755531D0" w14:textId="77777777" w:rsidR="00F33D2A" w:rsidRPr="00E61DEB" w:rsidRDefault="00F33D2A" w:rsidP="00F33D2A">
            <w:pPr>
              <w:autoSpaceDE/>
              <w:autoSpaceDN/>
              <w:adjustRightInd/>
              <w:snapToGrid/>
              <w:spacing w:after="0"/>
              <w:jc w:val="left"/>
              <w:rPr>
                <w:color w:val="FF0000"/>
              </w:rPr>
            </w:pPr>
          </w:p>
        </w:tc>
        <w:tc>
          <w:tcPr>
            <w:tcW w:w="2441" w:type="dxa"/>
            <w:shd w:val="clear" w:color="auto" w:fill="auto"/>
            <w:vAlign w:val="center"/>
          </w:tcPr>
          <w:p w14:paraId="6064E1D6" w14:textId="77777777" w:rsidR="00F33D2A" w:rsidRPr="00E61DEB" w:rsidRDefault="00F33D2A" w:rsidP="00F33D2A">
            <w:pPr>
              <w:autoSpaceDE/>
              <w:autoSpaceDN/>
              <w:adjustRightInd/>
              <w:snapToGrid/>
              <w:spacing w:after="0"/>
              <w:jc w:val="left"/>
              <w:rPr>
                <w:color w:val="FF0000"/>
              </w:rPr>
            </w:pPr>
          </w:p>
        </w:tc>
      </w:tr>
      <w:tr w:rsidR="00D30B54" w:rsidRPr="00E61DEB" w14:paraId="6BAB6D8B" w14:textId="77777777" w:rsidTr="00663CAF">
        <w:trPr>
          <w:trHeight w:val="20"/>
        </w:trPr>
        <w:tc>
          <w:tcPr>
            <w:tcW w:w="3311" w:type="dxa"/>
            <w:shd w:val="clear" w:color="auto" w:fill="auto"/>
            <w:noWrap/>
            <w:vAlign w:val="center"/>
          </w:tcPr>
          <w:p w14:paraId="64E34433" w14:textId="6CB90A71"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nrofHARQ-ProcessesForPDSCH-r17</w:t>
            </w:r>
          </w:p>
        </w:tc>
        <w:tc>
          <w:tcPr>
            <w:tcW w:w="1018" w:type="dxa"/>
            <w:shd w:val="clear" w:color="auto" w:fill="auto"/>
            <w:noWrap/>
            <w:vAlign w:val="center"/>
          </w:tcPr>
          <w:p w14:paraId="7DBC4911" w14:textId="11D2809F"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extension of R16</w:t>
            </w:r>
          </w:p>
        </w:tc>
        <w:tc>
          <w:tcPr>
            <w:tcW w:w="3311" w:type="dxa"/>
            <w:shd w:val="clear" w:color="auto" w:fill="auto"/>
            <w:noWrap/>
            <w:vAlign w:val="center"/>
          </w:tcPr>
          <w:p w14:paraId="3B4C0AA3" w14:textId="539D1912"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nrofHARQ-ProcessesForPDSCH-r17</w:t>
            </w:r>
          </w:p>
        </w:tc>
        <w:tc>
          <w:tcPr>
            <w:tcW w:w="2960" w:type="dxa"/>
            <w:shd w:val="clear" w:color="auto" w:fill="auto"/>
            <w:vAlign w:val="center"/>
          </w:tcPr>
          <w:p w14:paraId="6F40D39F" w14:textId="4CD7A20D"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The number of HARQ processes to be used on the PDSCH of a serving cell. Value n2 corresponds to 2 HARQ processes, value n4 to 4 HARQ processes, and so on. If the field is absent, the UE uses 8 HARQ processes (see TS 38.214 , clause 5.1).</w:t>
            </w:r>
          </w:p>
        </w:tc>
        <w:tc>
          <w:tcPr>
            <w:tcW w:w="1559" w:type="dxa"/>
            <w:shd w:val="clear" w:color="auto" w:fill="auto"/>
            <w:noWrap/>
            <w:vAlign w:val="center"/>
          </w:tcPr>
          <w:p w14:paraId="250374BF" w14:textId="0770B6C0"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New values:</w:t>
            </w:r>
            <w:r w:rsidRPr="00E61DEB">
              <w:rPr>
                <w:color w:val="000000"/>
              </w:rPr>
              <w:br/>
              <w:t>{n2, n4, n6, n10, n12, n16,…,</w:t>
            </w:r>
            <w:r w:rsidRPr="00E61DEB">
              <w:rPr>
                <w:color w:val="FF0000"/>
              </w:rPr>
              <w:t xml:space="preserve"> n32</w:t>
            </w:r>
            <w:r w:rsidRPr="00E61DEB">
              <w:rPr>
                <w:color w:val="000000"/>
              </w:rPr>
              <w:t xml:space="preserve">} </w:t>
            </w:r>
          </w:p>
        </w:tc>
        <w:tc>
          <w:tcPr>
            <w:tcW w:w="1418" w:type="dxa"/>
            <w:shd w:val="clear" w:color="auto" w:fill="auto"/>
            <w:noWrap/>
            <w:vAlign w:val="center"/>
          </w:tcPr>
          <w:p w14:paraId="10A29224" w14:textId="0A1F980E"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 </w:t>
            </w:r>
          </w:p>
        </w:tc>
        <w:tc>
          <w:tcPr>
            <w:tcW w:w="992" w:type="dxa"/>
            <w:shd w:val="clear" w:color="auto" w:fill="auto"/>
            <w:noWrap/>
            <w:vAlign w:val="center"/>
          </w:tcPr>
          <w:p w14:paraId="47CD1EE2" w14:textId="7918FC51"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Per UE</w:t>
            </w:r>
          </w:p>
        </w:tc>
        <w:tc>
          <w:tcPr>
            <w:tcW w:w="1701" w:type="dxa"/>
            <w:shd w:val="clear" w:color="auto" w:fill="auto"/>
            <w:noWrap/>
            <w:vAlign w:val="center"/>
          </w:tcPr>
          <w:p w14:paraId="23269999" w14:textId="4E94A836"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UE-specific</w:t>
            </w:r>
          </w:p>
        </w:tc>
        <w:tc>
          <w:tcPr>
            <w:tcW w:w="1418" w:type="dxa"/>
            <w:shd w:val="clear" w:color="auto" w:fill="auto"/>
            <w:noWrap/>
            <w:vAlign w:val="center"/>
          </w:tcPr>
          <w:p w14:paraId="1ADF3FBA" w14:textId="3805F1F7" w:rsidR="00D30B54" w:rsidRPr="00E61DEB" w:rsidRDefault="00D30B54" w:rsidP="00D30B54">
            <w:pPr>
              <w:autoSpaceDE/>
              <w:autoSpaceDN/>
              <w:adjustRightInd/>
              <w:snapToGrid/>
              <w:spacing w:after="0"/>
              <w:jc w:val="left"/>
              <w:rPr>
                <w:rFonts w:eastAsia="Times New Roman"/>
                <w:color w:val="000000"/>
                <w:lang w:val="fr-FR" w:eastAsia="fr-FR"/>
              </w:rPr>
            </w:pPr>
            <w:r w:rsidRPr="00E61DEB">
              <w:rPr>
                <w:color w:val="000000"/>
              </w:rPr>
              <w:t>38.331</w:t>
            </w:r>
          </w:p>
        </w:tc>
        <w:tc>
          <w:tcPr>
            <w:tcW w:w="2441" w:type="dxa"/>
            <w:shd w:val="clear" w:color="auto" w:fill="auto"/>
            <w:vAlign w:val="center"/>
          </w:tcPr>
          <w:p w14:paraId="019C7E71" w14:textId="57205C1B"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The maximal supported HARQ process number is up to 32.</w:t>
            </w:r>
          </w:p>
        </w:tc>
      </w:tr>
      <w:tr w:rsidR="00D30B54" w:rsidRPr="00E61DEB" w14:paraId="7BB0C3B2" w14:textId="77777777" w:rsidTr="00663CAF">
        <w:trPr>
          <w:trHeight w:val="20"/>
        </w:trPr>
        <w:tc>
          <w:tcPr>
            <w:tcW w:w="3311" w:type="dxa"/>
            <w:shd w:val="clear" w:color="auto" w:fill="auto"/>
            <w:noWrap/>
            <w:vAlign w:val="center"/>
          </w:tcPr>
          <w:p w14:paraId="2A966C0E" w14:textId="0F7A6DAD" w:rsidR="00D30B54" w:rsidRPr="00E61DEB" w:rsidRDefault="00D30B54" w:rsidP="00D30B54">
            <w:pPr>
              <w:autoSpaceDE/>
              <w:autoSpaceDN/>
              <w:adjustRightInd/>
              <w:snapToGrid/>
              <w:spacing w:after="0"/>
              <w:jc w:val="left"/>
              <w:rPr>
                <w:rFonts w:eastAsia="Times New Roman"/>
                <w:strike/>
                <w:color w:val="FF0000"/>
                <w:lang w:eastAsia="fr-FR"/>
              </w:rPr>
            </w:pPr>
            <w:r w:rsidRPr="00E61DEB">
              <w:rPr>
                <w:strike/>
                <w:color w:val="FF0000"/>
              </w:rPr>
              <w:t>nrofHARQ-ProcessesForPUSCH-r17</w:t>
            </w:r>
          </w:p>
        </w:tc>
        <w:tc>
          <w:tcPr>
            <w:tcW w:w="1018" w:type="dxa"/>
            <w:shd w:val="clear" w:color="auto" w:fill="auto"/>
            <w:noWrap/>
            <w:vAlign w:val="center"/>
          </w:tcPr>
          <w:p w14:paraId="67BC0C28" w14:textId="66CE2E9B" w:rsidR="00D30B54" w:rsidRPr="00E61DEB" w:rsidRDefault="00D30B54" w:rsidP="00D30B54">
            <w:pPr>
              <w:autoSpaceDE/>
              <w:autoSpaceDN/>
              <w:adjustRightInd/>
              <w:snapToGrid/>
              <w:spacing w:after="0"/>
              <w:jc w:val="left"/>
              <w:rPr>
                <w:rFonts w:eastAsia="Times New Roman"/>
                <w:strike/>
                <w:color w:val="FF0000"/>
                <w:lang w:eastAsia="fr-FR"/>
              </w:rPr>
            </w:pPr>
            <w:r w:rsidRPr="00E61DEB">
              <w:rPr>
                <w:strike/>
                <w:color w:val="FF0000"/>
              </w:rPr>
              <w:t>New</w:t>
            </w:r>
          </w:p>
        </w:tc>
        <w:tc>
          <w:tcPr>
            <w:tcW w:w="3311" w:type="dxa"/>
            <w:shd w:val="clear" w:color="auto" w:fill="auto"/>
            <w:noWrap/>
            <w:vAlign w:val="center"/>
          </w:tcPr>
          <w:p w14:paraId="342B47C7" w14:textId="0EDEE952" w:rsidR="00D30B54" w:rsidRPr="00E61DEB" w:rsidRDefault="00D30B54" w:rsidP="00D30B54">
            <w:pPr>
              <w:autoSpaceDE/>
              <w:autoSpaceDN/>
              <w:adjustRightInd/>
              <w:snapToGrid/>
              <w:spacing w:after="0"/>
              <w:jc w:val="left"/>
              <w:rPr>
                <w:rFonts w:eastAsia="Times New Roman"/>
                <w:strike/>
                <w:color w:val="FF0000"/>
                <w:lang w:eastAsia="fr-FR"/>
              </w:rPr>
            </w:pPr>
            <w:r w:rsidRPr="00E61DEB">
              <w:rPr>
                <w:strike/>
                <w:color w:val="FF0000"/>
              </w:rPr>
              <w:t>nrofHARQ-ProcessesForPUSCH-r17</w:t>
            </w:r>
          </w:p>
        </w:tc>
        <w:tc>
          <w:tcPr>
            <w:tcW w:w="2960" w:type="dxa"/>
            <w:shd w:val="clear" w:color="auto" w:fill="auto"/>
            <w:vAlign w:val="center"/>
          </w:tcPr>
          <w:p w14:paraId="7B6D70AF" w14:textId="18A9AFAE" w:rsidR="00D30B54" w:rsidRPr="00E61DEB" w:rsidRDefault="00D30B54" w:rsidP="00D30B54">
            <w:pPr>
              <w:autoSpaceDE/>
              <w:autoSpaceDN/>
              <w:adjustRightInd/>
              <w:snapToGrid/>
              <w:spacing w:after="0"/>
              <w:jc w:val="left"/>
              <w:rPr>
                <w:rFonts w:eastAsia="Times New Roman"/>
                <w:strike/>
                <w:color w:val="FF0000"/>
                <w:lang w:eastAsia="fr-FR"/>
              </w:rPr>
            </w:pPr>
            <w:r w:rsidRPr="00E61DEB">
              <w:rPr>
                <w:strike/>
                <w:color w:val="FF0000"/>
              </w:rPr>
              <w:t xml:space="preserve">The number of HARQ processes to be used on the PUSCH. Value n2 corresponds to 2 HARQ processes, value n4 </w:t>
            </w:r>
            <w:r w:rsidRPr="00E61DEB">
              <w:rPr>
                <w:strike/>
                <w:color w:val="FF0000"/>
              </w:rPr>
              <w:lastRenderedPageBreak/>
              <w:t xml:space="preserve">to 4 HARQ processes, and so on. If the field is absent, the UE uses 8 HARQ processes </w:t>
            </w:r>
          </w:p>
        </w:tc>
        <w:tc>
          <w:tcPr>
            <w:tcW w:w="1559" w:type="dxa"/>
            <w:shd w:val="clear" w:color="auto" w:fill="auto"/>
            <w:noWrap/>
            <w:vAlign w:val="center"/>
          </w:tcPr>
          <w:p w14:paraId="3088F026" w14:textId="40C5653A" w:rsidR="00D30B54" w:rsidRPr="00E61DEB" w:rsidRDefault="00D30B54" w:rsidP="00D30B54">
            <w:pPr>
              <w:autoSpaceDE/>
              <w:autoSpaceDN/>
              <w:adjustRightInd/>
              <w:snapToGrid/>
              <w:spacing w:after="0"/>
              <w:jc w:val="left"/>
              <w:rPr>
                <w:rFonts w:eastAsia="Times New Roman"/>
                <w:strike/>
                <w:color w:val="FF0000"/>
                <w:lang w:eastAsia="fr-FR"/>
              </w:rPr>
            </w:pPr>
            <w:r w:rsidRPr="00E61DEB">
              <w:rPr>
                <w:strike/>
                <w:color w:val="FF0000"/>
              </w:rPr>
              <w:lastRenderedPageBreak/>
              <w:t xml:space="preserve">{n2, n4, n6, n10, n12, n16,…, n32} </w:t>
            </w:r>
          </w:p>
        </w:tc>
        <w:tc>
          <w:tcPr>
            <w:tcW w:w="1418" w:type="dxa"/>
            <w:shd w:val="clear" w:color="auto" w:fill="auto"/>
            <w:noWrap/>
            <w:vAlign w:val="center"/>
          </w:tcPr>
          <w:p w14:paraId="10719DFA" w14:textId="6FC932B1" w:rsidR="00D30B54" w:rsidRPr="00E61DEB" w:rsidRDefault="00D30B54" w:rsidP="00D30B54">
            <w:pPr>
              <w:autoSpaceDE/>
              <w:autoSpaceDN/>
              <w:adjustRightInd/>
              <w:snapToGrid/>
              <w:spacing w:after="0"/>
              <w:jc w:val="left"/>
              <w:rPr>
                <w:rFonts w:eastAsia="Times New Roman"/>
                <w:strike/>
                <w:color w:val="FF0000"/>
                <w:lang w:eastAsia="fr-FR"/>
              </w:rPr>
            </w:pPr>
            <w:r w:rsidRPr="00E61DEB">
              <w:rPr>
                <w:strike/>
                <w:color w:val="FF0000"/>
              </w:rPr>
              <w:t> </w:t>
            </w:r>
          </w:p>
        </w:tc>
        <w:tc>
          <w:tcPr>
            <w:tcW w:w="992" w:type="dxa"/>
            <w:shd w:val="clear" w:color="auto" w:fill="auto"/>
            <w:noWrap/>
            <w:vAlign w:val="center"/>
          </w:tcPr>
          <w:p w14:paraId="71C62DD3" w14:textId="14AA9B3A" w:rsidR="00D30B54" w:rsidRPr="00E61DEB" w:rsidRDefault="00D30B54" w:rsidP="00D30B54">
            <w:pPr>
              <w:autoSpaceDE/>
              <w:autoSpaceDN/>
              <w:adjustRightInd/>
              <w:snapToGrid/>
              <w:spacing w:after="0"/>
              <w:jc w:val="left"/>
              <w:rPr>
                <w:rFonts w:eastAsia="Times New Roman"/>
                <w:strike/>
                <w:color w:val="FF0000"/>
                <w:lang w:eastAsia="fr-FR"/>
              </w:rPr>
            </w:pPr>
            <w:r w:rsidRPr="00E61DEB">
              <w:rPr>
                <w:strike/>
                <w:color w:val="FF0000"/>
              </w:rPr>
              <w:t>Per UE</w:t>
            </w:r>
          </w:p>
        </w:tc>
        <w:tc>
          <w:tcPr>
            <w:tcW w:w="1701" w:type="dxa"/>
            <w:shd w:val="clear" w:color="auto" w:fill="auto"/>
            <w:noWrap/>
            <w:vAlign w:val="center"/>
          </w:tcPr>
          <w:p w14:paraId="5AD8E5B8" w14:textId="7011BB56" w:rsidR="00D30B54" w:rsidRPr="00E61DEB" w:rsidRDefault="00D30B54" w:rsidP="00D30B54">
            <w:pPr>
              <w:autoSpaceDE/>
              <w:autoSpaceDN/>
              <w:adjustRightInd/>
              <w:snapToGrid/>
              <w:spacing w:after="0"/>
              <w:jc w:val="left"/>
              <w:rPr>
                <w:rFonts w:eastAsia="Times New Roman"/>
                <w:strike/>
                <w:color w:val="FF0000"/>
                <w:lang w:eastAsia="fr-FR"/>
              </w:rPr>
            </w:pPr>
            <w:r w:rsidRPr="00E61DEB">
              <w:rPr>
                <w:strike/>
                <w:color w:val="FF0000"/>
              </w:rPr>
              <w:t>UE-specific</w:t>
            </w:r>
          </w:p>
        </w:tc>
        <w:tc>
          <w:tcPr>
            <w:tcW w:w="1418" w:type="dxa"/>
            <w:shd w:val="clear" w:color="auto" w:fill="auto"/>
            <w:noWrap/>
            <w:vAlign w:val="center"/>
          </w:tcPr>
          <w:p w14:paraId="4DF1BD9A" w14:textId="734CC614" w:rsidR="00D30B54" w:rsidRPr="00E61DEB" w:rsidRDefault="00D30B54" w:rsidP="00D30B54">
            <w:pPr>
              <w:autoSpaceDE/>
              <w:autoSpaceDN/>
              <w:adjustRightInd/>
              <w:snapToGrid/>
              <w:spacing w:after="0"/>
              <w:jc w:val="left"/>
              <w:rPr>
                <w:rFonts w:eastAsia="Times New Roman"/>
                <w:strike/>
                <w:color w:val="FF0000"/>
                <w:lang w:eastAsia="fr-FR"/>
              </w:rPr>
            </w:pPr>
            <w:r w:rsidRPr="00E61DEB">
              <w:rPr>
                <w:strike/>
                <w:color w:val="FF0000"/>
              </w:rPr>
              <w:t>38.331</w:t>
            </w:r>
          </w:p>
        </w:tc>
        <w:tc>
          <w:tcPr>
            <w:tcW w:w="2441" w:type="dxa"/>
            <w:shd w:val="clear" w:color="auto" w:fill="auto"/>
            <w:vAlign w:val="center"/>
          </w:tcPr>
          <w:p w14:paraId="4E039D27" w14:textId="6357E693" w:rsidR="00D30B54" w:rsidRPr="00E61DEB" w:rsidRDefault="00D30B54" w:rsidP="00D30B54">
            <w:pPr>
              <w:autoSpaceDE/>
              <w:autoSpaceDN/>
              <w:adjustRightInd/>
              <w:snapToGrid/>
              <w:spacing w:after="0"/>
              <w:jc w:val="left"/>
              <w:rPr>
                <w:rFonts w:eastAsia="Times New Roman"/>
                <w:strike/>
                <w:color w:val="FF0000"/>
                <w:lang w:eastAsia="fr-FR"/>
              </w:rPr>
            </w:pPr>
            <w:r w:rsidRPr="00E61DEB">
              <w:rPr>
                <w:strike/>
                <w:color w:val="FF0000"/>
              </w:rPr>
              <w:t>The maximal supported HARQ process number is up to 32.</w:t>
            </w:r>
          </w:p>
        </w:tc>
      </w:tr>
      <w:tr w:rsidR="00D30B54" w:rsidRPr="00E61DEB" w14:paraId="30FB1D4A" w14:textId="77777777" w:rsidTr="00663CAF">
        <w:trPr>
          <w:trHeight w:val="20"/>
        </w:trPr>
        <w:tc>
          <w:tcPr>
            <w:tcW w:w="3311" w:type="dxa"/>
            <w:shd w:val="clear" w:color="auto" w:fill="auto"/>
            <w:noWrap/>
            <w:vAlign w:val="center"/>
          </w:tcPr>
          <w:p w14:paraId="01153B04" w14:textId="3E35723D"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nrofHARQ-Processes-r17</w:t>
            </w:r>
          </w:p>
        </w:tc>
        <w:tc>
          <w:tcPr>
            <w:tcW w:w="1018" w:type="dxa"/>
            <w:shd w:val="clear" w:color="auto" w:fill="auto"/>
            <w:noWrap/>
            <w:vAlign w:val="center"/>
          </w:tcPr>
          <w:p w14:paraId="2685A826" w14:textId="236C6A06"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extension of R16</w:t>
            </w:r>
          </w:p>
        </w:tc>
        <w:tc>
          <w:tcPr>
            <w:tcW w:w="3311" w:type="dxa"/>
            <w:shd w:val="clear" w:color="auto" w:fill="auto"/>
            <w:noWrap/>
            <w:vAlign w:val="center"/>
          </w:tcPr>
          <w:p w14:paraId="70908D46" w14:textId="112C362F"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nrofHARQ-Processes-r17</w:t>
            </w:r>
          </w:p>
        </w:tc>
        <w:tc>
          <w:tcPr>
            <w:tcW w:w="2960" w:type="dxa"/>
            <w:shd w:val="clear" w:color="auto" w:fill="auto"/>
            <w:vAlign w:val="center"/>
          </w:tcPr>
          <w:p w14:paraId="7488A91B" w14:textId="68275FEB"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The number of HARQ processes configured. It applies for both Type 1 and Type 2. See TS 38.321 , clause 5.4.1.</w:t>
            </w:r>
          </w:p>
        </w:tc>
        <w:tc>
          <w:tcPr>
            <w:tcW w:w="1559" w:type="dxa"/>
            <w:shd w:val="clear" w:color="auto" w:fill="auto"/>
            <w:noWrap/>
            <w:vAlign w:val="center"/>
          </w:tcPr>
          <w:p w14:paraId="39CC5DFB" w14:textId="4997B913"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(1..32)</w:t>
            </w:r>
          </w:p>
        </w:tc>
        <w:tc>
          <w:tcPr>
            <w:tcW w:w="1418" w:type="dxa"/>
            <w:shd w:val="clear" w:color="auto" w:fill="auto"/>
            <w:noWrap/>
            <w:vAlign w:val="center"/>
          </w:tcPr>
          <w:p w14:paraId="703E32AF" w14:textId="5CA3EDA9"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 </w:t>
            </w:r>
          </w:p>
        </w:tc>
        <w:tc>
          <w:tcPr>
            <w:tcW w:w="992" w:type="dxa"/>
            <w:shd w:val="clear" w:color="auto" w:fill="auto"/>
            <w:noWrap/>
            <w:vAlign w:val="center"/>
          </w:tcPr>
          <w:p w14:paraId="1D2B4EE0" w14:textId="17E14B7B"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Per UE</w:t>
            </w:r>
          </w:p>
        </w:tc>
        <w:tc>
          <w:tcPr>
            <w:tcW w:w="1701" w:type="dxa"/>
            <w:shd w:val="clear" w:color="auto" w:fill="auto"/>
            <w:noWrap/>
            <w:vAlign w:val="center"/>
          </w:tcPr>
          <w:p w14:paraId="217D9F0D" w14:textId="3919746B"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UE-specific</w:t>
            </w:r>
          </w:p>
        </w:tc>
        <w:tc>
          <w:tcPr>
            <w:tcW w:w="1418" w:type="dxa"/>
            <w:shd w:val="clear" w:color="auto" w:fill="auto"/>
            <w:noWrap/>
            <w:vAlign w:val="center"/>
          </w:tcPr>
          <w:p w14:paraId="6B4B679F" w14:textId="2093F255"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38.331</w:t>
            </w:r>
          </w:p>
        </w:tc>
        <w:tc>
          <w:tcPr>
            <w:tcW w:w="2441" w:type="dxa"/>
            <w:shd w:val="clear" w:color="auto" w:fill="auto"/>
            <w:vAlign w:val="center"/>
          </w:tcPr>
          <w:p w14:paraId="46D33DEA" w14:textId="66C468F7"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 </w:t>
            </w:r>
          </w:p>
        </w:tc>
      </w:tr>
      <w:tr w:rsidR="00D30B54" w:rsidRPr="00E61DEB" w14:paraId="16D1E197" w14:textId="77777777" w:rsidTr="00663CAF">
        <w:trPr>
          <w:trHeight w:val="20"/>
        </w:trPr>
        <w:tc>
          <w:tcPr>
            <w:tcW w:w="3311" w:type="dxa"/>
            <w:shd w:val="clear" w:color="auto" w:fill="auto"/>
            <w:noWrap/>
            <w:vAlign w:val="center"/>
          </w:tcPr>
          <w:p w14:paraId="01558695" w14:textId="17FBAD84"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HARQprocess-disableULfeedback</w:t>
            </w:r>
          </w:p>
        </w:tc>
        <w:tc>
          <w:tcPr>
            <w:tcW w:w="1018" w:type="dxa"/>
            <w:shd w:val="clear" w:color="auto" w:fill="auto"/>
            <w:noWrap/>
            <w:vAlign w:val="center"/>
          </w:tcPr>
          <w:p w14:paraId="4918A5B8" w14:textId="2D3C5601"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New</w:t>
            </w:r>
          </w:p>
        </w:tc>
        <w:tc>
          <w:tcPr>
            <w:tcW w:w="3311" w:type="dxa"/>
            <w:shd w:val="clear" w:color="auto" w:fill="auto"/>
            <w:noWrap/>
            <w:vAlign w:val="center"/>
          </w:tcPr>
          <w:p w14:paraId="519A6866" w14:textId="7EBC2EEA"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HARQprocess-disableULfeedback</w:t>
            </w:r>
          </w:p>
        </w:tc>
        <w:tc>
          <w:tcPr>
            <w:tcW w:w="2960" w:type="dxa"/>
            <w:shd w:val="clear" w:color="auto" w:fill="auto"/>
            <w:vAlign w:val="center"/>
          </w:tcPr>
          <w:p w14:paraId="2BA3ED38" w14:textId="1460BCF3"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 xml:space="preserve">Enabling/disabling HARQ uplink feedback for downlink transmission </w:t>
            </w:r>
          </w:p>
        </w:tc>
        <w:tc>
          <w:tcPr>
            <w:tcW w:w="1559" w:type="dxa"/>
            <w:shd w:val="clear" w:color="auto" w:fill="auto"/>
            <w:noWrap/>
            <w:vAlign w:val="center"/>
          </w:tcPr>
          <w:p w14:paraId="4AD040DB" w14:textId="5E3D6628"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FF0000"/>
              </w:rPr>
              <w:t>[BIT STRING (SIZE (32))]</w:t>
            </w:r>
          </w:p>
        </w:tc>
        <w:tc>
          <w:tcPr>
            <w:tcW w:w="1418" w:type="dxa"/>
            <w:shd w:val="clear" w:color="auto" w:fill="auto"/>
            <w:noWrap/>
            <w:vAlign w:val="center"/>
          </w:tcPr>
          <w:p w14:paraId="3254DE49" w14:textId="7484E8FD"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 </w:t>
            </w:r>
          </w:p>
        </w:tc>
        <w:tc>
          <w:tcPr>
            <w:tcW w:w="992" w:type="dxa"/>
            <w:shd w:val="clear" w:color="auto" w:fill="auto"/>
            <w:noWrap/>
            <w:vAlign w:val="center"/>
          </w:tcPr>
          <w:p w14:paraId="7CE0705B" w14:textId="29EB37A9"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Per HARQ process</w:t>
            </w:r>
          </w:p>
        </w:tc>
        <w:tc>
          <w:tcPr>
            <w:tcW w:w="1701" w:type="dxa"/>
            <w:shd w:val="clear" w:color="auto" w:fill="auto"/>
            <w:noWrap/>
            <w:vAlign w:val="center"/>
          </w:tcPr>
          <w:p w14:paraId="49434B18" w14:textId="3FC30AB6"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UE-specific</w:t>
            </w:r>
          </w:p>
        </w:tc>
        <w:tc>
          <w:tcPr>
            <w:tcW w:w="1418" w:type="dxa"/>
            <w:shd w:val="clear" w:color="auto" w:fill="auto"/>
            <w:noWrap/>
            <w:vAlign w:val="center"/>
          </w:tcPr>
          <w:p w14:paraId="35A4B142" w14:textId="387ECA6D"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38.331</w:t>
            </w:r>
          </w:p>
        </w:tc>
        <w:tc>
          <w:tcPr>
            <w:tcW w:w="2441" w:type="dxa"/>
            <w:shd w:val="clear" w:color="auto" w:fill="auto"/>
            <w:vAlign w:val="center"/>
          </w:tcPr>
          <w:p w14:paraId="0A310D24" w14:textId="7328770F" w:rsidR="00D30B54" w:rsidRPr="00E61DEB" w:rsidRDefault="00D30B54" w:rsidP="00D30B54">
            <w:pPr>
              <w:autoSpaceDE/>
              <w:autoSpaceDN/>
              <w:adjustRightInd/>
              <w:snapToGrid/>
              <w:spacing w:after="0"/>
              <w:jc w:val="left"/>
              <w:rPr>
                <w:rFonts w:eastAsia="Times New Roman"/>
                <w:color w:val="000000"/>
                <w:lang w:eastAsia="fr-FR"/>
              </w:rPr>
            </w:pPr>
            <w:r w:rsidRPr="00E61DEB">
              <w:rPr>
                <w:color w:val="000000"/>
              </w:rPr>
              <w:t> </w:t>
            </w:r>
          </w:p>
        </w:tc>
      </w:tr>
    </w:tbl>
    <w:p w14:paraId="06BC5A0A" w14:textId="77777777" w:rsidR="007D253F" w:rsidRPr="00E61DEB" w:rsidRDefault="007D253F" w:rsidP="007D253F"/>
    <w:p w14:paraId="06BC5A0B" w14:textId="69851222" w:rsidR="00DD15F7" w:rsidRPr="00E61DEB" w:rsidRDefault="00DD15F7" w:rsidP="00DD15F7">
      <w:pPr>
        <w:pStyle w:val="Titre2"/>
        <w:rPr>
          <w:sz w:val="22"/>
        </w:rPr>
      </w:pPr>
      <w:bookmarkStart w:id="20" w:name="_Toc82188774"/>
      <w:r w:rsidRPr="00E61DEB">
        <w:rPr>
          <w:sz w:val="22"/>
        </w:rPr>
        <w:t>Company views</w:t>
      </w:r>
      <w:bookmarkEnd w:id="20"/>
      <w:r w:rsidRPr="00E61DEB">
        <w:rPr>
          <w:sz w:val="22"/>
        </w:rPr>
        <w:t xml:space="preserve"> </w:t>
      </w:r>
    </w:p>
    <w:p w14:paraId="3115A3FB" w14:textId="15FFE04B" w:rsidR="005B156B" w:rsidRPr="00E61DEB" w:rsidRDefault="005B156B" w:rsidP="005B156B"/>
    <w:p w14:paraId="144C4C3B" w14:textId="1817643A" w:rsidR="005B156B" w:rsidRPr="00E61DEB" w:rsidRDefault="005B156B" w:rsidP="005B156B">
      <w:pPr>
        <w:rPr>
          <w:rFonts w:eastAsia="SimSun"/>
          <w:lang w:eastAsia="zh-CN"/>
        </w:rPr>
      </w:pPr>
      <w:r w:rsidRPr="00E61DEB">
        <w:rPr>
          <w:rFonts w:eastAsia="SimSun"/>
          <w:lang w:eastAsia="zh-CN"/>
        </w:rPr>
        <w:t>[ZTE- R1-2109845]</w:t>
      </w:r>
      <w:r w:rsidR="0094153F" w:rsidRPr="00E61DEB">
        <w:rPr>
          <w:rFonts w:eastAsia="SimSun"/>
          <w:lang w:eastAsia="zh-CN"/>
        </w:rPr>
        <w:t>:</w:t>
      </w:r>
      <w:r w:rsidRPr="00E61DEB">
        <w:rPr>
          <w:rFonts w:eastAsia="SimSun"/>
          <w:lang w:eastAsia="zh-CN"/>
        </w:rPr>
        <w:t xml:space="preserve"> there is no need to introduce the additional RRC parameter as </w:t>
      </w:r>
      <w:r w:rsidRPr="00E61DEB">
        <w:rPr>
          <w:color w:val="FF0000"/>
        </w:rPr>
        <w:t>nrofHARQ-ProcessesForPUSCH-r17</w:t>
      </w:r>
      <w:r w:rsidRPr="00E61DEB">
        <w:rPr>
          <w:rFonts w:eastAsia="SimSun"/>
          <w:lang w:eastAsia="zh-CN"/>
        </w:rPr>
        <w:t>, since in legacy system, similar behavior and interpretation on the maximum supported number of HARQ process for UL is same as DL</w:t>
      </w:r>
    </w:p>
    <w:p w14:paraId="546CC894" w14:textId="3C70DA18" w:rsidR="001C741E" w:rsidRPr="00E61DEB" w:rsidRDefault="001C741E" w:rsidP="005B156B">
      <w:pPr>
        <w:rPr>
          <w:rFonts w:eastAsia="SimSun"/>
          <w:lang w:eastAsia="zh-CN"/>
        </w:rPr>
      </w:pPr>
      <w:r w:rsidRPr="00E61DEB">
        <w:rPr>
          <w:rFonts w:eastAsia="SimSun"/>
          <w:lang w:eastAsia="zh-CN"/>
        </w:rPr>
        <w:t>[Moderator]: the parameter was added nrofHARQ-ProcessesForPUSCH-r17 during second round of [Post-106-e-Rel17-RRC-04]. It seems reasonable to remove it from the list as only one parameter (nrofHARQ-ProcessesForPDSCH-r17) exist in Release 16. The maximum supported number of HARQ process for UL is same as DL.</w:t>
      </w:r>
    </w:p>
    <w:p w14:paraId="4B670133" w14:textId="7C5E5137" w:rsidR="00E803B1" w:rsidRPr="00E61DEB" w:rsidRDefault="00E803B1" w:rsidP="00E803B1">
      <w:pPr>
        <w:rPr>
          <w:lang w:eastAsia="sv-SE"/>
        </w:rPr>
      </w:pPr>
      <w:r w:rsidRPr="00E61DEB">
        <w:rPr>
          <w:rFonts w:eastAsia="SimSun"/>
          <w:lang w:eastAsia="zh-CN"/>
        </w:rPr>
        <w:t xml:space="preserve">[ZTE- R1-2109845]: </w:t>
      </w:r>
      <w:r w:rsidR="00304663" w:rsidRPr="00E61DEB">
        <w:rPr>
          <w:rFonts w:eastAsia="SimSun"/>
          <w:lang w:eastAsia="zh-CN"/>
        </w:rPr>
        <w:t>W</w:t>
      </w:r>
      <w:r w:rsidRPr="00E61DEB">
        <w:rPr>
          <w:rFonts w:eastAsia="SimSun"/>
          <w:lang w:eastAsia="zh-CN"/>
        </w:rPr>
        <w:t xml:space="preserve">hether to define the bitmap on </w:t>
      </w:r>
      <w:r w:rsidRPr="00E61DEB">
        <w:rPr>
          <w:lang w:eastAsia="sv-SE"/>
        </w:rPr>
        <w:t>HARQprocess-disableULfeedback, the detailed signaling content can be left to RAN2.</w:t>
      </w:r>
    </w:p>
    <w:p w14:paraId="541CE05D" w14:textId="6B19713C" w:rsidR="00E803B1" w:rsidRPr="00E61DEB" w:rsidRDefault="00F109C9" w:rsidP="00F109C9">
      <w:pPr>
        <w:rPr>
          <w:rFonts w:eastAsia="SimSun"/>
          <w:lang w:eastAsia="zh-CN"/>
        </w:rPr>
      </w:pPr>
      <w:r w:rsidRPr="00E61DEB">
        <w:rPr>
          <w:rFonts w:eastAsia="SimSun"/>
          <w:lang w:eastAsia="zh-CN"/>
        </w:rPr>
        <w:t>[Ericsson -</w:t>
      </w:r>
      <w:r w:rsidRPr="00E61DEB">
        <w:t xml:space="preserve"> </w:t>
      </w:r>
      <w:r w:rsidRPr="00E61DEB">
        <w:rPr>
          <w:rFonts w:eastAsia="SimSun"/>
          <w:lang w:eastAsia="zh-CN"/>
        </w:rPr>
        <w:t>R1-2109929] these two additional parameters are expected to be needed: HARQ-ProcessNumberSizeDCI-1-1-r17 and  HARQ-ProcessNumberSizeDCI-0-1-r17</w:t>
      </w:r>
    </w:p>
    <w:p w14:paraId="4A19EF5A" w14:textId="77777777" w:rsidR="004F66CC" w:rsidRPr="00E61DEB" w:rsidRDefault="004F66CC" w:rsidP="00F109C9">
      <w:pPr>
        <w:rPr>
          <w:rFonts w:eastAsia="SimSun"/>
          <w:lang w:eastAsia="zh-CN"/>
        </w:rPr>
      </w:pPr>
    </w:p>
    <w:p w14:paraId="7EFAD2F2" w14:textId="77777777" w:rsidR="00E803B1" w:rsidRPr="00E61DEB" w:rsidRDefault="00E803B1" w:rsidP="005B156B">
      <w:pPr>
        <w:rPr>
          <w:rFonts w:eastAsia="SimSun"/>
          <w:b/>
          <w:highlight w:val="yellow"/>
          <w:lang w:eastAsia="zh-CN"/>
        </w:rPr>
      </w:pPr>
      <w:r w:rsidRPr="00E61DEB">
        <w:rPr>
          <w:rFonts w:eastAsia="SimSun"/>
          <w:b/>
          <w:highlight w:val="yellow"/>
          <w:lang w:eastAsia="zh-CN"/>
        </w:rPr>
        <w:t xml:space="preserve">[Moderator]: </w:t>
      </w:r>
    </w:p>
    <w:p w14:paraId="078FEB1D" w14:textId="66F67000" w:rsidR="00E803B1" w:rsidRPr="00E61DEB" w:rsidRDefault="008D0C44" w:rsidP="005B156B">
      <w:pPr>
        <w:rPr>
          <w:rFonts w:eastAsia="SimSun"/>
          <w:b/>
          <w:highlight w:val="yellow"/>
          <w:lang w:eastAsia="zh-CN"/>
        </w:rPr>
      </w:pPr>
      <w:r w:rsidRPr="00E61DEB">
        <w:rPr>
          <w:rFonts w:eastAsia="SimSun"/>
          <w:b/>
          <w:highlight w:val="yellow"/>
          <w:lang w:eastAsia="zh-CN"/>
        </w:rPr>
        <w:t>Companies are encouraged to comment on all the below proposals:</w:t>
      </w:r>
    </w:p>
    <w:p w14:paraId="3D4457C2" w14:textId="1C7D5A47" w:rsidR="008D0C44" w:rsidRPr="00E61DEB" w:rsidRDefault="008D0C44" w:rsidP="005B156B">
      <w:pPr>
        <w:rPr>
          <w:b/>
          <w:color w:val="FF0000"/>
          <w:highlight w:val="yellow"/>
        </w:rPr>
      </w:pPr>
      <w:r w:rsidRPr="00E61DEB">
        <w:rPr>
          <w:rFonts w:eastAsia="SimSun"/>
          <w:b/>
          <w:highlight w:val="yellow"/>
          <w:lang w:eastAsia="zh-CN"/>
        </w:rPr>
        <w:t xml:space="preserve">[ZTE]: there is no need to introduce the additional RRC parameter as </w:t>
      </w:r>
      <w:r w:rsidRPr="00E61DEB">
        <w:rPr>
          <w:b/>
          <w:color w:val="FF0000"/>
          <w:highlight w:val="yellow"/>
        </w:rPr>
        <w:t>nrofHARQ-ProcessesForPUSCH-r17.</w:t>
      </w:r>
    </w:p>
    <w:p w14:paraId="2EA1ED61" w14:textId="5333EA6E" w:rsidR="008D0C44" w:rsidRPr="00E61DEB" w:rsidRDefault="008D0C44" w:rsidP="008D0C44">
      <w:pPr>
        <w:rPr>
          <w:b/>
          <w:lang w:eastAsia="sv-SE"/>
        </w:rPr>
      </w:pPr>
      <w:r w:rsidRPr="00E61DEB">
        <w:rPr>
          <w:rFonts w:eastAsia="SimSun"/>
          <w:b/>
          <w:highlight w:val="yellow"/>
          <w:lang w:eastAsia="zh-CN"/>
        </w:rPr>
        <w:t xml:space="preserve">[ZTE]: Whether to define the bitmap on </w:t>
      </w:r>
      <w:r w:rsidRPr="00E61DEB">
        <w:rPr>
          <w:b/>
          <w:highlight w:val="yellow"/>
          <w:lang w:eastAsia="sv-SE"/>
        </w:rPr>
        <w:t>HARQprocess-disableULfeedback, the detailed signaling content can be left to RAN2.</w:t>
      </w:r>
    </w:p>
    <w:p w14:paraId="0BC292FC" w14:textId="18F67632" w:rsidR="008D0C44" w:rsidRPr="00E61DEB" w:rsidRDefault="008D0C44" w:rsidP="008D0C44">
      <w:pPr>
        <w:rPr>
          <w:rFonts w:eastAsia="SimSun"/>
          <w:b/>
          <w:lang w:eastAsia="zh-CN"/>
        </w:rPr>
      </w:pPr>
      <w:r w:rsidRPr="00E61DEB">
        <w:rPr>
          <w:rFonts w:eastAsia="SimSun"/>
          <w:b/>
          <w:highlight w:val="yellow"/>
          <w:lang w:eastAsia="zh-CN"/>
        </w:rPr>
        <w:t>[Ericsson ]: These two additional parameters are expected to be needed: HARQ-ProcessNumberSizeDCI-1-1-r17 and  HARQ-ProcessNumberSizeDCI-0-1-r17</w:t>
      </w:r>
    </w:p>
    <w:p w14:paraId="06BC5A0C" w14:textId="4E9A7B79" w:rsidR="003B5392" w:rsidRPr="00E61DEB" w:rsidRDefault="004F66CC" w:rsidP="003B5392">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comments on RRC parameters list (section 4.1):</w:t>
      </w:r>
    </w:p>
    <w:tbl>
      <w:tblPr>
        <w:tblStyle w:val="Grilledutableau"/>
        <w:tblW w:w="4973" w:type="pct"/>
        <w:tblLook w:val="04A0" w:firstRow="1" w:lastRow="0" w:firstColumn="1" w:lastColumn="0" w:noHBand="0" w:noVBand="1"/>
      </w:tblPr>
      <w:tblGrid>
        <w:gridCol w:w="3662"/>
        <w:gridCol w:w="16347"/>
      </w:tblGrid>
      <w:tr w:rsidR="003B5392" w:rsidRPr="00E61DEB" w14:paraId="06BC5A0F" w14:textId="77777777" w:rsidTr="003D5F4F">
        <w:tc>
          <w:tcPr>
            <w:tcW w:w="915" w:type="pct"/>
            <w:shd w:val="clear" w:color="auto" w:fill="00B0F0"/>
          </w:tcPr>
          <w:p w14:paraId="06BC5A0D" w14:textId="77777777" w:rsidR="003B5392" w:rsidRPr="00E61DEB" w:rsidRDefault="003B5392" w:rsidP="006612F0">
            <w:pPr>
              <w:rPr>
                <w:b/>
                <w:color w:val="FFFFFF" w:themeColor="background1"/>
              </w:rPr>
            </w:pPr>
            <w:r w:rsidRPr="00E61DEB">
              <w:rPr>
                <w:b/>
                <w:color w:val="FFFFFF" w:themeColor="background1"/>
              </w:rPr>
              <w:lastRenderedPageBreak/>
              <w:t>Companies</w:t>
            </w:r>
          </w:p>
        </w:tc>
        <w:tc>
          <w:tcPr>
            <w:tcW w:w="4085" w:type="pct"/>
            <w:shd w:val="clear" w:color="auto" w:fill="00B0F0"/>
          </w:tcPr>
          <w:p w14:paraId="06BC5A0E" w14:textId="77777777" w:rsidR="003B5392" w:rsidRPr="00E61DEB" w:rsidRDefault="003B5392" w:rsidP="006612F0">
            <w:pPr>
              <w:rPr>
                <w:b/>
                <w:color w:val="FFFFFF" w:themeColor="background1"/>
              </w:rPr>
            </w:pPr>
            <w:r w:rsidRPr="00E61DEB">
              <w:rPr>
                <w:b/>
                <w:color w:val="FFFFFF" w:themeColor="background1"/>
              </w:rPr>
              <w:t xml:space="preserve">Comments </w:t>
            </w:r>
          </w:p>
        </w:tc>
      </w:tr>
      <w:tr w:rsidR="00320741" w:rsidRPr="00E61DEB" w14:paraId="06BC5A16" w14:textId="77777777" w:rsidTr="003D5F4F">
        <w:tc>
          <w:tcPr>
            <w:tcW w:w="915" w:type="pct"/>
          </w:tcPr>
          <w:p w14:paraId="06BC5A10" w14:textId="18F94B80" w:rsidR="00320741" w:rsidRPr="00E61DEB" w:rsidRDefault="00851958" w:rsidP="00320741">
            <w:pPr>
              <w:rPr>
                <w:bCs/>
                <w:lang w:eastAsia="zh-CN"/>
              </w:rPr>
            </w:pPr>
            <w:r w:rsidRPr="00E61DEB">
              <w:rPr>
                <w:bCs/>
                <w:lang w:eastAsia="zh-CN"/>
              </w:rPr>
              <w:t>Ericsson</w:t>
            </w:r>
          </w:p>
        </w:tc>
        <w:tc>
          <w:tcPr>
            <w:tcW w:w="4085" w:type="pct"/>
          </w:tcPr>
          <w:p w14:paraId="6452FFA2" w14:textId="77777777" w:rsidR="00851958" w:rsidRPr="00E61DEB" w:rsidRDefault="00851958" w:rsidP="00CF141D">
            <w:pPr>
              <w:pStyle w:val="Paragraphedeliste"/>
              <w:widowControl/>
              <w:numPr>
                <w:ilvl w:val="0"/>
                <w:numId w:val="19"/>
              </w:numPr>
              <w:rPr>
                <w:rFonts w:cs="Times New Roman"/>
                <w:bCs/>
              </w:rPr>
            </w:pPr>
            <w:r w:rsidRPr="00E61DEB">
              <w:rPr>
                <w:rFonts w:cs="Times New Roman"/>
                <w:bCs/>
              </w:rPr>
              <w:t>All the parameters should be per BWP according to the current RRC setup</w:t>
            </w:r>
          </w:p>
          <w:p w14:paraId="5F25C989" w14:textId="77777777" w:rsidR="00851958" w:rsidRPr="00E61DEB" w:rsidRDefault="00851958" w:rsidP="00CF141D">
            <w:pPr>
              <w:pStyle w:val="Paragraphedeliste"/>
              <w:widowControl/>
              <w:numPr>
                <w:ilvl w:val="0"/>
                <w:numId w:val="19"/>
              </w:numPr>
              <w:rPr>
                <w:rFonts w:cs="Times New Roman"/>
                <w:bCs/>
              </w:rPr>
            </w:pPr>
            <w:r w:rsidRPr="00E61DEB">
              <w:rPr>
                <w:rFonts w:cs="Times New Roman"/>
                <w:color w:val="000000"/>
              </w:rPr>
              <w:t>harq-ProcessNumberSizeDCI-1-2-r17</w:t>
            </w:r>
          </w:p>
          <w:p w14:paraId="47B164E3" w14:textId="77777777" w:rsidR="00851958" w:rsidRPr="00E61DEB" w:rsidRDefault="00851958" w:rsidP="00CF141D">
            <w:pPr>
              <w:pStyle w:val="Paragraphedeliste"/>
              <w:widowControl/>
              <w:numPr>
                <w:ilvl w:val="1"/>
                <w:numId w:val="19"/>
              </w:numPr>
              <w:rPr>
                <w:rFonts w:cs="Times New Roman"/>
                <w:bCs/>
              </w:rPr>
            </w:pPr>
            <w:r w:rsidRPr="00E61DEB">
              <w:rPr>
                <w:rFonts w:cs="Times New Roman"/>
                <w:bCs/>
              </w:rPr>
              <w:t xml:space="preserve">Delete the irrelevant part in the description: </w:t>
            </w:r>
            <w:r w:rsidRPr="00E61DEB">
              <w:rPr>
                <w:rFonts w:cs="Times New Roman"/>
                <w:color w:val="000000"/>
              </w:rPr>
              <w:t>Configure the number of bits for the field "HARQ process number" in DCI format 0_2 (see TS 38.212, clause 7.3.1).</w:t>
            </w:r>
          </w:p>
          <w:p w14:paraId="7B782351" w14:textId="77777777" w:rsidR="00851958" w:rsidRPr="00E61DEB" w:rsidRDefault="00851958" w:rsidP="00CF141D">
            <w:pPr>
              <w:pStyle w:val="Paragraphedeliste"/>
              <w:widowControl/>
              <w:numPr>
                <w:ilvl w:val="1"/>
                <w:numId w:val="19"/>
              </w:numPr>
              <w:rPr>
                <w:rFonts w:cs="Times New Roman"/>
                <w:bCs/>
              </w:rPr>
            </w:pPr>
            <w:r w:rsidRPr="00E61DEB">
              <w:rPr>
                <w:rFonts w:cs="Times New Roman"/>
                <w:bCs/>
              </w:rPr>
              <w:t xml:space="preserve">Delete the irrelevant part in the comment: </w:t>
            </w:r>
            <w:r w:rsidRPr="00E61DEB">
              <w:rPr>
                <w:rFonts w:cs="Times New Roman"/>
                <w:color w:val="000000"/>
              </w:rPr>
              <w:t xml:space="preserve">R17: For enhancement on the HARQ process indication, extend the HARQ process ID field up to 5 bits for DCI 0-2                        </w:t>
            </w:r>
          </w:p>
          <w:p w14:paraId="4AEFC5DF" w14:textId="77777777" w:rsidR="00851958" w:rsidRPr="00E61DEB" w:rsidRDefault="00851958" w:rsidP="00CF141D">
            <w:pPr>
              <w:pStyle w:val="Paragraphedeliste"/>
              <w:widowControl/>
              <w:numPr>
                <w:ilvl w:val="0"/>
                <w:numId w:val="19"/>
              </w:numPr>
              <w:rPr>
                <w:rFonts w:cs="Times New Roman"/>
                <w:bCs/>
              </w:rPr>
            </w:pPr>
            <w:r w:rsidRPr="00E61DEB">
              <w:rPr>
                <w:rFonts w:cs="Times New Roman"/>
                <w:color w:val="000000"/>
              </w:rPr>
              <w:t>HARQ-ProcessNumberSizeDCI-1-1-r17</w:t>
            </w:r>
          </w:p>
          <w:p w14:paraId="6B86E822" w14:textId="77777777" w:rsidR="00851958" w:rsidRPr="00E61DEB" w:rsidRDefault="00851958" w:rsidP="00CF141D">
            <w:pPr>
              <w:pStyle w:val="Paragraphedeliste"/>
              <w:widowControl/>
              <w:numPr>
                <w:ilvl w:val="1"/>
                <w:numId w:val="19"/>
              </w:numPr>
              <w:rPr>
                <w:rFonts w:cs="Times New Roman"/>
                <w:bCs/>
              </w:rPr>
            </w:pPr>
            <w:r w:rsidRPr="00E61DEB">
              <w:rPr>
                <w:rFonts w:cs="Times New Roman"/>
                <w:color w:val="000000"/>
              </w:rPr>
              <w:t>Fill in missing info, as in harq-ProcessNumberSizeDCI-1-2-r17</w:t>
            </w:r>
          </w:p>
          <w:p w14:paraId="31843E50" w14:textId="77777777" w:rsidR="00851958" w:rsidRPr="00E61DEB" w:rsidRDefault="00851958" w:rsidP="00CF141D">
            <w:pPr>
              <w:pStyle w:val="Paragraphedeliste"/>
              <w:widowControl/>
              <w:numPr>
                <w:ilvl w:val="0"/>
                <w:numId w:val="19"/>
              </w:numPr>
              <w:rPr>
                <w:rFonts w:cs="Times New Roman"/>
                <w:bCs/>
              </w:rPr>
            </w:pPr>
            <w:r w:rsidRPr="00E61DEB">
              <w:rPr>
                <w:rFonts w:cs="Times New Roman"/>
                <w:color w:val="000000"/>
              </w:rPr>
              <w:t>HARQ-ProcessNumberSizeDCI-0-1-r17</w:t>
            </w:r>
          </w:p>
          <w:p w14:paraId="39575483" w14:textId="77777777" w:rsidR="00851958" w:rsidRPr="00E61DEB" w:rsidRDefault="00851958" w:rsidP="00CF141D">
            <w:pPr>
              <w:pStyle w:val="Paragraphedeliste"/>
              <w:widowControl/>
              <w:numPr>
                <w:ilvl w:val="1"/>
                <w:numId w:val="19"/>
              </w:numPr>
              <w:rPr>
                <w:rFonts w:cs="Times New Roman"/>
                <w:bCs/>
              </w:rPr>
            </w:pPr>
            <w:r w:rsidRPr="00E61DEB">
              <w:rPr>
                <w:rFonts w:cs="Times New Roman"/>
                <w:color w:val="000000"/>
              </w:rPr>
              <w:t>Fill in missing info, as in harq-ProcessNumberSizeDCI-0-2-r17</w:t>
            </w:r>
          </w:p>
          <w:p w14:paraId="6651EA13" w14:textId="77777777" w:rsidR="00851958" w:rsidRPr="00E61DEB" w:rsidRDefault="00851958" w:rsidP="00CF141D">
            <w:pPr>
              <w:pStyle w:val="Paragraphedeliste"/>
              <w:widowControl/>
              <w:numPr>
                <w:ilvl w:val="0"/>
                <w:numId w:val="19"/>
              </w:numPr>
              <w:rPr>
                <w:rFonts w:cs="Times New Roman"/>
                <w:bCs/>
              </w:rPr>
            </w:pPr>
            <w:r w:rsidRPr="00E61DEB">
              <w:rPr>
                <w:rFonts w:cs="Times New Roman"/>
                <w:bCs/>
              </w:rPr>
              <w:t>nrofHARQ-ProcessesForPDSCH-r17</w:t>
            </w:r>
          </w:p>
          <w:p w14:paraId="6F8DB57D" w14:textId="77777777" w:rsidR="00851958" w:rsidRPr="00E61DEB" w:rsidRDefault="00851958" w:rsidP="00CF141D">
            <w:pPr>
              <w:pStyle w:val="Paragraphedeliste"/>
              <w:widowControl/>
              <w:numPr>
                <w:ilvl w:val="1"/>
                <w:numId w:val="19"/>
              </w:numPr>
              <w:jc w:val="left"/>
              <w:rPr>
                <w:rFonts w:cs="Times New Roman"/>
                <w:bCs/>
              </w:rPr>
            </w:pPr>
            <w:r w:rsidRPr="00E61DEB">
              <w:rPr>
                <w:rFonts w:cs="Times New Roman"/>
                <w:bCs/>
              </w:rPr>
              <w:t>Delete “…” in the value range “New values: {n2, n4, n6, n10, n12, n16,</w:t>
            </w:r>
            <w:r w:rsidRPr="00E61DEB">
              <w:rPr>
                <w:rFonts w:cs="Times New Roman"/>
                <w:b/>
                <w:color w:val="FF0000"/>
                <w:highlight w:val="yellow"/>
              </w:rPr>
              <w:t>…</w:t>
            </w:r>
            <w:r w:rsidRPr="00E61DEB">
              <w:rPr>
                <w:rFonts w:cs="Times New Roman"/>
                <w:bCs/>
              </w:rPr>
              <w:t>, n32}”</w:t>
            </w:r>
          </w:p>
          <w:p w14:paraId="2A786D67" w14:textId="77777777" w:rsidR="00851958" w:rsidRPr="00E61DEB" w:rsidRDefault="00851958" w:rsidP="00CF141D">
            <w:pPr>
              <w:pStyle w:val="Paragraphedeliste"/>
              <w:widowControl/>
              <w:numPr>
                <w:ilvl w:val="0"/>
                <w:numId w:val="19"/>
              </w:numPr>
              <w:rPr>
                <w:rFonts w:cs="Times New Roman"/>
                <w:bCs/>
              </w:rPr>
            </w:pPr>
            <w:r w:rsidRPr="00E61DEB">
              <w:rPr>
                <w:rFonts w:cs="Times New Roman"/>
                <w:bCs/>
              </w:rPr>
              <w:t>nrofHARQ-Processes-r17</w:t>
            </w:r>
          </w:p>
          <w:p w14:paraId="6909DEF5" w14:textId="77777777" w:rsidR="00851958" w:rsidRPr="00E61DEB" w:rsidRDefault="00851958" w:rsidP="00CF141D">
            <w:pPr>
              <w:pStyle w:val="Paragraphedeliste"/>
              <w:widowControl/>
              <w:numPr>
                <w:ilvl w:val="1"/>
                <w:numId w:val="19"/>
              </w:numPr>
              <w:rPr>
                <w:rFonts w:cs="Times New Roman"/>
                <w:bCs/>
              </w:rPr>
            </w:pPr>
            <w:r w:rsidRPr="00E61DEB">
              <w:rPr>
                <w:rFonts w:cs="Times New Roman"/>
                <w:bCs/>
              </w:rPr>
              <w:t>This one is for UL CG – Add a similar row for DL SPS</w:t>
            </w:r>
          </w:p>
          <w:p w14:paraId="3ABB5557" w14:textId="77777777" w:rsidR="00851958" w:rsidRPr="00E61DEB" w:rsidRDefault="00851958" w:rsidP="00CF141D">
            <w:pPr>
              <w:pStyle w:val="Paragraphedeliste"/>
              <w:widowControl/>
              <w:numPr>
                <w:ilvl w:val="0"/>
                <w:numId w:val="19"/>
              </w:numPr>
              <w:rPr>
                <w:rFonts w:cs="Times New Roman"/>
                <w:bCs/>
              </w:rPr>
            </w:pPr>
            <w:r w:rsidRPr="00E61DEB">
              <w:rPr>
                <w:rFonts w:cs="Times New Roman"/>
                <w:bCs/>
              </w:rPr>
              <w:t>HARQprocess-disableULfeedback</w:t>
            </w:r>
          </w:p>
          <w:p w14:paraId="06BC5A15" w14:textId="6C508C18" w:rsidR="00320741" w:rsidRPr="00E61DEB" w:rsidRDefault="00851958" w:rsidP="00CF141D">
            <w:pPr>
              <w:pStyle w:val="Paragraphedeliste"/>
              <w:widowControl/>
              <w:numPr>
                <w:ilvl w:val="1"/>
                <w:numId w:val="19"/>
              </w:numPr>
              <w:rPr>
                <w:rFonts w:cs="Times New Roman"/>
                <w:bCs/>
              </w:rPr>
            </w:pPr>
            <w:r w:rsidRPr="00E61DEB">
              <w:rPr>
                <w:rFonts w:cs="Times New Roman"/>
                <w:bCs/>
              </w:rPr>
              <w:t>RAN2 has already introduced this in RRC “downlinkHARQ-FeedbackDisabled”. This can be removed.</w:t>
            </w:r>
          </w:p>
        </w:tc>
      </w:tr>
      <w:tr w:rsidR="00EC56C9" w:rsidRPr="00E61DEB" w14:paraId="06BC5A19" w14:textId="77777777" w:rsidTr="003D5F4F">
        <w:tc>
          <w:tcPr>
            <w:tcW w:w="915" w:type="pct"/>
          </w:tcPr>
          <w:p w14:paraId="06BC5A17" w14:textId="11AE4BBF" w:rsidR="00EC56C9" w:rsidRPr="00E61DEB" w:rsidRDefault="006228E5" w:rsidP="00EC56C9">
            <w:pPr>
              <w:rPr>
                <w:bCs/>
                <w:lang w:eastAsia="zh-CN"/>
              </w:rPr>
            </w:pPr>
            <w:r w:rsidRPr="00E61DEB">
              <w:rPr>
                <w:bCs/>
                <w:lang w:eastAsia="zh-CN"/>
              </w:rPr>
              <w:t>ZTE</w:t>
            </w:r>
          </w:p>
        </w:tc>
        <w:tc>
          <w:tcPr>
            <w:tcW w:w="4085" w:type="pct"/>
          </w:tcPr>
          <w:p w14:paraId="06BC5A18" w14:textId="36D9918C" w:rsidR="006228E5" w:rsidRPr="00E61DEB" w:rsidRDefault="006228E5" w:rsidP="00CF141D">
            <w:pPr>
              <w:pStyle w:val="Paragraphedeliste"/>
              <w:numPr>
                <w:ilvl w:val="0"/>
                <w:numId w:val="21"/>
              </w:numPr>
              <w:rPr>
                <w:rFonts w:eastAsiaTheme="minorHAnsi" w:cs="Times New Roman"/>
                <w:bCs/>
                <w:szCs w:val="22"/>
              </w:rPr>
            </w:pPr>
            <w:r w:rsidRPr="00E61DEB">
              <w:rPr>
                <w:rFonts w:cs="Times New Roman"/>
                <w:bCs/>
              </w:rPr>
              <w:t>Remove the HARQprocess-disableULfeedback;</w:t>
            </w:r>
          </w:p>
        </w:tc>
      </w:tr>
      <w:tr w:rsidR="000621C9" w:rsidRPr="00E61DEB" w14:paraId="06BC5A1C" w14:textId="77777777" w:rsidTr="003D5F4F">
        <w:tc>
          <w:tcPr>
            <w:tcW w:w="915" w:type="pct"/>
          </w:tcPr>
          <w:p w14:paraId="06BC5A1A" w14:textId="2C9513B2" w:rsidR="000621C9" w:rsidRPr="00E61DEB" w:rsidRDefault="000621C9" w:rsidP="006612F0">
            <w:pPr>
              <w:rPr>
                <w:color w:val="000000"/>
                <w:szCs w:val="21"/>
                <w:lang w:eastAsia="zh-CN"/>
              </w:rPr>
            </w:pPr>
            <w:r w:rsidRPr="00E61DEB">
              <w:rPr>
                <w:color w:val="000000"/>
                <w:szCs w:val="21"/>
                <w:lang w:eastAsia="zh-CN"/>
              </w:rPr>
              <w:t>CATT</w:t>
            </w:r>
          </w:p>
        </w:tc>
        <w:tc>
          <w:tcPr>
            <w:tcW w:w="4085" w:type="pct"/>
          </w:tcPr>
          <w:p w14:paraId="6E216422" w14:textId="77777777" w:rsidR="000621C9" w:rsidRPr="00E61DEB" w:rsidRDefault="000621C9" w:rsidP="00CF141D">
            <w:pPr>
              <w:pStyle w:val="Paragraphedeliste"/>
              <w:numPr>
                <w:ilvl w:val="0"/>
                <w:numId w:val="26"/>
              </w:numPr>
              <w:autoSpaceDE w:val="0"/>
              <w:autoSpaceDN w:val="0"/>
              <w:adjustRightInd w:val="0"/>
              <w:snapToGrid w:val="0"/>
              <w:spacing w:after="120"/>
              <w:rPr>
                <w:rFonts w:cs="Times New Roman"/>
              </w:rPr>
            </w:pPr>
            <w:r w:rsidRPr="00E61DEB">
              <w:rPr>
                <w:rFonts w:cs="Times New Roman"/>
              </w:rPr>
              <w:t>HARQ-ProcessNumberSizeDCI-1-1-r17</w:t>
            </w:r>
          </w:p>
          <w:p w14:paraId="120B6FB4" w14:textId="77777777" w:rsidR="000621C9" w:rsidRPr="00E61DEB" w:rsidRDefault="000621C9">
            <w:pPr>
              <w:pStyle w:val="Paragraphedeliste"/>
              <w:autoSpaceDE w:val="0"/>
              <w:autoSpaceDN w:val="0"/>
              <w:adjustRightInd w:val="0"/>
              <w:ind w:left="360"/>
              <w:rPr>
                <w:rFonts w:cs="Times New Roman"/>
              </w:rPr>
            </w:pPr>
            <w:r w:rsidRPr="00E61DEB">
              <w:rPr>
                <w:rFonts w:cs="Times New Roman"/>
              </w:rPr>
              <w:t>The value range is extended to 5 as agreed.</w:t>
            </w:r>
          </w:p>
          <w:p w14:paraId="5BC90FE6" w14:textId="77777777" w:rsidR="000621C9" w:rsidRPr="00E61DEB" w:rsidRDefault="000621C9" w:rsidP="00CF141D">
            <w:pPr>
              <w:pStyle w:val="Paragraphedeliste"/>
              <w:numPr>
                <w:ilvl w:val="0"/>
                <w:numId w:val="26"/>
              </w:numPr>
              <w:autoSpaceDE w:val="0"/>
              <w:autoSpaceDN w:val="0"/>
              <w:adjustRightInd w:val="0"/>
              <w:snapToGrid w:val="0"/>
              <w:spacing w:after="120"/>
              <w:rPr>
                <w:rFonts w:cs="Times New Roman"/>
              </w:rPr>
            </w:pPr>
            <w:r w:rsidRPr="00E61DEB">
              <w:rPr>
                <w:rFonts w:cs="Times New Roman"/>
              </w:rPr>
              <w:t>HARQ-ProcessNumberSizeDCI-0-1-r17</w:t>
            </w:r>
          </w:p>
          <w:p w14:paraId="06BC5A1B" w14:textId="4B73DDA5" w:rsidR="000621C9" w:rsidRPr="00E61DEB" w:rsidRDefault="000621C9" w:rsidP="000621C9">
            <w:pPr>
              <w:pStyle w:val="Paragraphedeliste"/>
              <w:adjustRightInd w:val="0"/>
              <w:snapToGrid w:val="0"/>
              <w:spacing w:after="120"/>
              <w:ind w:left="0" w:firstLineChars="150" w:firstLine="330"/>
              <w:rPr>
                <w:rFonts w:cs="Times New Roman"/>
                <w:color w:val="000000"/>
              </w:rPr>
            </w:pPr>
            <w:r w:rsidRPr="00E61DEB">
              <w:rPr>
                <w:rFonts w:cs="Times New Roman"/>
              </w:rPr>
              <w:t>The value range is extended to 5 as agreed.</w:t>
            </w:r>
          </w:p>
        </w:tc>
      </w:tr>
      <w:tr w:rsidR="0004452E" w:rsidRPr="00E61DEB" w14:paraId="16713977" w14:textId="77777777" w:rsidTr="003D5F4F">
        <w:tc>
          <w:tcPr>
            <w:tcW w:w="915" w:type="pct"/>
          </w:tcPr>
          <w:p w14:paraId="17D44EE4" w14:textId="29E552EC" w:rsidR="0004452E" w:rsidRPr="00E61DEB" w:rsidRDefault="0004452E" w:rsidP="0004452E">
            <w:pPr>
              <w:rPr>
                <w:color w:val="000000"/>
                <w:szCs w:val="21"/>
                <w:lang w:eastAsia="zh-CN"/>
              </w:rPr>
            </w:pPr>
            <w:r w:rsidRPr="00E61DEB">
              <w:rPr>
                <w:rFonts w:eastAsiaTheme="minorHAnsi"/>
                <w:bCs/>
              </w:rPr>
              <w:t>Nokia, Nokia Shanghai Bell</w:t>
            </w:r>
          </w:p>
        </w:tc>
        <w:tc>
          <w:tcPr>
            <w:tcW w:w="4085" w:type="pct"/>
          </w:tcPr>
          <w:p w14:paraId="46E33B92" w14:textId="03C2084A" w:rsidR="0004452E" w:rsidRPr="00E61DEB" w:rsidRDefault="0004452E" w:rsidP="0004452E">
            <w:pPr>
              <w:pStyle w:val="Paragraphedeliste"/>
              <w:adjustRightInd w:val="0"/>
              <w:snapToGrid w:val="0"/>
              <w:spacing w:after="120"/>
              <w:ind w:left="0"/>
              <w:rPr>
                <w:rFonts w:cs="Times New Roman"/>
                <w:color w:val="000000"/>
              </w:rPr>
            </w:pPr>
            <w:r w:rsidRPr="00E61DEB">
              <w:rPr>
                <w:rFonts w:cs="Times New Roman"/>
                <w:color w:val="000000"/>
              </w:rPr>
              <w:t>nrofHARQ-ProcessesForPDSCH-r17: Suggest to remove “…” such that the sequence becomes {n2, n4, n6, n10, n12, n16, n32}</w:t>
            </w:r>
          </w:p>
        </w:tc>
      </w:tr>
      <w:tr w:rsidR="008528F4" w:rsidRPr="00E61DEB" w14:paraId="3BBBA48D" w14:textId="77777777" w:rsidTr="003D5F4F">
        <w:tc>
          <w:tcPr>
            <w:tcW w:w="915" w:type="pct"/>
          </w:tcPr>
          <w:p w14:paraId="463C8CCD" w14:textId="65456084" w:rsidR="008528F4" w:rsidRPr="00E61DEB" w:rsidRDefault="00B460EA" w:rsidP="008528F4">
            <w:pPr>
              <w:rPr>
                <w:rFonts w:eastAsiaTheme="minorHAnsi"/>
                <w:bCs/>
              </w:rPr>
            </w:pPr>
            <w:r w:rsidRPr="00E61DEB">
              <w:rPr>
                <w:rFonts w:eastAsiaTheme="minorHAnsi"/>
                <w:bCs/>
              </w:rPr>
              <w:t>QC</w:t>
            </w:r>
          </w:p>
        </w:tc>
        <w:tc>
          <w:tcPr>
            <w:tcW w:w="4085" w:type="pct"/>
          </w:tcPr>
          <w:p w14:paraId="1BF25BE2" w14:textId="5C47F1B0" w:rsidR="008528F4" w:rsidRPr="00E61DEB" w:rsidRDefault="001D31F9" w:rsidP="008528F4">
            <w:pPr>
              <w:pStyle w:val="Paragraphedeliste"/>
              <w:adjustRightInd w:val="0"/>
              <w:snapToGrid w:val="0"/>
              <w:spacing w:after="120"/>
              <w:ind w:left="0"/>
              <w:rPr>
                <w:rFonts w:cs="Times New Roman"/>
                <w:color w:val="000000"/>
              </w:rPr>
            </w:pPr>
            <w:r w:rsidRPr="00E61DEB">
              <w:rPr>
                <w:rFonts w:cs="Times New Roman"/>
                <w:color w:val="000000"/>
              </w:rPr>
              <w:t>Agree with Ericsson</w:t>
            </w:r>
          </w:p>
        </w:tc>
      </w:tr>
      <w:tr w:rsidR="0004452E" w:rsidRPr="00E61DEB" w14:paraId="606E9E8B" w14:textId="77777777" w:rsidTr="003D5F4F">
        <w:tc>
          <w:tcPr>
            <w:tcW w:w="915" w:type="pct"/>
          </w:tcPr>
          <w:p w14:paraId="102356E5" w14:textId="77777777" w:rsidR="0004452E" w:rsidRPr="00E61DEB" w:rsidRDefault="0004452E" w:rsidP="0004452E">
            <w:pPr>
              <w:rPr>
                <w:rFonts w:eastAsiaTheme="minorHAnsi"/>
                <w:bCs/>
              </w:rPr>
            </w:pPr>
          </w:p>
        </w:tc>
        <w:tc>
          <w:tcPr>
            <w:tcW w:w="4085" w:type="pct"/>
          </w:tcPr>
          <w:p w14:paraId="36C937CE" w14:textId="77777777" w:rsidR="0004452E" w:rsidRPr="00E61DEB" w:rsidRDefault="0004452E" w:rsidP="0004452E">
            <w:pPr>
              <w:pStyle w:val="Paragraphedeliste"/>
              <w:adjustRightInd w:val="0"/>
              <w:snapToGrid w:val="0"/>
              <w:spacing w:after="120"/>
              <w:ind w:left="0"/>
              <w:rPr>
                <w:rFonts w:cs="Times New Roman"/>
                <w:color w:val="000000"/>
              </w:rPr>
            </w:pPr>
          </w:p>
        </w:tc>
      </w:tr>
    </w:tbl>
    <w:p w14:paraId="06BC5A1D" w14:textId="74D7B647" w:rsidR="003B5392" w:rsidRPr="00E61DEB" w:rsidRDefault="003B5392" w:rsidP="007D253F"/>
    <w:p w14:paraId="477E573E" w14:textId="4A51C334" w:rsidR="002B7F48" w:rsidRPr="00E61DEB" w:rsidRDefault="002B7F48" w:rsidP="00FC05D5">
      <w:pPr>
        <w:pStyle w:val="Titre2"/>
        <w:rPr>
          <w:sz w:val="22"/>
        </w:rPr>
      </w:pPr>
      <w:bookmarkStart w:id="21" w:name="_Toc82188775"/>
      <w:r w:rsidRPr="00E61DEB">
        <w:rPr>
          <w:sz w:val="22"/>
        </w:rPr>
        <w:t>Updated list of RRC parameters based on company views (First round of email discussions)</w:t>
      </w:r>
      <w:bookmarkEnd w:id="21"/>
    </w:p>
    <w:p w14:paraId="3DBA9162" w14:textId="36012768" w:rsidR="003D22FD" w:rsidRPr="00E61DEB" w:rsidRDefault="003D22FD" w:rsidP="003D22FD"/>
    <w:p w14:paraId="596A1F09" w14:textId="16043F89" w:rsidR="0099619E" w:rsidRPr="00E61DEB" w:rsidRDefault="0099619E" w:rsidP="0099619E">
      <w:pPr>
        <w:rPr>
          <w:b/>
        </w:rPr>
      </w:pPr>
      <w:r w:rsidRPr="00E61DEB">
        <w:rPr>
          <w:b/>
        </w:rPr>
        <w:t>The Following table provides updated list of RRC parameters related to Enhancements on UL time and frequency synchronization:</w:t>
      </w:r>
    </w:p>
    <w:p w14:paraId="5735919B" w14:textId="6265E383" w:rsidR="0099619E" w:rsidRPr="00E61DEB" w:rsidRDefault="0099619E" w:rsidP="0099619E">
      <w:r w:rsidRPr="00E61DEB">
        <w:t>The following changes have been made:</w:t>
      </w:r>
    </w:p>
    <w:p w14:paraId="79D5FDD1" w14:textId="1CF66B08" w:rsidR="0080437D" w:rsidRPr="00E61DEB" w:rsidRDefault="0080437D" w:rsidP="0099619E">
      <w:r w:rsidRPr="00E61DEB">
        <w:lastRenderedPageBreak/>
        <w:t>Updated field Per (UE, cell, TRP, …): Per BWP</w:t>
      </w:r>
    </w:p>
    <w:p w14:paraId="3474D0D9" w14:textId="6382FB31" w:rsidR="00202433" w:rsidRPr="00E61DEB" w:rsidRDefault="00202433" w:rsidP="0099619E">
      <w:pPr>
        <w:rPr>
          <w:color w:val="000000"/>
        </w:rPr>
      </w:pPr>
      <w:r w:rsidRPr="00E61DEB">
        <w:rPr>
          <w:color w:val="000000"/>
        </w:rPr>
        <w:t xml:space="preserve">Added parameter </w:t>
      </w:r>
      <w:r w:rsidRPr="00E61DEB">
        <w:rPr>
          <w:bCs/>
        </w:rPr>
        <w:t xml:space="preserve">for DL SPS: </w:t>
      </w:r>
      <w:r w:rsidRPr="00E61DEB">
        <w:rPr>
          <w:color w:val="000000"/>
        </w:rPr>
        <w:t>nrofHARQ-Processes-r17</w:t>
      </w:r>
    </w:p>
    <w:p w14:paraId="108A26B0" w14:textId="51DA2786" w:rsidR="00202433" w:rsidRPr="00E61DEB" w:rsidRDefault="00202433" w:rsidP="0099619E">
      <w:r w:rsidRPr="00E61DEB">
        <w:t xml:space="preserve">HARQprocess-disableULfeedback is removed as RAN2 has already introduced this in RRC “downlinkHARQ-FeedbackDisabled”. </w:t>
      </w:r>
    </w:p>
    <w:p w14:paraId="5C5366B7" w14:textId="77777777" w:rsidR="0099619E" w:rsidRPr="00E61DEB" w:rsidRDefault="0099619E" w:rsidP="003D22FD"/>
    <w:tbl>
      <w:tblPr>
        <w:tblW w:w="2012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1"/>
        <w:gridCol w:w="1106"/>
        <w:gridCol w:w="3311"/>
        <w:gridCol w:w="2867"/>
        <w:gridCol w:w="1559"/>
        <w:gridCol w:w="1418"/>
        <w:gridCol w:w="992"/>
        <w:gridCol w:w="1701"/>
        <w:gridCol w:w="1510"/>
        <w:gridCol w:w="2354"/>
      </w:tblGrid>
      <w:tr w:rsidR="0099619E" w:rsidRPr="00E61DEB" w14:paraId="3F942FC5" w14:textId="77777777" w:rsidTr="00812AAC">
        <w:trPr>
          <w:trHeight w:val="20"/>
          <w:tblHeader/>
        </w:trPr>
        <w:tc>
          <w:tcPr>
            <w:tcW w:w="3311" w:type="dxa"/>
            <w:shd w:val="clear" w:color="000000" w:fill="00B0F0"/>
            <w:vAlign w:val="center"/>
            <w:hideMark/>
          </w:tcPr>
          <w:p w14:paraId="3994A5EF" w14:textId="77777777" w:rsidR="0099619E" w:rsidRPr="00E61DEB" w:rsidRDefault="0099619E"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spec</w:t>
            </w:r>
          </w:p>
        </w:tc>
        <w:tc>
          <w:tcPr>
            <w:tcW w:w="1106" w:type="dxa"/>
            <w:shd w:val="clear" w:color="000000" w:fill="00B0F0"/>
            <w:vAlign w:val="center"/>
            <w:hideMark/>
          </w:tcPr>
          <w:p w14:paraId="16AE9945" w14:textId="77777777" w:rsidR="0099619E" w:rsidRPr="00E61DEB" w:rsidRDefault="0099619E"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New or existing?</w:t>
            </w:r>
          </w:p>
        </w:tc>
        <w:tc>
          <w:tcPr>
            <w:tcW w:w="3311" w:type="dxa"/>
            <w:shd w:val="clear" w:color="000000" w:fill="00B0F0"/>
            <w:vAlign w:val="center"/>
            <w:hideMark/>
          </w:tcPr>
          <w:p w14:paraId="433A9E91" w14:textId="77777777" w:rsidR="0099619E" w:rsidRPr="00E61DEB" w:rsidRDefault="0099619E"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text</w:t>
            </w:r>
          </w:p>
        </w:tc>
        <w:tc>
          <w:tcPr>
            <w:tcW w:w="2867" w:type="dxa"/>
            <w:shd w:val="clear" w:color="000000" w:fill="00B0F0"/>
            <w:vAlign w:val="center"/>
            <w:hideMark/>
          </w:tcPr>
          <w:p w14:paraId="3AE20ADA" w14:textId="77777777" w:rsidR="0099619E" w:rsidRPr="00E61DEB" w:rsidRDefault="0099619E"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Description</w:t>
            </w:r>
          </w:p>
        </w:tc>
        <w:tc>
          <w:tcPr>
            <w:tcW w:w="1559" w:type="dxa"/>
            <w:shd w:val="clear" w:color="000000" w:fill="00B0F0"/>
            <w:vAlign w:val="center"/>
            <w:hideMark/>
          </w:tcPr>
          <w:p w14:paraId="0CC70F6F" w14:textId="77777777" w:rsidR="0099619E" w:rsidRPr="00E61DEB" w:rsidRDefault="0099619E"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Value range</w:t>
            </w:r>
          </w:p>
        </w:tc>
        <w:tc>
          <w:tcPr>
            <w:tcW w:w="1418" w:type="dxa"/>
            <w:shd w:val="clear" w:color="000000" w:fill="00B0F0"/>
            <w:vAlign w:val="center"/>
            <w:hideMark/>
          </w:tcPr>
          <w:p w14:paraId="4BA7DEAE" w14:textId="77777777" w:rsidR="0099619E" w:rsidRPr="00E61DEB" w:rsidRDefault="0099619E"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Default value aspect</w:t>
            </w:r>
          </w:p>
        </w:tc>
        <w:tc>
          <w:tcPr>
            <w:tcW w:w="992" w:type="dxa"/>
            <w:shd w:val="clear" w:color="000000" w:fill="00B0F0"/>
            <w:vAlign w:val="center"/>
            <w:hideMark/>
          </w:tcPr>
          <w:p w14:paraId="02168C63" w14:textId="77777777" w:rsidR="0099619E" w:rsidRPr="00E61DEB" w:rsidRDefault="0099619E"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Per (UE, cell, TRP, …)</w:t>
            </w:r>
          </w:p>
        </w:tc>
        <w:tc>
          <w:tcPr>
            <w:tcW w:w="1701" w:type="dxa"/>
            <w:shd w:val="clear" w:color="000000" w:fill="00B0F0"/>
            <w:vAlign w:val="center"/>
            <w:hideMark/>
          </w:tcPr>
          <w:p w14:paraId="361456E8" w14:textId="77777777" w:rsidR="0099619E" w:rsidRPr="00E61DEB" w:rsidRDefault="0099619E"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UE-specific or Cell-specific</w:t>
            </w:r>
          </w:p>
        </w:tc>
        <w:tc>
          <w:tcPr>
            <w:tcW w:w="1510" w:type="dxa"/>
            <w:shd w:val="clear" w:color="000000" w:fill="00B0F0"/>
            <w:vAlign w:val="center"/>
            <w:hideMark/>
          </w:tcPr>
          <w:p w14:paraId="4556CAD0" w14:textId="77777777" w:rsidR="0099619E" w:rsidRPr="00E61DEB" w:rsidRDefault="0099619E"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Specification</w:t>
            </w:r>
          </w:p>
        </w:tc>
        <w:tc>
          <w:tcPr>
            <w:tcW w:w="2354" w:type="dxa"/>
            <w:shd w:val="clear" w:color="000000" w:fill="00B0F0"/>
            <w:vAlign w:val="center"/>
            <w:hideMark/>
          </w:tcPr>
          <w:p w14:paraId="2DAF77D0" w14:textId="77777777" w:rsidR="0099619E" w:rsidRPr="00E61DEB" w:rsidRDefault="0099619E"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Comment</w:t>
            </w:r>
          </w:p>
        </w:tc>
      </w:tr>
      <w:tr w:rsidR="0099619E" w:rsidRPr="00E61DEB" w14:paraId="51B32D0F" w14:textId="77777777" w:rsidTr="00812AAC">
        <w:trPr>
          <w:trHeight w:val="20"/>
        </w:trPr>
        <w:tc>
          <w:tcPr>
            <w:tcW w:w="3311" w:type="dxa"/>
            <w:shd w:val="clear" w:color="auto" w:fill="auto"/>
            <w:noWrap/>
            <w:vAlign w:val="center"/>
          </w:tcPr>
          <w:p w14:paraId="32F95DCD" w14:textId="77777777" w:rsidR="0099619E" w:rsidRPr="00E61DEB" w:rsidRDefault="0099619E" w:rsidP="0022666E">
            <w:pPr>
              <w:autoSpaceDE/>
              <w:autoSpaceDN/>
              <w:adjustRightInd/>
              <w:snapToGrid/>
              <w:spacing w:after="0"/>
              <w:jc w:val="left"/>
              <w:rPr>
                <w:rFonts w:eastAsia="Times New Roman"/>
                <w:color w:val="000000"/>
                <w:lang w:val="fr-FR" w:eastAsia="fr-FR"/>
              </w:rPr>
            </w:pPr>
            <w:r w:rsidRPr="00E61DEB">
              <w:rPr>
                <w:color w:val="000000"/>
              </w:rPr>
              <w:t>harq-ProcessNumberSizeDCI-1-2-r17</w:t>
            </w:r>
          </w:p>
        </w:tc>
        <w:tc>
          <w:tcPr>
            <w:tcW w:w="1106" w:type="dxa"/>
            <w:shd w:val="clear" w:color="auto" w:fill="auto"/>
            <w:noWrap/>
            <w:vAlign w:val="center"/>
          </w:tcPr>
          <w:p w14:paraId="23905505" w14:textId="77777777" w:rsidR="0099619E" w:rsidRPr="00E61DEB" w:rsidRDefault="0099619E" w:rsidP="0022666E">
            <w:pPr>
              <w:autoSpaceDE/>
              <w:autoSpaceDN/>
              <w:adjustRightInd/>
              <w:snapToGrid/>
              <w:spacing w:after="0"/>
              <w:jc w:val="left"/>
              <w:rPr>
                <w:rFonts w:eastAsia="Times New Roman"/>
                <w:color w:val="000000"/>
                <w:lang w:val="fr-FR" w:eastAsia="fr-FR"/>
              </w:rPr>
            </w:pPr>
            <w:r w:rsidRPr="00E61DEB">
              <w:rPr>
                <w:color w:val="000000"/>
              </w:rPr>
              <w:t>extension of R16</w:t>
            </w:r>
          </w:p>
        </w:tc>
        <w:tc>
          <w:tcPr>
            <w:tcW w:w="3311" w:type="dxa"/>
            <w:shd w:val="clear" w:color="auto" w:fill="auto"/>
            <w:noWrap/>
            <w:vAlign w:val="center"/>
          </w:tcPr>
          <w:p w14:paraId="731A6898" w14:textId="77777777" w:rsidR="0099619E" w:rsidRPr="00E61DEB" w:rsidRDefault="0099619E" w:rsidP="0022666E">
            <w:pPr>
              <w:autoSpaceDE/>
              <w:autoSpaceDN/>
              <w:adjustRightInd/>
              <w:snapToGrid/>
              <w:spacing w:after="0"/>
              <w:jc w:val="left"/>
              <w:rPr>
                <w:rFonts w:eastAsia="Times New Roman"/>
                <w:color w:val="000000"/>
                <w:lang w:val="fr-FR" w:eastAsia="fr-FR"/>
              </w:rPr>
            </w:pPr>
            <w:r w:rsidRPr="00E61DEB">
              <w:rPr>
                <w:color w:val="000000"/>
              </w:rPr>
              <w:t>harq-ProcessNumberSizeDCI-1-2-r17</w:t>
            </w:r>
          </w:p>
        </w:tc>
        <w:tc>
          <w:tcPr>
            <w:tcW w:w="2867" w:type="dxa"/>
            <w:shd w:val="clear" w:color="auto" w:fill="auto"/>
            <w:vAlign w:val="center"/>
          </w:tcPr>
          <w:p w14:paraId="572B8FDF" w14:textId="09F0A25C" w:rsidR="0099619E" w:rsidRPr="00E61DEB" w:rsidRDefault="0099619E" w:rsidP="004871CD">
            <w:pPr>
              <w:autoSpaceDE/>
              <w:autoSpaceDN/>
              <w:adjustRightInd/>
              <w:snapToGrid/>
              <w:spacing w:after="0"/>
              <w:jc w:val="left"/>
              <w:rPr>
                <w:rFonts w:eastAsia="Times New Roman"/>
                <w:color w:val="000000"/>
                <w:lang w:eastAsia="fr-FR"/>
              </w:rPr>
            </w:pPr>
            <w:r w:rsidRPr="00E61DEB">
              <w:rPr>
                <w:color w:val="000000"/>
              </w:rPr>
              <w:t>Configure the number of bits for the field "HARQ process number" in DCI format 1_2 (see TS 38.212 , clause 7.3.1).</w:t>
            </w:r>
            <w:r w:rsidRPr="00E61DEB">
              <w:rPr>
                <w:color w:val="000000"/>
              </w:rPr>
              <w:br/>
            </w:r>
            <w:r w:rsidRPr="00E61DEB">
              <w:rPr>
                <w:color w:val="000000"/>
              </w:rPr>
              <w:br/>
            </w:r>
          </w:p>
        </w:tc>
        <w:tc>
          <w:tcPr>
            <w:tcW w:w="1559" w:type="dxa"/>
            <w:shd w:val="clear" w:color="auto" w:fill="auto"/>
            <w:noWrap/>
            <w:vAlign w:val="center"/>
          </w:tcPr>
          <w:p w14:paraId="3D3B3335" w14:textId="7FDCA5F1" w:rsidR="0099619E" w:rsidRPr="00E61DEB" w:rsidRDefault="00BC204B" w:rsidP="0022666E">
            <w:pPr>
              <w:autoSpaceDE/>
              <w:autoSpaceDN/>
              <w:adjustRightInd/>
              <w:snapToGrid/>
              <w:spacing w:after="0"/>
              <w:jc w:val="left"/>
              <w:rPr>
                <w:rFonts w:eastAsia="Times New Roman"/>
                <w:color w:val="000000"/>
                <w:lang w:eastAsia="fr-FR"/>
              </w:rPr>
            </w:pPr>
            <w:r w:rsidRPr="00E61DEB">
              <w:rPr>
                <w:color w:val="000000"/>
              </w:rPr>
              <w:t xml:space="preserve"> </w:t>
            </w:r>
            <w:r w:rsidRPr="00E61DEB">
              <w:rPr>
                <w:color w:val="000000"/>
              </w:rPr>
              <w:br/>
            </w:r>
            <w:r w:rsidR="0099619E" w:rsidRPr="00E61DEB">
              <w:rPr>
                <w:color w:val="000000"/>
              </w:rPr>
              <w:t>0..</w:t>
            </w:r>
            <w:r w:rsidR="0099619E" w:rsidRPr="00283C13">
              <w:t xml:space="preserve">5     </w:t>
            </w:r>
            <w:r w:rsidR="0099619E" w:rsidRPr="00E61DEB">
              <w:rPr>
                <w:color w:val="000000"/>
              </w:rPr>
              <w:t xml:space="preserve"> </w:t>
            </w:r>
          </w:p>
        </w:tc>
        <w:tc>
          <w:tcPr>
            <w:tcW w:w="1418" w:type="dxa"/>
            <w:shd w:val="clear" w:color="auto" w:fill="auto"/>
            <w:noWrap/>
            <w:vAlign w:val="center"/>
          </w:tcPr>
          <w:p w14:paraId="23283FE3"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 </w:t>
            </w:r>
          </w:p>
        </w:tc>
        <w:tc>
          <w:tcPr>
            <w:tcW w:w="992" w:type="dxa"/>
            <w:shd w:val="clear" w:color="auto" w:fill="auto"/>
            <w:noWrap/>
            <w:vAlign w:val="center"/>
          </w:tcPr>
          <w:p w14:paraId="5A27B3D1" w14:textId="14C0A13F" w:rsidR="0099619E" w:rsidRPr="00E61DEB" w:rsidRDefault="0099619E" w:rsidP="00812AAC">
            <w:pPr>
              <w:autoSpaceDE/>
              <w:autoSpaceDN/>
              <w:adjustRightInd/>
              <w:snapToGrid/>
              <w:spacing w:after="0"/>
              <w:jc w:val="left"/>
              <w:rPr>
                <w:rFonts w:eastAsia="Times New Roman"/>
                <w:color w:val="000000"/>
                <w:lang w:eastAsia="fr-FR"/>
              </w:rPr>
            </w:pPr>
            <w:r w:rsidRPr="00E61DEB">
              <w:rPr>
                <w:color w:val="000000"/>
              </w:rPr>
              <w:t xml:space="preserve">Per </w:t>
            </w:r>
            <w:r w:rsidR="00812AAC" w:rsidRPr="00E61DEB">
              <w:rPr>
                <w:color w:val="000000"/>
              </w:rPr>
              <w:t>BWP</w:t>
            </w:r>
          </w:p>
        </w:tc>
        <w:tc>
          <w:tcPr>
            <w:tcW w:w="1701" w:type="dxa"/>
            <w:shd w:val="clear" w:color="auto" w:fill="auto"/>
            <w:noWrap/>
            <w:vAlign w:val="center"/>
          </w:tcPr>
          <w:p w14:paraId="402A3649"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UE-specific</w:t>
            </w:r>
          </w:p>
        </w:tc>
        <w:tc>
          <w:tcPr>
            <w:tcW w:w="1510" w:type="dxa"/>
            <w:shd w:val="clear" w:color="auto" w:fill="auto"/>
            <w:noWrap/>
            <w:vAlign w:val="center"/>
          </w:tcPr>
          <w:p w14:paraId="2E7174CC"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38.331</w:t>
            </w:r>
          </w:p>
        </w:tc>
        <w:tc>
          <w:tcPr>
            <w:tcW w:w="2354" w:type="dxa"/>
            <w:shd w:val="clear" w:color="auto" w:fill="auto"/>
            <w:vAlign w:val="center"/>
          </w:tcPr>
          <w:p w14:paraId="519A8DA0" w14:textId="601C625D" w:rsidR="004871CD" w:rsidRPr="00E61DEB" w:rsidRDefault="0099619E" w:rsidP="004871CD">
            <w:pPr>
              <w:autoSpaceDE/>
              <w:autoSpaceDN/>
              <w:adjustRightInd/>
              <w:snapToGrid/>
              <w:spacing w:after="0"/>
              <w:jc w:val="left"/>
              <w:rPr>
                <w:color w:val="000000"/>
              </w:rPr>
            </w:pPr>
            <w:r w:rsidRPr="00E61DEB">
              <w:rPr>
                <w:color w:val="000000"/>
              </w:rPr>
              <w:t> </w:t>
            </w:r>
          </w:p>
          <w:p w14:paraId="4F3C270E" w14:textId="6F916415"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 xml:space="preserve"> </w:t>
            </w:r>
          </w:p>
        </w:tc>
      </w:tr>
      <w:tr w:rsidR="0099619E" w:rsidRPr="00E61DEB" w14:paraId="599D0195" w14:textId="77777777" w:rsidTr="00812AAC">
        <w:trPr>
          <w:trHeight w:val="20"/>
        </w:trPr>
        <w:tc>
          <w:tcPr>
            <w:tcW w:w="3311" w:type="dxa"/>
            <w:shd w:val="clear" w:color="auto" w:fill="auto"/>
            <w:noWrap/>
            <w:vAlign w:val="center"/>
          </w:tcPr>
          <w:p w14:paraId="61D484A5"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HARQ-ProcessNumberSizeDCI-0-2-r17</w:t>
            </w:r>
          </w:p>
        </w:tc>
        <w:tc>
          <w:tcPr>
            <w:tcW w:w="1106" w:type="dxa"/>
            <w:shd w:val="clear" w:color="auto" w:fill="auto"/>
            <w:noWrap/>
            <w:vAlign w:val="center"/>
          </w:tcPr>
          <w:p w14:paraId="30F192DF"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extension of R16</w:t>
            </w:r>
          </w:p>
        </w:tc>
        <w:tc>
          <w:tcPr>
            <w:tcW w:w="3311" w:type="dxa"/>
            <w:shd w:val="clear" w:color="auto" w:fill="auto"/>
            <w:noWrap/>
            <w:vAlign w:val="center"/>
          </w:tcPr>
          <w:p w14:paraId="3E9C4230"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HARQ-ProcessNumberSizeDCI-0-2-r17</w:t>
            </w:r>
          </w:p>
        </w:tc>
        <w:tc>
          <w:tcPr>
            <w:tcW w:w="2867" w:type="dxa"/>
            <w:shd w:val="clear" w:color="auto" w:fill="auto"/>
            <w:vAlign w:val="center"/>
          </w:tcPr>
          <w:p w14:paraId="0BA408BA"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Configure the number of bits for the field "HARQ process number" in DCI format 0_2 (see TS 38.212 , clause 7.3.1).</w:t>
            </w:r>
            <w:r w:rsidRPr="00E61DEB">
              <w:rPr>
                <w:color w:val="000000"/>
              </w:rPr>
              <w:br/>
            </w:r>
          </w:p>
        </w:tc>
        <w:tc>
          <w:tcPr>
            <w:tcW w:w="1559" w:type="dxa"/>
            <w:shd w:val="clear" w:color="auto" w:fill="auto"/>
            <w:noWrap/>
            <w:vAlign w:val="center"/>
          </w:tcPr>
          <w:p w14:paraId="2EEF8084" w14:textId="142B3737" w:rsidR="0099619E" w:rsidRPr="00E61DEB" w:rsidRDefault="00BC204B" w:rsidP="0022666E">
            <w:pPr>
              <w:autoSpaceDE/>
              <w:autoSpaceDN/>
              <w:adjustRightInd/>
              <w:snapToGrid/>
              <w:spacing w:after="0"/>
              <w:jc w:val="left"/>
              <w:rPr>
                <w:rFonts w:eastAsia="Times New Roman"/>
                <w:color w:val="000000"/>
                <w:lang w:eastAsia="fr-FR"/>
              </w:rPr>
            </w:pPr>
            <w:r w:rsidRPr="00E61DEB">
              <w:br/>
            </w:r>
            <w:r w:rsidR="0099619E" w:rsidRPr="00E61DEB">
              <w:t xml:space="preserve">0..5           </w:t>
            </w:r>
          </w:p>
        </w:tc>
        <w:tc>
          <w:tcPr>
            <w:tcW w:w="1418" w:type="dxa"/>
            <w:shd w:val="clear" w:color="auto" w:fill="auto"/>
            <w:noWrap/>
            <w:vAlign w:val="center"/>
          </w:tcPr>
          <w:p w14:paraId="35222397"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 </w:t>
            </w:r>
          </w:p>
        </w:tc>
        <w:tc>
          <w:tcPr>
            <w:tcW w:w="992" w:type="dxa"/>
            <w:shd w:val="clear" w:color="auto" w:fill="auto"/>
            <w:noWrap/>
            <w:vAlign w:val="center"/>
          </w:tcPr>
          <w:p w14:paraId="79BC3750" w14:textId="18FBB81C" w:rsidR="0099619E" w:rsidRPr="00E61DEB" w:rsidRDefault="00812AAC" w:rsidP="0022666E">
            <w:pPr>
              <w:autoSpaceDE/>
              <w:autoSpaceDN/>
              <w:adjustRightInd/>
              <w:snapToGrid/>
              <w:spacing w:after="0"/>
              <w:jc w:val="left"/>
              <w:rPr>
                <w:rFonts w:eastAsia="Times New Roman"/>
                <w:color w:val="000000"/>
                <w:lang w:eastAsia="fr-FR"/>
              </w:rPr>
            </w:pPr>
            <w:r w:rsidRPr="00E61DEB">
              <w:rPr>
                <w:color w:val="000000"/>
              </w:rPr>
              <w:t>Per BWP</w:t>
            </w:r>
          </w:p>
        </w:tc>
        <w:tc>
          <w:tcPr>
            <w:tcW w:w="1701" w:type="dxa"/>
            <w:shd w:val="clear" w:color="auto" w:fill="auto"/>
            <w:noWrap/>
            <w:vAlign w:val="center"/>
          </w:tcPr>
          <w:p w14:paraId="44A2E1A3"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UE-specific</w:t>
            </w:r>
          </w:p>
        </w:tc>
        <w:tc>
          <w:tcPr>
            <w:tcW w:w="1510" w:type="dxa"/>
            <w:shd w:val="clear" w:color="auto" w:fill="auto"/>
            <w:noWrap/>
            <w:vAlign w:val="center"/>
          </w:tcPr>
          <w:p w14:paraId="37B70182"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38.331</w:t>
            </w:r>
          </w:p>
        </w:tc>
        <w:tc>
          <w:tcPr>
            <w:tcW w:w="2354" w:type="dxa"/>
            <w:shd w:val="clear" w:color="auto" w:fill="auto"/>
            <w:vAlign w:val="center"/>
          </w:tcPr>
          <w:p w14:paraId="02C1A329"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 xml:space="preserve"> R17: For enhancement on the HARQ process indication, extend the HARQ process ID field up to 5 bits for DCI 0-2                        </w:t>
            </w:r>
          </w:p>
        </w:tc>
      </w:tr>
      <w:tr w:rsidR="00777FDF" w:rsidRPr="00E61DEB" w14:paraId="4C6C9974" w14:textId="77777777" w:rsidTr="0022666E">
        <w:trPr>
          <w:trHeight w:val="20"/>
        </w:trPr>
        <w:tc>
          <w:tcPr>
            <w:tcW w:w="3311" w:type="dxa"/>
            <w:shd w:val="clear" w:color="auto" w:fill="auto"/>
            <w:noWrap/>
            <w:vAlign w:val="center"/>
          </w:tcPr>
          <w:p w14:paraId="775298FB" w14:textId="77777777" w:rsidR="00777FDF" w:rsidRPr="00E61DEB" w:rsidRDefault="00777FDF" w:rsidP="00777FDF">
            <w:pPr>
              <w:autoSpaceDE/>
              <w:autoSpaceDN/>
              <w:adjustRightInd/>
              <w:snapToGrid/>
              <w:spacing w:after="0"/>
              <w:jc w:val="left"/>
            </w:pPr>
            <w:r w:rsidRPr="00E61DEB">
              <w:t>HARQ-ProcessNumberSizeDCI-1-1-r17</w:t>
            </w:r>
          </w:p>
        </w:tc>
        <w:tc>
          <w:tcPr>
            <w:tcW w:w="1106" w:type="dxa"/>
            <w:shd w:val="clear" w:color="auto" w:fill="auto"/>
            <w:noWrap/>
          </w:tcPr>
          <w:p w14:paraId="36C3BC96" w14:textId="567B1757" w:rsidR="00777FDF" w:rsidRPr="00E61DEB" w:rsidRDefault="00777FDF" w:rsidP="00777FDF">
            <w:pPr>
              <w:autoSpaceDE/>
              <w:autoSpaceDN/>
              <w:adjustRightInd/>
              <w:snapToGrid/>
              <w:spacing w:after="0"/>
              <w:jc w:val="left"/>
            </w:pPr>
            <w:r w:rsidRPr="00E61DEB">
              <w:rPr>
                <w:color w:val="000000"/>
              </w:rPr>
              <w:t>extension of R16</w:t>
            </w:r>
          </w:p>
        </w:tc>
        <w:tc>
          <w:tcPr>
            <w:tcW w:w="3311" w:type="dxa"/>
            <w:shd w:val="clear" w:color="auto" w:fill="auto"/>
            <w:noWrap/>
            <w:vAlign w:val="center"/>
          </w:tcPr>
          <w:p w14:paraId="0E269372" w14:textId="77777777" w:rsidR="00777FDF" w:rsidRPr="00E61DEB" w:rsidRDefault="00777FDF" w:rsidP="00777FDF">
            <w:pPr>
              <w:autoSpaceDE/>
              <w:autoSpaceDN/>
              <w:adjustRightInd/>
              <w:snapToGrid/>
              <w:spacing w:after="0"/>
              <w:jc w:val="left"/>
            </w:pPr>
            <w:r w:rsidRPr="00E61DEB">
              <w:t>HARQ-ProcessNumberSizeDCI-1-1-r17</w:t>
            </w:r>
          </w:p>
        </w:tc>
        <w:tc>
          <w:tcPr>
            <w:tcW w:w="2867" w:type="dxa"/>
            <w:shd w:val="clear" w:color="auto" w:fill="auto"/>
            <w:vAlign w:val="center"/>
          </w:tcPr>
          <w:p w14:paraId="6FC935DB" w14:textId="77777777" w:rsidR="00777FDF" w:rsidRPr="00E61DEB" w:rsidRDefault="00777FDF" w:rsidP="00777FDF">
            <w:pPr>
              <w:autoSpaceDE/>
              <w:autoSpaceDN/>
              <w:adjustRightInd/>
              <w:snapToGrid/>
              <w:spacing w:after="0"/>
              <w:jc w:val="left"/>
            </w:pPr>
            <w:r w:rsidRPr="00E61DEB">
              <w:t>Configure the number of bits for the field "HARQ process number" in DCI format 1_1</w:t>
            </w:r>
          </w:p>
          <w:p w14:paraId="78F344CB" w14:textId="56149C9E" w:rsidR="00F92F11" w:rsidRPr="00E61DEB" w:rsidRDefault="00F92F11" w:rsidP="00777FDF">
            <w:pPr>
              <w:autoSpaceDE/>
              <w:autoSpaceDN/>
              <w:adjustRightInd/>
              <w:snapToGrid/>
              <w:spacing w:after="0"/>
              <w:jc w:val="left"/>
            </w:pPr>
          </w:p>
        </w:tc>
        <w:tc>
          <w:tcPr>
            <w:tcW w:w="1559" w:type="dxa"/>
            <w:shd w:val="clear" w:color="auto" w:fill="auto"/>
            <w:noWrap/>
            <w:vAlign w:val="center"/>
          </w:tcPr>
          <w:p w14:paraId="27A30B6B" w14:textId="51DAFC0B" w:rsidR="00777FDF" w:rsidRPr="00E61DEB" w:rsidRDefault="00777FDF" w:rsidP="00777FDF">
            <w:pPr>
              <w:autoSpaceDE/>
              <w:autoSpaceDN/>
              <w:adjustRightInd/>
              <w:snapToGrid/>
              <w:spacing w:after="0"/>
              <w:jc w:val="left"/>
            </w:pPr>
            <w:r w:rsidRPr="00E61DEB">
              <w:br/>
              <w:t xml:space="preserve">0..5            </w:t>
            </w:r>
          </w:p>
        </w:tc>
        <w:tc>
          <w:tcPr>
            <w:tcW w:w="1418" w:type="dxa"/>
            <w:shd w:val="clear" w:color="auto" w:fill="auto"/>
            <w:noWrap/>
            <w:vAlign w:val="center"/>
          </w:tcPr>
          <w:p w14:paraId="34F9E276" w14:textId="77777777" w:rsidR="00777FDF" w:rsidRPr="00E61DEB" w:rsidRDefault="00777FDF" w:rsidP="00777FDF">
            <w:pPr>
              <w:autoSpaceDE/>
              <w:autoSpaceDN/>
              <w:adjustRightInd/>
              <w:snapToGrid/>
              <w:spacing w:after="0"/>
              <w:jc w:val="left"/>
              <w:rPr>
                <w:color w:val="FF0000"/>
              </w:rPr>
            </w:pPr>
          </w:p>
        </w:tc>
        <w:tc>
          <w:tcPr>
            <w:tcW w:w="992" w:type="dxa"/>
            <w:shd w:val="clear" w:color="auto" w:fill="auto"/>
            <w:noWrap/>
          </w:tcPr>
          <w:p w14:paraId="7171937E" w14:textId="3108B9E4" w:rsidR="00777FDF" w:rsidRPr="00E61DEB" w:rsidRDefault="00777FDF" w:rsidP="00777FDF">
            <w:pPr>
              <w:autoSpaceDE/>
              <w:autoSpaceDN/>
              <w:adjustRightInd/>
              <w:snapToGrid/>
              <w:spacing w:after="0"/>
              <w:jc w:val="left"/>
              <w:rPr>
                <w:color w:val="FF0000"/>
              </w:rPr>
            </w:pPr>
            <w:r w:rsidRPr="00E61DEB">
              <w:rPr>
                <w:color w:val="000000"/>
              </w:rPr>
              <w:t>Per BWP</w:t>
            </w:r>
          </w:p>
        </w:tc>
        <w:tc>
          <w:tcPr>
            <w:tcW w:w="1701" w:type="dxa"/>
            <w:shd w:val="clear" w:color="auto" w:fill="auto"/>
            <w:noWrap/>
            <w:vAlign w:val="center"/>
          </w:tcPr>
          <w:p w14:paraId="2D3445AE" w14:textId="1CCB3AB9" w:rsidR="00777FDF" w:rsidRPr="00E61DEB" w:rsidRDefault="00777FDF" w:rsidP="00777FDF">
            <w:pPr>
              <w:autoSpaceDE/>
              <w:autoSpaceDN/>
              <w:adjustRightInd/>
              <w:snapToGrid/>
              <w:spacing w:after="0"/>
              <w:jc w:val="left"/>
              <w:rPr>
                <w:color w:val="FF0000"/>
              </w:rPr>
            </w:pPr>
            <w:r w:rsidRPr="00E61DEB">
              <w:rPr>
                <w:color w:val="000000"/>
              </w:rPr>
              <w:t>UE-specific</w:t>
            </w:r>
          </w:p>
        </w:tc>
        <w:tc>
          <w:tcPr>
            <w:tcW w:w="1510" w:type="dxa"/>
            <w:shd w:val="clear" w:color="auto" w:fill="auto"/>
            <w:noWrap/>
            <w:vAlign w:val="center"/>
          </w:tcPr>
          <w:p w14:paraId="4961F642" w14:textId="3B9892FD" w:rsidR="00777FDF" w:rsidRPr="00E61DEB" w:rsidRDefault="00777FDF" w:rsidP="00777FDF">
            <w:pPr>
              <w:autoSpaceDE/>
              <w:autoSpaceDN/>
              <w:adjustRightInd/>
              <w:snapToGrid/>
              <w:spacing w:after="0"/>
              <w:jc w:val="left"/>
              <w:rPr>
                <w:color w:val="FF0000"/>
              </w:rPr>
            </w:pPr>
            <w:r w:rsidRPr="00E61DEB">
              <w:rPr>
                <w:color w:val="000000"/>
              </w:rPr>
              <w:t>38.331</w:t>
            </w:r>
          </w:p>
        </w:tc>
        <w:tc>
          <w:tcPr>
            <w:tcW w:w="2354" w:type="dxa"/>
            <w:shd w:val="clear" w:color="auto" w:fill="auto"/>
            <w:vAlign w:val="center"/>
          </w:tcPr>
          <w:p w14:paraId="4E3117D8" w14:textId="77777777" w:rsidR="00777FDF" w:rsidRPr="00E61DEB" w:rsidRDefault="00777FDF" w:rsidP="00777FDF">
            <w:pPr>
              <w:autoSpaceDE/>
              <w:autoSpaceDN/>
              <w:adjustRightInd/>
              <w:snapToGrid/>
              <w:spacing w:after="0"/>
              <w:jc w:val="left"/>
              <w:rPr>
                <w:color w:val="FF0000"/>
              </w:rPr>
            </w:pPr>
          </w:p>
        </w:tc>
      </w:tr>
      <w:tr w:rsidR="00777FDF" w:rsidRPr="00E61DEB" w14:paraId="10E7088A" w14:textId="77777777" w:rsidTr="0022666E">
        <w:trPr>
          <w:trHeight w:val="20"/>
        </w:trPr>
        <w:tc>
          <w:tcPr>
            <w:tcW w:w="3311" w:type="dxa"/>
            <w:shd w:val="clear" w:color="auto" w:fill="auto"/>
            <w:noWrap/>
            <w:vAlign w:val="center"/>
          </w:tcPr>
          <w:p w14:paraId="7D47C4C3" w14:textId="77777777" w:rsidR="00777FDF" w:rsidRPr="00E61DEB" w:rsidRDefault="00777FDF" w:rsidP="00777FDF">
            <w:pPr>
              <w:autoSpaceDE/>
              <w:autoSpaceDN/>
              <w:adjustRightInd/>
              <w:snapToGrid/>
              <w:spacing w:after="0"/>
              <w:jc w:val="left"/>
            </w:pPr>
            <w:r w:rsidRPr="00E61DEB">
              <w:t>HARQ-ProcessNumberSizeDCI-0-1-r17</w:t>
            </w:r>
          </w:p>
        </w:tc>
        <w:tc>
          <w:tcPr>
            <w:tcW w:w="1106" w:type="dxa"/>
            <w:shd w:val="clear" w:color="auto" w:fill="auto"/>
            <w:noWrap/>
          </w:tcPr>
          <w:p w14:paraId="455473F0" w14:textId="4B3B4C15" w:rsidR="00777FDF" w:rsidRPr="00E61DEB" w:rsidRDefault="00777FDF" w:rsidP="00777FDF">
            <w:pPr>
              <w:autoSpaceDE/>
              <w:autoSpaceDN/>
              <w:adjustRightInd/>
              <w:snapToGrid/>
              <w:spacing w:after="0"/>
              <w:jc w:val="left"/>
            </w:pPr>
            <w:r w:rsidRPr="00E61DEB">
              <w:rPr>
                <w:color w:val="000000"/>
              </w:rPr>
              <w:t>extension of R16</w:t>
            </w:r>
          </w:p>
        </w:tc>
        <w:tc>
          <w:tcPr>
            <w:tcW w:w="3311" w:type="dxa"/>
            <w:shd w:val="clear" w:color="auto" w:fill="auto"/>
            <w:noWrap/>
            <w:vAlign w:val="center"/>
          </w:tcPr>
          <w:p w14:paraId="53F084D8" w14:textId="77777777" w:rsidR="00777FDF" w:rsidRPr="00E61DEB" w:rsidRDefault="00777FDF" w:rsidP="00777FDF">
            <w:pPr>
              <w:autoSpaceDE/>
              <w:autoSpaceDN/>
              <w:adjustRightInd/>
              <w:snapToGrid/>
              <w:spacing w:after="0"/>
              <w:jc w:val="left"/>
            </w:pPr>
            <w:r w:rsidRPr="00E61DEB">
              <w:t>HARQ-ProcessNumberSizeDCI-0-1-r17</w:t>
            </w:r>
          </w:p>
        </w:tc>
        <w:tc>
          <w:tcPr>
            <w:tcW w:w="2867" w:type="dxa"/>
            <w:shd w:val="clear" w:color="auto" w:fill="auto"/>
            <w:vAlign w:val="center"/>
          </w:tcPr>
          <w:p w14:paraId="24C54B05" w14:textId="77777777" w:rsidR="00777FDF" w:rsidRPr="00E61DEB" w:rsidRDefault="00777FDF" w:rsidP="00777FDF">
            <w:pPr>
              <w:autoSpaceDE/>
              <w:autoSpaceDN/>
              <w:adjustRightInd/>
              <w:snapToGrid/>
              <w:spacing w:after="0"/>
              <w:jc w:val="left"/>
            </w:pPr>
            <w:r w:rsidRPr="00E61DEB">
              <w:t>Configure the number of bits for the field "HARQ process number" in DCI format 0_1</w:t>
            </w:r>
          </w:p>
          <w:p w14:paraId="4D253752" w14:textId="1524184F" w:rsidR="00F92F11" w:rsidRPr="00E61DEB" w:rsidRDefault="00F92F11" w:rsidP="00777FDF">
            <w:pPr>
              <w:autoSpaceDE/>
              <w:autoSpaceDN/>
              <w:adjustRightInd/>
              <w:snapToGrid/>
              <w:spacing w:after="0"/>
              <w:jc w:val="left"/>
            </w:pPr>
          </w:p>
        </w:tc>
        <w:tc>
          <w:tcPr>
            <w:tcW w:w="1559" w:type="dxa"/>
            <w:shd w:val="clear" w:color="auto" w:fill="auto"/>
            <w:noWrap/>
            <w:vAlign w:val="center"/>
          </w:tcPr>
          <w:p w14:paraId="27C8315D" w14:textId="0FEF8A47" w:rsidR="00777FDF" w:rsidRPr="00E61DEB" w:rsidRDefault="00777FDF" w:rsidP="00777FDF">
            <w:pPr>
              <w:autoSpaceDE/>
              <w:autoSpaceDN/>
              <w:adjustRightInd/>
              <w:snapToGrid/>
              <w:spacing w:after="0"/>
              <w:jc w:val="left"/>
            </w:pPr>
            <w:r w:rsidRPr="00E61DEB">
              <w:br/>
              <w:t xml:space="preserve">0..5          </w:t>
            </w:r>
          </w:p>
        </w:tc>
        <w:tc>
          <w:tcPr>
            <w:tcW w:w="1418" w:type="dxa"/>
            <w:shd w:val="clear" w:color="auto" w:fill="auto"/>
            <w:noWrap/>
            <w:vAlign w:val="center"/>
          </w:tcPr>
          <w:p w14:paraId="461A77D4" w14:textId="77777777" w:rsidR="00777FDF" w:rsidRPr="00E61DEB" w:rsidRDefault="00777FDF" w:rsidP="00777FDF">
            <w:pPr>
              <w:autoSpaceDE/>
              <w:autoSpaceDN/>
              <w:adjustRightInd/>
              <w:snapToGrid/>
              <w:spacing w:after="0"/>
              <w:jc w:val="left"/>
              <w:rPr>
                <w:color w:val="FF0000"/>
              </w:rPr>
            </w:pPr>
          </w:p>
        </w:tc>
        <w:tc>
          <w:tcPr>
            <w:tcW w:w="992" w:type="dxa"/>
            <w:shd w:val="clear" w:color="auto" w:fill="auto"/>
            <w:noWrap/>
          </w:tcPr>
          <w:p w14:paraId="0073DEF4" w14:textId="4D500E40" w:rsidR="00777FDF" w:rsidRPr="00E61DEB" w:rsidRDefault="00777FDF" w:rsidP="00777FDF">
            <w:pPr>
              <w:autoSpaceDE/>
              <w:autoSpaceDN/>
              <w:adjustRightInd/>
              <w:snapToGrid/>
              <w:spacing w:after="0"/>
              <w:jc w:val="left"/>
              <w:rPr>
                <w:color w:val="FF0000"/>
              </w:rPr>
            </w:pPr>
            <w:r w:rsidRPr="00E61DEB">
              <w:rPr>
                <w:color w:val="000000"/>
              </w:rPr>
              <w:t>Per BWP</w:t>
            </w:r>
          </w:p>
        </w:tc>
        <w:tc>
          <w:tcPr>
            <w:tcW w:w="1701" w:type="dxa"/>
            <w:shd w:val="clear" w:color="auto" w:fill="auto"/>
            <w:noWrap/>
            <w:vAlign w:val="center"/>
          </w:tcPr>
          <w:p w14:paraId="783CEF6F" w14:textId="133F8D29" w:rsidR="00777FDF" w:rsidRPr="00E61DEB" w:rsidRDefault="00777FDF" w:rsidP="00777FDF">
            <w:pPr>
              <w:autoSpaceDE/>
              <w:autoSpaceDN/>
              <w:adjustRightInd/>
              <w:snapToGrid/>
              <w:spacing w:after="0"/>
              <w:jc w:val="left"/>
              <w:rPr>
                <w:color w:val="FF0000"/>
              </w:rPr>
            </w:pPr>
            <w:r w:rsidRPr="00E61DEB">
              <w:rPr>
                <w:color w:val="000000"/>
              </w:rPr>
              <w:t>UE-specific</w:t>
            </w:r>
          </w:p>
        </w:tc>
        <w:tc>
          <w:tcPr>
            <w:tcW w:w="1510" w:type="dxa"/>
            <w:shd w:val="clear" w:color="auto" w:fill="auto"/>
            <w:noWrap/>
            <w:vAlign w:val="center"/>
          </w:tcPr>
          <w:p w14:paraId="54BA6963" w14:textId="0817248E" w:rsidR="00777FDF" w:rsidRPr="00E61DEB" w:rsidRDefault="00777FDF" w:rsidP="00777FDF">
            <w:pPr>
              <w:autoSpaceDE/>
              <w:autoSpaceDN/>
              <w:adjustRightInd/>
              <w:snapToGrid/>
              <w:spacing w:after="0"/>
              <w:jc w:val="left"/>
              <w:rPr>
                <w:color w:val="FF0000"/>
              </w:rPr>
            </w:pPr>
            <w:r w:rsidRPr="00E61DEB">
              <w:rPr>
                <w:color w:val="000000"/>
              </w:rPr>
              <w:t>38.331</w:t>
            </w:r>
          </w:p>
        </w:tc>
        <w:tc>
          <w:tcPr>
            <w:tcW w:w="2354" w:type="dxa"/>
            <w:shd w:val="clear" w:color="auto" w:fill="auto"/>
            <w:vAlign w:val="center"/>
          </w:tcPr>
          <w:p w14:paraId="0E69EE48" w14:textId="77777777" w:rsidR="00777FDF" w:rsidRPr="00E61DEB" w:rsidRDefault="00777FDF" w:rsidP="00777FDF">
            <w:pPr>
              <w:autoSpaceDE/>
              <w:autoSpaceDN/>
              <w:adjustRightInd/>
              <w:snapToGrid/>
              <w:spacing w:after="0"/>
              <w:jc w:val="left"/>
              <w:rPr>
                <w:color w:val="FF0000"/>
              </w:rPr>
            </w:pPr>
          </w:p>
        </w:tc>
      </w:tr>
      <w:tr w:rsidR="00812AAC" w:rsidRPr="00E61DEB" w14:paraId="4DD44F48" w14:textId="77777777" w:rsidTr="00812AAC">
        <w:trPr>
          <w:trHeight w:val="20"/>
        </w:trPr>
        <w:tc>
          <w:tcPr>
            <w:tcW w:w="3311" w:type="dxa"/>
            <w:shd w:val="clear" w:color="auto" w:fill="auto"/>
            <w:noWrap/>
            <w:vAlign w:val="center"/>
          </w:tcPr>
          <w:p w14:paraId="0A3F5B72" w14:textId="77777777" w:rsidR="00812AAC" w:rsidRPr="00E61DEB" w:rsidRDefault="00812AAC" w:rsidP="00812AAC">
            <w:pPr>
              <w:autoSpaceDE/>
              <w:autoSpaceDN/>
              <w:adjustRightInd/>
              <w:snapToGrid/>
              <w:spacing w:after="0"/>
              <w:jc w:val="left"/>
              <w:rPr>
                <w:rFonts w:eastAsia="Times New Roman"/>
                <w:color w:val="000000"/>
                <w:lang w:eastAsia="fr-FR"/>
              </w:rPr>
            </w:pPr>
            <w:r w:rsidRPr="00E61DEB">
              <w:rPr>
                <w:color w:val="000000"/>
              </w:rPr>
              <w:t>nrofHARQ-ProcessesForPDSCH-r17</w:t>
            </w:r>
          </w:p>
        </w:tc>
        <w:tc>
          <w:tcPr>
            <w:tcW w:w="1106" w:type="dxa"/>
            <w:shd w:val="clear" w:color="auto" w:fill="auto"/>
            <w:noWrap/>
            <w:vAlign w:val="center"/>
          </w:tcPr>
          <w:p w14:paraId="3BA3D891" w14:textId="77777777" w:rsidR="00812AAC" w:rsidRPr="00E61DEB" w:rsidRDefault="00812AAC" w:rsidP="00812AAC">
            <w:pPr>
              <w:autoSpaceDE/>
              <w:autoSpaceDN/>
              <w:adjustRightInd/>
              <w:snapToGrid/>
              <w:spacing w:after="0"/>
              <w:jc w:val="left"/>
              <w:rPr>
                <w:rFonts w:eastAsia="Times New Roman"/>
                <w:color w:val="000000"/>
                <w:lang w:eastAsia="fr-FR"/>
              </w:rPr>
            </w:pPr>
            <w:r w:rsidRPr="00E61DEB">
              <w:rPr>
                <w:color w:val="000000"/>
              </w:rPr>
              <w:t>extension of R16</w:t>
            </w:r>
          </w:p>
        </w:tc>
        <w:tc>
          <w:tcPr>
            <w:tcW w:w="3311" w:type="dxa"/>
            <w:shd w:val="clear" w:color="auto" w:fill="auto"/>
            <w:noWrap/>
            <w:vAlign w:val="center"/>
          </w:tcPr>
          <w:p w14:paraId="17B7F657" w14:textId="77777777" w:rsidR="00812AAC" w:rsidRPr="00E61DEB" w:rsidRDefault="00812AAC" w:rsidP="00812AAC">
            <w:pPr>
              <w:autoSpaceDE/>
              <w:autoSpaceDN/>
              <w:adjustRightInd/>
              <w:snapToGrid/>
              <w:spacing w:after="0"/>
              <w:jc w:val="left"/>
              <w:rPr>
                <w:rFonts w:eastAsia="Times New Roman"/>
                <w:color w:val="000000"/>
                <w:lang w:eastAsia="fr-FR"/>
              </w:rPr>
            </w:pPr>
            <w:r w:rsidRPr="00E61DEB">
              <w:rPr>
                <w:color w:val="000000"/>
              </w:rPr>
              <w:t>nrofHARQ-ProcessesForPDSCH-r17</w:t>
            </w:r>
          </w:p>
        </w:tc>
        <w:tc>
          <w:tcPr>
            <w:tcW w:w="2867" w:type="dxa"/>
            <w:shd w:val="clear" w:color="auto" w:fill="auto"/>
            <w:vAlign w:val="center"/>
          </w:tcPr>
          <w:p w14:paraId="07721BE9" w14:textId="77777777" w:rsidR="00812AAC" w:rsidRPr="00E61DEB" w:rsidRDefault="00812AAC" w:rsidP="00812AAC">
            <w:pPr>
              <w:autoSpaceDE/>
              <w:autoSpaceDN/>
              <w:adjustRightInd/>
              <w:snapToGrid/>
              <w:spacing w:after="0"/>
              <w:jc w:val="left"/>
              <w:rPr>
                <w:rFonts w:eastAsia="Times New Roman"/>
                <w:color w:val="000000"/>
                <w:lang w:eastAsia="fr-FR"/>
              </w:rPr>
            </w:pPr>
            <w:r w:rsidRPr="00E61DEB">
              <w:rPr>
                <w:color w:val="000000"/>
              </w:rPr>
              <w:t xml:space="preserve">The number of HARQ processes to be used on the PDSCH of a serving cell. Value n2 corresponds to 2 HARQ processes, value n4 to 4 HARQ processes, and so on. If the field is absent, the UE </w:t>
            </w:r>
            <w:r w:rsidRPr="00E61DEB">
              <w:rPr>
                <w:color w:val="000000"/>
              </w:rPr>
              <w:lastRenderedPageBreak/>
              <w:t>uses 8 HARQ processes (see TS 38.214 , clause 5.1).</w:t>
            </w:r>
          </w:p>
        </w:tc>
        <w:tc>
          <w:tcPr>
            <w:tcW w:w="1559" w:type="dxa"/>
            <w:shd w:val="clear" w:color="auto" w:fill="auto"/>
            <w:noWrap/>
            <w:vAlign w:val="center"/>
          </w:tcPr>
          <w:p w14:paraId="3FA564E1" w14:textId="3B6A5011" w:rsidR="00812AAC" w:rsidRPr="00E61DEB" w:rsidRDefault="00812AAC" w:rsidP="00812AAC">
            <w:pPr>
              <w:autoSpaceDE/>
              <w:autoSpaceDN/>
              <w:adjustRightInd/>
              <w:snapToGrid/>
              <w:spacing w:after="0"/>
              <w:jc w:val="left"/>
              <w:rPr>
                <w:rFonts w:eastAsia="Times New Roman"/>
                <w:color w:val="000000"/>
                <w:lang w:val="fr-FR" w:eastAsia="fr-FR"/>
              </w:rPr>
            </w:pPr>
            <w:r w:rsidRPr="00E61DEB">
              <w:rPr>
                <w:color w:val="000000"/>
              </w:rPr>
              <w:lastRenderedPageBreak/>
              <w:br/>
              <w:t xml:space="preserve">{n2, n4, n6, </w:t>
            </w:r>
            <w:r w:rsidRPr="00E61DEB">
              <w:t xml:space="preserve">n10, n12, </w:t>
            </w:r>
            <w:r w:rsidR="008C726B" w:rsidRPr="00E61DEB">
              <w:t>n16,</w:t>
            </w:r>
            <w:r w:rsidRPr="00E61DEB">
              <w:t xml:space="preserve"> n32} </w:t>
            </w:r>
          </w:p>
        </w:tc>
        <w:tc>
          <w:tcPr>
            <w:tcW w:w="1418" w:type="dxa"/>
            <w:shd w:val="clear" w:color="auto" w:fill="auto"/>
            <w:noWrap/>
            <w:vAlign w:val="center"/>
          </w:tcPr>
          <w:p w14:paraId="471BDE29" w14:textId="77777777" w:rsidR="00812AAC" w:rsidRPr="00E61DEB" w:rsidRDefault="00812AAC" w:rsidP="00812AAC">
            <w:pPr>
              <w:autoSpaceDE/>
              <w:autoSpaceDN/>
              <w:adjustRightInd/>
              <w:snapToGrid/>
              <w:spacing w:after="0"/>
              <w:jc w:val="left"/>
              <w:rPr>
                <w:rFonts w:eastAsia="Times New Roman"/>
                <w:color w:val="000000"/>
                <w:lang w:val="fr-FR" w:eastAsia="fr-FR"/>
              </w:rPr>
            </w:pPr>
            <w:r w:rsidRPr="00E61DEB">
              <w:rPr>
                <w:color w:val="000000"/>
              </w:rPr>
              <w:t> </w:t>
            </w:r>
          </w:p>
        </w:tc>
        <w:tc>
          <w:tcPr>
            <w:tcW w:w="992" w:type="dxa"/>
            <w:shd w:val="clear" w:color="auto" w:fill="auto"/>
            <w:noWrap/>
          </w:tcPr>
          <w:p w14:paraId="13269D3E" w14:textId="3C798782" w:rsidR="00812AAC" w:rsidRPr="00E61DEB" w:rsidRDefault="00812AAC" w:rsidP="00812AAC">
            <w:pPr>
              <w:autoSpaceDE/>
              <w:autoSpaceDN/>
              <w:adjustRightInd/>
              <w:snapToGrid/>
              <w:spacing w:after="0"/>
              <w:jc w:val="left"/>
              <w:rPr>
                <w:rFonts w:eastAsia="Times New Roman"/>
                <w:color w:val="000000"/>
                <w:lang w:val="fr-FR" w:eastAsia="fr-FR"/>
              </w:rPr>
            </w:pPr>
            <w:r w:rsidRPr="00E61DEB">
              <w:rPr>
                <w:color w:val="000000"/>
              </w:rPr>
              <w:t>Per BWP</w:t>
            </w:r>
          </w:p>
        </w:tc>
        <w:tc>
          <w:tcPr>
            <w:tcW w:w="1701" w:type="dxa"/>
            <w:shd w:val="clear" w:color="auto" w:fill="auto"/>
            <w:noWrap/>
            <w:vAlign w:val="center"/>
          </w:tcPr>
          <w:p w14:paraId="4B6B1EE7" w14:textId="77777777" w:rsidR="00812AAC" w:rsidRPr="00E61DEB" w:rsidRDefault="00812AAC" w:rsidP="00812AAC">
            <w:pPr>
              <w:autoSpaceDE/>
              <w:autoSpaceDN/>
              <w:adjustRightInd/>
              <w:snapToGrid/>
              <w:spacing w:after="0"/>
              <w:jc w:val="left"/>
              <w:rPr>
                <w:rFonts w:eastAsia="Times New Roman"/>
                <w:color w:val="000000"/>
                <w:lang w:val="fr-FR" w:eastAsia="fr-FR"/>
              </w:rPr>
            </w:pPr>
            <w:r w:rsidRPr="00E61DEB">
              <w:rPr>
                <w:color w:val="000000"/>
              </w:rPr>
              <w:t>UE-specific</w:t>
            </w:r>
          </w:p>
        </w:tc>
        <w:tc>
          <w:tcPr>
            <w:tcW w:w="1510" w:type="dxa"/>
            <w:shd w:val="clear" w:color="auto" w:fill="auto"/>
            <w:noWrap/>
            <w:vAlign w:val="center"/>
          </w:tcPr>
          <w:p w14:paraId="678D536A" w14:textId="77777777" w:rsidR="00812AAC" w:rsidRPr="00E61DEB" w:rsidRDefault="00812AAC" w:rsidP="00812AAC">
            <w:pPr>
              <w:autoSpaceDE/>
              <w:autoSpaceDN/>
              <w:adjustRightInd/>
              <w:snapToGrid/>
              <w:spacing w:after="0"/>
              <w:jc w:val="left"/>
              <w:rPr>
                <w:rFonts w:eastAsia="Times New Roman"/>
                <w:color w:val="000000"/>
                <w:lang w:val="fr-FR" w:eastAsia="fr-FR"/>
              </w:rPr>
            </w:pPr>
            <w:r w:rsidRPr="00E61DEB">
              <w:rPr>
                <w:color w:val="000000"/>
              </w:rPr>
              <w:t>38.331</w:t>
            </w:r>
          </w:p>
        </w:tc>
        <w:tc>
          <w:tcPr>
            <w:tcW w:w="2354" w:type="dxa"/>
            <w:shd w:val="clear" w:color="auto" w:fill="auto"/>
            <w:vAlign w:val="center"/>
          </w:tcPr>
          <w:p w14:paraId="33C5FEFF" w14:textId="77777777" w:rsidR="00812AAC" w:rsidRPr="00E61DEB" w:rsidRDefault="00812AAC" w:rsidP="00812AAC">
            <w:pPr>
              <w:autoSpaceDE/>
              <w:autoSpaceDN/>
              <w:adjustRightInd/>
              <w:snapToGrid/>
              <w:spacing w:after="0"/>
              <w:jc w:val="left"/>
              <w:rPr>
                <w:rFonts w:eastAsia="Times New Roman"/>
                <w:color w:val="000000"/>
                <w:lang w:eastAsia="fr-FR"/>
              </w:rPr>
            </w:pPr>
            <w:r w:rsidRPr="00E61DEB">
              <w:rPr>
                <w:color w:val="000000"/>
              </w:rPr>
              <w:t>The maximal supported HARQ process number is up to 32.</w:t>
            </w:r>
          </w:p>
        </w:tc>
      </w:tr>
      <w:tr w:rsidR="0099619E" w:rsidRPr="00E61DEB" w14:paraId="3DB050D5" w14:textId="77777777" w:rsidTr="00812AAC">
        <w:trPr>
          <w:trHeight w:val="20"/>
        </w:trPr>
        <w:tc>
          <w:tcPr>
            <w:tcW w:w="3311" w:type="dxa"/>
            <w:shd w:val="clear" w:color="auto" w:fill="auto"/>
            <w:noWrap/>
            <w:vAlign w:val="center"/>
          </w:tcPr>
          <w:p w14:paraId="2D515AE2"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nrofHARQ-Processes-r17</w:t>
            </w:r>
          </w:p>
        </w:tc>
        <w:tc>
          <w:tcPr>
            <w:tcW w:w="1106" w:type="dxa"/>
            <w:shd w:val="clear" w:color="auto" w:fill="auto"/>
            <w:noWrap/>
            <w:vAlign w:val="center"/>
          </w:tcPr>
          <w:p w14:paraId="251864C6"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extension of R16</w:t>
            </w:r>
          </w:p>
        </w:tc>
        <w:tc>
          <w:tcPr>
            <w:tcW w:w="3311" w:type="dxa"/>
            <w:shd w:val="clear" w:color="auto" w:fill="auto"/>
            <w:noWrap/>
            <w:vAlign w:val="center"/>
          </w:tcPr>
          <w:p w14:paraId="33DEBD26"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nrofHARQ-Processes-r17</w:t>
            </w:r>
          </w:p>
        </w:tc>
        <w:tc>
          <w:tcPr>
            <w:tcW w:w="2867" w:type="dxa"/>
            <w:shd w:val="clear" w:color="auto" w:fill="auto"/>
            <w:vAlign w:val="center"/>
          </w:tcPr>
          <w:p w14:paraId="6B988A4D" w14:textId="2542B621" w:rsidR="0099619E" w:rsidRPr="00E61DEB" w:rsidRDefault="0099619E" w:rsidP="0022666E">
            <w:pPr>
              <w:autoSpaceDE/>
              <w:autoSpaceDN/>
              <w:adjustRightInd/>
              <w:snapToGrid/>
              <w:spacing w:after="0"/>
              <w:jc w:val="left"/>
              <w:rPr>
                <w:color w:val="000000"/>
              </w:rPr>
            </w:pPr>
            <w:r w:rsidRPr="00E61DEB">
              <w:rPr>
                <w:color w:val="000000"/>
              </w:rPr>
              <w:t xml:space="preserve">The number of HARQ processes configured. It applies for both Type 1 and Type </w:t>
            </w:r>
            <w:r w:rsidR="00F92F11" w:rsidRPr="00E61DEB">
              <w:rPr>
                <w:color w:val="000000"/>
              </w:rPr>
              <w:t>2. See TS 38.321 , clause 5.4.1</w:t>
            </w:r>
          </w:p>
          <w:p w14:paraId="030B1DA5" w14:textId="3FDBBAC2" w:rsidR="00F92F11" w:rsidRPr="00E61DEB" w:rsidRDefault="00F92F11" w:rsidP="0022666E">
            <w:pPr>
              <w:autoSpaceDE/>
              <w:autoSpaceDN/>
              <w:adjustRightInd/>
              <w:snapToGrid/>
              <w:spacing w:after="0"/>
              <w:jc w:val="left"/>
              <w:rPr>
                <w:rFonts w:eastAsia="Times New Roman"/>
                <w:color w:val="000000"/>
                <w:lang w:eastAsia="fr-FR"/>
              </w:rPr>
            </w:pPr>
          </w:p>
        </w:tc>
        <w:tc>
          <w:tcPr>
            <w:tcW w:w="1559" w:type="dxa"/>
            <w:shd w:val="clear" w:color="auto" w:fill="auto"/>
            <w:noWrap/>
            <w:vAlign w:val="center"/>
          </w:tcPr>
          <w:p w14:paraId="5C7CF751"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(1..32)</w:t>
            </w:r>
          </w:p>
        </w:tc>
        <w:tc>
          <w:tcPr>
            <w:tcW w:w="1418" w:type="dxa"/>
            <w:shd w:val="clear" w:color="auto" w:fill="auto"/>
            <w:noWrap/>
            <w:vAlign w:val="center"/>
          </w:tcPr>
          <w:p w14:paraId="4128B6FE"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 </w:t>
            </w:r>
          </w:p>
        </w:tc>
        <w:tc>
          <w:tcPr>
            <w:tcW w:w="992" w:type="dxa"/>
            <w:shd w:val="clear" w:color="auto" w:fill="auto"/>
            <w:noWrap/>
            <w:vAlign w:val="center"/>
          </w:tcPr>
          <w:p w14:paraId="52011393" w14:textId="28A05C99" w:rsidR="0099619E" w:rsidRPr="00E61DEB" w:rsidRDefault="0099619E" w:rsidP="005E7DD4">
            <w:pPr>
              <w:autoSpaceDE/>
              <w:autoSpaceDN/>
              <w:adjustRightInd/>
              <w:snapToGrid/>
              <w:spacing w:after="0"/>
              <w:jc w:val="left"/>
              <w:rPr>
                <w:rFonts w:eastAsia="Times New Roman"/>
                <w:color w:val="000000"/>
                <w:lang w:eastAsia="fr-FR"/>
              </w:rPr>
            </w:pPr>
            <w:r w:rsidRPr="00E61DEB">
              <w:rPr>
                <w:color w:val="000000"/>
              </w:rPr>
              <w:t xml:space="preserve">Per </w:t>
            </w:r>
            <w:r w:rsidR="005E7DD4" w:rsidRPr="00E61DEB">
              <w:rPr>
                <w:color w:val="000000"/>
              </w:rPr>
              <w:t>BWP</w:t>
            </w:r>
          </w:p>
        </w:tc>
        <w:tc>
          <w:tcPr>
            <w:tcW w:w="1701" w:type="dxa"/>
            <w:shd w:val="clear" w:color="auto" w:fill="auto"/>
            <w:noWrap/>
            <w:vAlign w:val="center"/>
          </w:tcPr>
          <w:p w14:paraId="0E58DE6C"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UE-specific</w:t>
            </w:r>
          </w:p>
        </w:tc>
        <w:tc>
          <w:tcPr>
            <w:tcW w:w="1510" w:type="dxa"/>
            <w:shd w:val="clear" w:color="auto" w:fill="auto"/>
            <w:noWrap/>
            <w:vAlign w:val="center"/>
          </w:tcPr>
          <w:p w14:paraId="02599DEB"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38.331</w:t>
            </w:r>
          </w:p>
        </w:tc>
        <w:tc>
          <w:tcPr>
            <w:tcW w:w="2354" w:type="dxa"/>
            <w:shd w:val="clear" w:color="auto" w:fill="auto"/>
            <w:vAlign w:val="center"/>
          </w:tcPr>
          <w:p w14:paraId="430BFB31" w14:textId="77777777" w:rsidR="0099619E" w:rsidRPr="00E61DEB" w:rsidRDefault="0099619E" w:rsidP="0022666E">
            <w:pPr>
              <w:autoSpaceDE/>
              <w:autoSpaceDN/>
              <w:adjustRightInd/>
              <w:snapToGrid/>
              <w:spacing w:after="0"/>
              <w:jc w:val="left"/>
              <w:rPr>
                <w:rFonts w:eastAsia="Times New Roman"/>
                <w:color w:val="000000"/>
                <w:lang w:eastAsia="fr-FR"/>
              </w:rPr>
            </w:pPr>
            <w:r w:rsidRPr="00E61DEB">
              <w:rPr>
                <w:color w:val="000000"/>
              </w:rPr>
              <w:t> </w:t>
            </w:r>
          </w:p>
        </w:tc>
      </w:tr>
      <w:tr w:rsidR="005E7DD4" w:rsidRPr="00E61DEB" w14:paraId="670135D4" w14:textId="77777777" w:rsidTr="00812AAC">
        <w:trPr>
          <w:trHeight w:val="20"/>
        </w:trPr>
        <w:tc>
          <w:tcPr>
            <w:tcW w:w="3311" w:type="dxa"/>
            <w:shd w:val="clear" w:color="auto" w:fill="auto"/>
            <w:noWrap/>
            <w:vAlign w:val="center"/>
          </w:tcPr>
          <w:p w14:paraId="105C49B6" w14:textId="5DC0667C" w:rsidR="005E7DD4" w:rsidRPr="00E61DEB" w:rsidRDefault="005E7DD4" w:rsidP="005E7DD4">
            <w:pPr>
              <w:autoSpaceDE/>
              <w:autoSpaceDN/>
              <w:adjustRightInd/>
              <w:snapToGrid/>
              <w:spacing w:after="0"/>
              <w:jc w:val="left"/>
              <w:rPr>
                <w:color w:val="000000"/>
              </w:rPr>
            </w:pPr>
            <w:r w:rsidRPr="00E61DEB">
              <w:rPr>
                <w:color w:val="000000"/>
              </w:rPr>
              <w:t>nrofHARQ-Processes-r17</w:t>
            </w:r>
          </w:p>
        </w:tc>
        <w:tc>
          <w:tcPr>
            <w:tcW w:w="1106" w:type="dxa"/>
            <w:shd w:val="clear" w:color="auto" w:fill="auto"/>
            <w:noWrap/>
            <w:vAlign w:val="center"/>
          </w:tcPr>
          <w:p w14:paraId="3F848975" w14:textId="378DA0F5" w:rsidR="005E7DD4" w:rsidRPr="00E61DEB" w:rsidRDefault="005E7DD4" w:rsidP="005E7DD4">
            <w:pPr>
              <w:autoSpaceDE/>
              <w:autoSpaceDN/>
              <w:adjustRightInd/>
              <w:snapToGrid/>
              <w:spacing w:after="0"/>
              <w:jc w:val="left"/>
              <w:rPr>
                <w:color w:val="000000"/>
              </w:rPr>
            </w:pPr>
            <w:r w:rsidRPr="00E61DEB">
              <w:rPr>
                <w:color w:val="000000"/>
              </w:rPr>
              <w:t>extension of R16</w:t>
            </w:r>
          </w:p>
        </w:tc>
        <w:tc>
          <w:tcPr>
            <w:tcW w:w="3311" w:type="dxa"/>
            <w:shd w:val="clear" w:color="auto" w:fill="auto"/>
            <w:noWrap/>
            <w:vAlign w:val="center"/>
          </w:tcPr>
          <w:p w14:paraId="5A9A2C23" w14:textId="2AF9D59D" w:rsidR="005E7DD4" w:rsidRPr="00E61DEB" w:rsidRDefault="005E7DD4" w:rsidP="005E7DD4">
            <w:pPr>
              <w:autoSpaceDE/>
              <w:autoSpaceDN/>
              <w:adjustRightInd/>
              <w:snapToGrid/>
              <w:spacing w:after="0"/>
              <w:jc w:val="left"/>
              <w:rPr>
                <w:color w:val="000000"/>
              </w:rPr>
            </w:pPr>
            <w:r w:rsidRPr="00E61DEB">
              <w:rPr>
                <w:color w:val="000000"/>
              </w:rPr>
              <w:t>nrofHARQ-Processes</w:t>
            </w:r>
          </w:p>
        </w:tc>
        <w:tc>
          <w:tcPr>
            <w:tcW w:w="2867" w:type="dxa"/>
            <w:shd w:val="clear" w:color="auto" w:fill="auto"/>
            <w:vAlign w:val="center"/>
          </w:tcPr>
          <w:p w14:paraId="3AA7F59C" w14:textId="77777777" w:rsidR="005E7DD4" w:rsidRPr="00E61DEB" w:rsidRDefault="005E7DD4" w:rsidP="005E7DD4">
            <w:pPr>
              <w:autoSpaceDE/>
              <w:autoSpaceDN/>
              <w:adjustRightInd/>
              <w:snapToGrid/>
              <w:spacing w:after="0"/>
              <w:jc w:val="left"/>
              <w:rPr>
                <w:color w:val="000000"/>
              </w:rPr>
            </w:pPr>
            <w:r w:rsidRPr="00E61DEB">
              <w:rPr>
                <w:color w:val="000000"/>
              </w:rPr>
              <w:t>Number of configured HARQ processes for SPS DL. see TS 38.321, clause 5.8.1</w:t>
            </w:r>
          </w:p>
          <w:p w14:paraId="679C245D" w14:textId="28DCD36E" w:rsidR="00F92F11" w:rsidRPr="00E61DEB" w:rsidRDefault="00F92F11" w:rsidP="005E7DD4">
            <w:pPr>
              <w:autoSpaceDE/>
              <w:autoSpaceDN/>
              <w:adjustRightInd/>
              <w:snapToGrid/>
              <w:spacing w:after="0"/>
              <w:jc w:val="left"/>
              <w:rPr>
                <w:color w:val="000000"/>
              </w:rPr>
            </w:pPr>
          </w:p>
        </w:tc>
        <w:tc>
          <w:tcPr>
            <w:tcW w:w="1559" w:type="dxa"/>
            <w:shd w:val="clear" w:color="auto" w:fill="auto"/>
            <w:noWrap/>
            <w:vAlign w:val="center"/>
          </w:tcPr>
          <w:p w14:paraId="6C2BE1F8" w14:textId="7BE00947" w:rsidR="005E7DD4" w:rsidRPr="00E61DEB" w:rsidRDefault="005E7DD4" w:rsidP="005E7DD4">
            <w:pPr>
              <w:autoSpaceDE/>
              <w:autoSpaceDN/>
              <w:adjustRightInd/>
              <w:snapToGrid/>
              <w:spacing w:after="0"/>
              <w:jc w:val="left"/>
              <w:rPr>
                <w:color w:val="000000"/>
              </w:rPr>
            </w:pPr>
            <w:r w:rsidRPr="00E61DEB">
              <w:rPr>
                <w:color w:val="000000"/>
              </w:rPr>
              <w:t>(1..32)</w:t>
            </w:r>
          </w:p>
        </w:tc>
        <w:tc>
          <w:tcPr>
            <w:tcW w:w="1418" w:type="dxa"/>
            <w:shd w:val="clear" w:color="auto" w:fill="auto"/>
            <w:noWrap/>
            <w:vAlign w:val="center"/>
          </w:tcPr>
          <w:p w14:paraId="6A88CD4B" w14:textId="77777777" w:rsidR="005E7DD4" w:rsidRPr="00E61DEB" w:rsidRDefault="005E7DD4" w:rsidP="005E7DD4">
            <w:pPr>
              <w:autoSpaceDE/>
              <w:autoSpaceDN/>
              <w:adjustRightInd/>
              <w:snapToGrid/>
              <w:spacing w:after="0"/>
              <w:jc w:val="left"/>
              <w:rPr>
                <w:color w:val="000000"/>
              </w:rPr>
            </w:pPr>
          </w:p>
        </w:tc>
        <w:tc>
          <w:tcPr>
            <w:tcW w:w="992" w:type="dxa"/>
            <w:shd w:val="clear" w:color="auto" w:fill="auto"/>
            <w:noWrap/>
            <w:vAlign w:val="center"/>
          </w:tcPr>
          <w:p w14:paraId="1D38AD29" w14:textId="05A78C6E" w:rsidR="005E7DD4" w:rsidRPr="00E61DEB" w:rsidRDefault="005E7DD4" w:rsidP="005E7DD4">
            <w:pPr>
              <w:autoSpaceDE/>
              <w:autoSpaceDN/>
              <w:adjustRightInd/>
              <w:snapToGrid/>
              <w:spacing w:after="0"/>
              <w:jc w:val="left"/>
              <w:rPr>
                <w:color w:val="000000"/>
              </w:rPr>
            </w:pPr>
            <w:r w:rsidRPr="00E61DEB">
              <w:rPr>
                <w:color w:val="000000"/>
              </w:rPr>
              <w:t>Per BWP</w:t>
            </w:r>
          </w:p>
        </w:tc>
        <w:tc>
          <w:tcPr>
            <w:tcW w:w="1701" w:type="dxa"/>
            <w:shd w:val="clear" w:color="auto" w:fill="auto"/>
            <w:noWrap/>
            <w:vAlign w:val="center"/>
          </w:tcPr>
          <w:p w14:paraId="2257BB7D" w14:textId="07C30692" w:rsidR="005E7DD4" w:rsidRPr="00E61DEB" w:rsidRDefault="005E7DD4" w:rsidP="005E7DD4">
            <w:pPr>
              <w:autoSpaceDE/>
              <w:autoSpaceDN/>
              <w:adjustRightInd/>
              <w:snapToGrid/>
              <w:spacing w:after="0"/>
              <w:jc w:val="left"/>
              <w:rPr>
                <w:color w:val="000000"/>
              </w:rPr>
            </w:pPr>
            <w:r w:rsidRPr="00E61DEB">
              <w:rPr>
                <w:color w:val="000000"/>
              </w:rPr>
              <w:t>UE-specific</w:t>
            </w:r>
          </w:p>
        </w:tc>
        <w:tc>
          <w:tcPr>
            <w:tcW w:w="1510" w:type="dxa"/>
            <w:shd w:val="clear" w:color="auto" w:fill="auto"/>
            <w:noWrap/>
            <w:vAlign w:val="center"/>
          </w:tcPr>
          <w:p w14:paraId="1AC069BA" w14:textId="5FDFC1C4" w:rsidR="005E7DD4" w:rsidRPr="00E61DEB" w:rsidRDefault="005E7DD4" w:rsidP="005E7DD4">
            <w:pPr>
              <w:autoSpaceDE/>
              <w:autoSpaceDN/>
              <w:adjustRightInd/>
              <w:snapToGrid/>
              <w:spacing w:after="0"/>
              <w:jc w:val="left"/>
              <w:rPr>
                <w:color w:val="000000"/>
              </w:rPr>
            </w:pPr>
            <w:r w:rsidRPr="00E61DEB">
              <w:rPr>
                <w:color w:val="000000"/>
              </w:rPr>
              <w:t>38.331</w:t>
            </w:r>
          </w:p>
        </w:tc>
        <w:tc>
          <w:tcPr>
            <w:tcW w:w="2354" w:type="dxa"/>
            <w:shd w:val="clear" w:color="auto" w:fill="auto"/>
            <w:vAlign w:val="center"/>
          </w:tcPr>
          <w:p w14:paraId="62A4CAB4" w14:textId="77777777" w:rsidR="005E7DD4" w:rsidRPr="00E61DEB" w:rsidRDefault="005E7DD4" w:rsidP="005E7DD4">
            <w:pPr>
              <w:autoSpaceDE/>
              <w:autoSpaceDN/>
              <w:adjustRightInd/>
              <w:snapToGrid/>
              <w:spacing w:after="0"/>
              <w:jc w:val="left"/>
              <w:rPr>
                <w:color w:val="000000"/>
              </w:rPr>
            </w:pPr>
          </w:p>
        </w:tc>
      </w:tr>
      <w:tr w:rsidR="0099619E" w:rsidRPr="00E61DEB" w14:paraId="7D1D6DBC" w14:textId="77777777" w:rsidTr="00812AAC">
        <w:trPr>
          <w:trHeight w:val="20"/>
        </w:trPr>
        <w:tc>
          <w:tcPr>
            <w:tcW w:w="3311" w:type="dxa"/>
            <w:shd w:val="clear" w:color="auto" w:fill="auto"/>
            <w:noWrap/>
            <w:vAlign w:val="center"/>
          </w:tcPr>
          <w:p w14:paraId="3019D78B" w14:textId="77777777" w:rsidR="0099619E" w:rsidRPr="00E61DEB" w:rsidRDefault="0099619E" w:rsidP="0022666E">
            <w:pPr>
              <w:autoSpaceDE/>
              <w:autoSpaceDN/>
              <w:adjustRightInd/>
              <w:snapToGrid/>
              <w:spacing w:after="0"/>
              <w:jc w:val="left"/>
              <w:rPr>
                <w:rFonts w:eastAsia="Times New Roman"/>
                <w:dstrike/>
                <w:color w:val="000000"/>
                <w:lang w:eastAsia="fr-FR"/>
              </w:rPr>
            </w:pPr>
            <w:r w:rsidRPr="00E61DEB">
              <w:rPr>
                <w:dstrike/>
                <w:color w:val="000000"/>
              </w:rPr>
              <w:t>HARQprocess-disableULfeedback</w:t>
            </w:r>
          </w:p>
        </w:tc>
        <w:tc>
          <w:tcPr>
            <w:tcW w:w="1106" w:type="dxa"/>
            <w:shd w:val="clear" w:color="auto" w:fill="auto"/>
            <w:noWrap/>
            <w:vAlign w:val="center"/>
          </w:tcPr>
          <w:p w14:paraId="6A6EB301" w14:textId="77777777" w:rsidR="0099619E" w:rsidRPr="00E61DEB" w:rsidRDefault="0099619E" w:rsidP="0022666E">
            <w:pPr>
              <w:autoSpaceDE/>
              <w:autoSpaceDN/>
              <w:adjustRightInd/>
              <w:snapToGrid/>
              <w:spacing w:after="0"/>
              <w:jc w:val="left"/>
              <w:rPr>
                <w:rFonts w:eastAsia="Times New Roman"/>
                <w:dstrike/>
                <w:color w:val="000000"/>
                <w:lang w:eastAsia="fr-FR"/>
              </w:rPr>
            </w:pPr>
            <w:r w:rsidRPr="00E61DEB">
              <w:rPr>
                <w:dstrike/>
                <w:color w:val="000000"/>
              </w:rPr>
              <w:t>New</w:t>
            </w:r>
          </w:p>
        </w:tc>
        <w:tc>
          <w:tcPr>
            <w:tcW w:w="3311" w:type="dxa"/>
            <w:shd w:val="clear" w:color="auto" w:fill="auto"/>
            <w:noWrap/>
            <w:vAlign w:val="center"/>
          </w:tcPr>
          <w:p w14:paraId="33D62074" w14:textId="77777777" w:rsidR="0099619E" w:rsidRPr="00E61DEB" w:rsidRDefault="0099619E" w:rsidP="0022666E">
            <w:pPr>
              <w:autoSpaceDE/>
              <w:autoSpaceDN/>
              <w:adjustRightInd/>
              <w:snapToGrid/>
              <w:spacing w:after="0"/>
              <w:jc w:val="left"/>
              <w:rPr>
                <w:rFonts w:eastAsia="Times New Roman"/>
                <w:dstrike/>
                <w:color w:val="000000"/>
                <w:lang w:eastAsia="fr-FR"/>
              </w:rPr>
            </w:pPr>
            <w:r w:rsidRPr="00E61DEB">
              <w:rPr>
                <w:dstrike/>
                <w:color w:val="000000"/>
              </w:rPr>
              <w:t>HARQprocess-disableULfeedback</w:t>
            </w:r>
          </w:p>
        </w:tc>
        <w:tc>
          <w:tcPr>
            <w:tcW w:w="2867" w:type="dxa"/>
            <w:shd w:val="clear" w:color="auto" w:fill="auto"/>
            <w:vAlign w:val="center"/>
          </w:tcPr>
          <w:p w14:paraId="2CE8AD54" w14:textId="77777777" w:rsidR="0099619E" w:rsidRPr="00E61DEB" w:rsidRDefault="0099619E" w:rsidP="0022666E">
            <w:pPr>
              <w:autoSpaceDE/>
              <w:autoSpaceDN/>
              <w:adjustRightInd/>
              <w:snapToGrid/>
              <w:spacing w:after="0"/>
              <w:jc w:val="left"/>
              <w:rPr>
                <w:dstrike/>
                <w:color w:val="000000"/>
              </w:rPr>
            </w:pPr>
            <w:r w:rsidRPr="00E61DEB">
              <w:rPr>
                <w:dstrike/>
                <w:color w:val="000000"/>
              </w:rPr>
              <w:t xml:space="preserve">Enabling/disabling HARQ uplink feedback for downlink transmission </w:t>
            </w:r>
          </w:p>
          <w:p w14:paraId="38A7DBFB" w14:textId="5886228F" w:rsidR="00F92F11" w:rsidRPr="00E61DEB" w:rsidRDefault="00F92F11" w:rsidP="0022666E">
            <w:pPr>
              <w:autoSpaceDE/>
              <w:autoSpaceDN/>
              <w:adjustRightInd/>
              <w:snapToGrid/>
              <w:spacing w:after="0"/>
              <w:jc w:val="left"/>
              <w:rPr>
                <w:rFonts w:eastAsia="Times New Roman"/>
                <w:dstrike/>
                <w:color w:val="000000"/>
                <w:lang w:eastAsia="fr-FR"/>
              </w:rPr>
            </w:pPr>
          </w:p>
        </w:tc>
        <w:tc>
          <w:tcPr>
            <w:tcW w:w="1559" w:type="dxa"/>
            <w:shd w:val="clear" w:color="auto" w:fill="auto"/>
            <w:noWrap/>
            <w:vAlign w:val="center"/>
          </w:tcPr>
          <w:p w14:paraId="1AAEFDDC" w14:textId="77777777" w:rsidR="0099619E" w:rsidRPr="00E61DEB" w:rsidRDefault="0099619E" w:rsidP="0022666E">
            <w:pPr>
              <w:autoSpaceDE/>
              <w:autoSpaceDN/>
              <w:adjustRightInd/>
              <w:snapToGrid/>
              <w:spacing w:after="0"/>
              <w:jc w:val="left"/>
              <w:rPr>
                <w:rFonts w:eastAsia="Times New Roman"/>
                <w:dstrike/>
                <w:color w:val="000000"/>
                <w:lang w:eastAsia="fr-FR"/>
              </w:rPr>
            </w:pPr>
            <w:r w:rsidRPr="00E61DEB">
              <w:rPr>
                <w:dstrike/>
                <w:color w:val="FF0000"/>
              </w:rPr>
              <w:t>[BIT STRING (SIZE (32))]</w:t>
            </w:r>
          </w:p>
        </w:tc>
        <w:tc>
          <w:tcPr>
            <w:tcW w:w="1418" w:type="dxa"/>
            <w:shd w:val="clear" w:color="auto" w:fill="auto"/>
            <w:noWrap/>
            <w:vAlign w:val="center"/>
          </w:tcPr>
          <w:p w14:paraId="464D93F3" w14:textId="77777777" w:rsidR="0099619E" w:rsidRPr="00E61DEB" w:rsidRDefault="0099619E" w:rsidP="0022666E">
            <w:pPr>
              <w:autoSpaceDE/>
              <w:autoSpaceDN/>
              <w:adjustRightInd/>
              <w:snapToGrid/>
              <w:spacing w:after="0"/>
              <w:jc w:val="left"/>
              <w:rPr>
                <w:rFonts w:eastAsia="Times New Roman"/>
                <w:dstrike/>
                <w:color w:val="000000"/>
                <w:lang w:eastAsia="fr-FR"/>
              </w:rPr>
            </w:pPr>
            <w:r w:rsidRPr="00E61DEB">
              <w:rPr>
                <w:dstrike/>
                <w:color w:val="000000"/>
              </w:rPr>
              <w:t> </w:t>
            </w:r>
          </w:p>
        </w:tc>
        <w:tc>
          <w:tcPr>
            <w:tcW w:w="992" w:type="dxa"/>
            <w:shd w:val="clear" w:color="auto" w:fill="auto"/>
            <w:noWrap/>
            <w:vAlign w:val="center"/>
          </w:tcPr>
          <w:p w14:paraId="29319F81" w14:textId="77777777" w:rsidR="0099619E" w:rsidRPr="00E61DEB" w:rsidRDefault="0099619E" w:rsidP="0022666E">
            <w:pPr>
              <w:autoSpaceDE/>
              <w:autoSpaceDN/>
              <w:adjustRightInd/>
              <w:snapToGrid/>
              <w:spacing w:after="0"/>
              <w:jc w:val="left"/>
              <w:rPr>
                <w:rFonts w:eastAsia="Times New Roman"/>
                <w:dstrike/>
                <w:color w:val="000000"/>
                <w:lang w:eastAsia="fr-FR"/>
              </w:rPr>
            </w:pPr>
            <w:r w:rsidRPr="00E61DEB">
              <w:rPr>
                <w:dstrike/>
                <w:color w:val="000000"/>
              </w:rPr>
              <w:t>Per HARQ process</w:t>
            </w:r>
          </w:p>
        </w:tc>
        <w:tc>
          <w:tcPr>
            <w:tcW w:w="1701" w:type="dxa"/>
            <w:shd w:val="clear" w:color="auto" w:fill="auto"/>
            <w:noWrap/>
            <w:vAlign w:val="center"/>
          </w:tcPr>
          <w:p w14:paraId="6FC0E39D" w14:textId="77777777" w:rsidR="0099619E" w:rsidRPr="00E61DEB" w:rsidRDefault="0099619E" w:rsidP="0022666E">
            <w:pPr>
              <w:autoSpaceDE/>
              <w:autoSpaceDN/>
              <w:adjustRightInd/>
              <w:snapToGrid/>
              <w:spacing w:after="0"/>
              <w:jc w:val="left"/>
              <w:rPr>
                <w:rFonts w:eastAsia="Times New Roman"/>
                <w:dstrike/>
                <w:color w:val="000000"/>
                <w:lang w:eastAsia="fr-FR"/>
              </w:rPr>
            </w:pPr>
            <w:r w:rsidRPr="00E61DEB">
              <w:rPr>
                <w:dstrike/>
                <w:color w:val="000000"/>
              </w:rPr>
              <w:t>UE-specific</w:t>
            </w:r>
          </w:p>
        </w:tc>
        <w:tc>
          <w:tcPr>
            <w:tcW w:w="1510" w:type="dxa"/>
            <w:shd w:val="clear" w:color="auto" w:fill="auto"/>
            <w:noWrap/>
            <w:vAlign w:val="center"/>
          </w:tcPr>
          <w:p w14:paraId="55E8F060" w14:textId="77777777" w:rsidR="0099619E" w:rsidRPr="00E61DEB" w:rsidRDefault="0099619E" w:rsidP="0022666E">
            <w:pPr>
              <w:autoSpaceDE/>
              <w:autoSpaceDN/>
              <w:adjustRightInd/>
              <w:snapToGrid/>
              <w:spacing w:after="0"/>
              <w:jc w:val="left"/>
              <w:rPr>
                <w:rFonts w:eastAsia="Times New Roman"/>
                <w:dstrike/>
                <w:color w:val="000000"/>
                <w:lang w:eastAsia="fr-FR"/>
              </w:rPr>
            </w:pPr>
            <w:r w:rsidRPr="00E61DEB">
              <w:rPr>
                <w:dstrike/>
                <w:color w:val="000000"/>
              </w:rPr>
              <w:t>38.331</w:t>
            </w:r>
          </w:p>
        </w:tc>
        <w:tc>
          <w:tcPr>
            <w:tcW w:w="2354" w:type="dxa"/>
            <w:shd w:val="clear" w:color="auto" w:fill="auto"/>
            <w:vAlign w:val="center"/>
          </w:tcPr>
          <w:p w14:paraId="645A73E8" w14:textId="77777777" w:rsidR="0099619E" w:rsidRPr="00E61DEB" w:rsidRDefault="0099619E" w:rsidP="0022666E">
            <w:pPr>
              <w:autoSpaceDE/>
              <w:autoSpaceDN/>
              <w:adjustRightInd/>
              <w:snapToGrid/>
              <w:spacing w:after="0"/>
              <w:jc w:val="left"/>
              <w:rPr>
                <w:rFonts w:eastAsia="Times New Roman"/>
                <w:dstrike/>
                <w:color w:val="000000"/>
                <w:lang w:eastAsia="fr-FR"/>
              </w:rPr>
            </w:pPr>
            <w:r w:rsidRPr="00E61DEB">
              <w:rPr>
                <w:dstrike/>
                <w:color w:val="000000"/>
              </w:rPr>
              <w:t> </w:t>
            </w:r>
          </w:p>
        </w:tc>
      </w:tr>
    </w:tbl>
    <w:p w14:paraId="2FDC82DA" w14:textId="77777777" w:rsidR="0099619E" w:rsidRPr="00E61DEB" w:rsidRDefault="0099619E" w:rsidP="003D22FD"/>
    <w:p w14:paraId="45DCD27A" w14:textId="43837334" w:rsidR="003D22FD" w:rsidRPr="00E61DEB" w:rsidRDefault="003D22FD" w:rsidP="003D22FD"/>
    <w:p w14:paraId="3C485CDF" w14:textId="77777777" w:rsidR="0099619E" w:rsidRPr="00E61DEB" w:rsidRDefault="0099619E" w:rsidP="0099619E">
      <w:pPr>
        <w:rPr>
          <w:b/>
          <w:highlight w:val="yellow"/>
          <w:lang w:eastAsia="x-none"/>
        </w:rPr>
      </w:pPr>
      <w:r w:rsidRPr="00E61DEB">
        <w:rPr>
          <w:b/>
          <w:highlight w:val="yellow"/>
          <w:lang w:eastAsia="x-none"/>
        </w:rPr>
        <w:t>Companies are encouraged to further comment on the updated RRC parameter list:</w:t>
      </w:r>
    </w:p>
    <w:p w14:paraId="3F1FA96F" w14:textId="77777777" w:rsidR="0099619E" w:rsidRPr="00E61DEB" w:rsidRDefault="0099619E" w:rsidP="0099619E"/>
    <w:tbl>
      <w:tblPr>
        <w:tblStyle w:val="Grilledutableau"/>
        <w:tblW w:w="4973" w:type="pct"/>
        <w:tblLook w:val="04A0" w:firstRow="1" w:lastRow="0" w:firstColumn="1" w:lastColumn="0" w:noHBand="0" w:noVBand="1"/>
      </w:tblPr>
      <w:tblGrid>
        <w:gridCol w:w="3662"/>
        <w:gridCol w:w="16347"/>
      </w:tblGrid>
      <w:tr w:rsidR="0099619E" w:rsidRPr="00E61DEB" w14:paraId="0920FBCA" w14:textId="77777777" w:rsidTr="0022666E">
        <w:trPr>
          <w:tblHeader/>
        </w:trPr>
        <w:tc>
          <w:tcPr>
            <w:tcW w:w="915" w:type="pct"/>
            <w:shd w:val="clear" w:color="auto" w:fill="00B0F0"/>
          </w:tcPr>
          <w:p w14:paraId="3CB3D9AC" w14:textId="77777777" w:rsidR="0099619E" w:rsidRPr="00E61DEB" w:rsidRDefault="0099619E" w:rsidP="0022666E">
            <w:pPr>
              <w:rPr>
                <w:b/>
                <w:color w:val="FFFFFF" w:themeColor="background1"/>
              </w:rPr>
            </w:pPr>
            <w:r w:rsidRPr="00E61DEB">
              <w:rPr>
                <w:b/>
                <w:color w:val="FFFFFF" w:themeColor="background1"/>
              </w:rPr>
              <w:t>Companies</w:t>
            </w:r>
          </w:p>
        </w:tc>
        <w:tc>
          <w:tcPr>
            <w:tcW w:w="4085" w:type="pct"/>
            <w:shd w:val="clear" w:color="auto" w:fill="00B0F0"/>
          </w:tcPr>
          <w:p w14:paraId="5AB266DC" w14:textId="77777777" w:rsidR="0099619E" w:rsidRPr="00E61DEB" w:rsidRDefault="0099619E" w:rsidP="0022666E">
            <w:pPr>
              <w:rPr>
                <w:b/>
                <w:color w:val="FFFFFF" w:themeColor="background1"/>
              </w:rPr>
            </w:pPr>
            <w:r w:rsidRPr="00E61DEB">
              <w:rPr>
                <w:b/>
                <w:color w:val="FFFFFF" w:themeColor="background1"/>
              </w:rPr>
              <w:t xml:space="preserve">Comments </w:t>
            </w:r>
          </w:p>
        </w:tc>
      </w:tr>
      <w:tr w:rsidR="0099619E" w:rsidRPr="00E61DEB" w14:paraId="15D81E3F" w14:textId="77777777" w:rsidTr="0022666E">
        <w:tc>
          <w:tcPr>
            <w:tcW w:w="915" w:type="pct"/>
          </w:tcPr>
          <w:p w14:paraId="51681D25" w14:textId="3604359C" w:rsidR="0099619E" w:rsidRPr="0078534D" w:rsidRDefault="00F95B78" w:rsidP="0022666E">
            <w:pPr>
              <w:rPr>
                <w:rFonts w:eastAsia="Malgun Gothic"/>
                <w:bCs/>
                <w:lang w:eastAsia="ko-KR"/>
              </w:rPr>
            </w:pPr>
            <w:r w:rsidRPr="0078534D">
              <w:rPr>
                <w:rFonts w:eastAsia="Malgun Gothic"/>
                <w:bCs/>
                <w:lang w:eastAsia="ko-KR"/>
              </w:rPr>
              <w:t>Ericsson</w:t>
            </w:r>
          </w:p>
        </w:tc>
        <w:tc>
          <w:tcPr>
            <w:tcW w:w="4085" w:type="pct"/>
          </w:tcPr>
          <w:p w14:paraId="6FB0B15F" w14:textId="72573B2B" w:rsidR="00F95B78" w:rsidRPr="0078534D" w:rsidRDefault="00F95B78" w:rsidP="00F95B78">
            <w:pPr>
              <w:pStyle w:val="Paragraphedeliste"/>
              <w:numPr>
                <w:ilvl w:val="0"/>
                <w:numId w:val="34"/>
              </w:numPr>
              <w:rPr>
                <w:szCs w:val="22"/>
              </w:rPr>
            </w:pPr>
            <w:r w:rsidRPr="0078534D">
              <w:rPr>
                <w:szCs w:val="22"/>
              </w:rPr>
              <w:t>As we commented in the reflector, there are several companies proposing in UE capability to have separate DL and UL capabilities for 32 HARQ processes in NR NTN, (which is the case for beyond 52 GHz already).</w:t>
            </w:r>
            <w:r w:rsidR="0078534D" w:rsidRPr="0078534D">
              <w:rPr>
                <w:szCs w:val="22"/>
              </w:rPr>
              <w:t xml:space="preserve"> </w:t>
            </w:r>
            <w:r w:rsidRPr="0078534D">
              <w:rPr>
                <w:szCs w:val="22"/>
                <w:highlight w:val="yellow"/>
              </w:rPr>
              <w:t>Given this, we strongly recommend adding back the RRC parameter “nrofHARQ-ProcessesForPUSCH-r17”, to respect the RAN2 guideline:</w:t>
            </w:r>
          </w:p>
          <w:p w14:paraId="68918ECF" w14:textId="77777777" w:rsidR="00F95B78" w:rsidRPr="0078534D" w:rsidRDefault="00F95B78" w:rsidP="0078534D">
            <w:pPr>
              <w:ind w:left="1275"/>
              <w:rPr>
                <w:b/>
                <w:bCs/>
                <w:i/>
                <w:iCs/>
                <w:color w:val="000000"/>
              </w:rPr>
            </w:pPr>
            <w:r w:rsidRPr="0078534D">
              <w:rPr>
                <w:b/>
                <w:bCs/>
                <w:i/>
                <w:iCs/>
                <w:color w:val="000000"/>
              </w:rPr>
              <w:t>5          Avoid defining functionality that has no RRC configuration but is dependent on capability bits.</w:t>
            </w:r>
          </w:p>
          <w:p w14:paraId="33207A6F" w14:textId="1785CA7F" w:rsidR="00F95B78" w:rsidRPr="0078534D" w:rsidRDefault="00F95B78" w:rsidP="0078534D">
            <w:pPr>
              <w:ind w:left="1275"/>
              <w:rPr>
                <w:i/>
                <w:iCs/>
                <w:color w:val="000000"/>
              </w:rPr>
            </w:pPr>
            <w:r w:rsidRPr="0078534D">
              <w:rPr>
                <w:i/>
                <w:iCs/>
                <w:color w:val="000000"/>
              </w:rPr>
              <w:t xml:space="preserve">The specification should not be written so that the network determines what configuration it can use for a UE implicitly by the reported UE capabilities. Instead, the gNB should always configure the UE explicitly by DL RRC signalling, respecting  the reported capabilities. </w:t>
            </w:r>
          </w:p>
          <w:p w14:paraId="7750B0E0" w14:textId="77777777" w:rsidR="0078534D" w:rsidRPr="0078534D" w:rsidRDefault="0078534D" w:rsidP="0078534D">
            <w:pPr>
              <w:pStyle w:val="Paragraphedeliste"/>
              <w:numPr>
                <w:ilvl w:val="0"/>
                <w:numId w:val="34"/>
              </w:numPr>
              <w:rPr>
                <w:color w:val="000000"/>
                <w:szCs w:val="22"/>
              </w:rPr>
            </w:pPr>
            <w:r w:rsidRPr="0078534D">
              <w:rPr>
                <w:color w:val="000000"/>
                <w:szCs w:val="22"/>
              </w:rPr>
              <w:t>nrofHARQ-Processes-r17 (for configured grant)</w:t>
            </w:r>
          </w:p>
          <w:p w14:paraId="58AF1BF5" w14:textId="284AE807" w:rsidR="0078534D" w:rsidRPr="0089551D" w:rsidRDefault="0078534D" w:rsidP="0089551D">
            <w:pPr>
              <w:pStyle w:val="Paragraphedeliste"/>
              <w:numPr>
                <w:ilvl w:val="1"/>
                <w:numId w:val="34"/>
              </w:numPr>
              <w:rPr>
                <w:color w:val="000000"/>
                <w:szCs w:val="22"/>
              </w:rPr>
            </w:pPr>
            <w:r w:rsidRPr="0078534D">
              <w:rPr>
                <w:color w:val="000000"/>
                <w:szCs w:val="22"/>
              </w:rPr>
              <w:t xml:space="preserve">Description: The number of HARQ processes configured </w:t>
            </w:r>
            <w:r w:rsidRPr="0078534D">
              <w:rPr>
                <w:color w:val="FF0000"/>
                <w:szCs w:val="22"/>
              </w:rPr>
              <w:t>for UL configured grant</w:t>
            </w:r>
            <w:r w:rsidRPr="0078534D">
              <w:rPr>
                <w:color w:val="000000"/>
                <w:szCs w:val="22"/>
              </w:rPr>
              <w:t>. It applies for both Type 1 and Type 2. See TS 38.321 , clause 5.4.1</w:t>
            </w:r>
          </w:p>
          <w:p w14:paraId="2232E717" w14:textId="77777777" w:rsidR="0099619E" w:rsidRPr="0078534D" w:rsidRDefault="0099619E" w:rsidP="0022666E">
            <w:pPr>
              <w:rPr>
                <w:rFonts w:eastAsia="SimSun"/>
                <w:lang w:eastAsia="x-none"/>
              </w:rPr>
            </w:pPr>
          </w:p>
        </w:tc>
      </w:tr>
      <w:tr w:rsidR="0099619E" w:rsidRPr="00E61DEB" w14:paraId="3A770C0E" w14:textId="77777777" w:rsidTr="0022666E">
        <w:tc>
          <w:tcPr>
            <w:tcW w:w="915" w:type="pct"/>
          </w:tcPr>
          <w:p w14:paraId="1F0D15E7" w14:textId="77777777" w:rsidR="0099619E" w:rsidRPr="00E61DEB" w:rsidRDefault="0099619E" w:rsidP="0022666E">
            <w:pPr>
              <w:rPr>
                <w:rFonts w:eastAsiaTheme="minorHAnsi"/>
                <w:bCs/>
              </w:rPr>
            </w:pPr>
          </w:p>
        </w:tc>
        <w:tc>
          <w:tcPr>
            <w:tcW w:w="4085" w:type="pct"/>
          </w:tcPr>
          <w:p w14:paraId="540E0F8A" w14:textId="77777777" w:rsidR="0099619E" w:rsidRPr="00E61DEB" w:rsidRDefault="0099619E" w:rsidP="0022666E">
            <w:pPr>
              <w:jc w:val="left"/>
              <w:rPr>
                <w:lang w:val="x-none" w:eastAsia="x-none"/>
              </w:rPr>
            </w:pPr>
          </w:p>
        </w:tc>
      </w:tr>
      <w:tr w:rsidR="0099619E" w:rsidRPr="00E61DEB" w14:paraId="65C518B1" w14:textId="77777777" w:rsidTr="0022666E">
        <w:tc>
          <w:tcPr>
            <w:tcW w:w="915" w:type="pct"/>
          </w:tcPr>
          <w:p w14:paraId="041656A6" w14:textId="77777777" w:rsidR="0099619E" w:rsidRPr="00E61DEB" w:rsidRDefault="0099619E" w:rsidP="0022666E">
            <w:pPr>
              <w:rPr>
                <w:rFonts w:eastAsiaTheme="minorHAnsi"/>
                <w:bCs/>
              </w:rPr>
            </w:pPr>
          </w:p>
        </w:tc>
        <w:tc>
          <w:tcPr>
            <w:tcW w:w="4085" w:type="pct"/>
          </w:tcPr>
          <w:p w14:paraId="6806BE72" w14:textId="77777777" w:rsidR="0099619E" w:rsidRPr="00E61DEB" w:rsidRDefault="0099619E" w:rsidP="0022666E">
            <w:pPr>
              <w:pStyle w:val="Paragraphedeliste"/>
              <w:adjustRightInd w:val="0"/>
              <w:snapToGrid w:val="0"/>
              <w:spacing w:after="120"/>
              <w:ind w:left="0"/>
              <w:rPr>
                <w:rFonts w:eastAsiaTheme="minorHAnsi" w:cs="Times New Roman"/>
                <w:bCs/>
                <w:szCs w:val="22"/>
              </w:rPr>
            </w:pPr>
          </w:p>
        </w:tc>
      </w:tr>
      <w:tr w:rsidR="0099619E" w:rsidRPr="00E61DEB" w14:paraId="7B33FDC6" w14:textId="77777777" w:rsidTr="0022666E">
        <w:tc>
          <w:tcPr>
            <w:tcW w:w="915" w:type="pct"/>
          </w:tcPr>
          <w:p w14:paraId="5551331D" w14:textId="77777777" w:rsidR="0099619E" w:rsidRPr="00E61DEB" w:rsidRDefault="0099619E" w:rsidP="0022666E">
            <w:pPr>
              <w:rPr>
                <w:rFonts w:eastAsiaTheme="minorHAnsi"/>
                <w:bCs/>
              </w:rPr>
            </w:pPr>
          </w:p>
        </w:tc>
        <w:tc>
          <w:tcPr>
            <w:tcW w:w="4085" w:type="pct"/>
          </w:tcPr>
          <w:p w14:paraId="2722C032" w14:textId="77777777" w:rsidR="0099619E" w:rsidRPr="00E61DEB" w:rsidRDefault="0099619E" w:rsidP="0022666E">
            <w:pPr>
              <w:pStyle w:val="Paragraphedeliste"/>
              <w:adjustRightInd w:val="0"/>
              <w:snapToGrid w:val="0"/>
              <w:spacing w:after="120"/>
              <w:ind w:left="0"/>
              <w:rPr>
                <w:rFonts w:eastAsia="Malgun Gothic" w:cs="Times New Roman"/>
                <w:bCs/>
                <w:szCs w:val="22"/>
                <w:lang w:eastAsia="ko-KR"/>
              </w:rPr>
            </w:pPr>
          </w:p>
        </w:tc>
      </w:tr>
      <w:tr w:rsidR="0099619E" w:rsidRPr="00E61DEB" w14:paraId="436FD4A7" w14:textId="77777777" w:rsidTr="0022666E">
        <w:tc>
          <w:tcPr>
            <w:tcW w:w="915" w:type="pct"/>
          </w:tcPr>
          <w:p w14:paraId="149B9D4D" w14:textId="77777777" w:rsidR="0099619E" w:rsidRPr="00E61DEB" w:rsidRDefault="0099619E" w:rsidP="0022666E">
            <w:pPr>
              <w:rPr>
                <w:bCs/>
                <w:lang w:eastAsia="zh-CN"/>
              </w:rPr>
            </w:pPr>
          </w:p>
        </w:tc>
        <w:tc>
          <w:tcPr>
            <w:tcW w:w="4085" w:type="pct"/>
          </w:tcPr>
          <w:p w14:paraId="30EE5CEE" w14:textId="77777777" w:rsidR="0099619E" w:rsidRPr="00E61DEB" w:rsidRDefault="0099619E" w:rsidP="0022666E">
            <w:pPr>
              <w:jc w:val="left"/>
              <w:rPr>
                <w:color w:val="FF0000"/>
                <w:lang w:eastAsia="zh-CN"/>
              </w:rPr>
            </w:pPr>
          </w:p>
        </w:tc>
      </w:tr>
    </w:tbl>
    <w:p w14:paraId="24E76669" w14:textId="77777777" w:rsidR="003D22FD" w:rsidRPr="00E61DEB" w:rsidRDefault="003D22FD" w:rsidP="003D22FD"/>
    <w:p w14:paraId="0AA807A1" w14:textId="38041BCF" w:rsidR="00C15A1A" w:rsidRDefault="00C15A1A" w:rsidP="00C15A1A">
      <w:pPr>
        <w:pStyle w:val="Titre2"/>
        <w:rPr>
          <w:sz w:val="22"/>
        </w:rPr>
      </w:pPr>
      <w:r w:rsidRPr="00E61DEB">
        <w:rPr>
          <w:sz w:val="22"/>
        </w:rPr>
        <w:t>Updated list of RRC parameters based on company views (Second round of email discussions)</w:t>
      </w:r>
    </w:p>
    <w:p w14:paraId="23B3D927" w14:textId="466AAF96" w:rsidR="00B02C20" w:rsidRDefault="00B02C20" w:rsidP="00B02C20">
      <w:r>
        <w:t xml:space="preserve">Based on the views expressed during the second round and via RAN1 reflector. The list of RRC parameters related to </w:t>
      </w:r>
      <w:r w:rsidR="00787E9C" w:rsidRPr="00787E9C">
        <w:t>Enhancements on HARQ</w:t>
      </w:r>
      <w:r w:rsidR="00787E9C">
        <w:t xml:space="preserve"> </w:t>
      </w:r>
      <w:r>
        <w:t>in NTN is updated as follows:</w:t>
      </w:r>
    </w:p>
    <w:p w14:paraId="10ABA3B4" w14:textId="4507F462" w:rsidR="00B02C20" w:rsidRDefault="00B02C20" w:rsidP="00B02C20"/>
    <w:tbl>
      <w:tblPr>
        <w:tblW w:w="20123" w:type="dxa"/>
        <w:tblInd w:w="-5" w:type="dxa"/>
        <w:tblCellMar>
          <w:left w:w="70" w:type="dxa"/>
          <w:right w:w="70" w:type="dxa"/>
        </w:tblCellMar>
        <w:tblLook w:val="04A0" w:firstRow="1" w:lastRow="0" w:firstColumn="1" w:lastColumn="0" w:noHBand="0" w:noVBand="1"/>
      </w:tblPr>
      <w:tblGrid>
        <w:gridCol w:w="3989"/>
        <w:gridCol w:w="1018"/>
        <w:gridCol w:w="3989"/>
        <w:gridCol w:w="2727"/>
        <w:gridCol w:w="1017"/>
        <w:gridCol w:w="818"/>
        <w:gridCol w:w="636"/>
        <w:gridCol w:w="885"/>
        <w:gridCol w:w="1385"/>
        <w:gridCol w:w="2129"/>
        <w:gridCol w:w="1530"/>
      </w:tblGrid>
      <w:tr w:rsidR="00EB2310" w:rsidRPr="00EB2310" w14:paraId="4EAEE8C5" w14:textId="77777777" w:rsidTr="00EB2310">
        <w:trPr>
          <w:trHeight w:val="520"/>
          <w:tblHeader/>
        </w:trPr>
        <w:tc>
          <w:tcPr>
            <w:tcW w:w="398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6B73F27" w14:textId="77777777" w:rsidR="00EB2310" w:rsidRPr="00EB2310" w:rsidRDefault="00EB2310" w:rsidP="00EB2310">
            <w:pPr>
              <w:autoSpaceDE/>
              <w:autoSpaceDN/>
              <w:adjustRightInd/>
              <w:snapToGrid/>
              <w:spacing w:after="0"/>
              <w:jc w:val="left"/>
              <w:rPr>
                <w:rFonts w:ascii="Arial" w:eastAsia="Times New Roman" w:hAnsi="Arial" w:cs="Arial"/>
                <w:b/>
                <w:bCs/>
                <w:color w:val="FFFFFF"/>
                <w:sz w:val="20"/>
                <w:szCs w:val="20"/>
                <w:lang w:eastAsia="fr-FR"/>
              </w:rPr>
            </w:pPr>
            <w:r w:rsidRPr="00EB2310">
              <w:rPr>
                <w:rFonts w:ascii="Arial" w:eastAsia="Times New Roman" w:hAnsi="Arial" w:cs="Arial"/>
                <w:b/>
                <w:bCs/>
                <w:color w:val="FFFFFF"/>
                <w:sz w:val="20"/>
                <w:szCs w:val="20"/>
                <w:lang w:eastAsia="fr-FR"/>
              </w:rPr>
              <w:t>Parameter name in the spec</w:t>
            </w:r>
          </w:p>
        </w:tc>
        <w:tc>
          <w:tcPr>
            <w:tcW w:w="932" w:type="dxa"/>
            <w:tcBorders>
              <w:top w:val="single" w:sz="4" w:space="0" w:color="auto"/>
              <w:left w:val="nil"/>
              <w:bottom w:val="single" w:sz="4" w:space="0" w:color="auto"/>
              <w:right w:val="single" w:sz="4" w:space="0" w:color="auto"/>
            </w:tcBorders>
            <w:shd w:val="clear" w:color="000000" w:fill="00B0F0"/>
            <w:vAlign w:val="center"/>
            <w:hideMark/>
          </w:tcPr>
          <w:p w14:paraId="1EFEAEC9" w14:textId="77777777" w:rsidR="00EB2310" w:rsidRPr="00EB2310" w:rsidRDefault="00EB2310" w:rsidP="00EB231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New or existing?</w:t>
            </w:r>
          </w:p>
        </w:tc>
        <w:tc>
          <w:tcPr>
            <w:tcW w:w="3989" w:type="dxa"/>
            <w:tcBorders>
              <w:top w:val="single" w:sz="4" w:space="0" w:color="auto"/>
              <w:left w:val="nil"/>
              <w:bottom w:val="single" w:sz="4" w:space="0" w:color="auto"/>
              <w:right w:val="single" w:sz="4" w:space="0" w:color="auto"/>
            </w:tcBorders>
            <w:shd w:val="clear" w:color="000000" w:fill="00B0F0"/>
            <w:vAlign w:val="center"/>
            <w:hideMark/>
          </w:tcPr>
          <w:p w14:paraId="2B8412E9" w14:textId="77777777" w:rsidR="00EB2310" w:rsidRPr="00EB2310" w:rsidRDefault="00EB2310" w:rsidP="00EB2310">
            <w:pPr>
              <w:autoSpaceDE/>
              <w:autoSpaceDN/>
              <w:adjustRightInd/>
              <w:snapToGrid/>
              <w:spacing w:after="0"/>
              <w:jc w:val="left"/>
              <w:rPr>
                <w:rFonts w:ascii="Arial" w:eastAsia="Times New Roman" w:hAnsi="Arial" w:cs="Arial"/>
                <w:b/>
                <w:bCs/>
                <w:color w:val="FFFFFF"/>
                <w:sz w:val="20"/>
                <w:szCs w:val="20"/>
                <w:lang w:eastAsia="fr-FR"/>
              </w:rPr>
            </w:pPr>
            <w:r w:rsidRPr="00EB2310">
              <w:rPr>
                <w:rFonts w:ascii="Arial" w:eastAsia="Times New Roman" w:hAnsi="Arial" w:cs="Arial"/>
                <w:b/>
                <w:bCs/>
                <w:color w:val="FFFFFF"/>
                <w:sz w:val="20"/>
                <w:szCs w:val="20"/>
                <w:lang w:eastAsia="fr-FR"/>
              </w:rPr>
              <w:t>Parameter name in the text</w:t>
            </w:r>
          </w:p>
        </w:tc>
        <w:tc>
          <w:tcPr>
            <w:tcW w:w="3074" w:type="dxa"/>
            <w:tcBorders>
              <w:top w:val="single" w:sz="4" w:space="0" w:color="auto"/>
              <w:left w:val="nil"/>
              <w:bottom w:val="single" w:sz="4" w:space="0" w:color="auto"/>
              <w:right w:val="single" w:sz="4" w:space="0" w:color="auto"/>
            </w:tcBorders>
            <w:shd w:val="clear" w:color="000000" w:fill="00B0F0"/>
            <w:vAlign w:val="center"/>
            <w:hideMark/>
          </w:tcPr>
          <w:p w14:paraId="04D64FD6" w14:textId="77777777" w:rsidR="00EB2310" w:rsidRPr="00EB2310" w:rsidRDefault="00EB2310" w:rsidP="00EB231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Description</w:t>
            </w:r>
          </w:p>
        </w:tc>
        <w:tc>
          <w:tcPr>
            <w:tcW w:w="1017" w:type="dxa"/>
            <w:tcBorders>
              <w:top w:val="single" w:sz="4" w:space="0" w:color="auto"/>
              <w:left w:val="nil"/>
              <w:bottom w:val="single" w:sz="4" w:space="0" w:color="auto"/>
              <w:right w:val="single" w:sz="4" w:space="0" w:color="auto"/>
            </w:tcBorders>
            <w:shd w:val="clear" w:color="000000" w:fill="00B0F0"/>
            <w:vAlign w:val="center"/>
            <w:hideMark/>
          </w:tcPr>
          <w:p w14:paraId="2CC17A64" w14:textId="77777777" w:rsidR="00EB2310" w:rsidRPr="00EB2310" w:rsidRDefault="00EB2310" w:rsidP="00EB231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Value range</w:t>
            </w:r>
          </w:p>
        </w:tc>
        <w:tc>
          <w:tcPr>
            <w:tcW w:w="752" w:type="dxa"/>
            <w:tcBorders>
              <w:top w:val="single" w:sz="4" w:space="0" w:color="auto"/>
              <w:left w:val="nil"/>
              <w:bottom w:val="single" w:sz="4" w:space="0" w:color="auto"/>
              <w:right w:val="single" w:sz="4" w:space="0" w:color="auto"/>
            </w:tcBorders>
            <w:shd w:val="clear" w:color="000000" w:fill="00B0F0"/>
            <w:vAlign w:val="center"/>
            <w:hideMark/>
          </w:tcPr>
          <w:p w14:paraId="15812A45" w14:textId="77777777" w:rsidR="00EB2310" w:rsidRPr="00EB2310" w:rsidRDefault="00EB2310" w:rsidP="00EB231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Default value aspect</w:t>
            </w:r>
          </w:p>
        </w:tc>
        <w:tc>
          <w:tcPr>
            <w:tcW w:w="636" w:type="dxa"/>
            <w:tcBorders>
              <w:top w:val="single" w:sz="4" w:space="0" w:color="auto"/>
              <w:left w:val="nil"/>
              <w:bottom w:val="single" w:sz="4" w:space="0" w:color="auto"/>
              <w:right w:val="single" w:sz="4" w:space="0" w:color="auto"/>
            </w:tcBorders>
            <w:shd w:val="clear" w:color="000000" w:fill="00B0F0"/>
            <w:vAlign w:val="center"/>
            <w:hideMark/>
          </w:tcPr>
          <w:p w14:paraId="173F47AD" w14:textId="77777777" w:rsidR="00EB2310" w:rsidRPr="00EB2310" w:rsidRDefault="00EB2310" w:rsidP="00EB231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Per (UE, cell, TRP, …)</w:t>
            </w:r>
          </w:p>
        </w:tc>
        <w:tc>
          <w:tcPr>
            <w:tcW w:w="812" w:type="dxa"/>
            <w:tcBorders>
              <w:top w:val="single" w:sz="4" w:space="0" w:color="auto"/>
              <w:left w:val="nil"/>
              <w:bottom w:val="single" w:sz="4" w:space="0" w:color="auto"/>
              <w:right w:val="single" w:sz="4" w:space="0" w:color="auto"/>
            </w:tcBorders>
            <w:shd w:val="clear" w:color="000000" w:fill="00B0F0"/>
            <w:vAlign w:val="center"/>
            <w:hideMark/>
          </w:tcPr>
          <w:p w14:paraId="71AD6A92" w14:textId="77777777" w:rsidR="00EB2310" w:rsidRPr="00EB2310" w:rsidRDefault="00EB2310" w:rsidP="00EB2310">
            <w:pPr>
              <w:autoSpaceDE/>
              <w:autoSpaceDN/>
              <w:adjustRightInd/>
              <w:snapToGrid/>
              <w:spacing w:after="0"/>
              <w:jc w:val="left"/>
              <w:rPr>
                <w:rFonts w:ascii="Arial" w:eastAsia="Times New Roman" w:hAnsi="Arial" w:cs="Arial"/>
                <w:b/>
                <w:bCs/>
                <w:color w:val="FFFFFF"/>
                <w:sz w:val="20"/>
                <w:szCs w:val="20"/>
                <w:lang w:eastAsia="fr-FR"/>
              </w:rPr>
            </w:pPr>
            <w:r w:rsidRPr="00EB2310">
              <w:rPr>
                <w:rFonts w:ascii="Arial" w:eastAsia="Times New Roman" w:hAnsi="Arial" w:cs="Arial"/>
                <w:b/>
                <w:bCs/>
                <w:color w:val="FFFFFF"/>
                <w:sz w:val="20"/>
                <w:szCs w:val="20"/>
                <w:lang w:eastAsia="fr-FR"/>
              </w:rPr>
              <w:t>UE-specific or Cell-specific</w:t>
            </w:r>
          </w:p>
        </w:tc>
        <w:tc>
          <w:tcPr>
            <w:tcW w:w="1263" w:type="dxa"/>
            <w:tcBorders>
              <w:top w:val="single" w:sz="4" w:space="0" w:color="auto"/>
              <w:left w:val="nil"/>
              <w:bottom w:val="single" w:sz="4" w:space="0" w:color="auto"/>
              <w:right w:val="single" w:sz="4" w:space="0" w:color="auto"/>
            </w:tcBorders>
            <w:shd w:val="clear" w:color="000000" w:fill="00B0F0"/>
            <w:vAlign w:val="center"/>
            <w:hideMark/>
          </w:tcPr>
          <w:p w14:paraId="24DE621F" w14:textId="77777777" w:rsidR="00EB2310" w:rsidRPr="00EB2310" w:rsidRDefault="00EB2310" w:rsidP="00EB231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Specification</w:t>
            </w:r>
          </w:p>
        </w:tc>
        <w:tc>
          <w:tcPr>
            <w:tcW w:w="2129" w:type="dxa"/>
            <w:tcBorders>
              <w:top w:val="single" w:sz="4" w:space="0" w:color="auto"/>
              <w:left w:val="nil"/>
              <w:bottom w:val="single" w:sz="4" w:space="0" w:color="auto"/>
              <w:right w:val="single" w:sz="4" w:space="0" w:color="auto"/>
            </w:tcBorders>
            <w:shd w:val="clear" w:color="000000" w:fill="00B0F0"/>
            <w:vAlign w:val="center"/>
            <w:hideMark/>
          </w:tcPr>
          <w:p w14:paraId="0266F524" w14:textId="77777777" w:rsidR="00EB2310" w:rsidRPr="00EB2310" w:rsidRDefault="00EB2310" w:rsidP="00EB231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Comment</w:t>
            </w:r>
          </w:p>
        </w:tc>
        <w:tc>
          <w:tcPr>
            <w:tcW w:w="1530" w:type="dxa"/>
            <w:tcBorders>
              <w:top w:val="single" w:sz="4" w:space="0" w:color="auto"/>
              <w:left w:val="nil"/>
              <w:bottom w:val="single" w:sz="4" w:space="0" w:color="auto"/>
              <w:right w:val="single" w:sz="4" w:space="0" w:color="auto"/>
            </w:tcBorders>
            <w:shd w:val="clear" w:color="000000" w:fill="00B0F0"/>
            <w:vAlign w:val="center"/>
            <w:hideMark/>
          </w:tcPr>
          <w:p w14:paraId="42D70A32" w14:textId="77777777" w:rsidR="00EB2310" w:rsidRPr="00EB2310" w:rsidRDefault="00EB2310" w:rsidP="00EB231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Status</w:t>
            </w:r>
          </w:p>
        </w:tc>
      </w:tr>
      <w:tr w:rsidR="00EB2310" w:rsidRPr="00EB2310" w14:paraId="7E28BC5D" w14:textId="77777777" w:rsidTr="00EB2310">
        <w:trPr>
          <w:trHeight w:val="69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6F617A1B"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harq-ProcessNumberSizeDCI-1-2-r17</w:t>
            </w:r>
          </w:p>
        </w:tc>
        <w:tc>
          <w:tcPr>
            <w:tcW w:w="932" w:type="dxa"/>
            <w:tcBorders>
              <w:top w:val="nil"/>
              <w:left w:val="nil"/>
              <w:bottom w:val="single" w:sz="4" w:space="0" w:color="auto"/>
              <w:right w:val="single" w:sz="4" w:space="0" w:color="auto"/>
            </w:tcBorders>
            <w:shd w:val="clear" w:color="auto" w:fill="auto"/>
            <w:noWrap/>
            <w:vAlign w:val="center"/>
            <w:hideMark/>
          </w:tcPr>
          <w:p w14:paraId="099661B0"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692E446C"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harq-ProcessNumberSizeDCI-1-2-r17</w:t>
            </w:r>
          </w:p>
        </w:tc>
        <w:tc>
          <w:tcPr>
            <w:tcW w:w="3074" w:type="dxa"/>
            <w:tcBorders>
              <w:top w:val="nil"/>
              <w:left w:val="nil"/>
              <w:bottom w:val="single" w:sz="4" w:space="0" w:color="auto"/>
              <w:right w:val="single" w:sz="4" w:space="0" w:color="auto"/>
            </w:tcBorders>
            <w:shd w:val="clear" w:color="auto" w:fill="auto"/>
            <w:vAlign w:val="center"/>
            <w:hideMark/>
          </w:tcPr>
          <w:p w14:paraId="2F03D8E0"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Configure the number of bits for the field "HARQ process number" in DCI format 1_2 (see TS 38.212 , clause 7.3.1).</w:t>
            </w:r>
          </w:p>
        </w:tc>
        <w:tc>
          <w:tcPr>
            <w:tcW w:w="1017" w:type="dxa"/>
            <w:tcBorders>
              <w:top w:val="nil"/>
              <w:left w:val="nil"/>
              <w:bottom w:val="single" w:sz="4" w:space="0" w:color="auto"/>
              <w:right w:val="single" w:sz="4" w:space="0" w:color="auto"/>
            </w:tcBorders>
            <w:shd w:val="clear" w:color="auto" w:fill="auto"/>
            <w:vAlign w:val="center"/>
            <w:hideMark/>
          </w:tcPr>
          <w:p w14:paraId="41A3C398"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eastAsia="fr-FR"/>
              </w:rPr>
              <w:t xml:space="preserve"> </w:t>
            </w:r>
            <w:r w:rsidRPr="00EB2310">
              <w:rPr>
                <w:rFonts w:ascii="Arial" w:eastAsia="Times New Roman" w:hAnsi="Arial" w:cs="Arial"/>
                <w:color w:val="000000"/>
                <w:sz w:val="18"/>
                <w:szCs w:val="18"/>
                <w:lang w:eastAsia="fr-FR"/>
              </w:rPr>
              <w:br/>
            </w:r>
            <w:r w:rsidRPr="00EB2310">
              <w:rPr>
                <w:rFonts w:ascii="Arial" w:eastAsia="Times New Roman" w:hAnsi="Arial" w:cs="Arial"/>
                <w:color w:val="000000"/>
                <w:sz w:val="18"/>
                <w:szCs w:val="18"/>
                <w:lang w:val="fr-FR" w:eastAsia="fr-FR"/>
              </w:rPr>
              <w:t xml:space="preserve">0..5      </w:t>
            </w:r>
          </w:p>
        </w:tc>
        <w:tc>
          <w:tcPr>
            <w:tcW w:w="752" w:type="dxa"/>
            <w:tcBorders>
              <w:top w:val="nil"/>
              <w:left w:val="nil"/>
              <w:bottom w:val="single" w:sz="4" w:space="0" w:color="auto"/>
              <w:right w:val="single" w:sz="4" w:space="0" w:color="auto"/>
            </w:tcBorders>
            <w:shd w:val="clear" w:color="auto" w:fill="auto"/>
            <w:noWrap/>
            <w:vAlign w:val="center"/>
            <w:hideMark/>
          </w:tcPr>
          <w:p w14:paraId="42937D3A"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2F380033"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126C6E1C"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64C8E9E2"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noWrap/>
            <w:vAlign w:val="center"/>
            <w:hideMark/>
          </w:tcPr>
          <w:p w14:paraId="0AC16868"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 </w:t>
            </w:r>
          </w:p>
        </w:tc>
        <w:tc>
          <w:tcPr>
            <w:tcW w:w="1530" w:type="dxa"/>
            <w:tcBorders>
              <w:top w:val="nil"/>
              <w:left w:val="nil"/>
              <w:bottom w:val="single" w:sz="4" w:space="0" w:color="auto"/>
              <w:right w:val="single" w:sz="4" w:space="0" w:color="auto"/>
            </w:tcBorders>
            <w:shd w:val="clear" w:color="auto" w:fill="auto"/>
            <w:noWrap/>
            <w:vAlign w:val="bottom"/>
            <w:hideMark/>
          </w:tcPr>
          <w:p w14:paraId="38CF2770" w14:textId="77777777" w:rsidR="00EB2310" w:rsidRPr="00EB2310" w:rsidRDefault="00EB2310" w:rsidP="00EB231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r w:rsidR="00EB2310" w:rsidRPr="00EB2310" w14:paraId="348E13DC" w14:textId="77777777" w:rsidTr="00EB2310">
        <w:trPr>
          <w:trHeight w:val="69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7BCF4354"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HARQ-ProcessNumberSizeDCI-0-2-r17</w:t>
            </w:r>
          </w:p>
        </w:tc>
        <w:tc>
          <w:tcPr>
            <w:tcW w:w="932" w:type="dxa"/>
            <w:tcBorders>
              <w:top w:val="nil"/>
              <w:left w:val="nil"/>
              <w:bottom w:val="single" w:sz="4" w:space="0" w:color="auto"/>
              <w:right w:val="single" w:sz="4" w:space="0" w:color="auto"/>
            </w:tcBorders>
            <w:shd w:val="clear" w:color="auto" w:fill="auto"/>
            <w:noWrap/>
            <w:vAlign w:val="center"/>
            <w:hideMark/>
          </w:tcPr>
          <w:p w14:paraId="5956DDFB"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748ED8BF"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HARQ-ProcessNumberSizeDCI-0-2-r17</w:t>
            </w:r>
          </w:p>
        </w:tc>
        <w:tc>
          <w:tcPr>
            <w:tcW w:w="3074" w:type="dxa"/>
            <w:tcBorders>
              <w:top w:val="nil"/>
              <w:left w:val="nil"/>
              <w:bottom w:val="single" w:sz="4" w:space="0" w:color="auto"/>
              <w:right w:val="single" w:sz="4" w:space="0" w:color="auto"/>
            </w:tcBorders>
            <w:shd w:val="clear" w:color="auto" w:fill="auto"/>
            <w:vAlign w:val="center"/>
            <w:hideMark/>
          </w:tcPr>
          <w:p w14:paraId="271E0D2D"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Configure the number of bits for the field "HARQ process number" in DCI format 0_2 (see TS 38.212 , clause 7.3.1).</w:t>
            </w:r>
          </w:p>
        </w:tc>
        <w:tc>
          <w:tcPr>
            <w:tcW w:w="1017" w:type="dxa"/>
            <w:tcBorders>
              <w:top w:val="nil"/>
              <w:left w:val="nil"/>
              <w:bottom w:val="single" w:sz="4" w:space="0" w:color="auto"/>
              <w:right w:val="single" w:sz="4" w:space="0" w:color="auto"/>
            </w:tcBorders>
            <w:shd w:val="clear" w:color="auto" w:fill="auto"/>
            <w:vAlign w:val="center"/>
            <w:hideMark/>
          </w:tcPr>
          <w:p w14:paraId="46EC3F81"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eastAsia="fr-FR"/>
              </w:rPr>
              <w:t xml:space="preserve"> </w:t>
            </w:r>
            <w:r w:rsidRPr="00EB2310">
              <w:rPr>
                <w:rFonts w:ascii="Arial" w:eastAsia="Times New Roman" w:hAnsi="Arial" w:cs="Arial"/>
                <w:color w:val="000000"/>
                <w:sz w:val="18"/>
                <w:szCs w:val="18"/>
                <w:lang w:eastAsia="fr-FR"/>
              </w:rPr>
              <w:br/>
            </w:r>
            <w:r w:rsidRPr="00EB2310">
              <w:rPr>
                <w:rFonts w:ascii="Arial" w:eastAsia="Times New Roman" w:hAnsi="Arial" w:cs="Arial"/>
                <w:color w:val="000000"/>
                <w:sz w:val="18"/>
                <w:szCs w:val="18"/>
                <w:lang w:val="fr-FR" w:eastAsia="fr-FR"/>
              </w:rPr>
              <w:t xml:space="preserve">0..5      </w:t>
            </w:r>
          </w:p>
        </w:tc>
        <w:tc>
          <w:tcPr>
            <w:tcW w:w="752" w:type="dxa"/>
            <w:tcBorders>
              <w:top w:val="nil"/>
              <w:left w:val="nil"/>
              <w:bottom w:val="single" w:sz="4" w:space="0" w:color="auto"/>
              <w:right w:val="single" w:sz="4" w:space="0" w:color="auto"/>
            </w:tcBorders>
            <w:shd w:val="clear" w:color="auto" w:fill="auto"/>
            <w:noWrap/>
            <w:vAlign w:val="center"/>
            <w:hideMark/>
          </w:tcPr>
          <w:p w14:paraId="704D0EA1"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57371D5D"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786E61C2"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3DA93BAC"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vAlign w:val="center"/>
            <w:hideMark/>
          </w:tcPr>
          <w:p w14:paraId="20631A6A"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 xml:space="preserve"> R17: For enhancement on the HARQ process indication, extend the HARQ process ID field up to 5 bits for DCI 0-2                        </w:t>
            </w:r>
          </w:p>
        </w:tc>
        <w:tc>
          <w:tcPr>
            <w:tcW w:w="1530" w:type="dxa"/>
            <w:tcBorders>
              <w:top w:val="nil"/>
              <w:left w:val="nil"/>
              <w:bottom w:val="single" w:sz="4" w:space="0" w:color="auto"/>
              <w:right w:val="single" w:sz="4" w:space="0" w:color="auto"/>
            </w:tcBorders>
            <w:shd w:val="clear" w:color="auto" w:fill="auto"/>
            <w:noWrap/>
            <w:vAlign w:val="bottom"/>
            <w:hideMark/>
          </w:tcPr>
          <w:p w14:paraId="14F921B0" w14:textId="77777777" w:rsidR="00EB2310" w:rsidRPr="00EB2310" w:rsidRDefault="00EB2310" w:rsidP="00EB231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r w:rsidR="00EB2310" w:rsidRPr="00EB2310" w14:paraId="691FED9E" w14:textId="77777777" w:rsidTr="00EB2310">
        <w:trPr>
          <w:trHeight w:val="69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499CBE3B"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HARQ-ProcessNumberSizeDCI-1-1-r17</w:t>
            </w:r>
          </w:p>
        </w:tc>
        <w:tc>
          <w:tcPr>
            <w:tcW w:w="932" w:type="dxa"/>
            <w:tcBorders>
              <w:top w:val="nil"/>
              <w:left w:val="nil"/>
              <w:bottom w:val="single" w:sz="4" w:space="0" w:color="auto"/>
              <w:right w:val="single" w:sz="4" w:space="0" w:color="auto"/>
            </w:tcBorders>
            <w:shd w:val="clear" w:color="auto" w:fill="auto"/>
            <w:noWrap/>
            <w:vAlign w:val="center"/>
            <w:hideMark/>
          </w:tcPr>
          <w:p w14:paraId="1D3AB913"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70DAC6FF"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HARQ-ProcessNumberSizeDCI-1-1-r17</w:t>
            </w:r>
          </w:p>
        </w:tc>
        <w:tc>
          <w:tcPr>
            <w:tcW w:w="3074" w:type="dxa"/>
            <w:tcBorders>
              <w:top w:val="nil"/>
              <w:left w:val="nil"/>
              <w:bottom w:val="single" w:sz="4" w:space="0" w:color="auto"/>
              <w:right w:val="single" w:sz="4" w:space="0" w:color="auto"/>
            </w:tcBorders>
            <w:shd w:val="clear" w:color="auto" w:fill="auto"/>
            <w:vAlign w:val="center"/>
            <w:hideMark/>
          </w:tcPr>
          <w:p w14:paraId="14110E37"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Configure the number of bits for the field "HARQ process number" in DCI format 1_1</w:t>
            </w:r>
          </w:p>
        </w:tc>
        <w:tc>
          <w:tcPr>
            <w:tcW w:w="1017" w:type="dxa"/>
            <w:tcBorders>
              <w:top w:val="nil"/>
              <w:left w:val="nil"/>
              <w:bottom w:val="single" w:sz="4" w:space="0" w:color="auto"/>
              <w:right w:val="single" w:sz="4" w:space="0" w:color="auto"/>
            </w:tcBorders>
            <w:shd w:val="clear" w:color="auto" w:fill="auto"/>
            <w:vAlign w:val="center"/>
            <w:hideMark/>
          </w:tcPr>
          <w:p w14:paraId="6D5B04E8"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eastAsia="fr-FR"/>
              </w:rPr>
              <w:t xml:space="preserve"> </w:t>
            </w:r>
            <w:r w:rsidRPr="00EB2310">
              <w:rPr>
                <w:rFonts w:ascii="Arial" w:eastAsia="Times New Roman" w:hAnsi="Arial" w:cs="Arial"/>
                <w:color w:val="000000"/>
                <w:sz w:val="18"/>
                <w:szCs w:val="18"/>
                <w:lang w:eastAsia="fr-FR"/>
              </w:rPr>
              <w:br/>
            </w:r>
            <w:r w:rsidRPr="00EB2310">
              <w:rPr>
                <w:rFonts w:ascii="Arial" w:eastAsia="Times New Roman" w:hAnsi="Arial" w:cs="Arial"/>
                <w:color w:val="000000"/>
                <w:sz w:val="18"/>
                <w:szCs w:val="18"/>
                <w:lang w:val="fr-FR" w:eastAsia="fr-FR"/>
              </w:rPr>
              <w:t xml:space="preserve">0..5      </w:t>
            </w:r>
          </w:p>
        </w:tc>
        <w:tc>
          <w:tcPr>
            <w:tcW w:w="752" w:type="dxa"/>
            <w:tcBorders>
              <w:top w:val="nil"/>
              <w:left w:val="nil"/>
              <w:bottom w:val="single" w:sz="4" w:space="0" w:color="auto"/>
              <w:right w:val="single" w:sz="4" w:space="0" w:color="auto"/>
            </w:tcBorders>
            <w:shd w:val="clear" w:color="auto" w:fill="auto"/>
            <w:noWrap/>
            <w:vAlign w:val="center"/>
            <w:hideMark/>
          </w:tcPr>
          <w:p w14:paraId="57D82992"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1ABFB875"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481421FE"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4768DDAC"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noWrap/>
            <w:vAlign w:val="center"/>
            <w:hideMark/>
          </w:tcPr>
          <w:p w14:paraId="1D0CE581"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 </w:t>
            </w:r>
          </w:p>
        </w:tc>
        <w:tc>
          <w:tcPr>
            <w:tcW w:w="1530" w:type="dxa"/>
            <w:tcBorders>
              <w:top w:val="nil"/>
              <w:left w:val="nil"/>
              <w:bottom w:val="single" w:sz="4" w:space="0" w:color="auto"/>
              <w:right w:val="single" w:sz="4" w:space="0" w:color="auto"/>
            </w:tcBorders>
            <w:shd w:val="clear" w:color="auto" w:fill="auto"/>
            <w:noWrap/>
            <w:vAlign w:val="bottom"/>
            <w:hideMark/>
          </w:tcPr>
          <w:p w14:paraId="12CD4D6C" w14:textId="77777777" w:rsidR="00EB2310" w:rsidRPr="00EB2310" w:rsidRDefault="00EB2310" w:rsidP="00EB231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r w:rsidR="00EB2310" w:rsidRPr="00EB2310" w14:paraId="5B3AF373" w14:textId="77777777" w:rsidTr="00EB2310">
        <w:trPr>
          <w:trHeight w:val="69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08EBA7E2"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HARQ-ProcessNumberSizeDCI-0-1-r17</w:t>
            </w:r>
          </w:p>
        </w:tc>
        <w:tc>
          <w:tcPr>
            <w:tcW w:w="932" w:type="dxa"/>
            <w:tcBorders>
              <w:top w:val="nil"/>
              <w:left w:val="nil"/>
              <w:bottom w:val="single" w:sz="4" w:space="0" w:color="auto"/>
              <w:right w:val="single" w:sz="4" w:space="0" w:color="auto"/>
            </w:tcBorders>
            <w:shd w:val="clear" w:color="auto" w:fill="auto"/>
            <w:noWrap/>
            <w:vAlign w:val="center"/>
            <w:hideMark/>
          </w:tcPr>
          <w:p w14:paraId="539448A4"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7AB3969D"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HARQ-ProcessNumberSizeDCI-0-1-r17</w:t>
            </w:r>
          </w:p>
        </w:tc>
        <w:tc>
          <w:tcPr>
            <w:tcW w:w="3074" w:type="dxa"/>
            <w:tcBorders>
              <w:top w:val="nil"/>
              <w:left w:val="nil"/>
              <w:bottom w:val="single" w:sz="4" w:space="0" w:color="auto"/>
              <w:right w:val="single" w:sz="4" w:space="0" w:color="auto"/>
            </w:tcBorders>
            <w:shd w:val="clear" w:color="auto" w:fill="auto"/>
            <w:vAlign w:val="center"/>
            <w:hideMark/>
          </w:tcPr>
          <w:p w14:paraId="56A5F979"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Configure the number of bits for the field "HARQ process number" in DCI format 0_1</w:t>
            </w:r>
          </w:p>
        </w:tc>
        <w:tc>
          <w:tcPr>
            <w:tcW w:w="1017" w:type="dxa"/>
            <w:tcBorders>
              <w:top w:val="nil"/>
              <w:left w:val="nil"/>
              <w:bottom w:val="single" w:sz="4" w:space="0" w:color="auto"/>
              <w:right w:val="single" w:sz="4" w:space="0" w:color="auto"/>
            </w:tcBorders>
            <w:shd w:val="clear" w:color="auto" w:fill="auto"/>
            <w:vAlign w:val="center"/>
            <w:hideMark/>
          </w:tcPr>
          <w:p w14:paraId="38607B49"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eastAsia="fr-FR"/>
              </w:rPr>
              <w:t xml:space="preserve"> </w:t>
            </w:r>
            <w:r w:rsidRPr="00EB2310">
              <w:rPr>
                <w:rFonts w:ascii="Arial" w:eastAsia="Times New Roman" w:hAnsi="Arial" w:cs="Arial"/>
                <w:color w:val="000000"/>
                <w:sz w:val="18"/>
                <w:szCs w:val="18"/>
                <w:lang w:eastAsia="fr-FR"/>
              </w:rPr>
              <w:br/>
            </w:r>
            <w:r w:rsidRPr="00EB2310">
              <w:rPr>
                <w:rFonts w:ascii="Arial" w:eastAsia="Times New Roman" w:hAnsi="Arial" w:cs="Arial"/>
                <w:color w:val="000000"/>
                <w:sz w:val="18"/>
                <w:szCs w:val="18"/>
                <w:lang w:val="fr-FR" w:eastAsia="fr-FR"/>
              </w:rPr>
              <w:t xml:space="preserve">0..5      </w:t>
            </w:r>
          </w:p>
        </w:tc>
        <w:tc>
          <w:tcPr>
            <w:tcW w:w="752" w:type="dxa"/>
            <w:tcBorders>
              <w:top w:val="nil"/>
              <w:left w:val="nil"/>
              <w:bottom w:val="single" w:sz="4" w:space="0" w:color="auto"/>
              <w:right w:val="single" w:sz="4" w:space="0" w:color="auto"/>
            </w:tcBorders>
            <w:shd w:val="clear" w:color="auto" w:fill="auto"/>
            <w:noWrap/>
            <w:vAlign w:val="center"/>
            <w:hideMark/>
          </w:tcPr>
          <w:p w14:paraId="686681AC"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3F89A1BD"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1E0EABF9"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33E840E8"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noWrap/>
            <w:vAlign w:val="center"/>
            <w:hideMark/>
          </w:tcPr>
          <w:p w14:paraId="700EC8C3"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 </w:t>
            </w:r>
          </w:p>
        </w:tc>
        <w:tc>
          <w:tcPr>
            <w:tcW w:w="1530" w:type="dxa"/>
            <w:tcBorders>
              <w:top w:val="nil"/>
              <w:left w:val="nil"/>
              <w:bottom w:val="single" w:sz="4" w:space="0" w:color="auto"/>
              <w:right w:val="single" w:sz="4" w:space="0" w:color="auto"/>
            </w:tcBorders>
            <w:shd w:val="clear" w:color="auto" w:fill="auto"/>
            <w:noWrap/>
            <w:vAlign w:val="bottom"/>
            <w:hideMark/>
          </w:tcPr>
          <w:p w14:paraId="0238E1CC" w14:textId="77777777" w:rsidR="00EB2310" w:rsidRPr="00EB2310" w:rsidRDefault="00EB2310" w:rsidP="00EB231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r w:rsidR="00EB2310" w:rsidRPr="00EB2310" w14:paraId="68E13326" w14:textId="77777777" w:rsidTr="00EB2310">
        <w:trPr>
          <w:trHeight w:val="92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7F9A6049"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lastRenderedPageBreak/>
              <w:t>nrofHARQ-ProcessesForPDSCH-r17</w:t>
            </w:r>
          </w:p>
        </w:tc>
        <w:tc>
          <w:tcPr>
            <w:tcW w:w="932" w:type="dxa"/>
            <w:tcBorders>
              <w:top w:val="nil"/>
              <w:left w:val="nil"/>
              <w:bottom w:val="single" w:sz="4" w:space="0" w:color="auto"/>
              <w:right w:val="single" w:sz="4" w:space="0" w:color="auto"/>
            </w:tcBorders>
            <w:shd w:val="clear" w:color="auto" w:fill="auto"/>
            <w:noWrap/>
            <w:vAlign w:val="center"/>
            <w:hideMark/>
          </w:tcPr>
          <w:p w14:paraId="606CDBBC"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4B36A804"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nrofHARQ-ProcessesForPDSCH-r17</w:t>
            </w:r>
          </w:p>
        </w:tc>
        <w:tc>
          <w:tcPr>
            <w:tcW w:w="3074" w:type="dxa"/>
            <w:tcBorders>
              <w:top w:val="nil"/>
              <w:left w:val="nil"/>
              <w:bottom w:val="single" w:sz="4" w:space="0" w:color="auto"/>
              <w:right w:val="single" w:sz="4" w:space="0" w:color="auto"/>
            </w:tcBorders>
            <w:shd w:val="clear" w:color="auto" w:fill="auto"/>
            <w:vAlign w:val="center"/>
            <w:hideMark/>
          </w:tcPr>
          <w:p w14:paraId="0AD890CD"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The number of HARQ processes to be used on the PDSCH of a serving cell. Value n2 corresponds to 2 HARQ processes, value n4 to 4 HARQ processes, and so on. If the field is absent, the UE uses 8 HARQ processes (see TS 38.214 , clause 5.1).</w:t>
            </w:r>
          </w:p>
        </w:tc>
        <w:tc>
          <w:tcPr>
            <w:tcW w:w="1017" w:type="dxa"/>
            <w:tcBorders>
              <w:top w:val="nil"/>
              <w:left w:val="nil"/>
              <w:bottom w:val="single" w:sz="4" w:space="0" w:color="auto"/>
              <w:right w:val="single" w:sz="4" w:space="0" w:color="auto"/>
            </w:tcBorders>
            <w:shd w:val="clear" w:color="auto" w:fill="auto"/>
            <w:noWrap/>
            <w:vAlign w:val="bottom"/>
            <w:hideMark/>
          </w:tcPr>
          <w:p w14:paraId="3137B8CD"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xml:space="preserve">{n2, n4, n6, n10, n12, n16, n32} </w:t>
            </w:r>
          </w:p>
        </w:tc>
        <w:tc>
          <w:tcPr>
            <w:tcW w:w="752" w:type="dxa"/>
            <w:tcBorders>
              <w:top w:val="nil"/>
              <w:left w:val="nil"/>
              <w:bottom w:val="single" w:sz="4" w:space="0" w:color="auto"/>
              <w:right w:val="single" w:sz="4" w:space="0" w:color="auto"/>
            </w:tcBorders>
            <w:shd w:val="clear" w:color="auto" w:fill="auto"/>
            <w:noWrap/>
            <w:vAlign w:val="center"/>
            <w:hideMark/>
          </w:tcPr>
          <w:p w14:paraId="41B97062"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02192643"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19DD96D5"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64F02F96"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noWrap/>
            <w:vAlign w:val="center"/>
            <w:hideMark/>
          </w:tcPr>
          <w:p w14:paraId="6D5E85E6"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The maximal supported HARQ process number is up to 32.</w:t>
            </w:r>
          </w:p>
        </w:tc>
        <w:tc>
          <w:tcPr>
            <w:tcW w:w="1530" w:type="dxa"/>
            <w:tcBorders>
              <w:top w:val="nil"/>
              <w:left w:val="nil"/>
              <w:bottom w:val="single" w:sz="4" w:space="0" w:color="auto"/>
              <w:right w:val="single" w:sz="4" w:space="0" w:color="auto"/>
            </w:tcBorders>
            <w:shd w:val="clear" w:color="auto" w:fill="auto"/>
            <w:noWrap/>
            <w:vAlign w:val="bottom"/>
            <w:hideMark/>
          </w:tcPr>
          <w:p w14:paraId="5E43C4C9" w14:textId="77777777" w:rsidR="00EB2310" w:rsidRPr="00EB2310" w:rsidRDefault="00EB2310" w:rsidP="00EB231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r w:rsidR="00EB2310" w:rsidRPr="00EB2310" w14:paraId="66A467D7" w14:textId="77777777" w:rsidTr="00EB2310">
        <w:trPr>
          <w:trHeight w:val="60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22743ABC"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nrofHARQ-Processes-r17</w:t>
            </w:r>
          </w:p>
        </w:tc>
        <w:tc>
          <w:tcPr>
            <w:tcW w:w="932" w:type="dxa"/>
            <w:tcBorders>
              <w:top w:val="nil"/>
              <w:left w:val="nil"/>
              <w:bottom w:val="single" w:sz="4" w:space="0" w:color="auto"/>
              <w:right w:val="single" w:sz="4" w:space="0" w:color="auto"/>
            </w:tcBorders>
            <w:shd w:val="clear" w:color="auto" w:fill="auto"/>
            <w:noWrap/>
            <w:vAlign w:val="center"/>
            <w:hideMark/>
          </w:tcPr>
          <w:p w14:paraId="5FFDF06C"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2BFD4CEE"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nrofHARQ-Processes-r17</w:t>
            </w:r>
          </w:p>
        </w:tc>
        <w:tc>
          <w:tcPr>
            <w:tcW w:w="3074" w:type="dxa"/>
            <w:tcBorders>
              <w:top w:val="nil"/>
              <w:left w:val="nil"/>
              <w:bottom w:val="single" w:sz="4" w:space="0" w:color="auto"/>
              <w:right w:val="single" w:sz="4" w:space="0" w:color="auto"/>
            </w:tcBorders>
            <w:shd w:val="clear" w:color="auto" w:fill="auto"/>
            <w:vAlign w:val="center"/>
            <w:hideMark/>
          </w:tcPr>
          <w:p w14:paraId="2F7D1D4E"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The number of HARQ processes configured for UL configured grant. It applies for both Type 1 and Type 2. See TS 38.321 , clause 5.4.1</w:t>
            </w:r>
          </w:p>
        </w:tc>
        <w:tc>
          <w:tcPr>
            <w:tcW w:w="1017" w:type="dxa"/>
            <w:tcBorders>
              <w:top w:val="nil"/>
              <w:left w:val="nil"/>
              <w:bottom w:val="single" w:sz="4" w:space="0" w:color="auto"/>
              <w:right w:val="single" w:sz="4" w:space="0" w:color="auto"/>
            </w:tcBorders>
            <w:shd w:val="clear" w:color="auto" w:fill="auto"/>
            <w:noWrap/>
            <w:vAlign w:val="center"/>
            <w:hideMark/>
          </w:tcPr>
          <w:p w14:paraId="6DDA00D1"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(1..32)</w:t>
            </w:r>
          </w:p>
        </w:tc>
        <w:tc>
          <w:tcPr>
            <w:tcW w:w="752" w:type="dxa"/>
            <w:tcBorders>
              <w:top w:val="nil"/>
              <w:left w:val="nil"/>
              <w:bottom w:val="single" w:sz="4" w:space="0" w:color="auto"/>
              <w:right w:val="single" w:sz="4" w:space="0" w:color="auto"/>
            </w:tcBorders>
            <w:shd w:val="clear" w:color="auto" w:fill="auto"/>
            <w:noWrap/>
            <w:vAlign w:val="center"/>
            <w:hideMark/>
          </w:tcPr>
          <w:p w14:paraId="5F5E36B4"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3C657D12"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1C7BE1AD"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578D5DEC"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noWrap/>
            <w:vAlign w:val="center"/>
            <w:hideMark/>
          </w:tcPr>
          <w:p w14:paraId="655909CA"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 </w:t>
            </w:r>
          </w:p>
        </w:tc>
        <w:tc>
          <w:tcPr>
            <w:tcW w:w="1530" w:type="dxa"/>
            <w:tcBorders>
              <w:top w:val="nil"/>
              <w:left w:val="nil"/>
              <w:bottom w:val="single" w:sz="4" w:space="0" w:color="auto"/>
              <w:right w:val="single" w:sz="4" w:space="0" w:color="auto"/>
            </w:tcBorders>
            <w:shd w:val="clear" w:color="auto" w:fill="auto"/>
            <w:noWrap/>
            <w:vAlign w:val="bottom"/>
            <w:hideMark/>
          </w:tcPr>
          <w:p w14:paraId="23D9692B" w14:textId="77777777" w:rsidR="00EB2310" w:rsidRPr="00EB2310" w:rsidRDefault="00EB2310" w:rsidP="00EB231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r w:rsidR="00EB2310" w:rsidRPr="00EB2310" w14:paraId="2AEA18AC" w14:textId="77777777" w:rsidTr="00EB2310">
        <w:trPr>
          <w:trHeight w:val="46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4C309F69"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nrofHARQ-Processes-r17</w:t>
            </w:r>
          </w:p>
        </w:tc>
        <w:tc>
          <w:tcPr>
            <w:tcW w:w="932" w:type="dxa"/>
            <w:tcBorders>
              <w:top w:val="nil"/>
              <w:left w:val="nil"/>
              <w:bottom w:val="single" w:sz="4" w:space="0" w:color="auto"/>
              <w:right w:val="single" w:sz="4" w:space="0" w:color="auto"/>
            </w:tcBorders>
            <w:shd w:val="clear" w:color="auto" w:fill="auto"/>
            <w:noWrap/>
            <w:vAlign w:val="center"/>
            <w:hideMark/>
          </w:tcPr>
          <w:p w14:paraId="0060661A"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0D399697"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nrofHARQ-Processes-r17</w:t>
            </w:r>
          </w:p>
        </w:tc>
        <w:tc>
          <w:tcPr>
            <w:tcW w:w="3074" w:type="dxa"/>
            <w:tcBorders>
              <w:top w:val="nil"/>
              <w:left w:val="nil"/>
              <w:bottom w:val="single" w:sz="4" w:space="0" w:color="auto"/>
              <w:right w:val="single" w:sz="4" w:space="0" w:color="auto"/>
            </w:tcBorders>
            <w:shd w:val="clear" w:color="auto" w:fill="auto"/>
            <w:vAlign w:val="center"/>
            <w:hideMark/>
          </w:tcPr>
          <w:p w14:paraId="7552D999"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Number of configured HARQ processes for SPS DL. see TS 38.321, clause 5.8.1</w:t>
            </w:r>
          </w:p>
        </w:tc>
        <w:tc>
          <w:tcPr>
            <w:tcW w:w="1017" w:type="dxa"/>
            <w:tcBorders>
              <w:top w:val="nil"/>
              <w:left w:val="nil"/>
              <w:bottom w:val="single" w:sz="4" w:space="0" w:color="auto"/>
              <w:right w:val="single" w:sz="4" w:space="0" w:color="auto"/>
            </w:tcBorders>
            <w:shd w:val="clear" w:color="auto" w:fill="auto"/>
            <w:noWrap/>
            <w:vAlign w:val="center"/>
            <w:hideMark/>
          </w:tcPr>
          <w:p w14:paraId="0672BA63"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(1..32)</w:t>
            </w:r>
          </w:p>
        </w:tc>
        <w:tc>
          <w:tcPr>
            <w:tcW w:w="752" w:type="dxa"/>
            <w:tcBorders>
              <w:top w:val="nil"/>
              <w:left w:val="nil"/>
              <w:bottom w:val="single" w:sz="4" w:space="0" w:color="auto"/>
              <w:right w:val="single" w:sz="4" w:space="0" w:color="auto"/>
            </w:tcBorders>
            <w:shd w:val="clear" w:color="auto" w:fill="auto"/>
            <w:noWrap/>
            <w:vAlign w:val="center"/>
            <w:hideMark/>
          </w:tcPr>
          <w:p w14:paraId="7A651D3C"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141F8C9F"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19627320"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70E7516A" w14:textId="77777777" w:rsidR="00EB2310" w:rsidRPr="00EB2310" w:rsidRDefault="00EB2310" w:rsidP="00EB231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noWrap/>
            <w:vAlign w:val="center"/>
            <w:hideMark/>
          </w:tcPr>
          <w:p w14:paraId="752B3196" w14:textId="77777777" w:rsidR="00EB2310" w:rsidRPr="00EB2310" w:rsidRDefault="00EB2310" w:rsidP="00EB231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 </w:t>
            </w:r>
          </w:p>
        </w:tc>
        <w:tc>
          <w:tcPr>
            <w:tcW w:w="1530" w:type="dxa"/>
            <w:tcBorders>
              <w:top w:val="nil"/>
              <w:left w:val="nil"/>
              <w:bottom w:val="single" w:sz="4" w:space="0" w:color="auto"/>
              <w:right w:val="single" w:sz="4" w:space="0" w:color="auto"/>
            </w:tcBorders>
            <w:shd w:val="clear" w:color="auto" w:fill="auto"/>
            <w:noWrap/>
            <w:vAlign w:val="bottom"/>
            <w:hideMark/>
          </w:tcPr>
          <w:p w14:paraId="151A3EDB" w14:textId="77777777" w:rsidR="00EB2310" w:rsidRPr="00EB2310" w:rsidRDefault="00EB2310" w:rsidP="00EB231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bl>
    <w:p w14:paraId="5D371C6E" w14:textId="77777777" w:rsidR="00EB2310" w:rsidRPr="00B02C20" w:rsidRDefault="00EB2310" w:rsidP="00B02C20"/>
    <w:p w14:paraId="7A4E09CC" w14:textId="77777777" w:rsidR="00FC05D5" w:rsidRPr="00E61DEB" w:rsidRDefault="00FC05D5" w:rsidP="007D253F"/>
    <w:p w14:paraId="06BC5A1E" w14:textId="77777777" w:rsidR="00E302D0" w:rsidRPr="00E61DEB" w:rsidRDefault="00E302D0" w:rsidP="00E302D0">
      <w:pPr>
        <w:pStyle w:val="Titre1"/>
        <w:rPr>
          <w:sz w:val="22"/>
          <w:szCs w:val="22"/>
        </w:rPr>
      </w:pPr>
      <w:bookmarkStart w:id="22" w:name="_Toc79484740"/>
      <w:bookmarkStart w:id="23" w:name="_Toc82188777"/>
      <w:r w:rsidRPr="00E61DEB">
        <w:rPr>
          <w:sz w:val="22"/>
          <w:szCs w:val="22"/>
        </w:rPr>
        <w:t>Others</w:t>
      </w:r>
      <w:bookmarkEnd w:id="22"/>
      <w:bookmarkEnd w:id="23"/>
    </w:p>
    <w:p w14:paraId="06BC5A1F" w14:textId="77777777" w:rsidR="003B5392" w:rsidRPr="00E61DEB" w:rsidRDefault="003B5392" w:rsidP="003B5392">
      <w:pPr>
        <w:pStyle w:val="Titre2"/>
        <w:rPr>
          <w:sz w:val="22"/>
        </w:rPr>
      </w:pPr>
      <w:bookmarkStart w:id="24" w:name="_Toc82188778"/>
      <w:r w:rsidRPr="00E61DEB">
        <w:rPr>
          <w:sz w:val="22"/>
        </w:rPr>
        <w:t>Related RRC parameters</w:t>
      </w:r>
      <w:bookmarkEnd w:id="24"/>
    </w:p>
    <w:p w14:paraId="06BC5A20" w14:textId="31089D26" w:rsidR="003B5392" w:rsidRPr="00E61DEB" w:rsidRDefault="00273AEA" w:rsidP="003B5392">
      <w:r w:rsidRPr="00E61DEB">
        <w:t>Based on the agreements to date (up to RAN1#106-e) and the companies proposals submitted to RAN1#106-bis-e</w:t>
      </w:r>
      <w:r w:rsidR="00D939A5" w:rsidRPr="00E61DEB">
        <w:t>, a preliminary list of RRC parameters related to the polarization indication in NR NTN is given within the following table:</w:t>
      </w:r>
    </w:p>
    <w:tbl>
      <w:tblPr>
        <w:tblW w:w="2012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1018"/>
        <w:gridCol w:w="1841"/>
        <w:gridCol w:w="4514"/>
        <w:gridCol w:w="1559"/>
        <w:gridCol w:w="1418"/>
        <w:gridCol w:w="992"/>
        <w:gridCol w:w="1701"/>
        <w:gridCol w:w="1418"/>
        <w:gridCol w:w="3827"/>
      </w:tblGrid>
      <w:tr w:rsidR="006F42FA" w:rsidRPr="00E61DEB" w14:paraId="407EE83F" w14:textId="77777777" w:rsidTr="004D34B5">
        <w:trPr>
          <w:trHeight w:val="20"/>
        </w:trPr>
        <w:tc>
          <w:tcPr>
            <w:tcW w:w="1841" w:type="dxa"/>
            <w:shd w:val="clear" w:color="000000" w:fill="00B0F0"/>
            <w:vAlign w:val="center"/>
            <w:hideMark/>
          </w:tcPr>
          <w:p w14:paraId="2462CE18" w14:textId="77777777" w:rsidR="006F42FA" w:rsidRPr="00E61DEB" w:rsidRDefault="006F42FA" w:rsidP="007308A9">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spec</w:t>
            </w:r>
          </w:p>
        </w:tc>
        <w:tc>
          <w:tcPr>
            <w:tcW w:w="1018" w:type="dxa"/>
            <w:shd w:val="clear" w:color="000000" w:fill="00B0F0"/>
            <w:vAlign w:val="center"/>
            <w:hideMark/>
          </w:tcPr>
          <w:p w14:paraId="7D893A51" w14:textId="77777777" w:rsidR="006F42FA" w:rsidRPr="00E61DEB" w:rsidRDefault="006F42FA"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New or existing?</w:t>
            </w:r>
          </w:p>
        </w:tc>
        <w:tc>
          <w:tcPr>
            <w:tcW w:w="1841" w:type="dxa"/>
            <w:shd w:val="clear" w:color="000000" w:fill="00B0F0"/>
            <w:vAlign w:val="center"/>
            <w:hideMark/>
          </w:tcPr>
          <w:p w14:paraId="148F4032" w14:textId="77777777" w:rsidR="006F42FA" w:rsidRPr="00E61DEB" w:rsidRDefault="006F42FA" w:rsidP="007308A9">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text</w:t>
            </w:r>
          </w:p>
        </w:tc>
        <w:tc>
          <w:tcPr>
            <w:tcW w:w="4514" w:type="dxa"/>
            <w:shd w:val="clear" w:color="000000" w:fill="00B0F0"/>
            <w:vAlign w:val="center"/>
            <w:hideMark/>
          </w:tcPr>
          <w:p w14:paraId="569E80ED" w14:textId="77777777" w:rsidR="006F42FA" w:rsidRPr="00E61DEB" w:rsidRDefault="006F42FA"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Description</w:t>
            </w:r>
          </w:p>
        </w:tc>
        <w:tc>
          <w:tcPr>
            <w:tcW w:w="1559" w:type="dxa"/>
            <w:shd w:val="clear" w:color="000000" w:fill="00B0F0"/>
            <w:vAlign w:val="center"/>
            <w:hideMark/>
          </w:tcPr>
          <w:p w14:paraId="19C4D7DF" w14:textId="77777777" w:rsidR="006F42FA" w:rsidRPr="00E61DEB" w:rsidRDefault="006F42FA"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Value range</w:t>
            </w:r>
          </w:p>
        </w:tc>
        <w:tc>
          <w:tcPr>
            <w:tcW w:w="1418" w:type="dxa"/>
            <w:shd w:val="clear" w:color="000000" w:fill="00B0F0"/>
            <w:vAlign w:val="center"/>
            <w:hideMark/>
          </w:tcPr>
          <w:p w14:paraId="2F9A3C56" w14:textId="77777777" w:rsidR="006F42FA" w:rsidRPr="00E61DEB" w:rsidRDefault="006F42FA"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Default value aspect</w:t>
            </w:r>
          </w:p>
        </w:tc>
        <w:tc>
          <w:tcPr>
            <w:tcW w:w="992" w:type="dxa"/>
            <w:shd w:val="clear" w:color="000000" w:fill="00B0F0"/>
            <w:vAlign w:val="center"/>
            <w:hideMark/>
          </w:tcPr>
          <w:p w14:paraId="4B097D2B" w14:textId="77777777" w:rsidR="006F42FA" w:rsidRPr="00E61DEB" w:rsidRDefault="006F42FA"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Per (UE, cell, TRP, …)</w:t>
            </w:r>
          </w:p>
        </w:tc>
        <w:tc>
          <w:tcPr>
            <w:tcW w:w="1701" w:type="dxa"/>
            <w:shd w:val="clear" w:color="000000" w:fill="00B0F0"/>
            <w:vAlign w:val="center"/>
            <w:hideMark/>
          </w:tcPr>
          <w:p w14:paraId="4613B0DD" w14:textId="77777777" w:rsidR="006F42FA" w:rsidRPr="00E61DEB" w:rsidRDefault="006F42FA" w:rsidP="007308A9">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UE-specific or Cell-specific</w:t>
            </w:r>
          </w:p>
        </w:tc>
        <w:tc>
          <w:tcPr>
            <w:tcW w:w="1418" w:type="dxa"/>
            <w:shd w:val="clear" w:color="000000" w:fill="00B0F0"/>
            <w:vAlign w:val="center"/>
            <w:hideMark/>
          </w:tcPr>
          <w:p w14:paraId="7C74EABE" w14:textId="77777777" w:rsidR="006F42FA" w:rsidRPr="00E61DEB" w:rsidRDefault="006F42FA"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Specification</w:t>
            </w:r>
          </w:p>
        </w:tc>
        <w:tc>
          <w:tcPr>
            <w:tcW w:w="3827" w:type="dxa"/>
            <w:shd w:val="clear" w:color="000000" w:fill="00B0F0"/>
            <w:vAlign w:val="center"/>
            <w:hideMark/>
          </w:tcPr>
          <w:p w14:paraId="2C5E80C6" w14:textId="77777777" w:rsidR="006F42FA" w:rsidRPr="00E61DEB" w:rsidRDefault="006F42FA" w:rsidP="007308A9">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Comment</w:t>
            </w:r>
          </w:p>
        </w:tc>
      </w:tr>
      <w:tr w:rsidR="00F51F5A" w:rsidRPr="00E61DEB" w14:paraId="62E050D1" w14:textId="77777777" w:rsidTr="004D34B5">
        <w:trPr>
          <w:trHeight w:val="20"/>
        </w:trPr>
        <w:tc>
          <w:tcPr>
            <w:tcW w:w="1841" w:type="dxa"/>
            <w:shd w:val="clear" w:color="auto" w:fill="auto"/>
            <w:noWrap/>
            <w:vAlign w:val="center"/>
          </w:tcPr>
          <w:p w14:paraId="5FA09B31" w14:textId="43DAF3A2" w:rsidR="00F51F5A" w:rsidRPr="00E61DEB" w:rsidRDefault="00F51F5A" w:rsidP="00F51F5A">
            <w:pPr>
              <w:autoSpaceDE/>
              <w:autoSpaceDN/>
              <w:adjustRightInd/>
              <w:snapToGrid/>
              <w:spacing w:after="0"/>
              <w:jc w:val="left"/>
              <w:rPr>
                <w:rFonts w:eastAsia="Times New Roman"/>
                <w:color w:val="000000"/>
                <w:lang w:val="fr-FR" w:eastAsia="fr-FR"/>
              </w:rPr>
            </w:pPr>
            <w:r w:rsidRPr="00E61DEB">
              <w:rPr>
                <w:color w:val="000000"/>
              </w:rPr>
              <w:t>ntnPolarizationDL</w:t>
            </w:r>
          </w:p>
        </w:tc>
        <w:tc>
          <w:tcPr>
            <w:tcW w:w="1018" w:type="dxa"/>
            <w:shd w:val="clear" w:color="auto" w:fill="auto"/>
            <w:noWrap/>
            <w:vAlign w:val="center"/>
          </w:tcPr>
          <w:p w14:paraId="2F6E8CA1" w14:textId="41C160F2" w:rsidR="00F51F5A" w:rsidRPr="00E61DEB" w:rsidRDefault="00F51F5A" w:rsidP="00F51F5A">
            <w:pPr>
              <w:autoSpaceDE/>
              <w:autoSpaceDN/>
              <w:adjustRightInd/>
              <w:snapToGrid/>
              <w:spacing w:after="0"/>
              <w:jc w:val="left"/>
              <w:rPr>
                <w:rFonts w:eastAsia="Times New Roman"/>
                <w:color w:val="000000"/>
                <w:lang w:val="fr-FR" w:eastAsia="fr-FR"/>
              </w:rPr>
            </w:pPr>
            <w:r w:rsidRPr="00E61DEB">
              <w:rPr>
                <w:color w:val="000000"/>
              </w:rPr>
              <w:t>New</w:t>
            </w:r>
          </w:p>
        </w:tc>
        <w:tc>
          <w:tcPr>
            <w:tcW w:w="1841" w:type="dxa"/>
            <w:shd w:val="clear" w:color="auto" w:fill="auto"/>
            <w:noWrap/>
            <w:vAlign w:val="center"/>
          </w:tcPr>
          <w:p w14:paraId="3F15D08F" w14:textId="32B10E9D" w:rsidR="00F51F5A" w:rsidRPr="00E61DEB" w:rsidRDefault="00F51F5A" w:rsidP="00F51F5A">
            <w:pPr>
              <w:autoSpaceDE/>
              <w:autoSpaceDN/>
              <w:adjustRightInd/>
              <w:snapToGrid/>
              <w:spacing w:after="0"/>
              <w:jc w:val="left"/>
              <w:rPr>
                <w:rFonts w:eastAsia="Times New Roman"/>
                <w:color w:val="000000"/>
                <w:lang w:val="fr-FR" w:eastAsia="fr-FR"/>
              </w:rPr>
            </w:pPr>
            <w:r w:rsidRPr="00E61DEB">
              <w:rPr>
                <w:color w:val="000000"/>
              </w:rPr>
              <w:t>ntnPolarizationDL</w:t>
            </w:r>
          </w:p>
        </w:tc>
        <w:tc>
          <w:tcPr>
            <w:tcW w:w="4514" w:type="dxa"/>
            <w:shd w:val="clear" w:color="auto" w:fill="auto"/>
            <w:vAlign w:val="center"/>
          </w:tcPr>
          <w:p w14:paraId="42EED025" w14:textId="4D8A69B0" w:rsidR="00F51F5A" w:rsidRPr="00E61DEB" w:rsidRDefault="00F51F5A" w:rsidP="00F51F5A">
            <w:pPr>
              <w:autoSpaceDE/>
              <w:autoSpaceDN/>
              <w:adjustRightInd/>
              <w:snapToGrid/>
              <w:spacing w:after="0"/>
              <w:jc w:val="left"/>
              <w:rPr>
                <w:rFonts w:eastAsia="Times New Roman"/>
                <w:color w:val="000000"/>
                <w:lang w:eastAsia="fr-FR"/>
              </w:rPr>
            </w:pPr>
            <w:r w:rsidRPr="00E61DEB">
              <w:rPr>
                <w:color w:val="000000"/>
              </w:rPr>
              <w:t>If present, this parameter indicates polarization information for Downlink transmission on service link: including Right hand, Left hand circular polarizations (RHCP, LHCP) and Linear polarization.</w:t>
            </w:r>
          </w:p>
        </w:tc>
        <w:tc>
          <w:tcPr>
            <w:tcW w:w="1559" w:type="dxa"/>
            <w:shd w:val="clear" w:color="auto" w:fill="auto"/>
            <w:noWrap/>
            <w:vAlign w:val="center"/>
          </w:tcPr>
          <w:p w14:paraId="5EB3FF3F" w14:textId="520557CF" w:rsidR="00F51F5A" w:rsidRPr="00E61DEB" w:rsidRDefault="00F51F5A" w:rsidP="00F51F5A">
            <w:pPr>
              <w:autoSpaceDE/>
              <w:autoSpaceDN/>
              <w:adjustRightInd/>
              <w:snapToGrid/>
              <w:spacing w:after="0"/>
              <w:jc w:val="left"/>
              <w:rPr>
                <w:rFonts w:eastAsia="Times New Roman"/>
                <w:color w:val="000000"/>
                <w:lang w:val="fr-FR" w:eastAsia="fr-FR"/>
              </w:rPr>
            </w:pPr>
            <w:r w:rsidRPr="00E61DEB">
              <w:rPr>
                <w:color w:val="000000"/>
              </w:rPr>
              <w:t>{RHCP, LHCP, Linear }</w:t>
            </w:r>
          </w:p>
        </w:tc>
        <w:tc>
          <w:tcPr>
            <w:tcW w:w="1418" w:type="dxa"/>
            <w:shd w:val="clear" w:color="auto" w:fill="auto"/>
            <w:noWrap/>
            <w:vAlign w:val="center"/>
          </w:tcPr>
          <w:p w14:paraId="3A53EBA1" w14:textId="320675FE" w:rsidR="00F51F5A" w:rsidRPr="00E61DEB" w:rsidRDefault="00F51F5A" w:rsidP="00F51F5A">
            <w:pPr>
              <w:autoSpaceDE/>
              <w:autoSpaceDN/>
              <w:adjustRightInd/>
              <w:snapToGrid/>
              <w:spacing w:after="0"/>
              <w:jc w:val="left"/>
              <w:rPr>
                <w:rFonts w:eastAsia="Times New Roman"/>
                <w:color w:val="000000"/>
                <w:lang w:val="fr-FR" w:eastAsia="fr-FR"/>
              </w:rPr>
            </w:pPr>
            <w:r w:rsidRPr="00E61DEB">
              <w:rPr>
                <w:color w:val="000000"/>
              </w:rPr>
              <w:t> </w:t>
            </w:r>
          </w:p>
        </w:tc>
        <w:tc>
          <w:tcPr>
            <w:tcW w:w="992" w:type="dxa"/>
            <w:shd w:val="clear" w:color="auto" w:fill="auto"/>
            <w:noWrap/>
            <w:vAlign w:val="center"/>
          </w:tcPr>
          <w:p w14:paraId="40834DDD" w14:textId="3CE96A4A" w:rsidR="00F51F5A" w:rsidRPr="00E61DEB" w:rsidRDefault="00F51F5A" w:rsidP="00F51F5A">
            <w:pPr>
              <w:autoSpaceDE/>
              <w:autoSpaceDN/>
              <w:adjustRightInd/>
              <w:snapToGrid/>
              <w:spacing w:after="0"/>
              <w:jc w:val="left"/>
              <w:rPr>
                <w:rFonts w:eastAsia="Times New Roman"/>
                <w:color w:val="000000"/>
                <w:lang w:val="fr-FR" w:eastAsia="fr-FR"/>
              </w:rPr>
            </w:pPr>
            <w:r w:rsidRPr="00E61DEB">
              <w:rPr>
                <w:color w:val="000000"/>
              </w:rPr>
              <w:t>Per cell</w:t>
            </w:r>
          </w:p>
        </w:tc>
        <w:tc>
          <w:tcPr>
            <w:tcW w:w="1701" w:type="dxa"/>
            <w:shd w:val="clear" w:color="auto" w:fill="auto"/>
            <w:noWrap/>
            <w:vAlign w:val="center"/>
          </w:tcPr>
          <w:p w14:paraId="084EF0FA" w14:textId="619F6AA1" w:rsidR="00F51F5A" w:rsidRPr="00E61DEB" w:rsidRDefault="00F51F5A" w:rsidP="00F51F5A">
            <w:pPr>
              <w:autoSpaceDE/>
              <w:autoSpaceDN/>
              <w:adjustRightInd/>
              <w:snapToGrid/>
              <w:spacing w:after="0"/>
              <w:jc w:val="left"/>
              <w:rPr>
                <w:rFonts w:eastAsia="Times New Roman"/>
                <w:color w:val="000000"/>
                <w:lang w:val="fr-FR" w:eastAsia="fr-FR"/>
              </w:rPr>
            </w:pPr>
            <w:r w:rsidRPr="00E61DEB">
              <w:rPr>
                <w:color w:val="000000"/>
              </w:rPr>
              <w:t>Cell-specific</w:t>
            </w:r>
          </w:p>
        </w:tc>
        <w:tc>
          <w:tcPr>
            <w:tcW w:w="1418" w:type="dxa"/>
            <w:shd w:val="clear" w:color="auto" w:fill="auto"/>
            <w:noWrap/>
            <w:vAlign w:val="center"/>
          </w:tcPr>
          <w:p w14:paraId="577F6A8E" w14:textId="3BCA82D9" w:rsidR="00F51F5A" w:rsidRPr="00E61DEB" w:rsidRDefault="00F51F5A" w:rsidP="00F51F5A">
            <w:pPr>
              <w:autoSpaceDE/>
              <w:autoSpaceDN/>
              <w:adjustRightInd/>
              <w:snapToGrid/>
              <w:spacing w:after="0"/>
              <w:jc w:val="left"/>
              <w:rPr>
                <w:rFonts w:eastAsia="Times New Roman"/>
                <w:color w:val="000000"/>
                <w:lang w:val="fr-FR" w:eastAsia="fr-FR"/>
              </w:rPr>
            </w:pPr>
            <w:r w:rsidRPr="00E61DEB">
              <w:rPr>
                <w:color w:val="000000"/>
              </w:rPr>
              <w:t>38.331</w:t>
            </w:r>
          </w:p>
        </w:tc>
        <w:tc>
          <w:tcPr>
            <w:tcW w:w="3827" w:type="dxa"/>
            <w:shd w:val="clear" w:color="auto" w:fill="auto"/>
            <w:vAlign w:val="center"/>
          </w:tcPr>
          <w:p w14:paraId="4E27AB38" w14:textId="630A88EF" w:rsidR="00F51F5A" w:rsidRPr="00E61DEB" w:rsidRDefault="00F51F5A" w:rsidP="00F51F5A">
            <w:pPr>
              <w:autoSpaceDE/>
              <w:autoSpaceDN/>
              <w:adjustRightInd/>
              <w:snapToGrid/>
              <w:spacing w:after="0"/>
              <w:jc w:val="left"/>
              <w:rPr>
                <w:rFonts w:eastAsia="Times New Roman"/>
                <w:color w:val="000000"/>
                <w:lang w:eastAsia="fr-FR"/>
              </w:rPr>
            </w:pPr>
            <w:r w:rsidRPr="00E61DEB">
              <w:rPr>
                <w:color w:val="000000"/>
              </w:rPr>
              <w:t>FFS: whether polarization signalling is per SSB</w:t>
            </w:r>
          </w:p>
        </w:tc>
      </w:tr>
      <w:tr w:rsidR="00F51F5A" w:rsidRPr="00E61DEB" w14:paraId="2369DEC8" w14:textId="77777777" w:rsidTr="004D34B5">
        <w:trPr>
          <w:trHeight w:val="20"/>
        </w:trPr>
        <w:tc>
          <w:tcPr>
            <w:tcW w:w="1841" w:type="dxa"/>
            <w:shd w:val="clear" w:color="auto" w:fill="auto"/>
            <w:noWrap/>
            <w:vAlign w:val="center"/>
          </w:tcPr>
          <w:p w14:paraId="52895B16" w14:textId="26342B51" w:rsidR="00F51F5A" w:rsidRPr="00E61DEB" w:rsidRDefault="00F51F5A" w:rsidP="00F51F5A">
            <w:pPr>
              <w:autoSpaceDE/>
              <w:autoSpaceDN/>
              <w:adjustRightInd/>
              <w:snapToGrid/>
              <w:spacing w:after="0"/>
              <w:jc w:val="left"/>
              <w:rPr>
                <w:rFonts w:eastAsia="Times New Roman"/>
                <w:color w:val="000000"/>
                <w:lang w:eastAsia="fr-FR"/>
              </w:rPr>
            </w:pPr>
            <w:r w:rsidRPr="00E61DEB">
              <w:rPr>
                <w:color w:val="000000"/>
              </w:rPr>
              <w:lastRenderedPageBreak/>
              <w:t>ntnPolarizationUL</w:t>
            </w:r>
          </w:p>
        </w:tc>
        <w:tc>
          <w:tcPr>
            <w:tcW w:w="1018" w:type="dxa"/>
            <w:shd w:val="clear" w:color="auto" w:fill="auto"/>
            <w:noWrap/>
            <w:vAlign w:val="center"/>
          </w:tcPr>
          <w:p w14:paraId="7A7829D0" w14:textId="3A6E8AE2" w:rsidR="00F51F5A" w:rsidRPr="00E61DEB" w:rsidRDefault="00F51F5A" w:rsidP="00F51F5A">
            <w:pPr>
              <w:autoSpaceDE/>
              <w:autoSpaceDN/>
              <w:adjustRightInd/>
              <w:snapToGrid/>
              <w:spacing w:after="0"/>
              <w:jc w:val="left"/>
              <w:rPr>
                <w:rFonts w:eastAsia="Times New Roman"/>
                <w:color w:val="000000"/>
                <w:lang w:eastAsia="fr-FR"/>
              </w:rPr>
            </w:pPr>
            <w:r w:rsidRPr="00E61DEB">
              <w:rPr>
                <w:color w:val="000000"/>
              </w:rPr>
              <w:t>New</w:t>
            </w:r>
          </w:p>
        </w:tc>
        <w:tc>
          <w:tcPr>
            <w:tcW w:w="1841" w:type="dxa"/>
            <w:shd w:val="clear" w:color="auto" w:fill="auto"/>
            <w:noWrap/>
            <w:vAlign w:val="center"/>
          </w:tcPr>
          <w:p w14:paraId="6EE9140F" w14:textId="3DD2CC61" w:rsidR="00F51F5A" w:rsidRPr="00E61DEB" w:rsidRDefault="00F51F5A" w:rsidP="00F51F5A">
            <w:pPr>
              <w:autoSpaceDE/>
              <w:autoSpaceDN/>
              <w:adjustRightInd/>
              <w:snapToGrid/>
              <w:spacing w:after="0"/>
              <w:jc w:val="left"/>
              <w:rPr>
                <w:rFonts w:eastAsia="Times New Roman"/>
                <w:color w:val="000000"/>
                <w:lang w:eastAsia="fr-FR"/>
              </w:rPr>
            </w:pPr>
            <w:r w:rsidRPr="00E61DEB">
              <w:rPr>
                <w:color w:val="000000"/>
              </w:rPr>
              <w:t>ntnPolarizationUL</w:t>
            </w:r>
          </w:p>
        </w:tc>
        <w:tc>
          <w:tcPr>
            <w:tcW w:w="4514" w:type="dxa"/>
            <w:shd w:val="clear" w:color="auto" w:fill="auto"/>
            <w:vAlign w:val="center"/>
          </w:tcPr>
          <w:p w14:paraId="7EB37B42" w14:textId="5AF77BA1" w:rsidR="00F51F5A" w:rsidRPr="00E61DEB" w:rsidRDefault="00F51F5A" w:rsidP="00F51F5A">
            <w:pPr>
              <w:autoSpaceDE/>
              <w:autoSpaceDN/>
              <w:adjustRightInd/>
              <w:snapToGrid/>
              <w:spacing w:after="0"/>
              <w:jc w:val="left"/>
              <w:rPr>
                <w:rFonts w:eastAsia="Times New Roman"/>
                <w:color w:val="000000"/>
                <w:lang w:eastAsia="fr-FR"/>
              </w:rPr>
            </w:pPr>
            <w:r w:rsidRPr="00E61DEB">
              <w:rPr>
                <w:color w:val="000000"/>
              </w:rPr>
              <w:t>If present, this parameter indicates Polarization information for Uplink service link .i.e. implemented at satellite reception.</w:t>
            </w:r>
            <w:r w:rsidRPr="00E61DEB">
              <w:rPr>
                <w:color w:val="000000"/>
              </w:rPr>
              <w:br/>
              <w:t>If this parameter is absent and  ntnPolarizationDL is present,  UE assumes a same polarization for UL and DL</w:t>
            </w:r>
          </w:p>
        </w:tc>
        <w:tc>
          <w:tcPr>
            <w:tcW w:w="1559" w:type="dxa"/>
            <w:shd w:val="clear" w:color="auto" w:fill="auto"/>
            <w:noWrap/>
            <w:vAlign w:val="center"/>
          </w:tcPr>
          <w:p w14:paraId="468C7DE6" w14:textId="634EB9E2" w:rsidR="00F51F5A" w:rsidRPr="00E61DEB" w:rsidRDefault="00F51F5A" w:rsidP="00F51F5A">
            <w:pPr>
              <w:autoSpaceDE/>
              <w:autoSpaceDN/>
              <w:adjustRightInd/>
              <w:snapToGrid/>
              <w:spacing w:after="0"/>
              <w:jc w:val="left"/>
              <w:rPr>
                <w:rFonts w:eastAsia="Times New Roman"/>
                <w:color w:val="000000"/>
                <w:lang w:eastAsia="fr-FR"/>
              </w:rPr>
            </w:pPr>
            <w:r w:rsidRPr="00E61DEB">
              <w:rPr>
                <w:color w:val="000000"/>
              </w:rPr>
              <w:t>{RHCP, LHCP, Linear }</w:t>
            </w:r>
          </w:p>
        </w:tc>
        <w:tc>
          <w:tcPr>
            <w:tcW w:w="1418" w:type="dxa"/>
            <w:shd w:val="clear" w:color="auto" w:fill="auto"/>
            <w:noWrap/>
            <w:vAlign w:val="center"/>
          </w:tcPr>
          <w:p w14:paraId="16C6C230" w14:textId="5E3E109B" w:rsidR="00F51F5A" w:rsidRPr="00E61DEB" w:rsidRDefault="00F51F5A" w:rsidP="00F51F5A">
            <w:pPr>
              <w:autoSpaceDE/>
              <w:autoSpaceDN/>
              <w:adjustRightInd/>
              <w:snapToGrid/>
              <w:spacing w:after="0"/>
              <w:jc w:val="left"/>
              <w:rPr>
                <w:rFonts w:eastAsia="Times New Roman"/>
                <w:color w:val="000000"/>
                <w:lang w:eastAsia="fr-FR"/>
              </w:rPr>
            </w:pPr>
            <w:r w:rsidRPr="00E61DEB">
              <w:rPr>
                <w:color w:val="000000"/>
              </w:rPr>
              <w:t> </w:t>
            </w:r>
          </w:p>
        </w:tc>
        <w:tc>
          <w:tcPr>
            <w:tcW w:w="992" w:type="dxa"/>
            <w:shd w:val="clear" w:color="auto" w:fill="auto"/>
            <w:noWrap/>
            <w:vAlign w:val="center"/>
          </w:tcPr>
          <w:p w14:paraId="621478E9" w14:textId="0E0FEDAB" w:rsidR="00F51F5A" w:rsidRPr="00E61DEB" w:rsidRDefault="00F51F5A" w:rsidP="00F51F5A">
            <w:pPr>
              <w:autoSpaceDE/>
              <w:autoSpaceDN/>
              <w:adjustRightInd/>
              <w:snapToGrid/>
              <w:spacing w:after="0"/>
              <w:jc w:val="left"/>
              <w:rPr>
                <w:rFonts w:eastAsia="Times New Roman"/>
                <w:color w:val="000000"/>
                <w:lang w:eastAsia="fr-FR"/>
              </w:rPr>
            </w:pPr>
            <w:r w:rsidRPr="00E61DEB">
              <w:rPr>
                <w:color w:val="000000"/>
              </w:rPr>
              <w:t>Per cell</w:t>
            </w:r>
          </w:p>
        </w:tc>
        <w:tc>
          <w:tcPr>
            <w:tcW w:w="1701" w:type="dxa"/>
            <w:shd w:val="clear" w:color="auto" w:fill="auto"/>
            <w:noWrap/>
            <w:vAlign w:val="center"/>
          </w:tcPr>
          <w:p w14:paraId="466F7BCE" w14:textId="141D670E" w:rsidR="00F51F5A" w:rsidRPr="00E61DEB" w:rsidRDefault="00F51F5A" w:rsidP="00F51F5A">
            <w:pPr>
              <w:autoSpaceDE/>
              <w:autoSpaceDN/>
              <w:adjustRightInd/>
              <w:snapToGrid/>
              <w:spacing w:after="0"/>
              <w:jc w:val="left"/>
              <w:rPr>
                <w:rFonts w:eastAsia="Times New Roman"/>
                <w:color w:val="000000"/>
                <w:lang w:eastAsia="fr-FR"/>
              </w:rPr>
            </w:pPr>
            <w:r w:rsidRPr="00E61DEB">
              <w:rPr>
                <w:color w:val="000000"/>
              </w:rPr>
              <w:t>Cell-specific</w:t>
            </w:r>
          </w:p>
        </w:tc>
        <w:tc>
          <w:tcPr>
            <w:tcW w:w="1418" w:type="dxa"/>
            <w:shd w:val="clear" w:color="auto" w:fill="auto"/>
            <w:noWrap/>
            <w:vAlign w:val="center"/>
          </w:tcPr>
          <w:p w14:paraId="3DED5CA9" w14:textId="470744D3" w:rsidR="00F51F5A" w:rsidRPr="00E61DEB" w:rsidRDefault="00F51F5A" w:rsidP="00F51F5A">
            <w:pPr>
              <w:autoSpaceDE/>
              <w:autoSpaceDN/>
              <w:adjustRightInd/>
              <w:snapToGrid/>
              <w:spacing w:after="0"/>
              <w:jc w:val="left"/>
              <w:rPr>
                <w:rFonts w:eastAsia="Times New Roman"/>
                <w:color w:val="000000"/>
                <w:lang w:eastAsia="fr-FR"/>
              </w:rPr>
            </w:pPr>
            <w:r w:rsidRPr="00E61DEB">
              <w:rPr>
                <w:color w:val="000000"/>
              </w:rPr>
              <w:t>38.331</w:t>
            </w:r>
          </w:p>
        </w:tc>
        <w:tc>
          <w:tcPr>
            <w:tcW w:w="3827" w:type="dxa"/>
            <w:shd w:val="clear" w:color="auto" w:fill="auto"/>
            <w:vAlign w:val="center"/>
          </w:tcPr>
          <w:p w14:paraId="56089C88" w14:textId="7CE82A17" w:rsidR="00F51F5A" w:rsidRPr="00E61DEB" w:rsidRDefault="00F51F5A" w:rsidP="00F51F5A">
            <w:pPr>
              <w:autoSpaceDE/>
              <w:autoSpaceDN/>
              <w:adjustRightInd/>
              <w:snapToGrid/>
              <w:spacing w:after="0"/>
              <w:jc w:val="left"/>
              <w:rPr>
                <w:rFonts w:eastAsia="Times New Roman"/>
                <w:color w:val="000000"/>
                <w:lang w:eastAsia="fr-FR"/>
              </w:rPr>
            </w:pPr>
            <w:r w:rsidRPr="00E61DEB">
              <w:rPr>
                <w:color w:val="000000"/>
              </w:rPr>
              <w:t> </w:t>
            </w:r>
          </w:p>
        </w:tc>
      </w:tr>
    </w:tbl>
    <w:p w14:paraId="06BC5A3A" w14:textId="77777777" w:rsidR="003B5392" w:rsidRPr="00E61DEB" w:rsidRDefault="003B5392" w:rsidP="003B5392">
      <w:pPr>
        <w:pStyle w:val="DraftProposal"/>
        <w:numPr>
          <w:ilvl w:val="0"/>
          <w:numId w:val="0"/>
        </w:numPr>
        <w:rPr>
          <w:rFonts w:ascii="Times New Roman" w:eastAsiaTheme="minorEastAsia" w:hAnsi="Times New Roman" w:cs="Times New Roman"/>
          <w:b w:val="0"/>
          <w:bCs w:val="0"/>
        </w:rPr>
      </w:pPr>
    </w:p>
    <w:p w14:paraId="06BC5A3B" w14:textId="77777777" w:rsidR="00DD15F7" w:rsidRPr="00E61DEB" w:rsidRDefault="00DD15F7" w:rsidP="00DD15F7">
      <w:pPr>
        <w:pStyle w:val="Titre2"/>
        <w:rPr>
          <w:sz w:val="22"/>
        </w:rPr>
      </w:pPr>
      <w:bookmarkStart w:id="25" w:name="_Toc82188779"/>
      <w:r w:rsidRPr="00E61DEB">
        <w:rPr>
          <w:sz w:val="22"/>
        </w:rPr>
        <w:t>Company views</w:t>
      </w:r>
      <w:bookmarkEnd w:id="25"/>
      <w:r w:rsidRPr="00E61DEB">
        <w:rPr>
          <w:sz w:val="22"/>
        </w:rPr>
        <w:t xml:space="preserve"> </w:t>
      </w:r>
    </w:p>
    <w:p w14:paraId="06BC5A3C" w14:textId="1CBB4922" w:rsidR="003B5392" w:rsidRPr="00E61DEB" w:rsidRDefault="003B5392" w:rsidP="003B5392">
      <w:pPr>
        <w:pStyle w:val="DraftProposal"/>
        <w:numPr>
          <w:ilvl w:val="0"/>
          <w:numId w:val="0"/>
        </w:numPr>
        <w:rPr>
          <w:rFonts w:ascii="Times New Roman" w:hAnsi="Times New Roman" w:cs="Times New Roman"/>
          <w:b w:val="0"/>
        </w:rPr>
      </w:pPr>
      <w:r w:rsidRPr="00E61DEB">
        <w:rPr>
          <w:rFonts w:ascii="Times New Roman" w:eastAsiaTheme="minorEastAsia" w:hAnsi="Times New Roman" w:cs="Times New Roman"/>
          <w:b w:val="0"/>
          <w:bCs w:val="0"/>
          <w:highlight w:val="yellow"/>
        </w:rPr>
        <w:t>C</w:t>
      </w:r>
      <w:r w:rsidRPr="00E61DEB">
        <w:rPr>
          <w:rFonts w:ascii="Times New Roman" w:hAnsi="Times New Roman" w:cs="Times New Roman"/>
          <w:b w:val="0"/>
          <w:highlight w:val="yellow"/>
        </w:rPr>
        <w:t>ompanies are encouraged to provide comments within the following table:</w:t>
      </w:r>
    </w:p>
    <w:tbl>
      <w:tblPr>
        <w:tblStyle w:val="Grilledutableau"/>
        <w:tblW w:w="4973" w:type="pct"/>
        <w:tblLook w:val="04A0" w:firstRow="1" w:lastRow="0" w:firstColumn="1" w:lastColumn="0" w:noHBand="0" w:noVBand="1"/>
      </w:tblPr>
      <w:tblGrid>
        <w:gridCol w:w="3662"/>
        <w:gridCol w:w="16347"/>
      </w:tblGrid>
      <w:tr w:rsidR="00C15A1A" w:rsidRPr="00E61DEB" w14:paraId="571ECA81" w14:textId="77777777" w:rsidTr="007308A9">
        <w:tc>
          <w:tcPr>
            <w:tcW w:w="915" w:type="pct"/>
            <w:shd w:val="clear" w:color="auto" w:fill="00B0F0"/>
          </w:tcPr>
          <w:p w14:paraId="6132159D" w14:textId="77777777" w:rsidR="00C15A1A" w:rsidRPr="00E61DEB" w:rsidRDefault="00C15A1A" w:rsidP="007308A9">
            <w:pPr>
              <w:rPr>
                <w:b/>
                <w:color w:val="FFFFFF" w:themeColor="background1"/>
              </w:rPr>
            </w:pPr>
            <w:r w:rsidRPr="00E61DEB">
              <w:rPr>
                <w:b/>
                <w:color w:val="FFFFFF" w:themeColor="background1"/>
              </w:rPr>
              <w:t>Companies</w:t>
            </w:r>
          </w:p>
        </w:tc>
        <w:tc>
          <w:tcPr>
            <w:tcW w:w="4085" w:type="pct"/>
            <w:shd w:val="clear" w:color="auto" w:fill="00B0F0"/>
          </w:tcPr>
          <w:p w14:paraId="597420E5" w14:textId="77777777" w:rsidR="00C15A1A" w:rsidRPr="00E61DEB" w:rsidRDefault="00C15A1A" w:rsidP="007308A9">
            <w:pPr>
              <w:rPr>
                <w:b/>
                <w:color w:val="FFFFFF" w:themeColor="background1"/>
              </w:rPr>
            </w:pPr>
            <w:r w:rsidRPr="00E61DEB">
              <w:rPr>
                <w:b/>
                <w:color w:val="FFFFFF" w:themeColor="background1"/>
              </w:rPr>
              <w:t xml:space="preserve">Comments </w:t>
            </w:r>
          </w:p>
        </w:tc>
      </w:tr>
      <w:tr w:rsidR="00C15A1A" w:rsidRPr="00E61DEB" w14:paraId="38E74156" w14:textId="77777777" w:rsidTr="007308A9">
        <w:tc>
          <w:tcPr>
            <w:tcW w:w="915" w:type="pct"/>
          </w:tcPr>
          <w:p w14:paraId="534BA47C" w14:textId="70EBC4D7" w:rsidR="00C15A1A" w:rsidRPr="00E61DEB" w:rsidRDefault="00851958" w:rsidP="007308A9">
            <w:pPr>
              <w:rPr>
                <w:bCs/>
                <w:lang w:eastAsia="zh-CN"/>
              </w:rPr>
            </w:pPr>
            <w:r w:rsidRPr="00E61DEB">
              <w:rPr>
                <w:bCs/>
                <w:lang w:eastAsia="zh-CN"/>
              </w:rPr>
              <w:t>Ericsson</w:t>
            </w:r>
          </w:p>
        </w:tc>
        <w:tc>
          <w:tcPr>
            <w:tcW w:w="4085" w:type="pct"/>
          </w:tcPr>
          <w:p w14:paraId="6459A4F0" w14:textId="77777777" w:rsidR="00851958" w:rsidRPr="00E61DEB" w:rsidRDefault="00851958" w:rsidP="00CF141D">
            <w:pPr>
              <w:pStyle w:val="Paragraphedeliste"/>
              <w:widowControl/>
              <w:numPr>
                <w:ilvl w:val="0"/>
                <w:numId w:val="20"/>
              </w:numPr>
              <w:rPr>
                <w:rFonts w:cs="Times New Roman"/>
                <w:bCs/>
              </w:rPr>
            </w:pPr>
            <w:r w:rsidRPr="00E61DEB">
              <w:rPr>
                <w:rFonts w:cs="Times New Roman"/>
                <w:color w:val="000000"/>
              </w:rPr>
              <w:t>ntnPolarizationUL</w:t>
            </w:r>
          </w:p>
          <w:p w14:paraId="17F1F8EC" w14:textId="34A9777C" w:rsidR="00C15A1A" w:rsidRPr="00E61DEB" w:rsidRDefault="00851958" w:rsidP="00CF141D">
            <w:pPr>
              <w:pStyle w:val="Paragraphedeliste"/>
              <w:widowControl/>
              <w:numPr>
                <w:ilvl w:val="1"/>
                <w:numId w:val="20"/>
              </w:numPr>
              <w:rPr>
                <w:rFonts w:cs="Times New Roman"/>
                <w:bCs/>
              </w:rPr>
            </w:pPr>
            <w:r w:rsidRPr="00E61DEB">
              <w:rPr>
                <w:rFonts w:cs="Times New Roman"/>
                <w:bCs/>
              </w:rPr>
              <w:t xml:space="preserve">Description: </w:t>
            </w:r>
            <w:r w:rsidRPr="00E61DEB">
              <w:rPr>
                <w:rFonts w:cs="Times New Roman"/>
                <w:color w:val="000000"/>
              </w:rPr>
              <w:t>If present, this parameter indicates Polarization information for Uplink service link .</w:t>
            </w:r>
            <w:r w:rsidRPr="00E61DEB">
              <w:rPr>
                <w:rFonts w:cs="Times New Roman"/>
                <w:strike/>
                <w:color w:val="FF0000"/>
              </w:rPr>
              <w:t>i.e. implemented at satellite reception</w:t>
            </w:r>
            <w:r w:rsidRPr="00E61DEB">
              <w:rPr>
                <w:rFonts w:cs="Times New Roman"/>
                <w:color w:val="000000"/>
              </w:rPr>
              <w:t>.</w:t>
            </w:r>
            <w:r w:rsidRPr="00E61DEB">
              <w:rPr>
                <w:rFonts w:cs="Times New Roman"/>
                <w:color w:val="000000"/>
              </w:rPr>
              <w:br/>
              <w:t>If this parameter is absent and  ntnPolarizationDL is present,  UE assumes a same polarization for UL and DL</w:t>
            </w:r>
          </w:p>
        </w:tc>
      </w:tr>
      <w:tr w:rsidR="00C15A1A" w:rsidRPr="00E61DEB" w14:paraId="30621AF2" w14:textId="77777777" w:rsidTr="007308A9">
        <w:tc>
          <w:tcPr>
            <w:tcW w:w="915" w:type="pct"/>
          </w:tcPr>
          <w:p w14:paraId="1AC264A6" w14:textId="521D1E90" w:rsidR="00C15A1A" w:rsidRPr="00E61DEB" w:rsidRDefault="00627C62" w:rsidP="007308A9">
            <w:pPr>
              <w:rPr>
                <w:bCs/>
                <w:lang w:eastAsia="zh-CN"/>
              </w:rPr>
            </w:pPr>
            <w:r w:rsidRPr="00E61DEB">
              <w:rPr>
                <w:bCs/>
                <w:lang w:eastAsia="zh-CN"/>
              </w:rPr>
              <w:t>ZTE</w:t>
            </w:r>
          </w:p>
        </w:tc>
        <w:tc>
          <w:tcPr>
            <w:tcW w:w="4085" w:type="pct"/>
          </w:tcPr>
          <w:p w14:paraId="638F213F" w14:textId="77777777" w:rsidR="00627C62" w:rsidRPr="00E61DEB" w:rsidRDefault="00627C62" w:rsidP="00627C62">
            <w:pPr>
              <w:shd w:val="clear" w:color="auto" w:fill="FFFFFF"/>
              <w:autoSpaceDE/>
              <w:autoSpaceDN/>
              <w:adjustRightInd/>
              <w:snapToGrid/>
              <w:spacing w:after="0" w:line="300" w:lineRule="atLeast"/>
              <w:rPr>
                <w:rFonts w:eastAsia="DengXian"/>
                <w:color w:val="000000"/>
                <w:shd w:val="clear" w:color="auto" w:fill="FFFFFF"/>
                <w:lang w:eastAsia="zh-CN"/>
              </w:rPr>
            </w:pPr>
            <w:r w:rsidRPr="00E61DEB">
              <w:rPr>
                <w:color w:val="000000"/>
              </w:rPr>
              <w:t>ntnPolarizationDL</w:t>
            </w:r>
            <w:r w:rsidRPr="00E61DEB">
              <w:rPr>
                <w:rFonts w:eastAsia="DengXian"/>
                <w:color w:val="000000"/>
                <w:shd w:val="clear" w:color="auto" w:fill="FFFFFF"/>
                <w:lang w:eastAsia="zh-CN"/>
              </w:rPr>
              <w:t xml:space="preserve"> :</w:t>
            </w:r>
          </w:p>
          <w:p w14:paraId="2E9BF711" w14:textId="64C20097" w:rsidR="00C15A1A" w:rsidRPr="00E61DEB" w:rsidRDefault="00627C62" w:rsidP="006F5357">
            <w:pPr>
              <w:shd w:val="clear" w:color="auto" w:fill="FFFFFF"/>
              <w:autoSpaceDE/>
              <w:autoSpaceDN/>
              <w:adjustRightInd/>
              <w:snapToGrid/>
              <w:spacing w:after="0" w:line="300" w:lineRule="atLeast"/>
              <w:rPr>
                <w:rFonts w:eastAsiaTheme="minorHAnsi"/>
                <w:bCs/>
              </w:rPr>
            </w:pPr>
            <w:r w:rsidRPr="00E61DEB">
              <w:rPr>
                <w:rFonts w:eastAsia="DengXian"/>
                <w:color w:val="000000"/>
                <w:shd w:val="clear" w:color="auto" w:fill="FFFFFF"/>
                <w:lang w:eastAsia="zh-CN"/>
              </w:rPr>
              <w:t xml:space="preserve">it’s preferred to rephrase the description for each parameters by highlighting that the indicated polarization information just refers to the polarization type used at satellite side for either DL transmission or UL reception. There is no intention to mandate the UE to follow the indicated information to conduct the corresponding reception on DL and sending for UL. Then, the similar wording “i.e. implemented at satellite transmission” should be included </w:t>
            </w:r>
          </w:p>
        </w:tc>
      </w:tr>
      <w:tr w:rsidR="00276BE9" w:rsidRPr="00E61DEB" w14:paraId="4D09A041" w14:textId="77777777" w:rsidTr="007308A9">
        <w:tc>
          <w:tcPr>
            <w:tcW w:w="915" w:type="pct"/>
          </w:tcPr>
          <w:p w14:paraId="3EB0929A" w14:textId="750844AC" w:rsidR="00276BE9" w:rsidRPr="00E61DEB" w:rsidRDefault="00276BE9" w:rsidP="007308A9">
            <w:pPr>
              <w:rPr>
                <w:rFonts w:eastAsiaTheme="minorHAnsi"/>
                <w:bCs/>
              </w:rPr>
            </w:pPr>
            <w:r w:rsidRPr="00E61DEB">
              <w:rPr>
                <w:bCs/>
                <w:lang w:eastAsia="zh-CN"/>
              </w:rPr>
              <w:t>CATT</w:t>
            </w:r>
          </w:p>
        </w:tc>
        <w:tc>
          <w:tcPr>
            <w:tcW w:w="4085" w:type="pct"/>
          </w:tcPr>
          <w:p w14:paraId="16F4EBE0" w14:textId="593F67CE" w:rsidR="00276BE9" w:rsidRPr="00E61DEB" w:rsidRDefault="00276BE9" w:rsidP="007308A9">
            <w:pPr>
              <w:pStyle w:val="Paragraphedeliste"/>
              <w:adjustRightInd w:val="0"/>
              <w:snapToGrid w:val="0"/>
              <w:spacing w:after="120"/>
              <w:ind w:left="0"/>
              <w:rPr>
                <w:rFonts w:eastAsiaTheme="minorHAnsi" w:cs="Times New Roman"/>
                <w:bCs/>
                <w:szCs w:val="22"/>
              </w:rPr>
            </w:pPr>
            <w:r w:rsidRPr="00E61DEB">
              <w:rPr>
                <w:rFonts w:cs="Times New Roman"/>
                <w:bCs/>
                <w:szCs w:val="22"/>
              </w:rPr>
              <w:t>Agree</w:t>
            </w:r>
          </w:p>
        </w:tc>
      </w:tr>
      <w:tr w:rsidR="0004452E" w:rsidRPr="00E61DEB" w14:paraId="4BCDBEF6" w14:textId="77777777" w:rsidTr="007308A9">
        <w:tc>
          <w:tcPr>
            <w:tcW w:w="915" w:type="pct"/>
          </w:tcPr>
          <w:p w14:paraId="7DEA8A14" w14:textId="2F23B258" w:rsidR="0004452E" w:rsidRPr="00E61DEB" w:rsidRDefault="0004452E" w:rsidP="007308A9">
            <w:pPr>
              <w:rPr>
                <w:bCs/>
                <w:lang w:eastAsia="zh-CN"/>
              </w:rPr>
            </w:pPr>
            <w:r w:rsidRPr="00E61DEB">
              <w:rPr>
                <w:rFonts w:eastAsiaTheme="minorHAnsi"/>
                <w:bCs/>
              </w:rPr>
              <w:t>Nokia, Nokia Shanghai Bell</w:t>
            </w:r>
          </w:p>
        </w:tc>
        <w:tc>
          <w:tcPr>
            <w:tcW w:w="4085" w:type="pct"/>
          </w:tcPr>
          <w:p w14:paraId="29C02810" w14:textId="7B2610C8" w:rsidR="0004452E" w:rsidRPr="00E61DEB" w:rsidRDefault="0004452E" w:rsidP="007308A9">
            <w:pPr>
              <w:pStyle w:val="Paragraphedeliste"/>
              <w:adjustRightInd w:val="0"/>
              <w:snapToGrid w:val="0"/>
              <w:spacing w:after="120"/>
              <w:ind w:left="0"/>
              <w:rPr>
                <w:rFonts w:cs="Times New Roman"/>
                <w:bCs/>
                <w:szCs w:val="22"/>
              </w:rPr>
            </w:pPr>
            <w:r w:rsidRPr="00E61DEB">
              <w:rPr>
                <w:rFonts w:cs="Times New Roman"/>
                <w:bCs/>
                <w:szCs w:val="22"/>
              </w:rPr>
              <w:t>Support Ericsson’s comment.</w:t>
            </w:r>
          </w:p>
        </w:tc>
      </w:tr>
      <w:tr w:rsidR="0004452E" w:rsidRPr="00E61DEB" w14:paraId="50238FE8" w14:textId="77777777" w:rsidTr="007308A9">
        <w:tc>
          <w:tcPr>
            <w:tcW w:w="915" w:type="pct"/>
          </w:tcPr>
          <w:p w14:paraId="2D9E3994" w14:textId="7CDDC4C5" w:rsidR="0004452E" w:rsidRPr="00E61DEB" w:rsidRDefault="00830DBF" w:rsidP="007308A9">
            <w:pPr>
              <w:rPr>
                <w:rFonts w:eastAsiaTheme="minorHAnsi"/>
                <w:bCs/>
              </w:rPr>
            </w:pPr>
            <w:r w:rsidRPr="00E61DEB">
              <w:rPr>
                <w:rFonts w:eastAsiaTheme="minorHAnsi"/>
                <w:bCs/>
              </w:rPr>
              <w:t>QC</w:t>
            </w:r>
          </w:p>
        </w:tc>
        <w:tc>
          <w:tcPr>
            <w:tcW w:w="4085" w:type="pct"/>
          </w:tcPr>
          <w:p w14:paraId="07A8C522" w14:textId="2F8F7244" w:rsidR="00830DBF" w:rsidRPr="00E61DEB" w:rsidRDefault="00830DBF" w:rsidP="009B3170">
            <w:pPr>
              <w:rPr>
                <w:bCs/>
              </w:rPr>
            </w:pPr>
            <w:r w:rsidRPr="00E61DEB">
              <w:rPr>
                <w:color w:val="000000"/>
              </w:rPr>
              <w:t>ntnPolarizationUL</w:t>
            </w:r>
            <w:r w:rsidR="009B3170" w:rsidRPr="00E61DEB">
              <w:rPr>
                <w:color w:val="000000"/>
              </w:rPr>
              <w:t>: If present, this parameter indicates the polarization of the UL receiver ; if not</w:t>
            </w:r>
            <w:r w:rsidR="00E10D69" w:rsidRPr="00E61DEB">
              <w:rPr>
                <w:color w:val="000000"/>
              </w:rPr>
              <w:t>, UE assumes a same polarization for DL and UL.</w:t>
            </w:r>
          </w:p>
          <w:p w14:paraId="2A13AEBF" w14:textId="77777777" w:rsidR="0004452E" w:rsidRPr="00E61DEB" w:rsidRDefault="0004452E" w:rsidP="007308A9">
            <w:pPr>
              <w:pStyle w:val="Paragraphedeliste"/>
              <w:adjustRightInd w:val="0"/>
              <w:snapToGrid w:val="0"/>
              <w:spacing w:after="120"/>
              <w:ind w:left="0"/>
              <w:rPr>
                <w:rFonts w:cs="Times New Roman"/>
                <w:bCs/>
                <w:szCs w:val="22"/>
              </w:rPr>
            </w:pPr>
          </w:p>
        </w:tc>
      </w:tr>
      <w:tr w:rsidR="0004452E" w:rsidRPr="00E61DEB" w14:paraId="56332BD9" w14:textId="77777777" w:rsidTr="007308A9">
        <w:tc>
          <w:tcPr>
            <w:tcW w:w="915" w:type="pct"/>
          </w:tcPr>
          <w:p w14:paraId="4D820582" w14:textId="77777777" w:rsidR="0004452E" w:rsidRPr="00E61DEB" w:rsidRDefault="0004452E" w:rsidP="007308A9">
            <w:pPr>
              <w:rPr>
                <w:rFonts w:eastAsiaTheme="minorHAnsi"/>
                <w:bCs/>
              </w:rPr>
            </w:pPr>
          </w:p>
        </w:tc>
        <w:tc>
          <w:tcPr>
            <w:tcW w:w="4085" w:type="pct"/>
          </w:tcPr>
          <w:p w14:paraId="101A2612" w14:textId="77777777" w:rsidR="0004452E" w:rsidRPr="00E61DEB" w:rsidRDefault="0004452E" w:rsidP="007308A9">
            <w:pPr>
              <w:pStyle w:val="Paragraphedeliste"/>
              <w:adjustRightInd w:val="0"/>
              <w:snapToGrid w:val="0"/>
              <w:spacing w:after="120"/>
              <w:ind w:left="0"/>
              <w:rPr>
                <w:rFonts w:cs="Times New Roman"/>
                <w:bCs/>
                <w:szCs w:val="22"/>
              </w:rPr>
            </w:pPr>
          </w:p>
        </w:tc>
      </w:tr>
    </w:tbl>
    <w:p w14:paraId="57F15AB7" w14:textId="77777777" w:rsidR="00C15A1A" w:rsidRPr="00E61DEB" w:rsidRDefault="00C15A1A" w:rsidP="00C15A1A"/>
    <w:p w14:paraId="06BC5A49" w14:textId="77777777" w:rsidR="007D253F" w:rsidRPr="00E61DEB" w:rsidRDefault="007D253F" w:rsidP="007D253F"/>
    <w:p w14:paraId="574D7AC3" w14:textId="38D1FF7D" w:rsidR="002D06C1" w:rsidRPr="00E61DEB" w:rsidRDefault="002D06C1" w:rsidP="00CF141D">
      <w:pPr>
        <w:pStyle w:val="Titre2"/>
        <w:keepLines/>
        <w:numPr>
          <w:ilvl w:val="1"/>
          <w:numId w:val="11"/>
        </w:numPr>
        <w:tabs>
          <w:tab w:val="clear" w:pos="576"/>
          <w:tab w:val="left" w:pos="1143"/>
          <w:tab w:val="left" w:pos="1992"/>
        </w:tabs>
        <w:autoSpaceDE/>
        <w:autoSpaceDN/>
        <w:adjustRightInd/>
        <w:snapToGrid/>
        <w:spacing w:before="180" w:after="180"/>
        <w:jc w:val="left"/>
        <w:rPr>
          <w:sz w:val="22"/>
        </w:rPr>
      </w:pPr>
      <w:bookmarkStart w:id="26" w:name="_Toc82188780"/>
      <w:r w:rsidRPr="00E61DEB">
        <w:rPr>
          <w:sz w:val="22"/>
        </w:rPr>
        <w:t>Updated list of RRC parameters based on company views (First round of email discussions)</w:t>
      </w:r>
      <w:bookmarkEnd w:id="26"/>
    </w:p>
    <w:p w14:paraId="016EB7DE" w14:textId="29673095" w:rsidR="00D468F8" w:rsidRPr="00E61DEB" w:rsidRDefault="00D468F8" w:rsidP="00D468F8">
      <w:pPr>
        <w:rPr>
          <w:b/>
        </w:rPr>
      </w:pPr>
      <w:r w:rsidRPr="00E61DEB">
        <w:rPr>
          <w:b/>
        </w:rPr>
        <w:t>The Following table provides updated list of RRC parameters related to the polarization indication in NR NTN:</w:t>
      </w:r>
    </w:p>
    <w:p w14:paraId="5ACAD83C" w14:textId="77777777" w:rsidR="00967439" w:rsidRPr="00E61DEB" w:rsidRDefault="00967439" w:rsidP="00967439">
      <w:r w:rsidRPr="00E61DEB">
        <w:t>The following changes have been made:</w:t>
      </w:r>
    </w:p>
    <w:p w14:paraId="6B432763" w14:textId="2201E009" w:rsidR="00D468F8" w:rsidRPr="00E61DEB" w:rsidRDefault="00C75B52" w:rsidP="00C75B52">
      <w:pPr>
        <w:pStyle w:val="Paragraphedeliste"/>
        <w:numPr>
          <w:ilvl w:val="0"/>
          <w:numId w:val="31"/>
        </w:numPr>
        <w:rPr>
          <w:rFonts w:cs="Times New Roman"/>
        </w:rPr>
      </w:pPr>
      <w:r w:rsidRPr="00E61DEB">
        <w:rPr>
          <w:rFonts w:cs="Times New Roman"/>
        </w:rPr>
        <w:lastRenderedPageBreak/>
        <w:t>The description of ntnPolarizationULis slightly modified following [Ericsson, Nokia, Nokia Shanghai Bell, Qualcomm]’s comments.</w:t>
      </w:r>
    </w:p>
    <w:p w14:paraId="016F434F" w14:textId="72A74697" w:rsidR="00C75B52" w:rsidRPr="00E61DEB" w:rsidRDefault="00C75B52" w:rsidP="00C75B52">
      <w:pPr>
        <w:pStyle w:val="Paragraphedeliste"/>
        <w:numPr>
          <w:ilvl w:val="0"/>
          <w:numId w:val="31"/>
        </w:numPr>
        <w:rPr>
          <w:rFonts w:cs="Times New Roman"/>
        </w:rPr>
      </w:pPr>
      <w:r w:rsidRPr="00E61DEB">
        <w:rPr>
          <w:rFonts w:cs="Times New Roman"/>
        </w:rPr>
        <w:t>Comments added for both parameters to address [ZTE] concern</w:t>
      </w:r>
    </w:p>
    <w:p w14:paraId="4CC90EEC" w14:textId="77777777" w:rsidR="00C75B52" w:rsidRPr="00E61DEB" w:rsidRDefault="00C75B52" w:rsidP="00C75B52">
      <w:pPr>
        <w:pStyle w:val="Paragraphedeliste"/>
        <w:rPr>
          <w:rFonts w:cs="Times New Roman"/>
        </w:rPr>
      </w:pPr>
    </w:p>
    <w:tbl>
      <w:tblPr>
        <w:tblW w:w="2012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1018"/>
        <w:gridCol w:w="1841"/>
        <w:gridCol w:w="4514"/>
        <w:gridCol w:w="1559"/>
        <w:gridCol w:w="1418"/>
        <w:gridCol w:w="992"/>
        <w:gridCol w:w="1701"/>
        <w:gridCol w:w="1418"/>
        <w:gridCol w:w="3827"/>
      </w:tblGrid>
      <w:tr w:rsidR="005D0069" w:rsidRPr="00E61DEB" w14:paraId="38ADEDA6" w14:textId="77777777" w:rsidTr="0022666E">
        <w:trPr>
          <w:trHeight w:val="20"/>
        </w:trPr>
        <w:tc>
          <w:tcPr>
            <w:tcW w:w="1841" w:type="dxa"/>
            <w:shd w:val="clear" w:color="000000" w:fill="00B0F0"/>
            <w:vAlign w:val="center"/>
            <w:hideMark/>
          </w:tcPr>
          <w:p w14:paraId="76AF4C8E" w14:textId="77777777" w:rsidR="005D0069" w:rsidRPr="00E61DEB" w:rsidRDefault="005D0069"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spec</w:t>
            </w:r>
          </w:p>
        </w:tc>
        <w:tc>
          <w:tcPr>
            <w:tcW w:w="1018" w:type="dxa"/>
            <w:shd w:val="clear" w:color="000000" w:fill="00B0F0"/>
            <w:vAlign w:val="center"/>
            <w:hideMark/>
          </w:tcPr>
          <w:p w14:paraId="3E18CFDC" w14:textId="77777777" w:rsidR="005D0069" w:rsidRPr="00E61DEB" w:rsidRDefault="005D0069"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New or existing?</w:t>
            </w:r>
          </w:p>
        </w:tc>
        <w:tc>
          <w:tcPr>
            <w:tcW w:w="1841" w:type="dxa"/>
            <w:shd w:val="clear" w:color="000000" w:fill="00B0F0"/>
            <w:vAlign w:val="center"/>
            <w:hideMark/>
          </w:tcPr>
          <w:p w14:paraId="58EAF087" w14:textId="77777777" w:rsidR="005D0069" w:rsidRPr="00E61DEB" w:rsidRDefault="005D0069"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Parameter name in the text</w:t>
            </w:r>
          </w:p>
        </w:tc>
        <w:tc>
          <w:tcPr>
            <w:tcW w:w="4514" w:type="dxa"/>
            <w:shd w:val="clear" w:color="000000" w:fill="00B0F0"/>
            <w:vAlign w:val="center"/>
            <w:hideMark/>
          </w:tcPr>
          <w:p w14:paraId="481A616E" w14:textId="77777777" w:rsidR="005D0069" w:rsidRPr="00E61DEB" w:rsidRDefault="005D0069"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Description</w:t>
            </w:r>
          </w:p>
        </w:tc>
        <w:tc>
          <w:tcPr>
            <w:tcW w:w="1559" w:type="dxa"/>
            <w:shd w:val="clear" w:color="000000" w:fill="00B0F0"/>
            <w:vAlign w:val="center"/>
            <w:hideMark/>
          </w:tcPr>
          <w:p w14:paraId="37189280" w14:textId="77777777" w:rsidR="005D0069" w:rsidRPr="00E61DEB" w:rsidRDefault="005D0069"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Value range</w:t>
            </w:r>
          </w:p>
        </w:tc>
        <w:tc>
          <w:tcPr>
            <w:tcW w:w="1418" w:type="dxa"/>
            <w:shd w:val="clear" w:color="000000" w:fill="00B0F0"/>
            <w:vAlign w:val="center"/>
            <w:hideMark/>
          </w:tcPr>
          <w:p w14:paraId="44B914A9" w14:textId="77777777" w:rsidR="005D0069" w:rsidRPr="00E61DEB" w:rsidRDefault="005D0069"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Default value aspect</w:t>
            </w:r>
          </w:p>
        </w:tc>
        <w:tc>
          <w:tcPr>
            <w:tcW w:w="992" w:type="dxa"/>
            <w:shd w:val="clear" w:color="000000" w:fill="00B0F0"/>
            <w:vAlign w:val="center"/>
            <w:hideMark/>
          </w:tcPr>
          <w:p w14:paraId="0B5A8146" w14:textId="77777777" w:rsidR="005D0069" w:rsidRPr="00E61DEB" w:rsidRDefault="005D0069"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Per (UE, cell, TRP, …)</w:t>
            </w:r>
          </w:p>
        </w:tc>
        <w:tc>
          <w:tcPr>
            <w:tcW w:w="1701" w:type="dxa"/>
            <w:shd w:val="clear" w:color="000000" w:fill="00B0F0"/>
            <w:vAlign w:val="center"/>
            <w:hideMark/>
          </w:tcPr>
          <w:p w14:paraId="2A1E00CB" w14:textId="77777777" w:rsidR="005D0069" w:rsidRPr="00E61DEB" w:rsidRDefault="005D0069" w:rsidP="0022666E">
            <w:pPr>
              <w:autoSpaceDE/>
              <w:autoSpaceDN/>
              <w:adjustRightInd/>
              <w:snapToGrid/>
              <w:spacing w:after="0"/>
              <w:jc w:val="left"/>
              <w:rPr>
                <w:rFonts w:eastAsia="Times New Roman"/>
                <w:b/>
                <w:bCs/>
                <w:color w:val="FFFFFF"/>
                <w:lang w:eastAsia="fr-FR"/>
              </w:rPr>
            </w:pPr>
            <w:r w:rsidRPr="00E61DEB">
              <w:rPr>
                <w:rFonts w:eastAsia="Times New Roman"/>
                <w:b/>
                <w:bCs/>
                <w:color w:val="FFFFFF"/>
                <w:lang w:eastAsia="fr-FR"/>
              </w:rPr>
              <w:t>UE-specific or Cell-specific</w:t>
            </w:r>
          </w:p>
        </w:tc>
        <w:tc>
          <w:tcPr>
            <w:tcW w:w="1418" w:type="dxa"/>
            <w:shd w:val="clear" w:color="000000" w:fill="00B0F0"/>
            <w:vAlign w:val="center"/>
            <w:hideMark/>
          </w:tcPr>
          <w:p w14:paraId="5C114595" w14:textId="77777777" w:rsidR="005D0069" w:rsidRPr="00E61DEB" w:rsidRDefault="005D0069"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Specification</w:t>
            </w:r>
          </w:p>
        </w:tc>
        <w:tc>
          <w:tcPr>
            <w:tcW w:w="3827" w:type="dxa"/>
            <w:shd w:val="clear" w:color="000000" w:fill="00B0F0"/>
            <w:vAlign w:val="center"/>
            <w:hideMark/>
          </w:tcPr>
          <w:p w14:paraId="1DA75D2B" w14:textId="77777777" w:rsidR="005D0069" w:rsidRPr="00E61DEB" w:rsidRDefault="005D0069" w:rsidP="0022666E">
            <w:pPr>
              <w:autoSpaceDE/>
              <w:autoSpaceDN/>
              <w:adjustRightInd/>
              <w:snapToGrid/>
              <w:spacing w:after="0"/>
              <w:jc w:val="left"/>
              <w:rPr>
                <w:rFonts w:eastAsia="Times New Roman"/>
                <w:b/>
                <w:bCs/>
                <w:color w:val="FFFFFF"/>
                <w:lang w:val="fr-FR" w:eastAsia="fr-FR"/>
              </w:rPr>
            </w:pPr>
            <w:r w:rsidRPr="00E61DEB">
              <w:rPr>
                <w:rFonts w:eastAsia="Times New Roman"/>
                <w:b/>
                <w:bCs/>
                <w:color w:val="FFFFFF"/>
                <w:lang w:val="fr-FR" w:eastAsia="fr-FR"/>
              </w:rPr>
              <w:t>Comment</w:t>
            </w:r>
          </w:p>
        </w:tc>
      </w:tr>
      <w:tr w:rsidR="005D0069" w:rsidRPr="00E61DEB" w14:paraId="7EDF89F3" w14:textId="77777777" w:rsidTr="0022666E">
        <w:trPr>
          <w:trHeight w:val="20"/>
        </w:trPr>
        <w:tc>
          <w:tcPr>
            <w:tcW w:w="1841" w:type="dxa"/>
            <w:shd w:val="clear" w:color="auto" w:fill="auto"/>
            <w:noWrap/>
            <w:vAlign w:val="center"/>
          </w:tcPr>
          <w:p w14:paraId="0382C789" w14:textId="77777777" w:rsidR="005D0069" w:rsidRPr="00E61DEB" w:rsidRDefault="005D0069" w:rsidP="0022666E">
            <w:pPr>
              <w:autoSpaceDE/>
              <w:autoSpaceDN/>
              <w:adjustRightInd/>
              <w:snapToGrid/>
              <w:spacing w:after="0"/>
              <w:jc w:val="left"/>
              <w:rPr>
                <w:rFonts w:eastAsia="Times New Roman"/>
                <w:color w:val="000000"/>
                <w:lang w:val="fr-FR" w:eastAsia="fr-FR"/>
              </w:rPr>
            </w:pPr>
            <w:r w:rsidRPr="00E61DEB">
              <w:rPr>
                <w:color w:val="000000"/>
              </w:rPr>
              <w:t>ntnPolarizationDL</w:t>
            </w:r>
          </w:p>
        </w:tc>
        <w:tc>
          <w:tcPr>
            <w:tcW w:w="1018" w:type="dxa"/>
            <w:shd w:val="clear" w:color="auto" w:fill="auto"/>
            <w:noWrap/>
            <w:vAlign w:val="center"/>
          </w:tcPr>
          <w:p w14:paraId="4B2D7829" w14:textId="77777777" w:rsidR="005D0069" w:rsidRPr="00E61DEB" w:rsidRDefault="005D0069" w:rsidP="0022666E">
            <w:pPr>
              <w:autoSpaceDE/>
              <w:autoSpaceDN/>
              <w:adjustRightInd/>
              <w:snapToGrid/>
              <w:spacing w:after="0"/>
              <w:jc w:val="left"/>
              <w:rPr>
                <w:rFonts w:eastAsia="Times New Roman"/>
                <w:color w:val="000000"/>
                <w:lang w:val="fr-FR" w:eastAsia="fr-FR"/>
              </w:rPr>
            </w:pPr>
            <w:r w:rsidRPr="00E61DEB">
              <w:rPr>
                <w:color w:val="000000"/>
              </w:rPr>
              <w:t>New</w:t>
            </w:r>
          </w:p>
        </w:tc>
        <w:tc>
          <w:tcPr>
            <w:tcW w:w="1841" w:type="dxa"/>
            <w:shd w:val="clear" w:color="auto" w:fill="auto"/>
            <w:noWrap/>
            <w:vAlign w:val="center"/>
          </w:tcPr>
          <w:p w14:paraId="2A6788E0" w14:textId="77777777" w:rsidR="005D0069" w:rsidRPr="00E61DEB" w:rsidRDefault="005D0069" w:rsidP="0022666E">
            <w:pPr>
              <w:autoSpaceDE/>
              <w:autoSpaceDN/>
              <w:adjustRightInd/>
              <w:snapToGrid/>
              <w:spacing w:after="0"/>
              <w:jc w:val="left"/>
              <w:rPr>
                <w:rFonts w:eastAsia="Times New Roman"/>
                <w:color w:val="000000"/>
                <w:lang w:val="fr-FR" w:eastAsia="fr-FR"/>
              </w:rPr>
            </w:pPr>
            <w:r w:rsidRPr="00E61DEB">
              <w:rPr>
                <w:color w:val="000000"/>
              </w:rPr>
              <w:t>ntnPolarizationDL</w:t>
            </w:r>
          </w:p>
        </w:tc>
        <w:tc>
          <w:tcPr>
            <w:tcW w:w="4514" w:type="dxa"/>
            <w:shd w:val="clear" w:color="auto" w:fill="auto"/>
            <w:vAlign w:val="center"/>
          </w:tcPr>
          <w:p w14:paraId="1F133380" w14:textId="77777777" w:rsidR="005D0069" w:rsidRPr="00E61DEB" w:rsidRDefault="005D0069" w:rsidP="0022666E">
            <w:pPr>
              <w:autoSpaceDE/>
              <w:autoSpaceDN/>
              <w:adjustRightInd/>
              <w:snapToGrid/>
              <w:spacing w:after="0"/>
              <w:jc w:val="left"/>
              <w:rPr>
                <w:color w:val="000000"/>
              </w:rPr>
            </w:pPr>
            <w:r w:rsidRPr="00E61DEB">
              <w:rPr>
                <w:color w:val="000000"/>
              </w:rPr>
              <w:t>If present, this parameter indicates polarization information for Downlink transmission on service link: including Right hand, Left hand circular polarizations (RHCP, LHCP) and Linear polarization.</w:t>
            </w:r>
          </w:p>
          <w:p w14:paraId="60FAB3E4" w14:textId="076A9643" w:rsidR="005D0069" w:rsidRPr="00E61DEB" w:rsidRDefault="005D0069" w:rsidP="0022666E">
            <w:pPr>
              <w:autoSpaceDE/>
              <w:autoSpaceDN/>
              <w:adjustRightInd/>
              <w:snapToGrid/>
              <w:spacing w:after="0"/>
              <w:jc w:val="left"/>
              <w:rPr>
                <w:rFonts w:eastAsia="Times New Roman"/>
                <w:color w:val="000000"/>
                <w:lang w:eastAsia="fr-FR"/>
              </w:rPr>
            </w:pPr>
          </w:p>
        </w:tc>
        <w:tc>
          <w:tcPr>
            <w:tcW w:w="1559" w:type="dxa"/>
            <w:shd w:val="clear" w:color="auto" w:fill="auto"/>
            <w:noWrap/>
            <w:vAlign w:val="center"/>
          </w:tcPr>
          <w:p w14:paraId="0CD42CB7" w14:textId="77777777" w:rsidR="005D0069" w:rsidRPr="00E61DEB" w:rsidRDefault="005D0069" w:rsidP="0022666E">
            <w:pPr>
              <w:autoSpaceDE/>
              <w:autoSpaceDN/>
              <w:adjustRightInd/>
              <w:snapToGrid/>
              <w:spacing w:after="0"/>
              <w:jc w:val="left"/>
              <w:rPr>
                <w:rFonts w:eastAsia="Times New Roman"/>
                <w:color w:val="000000"/>
                <w:lang w:val="fr-FR" w:eastAsia="fr-FR"/>
              </w:rPr>
            </w:pPr>
            <w:r w:rsidRPr="00E61DEB">
              <w:rPr>
                <w:color w:val="000000"/>
              </w:rPr>
              <w:t>{RHCP, LHCP, Linear }</w:t>
            </w:r>
          </w:p>
        </w:tc>
        <w:tc>
          <w:tcPr>
            <w:tcW w:w="1418" w:type="dxa"/>
            <w:shd w:val="clear" w:color="auto" w:fill="auto"/>
            <w:noWrap/>
            <w:vAlign w:val="center"/>
          </w:tcPr>
          <w:p w14:paraId="42C417C3" w14:textId="25C75303" w:rsidR="005D0069" w:rsidRPr="00E61DEB" w:rsidRDefault="005D0069" w:rsidP="0022666E">
            <w:pPr>
              <w:autoSpaceDE/>
              <w:autoSpaceDN/>
              <w:adjustRightInd/>
              <w:snapToGrid/>
              <w:spacing w:after="0"/>
              <w:jc w:val="left"/>
              <w:rPr>
                <w:rFonts w:eastAsia="Times New Roman"/>
                <w:color w:val="000000"/>
                <w:lang w:val="fr-FR" w:eastAsia="fr-FR"/>
              </w:rPr>
            </w:pPr>
          </w:p>
        </w:tc>
        <w:tc>
          <w:tcPr>
            <w:tcW w:w="992" w:type="dxa"/>
            <w:shd w:val="clear" w:color="auto" w:fill="auto"/>
            <w:noWrap/>
            <w:vAlign w:val="center"/>
          </w:tcPr>
          <w:p w14:paraId="77D05EEA" w14:textId="77777777" w:rsidR="005D0069" w:rsidRPr="00E61DEB" w:rsidRDefault="005D0069" w:rsidP="0022666E">
            <w:pPr>
              <w:autoSpaceDE/>
              <w:autoSpaceDN/>
              <w:adjustRightInd/>
              <w:snapToGrid/>
              <w:spacing w:after="0"/>
              <w:jc w:val="left"/>
              <w:rPr>
                <w:rFonts w:eastAsia="Times New Roman"/>
                <w:color w:val="000000"/>
                <w:lang w:val="fr-FR" w:eastAsia="fr-FR"/>
              </w:rPr>
            </w:pPr>
            <w:r w:rsidRPr="00E61DEB">
              <w:rPr>
                <w:color w:val="000000"/>
              </w:rPr>
              <w:t>Per cell</w:t>
            </w:r>
          </w:p>
        </w:tc>
        <w:tc>
          <w:tcPr>
            <w:tcW w:w="1701" w:type="dxa"/>
            <w:shd w:val="clear" w:color="auto" w:fill="auto"/>
            <w:noWrap/>
            <w:vAlign w:val="center"/>
          </w:tcPr>
          <w:p w14:paraId="0FD6375D" w14:textId="77777777" w:rsidR="005D0069" w:rsidRPr="00E61DEB" w:rsidRDefault="005D0069" w:rsidP="0022666E">
            <w:pPr>
              <w:autoSpaceDE/>
              <w:autoSpaceDN/>
              <w:adjustRightInd/>
              <w:snapToGrid/>
              <w:spacing w:after="0"/>
              <w:jc w:val="left"/>
              <w:rPr>
                <w:rFonts w:eastAsia="Times New Roman"/>
                <w:color w:val="000000"/>
                <w:lang w:val="fr-FR" w:eastAsia="fr-FR"/>
              </w:rPr>
            </w:pPr>
            <w:r w:rsidRPr="00E61DEB">
              <w:rPr>
                <w:color w:val="000000"/>
              </w:rPr>
              <w:t>Cell-specific</w:t>
            </w:r>
          </w:p>
        </w:tc>
        <w:tc>
          <w:tcPr>
            <w:tcW w:w="1418" w:type="dxa"/>
            <w:shd w:val="clear" w:color="auto" w:fill="auto"/>
            <w:noWrap/>
            <w:vAlign w:val="center"/>
          </w:tcPr>
          <w:p w14:paraId="2816A41B" w14:textId="77777777" w:rsidR="005D0069" w:rsidRPr="00E61DEB" w:rsidRDefault="005D0069" w:rsidP="0022666E">
            <w:pPr>
              <w:autoSpaceDE/>
              <w:autoSpaceDN/>
              <w:adjustRightInd/>
              <w:snapToGrid/>
              <w:spacing w:after="0"/>
              <w:jc w:val="left"/>
              <w:rPr>
                <w:rFonts w:eastAsia="Times New Roman"/>
                <w:color w:val="000000"/>
                <w:lang w:val="fr-FR" w:eastAsia="fr-FR"/>
              </w:rPr>
            </w:pPr>
            <w:r w:rsidRPr="00E61DEB">
              <w:rPr>
                <w:color w:val="000000"/>
              </w:rPr>
              <w:t>38.331</w:t>
            </w:r>
          </w:p>
        </w:tc>
        <w:tc>
          <w:tcPr>
            <w:tcW w:w="3827" w:type="dxa"/>
            <w:shd w:val="clear" w:color="auto" w:fill="auto"/>
            <w:vAlign w:val="center"/>
          </w:tcPr>
          <w:p w14:paraId="07A277EE" w14:textId="048523F3" w:rsidR="005D0069" w:rsidRPr="00E61DEB" w:rsidRDefault="00F57411" w:rsidP="00F57411">
            <w:pPr>
              <w:autoSpaceDE/>
              <w:autoSpaceDN/>
              <w:adjustRightInd/>
              <w:snapToGrid/>
              <w:spacing w:after="0"/>
              <w:jc w:val="left"/>
              <w:rPr>
                <w:rFonts w:eastAsia="Times New Roman"/>
                <w:color w:val="000000"/>
                <w:lang w:eastAsia="fr-FR"/>
              </w:rPr>
            </w:pPr>
            <w:r w:rsidRPr="00E61DEB">
              <w:rPr>
                <w:rFonts w:eastAsia="Times New Roman"/>
                <w:color w:val="000000"/>
                <w:lang w:eastAsia="fr-FR"/>
              </w:rPr>
              <w:t xml:space="preserve">The indicated polarization information refers to the polarization type used at satellite side for DL transmission. </w:t>
            </w:r>
          </w:p>
        </w:tc>
      </w:tr>
      <w:tr w:rsidR="005D0069" w:rsidRPr="00E61DEB" w14:paraId="2614CF8A" w14:textId="77777777" w:rsidTr="0022666E">
        <w:trPr>
          <w:trHeight w:val="20"/>
        </w:trPr>
        <w:tc>
          <w:tcPr>
            <w:tcW w:w="1841" w:type="dxa"/>
            <w:shd w:val="clear" w:color="auto" w:fill="auto"/>
            <w:noWrap/>
            <w:vAlign w:val="center"/>
          </w:tcPr>
          <w:p w14:paraId="60BC1AB9" w14:textId="77777777" w:rsidR="005D0069" w:rsidRPr="00E61DEB" w:rsidRDefault="005D0069" w:rsidP="0022666E">
            <w:pPr>
              <w:autoSpaceDE/>
              <w:autoSpaceDN/>
              <w:adjustRightInd/>
              <w:snapToGrid/>
              <w:spacing w:after="0"/>
              <w:jc w:val="left"/>
              <w:rPr>
                <w:rFonts w:eastAsia="Times New Roman"/>
                <w:color w:val="000000"/>
                <w:lang w:eastAsia="fr-FR"/>
              </w:rPr>
            </w:pPr>
            <w:r w:rsidRPr="00E61DEB">
              <w:rPr>
                <w:color w:val="000000"/>
              </w:rPr>
              <w:t>ntnPolarizationUL</w:t>
            </w:r>
          </w:p>
        </w:tc>
        <w:tc>
          <w:tcPr>
            <w:tcW w:w="1018" w:type="dxa"/>
            <w:shd w:val="clear" w:color="auto" w:fill="auto"/>
            <w:noWrap/>
            <w:vAlign w:val="center"/>
          </w:tcPr>
          <w:p w14:paraId="2B5A1755" w14:textId="77777777" w:rsidR="005D0069" w:rsidRPr="00E61DEB" w:rsidRDefault="005D0069" w:rsidP="0022666E">
            <w:pPr>
              <w:autoSpaceDE/>
              <w:autoSpaceDN/>
              <w:adjustRightInd/>
              <w:snapToGrid/>
              <w:spacing w:after="0"/>
              <w:jc w:val="left"/>
              <w:rPr>
                <w:rFonts w:eastAsia="Times New Roman"/>
                <w:color w:val="000000"/>
                <w:lang w:eastAsia="fr-FR"/>
              </w:rPr>
            </w:pPr>
            <w:r w:rsidRPr="00E61DEB">
              <w:rPr>
                <w:color w:val="000000"/>
              </w:rPr>
              <w:t>New</w:t>
            </w:r>
          </w:p>
        </w:tc>
        <w:tc>
          <w:tcPr>
            <w:tcW w:w="1841" w:type="dxa"/>
            <w:shd w:val="clear" w:color="auto" w:fill="auto"/>
            <w:noWrap/>
            <w:vAlign w:val="center"/>
          </w:tcPr>
          <w:p w14:paraId="3A3DCF7A" w14:textId="77777777" w:rsidR="005D0069" w:rsidRPr="00E61DEB" w:rsidRDefault="005D0069" w:rsidP="0022666E">
            <w:pPr>
              <w:autoSpaceDE/>
              <w:autoSpaceDN/>
              <w:adjustRightInd/>
              <w:snapToGrid/>
              <w:spacing w:after="0"/>
              <w:jc w:val="left"/>
              <w:rPr>
                <w:rFonts w:eastAsia="Times New Roman"/>
                <w:color w:val="000000"/>
                <w:lang w:eastAsia="fr-FR"/>
              </w:rPr>
            </w:pPr>
            <w:r w:rsidRPr="00E61DEB">
              <w:rPr>
                <w:color w:val="000000"/>
              </w:rPr>
              <w:t>ntnPolarizationUL</w:t>
            </w:r>
          </w:p>
        </w:tc>
        <w:tc>
          <w:tcPr>
            <w:tcW w:w="4514" w:type="dxa"/>
            <w:shd w:val="clear" w:color="auto" w:fill="auto"/>
            <w:vAlign w:val="center"/>
          </w:tcPr>
          <w:p w14:paraId="547EE71B" w14:textId="49576EAC" w:rsidR="005D0069" w:rsidRPr="00E61DEB" w:rsidRDefault="005D0069" w:rsidP="0022666E">
            <w:pPr>
              <w:autoSpaceDE/>
              <w:autoSpaceDN/>
              <w:adjustRightInd/>
              <w:snapToGrid/>
              <w:spacing w:after="0"/>
              <w:jc w:val="left"/>
              <w:rPr>
                <w:color w:val="000000"/>
              </w:rPr>
            </w:pPr>
            <w:r w:rsidRPr="00E61DEB">
              <w:rPr>
                <w:color w:val="000000"/>
              </w:rPr>
              <w:t>If present, this parameter indicates Polarization information for Uplink service link.</w:t>
            </w:r>
            <w:r w:rsidRPr="00E61DEB">
              <w:rPr>
                <w:color w:val="000000"/>
              </w:rPr>
              <w:br/>
              <w:t xml:space="preserve">If </w:t>
            </w:r>
            <w:r w:rsidR="00E47F32" w:rsidRPr="00E61DEB">
              <w:rPr>
                <w:color w:val="000000"/>
              </w:rPr>
              <w:t>not</w:t>
            </w:r>
            <w:r w:rsidRPr="00E61DEB">
              <w:rPr>
                <w:color w:val="000000"/>
              </w:rPr>
              <w:t xml:space="preserve"> and  ntnPolarizationDL is present,  UE assumes a same polarization for UL and DL</w:t>
            </w:r>
          </w:p>
          <w:p w14:paraId="704D4C9D" w14:textId="3EAB80F4" w:rsidR="005D0069" w:rsidRPr="00E61DEB" w:rsidRDefault="005D0069" w:rsidP="0022666E">
            <w:pPr>
              <w:autoSpaceDE/>
              <w:autoSpaceDN/>
              <w:adjustRightInd/>
              <w:snapToGrid/>
              <w:spacing w:after="0"/>
              <w:jc w:val="left"/>
              <w:rPr>
                <w:rFonts w:eastAsia="Times New Roman"/>
                <w:color w:val="000000"/>
                <w:lang w:eastAsia="fr-FR"/>
              </w:rPr>
            </w:pPr>
          </w:p>
        </w:tc>
        <w:tc>
          <w:tcPr>
            <w:tcW w:w="1559" w:type="dxa"/>
            <w:shd w:val="clear" w:color="auto" w:fill="auto"/>
            <w:noWrap/>
            <w:vAlign w:val="center"/>
          </w:tcPr>
          <w:p w14:paraId="6081264F" w14:textId="77777777" w:rsidR="005D0069" w:rsidRPr="00E61DEB" w:rsidRDefault="005D0069" w:rsidP="0022666E">
            <w:pPr>
              <w:autoSpaceDE/>
              <w:autoSpaceDN/>
              <w:adjustRightInd/>
              <w:snapToGrid/>
              <w:spacing w:after="0"/>
              <w:jc w:val="left"/>
              <w:rPr>
                <w:rFonts w:eastAsia="Times New Roman"/>
                <w:color w:val="000000"/>
                <w:lang w:eastAsia="fr-FR"/>
              </w:rPr>
            </w:pPr>
            <w:r w:rsidRPr="00E61DEB">
              <w:rPr>
                <w:color w:val="000000"/>
              </w:rPr>
              <w:t>{RHCP, LHCP, Linear }</w:t>
            </w:r>
          </w:p>
        </w:tc>
        <w:tc>
          <w:tcPr>
            <w:tcW w:w="1418" w:type="dxa"/>
            <w:shd w:val="clear" w:color="auto" w:fill="auto"/>
            <w:noWrap/>
            <w:vAlign w:val="center"/>
          </w:tcPr>
          <w:p w14:paraId="55A78787" w14:textId="6AC8585A" w:rsidR="005D0069" w:rsidRPr="00E61DEB" w:rsidRDefault="005D0069" w:rsidP="0022666E">
            <w:pPr>
              <w:autoSpaceDE/>
              <w:autoSpaceDN/>
              <w:adjustRightInd/>
              <w:snapToGrid/>
              <w:spacing w:after="0"/>
              <w:jc w:val="left"/>
              <w:rPr>
                <w:rFonts w:eastAsia="Times New Roman"/>
                <w:color w:val="000000"/>
                <w:lang w:eastAsia="fr-FR"/>
              </w:rPr>
            </w:pPr>
          </w:p>
        </w:tc>
        <w:tc>
          <w:tcPr>
            <w:tcW w:w="992" w:type="dxa"/>
            <w:shd w:val="clear" w:color="auto" w:fill="auto"/>
            <w:noWrap/>
            <w:vAlign w:val="center"/>
          </w:tcPr>
          <w:p w14:paraId="1707364A" w14:textId="77777777" w:rsidR="005D0069" w:rsidRPr="00E61DEB" w:rsidRDefault="005D0069" w:rsidP="0022666E">
            <w:pPr>
              <w:autoSpaceDE/>
              <w:autoSpaceDN/>
              <w:adjustRightInd/>
              <w:snapToGrid/>
              <w:spacing w:after="0"/>
              <w:jc w:val="left"/>
              <w:rPr>
                <w:rFonts w:eastAsia="Times New Roman"/>
                <w:color w:val="000000"/>
                <w:lang w:eastAsia="fr-FR"/>
              </w:rPr>
            </w:pPr>
            <w:r w:rsidRPr="00E61DEB">
              <w:rPr>
                <w:color w:val="000000"/>
              </w:rPr>
              <w:t>Per cell</w:t>
            </w:r>
          </w:p>
        </w:tc>
        <w:tc>
          <w:tcPr>
            <w:tcW w:w="1701" w:type="dxa"/>
            <w:shd w:val="clear" w:color="auto" w:fill="auto"/>
            <w:noWrap/>
            <w:vAlign w:val="center"/>
          </w:tcPr>
          <w:p w14:paraId="0ABA6C1C" w14:textId="77777777" w:rsidR="005D0069" w:rsidRPr="00E61DEB" w:rsidRDefault="005D0069" w:rsidP="0022666E">
            <w:pPr>
              <w:autoSpaceDE/>
              <w:autoSpaceDN/>
              <w:adjustRightInd/>
              <w:snapToGrid/>
              <w:spacing w:after="0"/>
              <w:jc w:val="left"/>
              <w:rPr>
                <w:rFonts w:eastAsia="Times New Roman"/>
                <w:color w:val="000000"/>
                <w:lang w:eastAsia="fr-FR"/>
              </w:rPr>
            </w:pPr>
            <w:r w:rsidRPr="00E61DEB">
              <w:rPr>
                <w:color w:val="000000"/>
              </w:rPr>
              <w:t>Cell-specific</w:t>
            </w:r>
          </w:p>
        </w:tc>
        <w:tc>
          <w:tcPr>
            <w:tcW w:w="1418" w:type="dxa"/>
            <w:shd w:val="clear" w:color="auto" w:fill="auto"/>
            <w:noWrap/>
            <w:vAlign w:val="center"/>
          </w:tcPr>
          <w:p w14:paraId="2CD21CA1" w14:textId="77777777" w:rsidR="005D0069" w:rsidRPr="00E61DEB" w:rsidRDefault="005D0069" w:rsidP="0022666E">
            <w:pPr>
              <w:autoSpaceDE/>
              <w:autoSpaceDN/>
              <w:adjustRightInd/>
              <w:snapToGrid/>
              <w:spacing w:after="0"/>
              <w:jc w:val="left"/>
              <w:rPr>
                <w:rFonts w:eastAsia="Times New Roman"/>
                <w:color w:val="000000"/>
                <w:lang w:eastAsia="fr-FR"/>
              </w:rPr>
            </w:pPr>
            <w:r w:rsidRPr="00E61DEB">
              <w:rPr>
                <w:color w:val="000000"/>
              </w:rPr>
              <w:t>38.331</w:t>
            </w:r>
          </w:p>
        </w:tc>
        <w:tc>
          <w:tcPr>
            <w:tcW w:w="3827" w:type="dxa"/>
            <w:shd w:val="clear" w:color="auto" w:fill="auto"/>
            <w:vAlign w:val="center"/>
          </w:tcPr>
          <w:p w14:paraId="13A117A5" w14:textId="72971A1E" w:rsidR="005D0069" w:rsidRPr="00E61DEB" w:rsidRDefault="00F57411" w:rsidP="00F57411">
            <w:pPr>
              <w:autoSpaceDE/>
              <w:autoSpaceDN/>
              <w:adjustRightInd/>
              <w:snapToGrid/>
              <w:spacing w:after="0"/>
              <w:jc w:val="left"/>
              <w:rPr>
                <w:rFonts w:eastAsia="Times New Roman"/>
                <w:color w:val="000000"/>
                <w:lang w:eastAsia="fr-FR"/>
              </w:rPr>
            </w:pPr>
            <w:r w:rsidRPr="00E61DEB">
              <w:rPr>
                <w:rFonts w:eastAsia="Times New Roman"/>
                <w:color w:val="000000"/>
                <w:lang w:eastAsia="fr-FR"/>
              </w:rPr>
              <w:t>The indicated polarization information refers to the polarization type used at satellite side for UL reception.</w:t>
            </w:r>
          </w:p>
        </w:tc>
      </w:tr>
    </w:tbl>
    <w:p w14:paraId="32267E5D" w14:textId="3CFC846C" w:rsidR="00D468F8" w:rsidRPr="00E61DEB" w:rsidRDefault="00D468F8" w:rsidP="00D468F8">
      <w:pPr>
        <w:rPr>
          <w:b/>
          <w:highlight w:val="yellow"/>
          <w:lang w:eastAsia="x-none"/>
        </w:rPr>
      </w:pPr>
    </w:p>
    <w:p w14:paraId="3914B465" w14:textId="77777777" w:rsidR="00D468F8" w:rsidRPr="00E61DEB" w:rsidRDefault="00D468F8" w:rsidP="00D468F8">
      <w:pPr>
        <w:rPr>
          <w:b/>
          <w:highlight w:val="yellow"/>
          <w:lang w:eastAsia="x-none"/>
        </w:rPr>
      </w:pPr>
    </w:p>
    <w:p w14:paraId="691FB719" w14:textId="09CA831D" w:rsidR="00D468F8" w:rsidRPr="00E61DEB" w:rsidRDefault="00D468F8" w:rsidP="00D468F8">
      <w:pPr>
        <w:rPr>
          <w:b/>
          <w:highlight w:val="yellow"/>
          <w:lang w:eastAsia="x-none"/>
        </w:rPr>
      </w:pPr>
      <w:r w:rsidRPr="00E61DEB">
        <w:rPr>
          <w:b/>
          <w:highlight w:val="yellow"/>
          <w:lang w:eastAsia="x-none"/>
        </w:rPr>
        <w:t>Companies are encouraged to further comment on the updated RRC parameter list:</w:t>
      </w:r>
    </w:p>
    <w:p w14:paraId="00C01AD2" w14:textId="77777777" w:rsidR="00D468F8" w:rsidRPr="00E61DEB" w:rsidRDefault="00D468F8" w:rsidP="00D468F8"/>
    <w:tbl>
      <w:tblPr>
        <w:tblStyle w:val="Grilledutableau"/>
        <w:tblW w:w="4973" w:type="pct"/>
        <w:tblLook w:val="04A0" w:firstRow="1" w:lastRow="0" w:firstColumn="1" w:lastColumn="0" w:noHBand="0" w:noVBand="1"/>
      </w:tblPr>
      <w:tblGrid>
        <w:gridCol w:w="3662"/>
        <w:gridCol w:w="16347"/>
      </w:tblGrid>
      <w:tr w:rsidR="00D468F8" w:rsidRPr="00E61DEB" w14:paraId="146EDD55" w14:textId="77777777" w:rsidTr="0022666E">
        <w:trPr>
          <w:tblHeader/>
        </w:trPr>
        <w:tc>
          <w:tcPr>
            <w:tcW w:w="915" w:type="pct"/>
            <w:shd w:val="clear" w:color="auto" w:fill="00B0F0"/>
          </w:tcPr>
          <w:p w14:paraId="64D18A82" w14:textId="77777777" w:rsidR="00D468F8" w:rsidRPr="00E61DEB" w:rsidRDefault="00D468F8" w:rsidP="0022666E">
            <w:pPr>
              <w:rPr>
                <w:b/>
                <w:color w:val="FFFFFF" w:themeColor="background1"/>
              </w:rPr>
            </w:pPr>
            <w:r w:rsidRPr="00E61DEB">
              <w:rPr>
                <w:b/>
                <w:color w:val="FFFFFF" w:themeColor="background1"/>
              </w:rPr>
              <w:t>Companies</w:t>
            </w:r>
          </w:p>
        </w:tc>
        <w:tc>
          <w:tcPr>
            <w:tcW w:w="4085" w:type="pct"/>
            <w:shd w:val="clear" w:color="auto" w:fill="00B0F0"/>
          </w:tcPr>
          <w:p w14:paraId="55BB7B1D" w14:textId="77777777" w:rsidR="00D468F8" w:rsidRPr="00E61DEB" w:rsidRDefault="00D468F8" w:rsidP="0022666E">
            <w:pPr>
              <w:rPr>
                <w:b/>
                <w:color w:val="FFFFFF" w:themeColor="background1"/>
              </w:rPr>
            </w:pPr>
            <w:r w:rsidRPr="00E61DEB">
              <w:rPr>
                <w:b/>
                <w:color w:val="FFFFFF" w:themeColor="background1"/>
              </w:rPr>
              <w:t xml:space="preserve">Comments </w:t>
            </w:r>
          </w:p>
        </w:tc>
      </w:tr>
      <w:tr w:rsidR="00D468F8" w:rsidRPr="00E61DEB" w14:paraId="6C71B799" w14:textId="77777777" w:rsidTr="0022666E">
        <w:tc>
          <w:tcPr>
            <w:tcW w:w="915" w:type="pct"/>
          </w:tcPr>
          <w:p w14:paraId="7C2DB887" w14:textId="77777777" w:rsidR="00D468F8" w:rsidRPr="00E61DEB" w:rsidRDefault="00D468F8" w:rsidP="0022666E">
            <w:pPr>
              <w:rPr>
                <w:rFonts w:eastAsia="Malgun Gothic"/>
                <w:bCs/>
                <w:lang w:eastAsia="ko-KR"/>
              </w:rPr>
            </w:pPr>
          </w:p>
        </w:tc>
        <w:tc>
          <w:tcPr>
            <w:tcW w:w="4085" w:type="pct"/>
          </w:tcPr>
          <w:p w14:paraId="010D0B28" w14:textId="77777777" w:rsidR="00D468F8" w:rsidRPr="00E61DEB" w:rsidRDefault="00D468F8" w:rsidP="0022666E">
            <w:pPr>
              <w:rPr>
                <w:rFonts w:eastAsia="SimSun"/>
                <w:lang w:eastAsia="x-none"/>
              </w:rPr>
            </w:pPr>
          </w:p>
        </w:tc>
      </w:tr>
      <w:tr w:rsidR="00D468F8" w:rsidRPr="00E61DEB" w14:paraId="674B7E90" w14:textId="77777777" w:rsidTr="0022666E">
        <w:tc>
          <w:tcPr>
            <w:tcW w:w="915" w:type="pct"/>
          </w:tcPr>
          <w:p w14:paraId="619D6004" w14:textId="77777777" w:rsidR="00D468F8" w:rsidRPr="00E61DEB" w:rsidRDefault="00D468F8" w:rsidP="0022666E">
            <w:pPr>
              <w:rPr>
                <w:rFonts w:eastAsiaTheme="minorHAnsi"/>
                <w:bCs/>
              </w:rPr>
            </w:pPr>
          </w:p>
        </w:tc>
        <w:tc>
          <w:tcPr>
            <w:tcW w:w="4085" w:type="pct"/>
          </w:tcPr>
          <w:p w14:paraId="6D79735C" w14:textId="77777777" w:rsidR="00D468F8" w:rsidRPr="00E61DEB" w:rsidRDefault="00D468F8" w:rsidP="0022666E">
            <w:pPr>
              <w:jc w:val="left"/>
              <w:rPr>
                <w:lang w:val="x-none" w:eastAsia="x-none"/>
              </w:rPr>
            </w:pPr>
          </w:p>
        </w:tc>
      </w:tr>
      <w:tr w:rsidR="00D468F8" w:rsidRPr="00E61DEB" w14:paraId="593961A3" w14:textId="77777777" w:rsidTr="0022666E">
        <w:tc>
          <w:tcPr>
            <w:tcW w:w="915" w:type="pct"/>
          </w:tcPr>
          <w:p w14:paraId="56435B1D" w14:textId="77777777" w:rsidR="00D468F8" w:rsidRPr="00E61DEB" w:rsidRDefault="00D468F8" w:rsidP="0022666E">
            <w:pPr>
              <w:rPr>
                <w:rFonts w:eastAsiaTheme="minorHAnsi"/>
                <w:bCs/>
              </w:rPr>
            </w:pPr>
          </w:p>
        </w:tc>
        <w:tc>
          <w:tcPr>
            <w:tcW w:w="4085" w:type="pct"/>
          </w:tcPr>
          <w:p w14:paraId="710B4A96" w14:textId="77777777" w:rsidR="00D468F8" w:rsidRPr="00E61DEB" w:rsidRDefault="00D468F8" w:rsidP="0022666E">
            <w:pPr>
              <w:pStyle w:val="Paragraphedeliste"/>
              <w:adjustRightInd w:val="0"/>
              <w:snapToGrid w:val="0"/>
              <w:spacing w:after="120"/>
              <w:ind w:left="0"/>
              <w:rPr>
                <w:rFonts w:eastAsiaTheme="minorHAnsi" w:cs="Times New Roman"/>
                <w:bCs/>
                <w:szCs w:val="22"/>
              </w:rPr>
            </w:pPr>
          </w:p>
        </w:tc>
      </w:tr>
      <w:tr w:rsidR="00D468F8" w:rsidRPr="00E61DEB" w14:paraId="6B603259" w14:textId="77777777" w:rsidTr="0022666E">
        <w:tc>
          <w:tcPr>
            <w:tcW w:w="915" w:type="pct"/>
          </w:tcPr>
          <w:p w14:paraId="0963A1E1" w14:textId="77777777" w:rsidR="00D468F8" w:rsidRPr="00E61DEB" w:rsidRDefault="00D468F8" w:rsidP="0022666E">
            <w:pPr>
              <w:rPr>
                <w:rFonts w:eastAsiaTheme="minorHAnsi"/>
                <w:bCs/>
              </w:rPr>
            </w:pPr>
          </w:p>
        </w:tc>
        <w:tc>
          <w:tcPr>
            <w:tcW w:w="4085" w:type="pct"/>
          </w:tcPr>
          <w:p w14:paraId="4E45EB49" w14:textId="77777777" w:rsidR="00D468F8" w:rsidRPr="00E61DEB" w:rsidRDefault="00D468F8" w:rsidP="0022666E">
            <w:pPr>
              <w:pStyle w:val="Paragraphedeliste"/>
              <w:adjustRightInd w:val="0"/>
              <w:snapToGrid w:val="0"/>
              <w:spacing w:after="120"/>
              <w:ind w:left="0"/>
              <w:rPr>
                <w:rFonts w:eastAsia="Malgun Gothic" w:cs="Times New Roman"/>
                <w:bCs/>
                <w:szCs w:val="22"/>
                <w:lang w:eastAsia="ko-KR"/>
              </w:rPr>
            </w:pPr>
          </w:p>
        </w:tc>
      </w:tr>
      <w:tr w:rsidR="00D468F8" w:rsidRPr="00E61DEB" w14:paraId="01FD4279" w14:textId="77777777" w:rsidTr="0022666E">
        <w:tc>
          <w:tcPr>
            <w:tcW w:w="915" w:type="pct"/>
          </w:tcPr>
          <w:p w14:paraId="64787093" w14:textId="77777777" w:rsidR="00D468F8" w:rsidRPr="00E61DEB" w:rsidRDefault="00D468F8" w:rsidP="0022666E">
            <w:pPr>
              <w:rPr>
                <w:bCs/>
                <w:lang w:eastAsia="zh-CN"/>
              </w:rPr>
            </w:pPr>
          </w:p>
        </w:tc>
        <w:tc>
          <w:tcPr>
            <w:tcW w:w="4085" w:type="pct"/>
          </w:tcPr>
          <w:p w14:paraId="7B839522" w14:textId="77777777" w:rsidR="00D468F8" w:rsidRPr="00E61DEB" w:rsidRDefault="00D468F8" w:rsidP="0022666E">
            <w:pPr>
              <w:jc w:val="left"/>
              <w:rPr>
                <w:color w:val="FF0000"/>
                <w:lang w:eastAsia="zh-CN"/>
              </w:rPr>
            </w:pPr>
          </w:p>
        </w:tc>
      </w:tr>
    </w:tbl>
    <w:p w14:paraId="6BEBDF04" w14:textId="77777777" w:rsidR="00D468F8" w:rsidRPr="00E61DEB" w:rsidRDefault="00D468F8" w:rsidP="00D468F8"/>
    <w:p w14:paraId="79FFE5CC" w14:textId="77777777" w:rsidR="00D468F8" w:rsidRPr="00E61DEB" w:rsidRDefault="00D468F8" w:rsidP="00D468F8"/>
    <w:p w14:paraId="0B1D876D" w14:textId="3668A8E2" w:rsidR="006F0364" w:rsidRDefault="006F0364" w:rsidP="006F0364">
      <w:pPr>
        <w:pStyle w:val="Titre2"/>
        <w:rPr>
          <w:sz w:val="22"/>
        </w:rPr>
      </w:pPr>
      <w:bookmarkStart w:id="27" w:name="_Toc82188781"/>
      <w:r w:rsidRPr="00E61DEB">
        <w:rPr>
          <w:sz w:val="22"/>
        </w:rPr>
        <w:lastRenderedPageBreak/>
        <w:t>Updated list of RRC parameters based on company views (Second round of email discussions)</w:t>
      </w:r>
      <w:bookmarkEnd w:id="27"/>
    </w:p>
    <w:p w14:paraId="6823BAFE" w14:textId="48AFC03D" w:rsidR="00B010A3" w:rsidRPr="00B010A3" w:rsidRDefault="00B010A3" w:rsidP="00B010A3">
      <w:r>
        <w:t xml:space="preserve">Based on the views expressed during the second round and via RAN1 reflector. The list of RRC parameters related to </w:t>
      </w:r>
      <w:r w:rsidRPr="00B010A3">
        <w:t xml:space="preserve">Polarization indication </w:t>
      </w:r>
      <w:r>
        <w:t>in NTN is updated as follows:</w:t>
      </w:r>
    </w:p>
    <w:tbl>
      <w:tblPr>
        <w:tblW w:w="20123" w:type="dxa"/>
        <w:tblInd w:w="-5" w:type="dxa"/>
        <w:tblCellMar>
          <w:left w:w="70" w:type="dxa"/>
          <w:right w:w="70" w:type="dxa"/>
        </w:tblCellMar>
        <w:tblLook w:val="04A0" w:firstRow="1" w:lastRow="0" w:firstColumn="1" w:lastColumn="0" w:noHBand="0" w:noVBand="1"/>
      </w:tblPr>
      <w:tblGrid>
        <w:gridCol w:w="3989"/>
        <w:gridCol w:w="1018"/>
        <w:gridCol w:w="3989"/>
        <w:gridCol w:w="2849"/>
        <w:gridCol w:w="1017"/>
        <w:gridCol w:w="818"/>
        <w:gridCol w:w="636"/>
        <w:gridCol w:w="885"/>
        <w:gridCol w:w="1385"/>
        <w:gridCol w:w="2007"/>
        <w:gridCol w:w="1530"/>
      </w:tblGrid>
      <w:tr w:rsidR="00B010A3" w:rsidRPr="00B010A3" w14:paraId="3D86890E" w14:textId="77777777" w:rsidTr="00B010A3">
        <w:trPr>
          <w:trHeight w:val="520"/>
        </w:trPr>
        <w:tc>
          <w:tcPr>
            <w:tcW w:w="398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2A0BF0F" w14:textId="77777777" w:rsidR="00B010A3" w:rsidRPr="00B010A3" w:rsidRDefault="00B010A3" w:rsidP="00B010A3">
            <w:pPr>
              <w:autoSpaceDE/>
              <w:autoSpaceDN/>
              <w:adjustRightInd/>
              <w:snapToGrid/>
              <w:spacing w:after="0"/>
              <w:jc w:val="left"/>
              <w:rPr>
                <w:rFonts w:ascii="Arial" w:eastAsia="Times New Roman" w:hAnsi="Arial" w:cs="Arial"/>
                <w:b/>
                <w:bCs/>
                <w:color w:val="FFFFFF"/>
                <w:sz w:val="20"/>
                <w:szCs w:val="20"/>
                <w:lang w:eastAsia="fr-FR"/>
              </w:rPr>
            </w:pPr>
            <w:r w:rsidRPr="00B010A3">
              <w:rPr>
                <w:rFonts w:ascii="Arial" w:eastAsia="Times New Roman" w:hAnsi="Arial" w:cs="Arial"/>
                <w:b/>
                <w:bCs/>
                <w:color w:val="FFFFFF"/>
                <w:sz w:val="20"/>
                <w:szCs w:val="20"/>
                <w:lang w:eastAsia="fr-FR"/>
              </w:rPr>
              <w:t>Parameter name in the spec</w:t>
            </w:r>
          </w:p>
        </w:tc>
        <w:tc>
          <w:tcPr>
            <w:tcW w:w="932" w:type="dxa"/>
            <w:tcBorders>
              <w:top w:val="single" w:sz="4" w:space="0" w:color="auto"/>
              <w:left w:val="nil"/>
              <w:bottom w:val="single" w:sz="4" w:space="0" w:color="auto"/>
              <w:right w:val="single" w:sz="4" w:space="0" w:color="auto"/>
            </w:tcBorders>
            <w:shd w:val="clear" w:color="000000" w:fill="00B0F0"/>
            <w:vAlign w:val="center"/>
            <w:hideMark/>
          </w:tcPr>
          <w:p w14:paraId="4BCE86DA" w14:textId="77777777" w:rsidR="00B010A3" w:rsidRPr="00B010A3" w:rsidRDefault="00B010A3" w:rsidP="00B010A3">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New or existing?</w:t>
            </w:r>
          </w:p>
        </w:tc>
        <w:tc>
          <w:tcPr>
            <w:tcW w:w="3989" w:type="dxa"/>
            <w:tcBorders>
              <w:top w:val="single" w:sz="4" w:space="0" w:color="auto"/>
              <w:left w:val="nil"/>
              <w:bottom w:val="single" w:sz="4" w:space="0" w:color="auto"/>
              <w:right w:val="single" w:sz="4" w:space="0" w:color="auto"/>
            </w:tcBorders>
            <w:shd w:val="clear" w:color="000000" w:fill="00B0F0"/>
            <w:vAlign w:val="center"/>
            <w:hideMark/>
          </w:tcPr>
          <w:p w14:paraId="4D184252" w14:textId="77777777" w:rsidR="00B010A3" w:rsidRPr="00B010A3" w:rsidRDefault="00B010A3" w:rsidP="00B010A3">
            <w:pPr>
              <w:autoSpaceDE/>
              <w:autoSpaceDN/>
              <w:adjustRightInd/>
              <w:snapToGrid/>
              <w:spacing w:after="0"/>
              <w:jc w:val="left"/>
              <w:rPr>
                <w:rFonts w:ascii="Arial" w:eastAsia="Times New Roman" w:hAnsi="Arial" w:cs="Arial"/>
                <w:b/>
                <w:bCs/>
                <w:color w:val="FFFFFF"/>
                <w:sz w:val="20"/>
                <w:szCs w:val="20"/>
                <w:lang w:eastAsia="fr-FR"/>
              </w:rPr>
            </w:pPr>
            <w:r w:rsidRPr="00B010A3">
              <w:rPr>
                <w:rFonts w:ascii="Arial" w:eastAsia="Times New Roman" w:hAnsi="Arial" w:cs="Arial"/>
                <w:b/>
                <w:bCs/>
                <w:color w:val="FFFFFF"/>
                <w:sz w:val="20"/>
                <w:szCs w:val="20"/>
                <w:lang w:eastAsia="fr-FR"/>
              </w:rPr>
              <w:t>Parameter name in the text</w:t>
            </w:r>
          </w:p>
        </w:tc>
        <w:tc>
          <w:tcPr>
            <w:tcW w:w="3074" w:type="dxa"/>
            <w:tcBorders>
              <w:top w:val="single" w:sz="4" w:space="0" w:color="auto"/>
              <w:left w:val="nil"/>
              <w:bottom w:val="single" w:sz="4" w:space="0" w:color="auto"/>
              <w:right w:val="single" w:sz="4" w:space="0" w:color="auto"/>
            </w:tcBorders>
            <w:shd w:val="clear" w:color="000000" w:fill="00B0F0"/>
            <w:vAlign w:val="center"/>
            <w:hideMark/>
          </w:tcPr>
          <w:p w14:paraId="36B5178F" w14:textId="77777777" w:rsidR="00B010A3" w:rsidRPr="00B010A3" w:rsidRDefault="00B010A3" w:rsidP="00B010A3">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Description</w:t>
            </w:r>
          </w:p>
        </w:tc>
        <w:tc>
          <w:tcPr>
            <w:tcW w:w="1017" w:type="dxa"/>
            <w:tcBorders>
              <w:top w:val="single" w:sz="4" w:space="0" w:color="auto"/>
              <w:left w:val="nil"/>
              <w:bottom w:val="single" w:sz="4" w:space="0" w:color="auto"/>
              <w:right w:val="single" w:sz="4" w:space="0" w:color="auto"/>
            </w:tcBorders>
            <w:shd w:val="clear" w:color="000000" w:fill="00B0F0"/>
            <w:vAlign w:val="center"/>
            <w:hideMark/>
          </w:tcPr>
          <w:p w14:paraId="5C55A5A2" w14:textId="77777777" w:rsidR="00B010A3" w:rsidRPr="00B010A3" w:rsidRDefault="00B010A3" w:rsidP="00B010A3">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Value range</w:t>
            </w:r>
          </w:p>
        </w:tc>
        <w:tc>
          <w:tcPr>
            <w:tcW w:w="752" w:type="dxa"/>
            <w:tcBorders>
              <w:top w:val="single" w:sz="4" w:space="0" w:color="auto"/>
              <w:left w:val="nil"/>
              <w:bottom w:val="single" w:sz="4" w:space="0" w:color="auto"/>
              <w:right w:val="single" w:sz="4" w:space="0" w:color="auto"/>
            </w:tcBorders>
            <w:shd w:val="clear" w:color="000000" w:fill="00B0F0"/>
            <w:vAlign w:val="center"/>
            <w:hideMark/>
          </w:tcPr>
          <w:p w14:paraId="5CC02C24" w14:textId="77777777" w:rsidR="00B010A3" w:rsidRPr="00B010A3" w:rsidRDefault="00B010A3" w:rsidP="00B010A3">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Default value aspect</w:t>
            </w:r>
          </w:p>
        </w:tc>
        <w:tc>
          <w:tcPr>
            <w:tcW w:w="636" w:type="dxa"/>
            <w:tcBorders>
              <w:top w:val="single" w:sz="4" w:space="0" w:color="auto"/>
              <w:left w:val="nil"/>
              <w:bottom w:val="single" w:sz="4" w:space="0" w:color="auto"/>
              <w:right w:val="single" w:sz="4" w:space="0" w:color="auto"/>
            </w:tcBorders>
            <w:shd w:val="clear" w:color="000000" w:fill="00B0F0"/>
            <w:vAlign w:val="center"/>
            <w:hideMark/>
          </w:tcPr>
          <w:p w14:paraId="536A3752" w14:textId="77777777" w:rsidR="00B010A3" w:rsidRPr="00B010A3" w:rsidRDefault="00B010A3" w:rsidP="00B010A3">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Per (UE, cell, TRP, …)</w:t>
            </w:r>
          </w:p>
        </w:tc>
        <w:tc>
          <w:tcPr>
            <w:tcW w:w="812" w:type="dxa"/>
            <w:tcBorders>
              <w:top w:val="single" w:sz="4" w:space="0" w:color="auto"/>
              <w:left w:val="nil"/>
              <w:bottom w:val="single" w:sz="4" w:space="0" w:color="auto"/>
              <w:right w:val="single" w:sz="4" w:space="0" w:color="auto"/>
            </w:tcBorders>
            <w:shd w:val="clear" w:color="000000" w:fill="00B0F0"/>
            <w:vAlign w:val="center"/>
            <w:hideMark/>
          </w:tcPr>
          <w:p w14:paraId="2CD92141" w14:textId="77777777" w:rsidR="00B010A3" w:rsidRPr="00B010A3" w:rsidRDefault="00B010A3" w:rsidP="00B010A3">
            <w:pPr>
              <w:autoSpaceDE/>
              <w:autoSpaceDN/>
              <w:adjustRightInd/>
              <w:snapToGrid/>
              <w:spacing w:after="0"/>
              <w:jc w:val="left"/>
              <w:rPr>
                <w:rFonts w:ascii="Arial" w:eastAsia="Times New Roman" w:hAnsi="Arial" w:cs="Arial"/>
                <w:b/>
                <w:bCs/>
                <w:color w:val="FFFFFF"/>
                <w:sz w:val="20"/>
                <w:szCs w:val="20"/>
                <w:lang w:eastAsia="fr-FR"/>
              </w:rPr>
            </w:pPr>
            <w:r w:rsidRPr="00B010A3">
              <w:rPr>
                <w:rFonts w:ascii="Arial" w:eastAsia="Times New Roman" w:hAnsi="Arial" w:cs="Arial"/>
                <w:b/>
                <w:bCs/>
                <w:color w:val="FFFFFF"/>
                <w:sz w:val="20"/>
                <w:szCs w:val="20"/>
                <w:lang w:eastAsia="fr-FR"/>
              </w:rPr>
              <w:t>UE-specific or Cell-specific</w:t>
            </w:r>
          </w:p>
        </w:tc>
        <w:tc>
          <w:tcPr>
            <w:tcW w:w="1263" w:type="dxa"/>
            <w:tcBorders>
              <w:top w:val="single" w:sz="4" w:space="0" w:color="auto"/>
              <w:left w:val="nil"/>
              <w:bottom w:val="single" w:sz="4" w:space="0" w:color="auto"/>
              <w:right w:val="single" w:sz="4" w:space="0" w:color="auto"/>
            </w:tcBorders>
            <w:shd w:val="clear" w:color="000000" w:fill="00B0F0"/>
            <w:vAlign w:val="center"/>
            <w:hideMark/>
          </w:tcPr>
          <w:p w14:paraId="20DD73A3" w14:textId="77777777" w:rsidR="00B010A3" w:rsidRPr="00B010A3" w:rsidRDefault="00B010A3" w:rsidP="00B010A3">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Specification</w:t>
            </w:r>
          </w:p>
        </w:tc>
        <w:tc>
          <w:tcPr>
            <w:tcW w:w="2129" w:type="dxa"/>
            <w:tcBorders>
              <w:top w:val="single" w:sz="4" w:space="0" w:color="auto"/>
              <w:left w:val="nil"/>
              <w:bottom w:val="single" w:sz="4" w:space="0" w:color="auto"/>
              <w:right w:val="single" w:sz="4" w:space="0" w:color="auto"/>
            </w:tcBorders>
            <w:shd w:val="clear" w:color="000000" w:fill="00B0F0"/>
            <w:vAlign w:val="center"/>
            <w:hideMark/>
          </w:tcPr>
          <w:p w14:paraId="6AA9F074" w14:textId="77777777" w:rsidR="00B010A3" w:rsidRPr="00B010A3" w:rsidRDefault="00B010A3" w:rsidP="00B010A3">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Comment</w:t>
            </w:r>
          </w:p>
        </w:tc>
        <w:tc>
          <w:tcPr>
            <w:tcW w:w="1530" w:type="dxa"/>
            <w:tcBorders>
              <w:top w:val="single" w:sz="4" w:space="0" w:color="auto"/>
              <w:left w:val="nil"/>
              <w:bottom w:val="single" w:sz="4" w:space="0" w:color="auto"/>
              <w:right w:val="single" w:sz="4" w:space="0" w:color="auto"/>
            </w:tcBorders>
            <w:shd w:val="clear" w:color="000000" w:fill="00B0F0"/>
            <w:vAlign w:val="center"/>
            <w:hideMark/>
          </w:tcPr>
          <w:p w14:paraId="147A93D8" w14:textId="77777777" w:rsidR="00B010A3" w:rsidRPr="00B010A3" w:rsidRDefault="00B010A3" w:rsidP="00B010A3">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Status</w:t>
            </w:r>
          </w:p>
        </w:tc>
      </w:tr>
      <w:tr w:rsidR="00B010A3" w:rsidRPr="00B010A3" w14:paraId="726750AE" w14:textId="77777777" w:rsidTr="00B010A3">
        <w:trPr>
          <w:trHeight w:val="84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68C5C288" w14:textId="77777777" w:rsidR="00B010A3" w:rsidRPr="00B010A3" w:rsidRDefault="00B010A3" w:rsidP="00B010A3">
            <w:pPr>
              <w:autoSpaceDE/>
              <w:autoSpaceDN/>
              <w:adjustRightInd/>
              <w:snapToGrid/>
              <w:spacing w:after="0"/>
              <w:jc w:val="left"/>
              <w:rPr>
                <w:rFonts w:ascii="Arial" w:eastAsia="Times New Roman" w:hAnsi="Arial" w:cs="Arial"/>
                <w:color w:val="000000"/>
                <w:sz w:val="18"/>
                <w:szCs w:val="18"/>
                <w:lang w:val="fr-FR" w:eastAsia="fr-FR"/>
              </w:rPr>
            </w:pPr>
            <w:r w:rsidRPr="00B010A3">
              <w:rPr>
                <w:rFonts w:ascii="Arial" w:eastAsia="Times New Roman" w:hAnsi="Arial" w:cs="Arial"/>
                <w:color w:val="000000"/>
                <w:sz w:val="18"/>
                <w:szCs w:val="18"/>
                <w:lang w:val="fr-FR" w:eastAsia="fr-FR"/>
              </w:rPr>
              <w:t>ntnPolarizationDL</w:t>
            </w:r>
          </w:p>
        </w:tc>
        <w:tc>
          <w:tcPr>
            <w:tcW w:w="932" w:type="dxa"/>
            <w:tcBorders>
              <w:top w:val="nil"/>
              <w:left w:val="nil"/>
              <w:bottom w:val="single" w:sz="4" w:space="0" w:color="auto"/>
              <w:right w:val="single" w:sz="4" w:space="0" w:color="auto"/>
            </w:tcBorders>
            <w:shd w:val="clear" w:color="auto" w:fill="auto"/>
            <w:noWrap/>
            <w:vAlign w:val="center"/>
            <w:hideMark/>
          </w:tcPr>
          <w:p w14:paraId="05C4DC36" w14:textId="77777777" w:rsidR="00B010A3" w:rsidRPr="00B010A3" w:rsidRDefault="00B010A3" w:rsidP="00B010A3">
            <w:pPr>
              <w:autoSpaceDE/>
              <w:autoSpaceDN/>
              <w:adjustRightInd/>
              <w:snapToGrid/>
              <w:spacing w:after="0"/>
              <w:jc w:val="left"/>
              <w:rPr>
                <w:rFonts w:ascii="Arial" w:eastAsia="Times New Roman" w:hAnsi="Arial" w:cs="Arial"/>
                <w:color w:val="000000"/>
                <w:sz w:val="18"/>
                <w:szCs w:val="18"/>
                <w:lang w:val="fr-FR" w:eastAsia="fr-FR"/>
              </w:rPr>
            </w:pPr>
            <w:r w:rsidRPr="00B010A3">
              <w:rPr>
                <w:rFonts w:ascii="Arial" w:eastAsia="Times New Roman" w:hAnsi="Arial" w:cs="Arial"/>
                <w:color w:val="000000"/>
                <w:sz w:val="18"/>
                <w:szCs w:val="18"/>
                <w:lang w:val="fr-FR" w:eastAsia="fr-FR"/>
              </w:rPr>
              <w:t>New</w:t>
            </w:r>
          </w:p>
        </w:tc>
        <w:tc>
          <w:tcPr>
            <w:tcW w:w="3989" w:type="dxa"/>
            <w:tcBorders>
              <w:top w:val="nil"/>
              <w:left w:val="nil"/>
              <w:bottom w:val="single" w:sz="4" w:space="0" w:color="auto"/>
              <w:right w:val="single" w:sz="4" w:space="0" w:color="auto"/>
            </w:tcBorders>
            <w:shd w:val="clear" w:color="auto" w:fill="auto"/>
            <w:noWrap/>
            <w:vAlign w:val="center"/>
            <w:hideMark/>
          </w:tcPr>
          <w:p w14:paraId="6C40C04F" w14:textId="77777777" w:rsidR="00B010A3" w:rsidRPr="00B010A3" w:rsidRDefault="00B010A3" w:rsidP="00B010A3">
            <w:pPr>
              <w:autoSpaceDE/>
              <w:autoSpaceDN/>
              <w:adjustRightInd/>
              <w:snapToGrid/>
              <w:spacing w:after="0"/>
              <w:jc w:val="left"/>
              <w:rPr>
                <w:rFonts w:ascii="Arial" w:eastAsia="Times New Roman" w:hAnsi="Arial" w:cs="Arial"/>
                <w:color w:val="000000"/>
                <w:sz w:val="18"/>
                <w:szCs w:val="18"/>
                <w:lang w:val="fr-FR" w:eastAsia="fr-FR"/>
              </w:rPr>
            </w:pPr>
            <w:r w:rsidRPr="00B010A3">
              <w:rPr>
                <w:rFonts w:ascii="Arial" w:eastAsia="Times New Roman" w:hAnsi="Arial" w:cs="Arial"/>
                <w:color w:val="000000"/>
                <w:sz w:val="18"/>
                <w:szCs w:val="18"/>
                <w:lang w:val="fr-FR" w:eastAsia="fr-FR"/>
              </w:rPr>
              <w:t>ntnPolarizationDL</w:t>
            </w:r>
          </w:p>
        </w:tc>
        <w:tc>
          <w:tcPr>
            <w:tcW w:w="3074" w:type="dxa"/>
            <w:tcBorders>
              <w:top w:val="nil"/>
              <w:left w:val="nil"/>
              <w:bottom w:val="single" w:sz="4" w:space="0" w:color="auto"/>
              <w:right w:val="single" w:sz="4" w:space="0" w:color="auto"/>
            </w:tcBorders>
            <w:shd w:val="clear" w:color="auto" w:fill="auto"/>
            <w:vAlign w:val="center"/>
            <w:hideMark/>
          </w:tcPr>
          <w:p w14:paraId="0B1E757D" w14:textId="77777777" w:rsidR="00B010A3" w:rsidRPr="00B010A3" w:rsidRDefault="00B010A3" w:rsidP="00B010A3">
            <w:pPr>
              <w:autoSpaceDE/>
              <w:autoSpaceDN/>
              <w:adjustRightInd/>
              <w:snapToGrid/>
              <w:spacing w:after="0"/>
              <w:jc w:val="left"/>
              <w:rPr>
                <w:rFonts w:ascii="Arial" w:eastAsia="Times New Roman" w:hAnsi="Arial" w:cs="Arial"/>
                <w:color w:val="000000"/>
                <w:sz w:val="18"/>
                <w:szCs w:val="18"/>
                <w:lang w:eastAsia="fr-FR"/>
              </w:rPr>
            </w:pPr>
            <w:r w:rsidRPr="00B010A3">
              <w:rPr>
                <w:rFonts w:ascii="Arial" w:eastAsia="Times New Roman" w:hAnsi="Arial" w:cs="Arial"/>
                <w:color w:val="000000"/>
                <w:sz w:val="18"/>
                <w:szCs w:val="18"/>
                <w:lang w:eastAsia="fr-FR"/>
              </w:rPr>
              <w:t>If present, this parameter indicates polarization information for Downlink transmission on service link: including Right hand, Left hand circular polarizations (RHCP, LHCP) and Linear polarization</w:t>
            </w:r>
          </w:p>
        </w:tc>
        <w:tc>
          <w:tcPr>
            <w:tcW w:w="1017" w:type="dxa"/>
            <w:tcBorders>
              <w:top w:val="nil"/>
              <w:left w:val="nil"/>
              <w:bottom w:val="single" w:sz="4" w:space="0" w:color="auto"/>
              <w:right w:val="single" w:sz="4" w:space="0" w:color="auto"/>
            </w:tcBorders>
            <w:shd w:val="clear" w:color="auto" w:fill="auto"/>
            <w:noWrap/>
            <w:vAlign w:val="center"/>
            <w:hideMark/>
          </w:tcPr>
          <w:p w14:paraId="2A8DE759" w14:textId="77777777" w:rsidR="00B010A3" w:rsidRPr="00B010A3" w:rsidRDefault="00B010A3" w:rsidP="00B010A3">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{RHCP, LHCP, Linear }</w:t>
            </w:r>
          </w:p>
        </w:tc>
        <w:tc>
          <w:tcPr>
            <w:tcW w:w="752" w:type="dxa"/>
            <w:tcBorders>
              <w:top w:val="nil"/>
              <w:left w:val="nil"/>
              <w:bottom w:val="single" w:sz="4" w:space="0" w:color="auto"/>
              <w:right w:val="single" w:sz="4" w:space="0" w:color="auto"/>
            </w:tcBorders>
            <w:shd w:val="clear" w:color="auto" w:fill="auto"/>
            <w:noWrap/>
            <w:vAlign w:val="center"/>
            <w:hideMark/>
          </w:tcPr>
          <w:p w14:paraId="20F0F7E2" w14:textId="77777777" w:rsidR="00B010A3" w:rsidRPr="00B010A3" w:rsidRDefault="00B010A3" w:rsidP="00B010A3">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57625591" w14:textId="77777777" w:rsidR="00B010A3" w:rsidRPr="00B010A3" w:rsidRDefault="00B010A3" w:rsidP="00B010A3">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cell</w:t>
            </w:r>
          </w:p>
        </w:tc>
        <w:tc>
          <w:tcPr>
            <w:tcW w:w="812" w:type="dxa"/>
            <w:tcBorders>
              <w:top w:val="nil"/>
              <w:left w:val="nil"/>
              <w:bottom w:val="single" w:sz="4" w:space="0" w:color="auto"/>
              <w:right w:val="single" w:sz="4" w:space="0" w:color="auto"/>
            </w:tcBorders>
            <w:shd w:val="clear" w:color="auto" w:fill="auto"/>
            <w:noWrap/>
            <w:vAlign w:val="center"/>
            <w:hideMark/>
          </w:tcPr>
          <w:p w14:paraId="72798BEA" w14:textId="77777777" w:rsidR="00B010A3" w:rsidRPr="00B010A3" w:rsidRDefault="00B010A3" w:rsidP="00B010A3">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Cell-specific</w:t>
            </w:r>
          </w:p>
        </w:tc>
        <w:tc>
          <w:tcPr>
            <w:tcW w:w="1263" w:type="dxa"/>
            <w:tcBorders>
              <w:top w:val="nil"/>
              <w:left w:val="nil"/>
              <w:bottom w:val="single" w:sz="4" w:space="0" w:color="auto"/>
              <w:right w:val="single" w:sz="4" w:space="0" w:color="auto"/>
            </w:tcBorders>
            <w:shd w:val="clear" w:color="auto" w:fill="auto"/>
            <w:noWrap/>
            <w:vAlign w:val="center"/>
            <w:hideMark/>
          </w:tcPr>
          <w:p w14:paraId="3BF993F5" w14:textId="77777777" w:rsidR="00B010A3" w:rsidRPr="00B010A3" w:rsidRDefault="00B010A3" w:rsidP="00B010A3">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vAlign w:val="center"/>
            <w:hideMark/>
          </w:tcPr>
          <w:p w14:paraId="70ADF2E5" w14:textId="77777777" w:rsidR="00B010A3" w:rsidRPr="00B010A3" w:rsidRDefault="00B010A3" w:rsidP="00B010A3">
            <w:pPr>
              <w:autoSpaceDE/>
              <w:autoSpaceDN/>
              <w:adjustRightInd/>
              <w:snapToGrid/>
              <w:spacing w:after="0"/>
              <w:jc w:val="left"/>
              <w:rPr>
                <w:rFonts w:eastAsia="Times New Roman"/>
                <w:color w:val="000000"/>
                <w:lang w:eastAsia="fr-FR"/>
              </w:rPr>
            </w:pPr>
            <w:r w:rsidRPr="00B010A3">
              <w:rPr>
                <w:rFonts w:eastAsia="Times New Roman"/>
                <w:color w:val="000000"/>
                <w:lang w:eastAsia="fr-FR"/>
              </w:rPr>
              <w:t xml:space="preserve">The indicated polarization information refers to the polarization type used at satellite side for DL transmission. </w:t>
            </w:r>
          </w:p>
        </w:tc>
        <w:tc>
          <w:tcPr>
            <w:tcW w:w="1530" w:type="dxa"/>
            <w:tcBorders>
              <w:top w:val="nil"/>
              <w:left w:val="nil"/>
              <w:bottom w:val="single" w:sz="4" w:space="0" w:color="auto"/>
              <w:right w:val="single" w:sz="4" w:space="0" w:color="auto"/>
            </w:tcBorders>
            <w:shd w:val="clear" w:color="auto" w:fill="auto"/>
            <w:noWrap/>
            <w:vAlign w:val="bottom"/>
            <w:hideMark/>
          </w:tcPr>
          <w:p w14:paraId="5C4C33AD" w14:textId="77777777" w:rsidR="00B010A3" w:rsidRPr="00B010A3" w:rsidRDefault="00B010A3" w:rsidP="00B010A3">
            <w:pPr>
              <w:autoSpaceDE/>
              <w:autoSpaceDN/>
              <w:adjustRightInd/>
              <w:snapToGrid/>
              <w:spacing w:after="0"/>
              <w:jc w:val="left"/>
              <w:rPr>
                <w:rFonts w:ascii="Calibri" w:eastAsia="Times New Roman" w:hAnsi="Calibri" w:cs="Calibri"/>
                <w:color w:val="00B050"/>
                <w:lang w:val="fr-FR" w:eastAsia="fr-FR"/>
              </w:rPr>
            </w:pPr>
            <w:r w:rsidRPr="00B010A3">
              <w:rPr>
                <w:rFonts w:ascii="Calibri" w:eastAsia="Times New Roman" w:hAnsi="Calibri" w:cs="Calibri"/>
                <w:color w:val="00B050"/>
                <w:lang w:val="fr-FR" w:eastAsia="fr-FR"/>
              </w:rPr>
              <w:t>Stable</w:t>
            </w:r>
          </w:p>
        </w:tc>
      </w:tr>
      <w:tr w:rsidR="00B010A3" w:rsidRPr="00B010A3" w14:paraId="3F5B6394" w14:textId="77777777" w:rsidTr="00B010A3">
        <w:trPr>
          <w:trHeight w:val="115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008F2571" w14:textId="77777777" w:rsidR="00B010A3" w:rsidRPr="00B010A3" w:rsidRDefault="00B010A3" w:rsidP="00B010A3">
            <w:pPr>
              <w:autoSpaceDE/>
              <w:autoSpaceDN/>
              <w:adjustRightInd/>
              <w:snapToGrid/>
              <w:spacing w:after="0"/>
              <w:jc w:val="left"/>
              <w:rPr>
                <w:rFonts w:ascii="Arial" w:eastAsia="Times New Roman" w:hAnsi="Arial" w:cs="Arial"/>
                <w:color w:val="000000"/>
                <w:sz w:val="18"/>
                <w:szCs w:val="18"/>
                <w:lang w:val="fr-FR" w:eastAsia="fr-FR"/>
              </w:rPr>
            </w:pPr>
            <w:r w:rsidRPr="00B010A3">
              <w:rPr>
                <w:rFonts w:ascii="Arial" w:eastAsia="Times New Roman" w:hAnsi="Arial" w:cs="Arial"/>
                <w:color w:val="000000"/>
                <w:sz w:val="18"/>
                <w:szCs w:val="18"/>
                <w:lang w:val="fr-FR" w:eastAsia="fr-FR"/>
              </w:rPr>
              <w:t>ntnPolarizationUL</w:t>
            </w:r>
          </w:p>
        </w:tc>
        <w:tc>
          <w:tcPr>
            <w:tcW w:w="932" w:type="dxa"/>
            <w:tcBorders>
              <w:top w:val="nil"/>
              <w:left w:val="nil"/>
              <w:bottom w:val="single" w:sz="4" w:space="0" w:color="auto"/>
              <w:right w:val="single" w:sz="4" w:space="0" w:color="auto"/>
            </w:tcBorders>
            <w:shd w:val="clear" w:color="auto" w:fill="auto"/>
            <w:noWrap/>
            <w:vAlign w:val="center"/>
            <w:hideMark/>
          </w:tcPr>
          <w:p w14:paraId="0E9C07D7" w14:textId="77777777" w:rsidR="00B010A3" w:rsidRPr="00B010A3" w:rsidRDefault="00B010A3" w:rsidP="00B010A3">
            <w:pPr>
              <w:autoSpaceDE/>
              <w:autoSpaceDN/>
              <w:adjustRightInd/>
              <w:snapToGrid/>
              <w:spacing w:after="0"/>
              <w:jc w:val="left"/>
              <w:rPr>
                <w:rFonts w:ascii="Arial" w:eastAsia="Times New Roman" w:hAnsi="Arial" w:cs="Arial"/>
                <w:color w:val="000000"/>
                <w:sz w:val="18"/>
                <w:szCs w:val="18"/>
                <w:lang w:val="fr-FR" w:eastAsia="fr-FR"/>
              </w:rPr>
            </w:pPr>
            <w:r w:rsidRPr="00B010A3">
              <w:rPr>
                <w:rFonts w:ascii="Arial" w:eastAsia="Times New Roman" w:hAnsi="Arial" w:cs="Arial"/>
                <w:color w:val="000000"/>
                <w:sz w:val="18"/>
                <w:szCs w:val="18"/>
                <w:lang w:val="fr-FR" w:eastAsia="fr-FR"/>
              </w:rPr>
              <w:t>New</w:t>
            </w:r>
          </w:p>
        </w:tc>
        <w:tc>
          <w:tcPr>
            <w:tcW w:w="3989" w:type="dxa"/>
            <w:tcBorders>
              <w:top w:val="nil"/>
              <w:left w:val="nil"/>
              <w:bottom w:val="single" w:sz="4" w:space="0" w:color="auto"/>
              <w:right w:val="single" w:sz="4" w:space="0" w:color="auto"/>
            </w:tcBorders>
            <w:shd w:val="clear" w:color="auto" w:fill="auto"/>
            <w:noWrap/>
            <w:vAlign w:val="center"/>
            <w:hideMark/>
          </w:tcPr>
          <w:p w14:paraId="12E587E5" w14:textId="77777777" w:rsidR="00B010A3" w:rsidRPr="00B010A3" w:rsidRDefault="00B010A3" w:rsidP="00B010A3">
            <w:pPr>
              <w:autoSpaceDE/>
              <w:autoSpaceDN/>
              <w:adjustRightInd/>
              <w:snapToGrid/>
              <w:spacing w:after="0"/>
              <w:jc w:val="left"/>
              <w:rPr>
                <w:rFonts w:ascii="Arial" w:eastAsia="Times New Roman" w:hAnsi="Arial" w:cs="Arial"/>
                <w:color w:val="000000"/>
                <w:sz w:val="18"/>
                <w:szCs w:val="18"/>
                <w:lang w:val="fr-FR" w:eastAsia="fr-FR"/>
              </w:rPr>
            </w:pPr>
            <w:r w:rsidRPr="00B010A3">
              <w:rPr>
                <w:rFonts w:ascii="Arial" w:eastAsia="Times New Roman" w:hAnsi="Arial" w:cs="Arial"/>
                <w:color w:val="000000"/>
                <w:sz w:val="18"/>
                <w:szCs w:val="18"/>
                <w:lang w:val="fr-FR" w:eastAsia="fr-FR"/>
              </w:rPr>
              <w:t>ntnPolarizationUL</w:t>
            </w:r>
          </w:p>
        </w:tc>
        <w:tc>
          <w:tcPr>
            <w:tcW w:w="3074" w:type="dxa"/>
            <w:tcBorders>
              <w:top w:val="nil"/>
              <w:left w:val="nil"/>
              <w:bottom w:val="single" w:sz="4" w:space="0" w:color="auto"/>
              <w:right w:val="single" w:sz="4" w:space="0" w:color="auto"/>
            </w:tcBorders>
            <w:shd w:val="clear" w:color="auto" w:fill="auto"/>
            <w:vAlign w:val="center"/>
            <w:hideMark/>
          </w:tcPr>
          <w:p w14:paraId="0A9B116E" w14:textId="77777777" w:rsidR="00B010A3" w:rsidRPr="00B010A3" w:rsidRDefault="00B010A3" w:rsidP="00B010A3">
            <w:pPr>
              <w:autoSpaceDE/>
              <w:autoSpaceDN/>
              <w:adjustRightInd/>
              <w:snapToGrid/>
              <w:spacing w:after="0"/>
              <w:jc w:val="left"/>
              <w:rPr>
                <w:rFonts w:ascii="Arial" w:eastAsia="Times New Roman" w:hAnsi="Arial" w:cs="Arial"/>
                <w:color w:val="000000"/>
                <w:sz w:val="18"/>
                <w:szCs w:val="18"/>
                <w:lang w:eastAsia="fr-FR"/>
              </w:rPr>
            </w:pPr>
            <w:r w:rsidRPr="00B010A3">
              <w:rPr>
                <w:rFonts w:ascii="Arial" w:eastAsia="Times New Roman" w:hAnsi="Arial" w:cs="Arial"/>
                <w:color w:val="000000"/>
                <w:sz w:val="18"/>
                <w:szCs w:val="18"/>
                <w:lang w:eastAsia="fr-FR"/>
              </w:rPr>
              <w:t>If present, this parameter indicates Polarization information for Uplink service link.</w:t>
            </w:r>
            <w:r w:rsidRPr="00B010A3">
              <w:rPr>
                <w:rFonts w:ascii="Arial" w:eastAsia="Times New Roman" w:hAnsi="Arial" w:cs="Arial"/>
                <w:color w:val="000000"/>
                <w:sz w:val="18"/>
                <w:szCs w:val="18"/>
                <w:lang w:eastAsia="fr-FR"/>
              </w:rPr>
              <w:br/>
              <w:t>If not and  ntnPolarizationDL is present,  UE assumes a same polarization for UL and DL</w:t>
            </w:r>
          </w:p>
        </w:tc>
        <w:tc>
          <w:tcPr>
            <w:tcW w:w="1017" w:type="dxa"/>
            <w:tcBorders>
              <w:top w:val="nil"/>
              <w:left w:val="nil"/>
              <w:bottom w:val="single" w:sz="4" w:space="0" w:color="auto"/>
              <w:right w:val="single" w:sz="4" w:space="0" w:color="auto"/>
            </w:tcBorders>
            <w:shd w:val="clear" w:color="auto" w:fill="auto"/>
            <w:noWrap/>
            <w:vAlign w:val="center"/>
            <w:hideMark/>
          </w:tcPr>
          <w:p w14:paraId="79F871C0" w14:textId="77777777" w:rsidR="00B010A3" w:rsidRPr="00B010A3" w:rsidRDefault="00B010A3" w:rsidP="00B010A3">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{RHCP, LHCP, Linear }</w:t>
            </w:r>
          </w:p>
        </w:tc>
        <w:tc>
          <w:tcPr>
            <w:tcW w:w="752" w:type="dxa"/>
            <w:tcBorders>
              <w:top w:val="nil"/>
              <w:left w:val="nil"/>
              <w:bottom w:val="single" w:sz="4" w:space="0" w:color="auto"/>
              <w:right w:val="single" w:sz="4" w:space="0" w:color="auto"/>
            </w:tcBorders>
            <w:shd w:val="clear" w:color="auto" w:fill="auto"/>
            <w:noWrap/>
            <w:vAlign w:val="center"/>
            <w:hideMark/>
          </w:tcPr>
          <w:p w14:paraId="4B30D191" w14:textId="77777777" w:rsidR="00B010A3" w:rsidRPr="00B010A3" w:rsidRDefault="00B010A3" w:rsidP="00B010A3">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2AE47ED2" w14:textId="77777777" w:rsidR="00B010A3" w:rsidRPr="00B010A3" w:rsidRDefault="00B010A3" w:rsidP="00B010A3">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cell</w:t>
            </w:r>
          </w:p>
        </w:tc>
        <w:tc>
          <w:tcPr>
            <w:tcW w:w="812" w:type="dxa"/>
            <w:tcBorders>
              <w:top w:val="nil"/>
              <w:left w:val="nil"/>
              <w:bottom w:val="single" w:sz="4" w:space="0" w:color="auto"/>
              <w:right w:val="single" w:sz="4" w:space="0" w:color="auto"/>
            </w:tcBorders>
            <w:shd w:val="clear" w:color="auto" w:fill="auto"/>
            <w:noWrap/>
            <w:vAlign w:val="center"/>
            <w:hideMark/>
          </w:tcPr>
          <w:p w14:paraId="1AE1FB49" w14:textId="77777777" w:rsidR="00B010A3" w:rsidRPr="00B010A3" w:rsidRDefault="00B010A3" w:rsidP="00B010A3">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Cell-specific</w:t>
            </w:r>
          </w:p>
        </w:tc>
        <w:tc>
          <w:tcPr>
            <w:tcW w:w="1263" w:type="dxa"/>
            <w:tcBorders>
              <w:top w:val="nil"/>
              <w:left w:val="nil"/>
              <w:bottom w:val="single" w:sz="4" w:space="0" w:color="auto"/>
              <w:right w:val="single" w:sz="4" w:space="0" w:color="auto"/>
            </w:tcBorders>
            <w:shd w:val="clear" w:color="auto" w:fill="auto"/>
            <w:noWrap/>
            <w:vAlign w:val="center"/>
            <w:hideMark/>
          </w:tcPr>
          <w:p w14:paraId="6A71CD73" w14:textId="77777777" w:rsidR="00B010A3" w:rsidRPr="00B010A3" w:rsidRDefault="00B010A3" w:rsidP="00B010A3">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vAlign w:val="center"/>
            <w:hideMark/>
          </w:tcPr>
          <w:p w14:paraId="2AE39BE1" w14:textId="77777777" w:rsidR="00B010A3" w:rsidRPr="00B010A3" w:rsidRDefault="00B010A3" w:rsidP="00B010A3">
            <w:pPr>
              <w:autoSpaceDE/>
              <w:autoSpaceDN/>
              <w:adjustRightInd/>
              <w:snapToGrid/>
              <w:spacing w:after="0"/>
              <w:jc w:val="left"/>
              <w:rPr>
                <w:rFonts w:eastAsia="Times New Roman"/>
                <w:color w:val="000000"/>
                <w:lang w:eastAsia="fr-FR"/>
              </w:rPr>
            </w:pPr>
            <w:r w:rsidRPr="00B010A3">
              <w:rPr>
                <w:rFonts w:eastAsia="Times New Roman"/>
                <w:color w:val="000000"/>
                <w:lang w:eastAsia="fr-FR"/>
              </w:rPr>
              <w:t>The indicated polarization information refers to the polarization type used at satellite side for UL reception.</w:t>
            </w:r>
          </w:p>
        </w:tc>
        <w:tc>
          <w:tcPr>
            <w:tcW w:w="1530" w:type="dxa"/>
            <w:tcBorders>
              <w:top w:val="nil"/>
              <w:left w:val="nil"/>
              <w:bottom w:val="single" w:sz="4" w:space="0" w:color="auto"/>
              <w:right w:val="single" w:sz="4" w:space="0" w:color="auto"/>
            </w:tcBorders>
            <w:shd w:val="clear" w:color="auto" w:fill="auto"/>
            <w:noWrap/>
            <w:vAlign w:val="bottom"/>
            <w:hideMark/>
          </w:tcPr>
          <w:p w14:paraId="78DFDE2D" w14:textId="77777777" w:rsidR="00B010A3" w:rsidRPr="00B010A3" w:rsidRDefault="00B010A3" w:rsidP="00B010A3">
            <w:pPr>
              <w:autoSpaceDE/>
              <w:autoSpaceDN/>
              <w:adjustRightInd/>
              <w:snapToGrid/>
              <w:spacing w:after="0"/>
              <w:jc w:val="left"/>
              <w:rPr>
                <w:rFonts w:ascii="Calibri" w:eastAsia="Times New Roman" w:hAnsi="Calibri" w:cs="Calibri"/>
                <w:color w:val="00B050"/>
                <w:lang w:val="fr-FR" w:eastAsia="fr-FR"/>
              </w:rPr>
            </w:pPr>
            <w:r w:rsidRPr="00B010A3">
              <w:rPr>
                <w:rFonts w:ascii="Calibri" w:eastAsia="Times New Roman" w:hAnsi="Calibri" w:cs="Calibri"/>
                <w:color w:val="00B050"/>
                <w:lang w:val="fr-FR" w:eastAsia="fr-FR"/>
              </w:rPr>
              <w:t>Stable</w:t>
            </w:r>
          </w:p>
        </w:tc>
      </w:tr>
    </w:tbl>
    <w:p w14:paraId="06BC5A4B" w14:textId="77777777" w:rsidR="00987FF5" w:rsidRPr="00E61DEB" w:rsidRDefault="00987FF5" w:rsidP="00E302D0"/>
    <w:bookmarkStart w:id="28" w:name="_Toc82188782" w:displacedByCustomXml="next"/>
    <w:sdt>
      <w:sdtPr>
        <w:rPr>
          <w:b w:val="0"/>
          <w:bCs w:val="0"/>
          <w:sz w:val="22"/>
          <w:szCs w:val="22"/>
        </w:rPr>
        <w:id w:val="-1424333100"/>
        <w:docPartObj>
          <w:docPartGallery w:val="Bibliographies"/>
          <w:docPartUnique/>
        </w:docPartObj>
      </w:sdtPr>
      <w:sdtContent>
        <w:p w14:paraId="06BC5A4C" w14:textId="77777777" w:rsidR="000A0FB7" w:rsidRPr="00E61DEB" w:rsidRDefault="0021038F" w:rsidP="000A0FB7">
          <w:pPr>
            <w:pStyle w:val="Titre1"/>
            <w:rPr>
              <w:sz w:val="22"/>
              <w:szCs w:val="22"/>
            </w:rPr>
          </w:pPr>
          <w:r w:rsidRPr="00E61DEB">
            <w:rPr>
              <w:sz w:val="22"/>
              <w:szCs w:val="22"/>
            </w:rPr>
            <w:t>Reference</w:t>
          </w:r>
          <w:bookmarkEnd w:id="28"/>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74"/>
            <w:gridCol w:w="19454"/>
          </w:tblGrid>
          <w:tr w:rsidR="00A039A4" w:rsidRPr="00E61DEB" w14:paraId="06BC5A4F" w14:textId="77777777" w:rsidTr="0021038F">
            <w:trPr>
              <w:tblCellSpacing w:w="15" w:type="dxa"/>
            </w:trPr>
            <w:tc>
              <w:tcPr>
                <w:tcW w:w="157" w:type="pct"/>
              </w:tcPr>
              <w:p w14:paraId="06BC5A4D" w14:textId="77777777" w:rsidR="00A039A4" w:rsidRPr="00E61DEB" w:rsidRDefault="00A039A4">
                <w:pPr>
                  <w:pStyle w:val="Bibliographie"/>
                  <w:rPr>
                    <w:noProof/>
                  </w:rPr>
                </w:pPr>
              </w:p>
            </w:tc>
            <w:tc>
              <w:tcPr>
                <w:tcW w:w="0" w:type="auto"/>
              </w:tcPr>
              <w:p w14:paraId="06BC5A4E" w14:textId="77777777" w:rsidR="00A039A4" w:rsidRPr="00E61DEB" w:rsidRDefault="00A039A4" w:rsidP="00C8512C">
                <w:pPr>
                  <w:pStyle w:val="Bibliographie"/>
                  <w:rPr>
                    <w:noProof/>
                  </w:rPr>
                </w:pPr>
              </w:p>
            </w:tc>
          </w:tr>
          <w:tr w:rsidR="00A039A4" w:rsidRPr="00E61DEB" w14:paraId="06BC5A54" w14:textId="77777777" w:rsidTr="0021038F">
            <w:trPr>
              <w:tblCellSpacing w:w="15" w:type="dxa"/>
            </w:trPr>
            <w:tc>
              <w:tcPr>
                <w:tcW w:w="157" w:type="pct"/>
              </w:tcPr>
              <w:p w14:paraId="06BC5A50" w14:textId="77777777" w:rsidR="00A039A4" w:rsidRPr="00E61DEB" w:rsidRDefault="00A039A4">
                <w:pPr>
                  <w:pStyle w:val="Bibliographie"/>
                  <w:rPr>
                    <w:noProof/>
                  </w:rPr>
                </w:pPr>
              </w:p>
            </w:tc>
            <w:tc>
              <w:tcPr>
                <w:tcW w:w="0" w:type="auto"/>
              </w:tcPr>
              <w:p w14:paraId="06BC5A51" w14:textId="77777777" w:rsidR="006D1102" w:rsidRPr="00E61DEB" w:rsidRDefault="004C2FCF" w:rsidP="00CF141D">
                <w:pPr>
                  <w:pStyle w:val="Paragraphedeliste"/>
                  <w:numPr>
                    <w:ilvl w:val="0"/>
                    <w:numId w:val="8"/>
                  </w:numPr>
                  <w:rPr>
                    <w:rFonts w:cs="Times New Roman"/>
                    <w:szCs w:val="22"/>
                    <w:lang w:eastAsia="sv-SE"/>
                  </w:rPr>
                </w:pPr>
                <w:r w:rsidRPr="00E61DEB">
                  <w:rPr>
                    <w:rFonts w:cs="Times New Roman"/>
                    <w:szCs w:val="22"/>
                    <w:lang w:eastAsia="sv-SE"/>
                  </w:rPr>
                  <w:t xml:space="preserve">3GPP </w:t>
                </w:r>
                <w:r w:rsidR="006D1102" w:rsidRPr="00E61DEB">
                  <w:rPr>
                    <w:rFonts w:cs="Times New Roman"/>
                    <w:szCs w:val="22"/>
                    <w:lang w:eastAsia="sv-SE"/>
                  </w:rPr>
                  <w:t>TS 38.212</w:t>
                </w:r>
                <w:r w:rsidRPr="00E61DEB">
                  <w:rPr>
                    <w:rFonts w:cs="Times New Roman"/>
                    <w:szCs w:val="22"/>
                    <w:lang w:eastAsia="sv-SE"/>
                  </w:rPr>
                  <w:t xml:space="preserve"> NR; Multiplexing and channel coding</w:t>
                </w:r>
              </w:p>
              <w:p w14:paraId="06BC5A52" w14:textId="77777777" w:rsidR="004C2FCF" w:rsidRPr="00E61DEB" w:rsidRDefault="004C2FCF" w:rsidP="00CF141D">
                <w:pPr>
                  <w:pStyle w:val="Paragraphedeliste"/>
                  <w:numPr>
                    <w:ilvl w:val="0"/>
                    <w:numId w:val="8"/>
                  </w:numPr>
                  <w:rPr>
                    <w:rFonts w:cs="Times New Roman"/>
                    <w:szCs w:val="22"/>
                    <w:lang w:eastAsia="sv-SE"/>
                  </w:rPr>
                </w:pPr>
                <w:r w:rsidRPr="00E61DEB">
                  <w:rPr>
                    <w:rFonts w:cs="Times New Roman"/>
                    <w:szCs w:val="22"/>
                    <w:lang w:eastAsia="sv-SE"/>
                  </w:rPr>
                  <w:t>3GPP TS 38.331: NR; Radio Resource Control (RRC) protocol specification</w:t>
                </w:r>
              </w:p>
              <w:p w14:paraId="0DBA97CB" w14:textId="77777777" w:rsidR="00434126" w:rsidRPr="00E61DEB" w:rsidRDefault="00434126" w:rsidP="00CF141D">
                <w:pPr>
                  <w:pStyle w:val="Paragraphedeliste"/>
                  <w:numPr>
                    <w:ilvl w:val="0"/>
                    <w:numId w:val="8"/>
                  </w:numPr>
                  <w:rPr>
                    <w:rFonts w:cs="Times New Roman"/>
                    <w:szCs w:val="22"/>
                    <w:lang w:eastAsia="sv-SE"/>
                  </w:rPr>
                </w:pPr>
                <w:r w:rsidRPr="00E61DEB">
                  <w:rPr>
                    <w:rFonts w:cs="Times New Roman"/>
                    <w:szCs w:val="22"/>
                    <w:lang w:eastAsia="sv-SE"/>
                  </w:rPr>
                  <w:t>3GPP TS 38.214: "NR; Physical layer procedures for data"</w:t>
                </w:r>
              </w:p>
              <w:p w14:paraId="69C27837" w14:textId="77777777" w:rsidR="0042126C" w:rsidRDefault="0042126C" w:rsidP="00CF141D">
                <w:pPr>
                  <w:pStyle w:val="Paragraphedeliste"/>
                  <w:numPr>
                    <w:ilvl w:val="0"/>
                    <w:numId w:val="8"/>
                  </w:numPr>
                  <w:rPr>
                    <w:rFonts w:cs="Times New Roman"/>
                    <w:szCs w:val="22"/>
                    <w:lang w:eastAsia="sv-SE"/>
                  </w:rPr>
                </w:pPr>
                <w:r w:rsidRPr="00E61DEB">
                  <w:rPr>
                    <w:rFonts w:cs="Times New Roman"/>
                    <w:szCs w:val="22"/>
                    <w:lang w:eastAsia="sv-SE"/>
                  </w:rPr>
                  <w:t xml:space="preserve"> R1-2108675 RRC parameter changes required for NR-NTN, up to RAN1 #106-e, Moderator (Thales)</w:t>
                </w:r>
              </w:p>
              <w:p w14:paraId="06BC5A53" w14:textId="2A6248BA" w:rsidR="00C614BD" w:rsidRPr="00E61DEB" w:rsidRDefault="00C614BD" w:rsidP="00CF141D">
                <w:pPr>
                  <w:pStyle w:val="Paragraphedeliste"/>
                  <w:numPr>
                    <w:ilvl w:val="0"/>
                    <w:numId w:val="8"/>
                  </w:numPr>
                  <w:rPr>
                    <w:rFonts w:cs="Times New Roman"/>
                    <w:szCs w:val="22"/>
                    <w:lang w:eastAsia="sv-SE"/>
                  </w:rPr>
                </w:pPr>
                <w:hyperlink r:id="rId11" w:history="1">
                  <w:r w:rsidRPr="00C614BD">
                    <w:rPr>
                      <w:rFonts w:cs="Times New Roman"/>
                      <w:szCs w:val="22"/>
                      <w:lang w:eastAsia="sv-SE"/>
                    </w:rPr>
                    <w:t>R1-2110415</w:t>
                  </w:r>
                </w:hyperlink>
                <w:r w:rsidRPr="00C614BD">
                  <w:rPr>
                    <w:rFonts w:cs="Times New Roman"/>
                    <w:szCs w:val="22"/>
                    <w:lang w:eastAsia="sv-SE"/>
                  </w:rPr>
                  <w:t xml:space="preserve"> </w:t>
                </w:r>
                <w:r w:rsidRPr="00C614BD">
                  <w:rPr>
                    <w:rFonts w:cs="Times New Roman"/>
                    <w:szCs w:val="22"/>
                    <w:lang w:eastAsia="sv-SE"/>
                  </w:rPr>
                  <w:t>Recommendations for RAN1 RRC Parameter Preparation</w:t>
                </w:r>
                <w:r w:rsidRPr="00C614BD">
                  <w:rPr>
                    <w:rFonts w:cs="Times New Roman"/>
                    <w:szCs w:val="22"/>
                    <w:lang w:eastAsia="sv-SE"/>
                  </w:rPr>
                  <w:t xml:space="preserve">, </w:t>
                </w:r>
                <w:r w:rsidRPr="00C614BD">
                  <w:rPr>
                    <w:rFonts w:cs="Times New Roman"/>
                    <w:szCs w:val="22"/>
                    <w:lang w:eastAsia="sv-SE"/>
                  </w:rPr>
                  <w:t>Moderator (Ericsson)</w:t>
                </w:r>
              </w:p>
            </w:tc>
          </w:tr>
          <w:tr w:rsidR="00A039A4" w:rsidRPr="00E61DEB" w14:paraId="06BC5A57" w14:textId="77777777" w:rsidTr="0021038F">
            <w:trPr>
              <w:tblCellSpacing w:w="15" w:type="dxa"/>
            </w:trPr>
            <w:tc>
              <w:tcPr>
                <w:tcW w:w="157" w:type="pct"/>
              </w:tcPr>
              <w:p w14:paraId="06BC5A55" w14:textId="77777777" w:rsidR="00A039A4" w:rsidRPr="00E61DEB" w:rsidRDefault="00A039A4" w:rsidP="00A039A4">
                <w:pPr>
                  <w:pStyle w:val="Bibliographie"/>
                  <w:rPr>
                    <w:noProof/>
                  </w:rPr>
                </w:pPr>
              </w:p>
            </w:tc>
            <w:tc>
              <w:tcPr>
                <w:tcW w:w="0" w:type="auto"/>
              </w:tcPr>
              <w:p w14:paraId="06BC5A56" w14:textId="77777777" w:rsidR="00A039A4" w:rsidRPr="00E61DEB" w:rsidRDefault="00A039A4">
                <w:pPr>
                  <w:pStyle w:val="Bibliographie"/>
                  <w:rPr>
                    <w:noProof/>
                  </w:rPr>
                </w:pPr>
              </w:p>
            </w:tc>
          </w:tr>
          <w:tr w:rsidR="00A039A4" w:rsidRPr="00E61DEB" w14:paraId="06BC5A5A" w14:textId="77777777" w:rsidTr="0021038F">
            <w:trPr>
              <w:tblCellSpacing w:w="15" w:type="dxa"/>
            </w:trPr>
            <w:tc>
              <w:tcPr>
                <w:tcW w:w="157" w:type="pct"/>
              </w:tcPr>
              <w:p w14:paraId="06BC5A58" w14:textId="77777777" w:rsidR="00A039A4" w:rsidRPr="00E61DEB" w:rsidRDefault="00A039A4">
                <w:pPr>
                  <w:pStyle w:val="Bibliographie"/>
                  <w:rPr>
                    <w:noProof/>
                  </w:rPr>
                </w:pPr>
              </w:p>
            </w:tc>
            <w:tc>
              <w:tcPr>
                <w:tcW w:w="0" w:type="auto"/>
              </w:tcPr>
              <w:p w14:paraId="06BC5A59" w14:textId="77777777" w:rsidR="00A039A4" w:rsidRPr="00E61DEB" w:rsidRDefault="00A039A4">
                <w:pPr>
                  <w:pStyle w:val="Bibliographie"/>
                  <w:rPr>
                    <w:noProof/>
                  </w:rPr>
                </w:pPr>
              </w:p>
            </w:tc>
          </w:tr>
        </w:tbl>
        <w:p w14:paraId="06BC5A5B" w14:textId="77777777" w:rsidR="000777B2" w:rsidRPr="00E61DEB" w:rsidRDefault="00FA55E7" w:rsidP="000777B2"/>
      </w:sdtContent>
    </w:sdt>
    <w:sectPr w:rsidR="000777B2" w:rsidRPr="00E61DEB" w:rsidSect="00C51747">
      <w:pgSz w:w="22680" w:h="11907" w:orient="landscape" w:code="9"/>
      <w:pgMar w:top="1418" w:right="1418" w:bottom="1418"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DC6B2" w14:textId="77777777" w:rsidR="009A3F40" w:rsidRDefault="009A3F40">
      <w:r>
        <w:separator/>
      </w:r>
    </w:p>
  </w:endnote>
  <w:endnote w:type="continuationSeparator" w:id="0">
    <w:p w14:paraId="1F5E963E" w14:textId="77777777" w:rsidR="009A3F40" w:rsidRDefault="009A3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A9975" w14:textId="77777777" w:rsidR="009A3F40" w:rsidRDefault="009A3F40">
      <w:r>
        <w:separator/>
      </w:r>
    </w:p>
  </w:footnote>
  <w:footnote w:type="continuationSeparator" w:id="0">
    <w:p w14:paraId="09F59E87" w14:textId="77777777" w:rsidR="009A3F40" w:rsidRDefault="009A3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2529DE"/>
    <w:multiLevelType w:val="hybridMultilevel"/>
    <w:tmpl w:val="FEDCCA14"/>
    <w:lvl w:ilvl="0" w:tplc="F19C8B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38B1BCC"/>
    <w:multiLevelType w:val="hybridMultilevel"/>
    <w:tmpl w:val="2AB4A66A"/>
    <w:lvl w:ilvl="0" w:tplc="B5A8667A">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E406DF3"/>
    <w:multiLevelType w:val="hybridMultilevel"/>
    <w:tmpl w:val="C19AD886"/>
    <w:lvl w:ilvl="0" w:tplc="B5A8667A">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74567"/>
    <w:multiLevelType w:val="hybridMultilevel"/>
    <w:tmpl w:val="70841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C7B5F"/>
    <w:multiLevelType w:val="hybridMultilevel"/>
    <w:tmpl w:val="6C52F9B0"/>
    <w:lvl w:ilvl="0" w:tplc="988EF38C">
      <w:start w:val="1"/>
      <w:numFmt w:val="bullet"/>
      <w:lvlText w:val="•"/>
      <w:lvlJc w:val="left"/>
      <w:pPr>
        <w:tabs>
          <w:tab w:val="num" w:pos="720"/>
        </w:tabs>
        <w:ind w:left="720" w:hanging="360"/>
      </w:pPr>
      <w:rPr>
        <w:rFonts w:ascii="Arial" w:hAnsi="Arial" w:hint="default"/>
      </w:rPr>
    </w:lvl>
    <w:lvl w:ilvl="1" w:tplc="D1880464" w:tentative="1">
      <w:start w:val="1"/>
      <w:numFmt w:val="bullet"/>
      <w:lvlText w:val="•"/>
      <w:lvlJc w:val="left"/>
      <w:pPr>
        <w:tabs>
          <w:tab w:val="num" w:pos="1440"/>
        </w:tabs>
        <w:ind w:left="1440" w:hanging="360"/>
      </w:pPr>
      <w:rPr>
        <w:rFonts w:ascii="Arial" w:hAnsi="Arial" w:hint="default"/>
      </w:rPr>
    </w:lvl>
    <w:lvl w:ilvl="2" w:tplc="BF62A760">
      <w:start w:val="1"/>
      <w:numFmt w:val="bullet"/>
      <w:lvlText w:val="•"/>
      <w:lvlJc w:val="left"/>
      <w:pPr>
        <w:tabs>
          <w:tab w:val="num" w:pos="2160"/>
        </w:tabs>
        <w:ind w:left="2160" w:hanging="360"/>
      </w:pPr>
      <w:rPr>
        <w:rFonts w:ascii="Arial" w:hAnsi="Arial" w:hint="default"/>
      </w:rPr>
    </w:lvl>
    <w:lvl w:ilvl="3" w:tplc="A6189A30" w:tentative="1">
      <w:start w:val="1"/>
      <w:numFmt w:val="bullet"/>
      <w:lvlText w:val="•"/>
      <w:lvlJc w:val="left"/>
      <w:pPr>
        <w:tabs>
          <w:tab w:val="num" w:pos="2880"/>
        </w:tabs>
        <w:ind w:left="2880" w:hanging="360"/>
      </w:pPr>
      <w:rPr>
        <w:rFonts w:ascii="Arial" w:hAnsi="Arial" w:hint="default"/>
      </w:rPr>
    </w:lvl>
    <w:lvl w:ilvl="4" w:tplc="A796C9B2" w:tentative="1">
      <w:start w:val="1"/>
      <w:numFmt w:val="bullet"/>
      <w:lvlText w:val="•"/>
      <w:lvlJc w:val="left"/>
      <w:pPr>
        <w:tabs>
          <w:tab w:val="num" w:pos="3600"/>
        </w:tabs>
        <w:ind w:left="3600" w:hanging="360"/>
      </w:pPr>
      <w:rPr>
        <w:rFonts w:ascii="Arial" w:hAnsi="Arial" w:hint="default"/>
      </w:rPr>
    </w:lvl>
    <w:lvl w:ilvl="5" w:tplc="43462F26" w:tentative="1">
      <w:start w:val="1"/>
      <w:numFmt w:val="bullet"/>
      <w:lvlText w:val="•"/>
      <w:lvlJc w:val="left"/>
      <w:pPr>
        <w:tabs>
          <w:tab w:val="num" w:pos="4320"/>
        </w:tabs>
        <w:ind w:left="4320" w:hanging="360"/>
      </w:pPr>
      <w:rPr>
        <w:rFonts w:ascii="Arial" w:hAnsi="Arial" w:hint="default"/>
      </w:rPr>
    </w:lvl>
    <w:lvl w:ilvl="6" w:tplc="3110A4B6" w:tentative="1">
      <w:start w:val="1"/>
      <w:numFmt w:val="bullet"/>
      <w:lvlText w:val="•"/>
      <w:lvlJc w:val="left"/>
      <w:pPr>
        <w:tabs>
          <w:tab w:val="num" w:pos="5040"/>
        </w:tabs>
        <w:ind w:left="5040" w:hanging="360"/>
      </w:pPr>
      <w:rPr>
        <w:rFonts w:ascii="Arial" w:hAnsi="Arial" w:hint="default"/>
      </w:rPr>
    </w:lvl>
    <w:lvl w:ilvl="7" w:tplc="56A6AB80" w:tentative="1">
      <w:start w:val="1"/>
      <w:numFmt w:val="bullet"/>
      <w:lvlText w:val="•"/>
      <w:lvlJc w:val="left"/>
      <w:pPr>
        <w:tabs>
          <w:tab w:val="num" w:pos="5760"/>
        </w:tabs>
        <w:ind w:left="5760" w:hanging="360"/>
      </w:pPr>
      <w:rPr>
        <w:rFonts w:ascii="Arial" w:hAnsi="Arial" w:hint="default"/>
      </w:rPr>
    </w:lvl>
    <w:lvl w:ilvl="8" w:tplc="C16AA4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81257F"/>
    <w:multiLevelType w:val="hybridMultilevel"/>
    <w:tmpl w:val="5916FAB0"/>
    <w:lvl w:ilvl="0" w:tplc="9D241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1"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563A1F"/>
    <w:multiLevelType w:val="hybridMultilevel"/>
    <w:tmpl w:val="0F6C2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2C53A86"/>
    <w:multiLevelType w:val="hybridMultilevel"/>
    <w:tmpl w:val="CD025CBA"/>
    <w:lvl w:ilvl="0" w:tplc="A1BE85AE">
      <w:start w:val="1"/>
      <w:numFmt w:val="decimal"/>
      <w:lvlText w:val="%1."/>
      <w:lvlJc w:val="left"/>
      <w:pPr>
        <w:ind w:left="360" w:hanging="360"/>
      </w:pPr>
      <w:rPr>
        <w:rFonts w:ascii="Arial" w:eastAsiaTheme="minorEastAsia" w:hAnsi="Arial" w:cs="Arial" w:hint="default"/>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D01BE6"/>
    <w:multiLevelType w:val="hybridMultilevel"/>
    <w:tmpl w:val="E9784E44"/>
    <w:lvl w:ilvl="0" w:tplc="0786F832">
      <w:start w:val="1"/>
      <w:numFmt w:val="bullet"/>
      <w:lvlText w:val="•"/>
      <w:lvlJc w:val="left"/>
      <w:pPr>
        <w:tabs>
          <w:tab w:val="num" w:pos="720"/>
        </w:tabs>
        <w:ind w:left="720" w:hanging="360"/>
      </w:pPr>
      <w:rPr>
        <w:rFonts w:ascii="Arial" w:hAnsi="Arial" w:hint="default"/>
      </w:rPr>
    </w:lvl>
    <w:lvl w:ilvl="1" w:tplc="39282562" w:tentative="1">
      <w:start w:val="1"/>
      <w:numFmt w:val="bullet"/>
      <w:lvlText w:val="•"/>
      <w:lvlJc w:val="left"/>
      <w:pPr>
        <w:tabs>
          <w:tab w:val="num" w:pos="1440"/>
        </w:tabs>
        <w:ind w:left="1440" w:hanging="360"/>
      </w:pPr>
      <w:rPr>
        <w:rFonts w:ascii="Arial" w:hAnsi="Arial" w:hint="default"/>
      </w:rPr>
    </w:lvl>
    <w:lvl w:ilvl="2" w:tplc="AACC01CE">
      <w:start w:val="1"/>
      <w:numFmt w:val="bullet"/>
      <w:lvlText w:val="•"/>
      <w:lvlJc w:val="left"/>
      <w:pPr>
        <w:tabs>
          <w:tab w:val="num" w:pos="2160"/>
        </w:tabs>
        <w:ind w:left="2160" w:hanging="360"/>
      </w:pPr>
      <w:rPr>
        <w:rFonts w:ascii="Arial" w:hAnsi="Arial" w:hint="default"/>
      </w:rPr>
    </w:lvl>
    <w:lvl w:ilvl="3" w:tplc="800CBCB2">
      <w:start w:val="302"/>
      <w:numFmt w:val="bullet"/>
      <w:lvlText w:val="•"/>
      <w:lvlJc w:val="left"/>
      <w:pPr>
        <w:tabs>
          <w:tab w:val="num" w:pos="2880"/>
        </w:tabs>
        <w:ind w:left="2880" w:hanging="360"/>
      </w:pPr>
      <w:rPr>
        <w:rFonts w:ascii="Arial" w:hAnsi="Arial" w:hint="default"/>
      </w:rPr>
    </w:lvl>
    <w:lvl w:ilvl="4" w:tplc="6AA0D7F6">
      <w:start w:val="302"/>
      <w:numFmt w:val="bullet"/>
      <w:lvlText w:val="•"/>
      <w:lvlJc w:val="left"/>
      <w:pPr>
        <w:tabs>
          <w:tab w:val="num" w:pos="3600"/>
        </w:tabs>
        <w:ind w:left="3600" w:hanging="360"/>
      </w:pPr>
      <w:rPr>
        <w:rFonts w:ascii="Arial" w:hAnsi="Arial" w:hint="default"/>
      </w:rPr>
    </w:lvl>
    <w:lvl w:ilvl="5" w:tplc="9CC4B07A" w:tentative="1">
      <w:start w:val="1"/>
      <w:numFmt w:val="bullet"/>
      <w:lvlText w:val="•"/>
      <w:lvlJc w:val="left"/>
      <w:pPr>
        <w:tabs>
          <w:tab w:val="num" w:pos="4320"/>
        </w:tabs>
        <w:ind w:left="4320" w:hanging="360"/>
      </w:pPr>
      <w:rPr>
        <w:rFonts w:ascii="Arial" w:hAnsi="Arial" w:hint="default"/>
      </w:rPr>
    </w:lvl>
    <w:lvl w:ilvl="6" w:tplc="E2489478" w:tentative="1">
      <w:start w:val="1"/>
      <w:numFmt w:val="bullet"/>
      <w:lvlText w:val="•"/>
      <w:lvlJc w:val="left"/>
      <w:pPr>
        <w:tabs>
          <w:tab w:val="num" w:pos="5040"/>
        </w:tabs>
        <w:ind w:left="5040" w:hanging="360"/>
      </w:pPr>
      <w:rPr>
        <w:rFonts w:ascii="Arial" w:hAnsi="Arial" w:hint="default"/>
      </w:rPr>
    </w:lvl>
    <w:lvl w:ilvl="7" w:tplc="671618A4" w:tentative="1">
      <w:start w:val="1"/>
      <w:numFmt w:val="bullet"/>
      <w:lvlText w:val="•"/>
      <w:lvlJc w:val="left"/>
      <w:pPr>
        <w:tabs>
          <w:tab w:val="num" w:pos="5760"/>
        </w:tabs>
        <w:ind w:left="5760" w:hanging="360"/>
      </w:pPr>
      <w:rPr>
        <w:rFonts w:ascii="Arial" w:hAnsi="Arial" w:hint="default"/>
      </w:rPr>
    </w:lvl>
    <w:lvl w:ilvl="8" w:tplc="97B694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A524BFD"/>
    <w:multiLevelType w:val="hybridMultilevel"/>
    <w:tmpl w:val="CC020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3E2EFD"/>
    <w:multiLevelType w:val="hybridMultilevel"/>
    <w:tmpl w:val="CCCC3D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1DE3F50"/>
    <w:multiLevelType w:val="hybridMultilevel"/>
    <w:tmpl w:val="231893F0"/>
    <w:lvl w:ilvl="0" w:tplc="C6786B4A">
      <w:start w:val="1"/>
      <w:numFmt w:val="bullet"/>
      <w:lvlText w:val=""/>
      <w:lvlJc w:val="left"/>
      <w:pPr>
        <w:tabs>
          <w:tab w:val="num" w:pos="720"/>
        </w:tabs>
        <w:ind w:left="720" w:hanging="360"/>
      </w:pPr>
      <w:rPr>
        <w:rFonts w:ascii="Symbol" w:hAnsi="Symbol" w:hint="default"/>
      </w:rPr>
    </w:lvl>
    <w:lvl w:ilvl="1" w:tplc="931E50B6">
      <w:start w:val="302"/>
      <w:numFmt w:val="bullet"/>
      <w:lvlText w:val="o"/>
      <w:lvlJc w:val="left"/>
      <w:pPr>
        <w:tabs>
          <w:tab w:val="num" w:pos="1440"/>
        </w:tabs>
        <w:ind w:left="1440" w:hanging="360"/>
      </w:pPr>
      <w:rPr>
        <w:rFonts w:ascii="Courier New" w:hAnsi="Courier New" w:hint="default"/>
      </w:rPr>
    </w:lvl>
    <w:lvl w:ilvl="2" w:tplc="CA9402D4" w:tentative="1">
      <w:start w:val="1"/>
      <w:numFmt w:val="bullet"/>
      <w:lvlText w:val=""/>
      <w:lvlJc w:val="left"/>
      <w:pPr>
        <w:tabs>
          <w:tab w:val="num" w:pos="2160"/>
        </w:tabs>
        <w:ind w:left="2160" w:hanging="360"/>
      </w:pPr>
      <w:rPr>
        <w:rFonts w:ascii="Symbol" w:hAnsi="Symbol" w:hint="default"/>
      </w:rPr>
    </w:lvl>
    <w:lvl w:ilvl="3" w:tplc="CFB87E32" w:tentative="1">
      <w:start w:val="1"/>
      <w:numFmt w:val="bullet"/>
      <w:lvlText w:val=""/>
      <w:lvlJc w:val="left"/>
      <w:pPr>
        <w:tabs>
          <w:tab w:val="num" w:pos="2880"/>
        </w:tabs>
        <w:ind w:left="2880" w:hanging="360"/>
      </w:pPr>
      <w:rPr>
        <w:rFonts w:ascii="Symbol" w:hAnsi="Symbol" w:hint="default"/>
      </w:rPr>
    </w:lvl>
    <w:lvl w:ilvl="4" w:tplc="E718432E" w:tentative="1">
      <w:start w:val="1"/>
      <w:numFmt w:val="bullet"/>
      <w:lvlText w:val=""/>
      <w:lvlJc w:val="left"/>
      <w:pPr>
        <w:tabs>
          <w:tab w:val="num" w:pos="3600"/>
        </w:tabs>
        <w:ind w:left="3600" w:hanging="360"/>
      </w:pPr>
      <w:rPr>
        <w:rFonts w:ascii="Symbol" w:hAnsi="Symbol" w:hint="default"/>
      </w:rPr>
    </w:lvl>
    <w:lvl w:ilvl="5" w:tplc="ADE251DC" w:tentative="1">
      <w:start w:val="1"/>
      <w:numFmt w:val="bullet"/>
      <w:lvlText w:val=""/>
      <w:lvlJc w:val="left"/>
      <w:pPr>
        <w:tabs>
          <w:tab w:val="num" w:pos="4320"/>
        </w:tabs>
        <w:ind w:left="4320" w:hanging="360"/>
      </w:pPr>
      <w:rPr>
        <w:rFonts w:ascii="Symbol" w:hAnsi="Symbol" w:hint="default"/>
      </w:rPr>
    </w:lvl>
    <w:lvl w:ilvl="6" w:tplc="F4D0784C" w:tentative="1">
      <w:start w:val="1"/>
      <w:numFmt w:val="bullet"/>
      <w:lvlText w:val=""/>
      <w:lvlJc w:val="left"/>
      <w:pPr>
        <w:tabs>
          <w:tab w:val="num" w:pos="5040"/>
        </w:tabs>
        <w:ind w:left="5040" w:hanging="360"/>
      </w:pPr>
      <w:rPr>
        <w:rFonts w:ascii="Symbol" w:hAnsi="Symbol" w:hint="default"/>
      </w:rPr>
    </w:lvl>
    <w:lvl w:ilvl="7" w:tplc="7848DB12" w:tentative="1">
      <w:start w:val="1"/>
      <w:numFmt w:val="bullet"/>
      <w:lvlText w:val=""/>
      <w:lvlJc w:val="left"/>
      <w:pPr>
        <w:tabs>
          <w:tab w:val="num" w:pos="5760"/>
        </w:tabs>
        <w:ind w:left="5760" w:hanging="360"/>
      </w:pPr>
      <w:rPr>
        <w:rFonts w:ascii="Symbol" w:hAnsi="Symbol" w:hint="default"/>
      </w:rPr>
    </w:lvl>
    <w:lvl w:ilvl="8" w:tplc="F99A139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25"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C319E"/>
    <w:multiLevelType w:val="hybridMultilevel"/>
    <w:tmpl w:val="3F16A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224BDF"/>
    <w:multiLevelType w:val="hybridMultilevel"/>
    <w:tmpl w:val="CE40F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7621C"/>
    <w:multiLevelType w:val="hybridMultilevel"/>
    <w:tmpl w:val="228EF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9"/>
  </w:num>
  <w:num w:numId="4">
    <w:abstractNumId w:val="3"/>
  </w:num>
  <w:num w:numId="5">
    <w:abstractNumId w:val="18"/>
  </w:num>
  <w:num w:numId="6">
    <w:abstractNumId w:val="25"/>
  </w:num>
  <w:num w:numId="7">
    <w:abstractNumId w:val="20"/>
  </w:num>
  <w:num w:numId="8">
    <w:abstractNumId w:val="4"/>
  </w:num>
  <w:num w:numId="9">
    <w:abstractNumId w:val="13"/>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9"/>
  </w:num>
  <w:num w:numId="15">
    <w:abstractNumId w:val="8"/>
  </w:num>
  <w:num w:numId="16">
    <w:abstractNumId w:val="23"/>
  </w:num>
  <w:num w:numId="17">
    <w:abstractNumId w:val="7"/>
  </w:num>
  <w:num w:numId="18">
    <w:abstractNumId w:val="22"/>
  </w:num>
  <w:num w:numId="19">
    <w:abstractNumId w:val="27"/>
  </w:num>
  <w:num w:numId="20">
    <w:abstractNumId w:val="21"/>
  </w:num>
  <w:num w:numId="21">
    <w:abstractNumId w:val="9"/>
  </w:num>
  <w:num w:numId="22">
    <w:abstractNumId w:val="17"/>
  </w:num>
  <w:num w:numId="23">
    <w:abstractNumId w:val="24"/>
  </w:num>
  <w:num w:numId="24">
    <w:abstractNumId w:val="1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
  </w:num>
  <w:num w:numId="29">
    <w:abstractNumId w:val="7"/>
  </w:num>
  <w:num w:numId="30">
    <w:abstractNumId w:val="22"/>
  </w:num>
  <w:num w:numId="31">
    <w:abstractNumId w:val="5"/>
  </w:num>
  <w:num w:numId="32">
    <w:abstractNumId w:val="1"/>
  </w:num>
  <w:num w:numId="33">
    <w:abstractNumId w:val="28"/>
  </w:num>
  <w:num w:numId="34">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BC"/>
    <w:rsid w:val="0000020D"/>
    <w:rsid w:val="00000922"/>
    <w:rsid w:val="00000C67"/>
    <w:rsid w:val="00000CE3"/>
    <w:rsid w:val="00000D04"/>
    <w:rsid w:val="00000DB2"/>
    <w:rsid w:val="00000E2A"/>
    <w:rsid w:val="00000EE5"/>
    <w:rsid w:val="00000F2A"/>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A14"/>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63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178"/>
    <w:rsid w:val="0001344E"/>
    <w:rsid w:val="000134B5"/>
    <w:rsid w:val="00013840"/>
    <w:rsid w:val="000138F4"/>
    <w:rsid w:val="00014B6D"/>
    <w:rsid w:val="000158ED"/>
    <w:rsid w:val="00015EFB"/>
    <w:rsid w:val="000160AE"/>
    <w:rsid w:val="000165E2"/>
    <w:rsid w:val="00016868"/>
    <w:rsid w:val="0001692C"/>
    <w:rsid w:val="0001698A"/>
    <w:rsid w:val="00016BA3"/>
    <w:rsid w:val="00016E3E"/>
    <w:rsid w:val="000172BE"/>
    <w:rsid w:val="00017476"/>
    <w:rsid w:val="00017681"/>
    <w:rsid w:val="00017B4C"/>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4C9C"/>
    <w:rsid w:val="00025115"/>
    <w:rsid w:val="00025DBE"/>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A7C"/>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502F"/>
    <w:rsid w:val="00035238"/>
    <w:rsid w:val="000352B3"/>
    <w:rsid w:val="000359F5"/>
    <w:rsid w:val="00035A17"/>
    <w:rsid w:val="00035EFE"/>
    <w:rsid w:val="00035F09"/>
    <w:rsid w:val="00035FF1"/>
    <w:rsid w:val="00036265"/>
    <w:rsid w:val="0003668E"/>
    <w:rsid w:val="00036B53"/>
    <w:rsid w:val="00036C55"/>
    <w:rsid w:val="00036DB9"/>
    <w:rsid w:val="0003717F"/>
    <w:rsid w:val="00037216"/>
    <w:rsid w:val="000373EF"/>
    <w:rsid w:val="000379B8"/>
    <w:rsid w:val="000400F3"/>
    <w:rsid w:val="0004023E"/>
    <w:rsid w:val="0004024B"/>
    <w:rsid w:val="00040B42"/>
    <w:rsid w:val="00040E3E"/>
    <w:rsid w:val="00040EB9"/>
    <w:rsid w:val="0004133A"/>
    <w:rsid w:val="00041C57"/>
    <w:rsid w:val="00041EE0"/>
    <w:rsid w:val="0004202B"/>
    <w:rsid w:val="000420D0"/>
    <w:rsid w:val="000426B9"/>
    <w:rsid w:val="00042720"/>
    <w:rsid w:val="0004290B"/>
    <w:rsid w:val="000431C5"/>
    <w:rsid w:val="000434B7"/>
    <w:rsid w:val="000435C9"/>
    <w:rsid w:val="000435E4"/>
    <w:rsid w:val="00043EAA"/>
    <w:rsid w:val="0004418C"/>
    <w:rsid w:val="0004452E"/>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3DA"/>
    <w:rsid w:val="000504E6"/>
    <w:rsid w:val="000509A6"/>
    <w:rsid w:val="000512C9"/>
    <w:rsid w:val="00051332"/>
    <w:rsid w:val="00052386"/>
    <w:rsid w:val="00052422"/>
    <w:rsid w:val="000527C9"/>
    <w:rsid w:val="00052AD2"/>
    <w:rsid w:val="00052D74"/>
    <w:rsid w:val="000530DF"/>
    <w:rsid w:val="00053541"/>
    <w:rsid w:val="000535D8"/>
    <w:rsid w:val="00053A5D"/>
    <w:rsid w:val="00053F54"/>
    <w:rsid w:val="0005451A"/>
    <w:rsid w:val="000548E3"/>
    <w:rsid w:val="00054E0C"/>
    <w:rsid w:val="00054E40"/>
    <w:rsid w:val="00054F0D"/>
    <w:rsid w:val="0005541D"/>
    <w:rsid w:val="000565C8"/>
    <w:rsid w:val="00056931"/>
    <w:rsid w:val="00057864"/>
    <w:rsid w:val="00057CEA"/>
    <w:rsid w:val="00057DC8"/>
    <w:rsid w:val="0006045C"/>
    <w:rsid w:val="000605EC"/>
    <w:rsid w:val="000606C1"/>
    <w:rsid w:val="00060AED"/>
    <w:rsid w:val="000612E1"/>
    <w:rsid w:val="000614FE"/>
    <w:rsid w:val="00061BB8"/>
    <w:rsid w:val="00061F3E"/>
    <w:rsid w:val="00061FD2"/>
    <w:rsid w:val="000620D2"/>
    <w:rsid w:val="000621C9"/>
    <w:rsid w:val="00062403"/>
    <w:rsid w:val="00062A4F"/>
    <w:rsid w:val="0006300C"/>
    <w:rsid w:val="000634A6"/>
    <w:rsid w:val="000636D1"/>
    <w:rsid w:val="00063F01"/>
    <w:rsid w:val="00063F42"/>
    <w:rsid w:val="00063F5E"/>
    <w:rsid w:val="0006402E"/>
    <w:rsid w:val="0006441A"/>
    <w:rsid w:val="00064787"/>
    <w:rsid w:val="000658DE"/>
    <w:rsid w:val="000659EF"/>
    <w:rsid w:val="00065D38"/>
    <w:rsid w:val="00066416"/>
    <w:rsid w:val="00066DC2"/>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C5"/>
    <w:rsid w:val="000736C1"/>
    <w:rsid w:val="00073797"/>
    <w:rsid w:val="00073829"/>
    <w:rsid w:val="00073C07"/>
    <w:rsid w:val="00073DEC"/>
    <w:rsid w:val="00073EDF"/>
    <w:rsid w:val="00074070"/>
    <w:rsid w:val="00074150"/>
    <w:rsid w:val="000745AA"/>
    <w:rsid w:val="00074E86"/>
    <w:rsid w:val="00074E9C"/>
    <w:rsid w:val="00074EBB"/>
    <w:rsid w:val="00075109"/>
    <w:rsid w:val="00075778"/>
    <w:rsid w:val="00075876"/>
    <w:rsid w:val="00075927"/>
    <w:rsid w:val="00075A86"/>
    <w:rsid w:val="00075C69"/>
    <w:rsid w:val="00076097"/>
    <w:rsid w:val="00076541"/>
    <w:rsid w:val="00076778"/>
    <w:rsid w:val="0007698F"/>
    <w:rsid w:val="00076CE0"/>
    <w:rsid w:val="000772F4"/>
    <w:rsid w:val="000776EB"/>
    <w:rsid w:val="000777B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B9"/>
    <w:rsid w:val="00085995"/>
    <w:rsid w:val="00085DBE"/>
    <w:rsid w:val="00085E04"/>
    <w:rsid w:val="00086052"/>
    <w:rsid w:val="00086339"/>
    <w:rsid w:val="0008661A"/>
    <w:rsid w:val="00086800"/>
    <w:rsid w:val="000868A2"/>
    <w:rsid w:val="00086BAF"/>
    <w:rsid w:val="00086FEC"/>
    <w:rsid w:val="0008702D"/>
    <w:rsid w:val="0008707C"/>
    <w:rsid w:val="00087110"/>
    <w:rsid w:val="0008740C"/>
    <w:rsid w:val="00087913"/>
    <w:rsid w:val="0008794B"/>
    <w:rsid w:val="00087C4F"/>
    <w:rsid w:val="00087EB9"/>
    <w:rsid w:val="000902DC"/>
    <w:rsid w:val="000904F8"/>
    <w:rsid w:val="000906A0"/>
    <w:rsid w:val="000911AE"/>
    <w:rsid w:val="000911CD"/>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B3B"/>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9E"/>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6FE4"/>
    <w:rsid w:val="000A705F"/>
    <w:rsid w:val="000A70DC"/>
    <w:rsid w:val="000A7888"/>
    <w:rsid w:val="000A79C5"/>
    <w:rsid w:val="000A7B38"/>
    <w:rsid w:val="000A7F10"/>
    <w:rsid w:val="000A7F5B"/>
    <w:rsid w:val="000B018F"/>
    <w:rsid w:val="000B0343"/>
    <w:rsid w:val="000B04A2"/>
    <w:rsid w:val="000B112F"/>
    <w:rsid w:val="000B17C5"/>
    <w:rsid w:val="000B1FD6"/>
    <w:rsid w:val="000B208C"/>
    <w:rsid w:val="000B27C5"/>
    <w:rsid w:val="000B2985"/>
    <w:rsid w:val="000B2C88"/>
    <w:rsid w:val="000B3065"/>
    <w:rsid w:val="000B3077"/>
    <w:rsid w:val="000B329B"/>
    <w:rsid w:val="000B3342"/>
    <w:rsid w:val="000B368D"/>
    <w:rsid w:val="000B38AB"/>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409"/>
    <w:rsid w:val="000B6E2C"/>
    <w:rsid w:val="000B734C"/>
    <w:rsid w:val="000B7399"/>
    <w:rsid w:val="000B76C5"/>
    <w:rsid w:val="000B7A10"/>
    <w:rsid w:val="000B7C48"/>
    <w:rsid w:val="000B7DAA"/>
    <w:rsid w:val="000B7F93"/>
    <w:rsid w:val="000C01D8"/>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974"/>
    <w:rsid w:val="000C5A38"/>
    <w:rsid w:val="000C5ACF"/>
    <w:rsid w:val="000C5B95"/>
    <w:rsid w:val="000C5E65"/>
    <w:rsid w:val="000C5F91"/>
    <w:rsid w:val="000C6025"/>
    <w:rsid w:val="000C6985"/>
    <w:rsid w:val="000C6E78"/>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0AD"/>
    <w:rsid w:val="000D210F"/>
    <w:rsid w:val="000D22CC"/>
    <w:rsid w:val="000D2623"/>
    <w:rsid w:val="000D2932"/>
    <w:rsid w:val="000D2BED"/>
    <w:rsid w:val="000D3660"/>
    <w:rsid w:val="000D36AE"/>
    <w:rsid w:val="000D38A1"/>
    <w:rsid w:val="000D38DD"/>
    <w:rsid w:val="000D3C7D"/>
    <w:rsid w:val="000D3E32"/>
    <w:rsid w:val="000D3F5E"/>
    <w:rsid w:val="000D4292"/>
    <w:rsid w:val="000D457A"/>
    <w:rsid w:val="000D4A6D"/>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4DA"/>
    <w:rsid w:val="000E07D6"/>
    <w:rsid w:val="000E0E51"/>
    <w:rsid w:val="000E1052"/>
    <w:rsid w:val="000E12B3"/>
    <w:rsid w:val="000E1380"/>
    <w:rsid w:val="000E18DF"/>
    <w:rsid w:val="000E1CCC"/>
    <w:rsid w:val="000E224F"/>
    <w:rsid w:val="000E2288"/>
    <w:rsid w:val="000E2473"/>
    <w:rsid w:val="000E30A0"/>
    <w:rsid w:val="000E31B4"/>
    <w:rsid w:val="000E3765"/>
    <w:rsid w:val="000E39FD"/>
    <w:rsid w:val="000E3B6B"/>
    <w:rsid w:val="000E3C5A"/>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F06E1"/>
    <w:rsid w:val="000F073A"/>
    <w:rsid w:val="000F07E9"/>
    <w:rsid w:val="000F102A"/>
    <w:rsid w:val="000F1241"/>
    <w:rsid w:val="000F1407"/>
    <w:rsid w:val="000F15BC"/>
    <w:rsid w:val="000F180A"/>
    <w:rsid w:val="000F1835"/>
    <w:rsid w:val="000F1C92"/>
    <w:rsid w:val="000F275B"/>
    <w:rsid w:val="000F27E4"/>
    <w:rsid w:val="000F2864"/>
    <w:rsid w:val="000F2EEE"/>
    <w:rsid w:val="000F2FA6"/>
    <w:rsid w:val="000F3294"/>
    <w:rsid w:val="000F3697"/>
    <w:rsid w:val="000F39D5"/>
    <w:rsid w:val="000F3AAB"/>
    <w:rsid w:val="000F3BB7"/>
    <w:rsid w:val="000F42D8"/>
    <w:rsid w:val="000F4CC5"/>
    <w:rsid w:val="000F4E03"/>
    <w:rsid w:val="000F50DF"/>
    <w:rsid w:val="000F6E4B"/>
    <w:rsid w:val="000F6EAD"/>
    <w:rsid w:val="000F6FDA"/>
    <w:rsid w:val="000F7885"/>
    <w:rsid w:val="000F7F58"/>
    <w:rsid w:val="00100128"/>
    <w:rsid w:val="001002A7"/>
    <w:rsid w:val="00100B7A"/>
    <w:rsid w:val="00100E3F"/>
    <w:rsid w:val="00100FF3"/>
    <w:rsid w:val="0010122D"/>
    <w:rsid w:val="00101565"/>
    <w:rsid w:val="00101586"/>
    <w:rsid w:val="00101B1A"/>
    <w:rsid w:val="00101C5E"/>
    <w:rsid w:val="001025C0"/>
    <w:rsid w:val="001026CA"/>
    <w:rsid w:val="001028DB"/>
    <w:rsid w:val="00102AE1"/>
    <w:rsid w:val="00102D51"/>
    <w:rsid w:val="001030D1"/>
    <w:rsid w:val="001041DD"/>
    <w:rsid w:val="001043C2"/>
    <w:rsid w:val="001043E1"/>
    <w:rsid w:val="001048FF"/>
    <w:rsid w:val="00104C49"/>
    <w:rsid w:val="00104CA6"/>
    <w:rsid w:val="00104FC3"/>
    <w:rsid w:val="0010505A"/>
    <w:rsid w:val="0010540B"/>
    <w:rsid w:val="001054B6"/>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0EB"/>
    <w:rsid w:val="001121AE"/>
    <w:rsid w:val="0011221F"/>
    <w:rsid w:val="0011288D"/>
    <w:rsid w:val="00112928"/>
    <w:rsid w:val="001129B5"/>
    <w:rsid w:val="00112A00"/>
    <w:rsid w:val="001132FD"/>
    <w:rsid w:val="001141E3"/>
    <w:rsid w:val="001144DF"/>
    <w:rsid w:val="001147A4"/>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2C6"/>
    <w:rsid w:val="001214C1"/>
    <w:rsid w:val="001215E6"/>
    <w:rsid w:val="00122457"/>
    <w:rsid w:val="0012245F"/>
    <w:rsid w:val="0012248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680F"/>
    <w:rsid w:val="00127325"/>
    <w:rsid w:val="00127CCF"/>
    <w:rsid w:val="00127F12"/>
    <w:rsid w:val="00127F8B"/>
    <w:rsid w:val="00130779"/>
    <w:rsid w:val="001307A1"/>
    <w:rsid w:val="00130871"/>
    <w:rsid w:val="001308EC"/>
    <w:rsid w:val="00130CE9"/>
    <w:rsid w:val="00131037"/>
    <w:rsid w:val="00131BEC"/>
    <w:rsid w:val="00131D4D"/>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68D"/>
    <w:rsid w:val="001347E7"/>
    <w:rsid w:val="00134939"/>
    <w:rsid w:val="001349B6"/>
    <w:rsid w:val="00134B88"/>
    <w:rsid w:val="00134C49"/>
    <w:rsid w:val="00135434"/>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F74"/>
    <w:rsid w:val="00141191"/>
    <w:rsid w:val="0014134F"/>
    <w:rsid w:val="001414C2"/>
    <w:rsid w:val="0014159C"/>
    <w:rsid w:val="0014172F"/>
    <w:rsid w:val="00141ADC"/>
    <w:rsid w:val="00141B23"/>
    <w:rsid w:val="00141D0D"/>
    <w:rsid w:val="00141F4A"/>
    <w:rsid w:val="00142665"/>
    <w:rsid w:val="00143389"/>
    <w:rsid w:val="001434E2"/>
    <w:rsid w:val="00143567"/>
    <w:rsid w:val="0014384A"/>
    <w:rsid w:val="0014413A"/>
    <w:rsid w:val="0014426C"/>
    <w:rsid w:val="0014450F"/>
    <w:rsid w:val="001445E2"/>
    <w:rsid w:val="0014496A"/>
    <w:rsid w:val="00144D8F"/>
    <w:rsid w:val="00145391"/>
    <w:rsid w:val="00145C74"/>
    <w:rsid w:val="00145E06"/>
    <w:rsid w:val="0014600E"/>
    <w:rsid w:val="001462E9"/>
    <w:rsid w:val="00146621"/>
    <w:rsid w:val="00146622"/>
    <w:rsid w:val="001466CC"/>
    <w:rsid w:val="00146E32"/>
    <w:rsid w:val="00147005"/>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77F"/>
    <w:rsid w:val="00153F48"/>
    <w:rsid w:val="00154A67"/>
    <w:rsid w:val="00154BCD"/>
    <w:rsid w:val="001554AA"/>
    <w:rsid w:val="00155503"/>
    <w:rsid w:val="00155927"/>
    <w:rsid w:val="001559FA"/>
    <w:rsid w:val="00155A0C"/>
    <w:rsid w:val="00155E6D"/>
    <w:rsid w:val="0015605A"/>
    <w:rsid w:val="00156324"/>
    <w:rsid w:val="00156374"/>
    <w:rsid w:val="001566C8"/>
    <w:rsid w:val="00157285"/>
    <w:rsid w:val="00157478"/>
    <w:rsid w:val="00157549"/>
    <w:rsid w:val="001577D8"/>
    <w:rsid w:val="00157B75"/>
    <w:rsid w:val="00157FC3"/>
    <w:rsid w:val="00160215"/>
    <w:rsid w:val="00160739"/>
    <w:rsid w:val="001608B9"/>
    <w:rsid w:val="00160A60"/>
    <w:rsid w:val="00160C2D"/>
    <w:rsid w:val="00161517"/>
    <w:rsid w:val="0016271E"/>
    <w:rsid w:val="00162734"/>
    <w:rsid w:val="00162D72"/>
    <w:rsid w:val="00162D7A"/>
    <w:rsid w:val="001636E0"/>
    <w:rsid w:val="0016380B"/>
    <w:rsid w:val="00163C5F"/>
    <w:rsid w:val="00163CF9"/>
    <w:rsid w:val="00163DFF"/>
    <w:rsid w:val="00164DAB"/>
    <w:rsid w:val="001655AC"/>
    <w:rsid w:val="00165945"/>
    <w:rsid w:val="00165BBB"/>
    <w:rsid w:val="00165BC8"/>
    <w:rsid w:val="0016613F"/>
    <w:rsid w:val="00166215"/>
    <w:rsid w:val="0016640F"/>
    <w:rsid w:val="00166591"/>
    <w:rsid w:val="00166791"/>
    <w:rsid w:val="001668FF"/>
    <w:rsid w:val="0016759A"/>
    <w:rsid w:val="0017068C"/>
    <w:rsid w:val="00170CD9"/>
    <w:rsid w:val="001710E3"/>
    <w:rsid w:val="00171136"/>
    <w:rsid w:val="00171143"/>
    <w:rsid w:val="001715BF"/>
    <w:rsid w:val="001716D6"/>
    <w:rsid w:val="00171C2B"/>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2D6"/>
    <w:rsid w:val="001754FD"/>
    <w:rsid w:val="00175C30"/>
    <w:rsid w:val="00175C9F"/>
    <w:rsid w:val="00175DA1"/>
    <w:rsid w:val="00176417"/>
    <w:rsid w:val="001767A6"/>
    <w:rsid w:val="001767C0"/>
    <w:rsid w:val="00176AAF"/>
    <w:rsid w:val="00176BD6"/>
    <w:rsid w:val="00176EC6"/>
    <w:rsid w:val="00177069"/>
    <w:rsid w:val="00177125"/>
    <w:rsid w:val="0017772B"/>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210"/>
    <w:rsid w:val="00185332"/>
    <w:rsid w:val="0018538E"/>
    <w:rsid w:val="0018588A"/>
    <w:rsid w:val="0018588C"/>
    <w:rsid w:val="0018596B"/>
    <w:rsid w:val="00185A12"/>
    <w:rsid w:val="00185F11"/>
    <w:rsid w:val="00185FA5"/>
    <w:rsid w:val="0018606B"/>
    <w:rsid w:val="001860BA"/>
    <w:rsid w:val="00187252"/>
    <w:rsid w:val="00187EA6"/>
    <w:rsid w:val="001909F1"/>
    <w:rsid w:val="00190C96"/>
    <w:rsid w:val="00190E0C"/>
    <w:rsid w:val="0019104B"/>
    <w:rsid w:val="001910BA"/>
    <w:rsid w:val="001916EB"/>
    <w:rsid w:val="00191C91"/>
    <w:rsid w:val="001920EA"/>
    <w:rsid w:val="0019245F"/>
    <w:rsid w:val="00192D6B"/>
    <w:rsid w:val="00192DD9"/>
    <w:rsid w:val="00193A55"/>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E31"/>
    <w:rsid w:val="001A0C20"/>
    <w:rsid w:val="001A0D0F"/>
    <w:rsid w:val="001A0E39"/>
    <w:rsid w:val="001A177A"/>
    <w:rsid w:val="001A180D"/>
    <w:rsid w:val="001A1B61"/>
    <w:rsid w:val="001A1BAC"/>
    <w:rsid w:val="001A23CE"/>
    <w:rsid w:val="001A2C89"/>
    <w:rsid w:val="001A2D5B"/>
    <w:rsid w:val="001A2FE9"/>
    <w:rsid w:val="001A32ED"/>
    <w:rsid w:val="001A3C1F"/>
    <w:rsid w:val="001A3DE6"/>
    <w:rsid w:val="001A414B"/>
    <w:rsid w:val="001A455F"/>
    <w:rsid w:val="001A47B5"/>
    <w:rsid w:val="001A4E3C"/>
    <w:rsid w:val="001A4F6D"/>
    <w:rsid w:val="001A506E"/>
    <w:rsid w:val="001A5222"/>
    <w:rsid w:val="001A5DD7"/>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5D8"/>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A99"/>
    <w:rsid w:val="001C3AE4"/>
    <w:rsid w:val="001C3D3D"/>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41E"/>
    <w:rsid w:val="001C77D4"/>
    <w:rsid w:val="001D0198"/>
    <w:rsid w:val="001D01E3"/>
    <w:rsid w:val="001D032F"/>
    <w:rsid w:val="001D0417"/>
    <w:rsid w:val="001D0731"/>
    <w:rsid w:val="001D0DEC"/>
    <w:rsid w:val="001D0FAB"/>
    <w:rsid w:val="001D13FA"/>
    <w:rsid w:val="001D15BB"/>
    <w:rsid w:val="001D2360"/>
    <w:rsid w:val="001D24FA"/>
    <w:rsid w:val="001D2932"/>
    <w:rsid w:val="001D2DA1"/>
    <w:rsid w:val="001D2EC5"/>
    <w:rsid w:val="001D2FFA"/>
    <w:rsid w:val="001D3109"/>
    <w:rsid w:val="001D3181"/>
    <w:rsid w:val="001D31F9"/>
    <w:rsid w:val="001D332E"/>
    <w:rsid w:val="001D344A"/>
    <w:rsid w:val="001D3733"/>
    <w:rsid w:val="001D382E"/>
    <w:rsid w:val="001D3836"/>
    <w:rsid w:val="001D3BA5"/>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10"/>
    <w:rsid w:val="001E05C3"/>
    <w:rsid w:val="001E0AD3"/>
    <w:rsid w:val="001E1F6B"/>
    <w:rsid w:val="001E20FE"/>
    <w:rsid w:val="001E21F0"/>
    <w:rsid w:val="001E252C"/>
    <w:rsid w:val="001E2815"/>
    <w:rsid w:val="001E2DEE"/>
    <w:rsid w:val="001E304C"/>
    <w:rsid w:val="001E3144"/>
    <w:rsid w:val="001E325C"/>
    <w:rsid w:val="001E32A3"/>
    <w:rsid w:val="001E36E4"/>
    <w:rsid w:val="001E373B"/>
    <w:rsid w:val="001E379D"/>
    <w:rsid w:val="001E3809"/>
    <w:rsid w:val="001E3A3C"/>
    <w:rsid w:val="001E3B79"/>
    <w:rsid w:val="001E4824"/>
    <w:rsid w:val="001E49B1"/>
    <w:rsid w:val="001E4F90"/>
    <w:rsid w:val="001E56FF"/>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DCC"/>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433"/>
    <w:rsid w:val="0020271B"/>
    <w:rsid w:val="00202B61"/>
    <w:rsid w:val="002031DB"/>
    <w:rsid w:val="002033A1"/>
    <w:rsid w:val="0020349A"/>
    <w:rsid w:val="002034B4"/>
    <w:rsid w:val="00203A7E"/>
    <w:rsid w:val="00204032"/>
    <w:rsid w:val="002043BA"/>
    <w:rsid w:val="0020454E"/>
    <w:rsid w:val="00204BAD"/>
    <w:rsid w:val="00204D60"/>
    <w:rsid w:val="00204DA7"/>
    <w:rsid w:val="00204DDB"/>
    <w:rsid w:val="00204EA2"/>
    <w:rsid w:val="00204F1A"/>
    <w:rsid w:val="00205627"/>
    <w:rsid w:val="002056D0"/>
    <w:rsid w:val="002067B5"/>
    <w:rsid w:val="00207A54"/>
    <w:rsid w:val="00207C7C"/>
    <w:rsid w:val="00207C96"/>
    <w:rsid w:val="00210161"/>
    <w:rsid w:val="0021038F"/>
    <w:rsid w:val="00210746"/>
    <w:rsid w:val="00210860"/>
    <w:rsid w:val="00210B6A"/>
    <w:rsid w:val="00210E44"/>
    <w:rsid w:val="002111C2"/>
    <w:rsid w:val="002112DA"/>
    <w:rsid w:val="002118BA"/>
    <w:rsid w:val="0021194B"/>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5C7"/>
    <w:rsid w:val="00220894"/>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E61"/>
    <w:rsid w:val="002250D9"/>
    <w:rsid w:val="002252BC"/>
    <w:rsid w:val="00225A6A"/>
    <w:rsid w:val="00225AC7"/>
    <w:rsid w:val="00225ACC"/>
    <w:rsid w:val="00225CB4"/>
    <w:rsid w:val="0022666E"/>
    <w:rsid w:val="002267AB"/>
    <w:rsid w:val="00226865"/>
    <w:rsid w:val="00226BDA"/>
    <w:rsid w:val="00226DFF"/>
    <w:rsid w:val="00227B82"/>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FC4"/>
    <w:rsid w:val="00253FD6"/>
    <w:rsid w:val="002546F4"/>
    <w:rsid w:val="00254F0F"/>
    <w:rsid w:val="002551D0"/>
    <w:rsid w:val="00255374"/>
    <w:rsid w:val="00255452"/>
    <w:rsid w:val="002556BC"/>
    <w:rsid w:val="002558EB"/>
    <w:rsid w:val="00255AC0"/>
    <w:rsid w:val="00255F8F"/>
    <w:rsid w:val="00256368"/>
    <w:rsid w:val="002567DD"/>
    <w:rsid w:val="00256E03"/>
    <w:rsid w:val="00256EB4"/>
    <w:rsid w:val="00257BF4"/>
    <w:rsid w:val="00260003"/>
    <w:rsid w:val="00260303"/>
    <w:rsid w:val="0026035D"/>
    <w:rsid w:val="002603B6"/>
    <w:rsid w:val="00260677"/>
    <w:rsid w:val="002606D6"/>
    <w:rsid w:val="00260EFE"/>
    <w:rsid w:val="00261089"/>
    <w:rsid w:val="00261C98"/>
    <w:rsid w:val="002620A3"/>
    <w:rsid w:val="002623D0"/>
    <w:rsid w:val="0026248E"/>
    <w:rsid w:val="00262914"/>
    <w:rsid w:val="00262987"/>
    <w:rsid w:val="00262ACB"/>
    <w:rsid w:val="00262E50"/>
    <w:rsid w:val="002630C1"/>
    <w:rsid w:val="0026393E"/>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16F"/>
    <w:rsid w:val="00267B2D"/>
    <w:rsid w:val="00270063"/>
    <w:rsid w:val="0027024D"/>
    <w:rsid w:val="002702C9"/>
    <w:rsid w:val="00270728"/>
    <w:rsid w:val="002707BA"/>
    <w:rsid w:val="002707C4"/>
    <w:rsid w:val="00270D42"/>
    <w:rsid w:val="0027154B"/>
    <w:rsid w:val="0027154E"/>
    <w:rsid w:val="00271763"/>
    <w:rsid w:val="0027192E"/>
    <w:rsid w:val="0027195D"/>
    <w:rsid w:val="00271AEA"/>
    <w:rsid w:val="00271FF3"/>
    <w:rsid w:val="00272257"/>
    <w:rsid w:val="00272604"/>
    <w:rsid w:val="0027274E"/>
    <w:rsid w:val="002727FC"/>
    <w:rsid w:val="00272B03"/>
    <w:rsid w:val="00272B15"/>
    <w:rsid w:val="00272B8E"/>
    <w:rsid w:val="002733E2"/>
    <w:rsid w:val="002736C4"/>
    <w:rsid w:val="0027378C"/>
    <w:rsid w:val="00273ABE"/>
    <w:rsid w:val="00273AEA"/>
    <w:rsid w:val="00273C23"/>
    <w:rsid w:val="00274FCF"/>
    <w:rsid w:val="002750B1"/>
    <w:rsid w:val="00275202"/>
    <w:rsid w:val="002754C5"/>
    <w:rsid w:val="0027553D"/>
    <w:rsid w:val="00275552"/>
    <w:rsid w:val="00275710"/>
    <w:rsid w:val="00275890"/>
    <w:rsid w:val="00275C51"/>
    <w:rsid w:val="00275D30"/>
    <w:rsid w:val="00275ED3"/>
    <w:rsid w:val="00276721"/>
    <w:rsid w:val="00276A35"/>
    <w:rsid w:val="00276BE9"/>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A60"/>
    <w:rsid w:val="00282B8E"/>
    <w:rsid w:val="00282CD7"/>
    <w:rsid w:val="0028306E"/>
    <w:rsid w:val="00283473"/>
    <w:rsid w:val="002837CC"/>
    <w:rsid w:val="00283C13"/>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CCB"/>
    <w:rsid w:val="00292F25"/>
    <w:rsid w:val="00292FDD"/>
    <w:rsid w:val="00293433"/>
    <w:rsid w:val="002937DD"/>
    <w:rsid w:val="00293B5C"/>
    <w:rsid w:val="00293E57"/>
    <w:rsid w:val="00293F5A"/>
    <w:rsid w:val="00294234"/>
    <w:rsid w:val="002947D1"/>
    <w:rsid w:val="002948DF"/>
    <w:rsid w:val="00294D90"/>
    <w:rsid w:val="00294EA2"/>
    <w:rsid w:val="00295166"/>
    <w:rsid w:val="0029520A"/>
    <w:rsid w:val="0029690D"/>
    <w:rsid w:val="00297216"/>
    <w:rsid w:val="0029722B"/>
    <w:rsid w:val="002973E8"/>
    <w:rsid w:val="00297611"/>
    <w:rsid w:val="00297935"/>
    <w:rsid w:val="002A0AE0"/>
    <w:rsid w:val="002A0EC3"/>
    <w:rsid w:val="002A0EE0"/>
    <w:rsid w:val="002A119F"/>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640"/>
    <w:rsid w:val="002A59F0"/>
    <w:rsid w:val="002A5C48"/>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9E5"/>
    <w:rsid w:val="002B3A82"/>
    <w:rsid w:val="002B4266"/>
    <w:rsid w:val="002B4292"/>
    <w:rsid w:val="002B45F8"/>
    <w:rsid w:val="002B4AD2"/>
    <w:rsid w:val="002B538E"/>
    <w:rsid w:val="002B54F5"/>
    <w:rsid w:val="002B595A"/>
    <w:rsid w:val="002B5B5B"/>
    <w:rsid w:val="002B5DCA"/>
    <w:rsid w:val="002B63CF"/>
    <w:rsid w:val="002B6565"/>
    <w:rsid w:val="002B6899"/>
    <w:rsid w:val="002B6BDC"/>
    <w:rsid w:val="002B717B"/>
    <w:rsid w:val="002B71F1"/>
    <w:rsid w:val="002B7342"/>
    <w:rsid w:val="002B7389"/>
    <w:rsid w:val="002B75B0"/>
    <w:rsid w:val="002B7878"/>
    <w:rsid w:val="002B7CD8"/>
    <w:rsid w:val="002B7EAF"/>
    <w:rsid w:val="002B7F48"/>
    <w:rsid w:val="002C0030"/>
    <w:rsid w:val="002C07CE"/>
    <w:rsid w:val="002C095B"/>
    <w:rsid w:val="002C099C"/>
    <w:rsid w:val="002C0ADD"/>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613"/>
    <w:rsid w:val="002C6B7F"/>
    <w:rsid w:val="002C6F5E"/>
    <w:rsid w:val="002C71F7"/>
    <w:rsid w:val="002C7353"/>
    <w:rsid w:val="002C7729"/>
    <w:rsid w:val="002D0439"/>
    <w:rsid w:val="002D0678"/>
    <w:rsid w:val="002D06C1"/>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E9"/>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7A8"/>
    <w:rsid w:val="002E1954"/>
    <w:rsid w:val="002E1B94"/>
    <w:rsid w:val="002E1C9E"/>
    <w:rsid w:val="002E1D56"/>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757"/>
    <w:rsid w:val="002E6A79"/>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DC9"/>
    <w:rsid w:val="00301DD9"/>
    <w:rsid w:val="00302188"/>
    <w:rsid w:val="0030226D"/>
    <w:rsid w:val="003023A5"/>
    <w:rsid w:val="0030254E"/>
    <w:rsid w:val="003027CB"/>
    <w:rsid w:val="00302E45"/>
    <w:rsid w:val="0030306D"/>
    <w:rsid w:val="0030314C"/>
    <w:rsid w:val="00303251"/>
    <w:rsid w:val="003032F7"/>
    <w:rsid w:val="00303440"/>
    <w:rsid w:val="0030359E"/>
    <w:rsid w:val="00303B0C"/>
    <w:rsid w:val="003044AD"/>
    <w:rsid w:val="00304663"/>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E57"/>
    <w:rsid w:val="003122FE"/>
    <w:rsid w:val="00312400"/>
    <w:rsid w:val="0031257B"/>
    <w:rsid w:val="0031265B"/>
    <w:rsid w:val="00312739"/>
    <w:rsid w:val="00312AAB"/>
    <w:rsid w:val="00312C23"/>
    <w:rsid w:val="00312D10"/>
    <w:rsid w:val="00312D23"/>
    <w:rsid w:val="00313ADA"/>
    <w:rsid w:val="00314166"/>
    <w:rsid w:val="003148C6"/>
    <w:rsid w:val="00314C40"/>
    <w:rsid w:val="00314DD9"/>
    <w:rsid w:val="003155D3"/>
    <w:rsid w:val="0031601B"/>
    <w:rsid w:val="00316153"/>
    <w:rsid w:val="003163F1"/>
    <w:rsid w:val="00316F6C"/>
    <w:rsid w:val="0031745C"/>
    <w:rsid w:val="003178DA"/>
    <w:rsid w:val="00317DB8"/>
    <w:rsid w:val="00317E30"/>
    <w:rsid w:val="00317F8C"/>
    <w:rsid w:val="0032024D"/>
    <w:rsid w:val="0032051F"/>
    <w:rsid w:val="00320618"/>
    <w:rsid w:val="00320741"/>
    <w:rsid w:val="0032100B"/>
    <w:rsid w:val="00321AE2"/>
    <w:rsid w:val="00321BD7"/>
    <w:rsid w:val="00321C77"/>
    <w:rsid w:val="00322254"/>
    <w:rsid w:val="0032260F"/>
    <w:rsid w:val="00322802"/>
    <w:rsid w:val="003228DA"/>
    <w:rsid w:val="00323269"/>
    <w:rsid w:val="00323B63"/>
    <w:rsid w:val="00323D6B"/>
    <w:rsid w:val="003247F3"/>
    <w:rsid w:val="0032494C"/>
    <w:rsid w:val="00324A6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68E"/>
    <w:rsid w:val="0032793E"/>
    <w:rsid w:val="00327B2C"/>
    <w:rsid w:val="00327EF7"/>
    <w:rsid w:val="0033009A"/>
    <w:rsid w:val="003308CD"/>
    <w:rsid w:val="00331128"/>
    <w:rsid w:val="0033171D"/>
    <w:rsid w:val="0033177F"/>
    <w:rsid w:val="00331A52"/>
    <w:rsid w:val="00331CAA"/>
    <w:rsid w:val="00331FC3"/>
    <w:rsid w:val="00332773"/>
    <w:rsid w:val="003329B8"/>
    <w:rsid w:val="00332C61"/>
    <w:rsid w:val="00332E07"/>
    <w:rsid w:val="003330F7"/>
    <w:rsid w:val="003335DD"/>
    <w:rsid w:val="003336B3"/>
    <w:rsid w:val="00334D96"/>
    <w:rsid w:val="0033507A"/>
    <w:rsid w:val="00335B75"/>
    <w:rsid w:val="00335D8C"/>
    <w:rsid w:val="00336072"/>
    <w:rsid w:val="003363A1"/>
    <w:rsid w:val="00336639"/>
    <w:rsid w:val="003369BB"/>
    <w:rsid w:val="00336B37"/>
    <w:rsid w:val="00336DF2"/>
    <w:rsid w:val="00336E98"/>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6CD"/>
    <w:rsid w:val="00342972"/>
    <w:rsid w:val="00342FDD"/>
    <w:rsid w:val="0034339A"/>
    <w:rsid w:val="003435FD"/>
    <w:rsid w:val="00343792"/>
    <w:rsid w:val="0034389C"/>
    <w:rsid w:val="003439D7"/>
    <w:rsid w:val="003440CF"/>
    <w:rsid w:val="0034429B"/>
    <w:rsid w:val="00344360"/>
    <w:rsid w:val="0034454F"/>
    <w:rsid w:val="00344866"/>
    <w:rsid w:val="00344C02"/>
    <w:rsid w:val="003450D7"/>
    <w:rsid w:val="0034552D"/>
    <w:rsid w:val="0034594B"/>
    <w:rsid w:val="003461A1"/>
    <w:rsid w:val="0034638C"/>
    <w:rsid w:val="00346715"/>
    <w:rsid w:val="003468F8"/>
    <w:rsid w:val="0034697F"/>
    <w:rsid w:val="00346EED"/>
    <w:rsid w:val="00346F7F"/>
    <w:rsid w:val="00347293"/>
    <w:rsid w:val="00347388"/>
    <w:rsid w:val="00347558"/>
    <w:rsid w:val="003476F6"/>
    <w:rsid w:val="00347F95"/>
    <w:rsid w:val="0035007E"/>
    <w:rsid w:val="00350108"/>
    <w:rsid w:val="00350498"/>
    <w:rsid w:val="00350762"/>
    <w:rsid w:val="003507C4"/>
    <w:rsid w:val="00350AD9"/>
    <w:rsid w:val="00350EFF"/>
    <w:rsid w:val="003511A3"/>
    <w:rsid w:val="00351606"/>
    <w:rsid w:val="0035160D"/>
    <w:rsid w:val="003519A1"/>
    <w:rsid w:val="00351C3E"/>
    <w:rsid w:val="00351EF5"/>
    <w:rsid w:val="003520ED"/>
    <w:rsid w:val="00352219"/>
    <w:rsid w:val="00352290"/>
    <w:rsid w:val="0035236D"/>
    <w:rsid w:val="00352480"/>
    <w:rsid w:val="003529BC"/>
    <w:rsid w:val="00352D7A"/>
    <w:rsid w:val="00352DA6"/>
    <w:rsid w:val="003530D2"/>
    <w:rsid w:val="00353147"/>
    <w:rsid w:val="0035331A"/>
    <w:rsid w:val="003534E1"/>
    <w:rsid w:val="0035395D"/>
    <w:rsid w:val="003548D8"/>
    <w:rsid w:val="003550D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2F4F"/>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7035"/>
    <w:rsid w:val="003670BA"/>
    <w:rsid w:val="00367441"/>
    <w:rsid w:val="00367673"/>
    <w:rsid w:val="0036774E"/>
    <w:rsid w:val="00367B1D"/>
    <w:rsid w:val="003709D6"/>
    <w:rsid w:val="00370CFE"/>
    <w:rsid w:val="00370E4F"/>
    <w:rsid w:val="0037107B"/>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20"/>
    <w:rsid w:val="0037535B"/>
    <w:rsid w:val="0037552D"/>
    <w:rsid w:val="003755C6"/>
    <w:rsid w:val="003756DB"/>
    <w:rsid w:val="00376348"/>
    <w:rsid w:val="00376779"/>
    <w:rsid w:val="00376DF1"/>
    <w:rsid w:val="003770BB"/>
    <w:rsid w:val="0037771A"/>
    <w:rsid w:val="003802C0"/>
    <w:rsid w:val="003802DC"/>
    <w:rsid w:val="00380A2C"/>
    <w:rsid w:val="00380C40"/>
    <w:rsid w:val="00380CD2"/>
    <w:rsid w:val="00380E4E"/>
    <w:rsid w:val="00380FBF"/>
    <w:rsid w:val="00381204"/>
    <w:rsid w:val="0038133A"/>
    <w:rsid w:val="00381804"/>
    <w:rsid w:val="003822C7"/>
    <w:rsid w:val="003826AC"/>
    <w:rsid w:val="00382A43"/>
    <w:rsid w:val="00382AA8"/>
    <w:rsid w:val="00382B2B"/>
    <w:rsid w:val="00382CF3"/>
    <w:rsid w:val="00382D60"/>
    <w:rsid w:val="00382E7A"/>
    <w:rsid w:val="00382F29"/>
    <w:rsid w:val="00383055"/>
    <w:rsid w:val="00383407"/>
    <w:rsid w:val="00383461"/>
    <w:rsid w:val="00383AD4"/>
    <w:rsid w:val="00383C8D"/>
    <w:rsid w:val="00384102"/>
    <w:rsid w:val="00384568"/>
    <w:rsid w:val="003845AC"/>
    <w:rsid w:val="00385184"/>
    <w:rsid w:val="003851DE"/>
    <w:rsid w:val="003852FB"/>
    <w:rsid w:val="003853BF"/>
    <w:rsid w:val="00385429"/>
    <w:rsid w:val="003855FC"/>
    <w:rsid w:val="00385B05"/>
    <w:rsid w:val="00386382"/>
    <w:rsid w:val="00386552"/>
    <w:rsid w:val="003865EF"/>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CE"/>
    <w:rsid w:val="003942FE"/>
    <w:rsid w:val="0039557D"/>
    <w:rsid w:val="00395914"/>
    <w:rsid w:val="0039607B"/>
    <w:rsid w:val="003961B4"/>
    <w:rsid w:val="00396949"/>
    <w:rsid w:val="00396AE0"/>
    <w:rsid w:val="00396B18"/>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2C1"/>
    <w:rsid w:val="003A24AE"/>
    <w:rsid w:val="003A2B03"/>
    <w:rsid w:val="003A2C29"/>
    <w:rsid w:val="003A2DE1"/>
    <w:rsid w:val="003A2DEB"/>
    <w:rsid w:val="003A2E82"/>
    <w:rsid w:val="003A2EC3"/>
    <w:rsid w:val="003A351A"/>
    <w:rsid w:val="003A36F2"/>
    <w:rsid w:val="003A3812"/>
    <w:rsid w:val="003A388B"/>
    <w:rsid w:val="003A3BC7"/>
    <w:rsid w:val="003A3C88"/>
    <w:rsid w:val="003A3D03"/>
    <w:rsid w:val="003A3D39"/>
    <w:rsid w:val="003A3EC7"/>
    <w:rsid w:val="003A40B4"/>
    <w:rsid w:val="003A410A"/>
    <w:rsid w:val="003A4586"/>
    <w:rsid w:val="003A47C0"/>
    <w:rsid w:val="003A501E"/>
    <w:rsid w:val="003A516B"/>
    <w:rsid w:val="003A5618"/>
    <w:rsid w:val="003A6336"/>
    <w:rsid w:val="003A63C1"/>
    <w:rsid w:val="003A63C7"/>
    <w:rsid w:val="003A663C"/>
    <w:rsid w:val="003A6D70"/>
    <w:rsid w:val="003A7834"/>
    <w:rsid w:val="003A78FB"/>
    <w:rsid w:val="003A7B6F"/>
    <w:rsid w:val="003A7C52"/>
    <w:rsid w:val="003B0003"/>
    <w:rsid w:val="003B027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74"/>
    <w:rsid w:val="003B50BC"/>
    <w:rsid w:val="003B52B7"/>
    <w:rsid w:val="003B52DE"/>
    <w:rsid w:val="003B5392"/>
    <w:rsid w:val="003B57D2"/>
    <w:rsid w:val="003B5A56"/>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709"/>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81"/>
    <w:rsid w:val="003C6791"/>
    <w:rsid w:val="003C6929"/>
    <w:rsid w:val="003C7678"/>
    <w:rsid w:val="003C7AD7"/>
    <w:rsid w:val="003C7BD9"/>
    <w:rsid w:val="003C7DA3"/>
    <w:rsid w:val="003D0004"/>
    <w:rsid w:val="003D0EA7"/>
    <w:rsid w:val="003D0F24"/>
    <w:rsid w:val="003D0FC3"/>
    <w:rsid w:val="003D137E"/>
    <w:rsid w:val="003D15F4"/>
    <w:rsid w:val="003D176E"/>
    <w:rsid w:val="003D17B1"/>
    <w:rsid w:val="003D18CE"/>
    <w:rsid w:val="003D1BED"/>
    <w:rsid w:val="003D1DC5"/>
    <w:rsid w:val="003D22FD"/>
    <w:rsid w:val="003D2C1D"/>
    <w:rsid w:val="003D2C34"/>
    <w:rsid w:val="003D30C1"/>
    <w:rsid w:val="003D347B"/>
    <w:rsid w:val="003D36CF"/>
    <w:rsid w:val="003D39CE"/>
    <w:rsid w:val="003D3DDD"/>
    <w:rsid w:val="003D42D7"/>
    <w:rsid w:val="003D47A6"/>
    <w:rsid w:val="003D521F"/>
    <w:rsid w:val="003D553D"/>
    <w:rsid w:val="003D55ED"/>
    <w:rsid w:val="003D568E"/>
    <w:rsid w:val="003D5842"/>
    <w:rsid w:val="003D58F9"/>
    <w:rsid w:val="003D5CBF"/>
    <w:rsid w:val="003D5F4F"/>
    <w:rsid w:val="003D63CB"/>
    <w:rsid w:val="003D66D2"/>
    <w:rsid w:val="003D6C43"/>
    <w:rsid w:val="003D6D5C"/>
    <w:rsid w:val="003D73DB"/>
    <w:rsid w:val="003D73DC"/>
    <w:rsid w:val="003D73E5"/>
    <w:rsid w:val="003D7584"/>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118"/>
    <w:rsid w:val="003E5434"/>
    <w:rsid w:val="003E6061"/>
    <w:rsid w:val="003E6316"/>
    <w:rsid w:val="003E66AE"/>
    <w:rsid w:val="003E6884"/>
    <w:rsid w:val="003E6A6D"/>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2371"/>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F2E"/>
    <w:rsid w:val="003F5041"/>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4A"/>
    <w:rsid w:val="004108FA"/>
    <w:rsid w:val="00410B99"/>
    <w:rsid w:val="0041157B"/>
    <w:rsid w:val="00411667"/>
    <w:rsid w:val="00412461"/>
    <w:rsid w:val="00412483"/>
    <w:rsid w:val="0041249E"/>
    <w:rsid w:val="00412546"/>
    <w:rsid w:val="004126EE"/>
    <w:rsid w:val="004128E5"/>
    <w:rsid w:val="00413053"/>
    <w:rsid w:val="0041319C"/>
    <w:rsid w:val="00413218"/>
    <w:rsid w:val="004134B7"/>
    <w:rsid w:val="00413510"/>
    <w:rsid w:val="00413650"/>
    <w:rsid w:val="0041378F"/>
    <w:rsid w:val="004137A7"/>
    <w:rsid w:val="004137B6"/>
    <w:rsid w:val="004138A4"/>
    <w:rsid w:val="00413A54"/>
    <w:rsid w:val="00413A83"/>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1E4"/>
    <w:rsid w:val="0041529B"/>
    <w:rsid w:val="00415947"/>
    <w:rsid w:val="00415D76"/>
    <w:rsid w:val="00416665"/>
    <w:rsid w:val="00416A67"/>
    <w:rsid w:val="00416ACB"/>
    <w:rsid w:val="00416B2F"/>
    <w:rsid w:val="00416C1C"/>
    <w:rsid w:val="0041720C"/>
    <w:rsid w:val="00417253"/>
    <w:rsid w:val="0041727F"/>
    <w:rsid w:val="0041734A"/>
    <w:rsid w:val="00417885"/>
    <w:rsid w:val="0042126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65C"/>
    <w:rsid w:val="00424687"/>
    <w:rsid w:val="00424932"/>
    <w:rsid w:val="00424A9F"/>
    <w:rsid w:val="00424C29"/>
    <w:rsid w:val="004251D6"/>
    <w:rsid w:val="0042545B"/>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1CE"/>
    <w:rsid w:val="00432331"/>
    <w:rsid w:val="004324DB"/>
    <w:rsid w:val="00432591"/>
    <w:rsid w:val="00432CE3"/>
    <w:rsid w:val="004330F4"/>
    <w:rsid w:val="00433251"/>
    <w:rsid w:val="004332EC"/>
    <w:rsid w:val="004332FD"/>
    <w:rsid w:val="004334A9"/>
    <w:rsid w:val="004334AE"/>
    <w:rsid w:val="00433590"/>
    <w:rsid w:val="0043366C"/>
    <w:rsid w:val="0043393D"/>
    <w:rsid w:val="00434050"/>
    <w:rsid w:val="00434126"/>
    <w:rsid w:val="004344C7"/>
    <w:rsid w:val="00434EB3"/>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E5D"/>
    <w:rsid w:val="00442F2B"/>
    <w:rsid w:val="00443238"/>
    <w:rsid w:val="00443986"/>
    <w:rsid w:val="00443C85"/>
    <w:rsid w:val="00444247"/>
    <w:rsid w:val="004447AD"/>
    <w:rsid w:val="004449AA"/>
    <w:rsid w:val="00444C38"/>
    <w:rsid w:val="00444F21"/>
    <w:rsid w:val="00445702"/>
    <w:rsid w:val="00445A19"/>
    <w:rsid w:val="00445F7D"/>
    <w:rsid w:val="00445FB6"/>
    <w:rsid w:val="004460C2"/>
    <w:rsid w:val="004461D9"/>
    <w:rsid w:val="00446528"/>
    <w:rsid w:val="004465F2"/>
    <w:rsid w:val="00446AC6"/>
    <w:rsid w:val="00446D21"/>
    <w:rsid w:val="00447379"/>
    <w:rsid w:val="00447417"/>
    <w:rsid w:val="0044759B"/>
    <w:rsid w:val="0044767A"/>
    <w:rsid w:val="004476D6"/>
    <w:rsid w:val="004479AE"/>
    <w:rsid w:val="00447F54"/>
    <w:rsid w:val="004506CD"/>
    <w:rsid w:val="00450B7E"/>
    <w:rsid w:val="0045136B"/>
    <w:rsid w:val="00451C7E"/>
    <w:rsid w:val="0045224E"/>
    <w:rsid w:val="004527E3"/>
    <w:rsid w:val="00452B34"/>
    <w:rsid w:val="00453937"/>
    <w:rsid w:val="00453BB6"/>
    <w:rsid w:val="00453CAA"/>
    <w:rsid w:val="0045440D"/>
    <w:rsid w:val="00454580"/>
    <w:rsid w:val="004546D0"/>
    <w:rsid w:val="00454876"/>
    <w:rsid w:val="00454D96"/>
    <w:rsid w:val="0045509E"/>
    <w:rsid w:val="00455113"/>
    <w:rsid w:val="00455A8D"/>
    <w:rsid w:val="00455D31"/>
    <w:rsid w:val="004563A7"/>
    <w:rsid w:val="00456421"/>
    <w:rsid w:val="004565FB"/>
    <w:rsid w:val="00456AE9"/>
    <w:rsid w:val="00456D5F"/>
    <w:rsid w:val="00456DAB"/>
    <w:rsid w:val="0045712D"/>
    <w:rsid w:val="0045743C"/>
    <w:rsid w:val="00457526"/>
    <w:rsid w:val="004578F3"/>
    <w:rsid w:val="00457BC8"/>
    <w:rsid w:val="00457FEF"/>
    <w:rsid w:val="004603BE"/>
    <w:rsid w:val="00460C5A"/>
    <w:rsid w:val="00460CC3"/>
    <w:rsid w:val="00460E75"/>
    <w:rsid w:val="00460E86"/>
    <w:rsid w:val="00461310"/>
    <w:rsid w:val="0046149A"/>
    <w:rsid w:val="00461ADB"/>
    <w:rsid w:val="00462035"/>
    <w:rsid w:val="00462062"/>
    <w:rsid w:val="004620FE"/>
    <w:rsid w:val="00462278"/>
    <w:rsid w:val="004628BA"/>
    <w:rsid w:val="00462A4E"/>
    <w:rsid w:val="00463584"/>
    <w:rsid w:val="0046364E"/>
    <w:rsid w:val="00463680"/>
    <w:rsid w:val="00463A6F"/>
    <w:rsid w:val="00463BAE"/>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54B"/>
    <w:rsid w:val="004676A4"/>
    <w:rsid w:val="004678C1"/>
    <w:rsid w:val="00467AB4"/>
    <w:rsid w:val="004700A6"/>
    <w:rsid w:val="00470669"/>
    <w:rsid w:val="0047069F"/>
    <w:rsid w:val="0047083E"/>
    <w:rsid w:val="00470BD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91E"/>
    <w:rsid w:val="00481E9E"/>
    <w:rsid w:val="00482078"/>
    <w:rsid w:val="00482682"/>
    <w:rsid w:val="00482BBE"/>
    <w:rsid w:val="00482C6A"/>
    <w:rsid w:val="00482D85"/>
    <w:rsid w:val="0048325D"/>
    <w:rsid w:val="004834BA"/>
    <w:rsid w:val="00483A12"/>
    <w:rsid w:val="00484458"/>
    <w:rsid w:val="0048477C"/>
    <w:rsid w:val="0048498F"/>
    <w:rsid w:val="00484A4C"/>
    <w:rsid w:val="00484A77"/>
    <w:rsid w:val="00484C94"/>
    <w:rsid w:val="004850F0"/>
    <w:rsid w:val="0048540F"/>
    <w:rsid w:val="00485527"/>
    <w:rsid w:val="00485701"/>
    <w:rsid w:val="00485970"/>
    <w:rsid w:val="00485C0D"/>
    <w:rsid w:val="00486262"/>
    <w:rsid w:val="00486575"/>
    <w:rsid w:val="004866D0"/>
    <w:rsid w:val="004866D7"/>
    <w:rsid w:val="00486EA5"/>
    <w:rsid w:val="004871CD"/>
    <w:rsid w:val="004877FD"/>
    <w:rsid w:val="0048789A"/>
    <w:rsid w:val="00487E33"/>
    <w:rsid w:val="00487EA8"/>
    <w:rsid w:val="00487FC6"/>
    <w:rsid w:val="004900A7"/>
    <w:rsid w:val="004903DD"/>
    <w:rsid w:val="0049089E"/>
    <w:rsid w:val="00491CD4"/>
    <w:rsid w:val="00491DBA"/>
    <w:rsid w:val="004920B9"/>
    <w:rsid w:val="00492613"/>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40"/>
    <w:rsid w:val="00497368"/>
    <w:rsid w:val="00497370"/>
    <w:rsid w:val="00497888"/>
    <w:rsid w:val="00497C5D"/>
    <w:rsid w:val="004A0367"/>
    <w:rsid w:val="004A0590"/>
    <w:rsid w:val="004A09A1"/>
    <w:rsid w:val="004A0D37"/>
    <w:rsid w:val="004A0F39"/>
    <w:rsid w:val="004A1107"/>
    <w:rsid w:val="004A1663"/>
    <w:rsid w:val="004A1C1C"/>
    <w:rsid w:val="004A1E7A"/>
    <w:rsid w:val="004A223D"/>
    <w:rsid w:val="004A251F"/>
    <w:rsid w:val="004A286E"/>
    <w:rsid w:val="004A3292"/>
    <w:rsid w:val="004A32E2"/>
    <w:rsid w:val="004A34B9"/>
    <w:rsid w:val="004A36D0"/>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DA1"/>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93F"/>
    <w:rsid w:val="004B3B2D"/>
    <w:rsid w:val="004B3ECF"/>
    <w:rsid w:val="004B3F99"/>
    <w:rsid w:val="004B3FAF"/>
    <w:rsid w:val="004B4164"/>
    <w:rsid w:val="004B428A"/>
    <w:rsid w:val="004B43D3"/>
    <w:rsid w:val="004B49E6"/>
    <w:rsid w:val="004B4AF5"/>
    <w:rsid w:val="004B4B8E"/>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840"/>
    <w:rsid w:val="004C19A3"/>
    <w:rsid w:val="004C24C9"/>
    <w:rsid w:val="004C2ADA"/>
    <w:rsid w:val="004C2EDA"/>
    <w:rsid w:val="004C2FCF"/>
    <w:rsid w:val="004C31B6"/>
    <w:rsid w:val="004C32D7"/>
    <w:rsid w:val="004C402D"/>
    <w:rsid w:val="004C407E"/>
    <w:rsid w:val="004C4336"/>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4B5"/>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66"/>
    <w:rsid w:val="004E1EC9"/>
    <w:rsid w:val="004E21B1"/>
    <w:rsid w:val="004E2804"/>
    <w:rsid w:val="004E28E8"/>
    <w:rsid w:val="004E2DE0"/>
    <w:rsid w:val="004E2EDE"/>
    <w:rsid w:val="004E3938"/>
    <w:rsid w:val="004E4060"/>
    <w:rsid w:val="004E409A"/>
    <w:rsid w:val="004E40D0"/>
    <w:rsid w:val="004E5555"/>
    <w:rsid w:val="004E56C1"/>
    <w:rsid w:val="004E5C3F"/>
    <w:rsid w:val="004E5EFC"/>
    <w:rsid w:val="004E61CF"/>
    <w:rsid w:val="004E62CF"/>
    <w:rsid w:val="004E632F"/>
    <w:rsid w:val="004E63C3"/>
    <w:rsid w:val="004E65B9"/>
    <w:rsid w:val="004E726B"/>
    <w:rsid w:val="004E727F"/>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9F1"/>
    <w:rsid w:val="004F407E"/>
    <w:rsid w:val="004F49D0"/>
    <w:rsid w:val="004F4D2D"/>
    <w:rsid w:val="004F5107"/>
    <w:rsid w:val="004F5479"/>
    <w:rsid w:val="004F5812"/>
    <w:rsid w:val="004F5D5D"/>
    <w:rsid w:val="004F5DFE"/>
    <w:rsid w:val="004F6264"/>
    <w:rsid w:val="004F6368"/>
    <w:rsid w:val="004F64BB"/>
    <w:rsid w:val="004F66CC"/>
    <w:rsid w:val="004F66EC"/>
    <w:rsid w:val="004F6946"/>
    <w:rsid w:val="004F6CBD"/>
    <w:rsid w:val="004F6E65"/>
    <w:rsid w:val="004F7528"/>
    <w:rsid w:val="004F78C6"/>
    <w:rsid w:val="004F7BCA"/>
    <w:rsid w:val="004F7D89"/>
    <w:rsid w:val="0050007B"/>
    <w:rsid w:val="005005BD"/>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59E"/>
    <w:rsid w:val="00503F1F"/>
    <w:rsid w:val="00503FFD"/>
    <w:rsid w:val="00504340"/>
    <w:rsid w:val="00504410"/>
    <w:rsid w:val="00504BC1"/>
    <w:rsid w:val="00504F09"/>
    <w:rsid w:val="00504F7C"/>
    <w:rsid w:val="00504FE8"/>
    <w:rsid w:val="00505011"/>
    <w:rsid w:val="00505134"/>
    <w:rsid w:val="00505209"/>
    <w:rsid w:val="00505C04"/>
    <w:rsid w:val="00505DA8"/>
    <w:rsid w:val="00505E47"/>
    <w:rsid w:val="00506199"/>
    <w:rsid w:val="00506980"/>
    <w:rsid w:val="005069D9"/>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87"/>
    <w:rsid w:val="00513AC1"/>
    <w:rsid w:val="005142CD"/>
    <w:rsid w:val="005143C9"/>
    <w:rsid w:val="00514B2D"/>
    <w:rsid w:val="00514F09"/>
    <w:rsid w:val="00515023"/>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BEF"/>
    <w:rsid w:val="00520C0A"/>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DE"/>
    <w:rsid w:val="00525861"/>
    <w:rsid w:val="00525F0B"/>
    <w:rsid w:val="00525F18"/>
    <w:rsid w:val="00526184"/>
    <w:rsid w:val="0052621C"/>
    <w:rsid w:val="00526A94"/>
    <w:rsid w:val="00526BF0"/>
    <w:rsid w:val="00526C02"/>
    <w:rsid w:val="00527098"/>
    <w:rsid w:val="00527200"/>
    <w:rsid w:val="005274DC"/>
    <w:rsid w:val="005277F6"/>
    <w:rsid w:val="00527B0C"/>
    <w:rsid w:val="00530157"/>
    <w:rsid w:val="00530423"/>
    <w:rsid w:val="00530AD9"/>
    <w:rsid w:val="005315B4"/>
    <w:rsid w:val="00531A1F"/>
    <w:rsid w:val="00531D97"/>
    <w:rsid w:val="00531E16"/>
    <w:rsid w:val="00531EBE"/>
    <w:rsid w:val="005320F8"/>
    <w:rsid w:val="005321E0"/>
    <w:rsid w:val="005323A7"/>
    <w:rsid w:val="0053242E"/>
    <w:rsid w:val="0053275A"/>
    <w:rsid w:val="00532E5C"/>
    <w:rsid w:val="00532F8B"/>
    <w:rsid w:val="0053323B"/>
    <w:rsid w:val="00533338"/>
    <w:rsid w:val="00533737"/>
    <w:rsid w:val="00533D4D"/>
    <w:rsid w:val="00534083"/>
    <w:rsid w:val="00534200"/>
    <w:rsid w:val="0053433E"/>
    <w:rsid w:val="00534D9F"/>
    <w:rsid w:val="00534E4B"/>
    <w:rsid w:val="00534EC0"/>
    <w:rsid w:val="00535342"/>
    <w:rsid w:val="005359CF"/>
    <w:rsid w:val="00535A98"/>
    <w:rsid w:val="00535B79"/>
    <w:rsid w:val="00535CF5"/>
    <w:rsid w:val="00535D7C"/>
    <w:rsid w:val="00535DD6"/>
    <w:rsid w:val="00535F44"/>
    <w:rsid w:val="00536219"/>
    <w:rsid w:val="00536579"/>
    <w:rsid w:val="00536C1E"/>
    <w:rsid w:val="00536C38"/>
    <w:rsid w:val="00537050"/>
    <w:rsid w:val="005370C1"/>
    <w:rsid w:val="005373F6"/>
    <w:rsid w:val="00537985"/>
    <w:rsid w:val="00537F08"/>
    <w:rsid w:val="0054015C"/>
    <w:rsid w:val="005401B4"/>
    <w:rsid w:val="005409F7"/>
    <w:rsid w:val="00540AF3"/>
    <w:rsid w:val="0054104A"/>
    <w:rsid w:val="00541122"/>
    <w:rsid w:val="005416AD"/>
    <w:rsid w:val="00541833"/>
    <w:rsid w:val="00541AA0"/>
    <w:rsid w:val="00541D23"/>
    <w:rsid w:val="00541F63"/>
    <w:rsid w:val="00542272"/>
    <w:rsid w:val="005429D9"/>
    <w:rsid w:val="00543070"/>
    <w:rsid w:val="0054343A"/>
    <w:rsid w:val="005437F4"/>
    <w:rsid w:val="00543974"/>
    <w:rsid w:val="00543AE1"/>
    <w:rsid w:val="00543DEF"/>
    <w:rsid w:val="00543E53"/>
    <w:rsid w:val="00543EBF"/>
    <w:rsid w:val="00543F9A"/>
    <w:rsid w:val="0054476F"/>
    <w:rsid w:val="005447A4"/>
    <w:rsid w:val="00544ABA"/>
    <w:rsid w:val="00545447"/>
    <w:rsid w:val="0054555D"/>
    <w:rsid w:val="00545574"/>
    <w:rsid w:val="0054589E"/>
    <w:rsid w:val="0054593A"/>
    <w:rsid w:val="00545C60"/>
    <w:rsid w:val="00545D32"/>
    <w:rsid w:val="005467FB"/>
    <w:rsid w:val="00546AE9"/>
    <w:rsid w:val="00546F15"/>
    <w:rsid w:val="0054716D"/>
    <w:rsid w:val="005472E4"/>
    <w:rsid w:val="00547522"/>
    <w:rsid w:val="00547989"/>
    <w:rsid w:val="005479B9"/>
    <w:rsid w:val="00547A0D"/>
    <w:rsid w:val="0055079F"/>
    <w:rsid w:val="00550A8C"/>
    <w:rsid w:val="00550F87"/>
    <w:rsid w:val="00550FB4"/>
    <w:rsid w:val="00551320"/>
    <w:rsid w:val="0055185C"/>
    <w:rsid w:val="005518A4"/>
    <w:rsid w:val="00551E6C"/>
    <w:rsid w:val="0055202D"/>
    <w:rsid w:val="005523FA"/>
    <w:rsid w:val="005524C7"/>
    <w:rsid w:val="00552768"/>
    <w:rsid w:val="005527A9"/>
    <w:rsid w:val="00552935"/>
    <w:rsid w:val="00553127"/>
    <w:rsid w:val="005532C9"/>
    <w:rsid w:val="0055370D"/>
    <w:rsid w:val="005537D5"/>
    <w:rsid w:val="00554291"/>
    <w:rsid w:val="00554BE7"/>
    <w:rsid w:val="00554E99"/>
    <w:rsid w:val="005550DE"/>
    <w:rsid w:val="00555817"/>
    <w:rsid w:val="00555BE4"/>
    <w:rsid w:val="005565FF"/>
    <w:rsid w:val="00556727"/>
    <w:rsid w:val="005567EC"/>
    <w:rsid w:val="00556D68"/>
    <w:rsid w:val="00557173"/>
    <w:rsid w:val="00557560"/>
    <w:rsid w:val="005576A1"/>
    <w:rsid w:val="00557941"/>
    <w:rsid w:val="00557A64"/>
    <w:rsid w:val="00557BD6"/>
    <w:rsid w:val="00557CC2"/>
    <w:rsid w:val="00557ED2"/>
    <w:rsid w:val="005605C0"/>
    <w:rsid w:val="00560A17"/>
    <w:rsid w:val="00560C46"/>
    <w:rsid w:val="00560D23"/>
    <w:rsid w:val="00560E59"/>
    <w:rsid w:val="00560F0A"/>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D4A"/>
    <w:rsid w:val="00564F3D"/>
    <w:rsid w:val="005651D3"/>
    <w:rsid w:val="00565687"/>
    <w:rsid w:val="005656ED"/>
    <w:rsid w:val="00565884"/>
    <w:rsid w:val="00566544"/>
    <w:rsid w:val="00566608"/>
    <w:rsid w:val="00566756"/>
    <w:rsid w:val="005667B3"/>
    <w:rsid w:val="00566C83"/>
    <w:rsid w:val="00566D88"/>
    <w:rsid w:val="00567047"/>
    <w:rsid w:val="0056751C"/>
    <w:rsid w:val="00567E70"/>
    <w:rsid w:val="00567F99"/>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53"/>
    <w:rsid w:val="005743DE"/>
    <w:rsid w:val="0057441C"/>
    <w:rsid w:val="0057494A"/>
    <w:rsid w:val="00574EA2"/>
    <w:rsid w:val="00574F3F"/>
    <w:rsid w:val="00575511"/>
    <w:rsid w:val="0057562C"/>
    <w:rsid w:val="005759F6"/>
    <w:rsid w:val="00575DDC"/>
    <w:rsid w:val="00575E3E"/>
    <w:rsid w:val="00575FFB"/>
    <w:rsid w:val="00576409"/>
    <w:rsid w:val="00576444"/>
    <w:rsid w:val="005765F5"/>
    <w:rsid w:val="00576778"/>
    <w:rsid w:val="00576D6C"/>
    <w:rsid w:val="005773E5"/>
    <w:rsid w:val="00577A2E"/>
    <w:rsid w:val="0058028C"/>
    <w:rsid w:val="005802CD"/>
    <w:rsid w:val="005804C4"/>
    <w:rsid w:val="00580609"/>
    <w:rsid w:val="00580E48"/>
    <w:rsid w:val="00580F0A"/>
    <w:rsid w:val="00581158"/>
    <w:rsid w:val="005811D1"/>
    <w:rsid w:val="00581246"/>
    <w:rsid w:val="005813D3"/>
    <w:rsid w:val="00581735"/>
    <w:rsid w:val="00581A59"/>
    <w:rsid w:val="00581D3D"/>
    <w:rsid w:val="00581F65"/>
    <w:rsid w:val="00582C3A"/>
    <w:rsid w:val="00582E1A"/>
    <w:rsid w:val="00582FE7"/>
    <w:rsid w:val="00583147"/>
    <w:rsid w:val="005832D6"/>
    <w:rsid w:val="00583836"/>
    <w:rsid w:val="00583D06"/>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F8D"/>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56B"/>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0F2"/>
    <w:rsid w:val="005C2403"/>
    <w:rsid w:val="005C2446"/>
    <w:rsid w:val="005C28FA"/>
    <w:rsid w:val="005C2F38"/>
    <w:rsid w:val="005C2FA2"/>
    <w:rsid w:val="005C30FC"/>
    <w:rsid w:val="005C32ED"/>
    <w:rsid w:val="005C3366"/>
    <w:rsid w:val="005C3691"/>
    <w:rsid w:val="005C37EC"/>
    <w:rsid w:val="005C3A99"/>
    <w:rsid w:val="005C3FFF"/>
    <w:rsid w:val="005C4031"/>
    <w:rsid w:val="005C40F4"/>
    <w:rsid w:val="005C43BE"/>
    <w:rsid w:val="005C44F3"/>
    <w:rsid w:val="005C4620"/>
    <w:rsid w:val="005C4B71"/>
    <w:rsid w:val="005C4EEB"/>
    <w:rsid w:val="005C5664"/>
    <w:rsid w:val="005C57F2"/>
    <w:rsid w:val="005C588C"/>
    <w:rsid w:val="005C5894"/>
    <w:rsid w:val="005C5A1C"/>
    <w:rsid w:val="005C671C"/>
    <w:rsid w:val="005C6926"/>
    <w:rsid w:val="005C692E"/>
    <w:rsid w:val="005C6AEA"/>
    <w:rsid w:val="005C6D67"/>
    <w:rsid w:val="005C6EDE"/>
    <w:rsid w:val="005C712D"/>
    <w:rsid w:val="005C72BE"/>
    <w:rsid w:val="005C7755"/>
    <w:rsid w:val="005C7AC9"/>
    <w:rsid w:val="005C7C75"/>
    <w:rsid w:val="005C7CA1"/>
    <w:rsid w:val="005D0069"/>
    <w:rsid w:val="005D0750"/>
    <w:rsid w:val="005D0E4F"/>
    <w:rsid w:val="005D1314"/>
    <w:rsid w:val="005D14D0"/>
    <w:rsid w:val="005D15D0"/>
    <w:rsid w:val="005D197E"/>
    <w:rsid w:val="005D1A3F"/>
    <w:rsid w:val="005D1AED"/>
    <w:rsid w:val="005D1BC2"/>
    <w:rsid w:val="005D1E32"/>
    <w:rsid w:val="005D206B"/>
    <w:rsid w:val="005D22B7"/>
    <w:rsid w:val="005D2BDE"/>
    <w:rsid w:val="005D3B60"/>
    <w:rsid w:val="005D3CA4"/>
    <w:rsid w:val="005D3D76"/>
    <w:rsid w:val="005D3F19"/>
    <w:rsid w:val="005D4191"/>
    <w:rsid w:val="005D44C4"/>
    <w:rsid w:val="005D4566"/>
    <w:rsid w:val="005D4578"/>
    <w:rsid w:val="005D4B2E"/>
    <w:rsid w:val="005D4EB0"/>
    <w:rsid w:val="005D4EFA"/>
    <w:rsid w:val="005D54C3"/>
    <w:rsid w:val="005D55BA"/>
    <w:rsid w:val="005D59D6"/>
    <w:rsid w:val="005D5ADB"/>
    <w:rsid w:val="005D5B27"/>
    <w:rsid w:val="005D5C91"/>
    <w:rsid w:val="005D5CD0"/>
    <w:rsid w:val="005D6112"/>
    <w:rsid w:val="005D648A"/>
    <w:rsid w:val="005D654C"/>
    <w:rsid w:val="005D696C"/>
    <w:rsid w:val="005D6E82"/>
    <w:rsid w:val="005D70DC"/>
    <w:rsid w:val="005D746C"/>
    <w:rsid w:val="005D7673"/>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523"/>
    <w:rsid w:val="005E26D8"/>
    <w:rsid w:val="005E28A8"/>
    <w:rsid w:val="005E2BF0"/>
    <w:rsid w:val="005E2E6D"/>
    <w:rsid w:val="005E2F4B"/>
    <w:rsid w:val="005E303C"/>
    <w:rsid w:val="005E3040"/>
    <w:rsid w:val="005E3562"/>
    <w:rsid w:val="005E35CC"/>
    <w:rsid w:val="005E360B"/>
    <w:rsid w:val="005E3713"/>
    <w:rsid w:val="005E371E"/>
    <w:rsid w:val="005E3905"/>
    <w:rsid w:val="005E3E21"/>
    <w:rsid w:val="005E4697"/>
    <w:rsid w:val="005E49D2"/>
    <w:rsid w:val="005E52E5"/>
    <w:rsid w:val="005E53F9"/>
    <w:rsid w:val="005E5925"/>
    <w:rsid w:val="005E592C"/>
    <w:rsid w:val="005E5F05"/>
    <w:rsid w:val="005E6294"/>
    <w:rsid w:val="005E62BF"/>
    <w:rsid w:val="005E6504"/>
    <w:rsid w:val="005E6790"/>
    <w:rsid w:val="005E6A78"/>
    <w:rsid w:val="005E6DD4"/>
    <w:rsid w:val="005E6E6C"/>
    <w:rsid w:val="005E7034"/>
    <w:rsid w:val="005E7242"/>
    <w:rsid w:val="005E775D"/>
    <w:rsid w:val="005E7C77"/>
    <w:rsid w:val="005E7DD4"/>
    <w:rsid w:val="005F061B"/>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13C"/>
    <w:rsid w:val="006002C7"/>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D27"/>
    <w:rsid w:val="006103A1"/>
    <w:rsid w:val="006107EB"/>
    <w:rsid w:val="00610931"/>
    <w:rsid w:val="00610B67"/>
    <w:rsid w:val="00610BCA"/>
    <w:rsid w:val="00610E30"/>
    <w:rsid w:val="00611634"/>
    <w:rsid w:val="00611698"/>
    <w:rsid w:val="00611A26"/>
    <w:rsid w:val="00611DC1"/>
    <w:rsid w:val="006123C9"/>
    <w:rsid w:val="006124EE"/>
    <w:rsid w:val="006125C6"/>
    <w:rsid w:val="006126B8"/>
    <w:rsid w:val="00612CA9"/>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75A9"/>
    <w:rsid w:val="00617B8E"/>
    <w:rsid w:val="00617BEF"/>
    <w:rsid w:val="00617E63"/>
    <w:rsid w:val="006205CA"/>
    <w:rsid w:val="00620716"/>
    <w:rsid w:val="00620B25"/>
    <w:rsid w:val="00620EB7"/>
    <w:rsid w:val="0062145A"/>
    <w:rsid w:val="00621CB3"/>
    <w:rsid w:val="00621F53"/>
    <w:rsid w:val="006228E5"/>
    <w:rsid w:val="00622E2A"/>
    <w:rsid w:val="00623089"/>
    <w:rsid w:val="0062308E"/>
    <w:rsid w:val="006234C4"/>
    <w:rsid w:val="0062407B"/>
    <w:rsid w:val="00624121"/>
    <w:rsid w:val="006243C3"/>
    <w:rsid w:val="006244C9"/>
    <w:rsid w:val="006245F6"/>
    <w:rsid w:val="00624615"/>
    <w:rsid w:val="0062475D"/>
    <w:rsid w:val="00624832"/>
    <w:rsid w:val="0062495F"/>
    <w:rsid w:val="00624AFA"/>
    <w:rsid w:val="00624F6B"/>
    <w:rsid w:val="00625200"/>
    <w:rsid w:val="006252EE"/>
    <w:rsid w:val="00625870"/>
    <w:rsid w:val="00626003"/>
    <w:rsid w:val="0062610F"/>
    <w:rsid w:val="006265C2"/>
    <w:rsid w:val="0062660B"/>
    <w:rsid w:val="00626AD1"/>
    <w:rsid w:val="006271BB"/>
    <w:rsid w:val="006272C7"/>
    <w:rsid w:val="00627377"/>
    <w:rsid w:val="00627C62"/>
    <w:rsid w:val="00627E93"/>
    <w:rsid w:val="006304BC"/>
    <w:rsid w:val="00630DCE"/>
    <w:rsid w:val="00630E37"/>
    <w:rsid w:val="006310DD"/>
    <w:rsid w:val="0063120A"/>
    <w:rsid w:val="006314F6"/>
    <w:rsid w:val="0063150B"/>
    <w:rsid w:val="00631585"/>
    <w:rsid w:val="006315B0"/>
    <w:rsid w:val="006315E2"/>
    <w:rsid w:val="00631F9F"/>
    <w:rsid w:val="00632670"/>
    <w:rsid w:val="0063275E"/>
    <w:rsid w:val="006327F1"/>
    <w:rsid w:val="00632C1B"/>
    <w:rsid w:val="00632C8E"/>
    <w:rsid w:val="00632FAE"/>
    <w:rsid w:val="00633149"/>
    <w:rsid w:val="0063391D"/>
    <w:rsid w:val="00633C46"/>
    <w:rsid w:val="00633FBE"/>
    <w:rsid w:val="00634611"/>
    <w:rsid w:val="00634ACF"/>
    <w:rsid w:val="00635035"/>
    <w:rsid w:val="006351DC"/>
    <w:rsid w:val="006357A4"/>
    <w:rsid w:val="0063580D"/>
    <w:rsid w:val="00635824"/>
    <w:rsid w:val="00635A32"/>
    <w:rsid w:val="00635CAE"/>
    <w:rsid w:val="00635ED7"/>
    <w:rsid w:val="006360F6"/>
    <w:rsid w:val="00636638"/>
    <w:rsid w:val="00636A9D"/>
    <w:rsid w:val="006371D1"/>
    <w:rsid w:val="00637240"/>
    <w:rsid w:val="00637CF3"/>
    <w:rsid w:val="0064030A"/>
    <w:rsid w:val="0064059B"/>
    <w:rsid w:val="006406F5"/>
    <w:rsid w:val="00640B57"/>
    <w:rsid w:val="00641208"/>
    <w:rsid w:val="006412A9"/>
    <w:rsid w:val="00641323"/>
    <w:rsid w:val="006414A1"/>
    <w:rsid w:val="00641BB2"/>
    <w:rsid w:val="00642179"/>
    <w:rsid w:val="006423B8"/>
    <w:rsid w:val="00642601"/>
    <w:rsid w:val="00642D69"/>
    <w:rsid w:val="00642DD8"/>
    <w:rsid w:val="006435FF"/>
    <w:rsid w:val="00643660"/>
    <w:rsid w:val="00643750"/>
    <w:rsid w:val="0064487F"/>
    <w:rsid w:val="006448CB"/>
    <w:rsid w:val="00644F3A"/>
    <w:rsid w:val="006450D9"/>
    <w:rsid w:val="00645468"/>
    <w:rsid w:val="00645739"/>
    <w:rsid w:val="00645CB3"/>
    <w:rsid w:val="006462C7"/>
    <w:rsid w:val="0064637E"/>
    <w:rsid w:val="006468B9"/>
    <w:rsid w:val="00646D8C"/>
    <w:rsid w:val="006475D2"/>
    <w:rsid w:val="0064781C"/>
    <w:rsid w:val="00647A5E"/>
    <w:rsid w:val="00647C1A"/>
    <w:rsid w:val="00647CFC"/>
    <w:rsid w:val="00650139"/>
    <w:rsid w:val="00650195"/>
    <w:rsid w:val="006501CE"/>
    <w:rsid w:val="00650785"/>
    <w:rsid w:val="0065082D"/>
    <w:rsid w:val="00650E8D"/>
    <w:rsid w:val="00651E5F"/>
    <w:rsid w:val="0065203B"/>
    <w:rsid w:val="00652350"/>
    <w:rsid w:val="006523AD"/>
    <w:rsid w:val="006524D7"/>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59D"/>
    <w:rsid w:val="00657E19"/>
    <w:rsid w:val="00660514"/>
    <w:rsid w:val="0066090A"/>
    <w:rsid w:val="00660E17"/>
    <w:rsid w:val="006612F0"/>
    <w:rsid w:val="00661566"/>
    <w:rsid w:val="006618CC"/>
    <w:rsid w:val="00662111"/>
    <w:rsid w:val="00662118"/>
    <w:rsid w:val="00662BEF"/>
    <w:rsid w:val="00662E6C"/>
    <w:rsid w:val="00663418"/>
    <w:rsid w:val="00663738"/>
    <w:rsid w:val="006638AD"/>
    <w:rsid w:val="00663C5D"/>
    <w:rsid w:val="00663CAF"/>
    <w:rsid w:val="00663DE4"/>
    <w:rsid w:val="00663ECA"/>
    <w:rsid w:val="00663F30"/>
    <w:rsid w:val="006644C7"/>
    <w:rsid w:val="00665829"/>
    <w:rsid w:val="0066609E"/>
    <w:rsid w:val="0066615C"/>
    <w:rsid w:val="00666D8C"/>
    <w:rsid w:val="00667020"/>
    <w:rsid w:val="0066732C"/>
    <w:rsid w:val="00667691"/>
    <w:rsid w:val="006679F5"/>
    <w:rsid w:val="00667B77"/>
    <w:rsid w:val="006709B2"/>
    <w:rsid w:val="00670A0B"/>
    <w:rsid w:val="00670E10"/>
    <w:rsid w:val="00671026"/>
    <w:rsid w:val="0067107A"/>
    <w:rsid w:val="006716DA"/>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9E6"/>
    <w:rsid w:val="00675A60"/>
    <w:rsid w:val="00675CFA"/>
    <w:rsid w:val="0067697E"/>
    <w:rsid w:val="00676AA2"/>
    <w:rsid w:val="00677443"/>
    <w:rsid w:val="0067769A"/>
    <w:rsid w:val="00677A11"/>
    <w:rsid w:val="00677A73"/>
    <w:rsid w:val="00677D37"/>
    <w:rsid w:val="006806A3"/>
    <w:rsid w:val="006806A6"/>
    <w:rsid w:val="00681103"/>
    <w:rsid w:val="00681211"/>
    <w:rsid w:val="006812C2"/>
    <w:rsid w:val="00681308"/>
    <w:rsid w:val="00681642"/>
    <w:rsid w:val="006819B4"/>
    <w:rsid w:val="006819DF"/>
    <w:rsid w:val="00681B36"/>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E1F"/>
    <w:rsid w:val="00693ECB"/>
    <w:rsid w:val="00694797"/>
    <w:rsid w:val="00694867"/>
    <w:rsid w:val="006948D3"/>
    <w:rsid w:val="00694995"/>
    <w:rsid w:val="00694BDE"/>
    <w:rsid w:val="006952E2"/>
    <w:rsid w:val="006954D8"/>
    <w:rsid w:val="006954D9"/>
    <w:rsid w:val="00695887"/>
    <w:rsid w:val="00695DCA"/>
    <w:rsid w:val="006960D7"/>
    <w:rsid w:val="00696166"/>
    <w:rsid w:val="006962DF"/>
    <w:rsid w:val="00696E9A"/>
    <w:rsid w:val="00697733"/>
    <w:rsid w:val="00697C63"/>
    <w:rsid w:val="00697CE8"/>
    <w:rsid w:val="00697DC8"/>
    <w:rsid w:val="006A0018"/>
    <w:rsid w:val="006A01EA"/>
    <w:rsid w:val="006A0630"/>
    <w:rsid w:val="006A0769"/>
    <w:rsid w:val="006A0ED3"/>
    <w:rsid w:val="006A0F70"/>
    <w:rsid w:val="006A11A1"/>
    <w:rsid w:val="006A181C"/>
    <w:rsid w:val="006A1866"/>
    <w:rsid w:val="006A19F0"/>
    <w:rsid w:val="006A1D2E"/>
    <w:rsid w:val="006A1F05"/>
    <w:rsid w:val="006A20D0"/>
    <w:rsid w:val="006A2223"/>
    <w:rsid w:val="006A2307"/>
    <w:rsid w:val="006A2355"/>
    <w:rsid w:val="006A254E"/>
    <w:rsid w:val="006A2576"/>
    <w:rsid w:val="006A2A6F"/>
    <w:rsid w:val="006A2C30"/>
    <w:rsid w:val="006A301C"/>
    <w:rsid w:val="006A301E"/>
    <w:rsid w:val="006A3229"/>
    <w:rsid w:val="006A399A"/>
    <w:rsid w:val="006A3E2B"/>
    <w:rsid w:val="006A3F39"/>
    <w:rsid w:val="006A4AD1"/>
    <w:rsid w:val="006A57F3"/>
    <w:rsid w:val="006A5E83"/>
    <w:rsid w:val="006A6242"/>
    <w:rsid w:val="006A6E17"/>
    <w:rsid w:val="006A7035"/>
    <w:rsid w:val="006A7116"/>
    <w:rsid w:val="006A76EE"/>
    <w:rsid w:val="006A7A28"/>
    <w:rsid w:val="006B009E"/>
    <w:rsid w:val="006B0871"/>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6B2"/>
    <w:rsid w:val="006B5718"/>
    <w:rsid w:val="006B589B"/>
    <w:rsid w:val="006B5B9E"/>
    <w:rsid w:val="006B600A"/>
    <w:rsid w:val="006B6080"/>
    <w:rsid w:val="006B626A"/>
    <w:rsid w:val="006B6635"/>
    <w:rsid w:val="006B71DF"/>
    <w:rsid w:val="006B77DB"/>
    <w:rsid w:val="006B78FD"/>
    <w:rsid w:val="006B7D22"/>
    <w:rsid w:val="006B7D2C"/>
    <w:rsid w:val="006B7E78"/>
    <w:rsid w:val="006C05BE"/>
    <w:rsid w:val="006C0F8B"/>
    <w:rsid w:val="006C1019"/>
    <w:rsid w:val="006C115C"/>
    <w:rsid w:val="006C17DF"/>
    <w:rsid w:val="006C1AC2"/>
    <w:rsid w:val="006C2A71"/>
    <w:rsid w:val="006C2BB5"/>
    <w:rsid w:val="006C2BEE"/>
    <w:rsid w:val="006C2C40"/>
    <w:rsid w:val="006C2CD2"/>
    <w:rsid w:val="006C2D01"/>
    <w:rsid w:val="006C3AD8"/>
    <w:rsid w:val="006C3ED9"/>
    <w:rsid w:val="006C3FA4"/>
    <w:rsid w:val="006C4516"/>
    <w:rsid w:val="006C455E"/>
    <w:rsid w:val="006C46AD"/>
    <w:rsid w:val="006C4925"/>
    <w:rsid w:val="006C4B2A"/>
    <w:rsid w:val="006C4FB5"/>
    <w:rsid w:val="006C507B"/>
    <w:rsid w:val="006C5958"/>
    <w:rsid w:val="006C5B4F"/>
    <w:rsid w:val="006C5BC8"/>
    <w:rsid w:val="006C62D5"/>
    <w:rsid w:val="006C6368"/>
    <w:rsid w:val="006C643C"/>
    <w:rsid w:val="006C6468"/>
    <w:rsid w:val="006C64BA"/>
    <w:rsid w:val="006C6E3A"/>
    <w:rsid w:val="006C6F4D"/>
    <w:rsid w:val="006C6FD7"/>
    <w:rsid w:val="006C73CC"/>
    <w:rsid w:val="006C7523"/>
    <w:rsid w:val="006C78B7"/>
    <w:rsid w:val="006C7C12"/>
    <w:rsid w:val="006C7E34"/>
    <w:rsid w:val="006C7EB0"/>
    <w:rsid w:val="006D00DB"/>
    <w:rsid w:val="006D026B"/>
    <w:rsid w:val="006D0300"/>
    <w:rsid w:val="006D0361"/>
    <w:rsid w:val="006D053C"/>
    <w:rsid w:val="006D0810"/>
    <w:rsid w:val="006D09DA"/>
    <w:rsid w:val="006D0E02"/>
    <w:rsid w:val="006D11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6FEF"/>
    <w:rsid w:val="006D7040"/>
    <w:rsid w:val="006D720C"/>
    <w:rsid w:val="006D74F3"/>
    <w:rsid w:val="006D75DA"/>
    <w:rsid w:val="006D7B14"/>
    <w:rsid w:val="006D7C73"/>
    <w:rsid w:val="006D7DEF"/>
    <w:rsid w:val="006D7EB0"/>
    <w:rsid w:val="006E0138"/>
    <w:rsid w:val="006E0312"/>
    <w:rsid w:val="006E06C4"/>
    <w:rsid w:val="006E0B73"/>
    <w:rsid w:val="006E0BB0"/>
    <w:rsid w:val="006E0D34"/>
    <w:rsid w:val="006E12C3"/>
    <w:rsid w:val="006E1D0C"/>
    <w:rsid w:val="006E1D76"/>
    <w:rsid w:val="006E2529"/>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6F4A"/>
    <w:rsid w:val="006E74EF"/>
    <w:rsid w:val="006E756F"/>
    <w:rsid w:val="006E7876"/>
    <w:rsid w:val="006E787C"/>
    <w:rsid w:val="006E799D"/>
    <w:rsid w:val="006E7B4E"/>
    <w:rsid w:val="006E7DEE"/>
    <w:rsid w:val="006F0244"/>
    <w:rsid w:val="006F0364"/>
    <w:rsid w:val="006F0593"/>
    <w:rsid w:val="006F07B5"/>
    <w:rsid w:val="006F086B"/>
    <w:rsid w:val="006F0877"/>
    <w:rsid w:val="006F0A8B"/>
    <w:rsid w:val="006F1064"/>
    <w:rsid w:val="006F1158"/>
    <w:rsid w:val="006F1749"/>
    <w:rsid w:val="006F1E01"/>
    <w:rsid w:val="006F1E7D"/>
    <w:rsid w:val="006F1EB7"/>
    <w:rsid w:val="006F1F7F"/>
    <w:rsid w:val="006F31F2"/>
    <w:rsid w:val="006F375C"/>
    <w:rsid w:val="006F42FA"/>
    <w:rsid w:val="006F4624"/>
    <w:rsid w:val="006F4AEF"/>
    <w:rsid w:val="006F4C0A"/>
    <w:rsid w:val="006F52E5"/>
    <w:rsid w:val="006F5357"/>
    <w:rsid w:val="006F53BE"/>
    <w:rsid w:val="006F59C4"/>
    <w:rsid w:val="006F5BF3"/>
    <w:rsid w:val="006F5C60"/>
    <w:rsid w:val="006F6066"/>
    <w:rsid w:val="006F60FF"/>
    <w:rsid w:val="006F634D"/>
    <w:rsid w:val="006F6850"/>
    <w:rsid w:val="006F68AA"/>
    <w:rsid w:val="006F6914"/>
    <w:rsid w:val="006F6B03"/>
    <w:rsid w:val="006F6DDF"/>
    <w:rsid w:val="006F707E"/>
    <w:rsid w:val="007001DC"/>
    <w:rsid w:val="007003A1"/>
    <w:rsid w:val="007007E7"/>
    <w:rsid w:val="00700DFC"/>
    <w:rsid w:val="00701247"/>
    <w:rsid w:val="007014F8"/>
    <w:rsid w:val="00701743"/>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05E"/>
    <w:rsid w:val="00707298"/>
    <w:rsid w:val="0070744F"/>
    <w:rsid w:val="00707755"/>
    <w:rsid w:val="0070782D"/>
    <w:rsid w:val="00707EC1"/>
    <w:rsid w:val="007100F6"/>
    <w:rsid w:val="0071022D"/>
    <w:rsid w:val="00710503"/>
    <w:rsid w:val="007109C2"/>
    <w:rsid w:val="007109C9"/>
    <w:rsid w:val="00710C6A"/>
    <w:rsid w:val="00711223"/>
    <w:rsid w:val="007112BA"/>
    <w:rsid w:val="00711340"/>
    <w:rsid w:val="0071196D"/>
    <w:rsid w:val="00711A92"/>
    <w:rsid w:val="00711BC6"/>
    <w:rsid w:val="007120E9"/>
    <w:rsid w:val="007121F8"/>
    <w:rsid w:val="007126F3"/>
    <w:rsid w:val="00712A5F"/>
    <w:rsid w:val="00712BFC"/>
    <w:rsid w:val="00712C42"/>
    <w:rsid w:val="00713522"/>
    <w:rsid w:val="007135BE"/>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715"/>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51B"/>
    <w:rsid w:val="0072496E"/>
    <w:rsid w:val="00724A75"/>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27F4D"/>
    <w:rsid w:val="0073032B"/>
    <w:rsid w:val="007308A9"/>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2C1"/>
    <w:rsid w:val="00733A34"/>
    <w:rsid w:val="00734339"/>
    <w:rsid w:val="00734761"/>
    <w:rsid w:val="00734EBE"/>
    <w:rsid w:val="00734F47"/>
    <w:rsid w:val="00735522"/>
    <w:rsid w:val="00735605"/>
    <w:rsid w:val="00735662"/>
    <w:rsid w:val="007358C4"/>
    <w:rsid w:val="007358CF"/>
    <w:rsid w:val="00735973"/>
    <w:rsid w:val="007367F2"/>
    <w:rsid w:val="00736B04"/>
    <w:rsid w:val="00736C31"/>
    <w:rsid w:val="00736DD8"/>
    <w:rsid w:val="0073731E"/>
    <w:rsid w:val="00737615"/>
    <w:rsid w:val="007377C4"/>
    <w:rsid w:val="00737D1E"/>
    <w:rsid w:val="00737F9B"/>
    <w:rsid w:val="0074033A"/>
    <w:rsid w:val="00740525"/>
    <w:rsid w:val="0074076A"/>
    <w:rsid w:val="00740DC6"/>
    <w:rsid w:val="00741187"/>
    <w:rsid w:val="00741658"/>
    <w:rsid w:val="00741AF4"/>
    <w:rsid w:val="00741B7E"/>
    <w:rsid w:val="00741D48"/>
    <w:rsid w:val="00741DC8"/>
    <w:rsid w:val="00741DCC"/>
    <w:rsid w:val="00741DFB"/>
    <w:rsid w:val="0074203A"/>
    <w:rsid w:val="0074207A"/>
    <w:rsid w:val="007421D7"/>
    <w:rsid w:val="007427B5"/>
    <w:rsid w:val="00742865"/>
    <w:rsid w:val="0074296C"/>
    <w:rsid w:val="00742C83"/>
    <w:rsid w:val="007431D2"/>
    <w:rsid w:val="0074360F"/>
    <w:rsid w:val="007438B4"/>
    <w:rsid w:val="00743D04"/>
    <w:rsid w:val="00744276"/>
    <w:rsid w:val="0074479C"/>
    <w:rsid w:val="007448C3"/>
    <w:rsid w:val="00744A64"/>
    <w:rsid w:val="00744BE2"/>
    <w:rsid w:val="00744D47"/>
    <w:rsid w:val="00744EA0"/>
    <w:rsid w:val="00745D2E"/>
    <w:rsid w:val="0074638D"/>
    <w:rsid w:val="00746484"/>
    <w:rsid w:val="0074655E"/>
    <w:rsid w:val="007466AC"/>
    <w:rsid w:val="00746706"/>
    <w:rsid w:val="0074671E"/>
    <w:rsid w:val="00746865"/>
    <w:rsid w:val="0074704F"/>
    <w:rsid w:val="00747DE6"/>
    <w:rsid w:val="00747F48"/>
    <w:rsid w:val="00747F4C"/>
    <w:rsid w:val="0075028C"/>
    <w:rsid w:val="007509FF"/>
    <w:rsid w:val="00750B27"/>
    <w:rsid w:val="00750BFB"/>
    <w:rsid w:val="0075101B"/>
    <w:rsid w:val="00751091"/>
    <w:rsid w:val="00751B83"/>
    <w:rsid w:val="00751EBA"/>
    <w:rsid w:val="007520C2"/>
    <w:rsid w:val="0075253C"/>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A63"/>
    <w:rsid w:val="007574FC"/>
    <w:rsid w:val="0075751F"/>
    <w:rsid w:val="007579D0"/>
    <w:rsid w:val="00760081"/>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363"/>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46"/>
    <w:rsid w:val="00774FF5"/>
    <w:rsid w:val="007750B3"/>
    <w:rsid w:val="007752A8"/>
    <w:rsid w:val="00775A19"/>
    <w:rsid w:val="00775B46"/>
    <w:rsid w:val="00775BE3"/>
    <w:rsid w:val="00775D71"/>
    <w:rsid w:val="00775F76"/>
    <w:rsid w:val="0077660D"/>
    <w:rsid w:val="0077696A"/>
    <w:rsid w:val="00776AEA"/>
    <w:rsid w:val="00777363"/>
    <w:rsid w:val="00777370"/>
    <w:rsid w:val="00777AA6"/>
    <w:rsid w:val="00777BA0"/>
    <w:rsid w:val="00777F2D"/>
    <w:rsid w:val="00777FDF"/>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5B5"/>
    <w:rsid w:val="0078483B"/>
    <w:rsid w:val="0078493D"/>
    <w:rsid w:val="00784BC9"/>
    <w:rsid w:val="00784EED"/>
    <w:rsid w:val="007851BB"/>
    <w:rsid w:val="0078534D"/>
    <w:rsid w:val="00785811"/>
    <w:rsid w:val="00785900"/>
    <w:rsid w:val="00785974"/>
    <w:rsid w:val="00785CAD"/>
    <w:rsid w:val="007861DF"/>
    <w:rsid w:val="00786347"/>
    <w:rsid w:val="00786651"/>
    <w:rsid w:val="00786657"/>
    <w:rsid w:val="00786958"/>
    <w:rsid w:val="00786C49"/>
    <w:rsid w:val="00786E71"/>
    <w:rsid w:val="00786EC2"/>
    <w:rsid w:val="0078744E"/>
    <w:rsid w:val="0078773B"/>
    <w:rsid w:val="007878F1"/>
    <w:rsid w:val="00787E9C"/>
    <w:rsid w:val="0079025C"/>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5179"/>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4E58"/>
    <w:rsid w:val="007A5406"/>
    <w:rsid w:val="007A580B"/>
    <w:rsid w:val="007A639A"/>
    <w:rsid w:val="007A6541"/>
    <w:rsid w:val="007A665C"/>
    <w:rsid w:val="007A6A0E"/>
    <w:rsid w:val="007A6BA4"/>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05E"/>
    <w:rsid w:val="007B355B"/>
    <w:rsid w:val="007B3C31"/>
    <w:rsid w:val="007B3E6C"/>
    <w:rsid w:val="007B4760"/>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6E6"/>
    <w:rsid w:val="007C075E"/>
    <w:rsid w:val="007C0840"/>
    <w:rsid w:val="007C0FC4"/>
    <w:rsid w:val="007C0FEF"/>
    <w:rsid w:val="007C1052"/>
    <w:rsid w:val="007C121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73AF"/>
    <w:rsid w:val="007C7719"/>
    <w:rsid w:val="007C7893"/>
    <w:rsid w:val="007C7926"/>
    <w:rsid w:val="007D02B5"/>
    <w:rsid w:val="007D04A4"/>
    <w:rsid w:val="007D0BF5"/>
    <w:rsid w:val="007D0D30"/>
    <w:rsid w:val="007D0EA5"/>
    <w:rsid w:val="007D10AC"/>
    <w:rsid w:val="007D111C"/>
    <w:rsid w:val="007D1280"/>
    <w:rsid w:val="007D1B02"/>
    <w:rsid w:val="007D1B52"/>
    <w:rsid w:val="007D229A"/>
    <w:rsid w:val="007D2355"/>
    <w:rsid w:val="007D2473"/>
    <w:rsid w:val="007D253F"/>
    <w:rsid w:val="007D29AA"/>
    <w:rsid w:val="007D2F09"/>
    <w:rsid w:val="007D2F44"/>
    <w:rsid w:val="007D2F4D"/>
    <w:rsid w:val="007D3119"/>
    <w:rsid w:val="007D31F5"/>
    <w:rsid w:val="007D3544"/>
    <w:rsid w:val="007D379B"/>
    <w:rsid w:val="007D3B66"/>
    <w:rsid w:val="007D40DA"/>
    <w:rsid w:val="007D4178"/>
    <w:rsid w:val="007D428C"/>
    <w:rsid w:val="007D451A"/>
    <w:rsid w:val="007D4944"/>
    <w:rsid w:val="007D4D10"/>
    <w:rsid w:val="007D4D33"/>
    <w:rsid w:val="007D4FE8"/>
    <w:rsid w:val="007D57AA"/>
    <w:rsid w:val="007D5FC3"/>
    <w:rsid w:val="007D60F4"/>
    <w:rsid w:val="007D670C"/>
    <w:rsid w:val="007D67F3"/>
    <w:rsid w:val="007D69F4"/>
    <w:rsid w:val="007D6BA3"/>
    <w:rsid w:val="007D7175"/>
    <w:rsid w:val="007D779A"/>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A89"/>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C94"/>
    <w:rsid w:val="007E7D01"/>
    <w:rsid w:val="007E7DDF"/>
    <w:rsid w:val="007F06E1"/>
    <w:rsid w:val="007F1183"/>
    <w:rsid w:val="007F11C8"/>
    <w:rsid w:val="007F120A"/>
    <w:rsid w:val="007F1CFB"/>
    <w:rsid w:val="007F220B"/>
    <w:rsid w:val="007F27DD"/>
    <w:rsid w:val="007F2AE3"/>
    <w:rsid w:val="007F33A3"/>
    <w:rsid w:val="007F34ED"/>
    <w:rsid w:val="007F3522"/>
    <w:rsid w:val="007F3586"/>
    <w:rsid w:val="007F35ED"/>
    <w:rsid w:val="007F36FD"/>
    <w:rsid w:val="007F388B"/>
    <w:rsid w:val="007F3D15"/>
    <w:rsid w:val="007F3ECA"/>
    <w:rsid w:val="007F3EDD"/>
    <w:rsid w:val="007F43D5"/>
    <w:rsid w:val="007F443C"/>
    <w:rsid w:val="007F4F90"/>
    <w:rsid w:val="007F4FE4"/>
    <w:rsid w:val="007F58E1"/>
    <w:rsid w:val="007F5A37"/>
    <w:rsid w:val="007F5EFC"/>
    <w:rsid w:val="007F5FA5"/>
    <w:rsid w:val="007F605F"/>
    <w:rsid w:val="007F681D"/>
    <w:rsid w:val="007F6880"/>
    <w:rsid w:val="007F68E0"/>
    <w:rsid w:val="007F69F1"/>
    <w:rsid w:val="007F70DF"/>
    <w:rsid w:val="007F7237"/>
    <w:rsid w:val="007F76B4"/>
    <w:rsid w:val="007F76E4"/>
    <w:rsid w:val="008000BE"/>
    <w:rsid w:val="0080016D"/>
    <w:rsid w:val="008001B4"/>
    <w:rsid w:val="008006E0"/>
    <w:rsid w:val="00800769"/>
    <w:rsid w:val="00800ED2"/>
    <w:rsid w:val="0080124F"/>
    <w:rsid w:val="008015A8"/>
    <w:rsid w:val="00801615"/>
    <w:rsid w:val="008017A9"/>
    <w:rsid w:val="00801C1E"/>
    <w:rsid w:val="00801C93"/>
    <w:rsid w:val="00801CAD"/>
    <w:rsid w:val="0080215B"/>
    <w:rsid w:val="0080237E"/>
    <w:rsid w:val="008023C2"/>
    <w:rsid w:val="00802E74"/>
    <w:rsid w:val="0080301B"/>
    <w:rsid w:val="008031C2"/>
    <w:rsid w:val="00803AE2"/>
    <w:rsid w:val="00803B89"/>
    <w:rsid w:val="0080412F"/>
    <w:rsid w:val="00804210"/>
    <w:rsid w:val="00804351"/>
    <w:rsid w:val="0080437D"/>
    <w:rsid w:val="008048DB"/>
    <w:rsid w:val="00804B92"/>
    <w:rsid w:val="00804E21"/>
    <w:rsid w:val="00805092"/>
    <w:rsid w:val="00805141"/>
    <w:rsid w:val="0080601C"/>
    <w:rsid w:val="008067CC"/>
    <w:rsid w:val="00806AAF"/>
    <w:rsid w:val="00806FD7"/>
    <w:rsid w:val="008070AC"/>
    <w:rsid w:val="00807F23"/>
    <w:rsid w:val="008101FD"/>
    <w:rsid w:val="00810225"/>
    <w:rsid w:val="00810AB5"/>
    <w:rsid w:val="00810D8D"/>
    <w:rsid w:val="00810E59"/>
    <w:rsid w:val="00810F97"/>
    <w:rsid w:val="00811835"/>
    <w:rsid w:val="00811961"/>
    <w:rsid w:val="00812089"/>
    <w:rsid w:val="00812A20"/>
    <w:rsid w:val="00812AAC"/>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C0E"/>
    <w:rsid w:val="00816DA7"/>
    <w:rsid w:val="00816F6D"/>
    <w:rsid w:val="0081715C"/>
    <w:rsid w:val="008172BE"/>
    <w:rsid w:val="0081732D"/>
    <w:rsid w:val="00817B71"/>
    <w:rsid w:val="00817CED"/>
    <w:rsid w:val="00820244"/>
    <w:rsid w:val="00820440"/>
    <w:rsid w:val="00820466"/>
    <w:rsid w:val="008207BF"/>
    <w:rsid w:val="00820B6A"/>
    <w:rsid w:val="00820C09"/>
    <w:rsid w:val="00820FF3"/>
    <w:rsid w:val="008211EA"/>
    <w:rsid w:val="0082122A"/>
    <w:rsid w:val="00821B1C"/>
    <w:rsid w:val="00821B7C"/>
    <w:rsid w:val="00821F91"/>
    <w:rsid w:val="008221B3"/>
    <w:rsid w:val="0082248E"/>
    <w:rsid w:val="00822DD0"/>
    <w:rsid w:val="00822E5B"/>
    <w:rsid w:val="00823415"/>
    <w:rsid w:val="00823818"/>
    <w:rsid w:val="00823AAF"/>
    <w:rsid w:val="00823BE3"/>
    <w:rsid w:val="00823C58"/>
    <w:rsid w:val="00823CB1"/>
    <w:rsid w:val="008243C5"/>
    <w:rsid w:val="0082460B"/>
    <w:rsid w:val="00824DE7"/>
    <w:rsid w:val="00824FDF"/>
    <w:rsid w:val="00825125"/>
    <w:rsid w:val="00825680"/>
    <w:rsid w:val="008257CC"/>
    <w:rsid w:val="00825CEC"/>
    <w:rsid w:val="008260CA"/>
    <w:rsid w:val="0082632F"/>
    <w:rsid w:val="00826488"/>
    <w:rsid w:val="00826EC5"/>
    <w:rsid w:val="00827308"/>
    <w:rsid w:val="008274BF"/>
    <w:rsid w:val="00827603"/>
    <w:rsid w:val="0082786A"/>
    <w:rsid w:val="008279AE"/>
    <w:rsid w:val="00830991"/>
    <w:rsid w:val="00830B75"/>
    <w:rsid w:val="00830DBF"/>
    <w:rsid w:val="00830DC3"/>
    <w:rsid w:val="0083103D"/>
    <w:rsid w:val="00831555"/>
    <w:rsid w:val="008319DD"/>
    <w:rsid w:val="00831CE2"/>
    <w:rsid w:val="00831D7D"/>
    <w:rsid w:val="00831F52"/>
    <w:rsid w:val="00831FE7"/>
    <w:rsid w:val="00832154"/>
    <w:rsid w:val="00832396"/>
    <w:rsid w:val="00832F5C"/>
    <w:rsid w:val="00833107"/>
    <w:rsid w:val="00833108"/>
    <w:rsid w:val="00833E67"/>
    <w:rsid w:val="00833FCD"/>
    <w:rsid w:val="00834717"/>
    <w:rsid w:val="00834906"/>
    <w:rsid w:val="0083491A"/>
    <w:rsid w:val="00834E0F"/>
    <w:rsid w:val="00834FEA"/>
    <w:rsid w:val="008355A9"/>
    <w:rsid w:val="008356F4"/>
    <w:rsid w:val="0083587B"/>
    <w:rsid w:val="008359E0"/>
    <w:rsid w:val="00835D4F"/>
    <w:rsid w:val="0083632D"/>
    <w:rsid w:val="00836592"/>
    <w:rsid w:val="008367D7"/>
    <w:rsid w:val="00836B53"/>
    <w:rsid w:val="008376F6"/>
    <w:rsid w:val="008378AA"/>
    <w:rsid w:val="00837B0A"/>
    <w:rsid w:val="00837D5B"/>
    <w:rsid w:val="00837E83"/>
    <w:rsid w:val="0084010D"/>
    <w:rsid w:val="00840607"/>
    <w:rsid w:val="00840768"/>
    <w:rsid w:val="00840970"/>
    <w:rsid w:val="008411FC"/>
    <w:rsid w:val="00841C3B"/>
    <w:rsid w:val="00841CD2"/>
    <w:rsid w:val="0084253D"/>
    <w:rsid w:val="008428BE"/>
    <w:rsid w:val="00842910"/>
    <w:rsid w:val="00842931"/>
    <w:rsid w:val="00842A9B"/>
    <w:rsid w:val="00842B77"/>
    <w:rsid w:val="00842EEA"/>
    <w:rsid w:val="0084309F"/>
    <w:rsid w:val="008434B9"/>
    <w:rsid w:val="00844198"/>
    <w:rsid w:val="008444AA"/>
    <w:rsid w:val="00844613"/>
    <w:rsid w:val="00844997"/>
    <w:rsid w:val="00844A90"/>
    <w:rsid w:val="00844D85"/>
    <w:rsid w:val="008450C5"/>
    <w:rsid w:val="008459A2"/>
    <w:rsid w:val="00845A00"/>
    <w:rsid w:val="00845C12"/>
    <w:rsid w:val="0084625F"/>
    <w:rsid w:val="0084658B"/>
    <w:rsid w:val="00846790"/>
    <w:rsid w:val="0084684C"/>
    <w:rsid w:val="008469D9"/>
    <w:rsid w:val="00846BE2"/>
    <w:rsid w:val="00846D4A"/>
    <w:rsid w:val="00846DC0"/>
    <w:rsid w:val="00846E86"/>
    <w:rsid w:val="008474A7"/>
    <w:rsid w:val="00847C67"/>
    <w:rsid w:val="00847D0B"/>
    <w:rsid w:val="00850543"/>
    <w:rsid w:val="008506B6"/>
    <w:rsid w:val="00850ABB"/>
    <w:rsid w:val="00850AE0"/>
    <w:rsid w:val="00850BFD"/>
    <w:rsid w:val="00850EEB"/>
    <w:rsid w:val="00851358"/>
    <w:rsid w:val="00851492"/>
    <w:rsid w:val="008514BE"/>
    <w:rsid w:val="00851549"/>
    <w:rsid w:val="00851958"/>
    <w:rsid w:val="00851B0C"/>
    <w:rsid w:val="00851B30"/>
    <w:rsid w:val="00851B6B"/>
    <w:rsid w:val="00851C17"/>
    <w:rsid w:val="00851F48"/>
    <w:rsid w:val="00851FE4"/>
    <w:rsid w:val="008521E8"/>
    <w:rsid w:val="008524BC"/>
    <w:rsid w:val="008524D2"/>
    <w:rsid w:val="0085264A"/>
    <w:rsid w:val="008528F4"/>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CFC"/>
    <w:rsid w:val="0086007C"/>
    <w:rsid w:val="00860357"/>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B3A"/>
    <w:rsid w:val="0086626A"/>
    <w:rsid w:val="008662D4"/>
    <w:rsid w:val="008663E7"/>
    <w:rsid w:val="0086641D"/>
    <w:rsid w:val="00866EB3"/>
    <w:rsid w:val="0086701A"/>
    <w:rsid w:val="0086757B"/>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55"/>
    <w:rsid w:val="00875F73"/>
    <w:rsid w:val="0087652F"/>
    <w:rsid w:val="00876584"/>
    <w:rsid w:val="0087664C"/>
    <w:rsid w:val="00877277"/>
    <w:rsid w:val="00877AA2"/>
    <w:rsid w:val="00877EDB"/>
    <w:rsid w:val="00880133"/>
    <w:rsid w:val="00880BCB"/>
    <w:rsid w:val="00880C6D"/>
    <w:rsid w:val="00880EA1"/>
    <w:rsid w:val="00880F30"/>
    <w:rsid w:val="008824D3"/>
    <w:rsid w:val="00882788"/>
    <w:rsid w:val="00882BE2"/>
    <w:rsid w:val="008833E8"/>
    <w:rsid w:val="00883819"/>
    <w:rsid w:val="00883890"/>
    <w:rsid w:val="008846C5"/>
    <w:rsid w:val="008846F1"/>
    <w:rsid w:val="008847D2"/>
    <w:rsid w:val="00885CA4"/>
    <w:rsid w:val="00885FA3"/>
    <w:rsid w:val="00886870"/>
    <w:rsid w:val="00886A1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917"/>
    <w:rsid w:val="00893FD6"/>
    <w:rsid w:val="00894162"/>
    <w:rsid w:val="0089426C"/>
    <w:rsid w:val="008943E1"/>
    <w:rsid w:val="0089444E"/>
    <w:rsid w:val="008948D2"/>
    <w:rsid w:val="0089498B"/>
    <w:rsid w:val="008949DF"/>
    <w:rsid w:val="00894F04"/>
    <w:rsid w:val="00895088"/>
    <w:rsid w:val="00895199"/>
    <w:rsid w:val="008951DB"/>
    <w:rsid w:val="008953DC"/>
    <w:rsid w:val="0089551D"/>
    <w:rsid w:val="008958BE"/>
    <w:rsid w:val="00895D81"/>
    <w:rsid w:val="00896A75"/>
    <w:rsid w:val="00896C81"/>
    <w:rsid w:val="00896D83"/>
    <w:rsid w:val="008976AB"/>
    <w:rsid w:val="008977B9"/>
    <w:rsid w:val="008977FF"/>
    <w:rsid w:val="008978FD"/>
    <w:rsid w:val="008979CA"/>
    <w:rsid w:val="00897CC8"/>
    <w:rsid w:val="00897F6C"/>
    <w:rsid w:val="008A0687"/>
    <w:rsid w:val="008A0AB2"/>
    <w:rsid w:val="008A0CFC"/>
    <w:rsid w:val="008A0EF9"/>
    <w:rsid w:val="008A12FE"/>
    <w:rsid w:val="008A166E"/>
    <w:rsid w:val="008A19C4"/>
    <w:rsid w:val="008A1D80"/>
    <w:rsid w:val="008A1DB6"/>
    <w:rsid w:val="008A2247"/>
    <w:rsid w:val="008A23B8"/>
    <w:rsid w:val="008A243F"/>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626C"/>
    <w:rsid w:val="008A672A"/>
    <w:rsid w:val="008A6AC3"/>
    <w:rsid w:val="008A6B7F"/>
    <w:rsid w:val="008A73B2"/>
    <w:rsid w:val="008A7415"/>
    <w:rsid w:val="008B043F"/>
    <w:rsid w:val="008B0808"/>
    <w:rsid w:val="008B0869"/>
    <w:rsid w:val="008B0AEC"/>
    <w:rsid w:val="008B10CA"/>
    <w:rsid w:val="008B17C3"/>
    <w:rsid w:val="008B197C"/>
    <w:rsid w:val="008B1BD5"/>
    <w:rsid w:val="008B1E53"/>
    <w:rsid w:val="008B1E5B"/>
    <w:rsid w:val="008B246C"/>
    <w:rsid w:val="008B263E"/>
    <w:rsid w:val="008B2F97"/>
    <w:rsid w:val="008B3069"/>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2A"/>
    <w:rsid w:val="008B694E"/>
    <w:rsid w:val="008B7081"/>
    <w:rsid w:val="008B7098"/>
    <w:rsid w:val="008B72E2"/>
    <w:rsid w:val="008B7B08"/>
    <w:rsid w:val="008C00B5"/>
    <w:rsid w:val="008C0A1E"/>
    <w:rsid w:val="008C0CE9"/>
    <w:rsid w:val="008C0E71"/>
    <w:rsid w:val="008C0F21"/>
    <w:rsid w:val="008C1096"/>
    <w:rsid w:val="008C13F0"/>
    <w:rsid w:val="008C14DD"/>
    <w:rsid w:val="008C1671"/>
    <w:rsid w:val="008C1A09"/>
    <w:rsid w:val="008C1E66"/>
    <w:rsid w:val="008C1F26"/>
    <w:rsid w:val="008C2452"/>
    <w:rsid w:val="008C24CA"/>
    <w:rsid w:val="008C2607"/>
    <w:rsid w:val="008C2A3A"/>
    <w:rsid w:val="008C2BB3"/>
    <w:rsid w:val="008C2FA3"/>
    <w:rsid w:val="008C36BE"/>
    <w:rsid w:val="008C42F2"/>
    <w:rsid w:val="008C48B9"/>
    <w:rsid w:val="008C48C4"/>
    <w:rsid w:val="008C4A76"/>
    <w:rsid w:val="008C4C7E"/>
    <w:rsid w:val="008C5263"/>
    <w:rsid w:val="008C52F7"/>
    <w:rsid w:val="008C53CE"/>
    <w:rsid w:val="008C544A"/>
    <w:rsid w:val="008C580E"/>
    <w:rsid w:val="008C5C17"/>
    <w:rsid w:val="008C5C46"/>
    <w:rsid w:val="008C6184"/>
    <w:rsid w:val="008C6D43"/>
    <w:rsid w:val="008C6DEB"/>
    <w:rsid w:val="008C726B"/>
    <w:rsid w:val="008C785E"/>
    <w:rsid w:val="008D004F"/>
    <w:rsid w:val="008D083E"/>
    <w:rsid w:val="008D0AD1"/>
    <w:rsid w:val="008D0AFB"/>
    <w:rsid w:val="008D0C44"/>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4CF1"/>
    <w:rsid w:val="008D5183"/>
    <w:rsid w:val="008D5465"/>
    <w:rsid w:val="008D5711"/>
    <w:rsid w:val="008D60BC"/>
    <w:rsid w:val="008D6322"/>
    <w:rsid w:val="008D63F9"/>
    <w:rsid w:val="008D6AAF"/>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1E0"/>
    <w:rsid w:val="008F72CC"/>
    <w:rsid w:val="008F72CD"/>
    <w:rsid w:val="008F7349"/>
    <w:rsid w:val="009004F8"/>
    <w:rsid w:val="009005AA"/>
    <w:rsid w:val="0090073F"/>
    <w:rsid w:val="00900C4D"/>
    <w:rsid w:val="0090113E"/>
    <w:rsid w:val="00901883"/>
    <w:rsid w:val="00901AD7"/>
    <w:rsid w:val="00901B8A"/>
    <w:rsid w:val="00902132"/>
    <w:rsid w:val="0090271D"/>
    <w:rsid w:val="00902BBE"/>
    <w:rsid w:val="00902F22"/>
    <w:rsid w:val="009036A1"/>
    <w:rsid w:val="00903802"/>
    <w:rsid w:val="0090389B"/>
    <w:rsid w:val="00903BB5"/>
    <w:rsid w:val="00903C23"/>
    <w:rsid w:val="0090403B"/>
    <w:rsid w:val="009040ED"/>
    <w:rsid w:val="00904160"/>
    <w:rsid w:val="00904249"/>
    <w:rsid w:val="0090431F"/>
    <w:rsid w:val="009047C2"/>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5EDE"/>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36"/>
    <w:rsid w:val="009238E5"/>
    <w:rsid w:val="00923927"/>
    <w:rsid w:val="009239A7"/>
    <w:rsid w:val="00923B3D"/>
    <w:rsid w:val="00923CB6"/>
    <w:rsid w:val="00923D42"/>
    <w:rsid w:val="00923EE3"/>
    <w:rsid w:val="00923F12"/>
    <w:rsid w:val="00924249"/>
    <w:rsid w:val="00924302"/>
    <w:rsid w:val="009245B9"/>
    <w:rsid w:val="00924862"/>
    <w:rsid w:val="00924FF8"/>
    <w:rsid w:val="0092510A"/>
    <w:rsid w:val="0092526C"/>
    <w:rsid w:val="00925445"/>
    <w:rsid w:val="00925578"/>
    <w:rsid w:val="009257D1"/>
    <w:rsid w:val="009258E2"/>
    <w:rsid w:val="00925BA8"/>
    <w:rsid w:val="009266F4"/>
    <w:rsid w:val="00926DA7"/>
    <w:rsid w:val="00927210"/>
    <w:rsid w:val="00927301"/>
    <w:rsid w:val="00927924"/>
    <w:rsid w:val="00927DD0"/>
    <w:rsid w:val="00927F37"/>
    <w:rsid w:val="00927F8B"/>
    <w:rsid w:val="0093005A"/>
    <w:rsid w:val="009306ED"/>
    <w:rsid w:val="0093094D"/>
    <w:rsid w:val="00930D0B"/>
    <w:rsid w:val="00931206"/>
    <w:rsid w:val="00931891"/>
    <w:rsid w:val="00931B76"/>
    <w:rsid w:val="0093207C"/>
    <w:rsid w:val="00932832"/>
    <w:rsid w:val="009328C7"/>
    <w:rsid w:val="00932DAD"/>
    <w:rsid w:val="00933061"/>
    <w:rsid w:val="009334A5"/>
    <w:rsid w:val="00933573"/>
    <w:rsid w:val="009336EC"/>
    <w:rsid w:val="009339CE"/>
    <w:rsid w:val="00933F56"/>
    <w:rsid w:val="0093461D"/>
    <w:rsid w:val="009347FA"/>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153F"/>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1F18"/>
    <w:rsid w:val="00952EEB"/>
    <w:rsid w:val="00952FA3"/>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CA6"/>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AA1"/>
    <w:rsid w:val="00962C20"/>
    <w:rsid w:val="0096311C"/>
    <w:rsid w:val="00963C09"/>
    <w:rsid w:val="00963E2B"/>
    <w:rsid w:val="00964D65"/>
    <w:rsid w:val="009657F1"/>
    <w:rsid w:val="00965A0C"/>
    <w:rsid w:val="00965B14"/>
    <w:rsid w:val="00965DC0"/>
    <w:rsid w:val="00966107"/>
    <w:rsid w:val="0096625D"/>
    <w:rsid w:val="009666D0"/>
    <w:rsid w:val="009668DA"/>
    <w:rsid w:val="00966CE3"/>
    <w:rsid w:val="00967439"/>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B42"/>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A21"/>
    <w:rsid w:val="00976E60"/>
    <w:rsid w:val="0097721C"/>
    <w:rsid w:val="00977BA7"/>
    <w:rsid w:val="00981144"/>
    <w:rsid w:val="009813ED"/>
    <w:rsid w:val="0098143D"/>
    <w:rsid w:val="0098147B"/>
    <w:rsid w:val="0098194F"/>
    <w:rsid w:val="00981D58"/>
    <w:rsid w:val="00981DE8"/>
    <w:rsid w:val="00981FF8"/>
    <w:rsid w:val="00982632"/>
    <w:rsid w:val="009826C8"/>
    <w:rsid w:val="0098325E"/>
    <w:rsid w:val="009834AB"/>
    <w:rsid w:val="009836E4"/>
    <w:rsid w:val="0098412F"/>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87FF5"/>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19E"/>
    <w:rsid w:val="0099623C"/>
    <w:rsid w:val="0099635F"/>
    <w:rsid w:val="00996468"/>
    <w:rsid w:val="00996797"/>
    <w:rsid w:val="00996876"/>
    <w:rsid w:val="00996FFA"/>
    <w:rsid w:val="00997202"/>
    <w:rsid w:val="009973F1"/>
    <w:rsid w:val="009973F3"/>
    <w:rsid w:val="009A0008"/>
    <w:rsid w:val="009A010D"/>
    <w:rsid w:val="009A0A9E"/>
    <w:rsid w:val="009A0C6F"/>
    <w:rsid w:val="009A0CF3"/>
    <w:rsid w:val="009A1475"/>
    <w:rsid w:val="009A14AD"/>
    <w:rsid w:val="009A14EF"/>
    <w:rsid w:val="009A15FF"/>
    <w:rsid w:val="009A1932"/>
    <w:rsid w:val="009A1F0E"/>
    <w:rsid w:val="009A252A"/>
    <w:rsid w:val="009A286E"/>
    <w:rsid w:val="009A2A28"/>
    <w:rsid w:val="009A2DF9"/>
    <w:rsid w:val="009A2F7D"/>
    <w:rsid w:val="009A2FDD"/>
    <w:rsid w:val="009A3201"/>
    <w:rsid w:val="009A3A86"/>
    <w:rsid w:val="009A3E2A"/>
    <w:rsid w:val="009A3F40"/>
    <w:rsid w:val="009A42E8"/>
    <w:rsid w:val="009A432F"/>
    <w:rsid w:val="009A457D"/>
    <w:rsid w:val="009A483C"/>
    <w:rsid w:val="009A4869"/>
    <w:rsid w:val="009A48DA"/>
    <w:rsid w:val="009A4B74"/>
    <w:rsid w:val="009A4CA4"/>
    <w:rsid w:val="009A5624"/>
    <w:rsid w:val="009A5A7A"/>
    <w:rsid w:val="009A5AE1"/>
    <w:rsid w:val="009A5E3F"/>
    <w:rsid w:val="009A5F54"/>
    <w:rsid w:val="009A67A8"/>
    <w:rsid w:val="009A6839"/>
    <w:rsid w:val="009A6A6B"/>
    <w:rsid w:val="009A70DE"/>
    <w:rsid w:val="009A7626"/>
    <w:rsid w:val="009A791C"/>
    <w:rsid w:val="009A7C22"/>
    <w:rsid w:val="009A7DE1"/>
    <w:rsid w:val="009A7F35"/>
    <w:rsid w:val="009B01AC"/>
    <w:rsid w:val="009B101B"/>
    <w:rsid w:val="009B1A9D"/>
    <w:rsid w:val="009B1E81"/>
    <w:rsid w:val="009B1EF9"/>
    <w:rsid w:val="009B1F07"/>
    <w:rsid w:val="009B1F0A"/>
    <w:rsid w:val="009B2090"/>
    <w:rsid w:val="009B2642"/>
    <w:rsid w:val="009B26AC"/>
    <w:rsid w:val="009B2A77"/>
    <w:rsid w:val="009B2AED"/>
    <w:rsid w:val="009B2D92"/>
    <w:rsid w:val="009B3170"/>
    <w:rsid w:val="009B376B"/>
    <w:rsid w:val="009B37E2"/>
    <w:rsid w:val="009B3CF6"/>
    <w:rsid w:val="009B3EE0"/>
    <w:rsid w:val="009B4305"/>
    <w:rsid w:val="009B4519"/>
    <w:rsid w:val="009B4FDE"/>
    <w:rsid w:val="009B506B"/>
    <w:rsid w:val="009B5111"/>
    <w:rsid w:val="009B5259"/>
    <w:rsid w:val="009B5405"/>
    <w:rsid w:val="009B54C2"/>
    <w:rsid w:val="009B57EF"/>
    <w:rsid w:val="009B58F9"/>
    <w:rsid w:val="009B5B12"/>
    <w:rsid w:val="009B5B85"/>
    <w:rsid w:val="009B5DCA"/>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50C5"/>
    <w:rsid w:val="009C52AF"/>
    <w:rsid w:val="009C5393"/>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D26"/>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31"/>
    <w:rsid w:val="009D78B0"/>
    <w:rsid w:val="009D78D0"/>
    <w:rsid w:val="009D7B89"/>
    <w:rsid w:val="009E058F"/>
    <w:rsid w:val="009E05BC"/>
    <w:rsid w:val="009E067E"/>
    <w:rsid w:val="009E0A9E"/>
    <w:rsid w:val="009E0F27"/>
    <w:rsid w:val="009E0F39"/>
    <w:rsid w:val="009E18F2"/>
    <w:rsid w:val="009E19A2"/>
    <w:rsid w:val="009E1B47"/>
    <w:rsid w:val="009E1EB9"/>
    <w:rsid w:val="009E29DE"/>
    <w:rsid w:val="009E2E60"/>
    <w:rsid w:val="009E30EE"/>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763"/>
    <w:rsid w:val="009F387C"/>
    <w:rsid w:val="009F3AF2"/>
    <w:rsid w:val="009F3F6F"/>
    <w:rsid w:val="009F3FB5"/>
    <w:rsid w:val="009F4445"/>
    <w:rsid w:val="009F4D77"/>
    <w:rsid w:val="009F4F66"/>
    <w:rsid w:val="009F510E"/>
    <w:rsid w:val="009F520B"/>
    <w:rsid w:val="009F521F"/>
    <w:rsid w:val="009F5405"/>
    <w:rsid w:val="009F553C"/>
    <w:rsid w:val="009F58AB"/>
    <w:rsid w:val="009F59F8"/>
    <w:rsid w:val="009F5CF4"/>
    <w:rsid w:val="009F5E0B"/>
    <w:rsid w:val="009F5E20"/>
    <w:rsid w:val="009F5ED1"/>
    <w:rsid w:val="009F6878"/>
    <w:rsid w:val="009F6A6A"/>
    <w:rsid w:val="009F6B33"/>
    <w:rsid w:val="009F72C3"/>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2CC8"/>
    <w:rsid w:val="00A0329C"/>
    <w:rsid w:val="00A03371"/>
    <w:rsid w:val="00A035FF"/>
    <w:rsid w:val="00A03871"/>
    <w:rsid w:val="00A039A4"/>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B34"/>
    <w:rsid w:val="00A10433"/>
    <w:rsid w:val="00A108EE"/>
    <w:rsid w:val="00A10BB8"/>
    <w:rsid w:val="00A10D1D"/>
    <w:rsid w:val="00A11072"/>
    <w:rsid w:val="00A11301"/>
    <w:rsid w:val="00A11492"/>
    <w:rsid w:val="00A119AA"/>
    <w:rsid w:val="00A121C4"/>
    <w:rsid w:val="00A1229F"/>
    <w:rsid w:val="00A1244A"/>
    <w:rsid w:val="00A127F2"/>
    <w:rsid w:val="00A12A28"/>
    <w:rsid w:val="00A12C27"/>
    <w:rsid w:val="00A1335E"/>
    <w:rsid w:val="00A1365E"/>
    <w:rsid w:val="00A13762"/>
    <w:rsid w:val="00A137E4"/>
    <w:rsid w:val="00A13D07"/>
    <w:rsid w:val="00A13F78"/>
    <w:rsid w:val="00A14301"/>
    <w:rsid w:val="00A1434F"/>
    <w:rsid w:val="00A14387"/>
    <w:rsid w:val="00A14475"/>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AFF"/>
    <w:rsid w:val="00A22C1E"/>
    <w:rsid w:val="00A22D45"/>
    <w:rsid w:val="00A233EF"/>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DD4"/>
    <w:rsid w:val="00A30EF9"/>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611D"/>
    <w:rsid w:val="00A3620E"/>
    <w:rsid w:val="00A362C5"/>
    <w:rsid w:val="00A36339"/>
    <w:rsid w:val="00A364EE"/>
    <w:rsid w:val="00A366E4"/>
    <w:rsid w:val="00A377B3"/>
    <w:rsid w:val="00A378EB"/>
    <w:rsid w:val="00A37C5D"/>
    <w:rsid w:val="00A37DE9"/>
    <w:rsid w:val="00A40EAA"/>
    <w:rsid w:val="00A40F05"/>
    <w:rsid w:val="00A40F3B"/>
    <w:rsid w:val="00A41B37"/>
    <w:rsid w:val="00A42458"/>
    <w:rsid w:val="00A4267B"/>
    <w:rsid w:val="00A42912"/>
    <w:rsid w:val="00A42DF9"/>
    <w:rsid w:val="00A42E06"/>
    <w:rsid w:val="00A43221"/>
    <w:rsid w:val="00A434E5"/>
    <w:rsid w:val="00A43549"/>
    <w:rsid w:val="00A435BB"/>
    <w:rsid w:val="00A4376F"/>
    <w:rsid w:val="00A439A7"/>
    <w:rsid w:val="00A43BDD"/>
    <w:rsid w:val="00A43D5B"/>
    <w:rsid w:val="00A43DEA"/>
    <w:rsid w:val="00A44689"/>
    <w:rsid w:val="00A4549F"/>
    <w:rsid w:val="00A457AD"/>
    <w:rsid w:val="00A45838"/>
    <w:rsid w:val="00A45B9B"/>
    <w:rsid w:val="00A45D2B"/>
    <w:rsid w:val="00A45F6B"/>
    <w:rsid w:val="00A46124"/>
    <w:rsid w:val="00A462FE"/>
    <w:rsid w:val="00A469BD"/>
    <w:rsid w:val="00A469FB"/>
    <w:rsid w:val="00A46ADE"/>
    <w:rsid w:val="00A46F07"/>
    <w:rsid w:val="00A47321"/>
    <w:rsid w:val="00A47637"/>
    <w:rsid w:val="00A47A27"/>
    <w:rsid w:val="00A501C9"/>
    <w:rsid w:val="00A50506"/>
    <w:rsid w:val="00A50943"/>
    <w:rsid w:val="00A50CE0"/>
    <w:rsid w:val="00A50F11"/>
    <w:rsid w:val="00A518DD"/>
    <w:rsid w:val="00A52200"/>
    <w:rsid w:val="00A52305"/>
    <w:rsid w:val="00A52446"/>
    <w:rsid w:val="00A524D3"/>
    <w:rsid w:val="00A52DAD"/>
    <w:rsid w:val="00A534FD"/>
    <w:rsid w:val="00A53E38"/>
    <w:rsid w:val="00A53F55"/>
    <w:rsid w:val="00A54114"/>
    <w:rsid w:val="00A54164"/>
    <w:rsid w:val="00A5417B"/>
    <w:rsid w:val="00A54599"/>
    <w:rsid w:val="00A54A1A"/>
    <w:rsid w:val="00A54B82"/>
    <w:rsid w:val="00A54FB1"/>
    <w:rsid w:val="00A55460"/>
    <w:rsid w:val="00A555E2"/>
    <w:rsid w:val="00A556F9"/>
    <w:rsid w:val="00A558C8"/>
    <w:rsid w:val="00A55F79"/>
    <w:rsid w:val="00A56167"/>
    <w:rsid w:val="00A5639B"/>
    <w:rsid w:val="00A56739"/>
    <w:rsid w:val="00A569D4"/>
    <w:rsid w:val="00A56A8E"/>
    <w:rsid w:val="00A56D26"/>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0AC"/>
    <w:rsid w:val="00A6113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643C"/>
    <w:rsid w:val="00A6699A"/>
    <w:rsid w:val="00A67117"/>
    <w:rsid w:val="00A674C6"/>
    <w:rsid w:val="00A67544"/>
    <w:rsid w:val="00A676FC"/>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792"/>
    <w:rsid w:val="00A76D51"/>
    <w:rsid w:val="00A77820"/>
    <w:rsid w:val="00A77A72"/>
    <w:rsid w:val="00A77F53"/>
    <w:rsid w:val="00A801C9"/>
    <w:rsid w:val="00A803D5"/>
    <w:rsid w:val="00A8056E"/>
    <w:rsid w:val="00A80C01"/>
    <w:rsid w:val="00A80F24"/>
    <w:rsid w:val="00A8100D"/>
    <w:rsid w:val="00A812BF"/>
    <w:rsid w:val="00A8166E"/>
    <w:rsid w:val="00A81A9B"/>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245"/>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8C6"/>
    <w:rsid w:val="00AA0C34"/>
    <w:rsid w:val="00AA0D73"/>
    <w:rsid w:val="00AA11FE"/>
    <w:rsid w:val="00AA1626"/>
    <w:rsid w:val="00AA1653"/>
    <w:rsid w:val="00AA19F2"/>
    <w:rsid w:val="00AA1C25"/>
    <w:rsid w:val="00AA1DC6"/>
    <w:rsid w:val="00AA1EAB"/>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5E68"/>
    <w:rsid w:val="00AA68B4"/>
    <w:rsid w:val="00AA6D13"/>
    <w:rsid w:val="00AA6F91"/>
    <w:rsid w:val="00AA70B0"/>
    <w:rsid w:val="00AA7542"/>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E88"/>
    <w:rsid w:val="00AC109B"/>
    <w:rsid w:val="00AC111C"/>
    <w:rsid w:val="00AC12CB"/>
    <w:rsid w:val="00AC12F0"/>
    <w:rsid w:val="00AC174A"/>
    <w:rsid w:val="00AC24C7"/>
    <w:rsid w:val="00AC2896"/>
    <w:rsid w:val="00AC28D4"/>
    <w:rsid w:val="00AC2BA4"/>
    <w:rsid w:val="00AC2BAB"/>
    <w:rsid w:val="00AC2CBD"/>
    <w:rsid w:val="00AC2D2D"/>
    <w:rsid w:val="00AC3A07"/>
    <w:rsid w:val="00AC4167"/>
    <w:rsid w:val="00AC44F8"/>
    <w:rsid w:val="00AC4BD1"/>
    <w:rsid w:val="00AC50BD"/>
    <w:rsid w:val="00AC59A5"/>
    <w:rsid w:val="00AC6752"/>
    <w:rsid w:val="00AC67F3"/>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0D36"/>
    <w:rsid w:val="00AD11F7"/>
    <w:rsid w:val="00AD160C"/>
    <w:rsid w:val="00AD1DB7"/>
    <w:rsid w:val="00AD1F4C"/>
    <w:rsid w:val="00AD1F85"/>
    <w:rsid w:val="00AD1FE3"/>
    <w:rsid w:val="00AD2759"/>
    <w:rsid w:val="00AD278C"/>
    <w:rsid w:val="00AD2852"/>
    <w:rsid w:val="00AD2EDD"/>
    <w:rsid w:val="00AD2F03"/>
    <w:rsid w:val="00AD2F4D"/>
    <w:rsid w:val="00AD2F59"/>
    <w:rsid w:val="00AD321C"/>
    <w:rsid w:val="00AD3757"/>
    <w:rsid w:val="00AD3898"/>
    <w:rsid w:val="00AD3976"/>
    <w:rsid w:val="00AD404D"/>
    <w:rsid w:val="00AD4089"/>
    <w:rsid w:val="00AD468A"/>
    <w:rsid w:val="00AD4BD4"/>
    <w:rsid w:val="00AD4C4D"/>
    <w:rsid w:val="00AD4D2A"/>
    <w:rsid w:val="00AD4EDB"/>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00A"/>
    <w:rsid w:val="00AE02E4"/>
    <w:rsid w:val="00AE06D0"/>
    <w:rsid w:val="00AE0AF4"/>
    <w:rsid w:val="00AE0C56"/>
    <w:rsid w:val="00AE0CE6"/>
    <w:rsid w:val="00AE1021"/>
    <w:rsid w:val="00AE1221"/>
    <w:rsid w:val="00AE1452"/>
    <w:rsid w:val="00AE149E"/>
    <w:rsid w:val="00AE186B"/>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6176"/>
    <w:rsid w:val="00AE67B3"/>
    <w:rsid w:val="00AE6A0F"/>
    <w:rsid w:val="00AE74D0"/>
    <w:rsid w:val="00AE7864"/>
    <w:rsid w:val="00AE78EC"/>
    <w:rsid w:val="00AE7949"/>
    <w:rsid w:val="00AE7B27"/>
    <w:rsid w:val="00AE7B78"/>
    <w:rsid w:val="00AE7CCA"/>
    <w:rsid w:val="00AE7EE1"/>
    <w:rsid w:val="00AF007E"/>
    <w:rsid w:val="00AF00F2"/>
    <w:rsid w:val="00AF0206"/>
    <w:rsid w:val="00AF05CB"/>
    <w:rsid w:val="00AF0A7F"/>
    <w:rsid w:val="00AF0B51"/>
    <w:rsid w:val="00AF146B"/>
    <w:rsid w:val="00AF1538"/>
    <w:rsid w:val="00AF1699"/>
    <w:rsid w:val="00AF17C2"/>
    <w:rsid w:val="00AF18D6"/>
    <w:rsid w:val="00AF18E5"/>
    <w:rsid w:val="00AF21FB"/>
    <w:rsid w:val="00AF2348"/>
    <w:rsid w:val="00AF25D5"/>
    <w:rsid w:val="00AF2752"/>
    <w:rsid w:val="00AF28D4"/>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A3"/>
    <w:rsid w:val="00B010EF"/>
    <w:rsid w:val="00B01199"/>
    <w:rsid w:val="00B011CD"/>
    <w:rsid w:val="00B01373"/>
    <w:rsid w:val="00B0177A"/>
    <w:rsid w:val="00B01A35"/>
    <w:rsid w:val="00B01B60"/>
    <w:rsid w:val="00B01CDD"/>
    <w:rsid w:val="00B0224D"/>
    <w:rsid w:val="00B02350"/>
    <w:rsid w:val="00B02359"/>
    <w:rsid w:val="00B026C1"/>
    <w:rsid w:val="00B027A7"/>
    <w:rsid w:val="00B02B9C"/>
    <w:rsid w:val="00B02C20"/>
    <w:rsid w:val="00B02D67"/>
    <w:rsid w:val="00B02E17"/>
    <w:rsid w:val="00B0353B"/>
    <w:rsid w:val="00B040B2"/>
    <w:rsid w:val="00B04B89"/>
    <w:rsid w:val="00B04C05"/>
    <w:rsid w:val="00B04C6C"/>
    <w:rsid w:val="00B04CE7"/>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A4F"/>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63"/>
    <w:rsid w:val="00B15E85"/>
    <w:rsid w:val="00B15F83"/>
    <w:rsid w:val="00B16078"/>
    <w:rsid w:val="00B160FF"/>
    <w:rsid w:val="00B16322"/>
    <w:rsid w:val="00B163C6"/>
    <w:rsid w:val="00B163FA"/>
    <w:rsid w:val="00B16605"/>
    <w:rsid w:val="00B1662E"/>
    <w:rsid w:val="00B167E2"/>
    <w:rsid w:val="00B17016"/>
    <w:rsid w:val="00B171A7"/>
    <w:rsid w:val="00B17415"/>
    <w:rsid w:val="00B17B15"/>
    <w:rsid w:val="00B17E46"/>
    <w:rsid w:val="00B21208"/>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CEF"/>
    <w:rsid w:val="00B25E5B"/>
    <w:rsid w:val="00B25FDE"/>
    <w:rsid w:val="00B26097"/>
    <w:rsid w:val="00B26267"/>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C7"/>
    <w:rsid w:val="00B35487"/>
    <w:rsid w:val="00B35CDA"/>
    <w:rsid w:val="00B362F0"/>
    <w:rsid w:val="00B36373"/>
    <w:rsid w:val="00B363DF"/>
    <w:rsid w:val="00B3651E"/>
    <w:rsid w:val="00B3763E"/>
    <w:rsid w:val="00B37900"/>
    <w:rsid w:val="00B37C61"/>
    <w:rsid w:val="00B37D97"/>
    <w:rsid w:val="00B401A6"/>
    <w:rsid w:val="00B40429"/>
    <w:rsid w:val="00B4087D"/>
    <w:rsid w:val="00B40B8A"/>
    <w:rsid w:val="00B40D1E"/>
    <w:rsid w:val="00B40D70"/>
    <w:rsid w:val="00B411BD"/>
    <w:rsid w:val="00B411C4"/>
    <w:rsid w:val="00B411D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0EA"/>
    <w:rsid w:val="00B464DE"/>
    <w:rsid w:val="00B46620"/>
    <w:rsid w:val="00B467AD"/>
    <w:rsid w:val="00B4696E"/>
    <w:rsid w:val="00B47093"/>
    <w:rsid w:val="00B47598"/>
    <w:rsid w:val="00B4759B"/>
    <w:rsid w:val="00B4792A"/>
    <w:rsid w:val="00B5005A"/>
    <w:rsid w:val="00B500B2"/>
    <w:rsid w:val="00B504C1"/>
    <w:rsid w:val="00B506EA"/>
    <w:rsid w:val="00B50B02"/>
    <w:rsid w:val="00B50E84"/>
    <w:rsid w:val="00B5118C"/>
    <w:rsid w:val="00B51542"/>
    <w:rsid w:val="00B519ED"/>
    <w:rsid w:val="00B51D1D"/>
    <w:rsid w:val="00B51F24"/>
    <w:rsid w:val="00B51FA9"/>
    <w:rsid w:val="00B52034"/>
    <w:rsid w:val="00B5285D"/>
    <w:rsid w:val="00B52BEB"/>
    <w:rsid w:val="00B52BF7"/>
    <w:rsid w:val="00B53040"/>
    <w:rsid w:val="00B5310E"/>
    <w:rsid w:val="00B535DD"/>
    <w:rsid w:val="00B53753"/>
    <w:rsid w:val="00B53A10"/>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34"/>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4DE8"/>
    <w:rsid w:val="00B6515D"/>
    <w:rsid w:val="00B65206"/>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DC8"/>
    <w:rsid w:val="00B72081"/>
    <w:rsid w:val="00B72651"/>
    <w:rsid w:val="00B72B6B"/>
    <w:rsid w:val="00B731E7"/>
    <w:rsid w:val="00B733AB"/>
    <w:rsid w:val="00B73DC2"/>
    <w:rsid w:val="00B74104"/>
    <w:rsid w:val="00B74251"/>
    <w:rsid w:val="00B74421"/>
    <w:rsid w:val="00B7455A"/>
    <w:rsid w:val="00B746C6"/>
    <w:rsid w:val="00B74F3C"/>
    <w:rsid w:val="00B752CE"/>
    <w:rsid w:val="00B755AD"/>
    <w:rsid w:val="00B757EC"/>
    <w:rsid w:val="00B75BBA"/>
    <w:rsid w:val="00B76027"/>
    <w:rsid w:val="00B7604C"/>
    <w:rsid w:val="00B7607E"/>
    <w:rsid w:val="00B76464"/>
    <w:rsid w:val="00B7652C"/>
    <w:rsid w:val="00B766BF"/>
    <w:rsid w:val="00B76B9F"/>
    <w:rsid w:val="00B76EAF"/>
    <w:rsid w:val="00B76FA6"/>
    <w:rsid w:val="00B777A6"/>
    <w:rsid w:val="00B77C1F"/>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4165"/>
    <w:rsid w:val="00B8420B"/>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D96"/>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E28"/>
    <w:rsid w:val="00B95F02"/>
    <w:rsid w:val="00B9667E"/>
    <w:rsid w:val="00B96BEF"/>
    <w:rsid w:val="00B96D44"/>
    <w:rsid w:val="00B96ED4"/>
    <w:rsid w:val="00B96FC0"/>
    <w:rsid w:val="00B96FE6"/>
    <w:rsid w:val="00B97260"/>
    <w:rsid w:val="00B9754B"/>
    <w:rsid w:val="00B978B7"/>
    <w:rsid w:val="00B97A69"/>
    <w:rsid w:val="00BA00EF"/>
    <w:rsid w:val="00BA02DA"/>
    <w:rsid w:val="00BA0632"/>
    <w:rsid w:val="00BA0AAA"/>
    <w:rsid w:val="00BA0AD1"/>
    <w:rsid w:val="00BA0DFB"/>
    <w:rsid w:val="00BA160D"/>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129"/>
    <w:rsid w:val="00BA76DE"/>
    <w:rsid w:val="00BA7BC9"/>
    <w:rsid w:val="00BB0067"/>
    <w:rsid w:val="00BB041F"/>
    <w:rsid w:val="00BB1463"/>
    <w:rsid w:val="00BB1548"/>
    <w:rsid w:val="00BB1694"/>
    <w:rsid w:val="00BB198D"/>
    <w:rsid w:val="00BB1CE7"/>
    <w:rsid w:val="00BB1D8C"/>
    <w:rsid w:val="00BB2FD3"/>
    <w:rsid w:val="00BB2FDF"/>
    <w:rsid w:val="00BB2FFF"/>
    <w:rsid w:val="00BB3360"/>
    <w:rsid w:val="00BB33D0"/>
    <w:rsid w:val="00BB38CF"/>
    <w:rsid w:val="00BB44C4"/>
    <w:rsid w:val="00BB4B11"/>
    <w:rsid w:val="00BB4BAB"/>
    <w:rsid w:val="00BB4EA4"/>
    <w:rsid w:val="00BB4F2A"/>
    <w:rsid w:val="00BB54D4"/>
    <w:rsid w:val="00BB560E"/>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8C5"/>
    <w:rsid w:val="00BC0925"/>
    <w:rsid w:val="00BC0D67"/>
    <w:rsid w:val="00BC1095"/>
    <w:rsid w:val="00BC12FB"/>
    <w:rsid w:val="00BC1C3C"/>
    <w:rsid w:val="00BC204B"/>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D12"/>
    <w:rsid w:val="00BD1608"/>
    <w:rsid w:val="00BD1846"/>
    <w:rsid w:val="00BD191F"/>
    <w:rsid w:val="00BD23D2"/>
    <w:rsid w:val="00BD2F3B"/>
    <w:rsid w:val="00BD2F7D"/>
    <w:rsid w:val="00BD3372"/>
    <w:rsid w:val="00BD3A0F"/>
    <w:rsid w:val="00BD409C"/>
    <w:rsid w:val="00BD4173"/>
    <w:rsid w:val="00BD41B0"/>
    <w:rsid w:val="00BD4617"/>
    <w:rsid w:val="00BD46E5"/>
    <w:rsid w:val="00BD50AA"/>
    <w:rsid w:val="00BD5135"/>
    <w:rsid w:val="00BD5180"/>
    <w:rsid w:val="00BD521A"/>
    <w:rsid w:val="00BD5814"/>
    <w:rsid w:val="00BD5C52"/>
    <w:rsid w:val="00BD61DB"/>
    <w:rsid w:val="00BD6533"/>
    <w:rsid w:val="00BD6F0D"/>
    <w:rsid w:val="00BD6F32"/>
    <w:rsid w:val="00BD7151"/>
    <w:rsid w:val="00BD7291"/>
    <w:rsid w:val="00BD7EA3"/>
    <w:rsid w:val="00BD7FE2"/>
    <w:rsid w:val="00BE00EA"/>
    <w:rsid w:val="00BE0443"/>
    <w:rsid w:val="00BE08F4"/>
    <w:rsid w:val="00BE0A4A"/>
    <w:rsid w:val="00BE0B0E"/>
    <w:rsid w:val="00BE0B19"/>
    <w:rsid w:val="00BE0B44"/>
    <w:rsid w:val="00BE0DD8"/>
    <w:rsid w:val="00BE0E4C"/>
    <w:rsid w:val="00BE14EF"/>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057"/>
    <w:rsid w:val="00BF5285"/>
    <w:rsid w:val="00BF533C"/>
    <w:rsid w:val="00BF5552"/>
    <w:rsid w:val="00BF59B5"/>
    <w:rsid w:val="00BF5C37"/>
    <w:rsid w:val="00BF5E90"/>
    <w:rsid w:val="00BF62C4"/>
    <w:rsid w:val="00BF64B4"/>
    <w:rsid w:val="00BF6714"/>
    <w:rsid w:val="00BF69DF"/>
    <w:rsid w:val="00BF6AF8"/>
    <w:rsid w:val="00BF71FD"/>
    <w:rsid w:val="00BF73F2"/>
    <w:rsid w:val="00BF77CE"/>
    <w:rsid w:val="00BF78F8"/>
    <w:rsid w:val="00BF7942"/>
    <w:rsid w:val="00BF7B2E"/>
    <w:rsid w:val="00BF7D0F"/>
    <w:rsid w:val="00C002B6"/>
    <w:rsid w:val="00C00606"/>
    <w:rsid w:val="00C0090A"/>
    <w:rsid w:val="00C01576"/>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E30"/>
    <w:rsid w:val="00C06E7D"/>
    <w:rsid w:val="00C06EA5"/>
    <w:rsid w:val="00C07496"/>
    <w:rsid w:val="00C077C6"/>
    <w:rsid w:val="00C07B79"/>
    <w:rsid w:val="00C07E72"/>
    <w:rsid w:val="00C10002"/>
    <w:rsid w:val="00C1032C"/>
    <w:rsid w:val="00C10515"/>
    <w:rsid w:val="00C1070F"/>
    <w:rsid w:val="00C10753"/>
    <w:rsid w:val="00C1112B"/>
    <w:rsid w:val="00C11396"/>
    <w:rsid w:val="00C1157F"/>
    <w:rsid w:val="00C11655"/>
    <w:rsid w:val="00C11A88"/>
    <w:rsid w:val="00C11DC0"/>
    <w:rsid w:val="00C12012"/>
    <w:rsid w:val="00C12134"/>
    <w:rsid w:val="00C12330"/>
    <w:rsid w:val="00C12734"/>
    <w:rsid w:val="00C12874"/>
    <w:rsid w:val="00C12958"/>
    <w:rsid w:val="00C12A3F"/>
    <w:rsid w:val="00C12BC1"/>
    <w:rsid w:val="00C12D96"/>
    <w:rsid w:val="00C1341D"/>
    <w:rsid w:val="00C135D7"/>
    <w:rsid w:val="00C13A8D"/>
    <w:rsid w:val="00C13BDA"/>
    <w:rsid w:val="00C13FFD"/>
    <w:rsid w:val="00C14632"/>
    <w:rsid w:val="00C14807"/>
    <w:rsid w:val="00C14E41"/>
    <w:rsid w:val="00C15020"/>
    <w:rsid w:val="00C151FE"/>
    <w:rsid w:val="00C154B6"/>
    <w:rsid w:val="00C15637"/>
    <w:rsid w:val="00C159F5"/>
    <w:rsid w:val="00C15A1A"/>
    <w:rsid w:val="00C15E04"/>
    <w:rsid w:val="00C16200"/>
    <w:rsid w:val="00C1620F"/>
    <w:rsid w:val="00C162DC"/>
    <w:rsid w:val="00C1667B"/>
    <w:rsid w:val="00C16C30"/>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ADF"/>
    <w:rsid w:val="00C22E61"/>
    <w:rsid w:val="00C22FF4"/>
    <w:rsid w:val="00C23130"/>
    <w:rsid w:val="00C23578"/>
    <w:rsid w:val="00C238FF"/>
    <w:rsid w:val="00C23A1F"/>
    <w:rsid w:val="00C23CC4"/>
    <w:rsid w:val="00C23CC8"/>
    <w:rsid w:val="00C23D8A"/>
    <w:rsid w:val="00C23EB0"/>
    <w:rsid w:val="00C24232"/>
    <w:rsid w:val="00C24764"/>
    <w:rsid w:val="00C24BB2"/>
    <w:rsid w:val="00C24F4C"/>
    <w:rsid w:val="00C2500A"/>
    <w:rsid w:val="00C255A5"/>
    <w:rsid w:val="00C25821"/>
    <w:rsid w:val="00C2584B"/>
    <w:rsid w:val="00C25942"/>
    <w:rsid w:val="00C25DD9"/>
    <w:rsid w:val="00C264AA"/>
    <w:rsid w:val="00C26566"/>
    <w:rsid w:val="00C2663F"/>
    <w:rsid w:val="00C26913"/>
    <w:rsid w:val="00C26DB8"/>
    <w:rsid w:val="00C26F89"/>
    <w:rsid w:val="00C27B99"/>
    <w:rsid w:val="00C30AB2"/>
    <w:rsid w:val="00C30F9D"/>
    <w:rsid w:val="00C3134A"/>
    <w:rsid w:val="00C315DC"/>
    <w:rsid w:val="00C31678"/>
    <w:rsid w:val="00C31AAE"/>
    <w:rsid w:val="00C31E03"/>
    <w:rsid w:val="00C32285"/>
    <w:rsid w:val="00C32317"/>
    <w:rsid w:val="00C3235E"/>
    <w:rsid w:val="00C32461"/>
    <w:rsid w:val="00C32623"/>
    <w:rsid w:val="00C32E8E"/>
    <w:rsid w:val="00C33091"/>
    <w:rsid w:val="00C337E5"/>
    <w:rsid w:val="00C3381C"/>
    <w:rsid w:val="00C33A34"/>
    <w:rsid w:val="00C33B66"/>
    <w:rsid w:val="00C3400F"/>
    <w:rsid w:val="00C340E0"/>
    <w:rsid w:val="00C347CC"/>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A15"/>
    <w:rsid w:val="00C37B41"/>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F5D"/>
    <w:rsid w:val="00C452F5"/>
    <w:rsid w:val="00C454ED"/>
    <w:rsid w:val="00C45CF1"/>
    <w:rsid w:val="00C45F29"/>
    <w:rsid w:val="00C4635C"/>
    <w:rsid w:val="00C46555"/>
    <w:rsid w:val="00C468A0"/>
    <w:rsid w:val="00C46B15"/>
    <w:rsid w:val="00C46F7D"/>
    <w:rsid w:val="00C479B5"/>
    <w:rsid w:val="00C47E70"/>
    <w:rsid w:val="00C47F35"/>
    <w:rsid w:val="00C50097"/>
    <w:rsid w:val="00C501AF"/>
    <w:rsid w:val="00C50242"/>
    <w:rsid w:val="00C502A7"/>
    <w:rsid w:val="00C5034D"/>
    <w:rsid w:val="00C504BF"/>
    <w:rsid w:val="00C5050E"/>
    <w:rsid w:val="00C50E99"/>
    <w:rsid w:val="00C50FAE"/>
    <w:rsid w:val="00C51598"/>
    <w:rsid w:val="00C51747"/>
    <w:rsid w:val="00C51C32"/>
    <w:rsid w:val="00C52744"/>
    <w:rsid w:val="00C52786"/>
    <w:rsid w:val="00C528AF"/>
    <w:rsid w:val="00C52EE9"/>
    <w:rsid w:val="00C530AD"/>
    <w:rsid w:val="00C53265"/>
    <w:rsid w:val="00C53DD7"/>
    <w:rsid w:val="00C53EB3"/>
    <w:rsid w:val="00C542D4"/>
    <w:rsid w:val="00C5474A"/>
    <w:rsid w:val="00C54C55"/>
    <w:rsid w:val="00C54D71"/>
    <w:rsid w:val="00C55164"/>
    <w:rsid w:val="00C554A8"/>
    <w:rsid w:val="00C55BE8"/>
    <w:rsid w:val="00C55C0A"/>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4BD"/>
    <w:rsid w:val="00C6156E"/>
    <w:rsid w:val="00C61644"/>
    <w:rsid w:val="00C61AB9"/>
    <w:rsid w:val="00C61CD0"/>
    <w:rsid w:val="00C61E6E"/>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E50"/>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48A"/>
    <w:rsid w:val="00C7368D"/>
    <w:rsid w:val="00C744EC"/>
    <w:rsid w:val="00C748EA"/>
    <w:rsid w:val="00C74B30"/>
    <w:rsid w:val="00C74FF0"/>
    <w:rsid w:val="00C750ED"/>
    <w:rsid w:val="00C75A6B"/>
    <w:rsid w:val="00C75AF9"/>
    <w:rsid w:val="00C75B52"/>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A01"/>
    <w:rsid w:val="00C81DCB"/>
    <w:rsid w:val="00C8218A"/>
    <w:rsid w:val="00C824A1"/>
    <w:rsid w:val="00C82E5A"/>
    <w:rsid w:val="00C82E5B"/>
    <w:rsid w:val="00C832DC"/>
    <w:rsid w:val="00C8363E"/>
    <w:rsid w:val="00C8377F"/>
    <w:rsid w:val="00C840A1"/>
    <w:rsid w:val="00C84300"/>
    <w:rsid w:val="00C845A6"/>
    <w:rsid w:val="00C84C67"/>
    <w:rsid w:val="00C84E06"/>
    <w:rsid w:val="00C85124"/>
    <w:rsid w:val="00C8512C"/>
    <w:rsid w:val="00C85424"/>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7C2"/>
    <w:rsid w:val="00C92C7F"/>
    <w:rsid w:val="00C92DFF"/>
    <w:rsid w:val="00C92FC4"/>
    <w:rsid w:val="00C9307D"/>
    <w:rsid w:val="00C933D4"/>
    <w:rsid w:val="00C93586"/>
    <w:rsid w:val="00C9369D"/>
    <w:rsid w:val="00C939A6"/>
    <w:rsid w:val="00C93F63"/>
    <w:rsid w:val="00C9403A"/>
    <w:rsid w:val="00C941DD"/>
    <w:rsid w:val="00C944FA"/>
    <w:rsid w:val="00C95854"/>
    <w:rsid w:val="00C95DB6"/>
    <w:rsid w:val="00C95EFF"/>
    <w:rsid w:val="00C966ED"/>
    <w:rsid w:val="00C96E6F"/>
    <w:rsid w:val="00C96EAD"/>
    <w:rsid w:val="00C976DE"/>
    <w:rsid w:val="00C97872"/>
    <w:rsid w:val="00C97C96"/>
    <w:rsid w:val="00CA0532"/>
    <w:rsid w:val="00CA0571"/>
    <w:rsid w:val="00CA0A07"/>
    <w:rsid w:val="00CA14A5"/>
    <w:rsid w:val="00CA14C2"/>
    <w:rsid w:val="00CA1952"/>
    <w:rsid w:val="00CA195D"/>
    <w:rsid w:val="00CA1984"/>
    <w:rsid w:val="00CA1B4F"/>
    <w:rsid w:val="00CA1E14"/>
    <w:rsid w:val="00CA20C1"/>
    <w:rsid w:val="00CA21D8"/>
    <w:rsid w:val="00CA2241"/>
    <w:rsid w:val="00CA2778"/>
    <w:rsid w:val="00CA2E9A"/>
    <w:rsid w:val="00CA30D8"/>
    <w:rsid w:val="00CA361D"/>
    <w:rsid w:val="00CA396C"/>
    <w:rsid w:val="00CA3C5A"/>
    <w:rsid w:val="00CA3CDD"/>
    <w:rsid w:val="00CA4015"/>
    <w:rsid w:val="00CA403B"/>
    <w:rsid w:val="00CA4139"/>
    <w:rsid w:val="00CA4199"/>
    <w:rsid w:val="00CA4574"/>
    <w:rsid w:val="00CA505A"/>
    <w:rsid w:val="00CA54C6"/>
    <w:rsid w:val="00CA5822"/>
    <w:rsid w:val="00CA5858"/>
    <w:rsid w:val="00CA59DD"/>
    <w:rsid w:val="00CA6061"/>
    <w:rsid w:val="00CA617F"/>
    <w:rsid w:val="00CA633D"/>
    <w:rsid w:val="00CA6790"/>
    <w:rsid w:val="00CA683E"/>
    <w:rsid w:val="00CA7434"/>
    <w:rsid w:val="00CA7617"/>
    <w:rsid w:val="00CA7B4E"/>
    <w:rsid w:val="00CA7B93"/>
    <w:rsid w:val="00CA7EB5"/>
    <w:rsid w:val="00CA7EF2"/>
    <w:rsid w:val="00CB008E"/>
    <w:rsid w:val="00CB01FA"/>
    <w:rsid w:val="00CB0435"/>
    <w:rsid w:val="00CB0737"/>
    <w:rsid w:val="00CB097A"/>
    <w:rsid w:val="00CB0BA1"/>
    <w:rsid w:val="00CB1681"/>
    <w:rsid w:val="00CB1A92"/>
    <w:rsid w:val="00CB1BE7"/>
    <w:rsid w:val="00CB232A"/>
    <w:rsid w:val="00CB240E"/>
    <w:rsid w:val="00CB26EC"/>
    <w:rsid w:val="00CB2D2A"/>
    <w:rsid w:val="00CB318C"/>
    <w:rsid w:val="00CB3B24"/>
    <w:rsid w:val="00CB3D6E"/>
    <w:rsid w:val="00CB3E2E"/>
    <w:rsid w:val="00CB4078"/>
    <w:rsid w:val="00CB4692"/>
    <w:rsid w:val="00CB4B6D"/>
    <w:rsid w:val="00CB51CE"/>
    <w:rsid w:val="00CB541B"/>
    <w:rsid w:val="00CB5480"/>
    <w:rsid w:val="00CB5527"/>
    <w:rsid w:val="00CB5B1E"/>
    <w:rsid w:val="00CB6154"/>
    <w:rsid w:val="00CB62A3"/>
    <w:rsid w:val="00CB676D"/>
    <w:rsid w:val="00CB67D3"/>
    <w:rsid w:val="00CB6933"/>
    <w:rsid w:val="00CB6E08"/>
    <w:rsid w:val="00CB6E8E"/>
    <w:rsid w:val="00CB73FE"/>
    <w:rsid w:val="00CB787A"/>
    <w:rsid w:val="00CB7B50"/>
    <w:rsid w:val="00CC0957"/>
    <w:rsid w:val="00CC0C10"/>
    <w:rsid w:val="00CC0C4A"/>
    <w:rsid w:val="00CC0E27"/>
    <w:rsid w:val="00CC0FD1"/>
    <w:rsid w:val="00CC10EC"/>
    <w:rsid w:val="00CC130D"/>
    <w:rsid w:val="00CC17F0"/>
    <w:rsid w:val="00CC1853"/>
    <w:rsid w:val="00CC1F0B"/>
    <w:rsid w:val="00CC1FAE"/>
    <w:rsid w:val="00CC26C4"/>
    <w:rsid w:val="00CC26CF"/>
    <w:rsid w:val="00CC2865"/>
    <w:rsid w:val="00CC2CDF"/>
    <w:rsid w:val="00CC2EAF"/>
    <w:rsid w:val="00CC3A23"/>
    <w:rsid w:val="00CC430E"/>
    <w:rsid w:val="00CC48DC"/>
    <w:rsid w:val="00CC4A6D"/>
    <w:rsid w:val="00CC4AB7"/>
    <w:rsid w:val="00CC4D16"/>
    <w:rsid w:val="00CC56EC"/>
    <w:rsid w:val="00CC5C5B"/>
    <w:rsid w:val="00CC6BFB"/>
    <w:rsid w:val="00CC6CBB"/>
    <w:rsid w:val="00CC709F"/>
    <w:rsid w:val="00CC711C"/>
    <w:rsid w:val="00CC737C"/>
    <w:rsid w:val="00CC7650"/>
    <w:rsid w:val="00CD04F4"/>
    <w:rsid w:val="00CD0552"/>
    <w:rsid w:val="00CD05A0"/>
    <w:rsid w:val="00CD05E5"/>
    <w:rsid w:val="00CD087D"/>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0D"/>
    <w:rsid w:val="00CD6E3D"/>
    <w:rsid w:val="00CD71AB"/>
    <w:rsid w:val="00CD76B7"/>
    <w:rsid w:val="00CD778E"/>
    <w:rsid w:val="00CD77EB"/>
    <w:rsid w:val="00CD7999"/>
    <w:rsid w:val="00CE0073"/>
    <w:rsid w:val="00CE0109"/>
    <w:rsid w:val="00CE0613"/>
    <w:rsid w:val="00CE0AC0"/>
    <w:rsid w:val="00CE11E0"/>
    <w:rsid w:val="00CE1CAC"/>
    <w:rsid w:val="00CE1FC5"/>
    <w:rsid w:val="00CE25A7"/>
    <w:rsid w:val="00CE26A3"/>
    <w:rsid w:val="00CE26A5"/>
    <w:rsid w:val="00CE324B"/>
    <w:rsid w:val="00CE3628"/>
    <w:rsid w:val="00CE3769"/>
    <w:rsid w:val="00CE3F18"/>
    <w:rsid w:val="00CE3F86"/>
    <w:rsid w:val="00CE43C8"/>
    <w:rsid w:val="00CE446F"/>
    <w:rsid w:val="00CE46E5"/>
    <w:rsid w:val="00CE485A"/>
    <w:rsid w:val="00CE4FCD"/>
    <w:rsid w:val="00CE5279"/>
    <w:rsid w:val="00CE5402"/>
    <w:rsid w:val="00CE594A"/>
    <w:rsid w:val="00CE5A78"/>
    <w:rsid w:val="00CE5DC9"/>
    <w:rsid w:val="00CE6429"/>
    <w:rsid w:val="00CE677E"/>
    <w:rsid w:val="00CE6814"/>
    <w:rsid w:val="00CE69BD"/>
    <w:rsid w:val="00CE6E40"/>
    <w:rsid w:val="00CE6F06"/>
    <w:rsid w:val="00CE7408"/>
    <w:rsid w:val="00CE78AE"/>
    <w:rsid w:val="00CE7E62"/>
    <w:rsid w:val="00CF024F"/>
    <w:rsid w:val="00CF0259"/>
    <w:rsid w:val="00CF05B4"/>
    <w:rsid w:val="00CF100C"/>
    <w:rsid w:val="00CF141D"/>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50BA"/>
    <w:rsid w:val="00CF5263"/>
    <w:rsid w:val="00CF536E"/>
    <w:rsid w:val="00CF578B"/>
    <w:rsid w:val="00CF5B69"/>
    <w:rsid w:val="00CF5E9B"/>
    <w:rsid w:val="00CF5EDD"/>
    <w:rsid w:val="00CF60B5"/>
    <w:rsid w:val="00CF6331"/>
    <w:rsid w:val="00CF6935"/>
    <w:rsid w:val="00CF6ED0"/>
    <w:rsid w:val="00CF723D"/>
    <w:rsid w:val="00CF7793"/>
    <w:rsid w:val="00CF7E2F"/>
    <w:rsid w:val="00CF7F39"/>
    <w:rsid w:val="00D00137"/>
    <w:rsid w:val="00D0027D"/>
    <w:rsid w:val="00D0029B"/>
    <w:rsid w:val="00D00347"/>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5132"/>
    <w:rsid w:val="00D0544F"/>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3CB"/>
    <w:rsid w:val="00D107CF"/>
    <w:rsid w:val="00D1116D"/>
    <w:rsid w:val="00D1160F"/>
    <w:rsid w:val="00D11B0B"/>
    <w:rsid w:val="00D11D79"/>
    <w:rsid w:val="00D11FD8"/>
    <w:rsid w:val="00D12293"/>
    <w:rsid w:val="00D1259E"/>
    <w:rsid w:val="00D125B2"/>
    <w:rsid w:val="00D12D71"/>
    <w:rsid w:val="00D1375E"/>
    <w:rsid w:val="00D13872"/>
    <w:rsid w:val="00D14236"/>
    <w:rsid w:val="00D143CD"/>
    <w:rsid w:val="00D14553"/>
    <w:rsid w:val="00D14ABB"/>
    <w:rsid w:val="00D14DB1"/>
    <w:rsid w:val="00D14F4B"/>
    <w:rsid w:val="00D15027"/>
    <w:rsid w:val="00D15F43"/>
    <w:rsid w:val="00D161E8"/>
    <w:rsid w:val="00D1620A"/>
    <w:rsid w:val="00D164C3"/>
    <w:rsid w:val="00D16622"/>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9BF"/>
    <w:rsid w:val="00D21A3C"/>
    <w:rsid w:val="00D21A83"/>
    <w:rsid w:val="00D22B39"/>
    <w:rsid w:val="00D22CB0"/>
    <w:rsid w:val="00D233F1"/>
    <w:rsid w:val="00D235C5"/>
    <w:rsid w:val="00D23FE9"/>
    <w:rsid w:val="00D23FF7"/>
    <w:rsid w:val="00D24929"/>
    <w:rsid w:val="00D2493A"/>
    <w:rsid w:val="00D24D92"/>
    <w:rsid w:val="00D2545F"/>
    <w:rsid w:val="00D256F8"/>
    <w:rsid w:val="00D2604D"/>
    <w:rsid w:val="00D2605B"/>
    <w:rsid w:val="00D261FA"/>
    <w:rsid w:val="00D262E9"/>
    <w:rsid w:val="00D2654A"/>
    <w:rsid w:val="00D2685C"/>
    <w:rsid w:val="00D26A3B"/>
    <w:rsid w:val="00D277AC"/>
    <w:rsid w:val="00D27B8C"/>
    <w:rsid w:val="00D27DDE"/>
    <w:rsid w:val="00D302FD"/>
    <w:rsid w:val="00D3038A"/>
    <w:rsid w:val="00D303D8"/>
    <w:rsid w:val="00D3042F"/>
    <w:rsid w:val="00D3098D"/>
    <w:rsid w:val="00D30B54"/>
    <w:rsid w:val="00D30D64"/>
    <w:rsid w:val="00D315CC"/>
    <w:rsid w:val="00D31A02"/>
    <w:rsid w:val="00D32251"/>
    <w:rsid w:val="00D329C4"/>
    <w:rsid w:val="00D32D53"/>
    <w:rsid w:val="00D32DFE"/>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E19"/>
    <w:rsid w:val="00D4004B"/>
    <w:rsid w:val="00D4017F"/>
    <w:rsid w:val="00D403F7"/>
    <w:rsid w:val="00D40622"/>
    <w:rsid w:val="00D41685"/>
    <w:rsid w:val="00D416F0"/>
    <w:rsid w:val="00D41784"/>
    <w:rsid w:val="00D41AEC"/>
    <w:rsid w:val="00D42333"/>
    <w:rsid w:val="00D42981"/>
    <w:rsid w:val="00D42A20"/>
    <w:rsid w:val="00D4341C"/>
    <w:rsid w:val="00D435B6"/>
    <w:rsid w:val="00D437D8"/>
    <w:rsid w:val="00D437E6"/>
    <w:rsid w:val="00D43C52"/>
    <w:rsid w:val="00D43D6A"/>
    <w:rsid w:val="00D446F6"/>
    <w:rsid w:val="00D44994"/>
    <w:rsid w:val="00D44C01"/>
    <w:rsid w:val="00D45053"/>
    <w:rsid w:val="00D4557B"/>
    <w:rsid w:val="00D45748"/>
    <w:rsid w:val="00D45B94"/>
    <w:rsid w:val="00D45DF3"/>
    <w:rsid w:val="00D46174"/>
    <w:rsid w:val="00D46182"/>
    <w:rsid w:val="00D467D1"/>
    <w:rsid w:val="00D468F8"/>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956"/>
    <w:rsid w:val="00D519F3"/>
    <w:rsid w:val="00D51CBF"/>
    <w:rsid w:val="00D51D12"/>
    <w:rsid w:val="00D52124"/>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41E"/>
    <w:rsid w:val="00D5747F"/>
    <w:rsid w:val="00D57495"/>
    <w:rsid w:val="00D574FA"/>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2A5"/>
    <w:rsid w:val="00D71516"/>
    <w:rsid w:val="00D71904"/>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6EB"/>
    <w:rsid w:val="00D84BA8"/>
    <w:rsid w:val="00D84D0B"/>
    <w:rsid w:val="00D84ECC"/>
    <w:rsid w:val="00D854EC"/>
    <w:rsid w:val="00D85693"/>
    <w:rsid w:val="00D857B8"/>
    <w:rsid w:val="00D85C8E"/>
    <w:rsid w:val="00D85ED9"/>
    <w:rsid w:val="00D869D3"/>
    <w:rsid w:val="00D87175"/>
    <w:rsid w:val="00D87321"/>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9A5"/>
    <w:rsid w:val="00D93BA6"/>
    <w:rsid w:val="00D94563"/>
    <w:rsid w:val="00D945A1"/>
    <w:rsid w:val="00D94B24"/>
    <w:rsid w:val="00D95104"/>
    <w:rsid w:val="00D9513B"/>
    <w:rsid w:val="00D9534A"/>
    <w:rsid w:val="00D95600"/>
    <w:rsid w:val="00D95C94"/>
    <w:rsid w:val="00D95CDB"/>
    <w:rsid w:val="00D96077"/>
    <w:rsid w:val="00D960E5"/>
    <w:rsid w:val="00D96114"/>
    <w:rsid w:val="00D96328"/>
    <w:rsid w:val="00D964F3"/>
    <w:rsid w:val="00D9683C"/>
    <w:rsid w:val="00D968BC"/>
    <w:rsid w:val="00D96DBE"/>
    <w:rsid w:val="00D96E4F"/>
    <w:rsid w:val="00D96F03"/>
    <w:rsid w:val="00D96F64"/>
    <w:rsid w:val="00D974EA"/>
    <w:rsid w:val="00D97884"/>
    <w:rsid w:val="00D979E0"/>
    <w:rsid w:val="00DA0205"/>
    <w:rsid w:val="00DA07FA"/>
    <w:rsid w:val="00DA0A7F"/>
    <w:rsid w:val="00DA11DD"/>
    <w:rsid w:val="00DA197B"/>
    <w:rsid w:val="00DA1C31"/>
    <w:rsid w:val="00DA1E61"/>
    <w:rsid w:val="00DA20BC"/>
    <w:rsid w:val="00DA25EB"/>
    <w:rsid w:val="00DA27FF"/>
    <w:rsid w:val="00DA2C0E"/>
    <w:rsid w:val="00DA2D9B"/>
    <w:rsid w:val="00DA2ED7"/>
    <w:rsid w:val="00DA2F3E"/>
    <w:rsid w:val="00DA3520"/>
    <w:rsid w:val="00DA37D9"/>
    <w:rsid w:val="00DA3E7A"/>
    <w:rsid w:val="00DA430C"/>
    <w:rsid w:val="00DA43A6"/>
    <w:rsid w:val="00DA4648"/>
    <w:rsid w:val="00DA464F"/>
    <w:rsid w:val="00DA49E0"/>
    <w:rsid w:val="00DA4C09"/>
    <w:rsid w:val="00DA59EE"/>
    <w:rsid w:val="00DA5F3B"/>
    <w:rsid w:val="00DA60D9"/>
    <w:rsid w:val="00DA615D"/>
    <w:rsid w:val="00DA6598"/>
    <w:rsid w:val="00DA6C0F"/>
    <w:rsid w:val="00DA6D49"/>
    <w:rsid w:val="00DA702F"/>
    <w:rsid w:val="00DA785C"/>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152"/>
    <w:rsid w:val="00DD1503"/>
    <w:rsid w:val="00DD15F7"/>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55C"/>
    <w:rsid w:val="00DD7613"/>
    <w:rsid w:val="00DD7B5A"/>
    <w:rsid w:val="00DE02AD"/>
    <w:rsid w:val="00DE0632"/>
    <w:rsid w:val="00DE0E3E"/>
    <w:rsid w:val="00DE0E59"/>
    <w:rsid w:val="00DE0F6C"/>
    <w:rsid w:val="00DE124E"/>
    <w:rsid w:val="00DE12D8"/>
    <w:rsid w:val="00DE2191"/>
    <w:rsid w:val="00DE219B"/>
    <w:rsid w:val="00DE23C6"/>
    <w:rsid w:val="00DE271A"/>
    <w:rsid w:val="00DE28B7"/>
    <w:rsid w:val="00DE2E7A"/>
    <w:rsid w:val="00DE2E7F"/>
    <w:rsid w:val="00DE332B"/>
    <w:rsid w:val="00DE3598"/>
    <w:rsid w:val="00DE37D4"/>
    <w:rsid w:val="00DE3A5F"/>
    <w:rsid w:val="00DE4066"/>
    <w:rsid w:val="00DE49CA"/>
    <w:rsid w:val="00DE4CB4"/>
    <w:rsid w:val="00DE514A"/>
    <w:rsid w:val="00DE52E3"/>
    <w:rsid w:val="00DE5BF1"/>
    <w:rsid w:val="00DE5D60"/>
    <w:rsid w:val="00DE5E32"/>
    <w:rsid w:val="00DE6344"/>
    <w:rsid w:val="00DE689E"/>
    <w:rsid w:val="00DE695F"/>
    <w:rsid w:val="00DE699E"/>
    <w:rsid w:val="00DE6C08"/>
    <w:rsid w:val="00DE71D3"/>
    <w:rsid w:val="00DE7363"/>
    <w:rsid w:val="00DE76F1"/>
    <w:rsid w:val="00DE7C00"/>
    <w:rsid w:val="00DE7C19"/>
    <w:rsid w:val="00DF00B9"/>
    <w:rsid w:val="00DF00F7"/>
    <w:rsid w:val="00DF0264"/>
    <w:rsid w:val="00DF03E9"/>
    <w:rsid w:val="00DF03ED"/>
    <w:rsid w:val="00DF04EE"/>
    <w:rsid w:val="00DF05D6"/>
    <w:rsid w:val="00DF0BF4"/>
    <w:rsid w:val="00DF0CF2"/>
    <w:rsid w:val="00DF0F54"/>
    <w:rsid w:val="00DF1422"/>
    <w:rsid w:val="00DF169E"/>
    <w:rsid w:val="00DF1720"/>
    <w:rsid w:val="00DF179D"/>
    <w:rsid w:val="00DF1AB1"/>
    <w:rsid w:val="00DF1E9C"/>
    <w:rsid w:val="00DF20A0"/>
    <w:rsid w:val="00DF222B"/>
    <w:rsid w:val="00DF2288"/>
    <w:rsid w:val="00DF26AA"/>
    <w:rsid w:val="00DF26FD"/>
    <w:rsid w:val="00DF2980"/>
    <w:rsid w:val="00DF2EB7"/>
    <w:rsid w:val="00DF3A4B"/>
    <w:rsid w:val="00DF3A83"/>
    <w:rsid w:val="00DF3B70"/>
    <w:rsid w:val="00DF3EBA"/>
    <w:rsid w:val="00DF4462"/>
    <w:rsid w:val="00DF4572"/>
    <w:rsid w:val="00DF4658"/>
    <w:rsid w:val="00DF4A00"/>
    <w:rsid w:val="00DF4AB8"/>
    <w:rsid w:val="00DF5508"/>
    <w:rsid w:val="00DF56FA"/>
    <w:rsid w:val="00DF5B71"/>
    <w:rsid w:val="00DF5F1F"/>
    <w:rsid w:val="00DF6006"/>
    <w:rsid w:val="00DF68C8"/>
    <w:rsid w:val="00DF6C8B"/>
    <w:rsid w:val="00DF6D88"/>
    <w:rsid w:val="00DF6DDE"/>
    <w:rsid w:val="00DF6E05"/>
    <w:rsid w:val="00DF6F17"/>
    <w:rsid w:val="00DF78FA"/>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2E3B"/>
    <w:rsid w:val="00E037CB"/>
    <w:rsid w:val="00E03851"/>
    <w:rsid w:val="00E03D74"/>
    <w:rsid w:val="00E03F1B"/>
    <w:rsid w:val="00E04022"/>
    <w:rsid w:val="00E04A75"/>
    <w:rsid w:val="00E04BC7"/>
    <w:rsid w:val="00E04C08"/>
    <w:rsid w:val="00E0514B"/>
    <w:rsid w:val="00E05207"/>
    <w:rsid w:val="00E0539F"/>
    <w:rsid w:val="00E05568"/>
    <w:rsid w:val="00E05DFF"/>
    <w:rsid w:val="00E065C3"/>
    <w:rsid w:val="00E0694A"/>
    <w:rsid w:val="00E06F96"/>
    <w:rsid w:val="00E0728F"/>
    <w:rsid w:val="00E0755C"/>
    <w:rsid w:val="00E075CE"/>
    <w:rsid w:val="00E07758"/>
    <w:rsid w:val="00E10240"/>
    <w:rsid w:val="00E104B5"/>
    <w:rsid w:val="00E10D69"/>
    <w:rsid w:val="00E11087"/>
    <w:rsid w:val="00E11411"/>
    <w:rsid w:val="00E1143C"/>
    <w:rsid w:val="00E118A2"/>
    <w:rsid w:val="00E127A6"/>
    <w:rsid w:val="00E12B3E"/>
    <w:rsid w:val="00E12FD9"/>
    <w:rsid w:val="00E14026"/>
    <w:rsid w:val="00E144C8"/>
    <w:rsid w:val="00E145FD"/>
    <w:rsid w:val="00E14946"/>
    <w:rsid w:val="00E14A42"/>
    <w:rsid w:val="00E14A7E"/>
    <w:rsid w:val="00E14D25"/>
    <w:rsid w:val="00E151E1"/>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41B"/>
    <w:rsid w:val="00E245F4"/>
    <w:rsid w:val="00E24752"/>
    <w:rsid w:val="00E248C2"/>
    <w:rsid w:val="00E24903"/>
    <w:rsid w:val="00E24A26"/>
    <w:rsid w:val="00E24A27"/>
    <w:rsid w:val="00E24B2D"/>
    <w:rsid w:val="00E24DA0"/>
    <w:rsid w:val="00E253B3"/>
    <w:rsid w:val="00E25C91"/>
    <w:rsid w:val="00E25DBE"/>
    <w:rsid w:val="00E25F89"/>
    <w:rsid w:val="00E25F8B"/>
    <w:rsid w:val="00E263A3"/>
    <w:rsid w:val="00E26418"/>
    <w:rsid w:val="00E269DA"/>
    <w:rsid w:val="00E26C0B"/>
    <w:rsid w:val="00E26D6D"/>
    <w:rsid w:val="00E27360"/>
    <w:rsid w:val="00E2766A"/>
    <w:rsid w:val="00E27773"/>
    <w:rsid w:val="00E27A4C"/>
    <w:rsid w:val="00E27BAE"/>
    <w:rsid w:val="00E30253"/>
    <w:rsid w:val="00E302D0"/>
    <w:rsid w:val="00E30D23"/>
    <w:rsid w:val="00E30E7B"/>
    <w:rsid w:val="00E313B4"/>
    <w:rsid w:val="00E31632"/>
    <w:rsid w:val="00E3163B"/>
    <w:rsid w:val="00E3165B"/>
    <w:rsid w:val="00E3182A"/>
    <w:rsid w:val="00E31F2A"/>
    <w:rsid w:val="00E32282"/>
    <w:rsid w:val="00E32639"/>
    <w:rsid w:val="00E32D62"/>
    <w:rsid w:val="00E32F06"/>
    <w:rsid w:val="00E33000"/>
    <w:rsid w:val="00E339C0"/>
    <w:rsid w:val="00E339DC"/>
    <w:rsid w:val="00E33DF6"/>
    <w:rsid w:val="00E33E15"/>
    <w:rsid w:val="00E347F8"/>
    <w:rsid w:val="00E34D6A"/>
    <w:rsid w:val="00E35085"/>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1FFA"/>
    <w:rsid w:val="00E42832"/>
    <w:rsid w:val="00E429ED"/>
    <w:rsid w:val="00E42A62"/>
    <w:rsid w:val="00E42B69"/>
    <w:rsid w:val="00E42F25"/>
    <w:rsid w:val="00E434CC"/>
    <w:rsid w:val="00E435E4"/>
    <w:rsid w:val="00E43F37"/>
    <w:rsid w:val="00E44185"/>
    <w:rsid w:val="00E44539"/>
    <w:rsid w:val="00E447F7"/>
    <w:rsid w:val="00E44C06"/>
    <w:rsid w:val="00E4504B"/>
    <w:rsid w:val="00E450CC"/>
    <w:rsid w:val="00E450ED"/>
    <w:rsid w:val="00E4547D"/>
    <w:rsid w:val="00E45A10"/>
    <w:rsid w:val="00E46802"/>
    <w:rsid w:val="00E46B27"/>
    <w:rsid w:val="00E472E4"/>
    <w:rsid w:val="00E4754D"/>
    <w:rsid w:val="00E4768B"/>
    <w:rsid w:val="00E47755"/>
    <w:rsid w:val="00E4791B"/>
    <w:rsid w:val="00E479BB"/>
    <w:rsid w:val="00E47A66"/>
    <w:rsid w:val="00E47E31"/>
    <w:rsid w:val="00E47F32"/>
    <w:rsid w:val="00E50AC6"/>
    <w:rsid w:val="00E50C55"/>
    <w:rsid w:val="00E50D43"/>
    <w:rsid w:val="00E50EB6"/>
    <w:rsid w:val="00E51148"/>
    <w:rsid w:val="00E511EE"/>
    <w:rsid w:val="00E51227"/>
    <w:rsid w:val="00E515A9"/>
    <w:rsid w:val="00E51C97"/>
    <w:rsid w:val="00E51DDD"/>
    <w:rsid w:val="00E51F06"/>
    <w:rsid w:val="00E51FDD"/>
    <w:rsid w:val="00E522CB"/>
    <w:rsid w:val="00E523C1"/>
    <w:rsid w:val="00E52435"/>
    <w:rsid w:val="00E524D9"/>
    <w:rsid w:val="00E5263A"/>
    <w:rsid w:val="00E528B8"/>
    <w:rsid w:val="00E52E31"/>
    <w:rsid w:val="00E53122"/>
    <w:rsid w:val="00E5320C"/>
    <w:rsid w:val="00E5336A"/>
    <w:rsid w:val="00E5351B"/>
    <w:rsid w:val="00E537F4"/>
    <w:rsid w:val="00E5390A"/>
    <w:rsid w:val="00E53E26"/>
    <w:rsid w:val="00E53FA9"/>
    <w:rsid w:val="00E5414C"/>
    <w:rsid w:val="00E54649"/>
    <w:rsid w:val="00E547B3"/>
    <w:rsid w:val="00E54A59"/>
    <w:rsid w:val="00E55900"/>
    <w:rsid w:val="00E55D5A"/>
    <w:rsid w:val="00E56619"/>
    <w:rsid w:val="00E56800"/>
    <w:rsid w:val="00E5694D"/>
    <w:rsid w:val="00E56B1E"/>
    <w:rsid w:val="00E56CA2"/>
    <w:rsid w:val="00E56E14"/>
    <w:rsid w:val="00E5733D"/>
    <w:rsid w:val="00E57786"/>
    <w:rsid w:val="00E57921"/>
    <w:rsid w:val="00E57A4F"/>
    <w:rsid w:val="00E6017E"/>
    <w:rsid w:val="00E60485"/>
    <w:rsid w:val="00E60C65"/>
    <w:rsid w:val="00E61001"/>
    <w:rsid w:val="00E61602"/>
    <w:rsid w:val="00E61812"/>
    <w:rsid w:val="00E61B59"/>
    <w:rsid w:val="00E61CC0"/>
    <w:rsid w:val="00E61DEB"/>
    <w:rsid w:val="00E6201E"/>
    <w:rsid w:val="00E620E6"/>
    <w:rsid w:val="00E6277B"/>
    <w:rsid w:val="00E6344E"/>
    <w:rsid w:val="00E6393D"/>
    <w:rsid w:val="00E63A3E"/>
    <w:rsid w:val="00E63D5A"/>
    <w:rsid w:val="00E63D89"/>
    <w:rsid w:val="00E63E78"/>
    <w:rsid w:val="00E6409A"/>
    <w:rsid w:val="00E641D9"/>
    <w:rsid w:val="00E64424"/>
    <w:rsid w:val="00E6443D"/>
    <w:rsid w:val="00E64C99"/>
    <w:rsid w:val="00E64CD3"/>
    <w:rsid w:val="00E65F9E"/>
    <w:rsid w:val="00E66148"/>
    <w:rsid w:val="00E66A0C"/>
    <w:rsid w:val="00E66EDB"/>
    <w:rsid w:val="00E671C9"/>
    <w:rsid w:val="00E6743F"/>
    <w:rsid w:val="00E674CC"/>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BAE"/>
    <w:rsid w:val="00E803B1"/>
    <w:rsid w:val="00E80514"/>
    <w:rsid w:val="00E80813"/>
    <w:rsid w:val="00E809D0"/>
    <w:rsid w:val="00E80E5B"/>
    <w:rsid w:val="00E8109C"/>
    <w:rsid w:val="00E811EC"/>
    <w:rsid w:val="00E8128F"/>
    <w:rsid w:val="00E815EF"/>
    <w:rsid w:val="00E816C5"/>
    <w:rsid w:val="00E81CD4"/>
    <w:rsid w:val="00E81CE0"/>
    <w:rsid w:val="00E81E7C"/>
    <w:rsid w:val="00E8224D"/>
    <w:rsid w:val="00E82268"/>
    <w:rsid w:val="00E829DE"/>
    <w:rsid w:val="00E82B74"/>
    <w:rsid w:val="00E83196"/>
    <w:rsid w:val="00E8340C"/>
    <w:rsid w:val="00E83765"/>
    <w:rsid w:val="00E83AC3"/>
    <w:rsid w:val="00E84B39"/>
    <w:rsid w:val="00E8519F"/>
    <w:rsid w:val="00E852E3"/>
    <w:rsid w:val="00E855CD"/>
    <w:rsid w:val="00E85C32"/>
    <w:rsid w:val="00E85CC3"/>
    <w:rsid w:val="00E861A5"/>
    <w:rsid w:val="00E86431"/>
    <w:rsid w:val="00E8644A"/>
    <w:rsid w:val="00E868FF"/>
    <w:rsid w:val="00E86FE9"/>
    <w:rsid w:val="00E87DBD"/>
    <w:rsid w:val="00E87DF8"/>
    <w:rsid w:val="00E87F7E"/>
    <w:rsid w:val="00E90279"/>
    <w:rsid w:val="00E902EA"/>
    <w:rsid w:val="00E9061A"/>
    <w:rsid w:val="00E90635"/>
    <w:rsid w:val="00E906F2"/>
    <w:rsid w:val="00E90915"/>
    <w:rsid w:val="00E909A1"/>
    <w:rsid w:val="00E90BFF"/>
    <w:rsid w:val="00E90C46"/>
    <w:rsid w:val="00E9191D"/>
    <w:rsid w:val="00E91C0C"/>
    <w:rsid w:val="00E91E08"/>
    <w:rsid w:val="00E91F04"/>
    <w:rsid w:val="00E91F35"/>
    <w:rsid w:val="00E92000"/>
    <w:rsid w:val="00E9206E"/>
    <w:rsid w:val="00E921F0"/>
    <w:rsid w:val="00E923F3"/>
    <w:rsid w:val="00E92440"/>
    <w:rsid w:val="00E92609"/>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648"/>
    <w:rsid w:val="00E97A6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8C1"/>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A7FF5"/>
    <w:rsid w:val="00EB0846"/>
    <w:rsid w:val="00EB0A08"/>
    <w:rsid w:val="00EB0CA3"/>
    <w:rsid w:val="00EB0F98"/>
    <w:rsid w:val="00EB0FCB"/>
    <w:rsid w:val="00EB104F"/>
    <w:rsid w:val="00EB120F"/>
    <w:rsid w:val="00EB14AA"/>
    <w:rsid w:val="00EB160C"/>
    <w:rsid w:val="00EB1A70"/>
    <w:rsid w:val="00EB1B27"/>
    <w:rsid w:val="00EB1DA8"/>
    <w:rsid w:val="00EB1DFA"/>
    <w:rsid w:val="00EB2310"/>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C64"/>
    <w:rsid w:val="00EB5EDD"/>
    <w:rsid w:val="00EB6050"/>
    <w:rsid w:val="00EB631A"/>
    <w:rsid w:val="00EB6524"/>
    <w:rsid w:val="00EB6D92"/>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462B"/>
    <w:rsid w:val="00EC4723"/>
    <w:rsid w:val="00EC4D18"/>
    <w:rsid w:val="00EC4D8E"/>
    <w:rsid w:val="00EC530A"/>
    <w:rsid w:val="00EC56C9"/>
    <w:rsid w:val="00EC56E0"/>
    <w:rsid w:val="00EC57B7"/>
    <w:rsid w:val="00EC5DAA"/>
    <w:rsid w:val="00EC6057"/>
    <w:rsid w:val="00EC6077"/>
    <w:rsid w:val="00EC6678"/>
    <w:rsid w:val="00EC6847"/>
    <w:rsid w:val="00EC729E"/>
    <w:rsid w:val="00EC749A"/>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9D9"/>
    <w:rsid w:val="00ED4D2F"/>
    <w:rsid w:val="00ED534E"/>
    <w:rsid w:val="00ED545D"/>
    <w:rsid w:val="00ED5474"/>
    <w:rsid w:val="00ED571E"/>
    <w:rsid w:val="00ED5DE0"/>
    <w:rsid w:val="00ED5FE4"/>
    <w:rsid w:val="00ED6816"/>
    <w:rsid w:val="00ED6BD2"/>
    <w:rsid w:val="00ED71C5"/>
    <w:rsid w:val="00ED75E5"/>
    <w:rsid w:val="00ED7F54"/>
    <w:rsid w:val="00EE0197"/>
    <w:rsid w:val="00EE0476"/>
    <w:rsid w:val="00EE04C4"/>
    <w:rsid w:val="00EE0BE7"/>
    <w:rsid w:val="00EE13AC"/>
    <w:rsid w:val="00EE13D4"/>
    <w:rsid w:val="00EE16FA"/>
    <w:rsid w:val="00EE1A9B"/>
    <w:rsid w:val="00EE225F"/>
    <w:rsid w:val="00EE237D"/>
    <w:rsid w:val="00EE3C42"/>
    <w:rsid w:val="00EE3D4F"/>
    <w:rsid w:val="00EE3E62"/>
    <w:rsid w:val="00EE404D"/>
    <w:rsid w:val="00EE424F"/>
    <w:rsid w:val="00EE4AD5"/>
    <w:rsid w:val="00EE4D07"/>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0DC5"/>
    <w:rsid w:val="00EF1F9C"/>
    <w:rsid w:val="00EF205E"/>
    <w:rsid w:val="00EF2149"/>
    <w:rsid w:val="00EF2585"/>
    <w:rsid w:val="00EF26BA"/>
    <w:rsid w:val="00EF2950"/>
    <w:rsid w:val="00EF29DD"/>
    <w:rsid w:val="00EF2CC5"/>
    <w:rsid w:val="00EF3B3A"/>
    <w:rsid w:val="00EF428A"/>
    <w:rsid w:val="00EF4366"/>
    <w:rsid w:val="00EF4CD6"/>
    <w:rsid w:val="00EF4D91"/>
    <w:rsid w:val="00EF54CC"/>
    <w:rsid w:val="00EF55A0"/>
    <w:rsid w:val="00EF55A4"/>
    <w:rsid w:val="00EF5D90"/>
    <w:rsid w:val="00EF5FB3"/>
    <w:rsid w:val="00EF63D1"/>
    <w:rsid w:val="00EF6513"/>
    <w:rsid w:val="00EF6665"/>
    <w:rsid w:val="00EF6683"/>
    <w:rsid w:val="00EF69CF"/>
    <w:rsid w:val="00EF7002"/>
    <w:rsid w:val="00EF769B"/>
    <w:rsid w:val="00EF794A"/>
    <w:rsid w:val="00EF7C7F"/>
    <w:rsid w:val="00EF7CC7"/>
    <w:rsid w:val="00EF7D70"/>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9C9"/>
    <w:rsid w:val="00F10BAC"/>
    <w:rsid w:val="00F10DCD"/>
    <w:rsid w:val="00F10E6F"/>
    <w:rsid w:val="00F10EDD"/>
    <w:rsid w:val="00F10FC1"/>
    <w:rsid w:val="00F110F2"/>
    <w:rsid w:val="00F112FD"/>
    <w:rsid w:val="00F114F4"/>
    <w:rsid w:val="00F11540"/>
    <w:rsid w:val="00F121D1"/>
    <w:rsid w:val="00F12366"/>
    <w:rsid w:val="00F123AF"/>
    <w:rsid w:val="00F1253F"/>
    <w:rsid w:val="00F12A51"/>
    <w:rsid w:val="00F12BAD"/>
    <w:rsid w:val="00F12C2C"/>
    <w:rsid w:val="00F12C5F"/>
    <w:rsid w:val="00F133A1"/>
    <w:rsid w:val="00F1399D"/>
    <w:rsid w:val="00F13ECD"/>
    <w:rsid w:val="00F14298"/>
    <w:rsid w:val="00F14328"/>
    <w:rsid w:val="00F14D45"/>
    <w:rsid w:val="00F15010"/>
    <w:rsid w:val="00F1555F"/>
    <w:rsid w:val="00F155A3"/>
    <w:rsid w:val="00F155CE"/>
    <w:rsid w:val="00F156C0"/>
    <w:rsid w:val="00F159C8"/>
    <w:rsid w:val="00F15F33"/>
    <w:rsid w:val="00F17104"/>
    <w:rsid w:val="00F17166"/>
    <w:rsid w:val="00F173BA"/>
    <w:rsid w:val="00F177EA"/>
    <w:rsid w:val="00F17859"/>
    <w:rsid w:val="00F17C08"/>
    <w:rsid w:val="00F17D23"/>
    <w:rsid w:val="00F17EAE"/>
    <w:rsid w:val="00F17F4D"/>
    <w:rsid w:val="00F17FBB"/>
    <w:rsid w:val="00F2006A"/>
    <w:rsid w:val="00F2019B"/>
    <w:rsid w:val="00F202C0"/>
    <w:rsid w:val="00F203A9"/>
    <w:rsid w:val="00F21020"/>
    <w:rsid w:val="00F218D4"/>
    <w:rsid w:val="00F2250A"/>
    <w:rsid w:val="00F22738"/>
    <w:rsid w:val="00F23041"/>
    <w:rsid w:val="00F238DC"/>
    <w:rsid w:val="00F23A0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289"/>
    <w:rsid w:val="00F273DC"/>
    <w:rsid w:val="00F27C34"/>
    <w:rsid w:val="00F27E46"/>
    <w:rsid w:val="00F301C2"/>
    <w:rsid w:val="00F302E1"/>
    <w:rsid w:val="00F30346"/>
    <w:rsid w:val="00F303ED"/>
    <w:rsid w:val="00F30A46"/>
    <w:rsid w:val="00F30DE0"/>
    <w:rsid w:val="00F3126D"/>
    <w:rsid w:val="00F31B22"/>
    <w:rsid w:val="00F31B49"/>
    <w:rsid w:val="00F31F67"/>
    <w:rsid w:val="00F322B6"/>
    <w:rsid w:val="00F32836"/>
    <w:rsid w:val="00F32B12"/>
    <w:rsid w:val="00F32CB8"/>
    <w:rsid w:val="00F32F0E"/>
    <w:rsid w:val="00F32F56"/>
    <w:rsid w:val="00F32FF1"/>
    <w:rsid w:val="00F33D2A"/>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28A"/>
    <w:rsid w:val="00F44B2F"/>
    <w:rsid w:val="00F44DA3"/>
    <w:rsid w:val="00F44E54"/>
    <w:rsid w:val="00F44EC5"/>
    <w:rsid w:val="00F45209"/>
    <w:rsid w:val="00F45AC1"/>
    <w:rsid w:val="00F45C72"/>
    <w:rsid w:val="00F45E97"/>
    <w:rsid w:val="00F468CB"/>
    <w:rsid w:val="00F46EDA"/>
    <w:rsid w:val="00F47043"/>
    <w:rsid w:val="00F4729A"/>
    <w:rsid w:val="00F47498"/>
    <w:rsid w:val="00F477F8"/>
    <w:rsid w:val="00F47DE5"/>
    <w:rsid w:val="00F47EF5"/>
    <w:rsid w:val="00F503D2"/>
    <w:rsid w:val="00F50E75"/>
    <w:rsid w:val="00F512B2"/>
    <w:rsid w:val="00F512BD"/>
    <w:rsid w:val="00F51C31"/>
    <w:rsid w:val="00F51DBD"/>
    <w:rsid w:val="00F51F5A"/>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A53"/>
    <w:rsid w:val="00F55BE7"/>
    <w:rsid w:val="00F55C1D"/>
    <w:rsid w:val="00F56043"/>
    <w:rsid w:val="00F561FF"/>
    <w:rsid w:val="00F567F4"/>
    <w:rsid w:val="00F56DCF"/>
    <w:rsid w:val="00F56E9F"/>
    <w:rsid w:val="00F57034"/>
    <w:rsid w:val="00F57411"/>
    <w:rsid w:val="00F5743F"/>
    <w:rsid w:val="00F5753A"/>
    <w:rsid w:val="00F57AB0"/>
    <w:rsid w:val="00F57F3E"/>
    <w:rsid w:val="00F60459"/>
    <w:rsid w:val="00F608E3"/>
    <w:rsid w:val="00F60BE9"/>
    <w:rsid w:val="00F60E71"/>
    <w:rsid w:val="00F60EB2"/>
    <w:rsid w:val="00F616DF"/>
    <w:rsid w:val="00F6182C"/>
    <w:rsid w:val="00F618B5"/>
    <w:rsid w:val="00F61FD8"/>
    <w:rsid w:val="00F62446"/>
    <w:rsid w:val="00F62ABE"/>
    <w:rsid w:val="00F62DBF"/>
    <w:rsid w:val="00F631AD"/>
    <w:rsid w:val="00F63287"/>
    <w:rsid w:val="00F63631"/>
    <w:rsid w:val="00F6379A"/>
    <w:rsid w:val="00F63D26"/>
    <w:rsid w:val="00F641BF"/>
    <w:rsid w:val="00F641FC"/>
    <w:rsid w:val="00F6424A"/>
    <w:rsid w:val="00F647F7"/>
    <w:rsid w:val="00F65206"/>
    <w:rsid w:val="00F6566A"/>
    <w:rsid w:val="00F6583C"/>
    <w:rsid w:val="00F6589A"/>
    <w:rsid w:val="00F658EF"/>
    <w:rsid w:val="00F65D0C"/>
    <w:rsid w:val="00F6603D"/>
    <w:rsid w:val="00F66333"/>
    <w:rsid w:val="00F6642C"/>
    <w:rsid w:val="00F664D1"/>
    <w:rsid w:val="00F66660"/>
    <w:rsid w:val="00F66CF8"/>
    <w:rsid w:val="00F66D99"/>
    <w:rsid w:val="00F66E4E"/>
    <w:rsid w:val="00F6727F"/>
    <w:rsid w:val="00F6730B"/>
    <w:rsid w:val="00F674C9"/>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B88"/>
    <w:rsid w:val="00F812C8"/>
    <w:rsid w:val="00F8132D"/>
    <w:rsid w:val="00F817C5"/>
    <w:rsid w:val="00F818AE"/>
    <w:rsid w:val="00F81B40"/>
    <w:rsid w:val="00F820C4"/>
    <w:rsid w:val="00F820CE"/>
    <w:rsid w:val="00F8214C"/>
    <w:rsid w:val="00F822C3"/>
    <w:rsid w:val="00F823A5"/>
    <w:rsid w:val="00F823DE"/>
    <w:rsid w:val="00F828EB"/>
    <w:rsid w:val="00F82BB5"/>
    <w:rsid w:val="00F8302F"/>
    <w:rsid w:val="00F83829"/>
    <w:rsid w:val="00F83D15"/>
    <w:rsid w:val="00F83D49"/>
    <w:rsid w:val="00F83F6E"/>
    <w:rsid w:val="00F84069"/>
    <w:rsid w:val="00F842C8"/>
    <w:rsid w:val="00F843D7"/>
    <w:rsid w:val="00F84769"/>
    <w:rsid w:val="00F84BB2"/>
    <w:rsid w:val="00F84EF6"/>
    <w:rsid w:val="00F8509F"/>
    <w:rsid w:val="00F85536"/>
    <w:rsid w:val="00F85562"/>
    <w:rsid w:val="00F8587A"/>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87D25"/>
    <w:rsid w:val="00F87DE6"/>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2F11"/>
    <w:rsid w:val="00F93177"/>
    <w:rsid w:val="00F931C7"/>
    <w:rsid w:val="00F933F1"/>
    <w:rsid w:val="00F93559"/>
    <w:rsid w:val="00F93C6E"/>
    <w:rsid w:val="00F93D72"/>
    <w:rsid w:val="00F93E65"/>
    <w:rsid w:val="00F94070"/>
    <w:rsid w:val="00F94178"/>
    <w:rsid w:val="00F94CC3"/>
    <w:rsid w:val="00F94E93"/>
    <w:rsid w:val="00F94EF9"/>
    <w:rsid w:val="00F950B5"/>
    <w:rsid w:val="00F9513F"/>
    <w:rsid w:val="00F952D1"/>
    <w:rsid w:val="00F956A9"/>
    <w:rsid w:val="00F95B78"/>
    <w:rsid w:val="00F96249"/>
    <w:rsid w:val="00F9649D"/>
    <w:rsid w:val="00F96D93"/>
    <w:rsid w:val="00F97117"/>
    <w:rsid w:val="00F97908"/>
    <w:rsid w:val="00F97AF7"/>
    <w:rsid w:val="00F97B43"/>
    <w:rsid w:val="00F97C64"/>
    <w:rsid w:val="00FA027A"/>
    <w:rsid w:val="00FA0413"/>
    <w:rsid w:val="00FA07F8"/>
    <w:rsid w:val="00FA0A77"/>
    <w:rsid w:val="00FA104B"/>
    <w:rsid w:val="00FA105C"/>
    <w:rsid w:val="00FA120B"/>
    <w:rsid w:val="00FA1475"/>
    <w:rsid w:val="00FA148A"/>
    <w:rsid w:val="00FA14ED"/>
    <w:rsid w:val="00FA1E9E"/>
    <w:rsid w:val="00FA226C"/>
    <w:rsid w:val="00FA27C8"/>
    <w:rsid w:val="00FA2C40"/>
    <w:rsid w:val="00FA2D4C"/>
    <w:rsid w:val="00FA2D56"/>
    <w:rsid w:val="00FA2EB2"/>
    <w:rsid w:val="00FA327F"/>
    <w:rsid w:val="00FA349D"/>
    <w:rsid w:val="00FA366B"/>
    <w:rsid w:val="00FA3B76"/>
    <w:rsid w:val="00FA3F05"/>
    <w:rsid w:val="00FA444F"/>
    <w:rsid w:val="00FA4622"/>
    <w:rsid w:val="00FA48D9"/>
    <w:rsid w:val="00FA4D66"/>
    <w:rsid w:val="00FA54F8"/>
    <w:rsid w:val="00FA55E7"/>
    <w:rsid w:val="00FA5A4E"/>
    <w:rsid w:val="00FA5EFE"/>
    <w:rsid w:val="00FA65ED"/>
    <w:rsid w:val="00FA685B"/>
    <w:rsid w:val="00FA69A0"/>
    <w:rsid w:val="00FA6B27"/>
    <w:rsid w:val="00FA6C5A"/>
    <w:rsid w:val="00FA7550"/>
    <w:rsid w:val="00FA75C9"/>
    <w:rsid w:val="00FA75FA"/>
    <w:rsid w:val="00FA7C14"/>
    <w:rsid w:val="00FA7C44"/>
    <w:rsid w:val="00FB0082"/>
    <w:rsid w:val="00FB0243"/>
    <w:rsid w:val="00FB0469"/>
    <w:rsid w:val="00FB068B"/>
    <w:rsid w:val="00FB0E87"/>
    <w:rsid w:val="00FB1123"/>
    <w:rsid w:val="00FB1454"/>
    <w:rsid w:val="00FB1527"/>
    <w:rsid w:val="00FB1E64"/>
    <w:rsid w:val="00FB1FD4"/>
    <w:rsid w:val="00FB2066"/>
    <w:rsid w:val="00FB220E"/>
    <w:rsid w:val="00FB2537"/>
    <w:rsid w:val="00FB2EFC"/>
    <w:rsid w:val="00FB33DC"/>
    <w:rsid w:val="00FB3BF1"/>
    <w:rsid w:val="00FB3D2C"/>
    <w:rsid w:val="00FB4313"/>
    <w:rsid w:val="00FB4338"/>
    <w:rsid w:val="00FB477E"/>
    <w:rsid w:val="00FB4C32"/>
    <w:rsid w:val="00FB4C9C"/>
    <w:rsid w:val="00FB5B0A"/>
    <w:rsid w:val="00FB5BAE"/>
    <w:rsid w:val="00FB5BE9"/>
    <w:rsid w:val="00FB5F43"/>
    <w:rsid w:val="00FB600B"/>
    <w:rsid w:val="00FB6106"/>
    <w:rsid w:val="00FB6165"/>
    <w:rsid w:val="00FB6C03"/>
    <w:rsid w:val="00FB6D26"/>
    <w:rsid w:val="00FB7402"/>
    <w:rsid w:val="00FB7430"/>
    <w:rsid w:val="00FB74B6"/>
    <w:rsid w:val="00FB76BF"/>
    <w:rsid w:val="00FB7E35"/>
    <w:rsid w:val="00FC0150"/>
    <w:rsid w:val="00FC03AB"/>
    <w:rsid w:val="00FC058F"/>
    <w:rsid w:val="00FC05D5"/>
    <w:rsid w:val="00FC06D8"/>
    <w:rsid w:val="00FC0755"/>
    <w:rsid w:val="00FC14BB"/>
    <w:rsid w:val="00FC17F6"/>
    <w:rsid w:val="00FC1BE1"/>
    <w:rsid w:val="00FC1D20"/>
    <w:rsid w:val="00FC2241"/>
    <w:rsid w:val="00FC233E"/>
    <w:rsid w:val="00FC2366"/>
    <w:rsid w:val="00FC247D"/>
    <w:rsid w:val="00FC2596"/>
    <w:rsid w:val="00FC2849"/>
    <w:rsid w:val="00FC2E1E"/>
    <w:rsid w:val="00FC3315"/>
    <w:rsid w:val="00FC3C6D"/>
    <w:rsid w:val="00FC3CF1"/>
    <w:rsid w:val="00FC4572"/>
    <w:rsid w:val="00FC4729"/>
    <w:rsid w:val="00FC4A8C"/>
    <w:rsid w:val="00FC53DB"/>
    <w:rsid w:val="00FC5FC2"/>
    <w:rsid w:val="00FC6177"/>
    <w:rsid w:val="00FC63D1"/>
    <w:rsid w:val="00FC6564"/>
    <w:rsid w:val="00FC6690"/>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24"/>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5C2"/>
    <w:rsid w:val="00FE391C"/>
    <w:rsid w:val="00FE41B8"/>
    <w:rsid w:val="00FE42DD"/>
    <w:rsid w:val="00FE459F"/>
    <w:rsid w:val="00FE4CBF"/>
    <w:rsid w:val="00FE4D0B"/>
    <w:rsid w:val="00FE50E9"/>
    <w:rsid w:val="00FE5121"/>
    <w:rsid w:val="00FE51F6"/>
    <w:rsid w:val="00FE52BF"/>
    <w:rsid w:val="00FE53F5"/>
    <w:rsid w:val="00FE5783"/>
    <w:rsid w:val="00FE602C"/>
    <w:rsid w:val="00FE6703"/>
    <w:rsid w:val="00FE67CF"/>
    <w:rsid w:val="00FE69C1"/>
    <w:rsid w:val="00FE6D20"/>
    <w:rsid w:val="00FE6F2C"/>
    <w:rsid w:val="00FE6FB9"/>
    <w:rsid w:val="00FE7075"/>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BC58F3"/>
  <w15:docId w15:val="{C2C1E311-A074-4E05-8F45-7C84DEFF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34D"/>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
    <w:basedOn w:val="Tableau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F78F8"/>
    <w:pPr>
      <w:numPr>
        <w:numId w:val="7"/>
      </w:numPr>
      <w:ind w:left="360"/>
    </w:pPr>
    <w:rPr>
      <w:b/>
      <w:i/>
      <w:sz w:val="20"/>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cs="Calibri"/>
      <w:b/>
      <w:i/>
      <w:sz w:val="22"/>
      <w:szCs w:val="21"/>
    </w:rPr>
  </w:style>
  <w:style w:type="paragraph" w:customStyle="1" w:styleId="Prop1">
    <w:name w:val="Prop1"/>
    <w:basedOn w:val="Paragraphedeliste"/>
    <w:autoRedefine/>
    <w:qFormat/>
    <w:rsid w:val="00886BBF"/>
    <w:pPr>
      <w:ind w:left="0"/>
      <w:jc w:val="left"/>
    </w:pPr>
    <w:rPr>
      <w:b/>
      <w:sz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3B5392"/>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enumros3">
    <w:name w:val="List Number 3"/>
    <w:basedOn w:val="Listenumros2"/>
    <w:qFormat/>
    <w:rsid w:val="00D219BF"/>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paragraph" w:styleId="Listenumros2">
    <w:name w:val="List Number 2"/>
    <w:basedOn w:val="Normal"/>
    <w:semiHidden/>
    <w:unhideWhenUsed/>
    <w:rsid w:val="00D219BF"/>
    <w:pPr>
      <w:tabs>
        <w:tab w:val="num" w:pos="360"/>
      </w:tabs>
      <w:contextualSpacing/>
    </w:pPr>
  </w:style>
  <w:style w:type="paragraph" w:styleId="En-ttedetabledesmatires">
    <w:name w:val="TOC Heading"/>
    <w:basedOn w:val="Titre1"/>
    <w:next w:val="Normal"/>
    <w:uiPriority w:val="39"/>
    <w:unhideWhenUsed/>
    <w:qFormat/>
    <w:rsid w:val="002250D9"/>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fr-FR" w:eastAsia="fr-FR"/>
    </w:rPr>
  </w:style>
  <w:style w:type="paragraph" w:styleId="TM1">
    <w:name w:val="toc 1"/>
    <w:basedOn w:val="Normal"/>
    <w:next w:val="Normal"/>
    <w:autoRedefine/>
    <w:uiPriority w:val="39"/>
    <w:unhideWhenUsed/>
    <w:rsid w:val="002250D9"/>
    <w:pPr>
      <w:spacing w:after="100"/>
    </w:pPr>
  </w:style>
  <w:style w:type="paragraph" w:styleId="TM2">
    <w:name w:val="toc 2"/>
    <w:basedOn w:val="Normal"/>
    <w:next w:val="Normal"/>
    <w:autoRedefine/>
    <w:uiPriority w:val="39"/>
    <w:unhideWhenUsed/>
    <w:rsid w:val="002250D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6415">
      <w:bodyDiv w:val="1"/>
      <w:marLeft w:val="0"/>
      <w:marRight w:val="0"/>
      <w:marTop w:val="0"/>
      <w:marBottom w:val="0"/>
      <w:divBdr>
        <w:top w:val="none" w:sz="0" w:space="0" w:color="auto"/>
        <w:left w:val="none" w:sz="0" w:space="0" w:color="auto"/>
        <w:bottom w:val="none" w:sz="0" w:space="0" w:color="auto"/>
        <w:right w:val="none" w:sz="0" w:space="0" w:color="auto"/>
      </w:divBdr>
      <w:divsChild>
        <w:div w:id="569388502">
          <w:marLeft w:val="418"/>
          <w:marRight w:val="0"/>
          <w:marTop w:val="0"/>
          <w:marBottom w:val="60"/>
          <w:divBdr>
            <w:top w:val="none" w:sz="0" w:space="0" w:color="auto"/>
            <w:left w:val="none" w:sz="0" w:space="0" w:color="auto"/>
            <w:bottom w:val="none" w:sz="0" w:space="0" w:color="auto"/>
            <w:right w:val="none" w:sz="0" w:space="0" w:color="auto"/>
          </w:divBdr>
        </w:div>
        <w:div w:id="195821611">
          <w:marLeft w:val="418"/>
          <w:marRight w:val="0"/>
          <w:marTop w:val="0"/>
          <w:marBottom w:val="60"/>
          <w:divBdr>
            <w:top w:val="none" w:sz="0" w:space="0" w:color="auto"/>
            <w:left w:val="none" w:sz="0" w:space="0" w:color="auto"/>
            <w:bottom w:val="none" w:sz="0" w:space="0" w:color="auto"/>
            <w:right w:val="none" w:sz="0" w:space="0" w:color="auto"/>
          </w:divBdr>
        </w:div>
      </w:divsChild>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7118145">
      <w:bodyDiv w:val="1"/>
      <w:marLeft w:val="0"/>
      <w:marRight w:val="0"/>
      <w:marTop w:val="0"/>
      <w:marBottom w:val="0"/>
      <w:divBdr>
        <w:top w:val="none" w:sz="0" w:space="0" w:color="auto"/>
        <w:left w:val="none" w:sz="0" w:space="0" w:color="auto"/>
        <w:bottom w:val="none" w:sz="0" w:space="0" w:color="auto"/>
        <w:right w:val="none" w:sz="0" w:space="0" w:color="auto"/>
      </w:divBdr>
    </w:div>
    <w:div w:id="68234772">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131271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304485">
      <w:bodyDiv w:val="1"/>
      <w:marLeft w:val="0"/>
      <w:marRight w:val="0"/>
      <w:marTop w:val="0"/>
      <w:marBottom w:val="0"/>
      <w:divBdr>
        <w:top w:val="none" w:sz="0" w:space="0" w:color="auto"/>
        <w:left w:val="none" w:sz="0" w:space="0" w:color="auto"/>
        <w:bottom w:val="none" w:sz="0" w:space="0" w:color="auto"/>
        <w:right w:val="none" w:sz="0" w:space="0" w:color="auto"/>
      </w:divBdr>
      <w:divsChild>
        <w:div w:id="1123226675">
          <w:marLeft w:val="418"/>
          <w:marRight w:val="0"/>
          <w:marTop w:val="0"/>
          <w:marBottom w:val="60"/>
          <w:divBdr>
            <w:top w:val="none" w:sz="0" w:space="0" w:color="auto"/>
            <w:left w:val="none" w:sz="0" w:space="0" w:color="auto"/>
            <w:bottom w:val="none" w:sz="0" w:space="0" w:color="auto"/>
            <w:right w:val="none" w:sz="0" w:space="0" w:color="auto"/>
          </w:divBdr>
        </w:div>
        <w:div w:id="1703631587">
          <w:marLeft w:val="1138"/>
          <w:marRight w:val="0"/>
          <w:marTop w:val="0"/>
          <w:marBottom w:val="60"/>
          <w:divBdr>
            <w:top w:val="none" w:sz="0" w:space="0" w:color="auto"/>
            <w:left w:val="none" w:sz="0" w:space="0" w:color="auto"/>
            <w:bottom w:val="none" w:sz="0" w:space="0" w:color="auto"/>
            <w:right w:val="none" w:sz="0" w:space="0" w:color="auto"/>
          </w:divBdr>
        </w:div>
        <w:div w:id="1454132269">
          <w:marLeft w:val="1858"/>
          <w:marRight w:val="0"/>
          <w:marTop w:val="0"/>
          <w:marBottom w:val="60"/>
          <w:divBdr>
            <w:top w:val="none" w:sz="0" w:space="0" w:color="auto"/>
            <w:left w:val="none" w:sz="0" w:space="0" w:color="auto"/>
            <w:bottom w:val="none" w:sz="0" w:space="0" w:color="auto"/>
            <w:right w:val="none" w:sz="0" w:space="0" w:color="auto"/>
          </w:divBdr>
        </w:div>
        <w:div w:id="502551017">
          <w:marLeft w:val="1138"/>
          <w:marRight w:val="0"/>
          <w:marTop w:val="0"/>
          <w:marBottom w:val="60"/>
          <w:divBdr>
            <w:top w:val="none" w:sz="0" w:space="0" w:color="auto"/>
            <w:left w:val="none" w:sz="0" w:space="0" w:color="auto"/>
            <w:bottom w:val="none" w:sz="0" w:space="0" w:color="auto"/>
            <w:right w:val="none" w:sz="0" w:space="0" w:color="auto"/>
          </w:divBdr>
        </w:div>
        <w:div w:id="1600990805">
          <w:marLeft w:val="1858"/>
          <w:marRight w:val="0"/>
          <w:marTop w:val="0"/>
          <w:marBottom w:val="60"/>
          <w:divBdr>
            <w:top w:val="none" w:sz="0" w:space="0" w:color="auto"/>
            <w:left w:val="none" w:sz="0" w:space="0" w:color="auto"/>
            <w:bottom w:val="none" w:sz="0" w:space="0" w:color="auto"/>
            <w:right w:val="none" w:sz="0" w:space="0" w:color="auto"/>
          </w:divBdr>
        </w:div>
      </w:divsChild>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05850">
      <w:bodyDiv w:val="1"/>
      <w:marLeft w:val="0"/>
      <w:marRight w:val="0"/>
      <w:marTop w:val="0"/>
      <w:marBottom w:val="0"/>
      <w:divBdr>
        <w:top w:val="none" w:sz="0" w:space="0" w:color="auto"/>
        <w:left w:val="none" w:sz="0" w:space="0" w:color="auto"/>
        <w:bottom w:val="none" w:sz="0" w:space="0" w:color="auto"/>
        <w:right w:val="none" w:sz="0" w:space="0" w:color="auto"/>
      </w:divBdr>
      <w:divsChild>
        <w:div w:id="1228687749">
          <w:marLeft w:val="418"/>
          <w:marRight w:val="0"/>
          <w:marTop w:val="0"/>
          <w:marBottom w:val="60"/>
          <w:divBdr>
            <w:top w:val="none" w:sz="0" w:space="0" w:color="auto"/>
            <w:left w:val="none" w:sz="0" w:space="0" w:color="auto"/>
            <w:bottom w:val="none" w:sz="0" w:space="0" w:color="auto"/>
            <w:right w:val="none" w:sz="0" w:space="0" w:color="auto"/>
          </w:divBdr>
        </w:div>
        <w:div w:id="1494955496">
          <w:marLeft w:val="418"/>
          <w:marRight w:val="0"/>
          <w:marTop w:val="0"/>
          <w:marBottom w:val="60"/>
          <w:divBdr>
            <w:top w:val="none" w:sz="0" w:space="0" w:color="auto"/>
            <w:left w:val="none" w:sz="0" w:space="0" w:color="auto"/>
            <w:bottom w:val="none" w:sz="0" w:space="0" w:color="auto"/>
            <w:right w:val="none" w:sz="0" w:space="0" w:color="auto"/>
          </w:divBdr>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53921589">
      <w:bodyDiv w:val="1"/>
      <w:marLeft w:val="0"/>
      <w:marRight w:val="0"/>
      <w:marTop w:val="0"/>
      <w:marBottom w:val="0"/>
      <w:divBdr>
        <w:top w:val="none" w:sz="0" w:space="0" w:color="auto"/>
        <w:left w:val="none" w:sz="0" w:space="0" w:color="auto"/>
        <w:bottom w:val="none" w:sz="0" w:space="0" w:color="auto"/>
        <w:right w:val="none" w:sz="0" w:space="0" w:color="auto"/>
      </w:divBdr>
      <w:divsChild>
        <w:div w:id="1046101664">
          <w:marLeft w:val="418"/>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72061944">
      <w:bodyDiv w:val="1"/>
      <w:marLeft w:val="0"/>
      <w:marRight w:val="0"/>
      <w:marTop w:val="0"/>
      <w:marBottom w:val="0"/>
      <w:divBdr>
        <w:top w:val="none" w:sz="0" w:space="0" w:color="auto"/>
        <w:left w:val="none" w:sz="0" w:space="0" w:color="auto"/>
        <w:bottom w:val="none" w:sz="0" w:space="0" w:color="auto"/>
        <w:right w:val="none" w:sz="0" w:space="0" w:color="auto"/>
      </w:divBdr>
    </w:div>
    <w:div w:id="497382436">
      <w:bodyDiv w:val="1"/>
      <w:marLeft w:val="0"/>
      <w:marRight w:val="0"/>
      <w:marTop w:val="0"/>
      <w:marBottom w:val="0"/>
      <w:divBdr>
        <w:top w:val="none" w:sz="0" w:space="0" w:color="auto"/>
        <w:left w:val="none" w:sz="0" w:space="0" w:color="auto"/>
        <w:bottom w:val="none" w:sz="0" w:space="0" w:color="auto"/>
        <w:right w:val="none" w:sz="0" w:space="0" w:color="auto"/>
      </w:divBdr>
    </w:div>
    <w:div w:id="513881721">
      <w:bodyDiv w:val="1"/>
      <w:marLeft w:val="0"/>
      <w:marRight w:val="0"/>
      <w:marTop w:val="0"/>
      <w:marBottom w:val="0"/>
      <w:divBdr>
        <w:top w:val="none" w:sz="0" w:space="0" w:color="auto"/>
        <w:left w:val="none" w:sz="0" w:space="0" w:color="auto"/>
        <w:bottom w:val="none" w:sz="0" w:space="0" w:color="auto"/>
        <w:right w:val="none" w:sz="0" w:space="0" w:color="auto"/>
      </w:divBdr>
    </w:div>
    <w:div w:id="5216736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596598067">
      <w:bodyDiv w:val="1"/>
      <w:marLeft w:val="0"/>
      <w:marRight w:val="0"/>
      <w:marTop w:val="0"/>
      <w:marBottom w:val="0"/>
      <w:divBdr>
        <w:top w:val="none" w:sz="0" w:space="0" w:color="auto"/>
        <w:left w:val="none" w:sz="0" w:space="0" w:color="auto"/>
        <w:bottom w:val="none" w:sz="0" w:space="0" w:color="auto"/>
        <w:right w:val="none" w:sz="0" w:space="0" w:color="auto"/>
      </w:divBdr>
      <w:divsChild>
        <w:div w:id="849682388">
          <w:marLeft w:val="418"/>
          <w:marRight w:val="0"/>
          <w:marTop w:val="0"/>
          <w:marBottom w:val="60"/>
          <w:divBdr>
            <w:top w:val="none" w:sz="0" w:space="0" w:color="auto"/>
            <w:left w:val="none" w:sz="0" w:space="0" w:color="auto"/>
            <w:bottom w:val="none" w:sz="0" w:space="0" w:color="auto"/>
            <w:right w:val="none" w:sz="0" w:space="0" w:color="auto"/>
          </w:divBdr>
        </w:div>
        <w:div w:id="1022559491">
          <w:marLeft w:val="1138"/>
          <w:marRight w:val="0"/>
          <w:marTop w:val="0"/>
          <w:marBottom w:val="60"/>
          <w:divBdr>
            <w:top w:val="none" w:sz="0" w:space="0" w:color="auto"/>
            <w:left w:val="none" w:sz="0" w:space="0" w:color="auto"/>
            <w:bottom w:val="none" w:sz="0" w:space="0" w:color="auto"/>
            <w:right w:val="none" w:sz="0" w:space="0" w:color="auto"/>
          </w:divBdr>
        </w:div>
        <w:div w:id="1086463165">
          <w:marLeft w:val="1138"/>
          <w:marRight w:val="0"/>
          <w:marTop w:val="0"/>
          <w:marBottom w:val="60"/>
          <w:divBdr>
            <w:top w:val="none" w:sz="0" w:space="0" w:color="auto"/>
            <w:left w:val="none" w:sz="0" w:space="0" w:color="auto"/>
            <w:bottom w:val="none" w:sz="0" w:space="0" w:color="auto"/>
            <w:right w:val="none" w:sz="0" w:space="0" w:color="auto"/>
          </w:divBdr>
        </w:div>
        <w:div w:id="1003751192">
          <w:marLeft w:val="418"/>
          <w:marRight w:val="0"/>
          <w:marTop w:val="0"/>
          <w:marBottom w:val="6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1965020">
      <w:bodyDiv w:val="1"/>
      <w:marLeft w:val="0"/>
      <w:marRight w:val="0"/>
      <w:marTop w:val="0"/>
      <w:marBottom w:val="0"/>
      <w:divBdr>
        <w:top w:val="none" w:sz="0" w:space="0" w:color="auto"/>
        <w:left w:val="none" w:sz="0" w:space="0" w:color="auto"/>
        <w:bottom w:val="none" w:sz="0" w:space="0" w:color="auto"/>
        <w:right w:val="none" w:sz="0" w:space="0" w:color="auto"/>
      </w:divBdr>
      <w:divsChild>
        <w:div w:id="1368333518">
          <w:marLeft w:val="418"/>
          <w:marRight w:val="0"/>
          <w:marTop w:val="0"/>
          <w:marBottom w:val="60"/>
          <w:divBdr>
            <w:top w:val="none" w:sz="0" w:space="0" w:color="auto"/>
            <w:left w:val="none" w:sz="0" w:space="0" w:color="auto"/>
            <w:bottom w:val="none" w:sz="0" w:space="0" w:color="auto"/>
            <w:right w:val="none" w:sz="0" w:space="0" w:color="auto"/>
          </w:divBdr>
        </w:div>
        <w:div w:id="1816529855">
          <w:marLeft w:val="418"/>
          <w:marRight w:val="0"/>
          <w:marTop w:val="0"/>
          <w:marBottom w:val="60"/>
          <w:divBdr>
            <w:top w:val="none" w:sz="0" w:space="0" w:color="auto"/>
            <w:left w:val="none" w:sz="0" w:space="0" w:color="auto"/>
            <w:bottom w:val="none" w:sz="0" w:space="0" w:color="auto"/>
            <w:right w:val="none" w:sz="0" w:space="0" w:color="auto"/>
          </w:divBdr>
        </w:div>
        <w:div w:id="1555655440">
          <w:marLeft w:val="418"/>
          <w:marRight w:val="0"/>
          <w:marTop w:val="0"/>
          <w:marBottom w:val="60"/>
          <w:divBdr>
            <w:top w:val="none" w:sz="0" w:space="0" w:color="auto"/>
            <w:left w:val="none" w:sz="0" w:space="0" w:color="auto"/>
            <w:bottom w:val="none" w:sz="0" w:space="0" w:color="auto"/>
            <w:right w:val="none" w:sz="0" w:space="0" w:color="auto"/>
          </w:divBdr>
        </w:div>
        <w:div w:id="809983545">
          <w:marLeft w:val="1138"/>
          <w:marRight w:val="0"/>
          <w:marTop w:val="0"/>
          <w:marBottom w:val="60"/>
          <w:divBdr>
            <w:top w:val="none" w:sz="0" w:space="0" w:color="auto"/>
            <w:left w:val="none" w:sz="0" w:space="0" w:color="auto"/>
            <w:bottom w:val="none" w:sz="0" w:space="0" w:color="auto"/>
            <w:right w:val="none" w:sz="0" w:space="0" w:color="auto"/>
          </w:divBdr>
        </w:div>
        <w:div w:id="727530245">
          <w:marLeft w:val="418"/>
          <w:marRight w:val="0"/>
          <w:marTop w:val="0"/>
          <w:marBottom w:val="60"/>
          <w:divBdr>
            <w:top w:val="none" w:sz="0" w:space="0" w:color="auto"/>
            <w:left w:val="none" w:sz="0" w:space="0" w:color="auto"/>
            <w:bottom w:val="none" w:sz="0" w:space="0" w:color="auto"/>
            <w:right w:val="none" w:sz="0" w:space="0" w:color="auto"/>
          </w:divBdr>
        </w:div>
        <w:div w:id="1421566757">
          <w:marLeft w:val="1138"/>
          <w:marRight w:val="0"/>
          <w:marTop w:val="0"/>
          <w:marBottom w:val="6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1323765">
      <w:bodyDiv w:val="1"/>
      <w:marLeft w:val="0"/>
      <w:marRight w:val="0"/>
      <w:marTop w:val="0"/>
      <w:marBottom w:val="0"/>
      <w:divBdr>
        <w:top w:val="none" w:sz="0" w:space="0" w:color="auto"/>
        <w:left w:val="none" w:sz="0" w:space="0" w:color="auto"/>
        <w:bottom w:val="none" w:sz="0" w:space="0" w:color="auto"/>
        <w:right w:val="none" w:sz="0" w:space="0" w:color="auto"/>
      </w:divBdr>
      <w:divsChild>
        <w:div w:id="889995493">
          <w:marLeft w:val="418"/>
          <w:marRight w:val="0"/>
          <w:marTop w:val="0"/>
          <w:marBottom w:val="60"/>
          <w:divBdr>
            <w:top w:val="none" w:sz="0" w:space="0" w:color="auto"/>
            <w:left w:val="none" w:sz="0" w:space="0" w:color="auto"/>
            <w:bottom w:val="none" w:sz="0" w:space="0" w:color="auto"/>
            <w:right w:val="none" w:sz="0" w:space="0" w:color="auto"/>
          </w:divBdr>
        </w:div>
        <w:div w:id="1549610692">
          <w:marLeft w:val="418"/>
          <w:marRight w:val="0"/>
          <w:marTop w:val="0"/>
          <w:marBottom w:val="60"/>
          <w:divBdr>
            <w:top w:val="none" w:sz="0" w:space="0" w:color="auto"/>
            <w:left w:val="none" w:sz="0" w:space="0" w:color="auto"/>
            <w:bottom w:val="none" w:sz="0" w:space="0" w:color="auto"/>
            <w:right w:val="none" w:sz="0" w:space="0" w:color="auto"/>
          </w:divBdr>
        </w:div>
      </w:divsChild>
    </w:div>
    <w:div w:id="640966883">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78392429">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23258822">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0180916">
      <w:bodyDiv w:val="1"/>
      <w:marLeft w:val="0"/>
      <w:marRight w:val="0"/>
      <w:marTop w:val="0"/>
      <w:marBottom w:val="0"/>
      <w:divBdr>
        <w:top w:val="none" w:sz="0" w:space="0" w:color="auto"/>
        <w:left w:val="none" w:sz="0" w:space="0" w:color="auto"/>
        <w:bottom w:val="none" w:sz="0" w:space="0" w:color="auto"/>
        <w:right w:val="none" w:sz="0" w:space="0" w:color="auto"/>
      </w:divBdr>
      <w:divsChild>
        <w:div w:id="1269700405">
          <w:marLeft w:val="547"/>
          <w:marRight w:val="0"/>
          <w:marTop w:val="0"/>
          <w:marBottom w:val="0"/>
          <w:divBdr>
            <w:top w:val="none" w:sz="0" w:space="0" w:color="auto"/>
            <w:left w:val="none" w:sz="0" w:space="0" w:color="auto"/>
            <w:bottom w:val="none" w:sz="0" w:space="0" w:color="auto"/>
            <w:right w:val="none" w:sz="0" w:space="0" w:color="auto"/>
          </w:divBdr>
        </w:div>
        <w:div w:id="1020012965">
          <w:marLeft w:val="1166"/>
          <w:marRight w:val="0"/>
          <w:marTop w:val="0"/>
          <w:marBottom w:val="0"/>
          <w:divBdr>
            <w:top w:val="none" w:sz="0" w:space="0" w:color="auto"/>
            <w:left w:val="none" w:sz="0" w:space="0" w:color="auto"/>
            <w:bottom w:val="none" w:sz="0" w:space="0" w:color="auto"/>
            <w:right w:val="none" w:sz="0" w:space="0" w:color="auto"/>
          </w:divBdr>
        </w:div>
        <w:div w:id="1371955787">
          <w:marLeft w:val="1166"/>
          <w:marRight w:val="0"/>
          <w:marTop w:val="0"/>
          <w:marBottom w:val="0"/>
          <w:divBdr>
            <w:top w:val="none" w:sz="0" w:space="0" w:color="auto"/>
            <w:left w:val="none" w:sz="0" w:space="0" w:color="auto"/>
            <w:bottom w:val="none" w:sz="0" w:space="0" w:color="auto"/>
            <w:right w:val="none" w:sz="0" w:space="0" w:color="auto"/>
          </w:divBdr>
        </w:div>
        <w:div w:id="1173447424">
          <w:marLeft w:val="547"/>
          <w:marRight w:val="0"/>
          <w:marTop w:val="0"/>
          <w:marBottom w:val="0"/>
          <w:divBdr>
            <w:top w:val="none" w:sz="0" w:space="0" w:color="auto"/>
            <w:left w:val="none" w:sz="0" w:space="0" w:color="auto"/>
            <w:bottom w:val="none" w:sz="0" w:space="0" w:color="auto"/>
            <w:right w:val="none" w:sz="0" w:space="0" w:color="auto"/>
          </w:divBdr>
        </w:div>
        <w:div w:id="96214894">
          <w:marLeft w:val="1166"/>
          <w:marRight w:val="0"/>
          <w:marTop w:val="0"/>
          <w:marBottom w:val="0"/>
          <w:divBdr>
            <w:top w:val="none" w:sz="0" w:space="0" w:color="auto"/>
            <w:left w:val="none" w:sz="0" w:space="0" w:color="auto"/>
            <w:bottom w:val="none" w:sz="0" w:space="0" w:color="auto"/>
            <w:right w:val="none" w:sz="0" w:space="0" w:color="auto"/>
          </w:divBdr>
        </w:div>
        <w:div w:id="1869221900">
          <w:marLeft w:val="1166"/>
          <w:marRight w:val="0"/>
          <w:marTop w:val="0"/>
          <w:marBottom w:val="0"/>
          <w:divBdr>
            <w:top w:val="none" w:sz="0" w:space="0" w:color="auto"/>
            <w:left w:val="none" w:sz="0" w:space="0" w:color="auto"/>
            <w:bottom w:val="none" w:sz="0" w:space="0" w:color="auto"/>
            <w:right w:val="none" w:sz="0" w:space="0" w:color="auto"/>
          </w:divBdr>
        </w:div>
        <w:div w:id="1725761847">
          <w:marLeft w:val="1166"/>
          <w:marRight w:val="0"/>
          <w:marTop w:val="0"/>
          <w:marBottom w:val="0"/>
          <w:divBdr>
            <w:top w:val="none" w:sz="0" w:space="0" w:color="auto"/>
            <w:left w:val="none" w:sz="0" w:space="0" w:color="auto"/>
            <w:bottom w:val="none" w:sz="0" w:space="0" w:color="auto"/>
            <w:right w:val="none" w:sz="0" w:space="0" w:color="auto"/>
          </w:divBdr>
        </w:div>
        <w:div w:id="206112330">
          <w:marLeft w:val="1166"/>
          <w:marRight w:val="0"/>
          <w:marTop w:val="0"/>
          <w:marBottom w:val="0"/>
          <w:divBdr>
            <w:top w:val="none" w:sz="0" w:space="0" w:color="auto"/>
            <w:left w:val="none" w:sz="0" w:space="0" w:color="auto"/>
            <w:bottom w:val="none" w:sz="0" w:space="0" w:color="auto"/>
            <w:right w:val="none" w:sz="0" w:space="0" w:color="auto"/>
          </w:divBdr>
        </w:div>
        <w:div w:id="1125389431">
          <w:marLeft w:val="1166"/>
          <w:marRight w:val="0"/>
          <w:marTop w:val="0"/>
          <w:marBottom w:val="0"/>
          <w:divBdr>
            <w:top w:val="none" w:sz="0" w:space="0" w:color="auto"/>
            <w:left w:val="none" w:sz="0" w:space="0" w:color="auto"/>
            <w:bottom w:val="none" w:sz="0" w:space="0" w:color="auto"/>
            <w:right w:val="none" w:sz="0" w:space="0" w:color="auto"/>
          </w:divBdr>
        </w:div>
        <w:div w:id="667366485">
          <w:marLeft w:val="1166"/>
          <w:marRight w:val="0"/>
          <w:marTop w:val="0"/>
          <w:marBottom w:val="0"/>
          <w:divBdr>
            <w:top w:val="none" w:sz="0" w:space="0" w:color="auto"/>
            <w:left w:val="none" w:sz="0" w:space="0" w:color="auto"/>
            <w:bottom w:val="none" w:sz="0" w:space="0" w:color="auto"/>
            <w:right w:val="none" w:sz="0" w:space="0" w:color="auto"/>
          </w:divBdr>
        </w:div>
      </w:divsChild>
    </w:div>
    <w:div w:id="740981066">
      <w:bodyDiv w:val="1"/>
      <w:marLeft w:val="0"/>
      <w:marRight w:val="0"/>
      <w:marTop w:val="0"/>
      <w:marBottom w:val="0"/>
      <w:divBdr>
        <w:top w:val="none" w:sz="0" w:space="0" w:color="auto"/>
        <w:left w:val="none" w:sz="0" w:space="0" w:color="auto"/>
        <w:bottom w:val="none" w:sz="0" w:space="0" w:color="auto"/>
        <w:right w:val="none" w:sz="0" w:space="0" w:color="auto"/>
      </w:divBdr>
      <w:divsChild>
        <w:div w:id="825513453">
          <w:marLeft w:val="547"/>
          <w:marRight w:val="0"/>
          <w:marTop w:val="0"/>
          <w:marBottom w:val="0"/>
          <w:divBdr>
            <w:top w:val="none" w:sz="0" w:space="0" w:color="auto"/>
            <w:left w:val="none" w:sz="0" w:space="0" w:color="auto"/>
            <w:bottom w:val="none" w:sz="0" w:space="0" w:color="auto"/>
            <w:right w:val="none" w:sz="0" w:space="0" w:color="auto"/>
          </w:divBdr>
        </w:div>
        <w:div w:id="1529952221">
          <w:marLeft w:val="1166"/>
          <w:marRight w:val="0"/>
          <w:marTop w:val="0"/>
          <w:marBottom w:val="0"/>
          <w:divBdr>
            <w:top w:val="none" w:sz="0" w:space="0" w:color="auto"/>
            <w:left w:val="none" w:sz="0" w:space="0" w:color="auto"/>
            <w:bottom w:val="none" w:sz="0" w:space="0" w:color="auto"/>
            <w:right w:val="none" w:sz="0" w:space="0" w:color="auto"/>
          </w:divBdr>
        </w:div>
        <w:div w:id="141897882">
          <w:marLeft w:val="547"/>
          <w:marRight w:val="0"/>
          <w:marTop w:val="0"/>
          <w:marBottom w:val="0"/>
          <w:divBdr>
            <w:top w:val="none" w:sz="0" w:space="0" w:color="auto"/>
            <w:left w:val="none" w:sz="0" w:space="0" w:color="auto"/>
            <w:bottom w:val="none" w:sz="0" w:space="0" w:color="auto"/>
            <w:right w:val="none" w:sz="0" w:space="0" w:color="auto"/>
          </w:divBdr>
        </w:div>
        <w:div w:id="2020038184">
          <w:marLeft w:val="547"/>
          <w:marRight w:val="0"/>
          <w:marTop w:val="0"/>
          <w:marBottom w:val="0"/>
          <w:divBdr>
            <w:top w:val="none" w:sz="0" w:space="0" w:color="auto"/>
            <w:left w:val="none" w:sz="0" w:space="0" w:color="auto"/>
            <w:bottom w:val="none" w:sz="0" w:space="0" w:color="auto"/>
            <w:right w:val="none" w:sz="0" w:space="0" w:color="auto"/>
          </w:divBdr>
        </w:div>
        <w:div w:id="1210802885">
          <w:marLeft w:val="547"/>
          <w:marRight w:val="0"/>
          <w:marTop w:val="0"/>
          <w:marBottom w:val="0"/>
          <w:divBdr>
            <w:top w:val="none" w:sz="0" w:space="0" w:color="auto"/>
            <w:left w:val="none" w:sz="0" w:space="0" w:color="auto"/>
            <w:bottom w:val="none" w:sz="0" w:space="0" w:color="auto"/>
            <w:right w:val="none" w:sz="0" w:space="0" w:color="auto"/>
          </w:divBdr>
        </w:div>
        <w:div w:id="1241140452">
          <w:marLeft w:val="1166"/>
          <w:marRight w:val="0"/>
          <w:marTop w:val="0"/>
          <w:marBottom w:val="0"/>
          <w:divBdr>
            <w:top w:val="none" w:sz="0" w:space="0" w:color="auto"/>
            <w:left w:val="none" w:sz="0" w:space="0" w:color="auto"/>
            <w:bottom w:val="none" w:sz="0" w:space="0" w:color="auto"/>
            <w:right w:val="none" w:sz="0" w:space="0" w:color="auto"/>
          </w:divBdr>
        </w:div>
        <w:div w:id="1806662140">
          <w:marLeft w:val="547"/>
          <w:marRight w:val="0"/>
          <w:marTop w:val="0"/>
          <w:marBottom w:val="0"/>
          <w:divBdr>
            <w:top w:val="none" w:sz="0" w:space="0" w:color="auto"/>
            <w:left w:val="none" w:sz="0" w:space="0" w:color="auto"/>
            <w:bottom w:val="none" w:sz="0" w:space="0" w:color="auto"/>
            <w:right w:val="none" w:sz="0" w:space="0" w:color="auto"/>
          </w:divBdr>
        </w:div>
      </w:divsChild>
    </w:div>
    <w:div w:id="752045435">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1735691">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21194827">
      <w:bodyDiv w:val="1"/>
      <w:marLeft w:val="0"/>
      <w:marRight w:val="0"/>
      <w:marTop w:val="0"/>
      <w:marBottom w:val="0"/>
      <w:divBdr>
        <w:top w:val="none" w:sz="0" w:space="0" w:color="auto"/>
        <w:left w:val="none" w:sz="0" w:space="0" w:color="auto"/>
        <w:bottom w:val="none" w:sz="0" w:space="0" w:color="auto"/>
        <w:right w:val="none" w:sz="0" w:space="0" w:color="auto"/>
      </w:divBdr>
    </w:div>
    <w:div w:id="1132210580">
      <w:bodyDiv w:val="1"/>
      <w:marLeft w:val="0"/>
      <w:marRight w:val="0"/>
      <w:marTop w:val="0"/>
      <w:marBottom w:val="0"/>
      <w:divBdr>
        <w:top w:val="none" w:sz="0" w:space="0" w:color="auto"/>
        <w:left w:val="none" w:sz="0" w:space="0" w:color="auto"/>
        <w:bottom w:val="none" w:sz="0" w:space="0" w:color="auto"/>
        <w:right w:val="none" w:sz="0" w:space="0" w:color="auto"/>
      </w:divBdr>
      <w:divsChild>
        <w:div w:id="1700426019">
          <w:marLeft w:val="0"/>
          <w:marRight w:val="0"/>
          <w:marTop w:val="0"/>
          <w:marBottom w:val="60"/>
          <w:divBdr>
            <w:top w:val="none" w:sz="0" w:space="0" w:color="auto"/>
            <w:left w:val="none" w:sz="0" w:space="0" w:color="auto"/>
            <w:bottom w:val="none" w:sz="0" w:space="0" w:color="auto"/>
            <w:right w:val="none" w:sz="0" w:space="0" w:color="auto"/>
          </w:divBdr>
        </w:div>
        <w:div w:id="1690640280">
          <w:marLeft w:val="418"/>
          <w:marRight w:val="0"/>
          <w:marTop w:val="0"/>
          <w:marBottom w:val="60"/>
          <w:divBdr>
            <w:top w:val="none" w:sz="0" w:space="0" w:color="auto"/>
            <w:left w:val="none" w:sz="0" w:space="0" w:color="auto"/>
            <w:bottom w:val="none" w:sz="0" w:space="0" w:color="auto"/>
            <w:right w:val="none" w:sz="0" w:space="0" w:color="auto"/>
          </w:divBdr>
        </w:div>
        <w:div w:id="1578980395">
          <w:marLeft w:val="418"/>
          <w:marRight w:val="0"/>
          <w:marTop w:val="0"/>
          <w:marBottom w:val="60"/>
          <w:divBdr>
            <w:top w:val="none" w:sz="0" w:space="0" w:color="auto"/>
            <w:left w:val="none" w:sz="0" w:space="0" w:color="auto"/>
            <w:bottom w:val="none" w:sz="0" w:space="0" w:color="auto"/>
            <w:right w:val="none" w:sz="0" w:space="0" w:color="auto"/>
          </w:divBdr>
        </w:div>
        <w:div w:id="1114979745">
          <w:marLeft w:val="1138"/>
          <w:marRight w:val="0"/>
          <w:marTop w:val="0"/>
          <w:marBottom w:val="60"/>
          <w:divBdr>
            <w:top w:val="none" w:sz="0" w:space="0" w:color="auto"/>
            <w:left w:val="none" w:sz="0" w:space="0" w:color="auto"/>
            <w:bottom w:val="none" w:sz="0" w:space="0" w:color="auto"/>
            <w:right w:val="none" w:sz="0" w:space="0" w:color="auto"/>
          </w:divBdr>
        </w:div>
        <w:div w:id="22288732">
          <w:marLeft w:val="1138"/>
          <w:marRight w:val="0"/>
          <w:marTop w:val="0"/>
          <w:marBottom w:val="60"/>
          <w:divBdr>
            <w:top w:val="none" w:sz="0" w:space="0" w:color="auto"/>
            <w:left w:val="none" w:sz="0" w:space="0" w:color="auto"/>
            <w:bottom w:val="none" w:sz="0" w:space="0" w:color="auto"/>
            <w:right w:val="none" w:sz="0" w:space="0" w:color="auto"/>
          </w:divBdr>
        </w:div>
        <w:div w:id="1647197146">
          <w:marLeft w:val="1138"/>
          <w:marRight w:val="0"/>
          <w:marTop w:val="0"/>
          <w:marBottom w:val="60"/>
          <w:divBdr>
            <w:top w:val="none" w:sz="0" w:space="0" w:color="auto"/>
            <w:left w:val="none" w:sz="0" w:space="0" w:color="auto"/>
            <w:bottom w:val="none" w:sz="0" w:space="0" w:color="auto"/>
            <w:right w:val="none" w:sz="0" w:space="0" w:color="auto"/>
          </w:divBdr>
        </w:div>
        <w:div w:id="690886432">
          <w:marLeft w:val="1138"/>
          <w:marRight w:val="0"/>
          <w:marTop w:val="0"/>
          <w:marBottom w:val="60"/>
          <w:divBdr>
            <w:top w:val="none" w:sz="0" w:space="0" w:color="auto"/>
            <w:left w:val="none" w:sz="0" w:space="0" w:color="auto"/>
            <w:bottom w:val="none" w:sz="0" w:space="0" w:color="auto"/>
            <w:right w:val="none" w:sz="0" w:space="0" w:color="auto"/>
          </w:divBdr>
        </w:div>
      </w:divsChild>
    </w:div>
    <w:div w:id="1157722098">
      <w:bodyDiv w:val="1"/>
      <w:marLeft w:val="0"/>
      <w:marRight w:val="0"/>
      <w:marTop w:val="0"/>
      <w:marBottom w:val="0"/>
      <w:divBdr>
        <w:top w:val="none" w:sz="0" w:space="0" w:color="auto"/>
        <w:left w:val="none" w:sz="0" w:space="0" w:color="auto"/>
        <w:bottom w:val="none" w:sz="0" w:space="0" w:color="auto"/>
        <w:right w:val="none" w:sz="0" w:space="0" w:color="auto"/>
      </w:divBdr>
      <w:divsChild>
        <w:div w:id="1423991190">
          <w:marLeft w:val="547"/>
          <w:marRight w:val="0"/>
          <w:marTop w:val="0"/>
          <w:marBottom w:val="0"/>
          <w:divBdr>
            <w:top w:val="none" w:sz="0" w:space="0" w:color="auto"/>
            <w:left w:val="none" w:sz="0" w:space="0" w:color="auto"/>
            <w:bottom w:val="none" w:sz="0" w:space="0" w:color="auto"/>
            <w:right w:val="none" w:sz="0" w:space="0" w:color="auto"/>
          </w:divBdr>
        </w:div>
        <w:div w:id="1879971831">
          <w:marLeft w:val="1166"/>
          <w:marRight w:val="0"/>
          <w:marTop w:val="0"/>
          <w:marBottom w:val="0"/>
          <w:divBdr>
            <w:top w:val="none" w:sz="0" w:space="0" w:color="auto"/>
            <w:left w:val="none" w:sz="0" w:space="0" w:color="auto"/>
            <w:bottom w:val="none" w:sz="0" w:space="0" w:color="auto"/>
            <w:right w:val="none" w:sz="0" w:space="0" w:color="auto"/>
          </w:divBdr>
        </w:div>
        <w:div w:id="54746280">
          <w:marLeft w:val="547"/>
          <w:marRight w:val="0"/>
          <w:marTop w:val="0"/>
          <w:marBottom w:val="0"/>
          <w:divBdr>
            <w:top w:val="none" w:sz="0" w:space="0" w:color="auto"/>
            <w:left w:val="none" w:sz="0" w:space="0" w:color="auto"/>
            <w:bottom w:val="none" w:sz="0" w:space="0" w:color="auto"/>
            <w:right w:val="none" w:sz="0" w:space="0" w:color="auto"/>
          </w:divBdr>
        </w:div>
        <w:div w:id="1087077168">
          <w:marLeft w:val="547"/>
          <w:marRight w:val="0"/>
          <w:marTop w:val="0"/>
          <w:marBottom w:val="0"/>
          <w:divBdr>
            <w:top w:val="none" w:sz="0" w:space="0" w:color="auto"/>
            <w:left w:val="none" w:sz="0" w:space="0" w:color="auto"/>
            <w:bottom w:val="none" w:sz="0" w:space="0" w:color="auto"/>
            <w:right w:val="none" w:sz="0" w:space="0" w:color="auto"/>
          </w:divBdr>
        </w:div>
        <w:div w:id="1050691027">
          <w:marLeft w:val="547"/>
          <w:marRight w:val="0"/>
          <w:marTop w:val="0"/>
          <w:marBottom w:val="0"/>
          <w:divBdr>
            <w:top w:val="none" w:sz="0" w:space="0" w:color="auto"/>
            <w:left w:val="none" w:sz="0" w:space="0" w:color="auto"/>
            <w:bottom w:val="none" w:sz="0" w:space="0" w:color="auto"/>
            <w:right w:val="none" w:sz="0" w:space="0" w:color="auto"/>
          </w:divBdr>
        </w:div>
        <w:div w:id="2108500941">
          <w:marLeft w:val="1166"/>
          <w:marRight w:val="0"/>
          <w:marTop w:val="0"/>
          <w:marBottom w:val="0"/>
          <w:divBdr>
            <w:top w:val="none" w:sz="0" w:space="0" w:color="auto"/>
            <w:left w:val="none" w:sz="0" w:space="0" w:color="auto"/>
            <w:bottom w:val="none" w:sz="0" w:space="0" w:color="auto"/>
            <w:right w:val="none" w:sz="0" w:space="0" w:color="auto"/>
          </w:divBdr>
        </w:div>
        <w:div w:id="1203052120">
          <w:marLeft w:val="547"/>
          <w:marRight w:val="0"/>
          <w:marTop w:val="0"/>
          <w:marBottom w:val="0"/>
          <w:divBdr>
            <w:top w:val="none" w:sz="0" w:space="0" w:color="auto"/>
            <w:left w:val="none" w:sz="0" w:space="0" w:color="auto"/>
            <w:bottom w:val="none" w:sz="0" w:space="0" w:color="auto"/>
            <w:right w:val="none" w:sz="0" w:space="0" w:color="auto"/>
          </w:divBdr>
        </w:div>
      </w:divsChild>
    </w:div>
    <w:div w:id="1157919635">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9394810">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6065256">
      <w:bodyDiv w:val="1"/>
      <w:marLeft w:val="0"/>
      <w:marRight w:val="0"/>
      <w:marTop w:val="0"/>
      <w:marBottom w:val="0"/>
      <w:divBdr>
        <w:top w:val="none" w:sz="0" w:space="0" w:color="auto"/>
        <w:left w:val="none" w:sz="0" w:space="0" w:color="auto"/>
        <w:bottom w:val="none" w:sz="0" w:space="0" w:color="auto"/>
        <w:right w:val="none" w:sz="0" w:space="0" w:color="auto"/>
      </w:divBdr>
      <w:divsChild>
        <w:div w:id="1134979458">
          <w:marLeft w:val="547"/>
          <w:marRight w:val="0"/>
          <w:marTop w:val="0"/>
          <w:marBottom w:val="0"/>
          <w:divBdr>
            <w:top w:val="none" w:sz="0" w:space="0" w:color="auto"/>
            <w:left w:val="none" w:sz="0" w:space="0" w:color="auto"/>
            <w:bottom w:val="none" w:sz="0" w:space="0" w:color="auto"/>
            <w:right w:val="none" w:sz="0" w:space="0" w:color="auto"/>
          </w:divBdr>
        </w:div>
      </w:divsChild>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13272277">
      <w:bodyDiv w:val="1"/>
      <w:marLeft w:val="0"/>
      <w:marRight w:val="0"/>
      <w:marTop w:val="0"/>
      <w:marBottom w:val="0"/>
      <w:divBdr>
        <w:top w:val="none" w:sz="0" w:space="0" w:color="auto"/>
        <w:left w:val="none" w:sz="0" w:space="0" w:color="auto"/>
        <w:bottom w:val="none" w:sz="0" w:space="0" w:color="auto"/>
        <w:right w:val="none" w:sz="0" w:space="0" w:color="auto"/>
      </w:divBdr>
      <w:divsChild>
        <w:div w:id="1093939384">
          <w:marLeft w:val="418"/>
          <w:marRight w:val="0"/>
          <w:marTop w:val="0"/>
          <w:marBottom w:val="60"/>
          <w:divBdr>
            <w:top w:val="none" w:sz="0" w:space="0" w:color="auto"/>
            <w:left w:val="none" w:sz="0" w:space="0" w:color="auto"/>
            <w:bottom w:val="none" w:sz="0" w:space="0" w:color="auto"/>
            <w:right w:val="none" w:sz="0" w:space="0" w:color="auto"/>
          </w:divBdr>
        </w:div>
        <w:div w:id="613947259">
          <w:marLeft w:val="418"/>
          <w:marRight w:val="0"/>
          <w:marTop w:val="0"/>
          <w:marBottom w:val="60"/>
          <w:divBdr>
            <w:top w:val="none" w:sz="0" w:space="0" w:color="auto"/>
            <w:left w:val="none" w:sz="0" w:space="0" w:color="auto"/>
            <w:bottom w:val="none" w:sz="0" w:space="0" w:color="auto"/>
            <w:right w:val="none" w:sz="0" w:space="0" w:color="auto"/>
          </w:divBdr>
        </w:div>
      </w:divsChild>
    </w:div>
    <w:div w:id="122482648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77251035">
      <w:bodyDiv w:val="1"/>
      <w:marLeft w:val="0"/>
      <w:marRight w:val="0"/>
      <w:marTop w:val="0"/>
      <w:marBottom w:val="0"/>
      <w:divBdr>
        <w:top w:val="none" w:sz="0" w:space="0" w:color="auto"/>
        <w:left w:val="none" w:sz="0" w:space="0" w:color="auto"/>
        <w:bottom w:val="none" w:sz="0" w:space="0" w:color="auto"/>
        <w:right w:val="none" w:sz="0" w:space="0" w:color="auto"/>
      </w:divBdr>
      <w:divsChild>
        <w:div w:id="1844738188">
          <w:marLeft w:val="1138"/>
          <w:marRight w:val="0"/>
          <w:marTop w:val="0"/>
          <w:marBottom w:val="60"/>
          <w:divBdr>
            <w:top w:val="none" w:sz="0" w:space="0" w:color="auto"/>
            <w:left w:val="none" w:sz="0" w:space="0" w:color="auto"/>
            <w:bottom w:val="none" w:sz="0" w:space="0" w:color="auto"/>
            <w:right w:val="none" w:sz="0" w:space="0" w:color="auto"/>
          </w:divBdr>
        </w:div>
        <w:div w:id="344790149">
          <w:marLeft w:val="1858"/>
          <w:marRight w:val="0"/>
          <w:marTop w:val="0"/>
          <w:marBottom w:val="60"/>
          <w:divBdr>
            <w:top w:val="none" w:sz="0" w:space="0" w:color="auto"/>
            <w:left w:val="none" w:sz="0" w:space="0" w:color="auto"/>
            <w:bottom w:val="none" w:sz="0" w:space="0" w:color="auto"/>
            <w:right w:val="none" w:sz="0" w:space="0" w:color="auto"/>
          </w:divBdr>
        </w:div>
      </w:divsChild>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237403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1361235">
      <w:bodyDiv w:val="1"/>
      <w:marLeft w:val="0"/>
      <w:marRight w:val="0"/>
      <w:marTop w:val="0"/>
      <w:marBottom w:val="0"/>
      <w:divBdr>
        <w:top w:val="none" w:sz="0" w:space="0" w:color="auto"/>
        <w:left w:val="none" w:sz="0" w:space="0" w:color="auto"/>
        <w:bottom w:val="none" w:sz="0" w:space="0" w:color="auto"/>
        <w:right w:val="none" w:sz="0" w:space="0" w:color="auto"/>
      </w:divBdr>
      <w:divsChild>
        <w:div w:id="60838426">
          <w:marLeft w:val="1138"/>
          <w:marRight w:val="0"/>
          <w:marTop w:val="0"/>
          <w:marBottom w:val="6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9019291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4015002">
      <w:bodyDiv w:val="1"/>
      <w:marLeft w:val="0"/>
      <w:marRight w:val="0"/>
      <w:marTop w:val="0"/>
      <w:marBottom w:val="0"/>
      <w:divBdr>
        <w:top w:val="none" w:sz="0" w:space="0" w:color="auto"/>
        <w:left w:val="none" w:sz="0" w:space="0" w:color="auto"/>
        <w:bottom w:val="none" w:sz="0" w:space="0" w:color="auto"/>
        <w:right w:val="none" w:sz="0" w:space="0" w:color="auto"/>
      </w:divBdr>
      <w:divsChild>
        <w:div w:id="4938976">
          <w:marLeft w:val="547"/>
          <w:marRight w:val="0"/>
          <w:marTop w:val="0"/>
          <w:marBottom w:val="0"/>
          <w:divBdr>
            <w:top w:val="none" w:sz="0" w:space="0" w:color="auto"/>
            <w:left w:val="none" w:sz="0" w:space="0" w:color="auto"/>
            <w:bottom w:val="none" w:sz="0" w:space="0" w:color="auto"/>
            <w:right w:val="none" w:sz="0" w:space="0" w:color="auto"/>
          </w:divBdr>
        </w:div>
        <w:div w:id="500589410">
          <w:marLeft w:val="1166"/>
          <w:marRight w:val="0"/>
          <w:marTop w:val="0"/>
          <w:marBottom w:val="0"/>
          <w:divBdr>
            <w:top w:val="none" w:sz="0" w:space="0" w:color="auto"/>
            <w:left w:val="none" w:sz="0" w:space="0" w:color="auto"/>
            <w:bottom w:val="none" w:sz="0" w:space="0" w:color="auto"/>
            <w:right w:val="none" w:sz="0" w:space="0" w:color="auto"/>
          </w:divBdr>
        </w:div>
        <w:div w:id="26315329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5963">
      <w:bodyDiv w:val="1"/>
      <w:marLeft w:val="0"/>
      <w:marRight w:val="0"/>
      <w:marTop w:val="0"/>
      <w:marBottom w:val="0"/>
      <w:divBdr>
        <w:top w:val="none" w:sz="0" w:space="0" w:color="auto"/>
        <w:left w:val="none" w:sz="0" w:space="0" w:color="auto"/>
        <w:bottom w:val="none" w:sz="0" w:space="0" w:color="auto"/>
        <w:right w:val="none" w:sz="0" w:space="0" w:color="auto"/>
      </w:divBdr>
    </w:div>
    <w:div w:id="1767536456">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22308311">
      <w:bodyDiv w:val="1"/>
      <w:marLeft w:val="0"/>
      <w:marRight w:val="0"/>
      <w:marTop w:val="0"/>
      <w:marBottom w:val="0"/>
      <w:divBdr>
        <w:top w:val="none" w:sz="0" w:space="0" w:color="auto"/>
        <w:left w:val="none" w:sz="0" w:space="0" w:color="auto"/>
        <w:bottom w:val="none" w:sz="0" w:space="0" w:color="auto"/>
        <w:right w:val="none" w:sz="0" w:space="0" w:color="auto"/>
      </w:divBdr>
      <w:divsChild>
        <w:div w:id="1981953337">
          <w:marLeft w:val="547"/>
          <w:marRight w:val="0"/>
          <w:marTop w:val="0"/>
          <w:marBottom w:val="0"/>
          <w:divBdr>
            <w:top w:val="none" w:sz="0" w:space="0" w:color="auto"/>
            <w:left w:val="none" w:sz="0" w:space="0" w:color="auto"/>
            <w:bottom w:val="none" w:sz="0" w:space="0" w:color="auto"/>
            <w:right w:val="none" w:sz="0" w:space="0" w:color="auto"/>
          </w:divBdr>
        </w:div>
        <w:div w:id="1723209764">
          <w:marLeft w:val="1166"/>
          <w:marRight w:val="0"/>
          <w:marTop w:val="0"/>
          <w:marBottom w:val="0"/>
          <w:divBdr>
            <w:top w:val="none" w:sz="0" w:space="0" w:color="auto"/>
            <w:left w:val="none" w:sz="0" w:space="0" w:color="auto"/>
            <w:bottom w:val="none" w:sz="0" w:space="0" w:color="auto"/>
            <w:right w:val="none" w:sz="0" w:space="0" w:color="auto"/>
          </w:divBdr>
        </w:div>
        <w:div w:id="776172810">
          <w:marLeft w:val="1166"/>
          <w:marRight w:val="0"/>
          <w:marTop w:val="0"/>
          <w:marBottom w:val="0"/>
          <w:divBdr>
            <w:top w:val="none" w:sz="0" w:space="0" w:color="auto"/>
            <w:left w:val="none" w:sz="0" w:space="0" w:color="auto"/>
            <w:bottom w:val="none" w:sz="0" w:space="0" w:color="auto"/>
            <w:right w:val="none" w:sz="0" w:space="0" w:color="auto"/>
          </w:divBdr>
        </w:div>
        <w:div w:id="242885364">
          <w:marLeft w:val="547"/>
          <w:marRight w:val="0"/>
          <w:marTop w:val="0"/>
          <w:marBottom w:val="0"/>
          <w:divBdr>
            <w:top w:val="none" w:sz="0" w:space="0" w:color="auto"/>
            <w:left w:val="none" w:sz="0" w:space="0" w:color="auto"/>
            <w:bottom w:val="none" w:sz="0" w:space="0" w:color="auto"/>
            <w:right w:val="none" w:sz="0" w:space="0" w:color="auto"/>
          </w:divBdr>
        </w:div>
        <w:div w:id="615911207">
          <w:marLeft w:val="1166"/>
          <w:marRight w:val="0"/>
          <w:marTop w:val="0"/>
          <w:marBottom w:val="0"/>
          <w:divBdr>
            <w:top w:val="none" w:sz="0" w:space="0" w:color="auto"/>
            <w:left w:val="none" w:sz="0" w:space="0" w:color="auto"/>
            <w:bottom w:val="none" w:sz="0" w:space="0" w:color="auto"/>
            <w:right w:val="none" w:sz="0" w:space="0" w:color="auto"/>
          </w:divBdr>
        </w:div>
        <w:div w:id="1376735321">
          <w:marLeft w:val="1166"/>
          <w:marRight w:val="0"/>
          <w:marTop w:val="0"/>
          <w:marBottom w:val="0"/>
          <w:divBdr>
            <w:top w:val="none" w:sz="0" w:space="0" w:color="auto"/>
            <w:left w:val="none" w:sz="0" w:space="0" w:color="auto"/>
            <w:bottom w:val="none" w:sz="0" w:space="0" w:color="auto"/>
            <w:right w:val="none" w:sz="0" w:space="0" w:color="auto"/>
          </w:divBdr>
        </w:div>
        <w:div w:id="1306885722">
          <w:marLeft w:val="1166"/>
          <w:marRight w:val="0"/>
          <w:marTop w:val="0"/>
          <w:marBottom w:val="0"/>
          <w:divBdr>
            <w:top w:val="none" w:sz="0" w:space="0" w:color="auto"/>
            <w:left w:val="none" w:sz="0" w:space="0" w:color="auto"/>
            <w:bottom w:val="none" w:sz="0" w:space="0" w:color="auto"/>
            <w:right w:val="none" w:sz="0" w:space="0" w:color="auto"/>
          </w:divBdr>
        </w:div>
        <w:div w:id="1664504138">
          <w:marLeft w:val="1166"/>
          <w:marRight w:val="0"/>
          <w:marTop w:val="0"/>
          <w:marBottom w:val="0"/>
          <w:divBdr>
            <w:top w:val="none" w:sz="0" w:space="0" w:color="auto"/>
            <w:left w:val="none" w:sz="0" w:space="0" w:color="auto"/>
            <w:bottom w:val="none" w:sz="0" w:space="0" w:color="auto"/>
            <w:right w:val="none" w:sz="0" w:space="0" w:color="auto"/>
          </w:divBdr>
        </w:div>
        <w:div w:id="175119540">
          <w:marLeft w:val="1166"/>
          <w:marRight w:val="0"/>
          <w:marTop w:val="0"/>
          <w:marBottom w:val="0"/>
          <w:divBdr>
            <w:top w:val="none" w:sz="0" w:space="0" w:color="auto"/>
            <w:left w:val="none" w:sz="0" w:space="0" w:color="auto"/>
            <w:bottom w:val="none" w:sz="0" w:space="0" w:color="auto"/>
            <w:right w:val="none" w:sz="0" w:space="0" w:color="auto"/>
          </w:divBdr>
        </w:div>
        <w:div w:id="411858268">
          <w:marLeft w:val="1166"/>
          <w:marRight w:val="0"/>
          <w:marTop w:val="0"/>
          <w:marBottom w:val="0"/>
          <w:divBdr>
            <w:top w:val="none" w:sz="0" w:space="0" w:color="auto"/>
            <w:left w:val="none" w:sz="0" w:space="0" w:color="auto"/>
            <w:bottom w:val="none" w:sz="0" w:space="0" w:color="auto"/>
            <w:right w:val="none" w:sz="0" w:space="0" w:color="auto"/>
          </w:divBdr>
        </w:div>
      </w:divsChild>
    </w:div>
    <w:div w:id="1837264609">
      <w:bodyDiv w:val="1"/>
      <w:marLeft w:val="0"/>
      <w:marRight w:val="0"/>
      <w:marTop w:val="0"/>
      <w:marBottom w:val="0"/>
      <w:divBdr>
        <w:top w:val="none" w:sz="0" w:space="0" w:color="auto"/>
        <w:left w:val="none" w:sz="0" w:space="0" w:color="auto"/>
        <w:bottom w:val="none" w:sz="0" w:space="0" w:color="auto"/>
        <w:right w:val="none" w:sz="0" w:space="0" w:color="auto"/>
      </w:divBdr>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0144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7606798">
      <w:bodyDiv w:val="1"/>
      <w:marLeft w:val="0"/>
      <w:marRight w:val="0"/>
      <w:marTop w:val="0"/>
      <w:marBottom w:val="0"/>
      <w:divBdr>
        <w:top w:val="none" w:sz="0" w:space="0" w:color="auto"/>
        <w:left w:val="none" w:sz="0" w:space="0" w:color="auto"/>
        <w:bottom w:val="none" w:sz="0" w:space="0" w:color="auto"/>
        <w:right w:val="none" w:sz="0" w:space="0" w:color="auto"/>
      </w:divBdr>
      <w:divsChild>
        <w:div w:id="1843546817">
          <w:marLeft w:val="418"/>
          <w:marRight w:val="0"/>
          <w:marTop w:val="0"/>
          <w:marBottom w:val="60"/>
          <w:divBdr>
            <w:top w:val="none" w:sz="0" w:space="0" w:color="auto"/>
            <w:left w:val="none" w:sz="0" w:space="0" w:color="auto"/>
            <w:bottom w:val="none" w:sz="0" w:space="0" w:color="auto"/>
            <w:right w:val="none" w:sz="0" w:space="0" w:color="auto"/>
          </w:divBdr>
        </w:div>
        <w:div w:id="27878600">
          <w:marLeft w:val="1138"/>
          <w:marRight w:val="0"/>
          <w:marTop w:val="0"/>
          <w:marBottom w:val="60"/>
          <w:divBdr>
            <w:top w:val="none" w:sz="0" w:space="0" w:color="auto"/>
            <w:left w:val="none" w:sz="0" w:space="0" w:color="auto"/>
            <w:bottom w:val="none" w:sz="0" w:space="0" w:color="auto"/>
            <w:right w:val="none" w:sz="0" w:space="0" w:color="auto"/>
          </w:divBdr>
        </w:div>
        <w:div w:id="138810628">
          <w:marLeft w:val="1858"/>
          <w:marRight w:val="0"/>
          <w:marTop w:val="0"/>
          <w:marBottom w:val="60"/>
          <w:divBdr>
            <w:top w:val="none" w:sz="0" w:space="0" w:color="auto"/>
            <w:left w:val="none" w:sz="0" w:space="0" w:color="auto"/>
            <w:bottom w:val="none" w:sz="0" w:space="0" w:color="auto"/>
            <w:right w:val="none" w:sz="0" w:space="0" w:color="auto"/>
          </w:divBdr>
        </w:div>
        <w:div w:id="1027173339">
          <w:marLeft w:val="1138"/>
          <w:marRight w:val="0"/>
          <w:marTop w:val="0"/>
          <w:marBottom w:val="60"/>
          <w:divBdr>
            <w:top w:val="none" w:sz="0" w:space="0" w:color="auto"/>
            <w:left w:val="none" w:sz="0" w:space="0" w:color="auto"/>
            <w:bottom w:val="none" w:sz="0" w:space="0" w:color="auto"/>
            <w:right w:val="none" w:sz="0" w:space="0" w:color="auto"/>
          </w:divBdr>
        </w:div>
        <w:div w:id="1461995474">
          <w:marLeft w:val="418"/>
          <w:marRight w:val="0"/>
          <w:marTop w:val="0"/>
          <w:marBottom w:val="60"/>
          <w:divBdr>
            <w:top w:val="none" w:sz="0" w:space="0" w:color="auto"/>
            <w:left w:val="none" w:sz="0" w:space="0" w:color="auto"/>
            <w:bottom w:val="none" w:sz="0" w:space="0" w:color="auto"/>
            <w:right w:val="none" w:sz="0" w:space="0" w:color="auto"/>
          </w:divBdr>
        </w:div>
        <w:div w:id="275065505">
          <w:marLeft w:val="418"/>
          <w:marRight w:val="0"/>
          <w:marTop w:val="0"/>
          <w:marBottom w:val="60"/>
          <w:divBdr>
            <w:top w:val="none" w:sz="0" w:space="0" w:color="auto"/>
            <w:left w:val="none" w:sz="0" w:space="0" w:color="auto"/>
            <w:bottom w:val="none" w:sz="0" w:space="0" w:color="auto"/>
            <w:right w:val="none" w:sz="0" w:space="0" w:color="auto"/>
          </w:divBdr>
        </w:div>
        <w:div w:id="332491185">
          <w:marLeft w:val="418"/>
          <w:marRight w:val="0"/>
          <w:marTop w:val="0"/>
          <w:marBottom w:val="60"/>
          <w:divBdr>
            <w:top w:val="none" w:sz="0" w:space="0" w:color="auto"/>
            <w:left w:val="none" w:sz="0" w:space="0" w:color="auto"/>
            <w:bottom w:val="none" w:sz="0" w:space="0" w:color="auto"/>
            <w:right w:val="none" w:sz="0" w:space="0" w:color="auto"/>
          </w:divBdr>
        </w:div>
        <w:div w:id="1406875611">
          <w:marLeft w:val="418"/>
          <w:marRight w:val="0"/>
          <w:marTop w:val="0"/>
          <w:marBottom w:val="60"/>
          <w:divBdr>
            <w:top w:val="none" w:sz="0" w:space="0" w:color="auto"/>
            <w:left w:val="none" w:sz="0" w:space="0" w:color="auto"/>
            <w:bottom w:val="none" w:sz="0" w:space="0" w:color="auto"/>
            <w:right w:val="none" w:sz="0" w:space="0" w:color="auto"/>
          </w:divBdr>
        </w:div>
      </w:divsChild>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21098234">
      <w:bodyDiv w:val="1"/>
      <w:marLeft w:val="0"/>
      <w:marRight w:val="0"/>
      <w:marTop w:val="0"/>
      <w:marBottom w:val="0"/>
      <w:divBdr>
        <w:top w:val="none" w:sz="0" w:space="0" w:color="auto"/>
        <w:left w:val="none" w:sz="0" w:space="0" w:color="auto"/>
        <w:bottom w:val="none" w:sz="0" w:space="0" w:color="auto"/>
        <w:right w:val="none" w:sz="0" w:space="0" w:color="auto"/>
      </w:divBdr>
      <w:divsChild>
        <w:div w:id="1082873584">
          <w:marLeft w:val="274"/>
          <w:marRight w:val="0"/>
          <w:marTop w:val="150"/>
          <w:marBottom w:val="60"/>
          <w:divBdr>
            <w:top w:val="none" w:sz="0" w:space="0" w:color="auto"/>
            <w:left w:val="none" w:sz="0" w:space="0" w:color="auto"/>
            <w:bottom w:val="none" w:sz="0" w:space="0" w:color="auto"/>
            <w:right w:val="none" w:sz="0" w:space="0" w:color="auto"/>
          </w:divBdr>
        </w:div>
        <w:div w:id="1737361769">
          <w:marLeft w:val="418"/>
          <w:marRight w:val="0"/>
          <w:marTop w:val="0"/>
          <w:marBottom w:val="60"/>
          <w:divBdr>
            <w:top w:val="none" w:sz="0" w:space="0" w:color="auto"/>
            <w:left w:val="none" w:sz="0" w:space="0" w:color="auto"/>
            <w:bottom w:val="none" w:sz="0" w:space="0" w:color="auto"/>
            <w:right w:val="none" w:sz="0" w:space="0" w:color="auto"/>
          </w:divBdr>
        </w:div>
        <w:div w:id="742601863">
          <w:marLeft w:val="418"/>
          <w:marRight w:val="0"/>
          <w:marTop w:val="0"/>
          <w:marBottom w:val="60"/>
          <w:divBdr>
            <w:top w:val="none" w:sz="0" w:space="0" w:color="auto"/>
            <w:left w:val="none" w:sz="0" w:space="0" w:color="auto"/>
            <w:bottom w:val="none" w:sz="0" w:space="0" w:color="auto"/>
            <w:right w:val="none" w:sz="0" w:space="0" w:color="auto"/>
          </w:divBdr>
        </w:div>
        <w:div w:id="1060635604">
          <w:marLeft w:val="418"/>
          <w:marRight w:val="0"/>
          <w:marTop w:val="0"/>
          <w:marBottom w:val="60"/>
          <w:divBdr>
            <w:top w:val="none" w:sz="0" w:space="0" w:color="auto"/>
            <w:left w:val="none" w:sz="0" w:space="0" w:color="auto"/>
            <w:bottom w:val="none" w:sz="0" w:space="0" w:color="auto"/>
            <w:right w:val="none" w:sz="0" w:space="0" w:color="auto"/>
          </w:divBdr>
        </w:div>
        <w:div w:id="721487359">
          <w:marLeft w:val="418"/>
          <w:marRight w:val="0"/>
          <w:marTop w:val="0"/>
          <w:marBottom w:val="60"/>
          <w:divBdr>
            <w:top w:val="none" w:sz="0" w:space="0" w:color="auto"/>
            <w:left w:val="none" w:sz="0" w:space="0" w:color="auto"/>
            <w:bottom w:val="none" w:sz="0" w:space="0" w:color="auto"/>
            <w:right w:val="none" w:sz="0" w:space="0" w:color="auto"/>
          </w:divBdr>
        </w:div>
        <w:div w:id="1505704337">
          <w:marLeft w:val="418"/>
          <w:marRight w:val="0"/>
          <w:marTop w:val="0"/>
          <w:marBottom w:val="60"/>
          <w:divBdr>
            <w:top w:val="none" w:sz="0" w:space="0" w:color="auto"/>
            <w:left w:val="none" w:sz="0" w:space="0" w:color="auto"/>
            <w:bottom w:val="none" w:sz="0" w:space="0" w:color="auto"/>
            <w:right w:val="none" w:sz="0" w:space="0" w:color="auto"/>
          </w:divBdr>
        </w:div>
      </w:divsChild>
    </w:div>
    <w:div w:id="2140758787">
      <w:bodyDiv w:val="1"/>
      <w:marLeft w:val="0"/>
      <w:marRight w:val="0"/>
      <w:marTop w:val="0"/>
      <w:marBottom w:val="0"/>
      <w:divBdr>
        <w:top w:val="none" w:sz="0" w:space="0" w:color="auto"/>
        <w:left w:val="none" w:sz="0" w:space="0" w:color="auto"/>
        <w:bottom w:val="none" w:sz="0" w:space="0" w:color="auto"/>
        <w:right w:val="none" w:sz="0" w:space="0" w:color="auto"/>
      </w:divBdr>
      <w:divsChild>
        <w:div w:id="2112511286">
          <w:marLeft w:val="418"/>
          <w:marRight w:val="0"/>
          <w:marTop w:val="0"/>
          <w:marBottom w:val="60"/>
          <w:divBdr>
            <w:top w:val="none" w:sz="0" w:space="0" w:color="auto"/>
            <w:left w:val="none" w:sz="0" w:space="0" w:color="auto"/>
            <w:bottom w:val="none" w:sz="0" w:space="0" w:color="auto"/>
            <w:right w:val="none" w:sz="0" w:space="0" w:color="auto"/>
          </w:divBdr>
        </w:div>
        <w:div w:id="1822623238">
          <w:marLeft w:val="1138"/>
          <w:marRight w:val="0"/>
          <w:marTop w:val="0"/>
          <w:marBottom w:val="60"/>
          <w:divBdr>
            <w:top w:val="none" w:sz="0" w:space="0" w:color="auto"/>
            <w:left w:val="none" w:sz="0" w:space="0" w:color="auto"/>
            <w:bottom w:val="none" w:sz="0" w:space="0" w:color="auto"/>
            <w:right w:val="none" w:sz="0" w:space="0" w:color="auto"/>
          </w:divBdr>
        </w:div>
        <w:div w:id="33506104">
          <w:marLeft w:val="1858"/>
          <w:marRight w:val="0"/>
          <w:marTop w:val="0"/>
          <w:marBottom w:val="60"/>
          <w:divBdr>
            <w:top w:val="none" w:sz="0" w:space="0" w:color="auto"/>
            <w:left w:val="none" w:sz="0" w:space="0" w:color="auto"/>
            <w:bottom w:val="none" w:sz="0" w:space="0" w:color="auto"/>
            <w:right w:val="none" w:sz="0" w:space="0" w:color="auto"/>
          </w:divBdr>
        </w:div>
        <w:div w:id="2011133779">
          <w:marLeft w:val="1138"/>
          <w:marRight w:val="0"/>
          <w:marTop w:val="0"/>
          <w:marBottom w:val="60"/>
          <w:divBdr>
            <w:top w:val="none" w:sz="0" w:space="0" w:color="auto"/>
            <w:left w:val="none" w:sz="0" w:space="0" w:color="auto"/>
            <w:bottom w:val="none" w:sz="0" w:space="0" w:color="auto"/>
            <w:right w:val="none" w:sz="0" w:space="0" w:color="auto"/>
          </w:divBdr>
        </w:div>
        <w:div w:id="1349218486">
          <w:marLeft w:val="418"/>
          <w:marRight w:val="0"/>
          <w:marTop w:val="0"/>
          <w:marBottom w:val="60"/>
          <w:divBdr>
            <w:top w:val="none" w:sz="0" w:space="0" w:color="auto"/>
            <w:left w:val="none" w:sz="0" w:space="0" w:color="auto"/>
            <w:bottom w:val="none" w:sz="0" w:space="0" w:color="auto"/>
            <w:right w:val="none" w:sz="0" w:space="0" w:color="auto"/>
          </w:divBdr>
        </w:div>
        <w:div w:id="1071544787">
          <w:marLeft w:val="418"/>
          <w:marRight w:val="0"/>
          <w:marTop w:val="0"/>
          <w:marBottom w:val="60"/>
          <w:divBdr>
            <w:top w:val="none" w:sz="0" w:space="0" w:color="auto"/>
            <w:left w:val="none" w:sz="0" w:space="0" w:color="auto"/>
            <w:bottom w:val="none" w:sz="0" w:space="0" w:color="auto"/>
            <w:right w:val="none" w:sz="0" w:space="0" w:color="auto"/>
          </w:divBdr>
        </w:div>
        <w:div w:id="711460269">
          <w:marLeft w:val="418"/>
          <w:marRight w:val="0"/>
          <w:marTop w:val="0"/>
          <w:marBottom w:val="60"/>
          <w:divBdr>
            <w:top w:val="none" w:sz="0" w:space="0" w:color="auto"/>
            <w:left w:val="none" w:sz="0" w:space="0" w:color="auto"/>
            <w:bottom w:val="none" w:sz="0" w:space="0" w:color="auto"/>
            <w:right w:val="none" w:sz="0" w:space="0" w:color="auto"/>
          </w:divBdr>
        </w:div>
        <w:div w:id="1600336836">
          <w:marLeft w:val="418"/>
          <w:marRight w:val="0"/>
          <w:marTop w:val="0"/>
          <w:marBottom w:val="60"/>
          <w:divBdr>
            <w:top w:val="none" w:sz="0" w:space="0" w:color="auto"/>
            <w:left w:val="none" w:sz="0" w:space="0" w:color="auto"/>
            <w:bottom w:val="none" w:sz="0" w:space="0" w:color="auto"/>
            <w:right w:val="none" w:sz="0" w:space="0" w:color="auto"/>
          </w:divBdr>
        </w:div>
      </w:divsChild>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b-e/Inbox/R1-211041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66399B0-11F6-450E-B968-309092C3D2D5}">
  <ds:schemaRefs>
    <ds:schemaRef ds:uri="http://schemas.microsoft.com/sharepoint/v3/contenttype/forms"/>
  </ds:schemaRefs>
</ds:datastoreItem>
</file>

<file path=customXml/itemProps2.xml><?xml version="1.0" encoding="utf-8"?>
<ds:datastoreItem xmlns:ds="http://schemas.openxmlformats.org/officeDocument/2006/customXml" ds:itemID="{474CFC33-0FD9-4830-950A-8F215BF5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40946-815B-4E50-AD32-291B824936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8B4421-51F2-48F6-B7F3-CC674777E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8568</Words>
  <Characters>47128</Characters>
  <Application>Microsoft Office Word</Application>
  <DocSecurity>0</DocSecurity>
  <Lines>392</Lines>
  <Paragraphs>111</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55585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45</cp:revision>
  <cp:lastPrinted>2015-07-25T09:06:00Z</cp:lastPrinted>
  <dcterms:created xsi:type="dcterms:W3CDTF">2021-10-20T03:06:00Z</dcterms:created>
  <dcterms:modified xsi:type="dcterms:W3CDTF">2021-10-20T11:43:00Z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(3)WuK8JOl3zQz1z8r1GAkj0oFw3h8S2tihypvDSWRHdmrQfadSPKU1L8CncXOGxRH6Pw/wV6v4
3Za/2oAbR1PSTTMO+X0sTs2moH8zLT9LEyDtz7oTFSD1k4DBZTpI6bVKFPA5ppidDlep6iYz
+sLpn3ATOpTLm/vRtN10ZsjDCNGGHVca8Kcj1jV0h15mZXkHgQH0Dw7zzsk+vnsgVYFZhAJM
fCXyGpF+K7p+arpjt0</vt:lpwstr>
  </property>
  <property fmtid="{D5CDD505-2E9C-101B-9397-08002B2CF9AE}" pid="27" name="_2015_ms_pID_7253431">
    <vt:lpwstr>I5QWpJijL9SjnWaQufHx8Nm6vSIX8JTIDYRT9cTXrGSoMRsvKmm3i2
yyqCYaoHwFZNE/iozA77nV9f5GjczkK0aDEWXpg789hIrU7rAKfgIb3GgXQDpZ4oTg/5gMth
X6FdSMuTnGfEWh/613qRGIFgX5FYgc2Wc8Lthau1bo7GWQc59Psg+TSfq+aKfMsL6J0u7Xo6
+cTFvn1HJRolr4e+TNP93Z7McY/RcVsJF3A3</vt:lpwstr>
  </property>
  <property fmtid="{D5CDD505-2E9C-101B-9397-08002B2CF9AE}" pid="28" name="_2015_ms_pID_7253432">
    <vt:lpwstr>newehe0AQSgOMEfBGA9rbxo78q3tSoxRmViX
MawDMlleD+U2h6xBbYdg4SwrRuKwYNfQA2XX3L979sUz11e/UnM=</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0x010100EB28163D68FE8E4D9361964FDD814FC4</vt:lpwstr>
  </property>
</Properties>
</file>