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34923B48" w:rsidR="009C0564" w:rsidRPr="00244BAC" w:rsidRDefault="00E17A0E" w:rsidP="00530B9C">
      <w:pPr>
        <w:tabs>
          <w:tab w:val="right" w:pos="9216"/>
        </w:tabs>
        <w:spacing w:after="0"/>
        <w:rPr>
          <w:b/>
          <w:kern w:val="2"/>
          <w:lang w:eastAsia="zh-CN"/>
        </w:rPr>
      </w:pPr>
      <w:r w:rsidRPr="00244BAC">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44BAC">
        <w:rPr>
          <w:b/>
          <w:kern w:val="2"/>
          <w:lang w:eastAsia="zh-CN"/>
        </w:rPr>
        <w:t xml:space="preserve">3GPP </w:t>
      </w:r>
      <w:r w:rsidR="009C0564" w:rsidRPr="00244BAC">
        <w:rPr>
          <w:b/>
          <w:kern w:val="2"/>
          <w:lang w:eastAsia="zh-CN"/>
        </w:rPr>
        <w:t xml:space="preserve">TSG RAN </w:t>
      </w:r>
      <w:r w:rsidR="001A2C89" w:rsidRPr="00244BAC">
        <w:rPr>
          <w:b/>
          <w:kern w:val="2"/>
          <w:lang w:eastAsia="zh-CN"/>
        </w:rPr>
        <w:t>WG</w:t>
      </w:r>
      <w:r w:rsidR="00FF2E73" w:rsidRPr="00244BAC">
        <w:rPr>
          <w:b/>
          <w:kern w:val="2"/>
          <w:lang w:eastAsia="zh-CN"/>
        </w:rPr>
        <w:t>1</w:t>
      </w:r>
      <w:r w:rsidR="005F4862" w:rsidRPr="00244BAC">
        <w:rPr>
          <w:b/>
          <w:lang w:eastAsia="zh-CN"/>
        </w:rPr>
        <w:t xml:space="preserve"> Meeting</w:t>
      </w:r>
      <w:r w:rsidR="00933C93" w:rsidRPr="00244BAC">
        <w:rPr>
          <w:rFonts w:hint="eastAsia"/>
          <w:b/>
          <w:lang w:eastAsia="zh-CN"/>
        </w:rPr>
        <w:t xml:space="preserve"> #10</w:t>
      </w:r>
      <w:r w:rsidR="00244BAC" w:rsidRPr="00244BAC">
        <w:rPr>
          <w:b/>
          <w:lang w:eastAsia="zh-CN"/>
        </w:rPr>
        <w:t>6b</w:t>
      </w:r>
      <w:r w:rsidR="001812B5">
        <w:rPr>
          <w:b/>
          <w:lang w:eastAsia="zh-CN"/>
        </w:rPr>
        <w:t>is</w:t>
      </w:r>
      <w:r w:rsidR="00D22331" w:rsidRPr="00244BAC">
        <w:rPr>
          <w:b/>
          <w:lang w:eastAsia="zh-CN"/>
        </w:rPr>
        <w:t>-e</w:t>
      </w:r>
      <w:r w:rsidR="00972929" w:rsidRPr="00244BAC">
        <w:rPr>
          <w:b/>
          <w:kern w:val="2"/>
          <w:lang w:eastAsia="zh-CN"/>
        </w:rPr>
        <w:tab/>
      </w:r>
      <w:r w:rsidR="00685FD4" w:rsidRPr="00244BAC">
        <w:rPr>
          <w:b/>
          <w:kern w:val="2"/>
          <w:lang w:eastAsia="zh-CN"/>
        </w:rPr>
        <w:t>R</w:t>
      </w:r>
      <w:r w:rsidR="00FF2E73" w:rsidRPr="00244BAC">
        <w:rPr>
          <w:b/>
          <w:kern w:val="2"/>
          <w:lang w:eastAsia="zh-CN"/>
        </w:rPr>
        <w:t>1</w:t>
      </w:r>
      <w:r w:rsidR="009C0564" w:rsidRPr="00244BAC">
        <w:rPr>
          <w:b/>
          <w:kern w:val="2"/>
          <w:lang w:eastAsia="zh-CN"/>
        </w:rPr>
        <w:t>-</w:t>
      </w:r>
      <w:r w:rsidR="00611444" w:rsidRPr="00244BAC">
        <w:rPr>
          <w:b/>
          <w:kern w:val="2"/>
          <w:lang w:eastAsia="zh-CN"/>
        </w:rPr>
        <w:t>2</w:t>
      </w:r>
      <w:r w:rsidR="008C17D4">
        <w:rPr>
          <w:b/>
          <w:kern w:val="2"/>
          <w:lang w:eastAsia="zh-CN"/>
        </w:rPr>
        <w:t>110366</w:t>
      </w:r>
    </w:p>
    <w:p w14:paraId="73D05B44" w14:textId="29ADDAD8" w:rsidR="001812B5" w:rsidRDefault="004129EF" w:rsidP="001812B5">
      <w:pPr>
        <w:spacing w:afterLines="50"/>
        <w:rPr>
          <w:b/>
          <w:kern w:val="2"/>
          <w:lang w:eastAsia="zh-CN"/>
        </w:rPr>
      </w:pPr>
      <w:r>
        <w:rPr>
          <w:b/>
          <w:kern w:val="2"/>
          <w:lang w:eastAsia="zh-CN"/>
        </w:rPr>
        <w:t>e</w:t>
      </w:r>
      <w:bookmarkStart w:id="0" w:name="_GoBack"/>
      <w:bookmarkEnd w:id="0"/>
      <w:r>
        <w:rPr>
          <w:b/>
          <w:kern w:val="2"/>
          <w:lang w:eastAsia="zh-CN"/>
        </w:rPr>
        <w:t>-M</w:t>
      </w:r>
      <w:r w:rsidR="001812B5">
        <w:rPr>
          <w:b/>
          <w:kern w:val="2"/>
          <w:lang w:eastAsia="zh-CN"/>
        </w:rPr>
        <w:t xml:space="preserve">eeting, </w:t>
      </w:r>
      <w:r w:rsidR="001812B5">
        <w:rPr>
          <w:b/>
          <w:bCs/>
          <w:lang w:eastAsia="zh-CN"/>
        </w:rPr>
        <w:t>October 11</w:t>
      </w:r>
      <w:r w:rsidR="001812B5">
        <w:rPr>
          <w:b/>
          <w:bCs/>
          <w:vertAlign w:val="superscript"/>
          <w:lang w:eastAsia="zh-CN"/>
        </w:rPr>
        <w:t>th</w:t>
      </w:r>
      <w:r w:rsidR="001812B5">
        <w:rPr>
          <w:b/>
          <w:bCs/>
          <w:lang w:eastAsia="zh-CN"/>
        </w:rPr>
        <w:t>-19</w:t>
      </w:r>
      <w:r w:rsidR="001812B5">
        <w:rPr>
          <w:b/>
          <w:bCs/>
          <w:vertAlign w:val="superscript"/>
          <w:lang w:eastAsia="zh-CN"/>
        </w:rPr>
        <w:t>th</w:t>
      </w:r>
      <w:r w:rsidR="001812B5">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45C9B2D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296A35">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72ED4C6C"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99637B" w:rsidRPr="0099637B">
        <w:rPr>
          <w:b/>
          <w:kern w:val="2"/>
          <w:lang w:eastAsia="zh-CN"/>
        </w:rPr>
        <w:t>Discussion on RAN4 LS on efficient utilization of licensed spectrum that is not aligned with existing NR channel bandwidths</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1"/>
        <w:spacing w:before="240"/>
        <w:ind w:left="431" w:hanging="431"/>
      </w:pPr>
      <w:bookmarkStart w:id="1" w:name="_Ref124589705"/>
      <w:bookmarkStart w:id="2" w:name="_Ref129681862"/>
      <w:r w:rsidRPr="00CF195E">
        <w:t>Introduction</w:t>
      </w:r>
      <w:bookmarkEnd w:id="1"/>
      <w:bookmarkEnd w:id="2"/>
    </w:p>
    <w:p w14:paraId="01CB311E" w14:textId="65F2454F" w:rsidR="00B90E3D" w:rsidRDefault="00520E57" w:rsidP="00EB23D3">
      <w:pPr>
        <w:rPr>
          <w:lang w:eastAsia="zh-CN"/>
        </w:rPr>
      </w:pPr>
      <w:bookmarkStart w:id="3" w:name="OLE_LINK13"/>
      <w:r w:rsidRPr="00520E57">
        <w:rPr>
          <w:rFonts w:eastAsiaTheme="minorEastAsia"/>
          <w:lang w:eastAsia="zh-CN"/>
        </w:rPr>
        <w:t xml:space="preserve">RAN4 is currently studying </w:t>
      </w:r>
      <w:r>
        <w:rPr>
          <w:rFonts w:eastAsiaTheme="minorEastAsia"/>
          <w:lang w:eastAsia="zh-CN"/>
        </w:rPr>
        <w:t>candidate methods</w:t>
      </w:r>
      <w:r w:rsidRPr="00520E57">
        <w:rPr>
          <w:rFonts w:eastAsiaTheme="minorEastAsia"/>
          <w:lang w:eastAsia="zh-CN"/>
        </w:rPr>
        <w:t xml:space="preserve"> on efficient utilization of licensed spectrum that is not aligned with existing NR channel bandwidths.</w:t>
      </w:r>
      <w:r>
        <w:rPr>
          <w:rFonts w:eastAsiaTheme="minorEastAsia"/>
          <w:lang w:eastAsia="zh-CN"/>
        </w:rPr>
        <w:t xml:space="preserve"> </w:t>
      </w:r>
      <w:r w:rsidR="004B7276">
        <w:rPr>
          <w:rFonts w:eastAsiaTheme="minorEastAsia"/>
          <w:lang w:eastAsia="zh-CN"/>
        </w:rPr>
        <w:t>In RAN</w:t>
      </w:r>
      <w:r w:rsidR="0099637B">
        <w:rPr>
          <w:rFonts w:eastAsiaTheme="minorEastAsia"/>
          <w:lang w:eastAsia="zh-CN"/>
        </w:rPr>
        <w:t>4</w:t>
      </w:r>
      <w:r w:rsidR="004B7276">
        <w:rPr>
          <w:rFonts w:eastAsiaTheme="minorEastAsia"/>
          <w:lang w:eastAsia="zh-CN"/>
        </w:rPr>
        <w:t>#10</w:t>
      </w:r>
      <w:r w:rsidR="0099637B">
        <w:rPr>
          <w:rFonts w:eastAsiaTheme="minorEastAsia"/>
          <w:lang w:eastAsia="zh-CN"/>
        </w:rPr>
        <w:t>0</w:t>
      </w:r>
      <w:r w:rsidR="004B7276">
        <w:rPr>
          <w:rFonts w:eastAsiaTheme="minorEastAsia"/>
          <w:lang w:eastAsia="zh-CN"/>
        </w:rPr>
        <w:t>-e</w:t>
      </w:r>
      <w:r w:rsidR="00A66F4A">
        <w:rPr>
          <w:rFonts w:eastAsiaTheme="minorEastAsia"/>
          <w:lang w:eastAsia="zh-CN"/>
        </w:rPr>
        <w:t xml:space="preserve"> meeting,</w:t>
      </w:r>
      <w:bookmarkEnd w:id="3"/>
      <w:r w:rsidR="00966CB0">
        <w:rPr>
          <w:rFonts w:eastAsiaTheme="minorEastAsia"/>
          <w:lang w:eastAsia="zh-CN"/>
        </w:rPr>
        <w:t xml:space="preserve"> </w:t>
      </w:r>
      <w:r w:rsidR="00960FEB">
        <w:rPr>
          <w:rFonts w:eastAsiaTheme="minorEastAsia"/>
          <w:lang w:eastAsia="zh-CN"/>
        </w:rPr>
        <w:t>it</w:t>
      </w:r>
      <w:r w:rsidR="00966CB0">
        <w:rPr>
          <w:rFonts w:eastAsiaTheme="minorEastAsia"/>
          <w:lang w:eastAsia="zh-CN"/>
        </w:rPr>
        <w:t xml:space="preserve"> </w:t>
      </w:r>
      <w:r w:rsidR="001915ED">
        <w:rPr>
          <w:rFonts w:eastAsiaTheme="minorEastAsia"/>
          <w:lang w:eastAsia="zh-CN"/>
        </w:rPr>
        <w:t>has</w:t>
      </w:r>
      <w:r w:rsidR="00966CB0">
        <w:rPr>
          <w:rFonts w:eastAsiaTheme="minorEastAsia"/>
          <w:lang w:eastAsia="zh-CN"/>
        </w:rPr>
        <w:t xml:space="preserve"> </w:t>
      </w:r>
      <w:r w:rsidR="001812B5">
        <w:rPr>
          <w:rFonts w:eastAsiaTheme="minorEastAsia"/>
          <w:lang w:eastAsia="zh-CN"/>
        </w:rPr>
        <w:t xml:space="preserve">identified </w:t>
      </w:r>
      <w:r>
        <w:rPr>
          <w:rFonts w:eastAsiaTheme="minorEastAsia"/>
          <w:lang w:eastAsia="zh-CN"/>
        </w:rPr>
        <w:t>four methods</w:t>
      </w:r>
      <w:r>
        <w:t xml:space="preserve"> </w:t>
      </w:r>
      <w:r w:rsidR="001812B5">
        <w:t>as captured in the</w:t>
      </w:r>
      <w:r w:rsidR="00966CB0">
        <w:t xml:space="preserve"> LS [1]. </w:t>
      </w:r>
      <w:r w:rsidR="008D0B0F">
        <w:rPr>
          <w:lang w:eastAsia="zh-CN"/>
        </w:rPr>
        <w:t>Below we provide</w:t>
      </w:r>
      <w:r w:rsidR="002B5B26">
        <w:rPr>
          <w:lang w:eastAsia="zh-CN"/>
        </w:rPr>
        <w:t xml:space="preserve"> some general considerations, along with</w:t>
      </w:r>
      <w:r w:rsidR="008D0B0F">
        <w:rPr>
          <w:lang w:eastAsia="zh-CN"/>
        </w:rPr>
        <w:t xml:space="preserve"> our analysis to the questions for each candidate method, from RAN1 perspective</w:t>
      </w:r>
      <w:r w:rsidR="00CD27F6">
        <w:rPr>
          <w:lang w:eastAsia="zh-CN"/>
        </w:rPr>
        <w:t>, in response to the LS</w:t>
      </w:r>
      <w:r w:rsidR="00CD27F6" w:rsidRPr="00CD27F6">
        <w:rPr>
          <w:lang w:eastAsia="zh-CN"/>
        </w:rPr>
        <w:t xml:space="preserve"> requests </w:t>
      </w:r>
      <w:r w:rsidR="00CD27F6" w:rsidRPr="00EB23D3">
        <w:rPr>
          <w:b/>
          <w:lang w:eastAsia="zh-CN"/>
        </w:rPr>
        <w:t>to provide information if each studied method is compatible with RAN1/RAN2 specifications and in particular to clarify/confirm</w:t>
      </w:r>
      <w:r w:rsidR="008D0B0F">
        <w:rPr>
          <w:lang w:eastAsia="zh-CN"/>
        </w:rPr>
        <w:t>.</w:t>
      </w:r>
    </w:p>
    <w:p w14:paraId="60F700E8" w14:textId="00085583" w:rsidR="002B5B26" w:rsidRDefault="002B5B26" w:rsidP="002B5B26">
      <w:pPr>
        <w:pStyle w:val="1"/>
        <w:spacing w:before="360"/>
        <w:ind w:left="431" w:hanging="431"/>
      </w:pPr>
      <w:bookmarkStart w:id="4" w:name="_Ref129681832"/>
      <w:r>
        <w:t>G</w:t>
      </w:r>
      <w:r w:rsidRPr="006843E5">
        <w:t>eneral considerations</w:t>
      </w:r>
    </w:p>
    <w:p w14:paraId="4F8AC587" w14:textId="27D5B9B3" w:rsidR="002B5B26" w:rsidRDefault="002B5B26" w:rsidP="00EB23D3">
      <w:r>
        <w:t xml:space="preserve">The </w:t>
      </w:r>
      <w:r w:rsidRPr="002B5B26">
        <w:t>efficient utilization of licensed spectrum that is not aligned with existing NR channel bandwidths</w:t>
      </w:r>
      <w:r>
        <w:t xml:space="preserve"> is being studied in RAN4. Our understanding is that some level of specification impact </w:t>
      </w:r>
      <w:r w:rsidR="002139A8">
        <w:t xml:space="preserve">(to other WGs) needs to be identified </w:t>
      </w:r>
      <w:r>
        <w:t xml:space="preserve">in order to </w:t>
      </w:r>
      <w:r w:rsidR="002139A8">
        <w:t>help</w:t>
      </w:r>
      <w:r>
        <w:t xml:space="preserve"> RAN4 to decide which approach to </w:t>
      </w:r>
      <w:r w:rsidR="002139A8">
        <w:t>select</w:t>
      </w:r>
      <w:r>
        <w:t>, thus, we provide our analysis based on existing specification from RAN1 perspective with a</w:t>
      </w:r>
      <w:r w:rsidR="002139A8">
        <w:t xml:space="preserve"> response of</w:t>
      </w:r>
      <w:r>
        <w:t xml:space="preserve"> “</w:t>
      </w:r>
      <w:r w:rsidR="002139A8">
        <w:t>whether or not</w:t>
      </w:r>
      <w:r>
        <w:t>”</w:t>
      </w:r>
      <w:r w:rsidR="002139A8">
        <w:t xml:space="preserve"> for the questions</w:t>
      </w:r>
      <w:r>
        <w:t>.</w:t>
      </w:r>
      <w:r w:rsidR="002139A8">
        <w:t xml:space="preserve"> It</w:t>
      </w:r>
      <w:r w:rsidR="002139A8">
        <w:rPr>
          <w:rFonts w:hint="eastAsia"/>
          <w:lang w:eastAsia="zh-CN"/>
        </w:rPr>
        <w:t xml:space="preserve"> </w:t>
      </w:r>
      <w:r w:rsidR="002139A8">
        <w:rPr>
          <w:lang w:eastAsia="zh-CN"/>
        </w:rPr>
        <w:t xml:space="preserve">should be therefore understood that </w:t>
      </w:r>
      <w:r w:rsidR="002139A8">
        <w:t xml:space="preserve">the compatibility of each approach would depend on the possible specification update for RAN1, and </w:t>
      </w:r>
      <w:r w:rsidR="00EF3185">
        <w:t xml:space="preserve">in either case, minimized </w:t>
      </w:r>
      <w:r w:rsidR="002139A8">
        <w:t xml:space="preserve">RAN1 </w:t>
      </w:r>
      <w:r w:rsidR="00EF3185">
        <w:t xml:space="preserve">specification would be preferred. </w:t>
      </w:r>
    </w:p>
    <w:p w14:paraId="5AC5250E" w14:textId="77777777" w:rsidR="002B5B26" w:rsidRPr="00EB23D3" w:rsidRDefault="002B5B26" w:rsidP="00EB23D3"/>
    <w:p w14:paraId="62974E18" w14:textId="692F4C6D" w:rsidR="003A76A7" w:rsidRDefault="008D0B0F" w:rsidP="00896F56">
      <w:pPr>
        <w:pStyle w:val="1"/>
        <w:rPr>
          <w:kern w:val="2"/>
          <w:lang w:eastAsia="zh-CN"/>
        </w:rPr>
      </w:pPr>
      <w:r>
        <w:rPr>
          <w:kern w:val="2"/>
          <w:lang w:eastAsia="zh-CN"/>
        </w:rPr>
        <w:t>Response</w:t>
      </w:r>
      <w:r w:rsidR="003A76A7">
        <w:rPr>
          <w:kern w:val="2"/>
          <w:lang w:eastAsia="zh-CN"/>
        </w:rPr>
        <w:t xml:space="preserve"> for each candidate method</w:t>
      </w:r>
    </w:p>
    <w:p w14:paraId="33AB7EB1" w14:textId="00F81615" w:rsidR="00A2162B" w:rsidRDefault="003A76A7" w:rsidP="00EB23D3">
      <w:pPr>
        <w:pStyle w:val="2"/>
        <w:rPr>
          <w:lang w:eastAsia="zh-CN"/>
        </w:rPr>
      </w:pPr>
      <w:r>
        <w:rPr>
          <w:lang w:eastAsia="zh-CN"/>
        </w:rPr>
        <w:t>On</w:t>
      </w:r>
      <w:r w:rsidR="00896F56">
        <w:rPr>
          <w:lang w:eastAsia="zh-CN"/>
        </w:rPr>
        <w:t xml:space="preserve"> the </w:t>
      </w:r>
      <w:r w:rsidR="00896F56" w:rsidRPr="00896F56">
        <w:rPr>
          <w:lang w:eastAsia="zh-CN"/>
        </w:rPr>
        <w:t>wider CBW</w:t>
      </w:r>
    </w:p>
    <w:p w14:paraId="04E07C5C" w14:textId="332166C3" w:rsidR="008D0B0F" w:rsidRPr="00EB23D3" w:rsidRDefault="008D0B0F" w:rsidP="00EB23D3">
      <w:pPr>
        <w:rPr>
          <w:lang w:eastAsia="zh-CN"/>
        </w:rPr>
      </w:pPr>
      <w:r>
        <w:rPr>
          <w:lang w:eastAsia="zh-CN"/>
        </w:rPr>
        <w:t>Th</w:t>
      </w:r>
      <w:r w:rsidR="006D47DA">
        <w:rPr>
          <w:lang w:eastAsia="zh-CN"/>
        </w:rPr>
        <w:t>e</w:t>
      </w:r>
      <w:r>
        <w:rPr>
          <w:lang w:eastAsia="zh-CN"/>
        </w:rPr>
        <w:t xml:space="preserve"> questions are given as below:</w:t>
      </w:r>
    </w:p>
    <w:tbl>
      <w:tblPr>
        <w:tblStyle w:val="ac"/>
        <w:tblW w:w="0" w:type="auto"/>
        <w:tblLook w:val="04A0" w:firstRow="1" w:lastRow="0" w:firstColumn="1" w:lastColumn="0" w:noHBand="0" w:noVBand="1"/>
      </w:tblPr>
      <w:tblGrid>
        <w:gridCol w:w="9307"/>
      </w:tblGrid>
      <w:tr w:rsidR="003A76A7" w14:paraId="1CE657FB" w14:textId="77777777" w:rsidTr="003A76A7">
        <w:tc>
          <w:tcPr>
            <w:tcW w:w="9307" w:type="dxa"/>
          </w:tcPr>
          <w:p w14:paraId="4BCA0210" w14:textId="77777777" w:rsidR="003A76A7" w:rsidRPr="00EB23D3" w:rsidRDefault="003A76A7" w:rsidP="003A76A7">
            <w:pPr>
              <w:pStyle w:val="ad"/>
              <w:numPr>
                <w:ilvl w:val="0"/>
                <w:numId w:val="14"/>
              </w:numPr>
              <w:tabs>
                <w:tab w:val="clear" w:pos="4680"/>
                <w:tab w:val="clear" w:pos="9360"/>
              </w:tabs>
              <w:overflowPunct w:val="0"/>
              <w:snapToGrid/>
              <w:spacing w:after="0"/>
              <w:jc w:val="left"/>
              <w:textAlignment w:val="baseline"/>
              <w:rPr>
                <w:rFonts w:cs="Arial"/>
                <w:b/>
                <w:sz w:val="20"/>
                <w:lang w:eastAsia="zh-CN"/>
              </w:rPr>
            </w:pPr>
            <w:r w:rsidRPr="00EB23D3">
              <w:rPr>
                <w:rFonts w:cs="Arial"/>
                <w:sz w:val="20"/>
                <w:lang w:eastAsia="zh-CN"/>
              </w:rPr>
              <w:t>For the wider CBW:</w:t>
            </w:r>
          </w:p>
          <w:p w14:paraId="1FBDFD66" w14:textId="77777777" w:rsidR="003A76A7" w:rsidRPr="00EB23D3" w:rsidRDefault="003A76A7" w:rsidP="003A76A7">
            <w:pPr>
              <w:pStyle w:val="ad"/>
              <w:numPr>
                <w:ilvl w:val="1"/>
                <w:numId w:val="14"/>
              </w:numPr>
              <w:tabs>
                <w:tab w:val="clear" w:pos="4680"/>
                <w:tab w:val="clear" w:pos="9360"/>
              </w:tabs>
              <w:overflowPunct w:val="0"/>
              <w:snapToGrid/>
              <w:spacing w:after="0"/>
              <w:jc w:val="left"/>
              <w:textAlignment w:val="baseline"/>
              <w:rPr>
                <w:rFonts w:cs="Arial"/>
                <w:b/>
                <w:sz w:val="20"/>
                <w:lang w:eastAsia="zh-CN"/>
              </w:rPr>
            </w:pPr>
            <w:r w:rsidRPr="00EB23D3">
              <w:rPr>
                <w:rFonts w:cs="Arial"/>
                <w:sz w:val="20"/>
                <w:lang w:eastAsia="zh-CN"/>
              </w:rPr>
              <w:t xml:space="preserve">clarify if there is any limitation for the UL carrier positions (not just BWP positions) legacy UEs support for </w:t>
            </w:r>
            <w:r w:rsidRPr="00EB23D3">
              <w:rPr>
                <w:rFonts w:cs="Arial"/>
                <w:i/>
                <w:sz w:val="20"/>
                <w:lang w:eastAsia="zh-CN"/>
              </w:rPr>
              <w:t>uplinkChannelBW-PerSCS-List</w:t>
            </w:r>
            <w:r w:rsidRPr="00EB23D3">
              <w:rPr>
                <w:rFonts w:cs="Arial"/>
                <w:sz w:val="20"/>
                <w:lang w:eastAsia="zh-CN"/>
              </w:rPr>
              <w:t xml:space="preserve"> and </w:t>
            </w:r>
            <w:r w:rsidRPr="00EB23D3">
              <w:rPr>
                <w:rFonts w:cs="Arial"/>
                <w:i/>
                <w:sz w:val="20"/>
                <w:lang w:eastAsia="zh-CN"/>
              </w:rPr>
              <w:t>scs-SpecificCarrierList</w:t>
            </w:r>
            <w:r w:rsidRPr="00EB23D3">
              <w:rPr>
                <w:rFonts w:cs="Arial"/>
                <w:sz w:val="20"/>
                <w:lang w:eastAsia="zh-CN"/>
              </w:rPr>
              <w:t xml:space="preserve"> in symmetric operating bands with a fixed duplex distance and asymmetric UL/DL channel bandwidth.</w:t>
            </w:r>
          </w:p>
          <w:p w14:paraId="47A4EB5E" w14:textId="501FF756" w:rsidR="003A76A7" w:rsidRPr="00EB23D3" w:rsidRDefault="003A76A7" w:rsidP="00EB23D3">
            <w:pPr>
              <w:pStyle w:val="ad"/>
              <w:numPr>
                <w:ilvl w:val="1"/>
                <w:numId w:val="14"/>
              </w:numPr>
              <w:tabs>
                <w:tab w:val="clear" w:pos="4680"/>
                <w:tab w:val="clear" w:pos="9360"/>
              </w:tabs>
              <w:overflowPunct w:val="0"/>
              <w:snapToGrid/>
              <w:spacing w:after="0"/>
              <w:jc w:val="left"/>
              <w:textAlignment w:val="baseline"/>
              <w:rPr>
                <w:rFonts w:cs="Arial"/>
                <w:b/>
                <w:lang w:eastAsia="zh-CN"/>
              </w:rPr>
            </w:pPr>
            <w:r w:rsidRPr="00EB23D3">
              <w:rPr>
                <w:rFonts w:cs="Arial"/>
                <w:sz w:val="20"/>
                <w:lang w:eastAsia="zh-CN"/>
              </w:rPr>
              <w:t xml:space="preserve">confirm UE behaviour if it is possible to configure a carrier that is not fully contained in the NR band, i.e. the carrier can extend beyond the low edge of the band and/or the high edge of the band? </w:t>
            </w:r>
          </w:p>
        </w:tc>
      </w:tr>
    </w:tbl>
    <w:p w14:paraId="57C45640" w14:textId="77777777" w:rsidR="003A76A7" w:rsidRDefault="003A76A7" w:rsidP="003E0E34">
      <w:pPr>
        <w:rPr>
          <w:rFonts w:eastAsiaTheme="minorEastAsia"/>
          <w:lang w:eastAsia="zh-CN"/>
        </w:rPr>
      </w:pPr>
    </w:p>
    <w:p w14:paraId="4A8D26E0" w14:textId="18D5601A" w:rsidR="00160C1A" w:rsidRDefault="00160C1A">
      <w:pPr>
        <w:rPr>
          <w:rFonts w:eastAsiaTheme="minorEastAsia"/>
          <w:lang w:eastAsia="zh-CN"/>
        </w:rPr>
      </w:pPr>
      <w:r>
        <w:rPr>
          <w:rFonts w:eastAsiaTheme="minorEastAsia"/>
          <w:lang w:eastAsia="zh-CN"/>
        </w:rPr>
        <w:t>Regarding</w:t>
      </w:r>
      <w:r w:rsidR="008972F1">
        <w:rPr>
          <w:rFonts w:eastAsiaTheme="minorEastAsia"/>
          <w:lang w:eastAsia="zh-CN"/>
        </w:rPr>
        <w:t xml:space="preserve"> t</w:t>
      </w:r>
      <w:r w:rsidR="003710A7">
        <w:rPr>
          <w:rFonts w:eastAsiaTheme="minorEastAsia"/>
          <w:lang w:eastAsia="zh-CN"/>
        </w:rPr>
        <w:t>he question</w:t>
      </w:r>
      <w:r w:rsidR="008972F1">
        <w:rPr>
          <w:rFonts w:eastAsiaTheme="minorEastAsia"/>
          <w:lang w:eastAsia="zh-CN"/>
        </w:rPr>
        <w:t xml:space="preserve"> </w:t>
      </w:r>
      <w:r>
        <w:rPr>
          <w:rFonts w:eastAsiaTheme="minorEastAsia"/>
          <w:lang w:eastAsia="zh-CN"/>
        </w:rPr>
        <w:t>of</w:t>
      </w:r>
      <w:r w:rsidR="003710A7">
        <w:rPr>
          <w:rFonts w:eastAsiaTheme="minorEastAsia"/>
          <w:lang w:eastAsia="zh-CN"/>
        </w:rPr>
        <w:t xml:space="preserve"> </w:t>
      </w:r>
      <w:r w:rsidR="003710A7" w:rsidRPr="00EB23D3">
        <w:rPr>
          <w:rFonts w:eastAsiaTheme="minorEastAsia"/>
          <w:b/>
          <w:lang w:eastAsia="zh-CN"/>
        </w:rPr>
        <w:t>1)-a</w:t>
      </w:r>
      <w:r w:rsidR="008972F1" w:rsidRPr="00EB23D3">
        <w:rPr>
          <w:rFonts w:eastAsiaTheme="minorEastAsia"/>
          <w:lang w:eastAsia="zh-CN"/>
        </w:rPr>
        <w:t xml:space="preserve">, </w:t>
      </w:r>
      <w:r>
        <w:rPr>
          <w:rFonts w:eastAsiaTheme="minorEastAsia"/>
          <w:lang w:eastAsia="zh-CN"/>
        </w:rPr>
        <w:t>the UL carrier positions configuration is obtained according the following as specified in [2]:</w:t>
      </w:r>
    </w:p>
    <w:tbl>
      <w:tblPr>
        <w:tblStyle w:val="ac"/>
        <w:tblW w:w="0" w:type="auto"/>
        <w:tblInd w:w="704" w:type="dxa"/>
        <w:tblLook w:val="04A0" w:firstRow="1" w:lastRow="0" w:firstColumn="1" w:lastColumn="0" w:noHBand="0" w:noVBand="1"/>
      </w:tblPr>
      <w:tblGrid>
        <w:gridCol w:w="8603"/>
      </w:tblGrid>
      <w:tr w:rsidR="00AB4E9D" w14:paraId="26A1C432" w14:textId="77777777" w:rsidTr="00EB23D3">
        <w:tc>
          <w:tcPr>
            <w:tcW w:w="8603" w:type="dxa"/>
          </w:tcPr>
          <w:p w14:paraId="5EDDD3D6" w14:textId="77777777" w:rsidR="00AB4E9D" w:rsidRPr="006843E5" w:rsidRDefault="00AB4E9D">
            <w:pPr>
              <w:ind w:firstLine="425"/>
              <w:jc w:val="center"/>
              <w:rPr>
                <w:rFonts w:eastAsiaTheme="minorEastAsia"/>
                <w:color w:val="FF0000"/>
                <w:lang w:eastAsia="zh-CN"/>
              </w:rPr>
            </w:pPr>
            <w:r w:rsidRPr="006843E5">
              <w:rPr>
                <w:rFonts w:eastAsiaTheme="minorEastAsia"/>
                <w:color w:val="FF0000"/>
                <w:lang w:eastAsia="zh-CN"/>
              </w:rPr>
              <w:t>&lt;Irrelevant spec is omitted&gt;</w:t>
            </w:r>
          </w:p>
          <w:p w14:paraId="7F148F22" w14:textId="77777777" w:rsidR="00AB4E9D" w:rsidRPr="006843E5" w:rsidRDefault="00AB4E9D" w:rsidP="00EB23D3">
            <w:pPr>
              <w:rPr>
                <w:sz w:val="20"/>
              </w:rPr>
            </w:pPr>
            <w:r w:rsidRPr="006843E5">
              <w:rPr>
                <w:sz w:val="20"/>
              </w:rPr>
              <w:t xml:space="preserve">For uplink and downlink, the carrier bandwidth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size</m:t>
                  </m:r>
                  <m:r>
                    <w:rPr>
                      <w:rFonts w:ascii="Cambria Math" w:hAnsi="Cambria Math"/>
                      <w:sz w:val="20"/>
                    </w:rPr>
                    <m:t>,μ</m:t>
                  </m:r>
                </m:sup>
              </m:sSubSup>
            </m:oMath>
            <w:r w:rsidRPr="006843E5">
              <w:rPr>
                <w:sz w:val="20"/>
              </w:rPr>
              <w:t xml:space="preserve"> for subcarrier spacing configuration </w:t>
            </w:r>
            <m:oMath>
              <m:r>
                <w:rPr>
                  <w:rFonts w:ascii="Cambria Math" w:hAnsi="Cambria Math"/>
                  <w:sz w:val="20"/>
                </w:rPr>
                <m:t>μ</m:t>
              </m:r>
            </m:oMath>
            <w:r w:rsidRPr="006843E5">
              <w:rPr>
                <w:sz w:val="20"/>
              </w:rPr>
              <w:t xml:space="preserve"> is given by the higher-layer parameter </w:t>
            </w:r>
            <w:r w:rsidRPr="006843E5">
              <w:rPr>
                <w:i/>
                <w:sz w:val="20"/>
              </w:rPr>
              <w:t>carrierBandwidth</w:t>
            </w:r>
            <w:r w:rsidRPr="006843E5">
              <w:rPr>
                <w:sz w:val="20"/>
              </w:rPr>
              <w:t xml:space="preserve"> in the </w:t>
            </w:r>
            <w:r w:rsidRPr="006843E5">
              <w:rPr>
                <w:i/>
                <w:sz w:val="20"/>
              </w:rPr>
              <w:t>SCS-SpecificCarrier</w:t>
            </w:r>
            <w:r w:rsidRPr="006843E5">
              <w:rPr>
                <w:sz w:val="20"/>
              </w:rPr>
              <w:t xml:space="preserve"> IE. The starting position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sub>
                <m:sup>
                  <m:r>
                    <m:rPr>
                      <m:nor/>
                    </m:rPr>
                    <w:rPr>
                      <w:rFonts w:ascii="Cambria Math" w:hAnsi="Cambria Math"/>
                      <w:sz w:val="20"/>
                    </w:rPr>
                    <m:t>start</m:t>
                  </m:r>
                  <m:r>
                    <w:rPr>
                      <w:rFonts w:ascii="Cambria Math" w:hAnsi="Cambria Math"/>
                      <w:sz w:val="20"/>
                    </w:rPr>
                    <m:t>,μ</m:t>
                  </m:r>
                </m:sup>
              </m:sSubSup>
            </m:oMath>
            <w:r w:rsidRPr="006843E5">
              <w:rPr>
                <w:sz w:val="20"/>
              </w:rPr>
              <w:t xml:space="preserve"> for subcarrier spacing configuration </w:t>
            </w:r>
            <m:oMath>
              <m:r>
                <w:rPr>
                  <w:rFonts w:ascii="Cambria Math" w:hAnsi="Cambria Math"/>
                  <w:sz w:val="20"/>
                </w:rPr>
                <m:t>μ</m:t>
              </m:r>
            </m:oMath>
            <w:r w:rsidRPr="006843E5">
              <w:rPr>
                <w:sz w:val="20"/>
              </w:rPr>
              <w:t xml:space="preserve"> is given by the higher-layer parameter </w:t>
            </w:r>
            <w:r w:rsidRPr="006843E5">
              <w:rPr>
                <w:i/>
                <w:sz w:val="20"/>
              </w:rPr>
              <w:t>offsetToCarrier</w:t>
            </w:r>
            <w:r w:rsidRPr="006843E5">
              <w:rPr>
                <w:sz w:val="20"/>
              </w:rPr>
              <w:t xml:space="preserve"> in the </w:t>
            </w:r>
            <w:r w:rsidRPr="006843E5">
              <w:rPr>
                <w:i/>
                <w:sz w:val="20"/>
              </w:rPr>
              <w:t>SCS-SpecificCarrier</w:t>
            </w:r>
            <w:r w:rsidRPr="006843E5">
              <w:rPr>
                <w:sz w:val="20"/>
              </w:rPr>
              <w:t xml:space="preserve"> IE.</w:t>
            </w:r>
          </w:p>
          <w:p w14:paraId="52C3F5C0" w14:textId="77777777" w:rsidR="00AB4E9D" w:rsidRPr="006843E5" w:rsidRDefault="00AB4E9D" w:rsidP="00EB23D3">
            <w:pPr>
              <w:rPr>
                <w:sz w:val="20"/>
              </w:rPr>
            </w:pPr>
            <w:r w:rsidRPr="006843E5">
              <w:rPr>
                <w:sz w:val="20"/>
              </w:rPr>
              <w:t>The frequency location of a subcarrier refers to the center frequency of that subcarrier.</w:t>
            </w:r>
          </w:p>
          <w:p w14:paraId="42B79DE4" w14:textId="77777777" w:rsidR="00AB4E9D" w:rsidRPr="006843E5" w:rsidRDefault="00AB4E9D" w:rsidP="004904DA">
            <w:pPr>
              <w:ind w:left="425"/>
              <w:jc w:val="center"/>
              <w:rPr>
                <w:rFonts w:eastAsiaTheme="minorEastAsia"/>
                <w:color w:val="FF0000"/>
                <w:lang w:eastAsia="zh-CN"/>
              </w:rPr>
            </w:pPr>
            <w:r w:rsidRPr="006843E5">
              <w:rPr>
                <w:rFonts w:eastAsiaTheme="minorEastAsia"/>
                <w:color w:val="FF0000"/>
                <w:lang w:eastAsia="zh-CN"/>
              </w:rPr>
              <w:t>&lt;Irrelevant spec is omitted&gt;</w:t>
            </w:r>
          </w:p>
          <w:p w14:paraId="19311730" w14:textId="77777777" w:rsidR="00AB4E9D" w:rsidRPr="006843E5" w:rsidRDefault="00AB4E9D" w:rsidP="00EB23D3">
            <w:pPr>
              <w:rPr>
                <w:rFonts w:eastAsiaTheme="minorEastAsia"/>
                <w:sz w:val="20"/>
                <w:lang w:eastAsia="zh-CN"/>
              </w:rPr>
            </w:pPr>
            <w:r w:rsidRPr="006843E5">
              <w:rPr>
                <w:sz w:val="20"/>
              </w:rPr>
              <w:lastRenderedPageBreak/>
              <w:t xml:space="preserve">For the uplink, the higher-layer parameter </w:t>
            </w:r>
            <w:r w:rsidRPr="006843E5">
              <w:rPr>
                <w:i/>
                <w:sz w:val="20"/>
              </w:rPr>
              <w:t>txDirectCurrentLocation</w:t>
            </w:r>
            <w:r w:rsidRPr="006843E5">
              <w:rPr>
                <w:sz w:val="20"/>
              </w:rPr>
              <w:t xml:space="preserve"> in the </w:t>
            </w:r>
            <w:r w:rsidRPr="006843E5">
              <w:rPr>
                <w:i/>
                <w:sz w:val="20"/>
              </w:rPr>
              <w:t>UplinkTxDirectCurrentBWP</w:t>
            </w:r>
            <w:r w:rsidRPr="006843E5">
              <w:rPr>
                <w:sz w:val="20"/>
              </w:rPr>
              <w:t xml:space="preserve"> IE indicates the location of the transmitter DC subcarrier in the uplink for each of the configured bandwidth parts, including whether the DC subcarrier location is offset by 7.5 kHz relative to the center of the indicated subcarrier or not. Values in the range 0 – 3299 represent the number of the DC subcarrier, the value 3300 indicates that the DC subcarrier is located outside the resource grid, and the value 3301 indicates that the position of the DC subcarrier in the uplink is undetermined.</w:t>
            </w:r>
          </w:p>
          <w:p w14:paraId="6AED2498" w14:textId="0825A558" w:rsidR="00AB4E9D" w:rsidRPr="00EB23D3" w:rsidRDefault="00AB4E9D" w:rsidP="00EB23D3">
            <w:pPr>
              <w:ind w:firstLine="425"/>
              <w:jc w:val="center"/>
              <w:rPr>
                <w:rFonts w:eastAsiaTheme="minorEastAsia"/>
                <w:color w:val="FF0000"/>
                <w:lang w:eastAsia="zh-CN"/>
              </w:rPr>
            </w:pPr>
            <w:r w:rsidRPr="006843E5">
              <w:rPr>
                <w:rFonts w:eastAsiaTheme="minorEastAsia"/>
                <w:color w:val="FF0000"/>
                <w:lang w:eastAsia="zh-CN"/>
              </w:rPr>
              <w:t>&lt;Irrelevant spec is omitted&gt;</w:t>
            </w:r>
          </w:p>
        </w:tc>
      </w:tr>
    </w:tbl>
    <w:p w14:paraId="3752E8CA" w14:textId="77777777" w:rsidR="00160C1A" w:rsidRDefault="00160C1A" w:rsidP="004904DA">
      <w:pPr>
        <w:rPr>
          <w:rFonts w:eastAsiaTheme="minorEastAsia"/>
          <w:lang w:eastAsia="zh-CN"/>
        </w:rPr>
      </w:pPr>
    </w:p>
    <w:p w14:paraId="02B966ED" w14:textId="6CAF1F61" w:rsidR="00160C1A" w:rsidRPr="00876CC5" w:rsidRDefault="00AB4E9D">
      <w:pPr>
        <w:rPr>
          <w:rFonts w:eastAsiaTheme="minorEastAsia"/>
          <w:lang w:eastAsia="zh-CN"/>
        </w:rPr>
      </w:pPr>
      <w:r w:rsidRPr="00876CC5">
        <w:rPr>
          <w:rFonts w:eastAsiaTheme="minorEastAsia"/>
          <w:lang w:eastAsia="zh-CN"/>
        </w:rPr>
        <w:t>Thus, the possible UL carrier positions</w:t>
      </w:r>
      <w:r w:rsidR="00D8247C" w:rsidRPr="00876CC5">
        <w:rPr>
          <w:rFonts w:eastAsiaTheme="minorEastAsia"/>
          <w:lang w:eastAsia="zh-CN"/>
        </w:rPr>
        <w:t xml:space="preserve"> including location of Tx-DC subcarrier</w:t>
      </w:r>
      <w:r w:rsidRPr="00876CC5">
        <w:rPr>
          <w:rFonts w:eastAsiaTheme="minorEastAsia"/>
          <w:lang w:eastAsia="zh-CN"/>
        </w:rPr>
        <w:t xml:space="preserve"> should meet the possible values resulted from the</w:t>
      </w:r>
      <w:r w:rsidR="00574282">
        <w:rPr>
          <w:rFonts w:eastAsiaTheme="minorEastAsia"/>
          <w:lang w:eastAsia="zh-CN"/>
        </w:rPr>
        <w:t xml:space="preserve"> related</w:t>
      </w:r>
      <w:r w:rsidRPr="00876CC5">
        <w:rPr>
          <w:rFonts w:eastAsiaTheme="minorEastAsia"/>
          <w:lang w:eastAsia="zh-CN"/>
        </w:rPr>
        <w:t xml:space="preserve"> higher-layer parameter</w:t>
      </w:r>
      <w:r w:rsidR="00F57D47">
        <w:rPr>
          <w:rFonts w:eastAsiaTheme="minorEastAsia"/>
          <w:lang w:eastAsia="zh-CN"/>
        </w:rPr>
        <w:t>s</w:t>
      </w:r>
      <w:r w:rsidRPr="00876CC5">
        <w:rPr>
          <w:rFonts w:eastAsiaTheme="minorEastAsia"/>
          <w:lang w:eastAsia="zh-CN"/>
        </w:rPr>
        <w:t>.</w:t>
      </w:r>
    </w:p>
    <w:p w14:paraId="390C5F89" w14:textId="0C7425AB" w:rsidR="00AB4E9D" w:rsidRPr="00876CC5" w:rsidRDefault="00AB4E9D">
      <w:pPr>
        <w:rPr>
          <w:rFonts w:eastAsiaTheme="minorEastAsia"/>
          <w:lang w:eastAsia="zh-CN"/>
        </w:rPr>
      </w:pPr>
      <w:r w:rsidRPr="00876CC5">
        <w:rPr>
          <w:rFonts w:eastAsiaTheme="minorEastAsia"/>
          <w:lang w:eastAsia="zh-CN"/>
        </w:rPr>
        <w:t>A BWP position should be within the configured carrier in order to meet the following specification:</w:t>
      </w:r>
    </w:p>
    <w:tbl>
      <w:tblPr>
        <w:tblStyle w:val="ac"/>
        <w:tblW w:w="0" w:type="auto"/>
        <w:tblInd w:w="704" w:type="dxa"/>
        <w:tblLook w:val="04A0" w:firstRow="1" w:lastRow="0" w:firstColumn="1" w:lastColumn="0" w:noHBand="0" w:noVBand="1"/>
      </w:tblPr>
      <w:tblGrid>
        <w:gridCol w:w="8603"/>
      </w:tblGrid>
      <w:tr w:rsidR="00AB4E9D" w:rsidRPr="00876CC5" w14:paraId="1886D0FC" w14:textId="77777777" w:rsidTr="006843E5">
        <w:tc>
          <w:tcPr>
            <w:tcW w:w="8603" w:type="dxa"/>
          </w:tcPr>
          <w:p w14:paraId="0E65D814" w14:textId="77777777" w:rsidR="00AB4E9D" w:rsidRPr="00876CC5" w:rsidRDefault="00AB4E9D" w:rsidP="006843E5">
            <w:pPr>
              <w:ind w:firstLine="425"/>
              <w:jc w:val="center"/>
              <w:rPr>
                <w:rFonts w:eastAsiaTheme="minorEastAsia"/>
                <w:color w:val="FF0000"/>
                <w:lang w:eastAsia="zh-CN"/>
              </w:rPr>
            </w:pPr>
            <w:r w:rsidRPr="00876CC5">
              <w:rPr>
                <w:rFonts w:eastAsiaTheme="minorEastAsia"/>
                <w:color w:val="FF0000"/>
                <w:lang w:eastAsia="zh-CN"/>
              </w:rPr>
              <w:t>&lt;Irrelevant spec is omitted&gt;</w:t>
            </w:r>
          </w:p>
          <w:p w14:paraId="21BE7727" w14:textId="77777777" w:rsidR="00AB4E9D" w:rsidRPr="00876CC5" w:rsidRDefault="00AB4E9D" w:rsidP="00EB23D3">
            <w:pPr>
              <w:rPr>
                <w:sz w:val="20"/>
              </w:rPr>
            </w:pPr>
            <w:r w:rsidRPr="00876CC5">
              <w:rPr>
                <w:sz w:val="20"/>
              </w:rPr>
              <w:t xml:space="preserve">A bandwidth part is a subset of contiguous common resource blocks defined in clause 4.4.4.3 for a given numerology </w:t>
            </w:r>
            <w:r w:rsidRPr="00F57D47">
              <w:rPr>
                <w:position w:val="-10"/>
                <w:sz w:val="20"/>
              </w:rPr>
              <w:object w:dxaOrig="240" w:dyaOrig="300" w14:anchorId="41DCB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6.5pt" o:ole="">
                  <v:imagedata r:id="rId8" o:title=""/>
                </v:shape>
                <o:OLEObject Type="Embed" ProgID="Equation.3" ShapeID="_x0000_i1025" DrawAspect="Content" ObjectID="_1694637697" r:id="rId9"/>
              </w:object>
            </w:r>
            <w:r w:rsidRPr="00876CC5">
              <w:rPr>
                <w:sz w:val="20"/>
              </w:rPr>
              <w:t xml:space="preserve"> in bandwidth part </w:t>
            </w:r>
            <w:r w:rsidRPr="00F57D47">
              <w:rPr>
                <w:position w:val="-6"/>
                <w:sz w:val="20"/>
              </w:rPr>
              <w:object w:dxaOrig="139" w:dyaOrig="240" w14:anchorId="4BF21939">
                <v:shape id="_x0000_i1026" type="#_x0000_t75" style="width:7pt;height:13pt" o:ole="">
                  <v:imagedata r:id="rId10" o:title=""/>
                </v:shape>
                <o:OLEObject Type="Embed" ProgID="Equation.3" ShapeID="_x0000_i1026" DrawAspect="Content" ObjectID="_1694637698" r:id="rId11"/>
              </w:object>
            </w:r>
            <w:r w:rsidRPr="00876CC5">
              <w:rPr>
                <w:sz w:val="20"/>
              </w:rPr>
              <w:t xml:space="preserve"> on a given carrier. The starting position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r>
                    <w:rPr>
                      <w:rFonts w:ascii="Cambria Math" w:hAnsi="Cambria Math"/>
                      <w:sz w:val="20"/>
                    </w:rPr>
                    <m:t>,i</m:t>
                  </m:r>
                </m:sub>
                <m:sup>
                  <m:r>
                    <m:rPr>
                      <m:nor/>
                    </m:rPr>
                    <w:rPr>
                      <w:rFonts w:ascii="Cambria Math" w:hAnsi="Cambria Math"/>
                      <w:sz w:val="20"/>
                    </w:rPr>
                    <m:t>start,</m:t>
                  </m:r>
                  <m:r>
                    <w:rPr>
                      <w:rFonts w:ascii="Cambria Math" w:hAnsi="Cambria Math"/>
                      <w:sz w:val="20"/>
                    </w:rPr>
                    <m:t>μ</m:t>
                  </m:r>
                </m:sup>
              </m:sSubSup>
            </m:oMath>
            <w:r w:rsidRPr="00876CC5">
              <w:rPr>
                <w:sz w:val="20"/>
              </w:rPr>
              <w:t xml:space="preserve"> and the number of resource blocks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r>
                    <w:rPr>
                      <w:rFonts w:ascii="Cambria Math" w:hAnsi="Cambria Math"/>
                      <w:sz w:val="20"/>
                    </w:rPr>
                    <m:t>,i</m:t>
                  </m:r>
                </m:sub>
                <m:sup>
                  <m:r>
                    <m:rPr>
                      <m:nor/>
                    </m:rPr>
                    <w:rPr>
                      <w:rFonts w:ascii="Cambria Math" w:hAnsi="Cambria Math"/>
                      <w:sz w:val="20"/>
                    </w:rPr>
                    <m:t>size,</m:t>
                  </m:r>
                  <m:r>
                    <w:rPr>
                      <w:rFonts w:ascii="Cambria Math" w:hAnsi="Cambria Math"/>
                      <w:sz w:val="20"/>
                    </w:rPr>
                    <m:t>μ</m:t>
                  </m:r>
                </m:sup>
              </m:sSubSup>
            </m:oMath>
            <w:r w:rsidRPr="00876CC5">
              <w:rPr>
                <w:sz w:val="20"/>
              </w:rPr>
              <w:t xml:space="preserve"> in a bandwidth part shall fulfil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r>
                    <w:rPr>
                      <w:rFonts w:ascii="Cambria Math" w:hAnsi="Cambria Math"/>
                      <w:sz w:val="20"/>
                    </w:rPr>
                    <m:t>,x</m:t>
                  </m:r>
                </m:sub>
                <m:sup>
                  <m:r>
                    <m:rPr>
                      <m:nor/>
                    </m:rPr>
                    <w:rPr>
                      <w:rFonts w:ascii="Cambria Math" w:hAnsi="Cambria Math"/>
                      <w:sz w:val="20"/>
                    </w:rPr>
                    <m:t>start</m:t>
                  </m:r>
                  <m:r>
                    <w:rPr>
                      <w:rFonts w:ascii="Cambria Math" w:hAnsi="Cambria Math"/>
                      <w:sz w:val="20"/>
                    </w:rPr>
                    <m:t>,μ</m:t>
                  </m:r>
                </m:sup>
              </m:sSubSup>
              <m:r>
                <w:rPr>
                  <w:rFonts w:ascii="Cambria Math" w:hAnsi="Cambria Math" w:hint="eastAsia"/>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r>
                    <w:rPr>
                      <w:rFonts w:ascii="Cambria Math" w:hAnsi="Cambria Math"/>
                      <w:sz w:val="20"/>
                    </w:rPr>
                    <m:t>,i</m:t>
                  </m:r>
                </m:sub>
                <m:sup>
                  <m:r>
                    <m:rPr>
                      <m:nor/>
                    </m:rPr>
                    <w:rPr>
                      <w:rFonts w:ascii="Cambria Math" w:hAnsi="Cambria Math"/>
                      <w:sz w:val="20"/>
                    </w:rPr>
                    <m:t>start</m:t>
                  </m:r>
                  <m:r>
                    <w:rPr>
                      <w:rFonts w:ascii="Cambria Math" w:hAnsi="Cambria Math"/>
                      <w:sz w:val="20"/>
                    </w:rPr>
                    <m:t>,μ</m:t>
                  </m:r>
                </m:sup>
              </m:sSubSup>
              <m:r>
                <w:rPr>
                  <w:rFonts w:ascii="Cambria Math" w:hAnsi="Cambria Math"/>
                  <w:sz w:val="20"/>
                </w:rPr>
                <m:t>&lt;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r>
                    <w:rPr>
                      <w:rFonts w:ascii="Cambria Math" w:hAnsi="Cambria Math"/>
                      <w:sz w:val="20"/>
                    </w:rPr>
                    <m:t>,x</m:t>
                  </m:r>
                </m:sub>
                <m:sup>
                  <m:r>
                    <m:rPr>
                      <m:nor/>
                    </m:rPr>
                    <w:rPr>
                      <w:rFonts w:ascii="Cambria Math" w:hAnsi="Cambria Math"/>
                      <w:sz w:val="20"/>
                    </w:rPr>
                    <m:t>start</m:t>
                  </m:r>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r>
                    <w:rPr>
                      <w:rFonts w:ascii="Cambria Math" w:hAnsi="Cambria Math"/>
                      <w:sz w:val="20"/>
                    </w:rPr>
                    <m:t>,x</m:t>
                  </m:r>
                </m:sub>
                <m:sup>
                  <m:r>
                    <m:rPr>
                      <m:nor/>
                    </m:rPr>
                    <w:rPr>
                      <w:rFonts w:ascii="Cambria Math" w:hAnsi="Cambria Math"/>
                      <w:sz w:val="20"/>
                    </w:rPr>
                    <m:t>size</m:t>
                  </m:r>
                  <m:r>
                    <w:rPr>
                      <w:rFonts w:ascii="Cambria Math" w:hAnsi="Cambria Math"/>
                      <w:sz w:val="20"/>
                    </w:rPr>
                    <m:t>,μ</m:t>
                  </m:r>
                </m:sup>
              </m:sSubSup>
            </m:oMath>
            <w:r w:rsidRPr="00876CC5">
              <w:rPr>
                <w:sz w:val="20"/>
              </w:rPr>
              <w:t xml:space="preserve"> and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r>
                    <w:rPr>
                      <w:rFonts w:ascii="Cambria Math" w:hAnsi="Cambria Math"/>
                      <w:sz w:val="20"/>
                    </w:rPr>
                    <m:t>,x</m:t>
                  </m:r>
                </m:sub>
                <m:sup>
                  <m:r>
                    <m:rPr>
                      <m:nor/>
                    </m:rPr>
                    <w:rPr>
                      <w:rFonts w:ascii="Cambria Math" w:hAnsi="Cambria Math"/>
                      <w:sz w:val="20"/>
                    </w:rPr>
                    <m:t>start</m:t>
                  </m:r>
                  <m:r>
                    <w:rPr>
                      <w:rFonts w:ascii="Cambria Math" w:hAnsi="Cambria Math"/>
                      <w:sz w:val="20"/>
                    </w:rPr>
                    <m:t>,μ</m:t>
                  </m:r>
                </m:sup>
              </m:sSubSup>
              <m:r>
                <w:rPr>
                  <w:rFonts w:ascii="Cambria Math" w:hAnsi="Cambria Math"/>
                  <w:sz w:val="20"/>
                </w:rPr>
                <m:t>&lt;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r>
                    <w:rPr>
                      <w:rFonts w:ascii="Cambria Math" w:hAnsi="Cambria Math"/>
                      <w:sz w:val="20"/>
                    </w:rPr>
                    <m:t>,i</m:t>
                  </m:r>
                </m:sub>
                <m:sup>
                  <m:r>
                    <m:rPr>
                      <m:nor/>
                    </m:rPr>
                    <w:rPr>
                      <w:rFonts w:ascii="Cambria Math" w:hAnsi="Cambria Math"/>
                      <w:sz w:val="20"/>
                    </w:rPr>
                    <m:t>start</m:t>
                  </m:r>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r>
                    <w:rPr>
                      <w:rFonts w:ascii="Cambria Math" w:hAnsi="Cambria Math"/>
                      <w:sz w:val="20"/>
                    </w:rPr>
                    <m:t>,i</m:t>
                  </m:r>
                </m:sub>
                <m:sup>
                  <m:r>
                    <m:rPr>
                      <m:nor/>
                    </m:rPr>
                    <w:rPr>
                      <w:rFonts w:ascii="Cambria Math" w:hAnsi="Cambria Math"/>
                      <w:sz w:val="20"/>
                    </w:rPr>
                    <m:t>size</m:t>
                  </m:r>
                  <m:r>
                    <w:rPr>
                      <w:rFonts w:ascii="Cambria Math" w:hAnsi="Cambria Math"/>
                      <w:sz w:val="20"/>
                    </w:rPr>
                    <m:t>,μ</m:t>
                  </m:r>
                </m:sup>
              </m:sSubSup>
              <m:r>
                <w:rPr>
                  <w:rFonts w:ascii="Cambria Math" w:hAnsi="Cambria Math" w:hint="eastAsia"/>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r>
                    <w:rPr>
                      <w:rFonts w:ascii="Cambria Math" w:hAnsi="Cambria Math"/>
                      <w:sz w:val="20"/>
                    </w:rPr>
                    <m:t>,x</m:t>
                  </m:r>
                </m:sub>
                <m:sup>
                  <m:r>
                    <m:rPr>
                      <m:nor/>
                    </m:rPr>
                    <w:rPr>
                      <w:rFonts w:ascii="Cambria Math" w:hAnsi="Cambria Math"/>
                      <w:sz w:val="20"/>
                    </w:rPr>
                    <m:t>start</m:t>
                  </m:r>
                  <m:r>
                    <w:rPr>
                      <w:rFonts w:ascii="Cambria Math" w:hAnsi="Cambria Math"/>
                      <w:sz w:val="20"/>
                    </w:rPr>
                    <m:t>,μ</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grid</m:t>
                  </m:r>
                  <m:r>
                    <w:rPr>
                      <w:rFonts w:ascii="Cambria Math" w:hAnsi="Cambria Math"/>
                      <w:sz w:val="20"/>
                    </w:rPr>
                    <m:t>,x</m:t>
                  </m:r>
                </m:sub>
                <m:sup>
                  <m:r>
                    <m:rPr>
                      <m:nor/>
                    </m:rPr>
                    <w:rPr>
                      <w:rFonts w:ascii="Cambria Math" w:hAnsi="Cambria Math"/>
                      <w:sz w:val="20"/>
                    </w:rPr>
                    <m:t>size</m:t>
                  </m:r>
                  <m:r>
                    <w:rPr>
                      <w:rFonts w:ascii="Cambria Math" w:hAnsi="Cambria Math"/>
                      <w:sz w:val="20"/>
                    </w:rPr>
                    <m:t>,μ</m:t>
                  </m:r>
                </m:sup>
              </m:sSubSup>
            </m:oMath>
            <w:r w:rsidRPr="00876CC5">
              <w:rPr>
                <w:sz w:val="20"/>
              </w:rPr>
              <w:t>, respectively.</w:t>
            </w:r>
          </w:p>
          <w:p w14:paraId="4F194C09" w14:textId="3EE3163A" w:rsidR="00AB4E9D" w:rsidRPr="00876CC5" w:rsidRDefault="00AB4E9D" w:rsidP="00EB23D3">
            <w:pPr>
              <w:ind w:left="425"/>
              <w:jc w:val="center"/>
              <w:rPr>
                <w:rFonts w:eastAsiaTheme="minorEastAsia"/>
                <w:color w:val="FF0000"/>
                <w:lang w:eastAsia="zh-CN"/>
              </w:rPr>
            </w:pPr>
            <w:r w:rsidRPr="00876CC5">
              <w:rPr>
                <w:rFonts w:eastAsiaTheme="minorEastAsia"/>
                <w:color w:val="FF0000"/>
                <w:lang w:eastAsia="zh-CN"/>
              </w:rPr>
              <w:t>&lt;Irrelevant spec is omitted&gt;</w:t>
            </w:r>
          </w:p>
        </w:tc>
      </w:tr>
    </w:tbl>
    <w:p w14:paraId="4CB40D16" w14:textId="77777777" w:rsidR="00EF3185" w:rsidRDefault="00EF3185" w:rsidP="004904DA">
      <w:pPr>
        <w:rPr>
          <w:rFonts w:eastAsiaTheme="minorEastAsia"/>
          <w:lang w:eastAsia="zh-CN"/>
        </w:rPr>
      </w:pPr>
    </w:p>
    <w:p w14:paraId="2A180B97" w14:textId="705BD4E9" w:rsidR="002F2C74" w:rsidRPr="00EB23D3" w:rsidRDefault="00D8247C" w:rsidP="004904DA">
      <w:pPr>
        <w:rPr>
          <w:rFonts w:eastAsiaTheme="minorEastAsia"/>
          <w:lang w:eastAsia="zh-CN"/>
        </w:rPr>
      </w:pPr>
      <w:r w:rsidRPr="00EB23D3">
        <w:rPr>
          <w:rFonts w:eastAsiaTheme="minorEastAsia"/>
          <w:lang w:eastAsia="zh-CN"/>
        </w:rPr>
        <w:t xml:space="preserve">Regarding the question of </w:t>
      </w:r>
      <w:r w:rsidR="00CD27F6" w:rsidRPr="00EB23D3">
        <w:rPr>
          <w:rFonts w:eastAsiaTheme="minorEastAsia"/>
          <w:b/>
          <w:lang w:eastAsia="zh-CN"/>
        </w:rPr>
        <w:t>1)-b</w:t>
      </w:r>
      <w:r w:rsidR="00CD27F6" w:rsidRPr="00EB23D3">
        <w:rPr>
          <w:rFonts w:eastAsiaTheme="minorEastAsia"/>
          <w:lang w:eastAsia="zh-CN"/>
        </w:rPr>
        <w:t>, the UE behavior is not determined</w:t>
      </w:r>
      <w:r w:rsidRPr="00EB23D3">
        <w:rPr>
          <w:rFonts w:eastAsiaTheme="minorEastAsia"/>
          <w:lang w:eastAsia="zh-CN"/>
        </w:rPr>
        <w:t xml:space="preserve"> if the </w:t>
      </w:r>
      <w:r w:rsidR="002F2C74" w:rsidRPr="00EB23D3">
        <w:rPr>
          <w:rFonts w:eastAsiaTheme="minorEastAsia"/>
          <w:lang w:eastAsia="zh-CN"/>
        </w:rPr>
        <w:t>carrier</w:t>
      </w:r>
      <w:r w:rsidRPr="00EB23D3">
        <w:rPr>
          <w:rFonts w:eastAsiaTheme="minorEastAsia"/>
          <w:lang w:eastAsia="zh-CN"/>
        </w:rPr>
        <w:t xml:space="preserve"> contains resources outside an NR band.</w:t>
      </w:r>
      <w:r w:rsidR="002F2C74" w:rsidRPr="00EB23D3">
        <w:rPr>
          <w:rFonts w:eastAsiaTheme="minorEastAsia"/>
          <w:lang w:eastAsia="zh-CN"/>
        </w:rPr>
        <w:t xml:space="preserve"> </w:t>
      </w:r>
    </w:p>
    <w:p w14:paraId="18DF56F3" w14:textId="59F5C232" w:rsidR="00193001" w:rsidRPr="00EB23D3" w:rsidRDefault="00CD27F6" w:rsidP="00193001">
      <w:pPr>
        <w:spacing w:beforeLines="50" w:before="120"/>
        <w:rPr>
          <w:rFonts w:eastAsiaTheme="minorEastAsia"/>
          <w:b/>
          <w:i/>
          <w:lang w:eastAsia="zh-CN"/>
        </w:rPr>
      </w:pPr>
      <w:r w:rsidRPr="00EB23D3">
        <w:rPr>
          <w:rFonts w:eastAsiaTheme="minorEastAsia"/>
          <w:b/>
          <w:i/>
          <w:lang w:eastAsia="zh-CN"/>
        </w:rPr>
        <w:t xml:space="preserve">Observation </w:t>
      </w:r>
      <w:r w:rsidR="00193001" w:rsidRPr="00EB23D3">
        <w:rPr>
          <w:rFonts w:eastAsiaTheme="minorEastAsia"/>
          <w:b/>
          <w:i/>
          <w:lang w:eastAsia="zh-CN"/>
        </w:rPr>
        <w:t xml:space="preserve">1: </w:t>
      </w:r>
      <w:r w:rsidR="00CC1B5E" w:rsidRPr="00EB23D3">
        <w:rPr>
          <w:rFonts w:eastAsiaTheme="minorEastAsia"/>
          <w:b/>
          <w:i/>
          <w:lang w:eastAsia="zh-CN"/>
        </w:rPr>
        <w:t>T</w:t>
      </w:r>
      <w:r w:rsidRPr="00EB23D3">
        <w:rPr>
          <w:rFonts w:eastAsiaTheme="minorEastAsia"/>
          <w:b/>
          <w:i/>
          <w:lang w:eastAsia="zh-CN"/>
        </w:rPr>
        <w:t xml:space="preserve">here is RAN1 limitation on the possible UL carrier/BWP positions. The UE behavior </w:t>
      </w:r>
      <w:r w:rsidR="00B74270" w:rsidRPr="00EB23D3">
        <w:rPr>
          <w:rFonts w:eastAsiaTheme="minorEastAsia"/>
          <w:b/>
          <w:i/>
          <w:lang w:eastAsia="zh-CN"/>
        </w:rPr>
        <w:t xml:space="preserve">on </w:t>
      </w:r>
      <w:r w:rsidR="007A3DD7" w:rsidRPr="00EB23D3">
        <w:rPr>
          <w:rFonts w:eastAsiaTheme="minorEastAsia"/>
          <w:b/>
          <w:i/>
          <w:lang w:eastAsia="zh-CN"/>
        </w:rPr>
        <w:t>carrier</w:t>
      </w:r>
      <w:r w:rsidR="00B74270" w:rsidRPr="00EB23D3">
        <w:rPr>
          <w:rFonts w:eastAsiaTheme="minorEastAsia"/>
          <w:b/>
          <w:i/>
          <w:lang w:eastAsia="zh-CN"/>
        </w:rPr>
        <w:t xml:space="preserve"> (partially) outside</w:t>
      </w:r>
      <w:r w:rsidRPr="00EB23D3">
        <w:rPr>
          <w:rFonts w:eastAsiaTheme="minorEastAsia"/>
          <w:b/>
          <w:i/>
          <w:lang w:eastAsia="zh-CN"/>
        </w:rPr>
        <w:t xml:space="preserve"> a</w:t>
      </w:r>
      <w:r w:rsidR="00B74270" w:rsidRPr="00EB23D3">
        <w:rPr>
          <w:rFonts w:eastAsiaTheme="minorEastAsia"/>
          <w:b/>
          <w:i/>
          <w:lang w:eastAsia="zh-CN"/>
        </w:rPr>
        <w:t>n</w:t>
      </w:r>
      <w:r w:rsidRPr="00EB23D3">
        <w:rPr>
          <w:rFonts w:eastAsiaTheme="minorEastAsia"/>
          <w:b/>
          <w:i/>
          <w:lang w:eastAsia="zh-CN"/>
        </w:rPr>
        <w:t xml:space="preserve"> NR band</w:t>
      </w:r>
      <w:r w:rsidR="00B74270" w:rsidRPr="00EB23D3">
        <w:rPr>
          <w:rFonts w:eastAsiaTheme="minorEastAsia"/>
          <w:b/>
          <w:i/>
          <w:lang w:eastAsia="zh-CN"/>
        </w:rPr>
        <w:t xml:space="preserve"> </w:t>
      </w:r>
      <w:r w:rsidRPr="00EB23D3">
        <w:rPr>
          <w:rFonts w:eastAsiaTheme="minorEastAsia"/>
          <w:b/>
          <w:i/>
          <w:lang w:eastAsia="zh-CN"/>
        </w:rPr>
        <w:t>is undetermined.</w:t>
      </w:r>
    </w:p>
    <w:p w14:paraId="3D079ECF" w14:textId="77777777" w:rsidR="008D0B0F" w:rsidRPr="006262AE" w:rsidRDefault="008D0B0F" w:rsidP="00193001">
      <w:pPr>
        <w:spacing w:beforeLines="50" w:before="120"/>
        <w:rPr>
          <w:rFonts w:eastAsiaTheme="minorEastAsia"/>
          <w:i/>
          <w:lang w:eastAsia="zh-CN"/>
        </w:rPr>
      </w:pPr>
    </w:p>
    <w:p w14:paraId="364BBEF1" w14:textId="4427EBB4" w:rsidR="003861F2" w:rsidRDefault="003A76A7" w:rsidP="00EB23D3">
      <w:pPr>
        <w:pStyle w:val="2"/>
        <w:rPr>
          <w:lang w:eastAsia="zh-CN"/>
        </w:rPr>
      </w:pPr>
      <w:r w:rsidRPr="00EB23D3">
        <w:rPr>
          <w:lang w:eastAsia="zh-CN"/>
        </w:rPr>
        <w:t>On</w:t>
      </w:r>
      <w:r w:rsidR="001D36C8" w:rsidRPr="00EB23D3">
        <w:rPr>
          <w:lang w:eastAsia="zh-CN"/>
        </w:rPr>
        <w:t xml:space="preserve"> the </w:t>
      </w:r>
      <w:r w:rsidR="00896F56" w:rsidRPr="00EB23D3">
        <w:rPr>
          <w:lang w:eastAsia="zh-CN"/>
        </w:rPr>
        <w:t>overlapping CBWs from network perspective</w:t>
      </w:r>
      <w:r w:rsidR="004714B8" w:rsidRPr="00EB23D3">
        <w:rPr>
          <w:lang w:eastAsia="zh-CN"/>
        </w:rPr>
        <w:t xml:space="preserve"> with one cell approach</w:t>
      </w:r>
    </w:p>
    <w:p w14:paraId="671CDD59" w14:textId="0409DF4A" w:rsidR="006D47DA" w:rsidRPr="00EB23D3" w:rsidRDefault="006D47DA" w:rsidP="00EB23D3">
      <w:pPr>
        <w:rPr>
          <w:lang w:eastAsia="zh-CN"/>
        </w:rPr>
      </w:pPr>
      <w:r>
        <w:rPr>
          <w:lang w:eastAsia="zh-CN"/>
        </w:rPr>
        <w:t>The questions are given as below:</w:t>
      </w:r>
    </w:p>
    <w:tbl>
      <w:tblPr>
        <w:tblStyle w:val="ac"/>
        <w:tblW w:w="0" w:type="auto"/>
        <w:tblLook w:val="04A0" w:firstRow="1" w:lastRow="0" w:firstColumn="1" w:lastColumn="0" w:noHBand="0" w:noVBand="1"/>
      </w:tblPr>
      <w:tblGrid>
        <w:gridCol w:w="9307"/>
      </w:tblGrid>
      <w:tr w:rsidR="003A76A7" w14:paraId="40752829" w14:textId="77777777" w:rsidTr="003A76A7">
        <w:tc>
          <w:tcPr>
            <w:tcW w:w="9307" w:type="dxa"/>
          </w:tcPr>
          <w:p w14:paraId="2FAFB45F" w14:textId="77777777" w:rsidR="003A76A7" w:rsidRPr="00EB23D3" w:rsidRDefault="003A76A7" w:rsidP="003A76A7">
            <w:pPr>
              <w:pStyle w:val="ad"/>
              <w:numPr>
                <w:ilvl w:val="0"/>
                <w:numId w:val="14"/>
              </w:numPr>
              <w:tabs>
                <w:tab w:val="clear" w:pos="4680"/>
                <w:tab w:val="clear" w:pos="9360"/>
              </w:tabs>
              <w:overflowPunct w:val="0"/>
              <w:snapToGrid/>
              <w:spacing w:after="0"/>
              <w:jc w:val="left"/>
              <w:textAlignment w:val="baseline"/>
              <w:rPr>
                <w:rFonts w:cs="Arial"/>
                <w:b/>
                <w:sz w:val="20"/>
                <w:lang w:eastAsia="zh-CN"/>
              </w:rPr>
            </w:pPr>
            <w:r w:rsidRPr="00EB23D3">
              <w:rPr>
                <w:rFonts w:cs="Arial"/>
                <w:sz w:val="20"/>
                <w:lang w:eastAsia="zh-CN"/>
              </w:rPr>
              <w:t>For the overlapping CBWs from network perspective (one cell approach):</w:t>
            </w:r>
          </w:p>
          <w:p w14:paraId="02A7641A" w14:textId="77777777" w:rsidR="003A76A7" w:rsidRPr="00EB23D3" w:rsidRDefault="003A76A7" w:rsidP="003A76A7">
            <w:pPr>
              <w:pStyle w:val="ad"/>
              <w:numPr>
                <w:ilvl w:val="1"/>
                <w:numId w:val="14"/>
              </w:numPr>
              <w:tabs>
                <w:tab w:val="clear" w:pos="4680"/>
                <w:tab w:val="clear" w:pos="9360"/>
              </w:tabs>
              <w:overflowPunct w:val="0"/>
              <w:snapToGrid/>
              <w:spacing w:after="0"/>
              <w:jc w:val="left"/>
              <w:textAlignment w:val="baseline"/>
              <w:rPr>
                <w:rFonts w:cs="Arial"/>
                <w:b/>
                <w:color w:val="000000" w:themeColor="text1"/>
                <w:sz w:val="20"/>
                <w:lang w:eastAsia="zh-CN"/>
              </w:rPr>
            </w:pPr>
            <w:r w:rsidRPr="00EB23D3">
              <w:rPr>
                <w:rFonts w:cs="Arial"/>
                <w:sz w:val="20"/>
                <w:lang w:eastAsia="zh-CN"/>
              </w:rPr>
              <w:t xml:space="preserve">clarify whether a single SSB and </w:t>
            </w:r>
            <w:r w:rsidRPr="00EB23D3">
              <w:rPr>
                <w:rFonts w:cs="Arial"/>
                <w:color w:val="000000" w:themeColor="text1"/>
                <w:sz w:val="20"/>
                <w:lang w:eastAsia="zh-CN"/>
              </w:rPr>
              <w:t xml:space="preserve">CORESET (e.g. for cases where irregular BWs &gt;10 MHz where a 4.28 MHz wide initial BWP can be in the common frequency range), can be used to configure UEs with different channel BWs on different parts of the BS channel.  </w:t>
            </w:r>
          </w:p>
          <w:p w14:paraId="0C1944E8" w14:textId="23680ECD" w:rsidR="003A76A7" w:rsidRPr="00EB23D3" w:rsidRDefault="003A76A7" w:rsidP="00EB23D3">
            <w:pPr>
              <w:pStyle w:val="ad"/>
              <w:numPr>
                <w:ilvl w:val="1"/>
                <w:numId w:val="14"/>
              </w:numPr>
              <w:tabs>
                <w:tab w:val="clear" w:pos="4680"/>
                <w:tab w:val="clear" w:pos="9360"/>
              </w:tabs>
              <w:overflowPunct w:val="0"/>
              <w:snapToGrid/>
              <w:spacing w:after="0"/>
              <w:jc w:val="left"/>
              <w:textAlignment w:val="baseline"/>
              <w:rPr>
                <w:rFonts w:cs="Arial"/>
                <w:b/>
                <w:lang w:eastAsia="zh-CN"/>
              </w:rPr>
            </w:pPr>
            <w:r w:rsidRPr="00EB23D3">
              <w:rPr>
                <w:rFonts w:cs="Arial"/>
                <w:color w:val="000000" w:themeColor="text1"/>
                <w:sz w:val="20"/>
                <w:lang w:eastAsia="zh-CN"/>
              </w:rPr>
              <w:t xml:space="preserve">clarify whether two time staggered SSBs and CORESET#0 on the same frequency (when the frequency separation is not enough to send them simultaneously at the same time and thus time staggering is needed) are supported in RAN1/2 specifications </w:t>
            </w:r>
            <w:r w:rsidRPr="00EB23D3">
              <w:rPr>
                <w:rFonts w:cs="Arial"/>
                <w:sz w:val="20"/>
                <w:lang w:eastAsia="zh-CN"/>
              </w:rPr>
              <w:t xml:space="preserve">so that UEs configured with left and right channels of the next smaller regular size can track their own time staggered SSB and CORESET#0. </w:t>
            </w:r>
          </w:p>
        </w:tc>
      </w:tr>
    </w:tbl>
    <w:p w14:paraId="75607049" w14:textId="77777777" w:rsidR="003A76A7" w:rsidRDefault="003A76A7" w:rsidP="005E2521">
      <w:pPr>
        <w:rPr>
          <w:rFonts w:eastAsia="MS Mincho"/>
        </w:rPr>
      </w:pPr>
    </w:p>
    <w:p w14:paraId="1FFC6643" w14:textId="5517932B" w:rsidR="00621AA3" w:rsidRPr="00876CC5" w:rsidRDefault="00621AA3" w:rsidP="005E2521">
      <w:pPr>
        <w:rPr>
          <w:rFonts w:eastAsia="MS Mincho"/>
        </w:rPr>
      </w:pPr>
      <w:r>
        <w:rPr>
          <w:rFonts w:eastAsia="MS Mincho"/>
        </w:rPr>
        <w:t xml:space="preserve">Regarding question </w:t>
      </w:r>
      <w:r w:rsidRPr="00EB23D3">
        <w:rPr>
          <w:rFonts w:eastAsia="MS Mincho"/>
          <w:b/>
        </w:rPr>
        <w:t>2)-a</w:t>
      </w:r>
      <w:r>
        <w:rPr>
          <w:rFonts w:eastAsia="MS Mincho"/>
        </w:rPr>
        <w:t xml:space="preserve">, it would be possible from network perspective </w:t>
      </w:r>
      <w:r w:rsidRPr="00876CC5">
        <w:rPr>
          <w:rFonts w:eastAsia="MS Mincho"/>
        </w:rPr>
        <w:t>to use a single SSB and CORESET to configure the UE with different channel BWs on different parts of the BS channel. However, it also implies that the configuration</w:t>
      </w:r>
      <w:r w:rsidR="008377F7">
        <w:rPr>
          <w:rFonts w:eastAsia="MS Mincho"/>
        </w:rPr>
        <w:t xml:space="preserve"> in SIB1</w:t>
      </w:r>
      <w:r w:rsidRPr="00876CC5">
        <w:rPr>
          <w:rFonts w:eastAsia="MS Mincho"/>
        </w:rPr>
        <w:t xml:space="preserve"> needs to be re-configured</w:t>
      </w:r>
      <w:r w:rsidR="008377F7">
        <w:rPr>
          <w:rFonts w:eastAsia="MS Mincho"/>
        </w:rPr>
        <w:t xml:space="preserve"> </w:t>
      </w:r>
      <w:r w:rsidR="00CA1A30">
        <w:rPr>
          <w:rFonts w:eastAsia="MS Mincho"/>
        </w:rPr>
        <w:t>with dedicated signaling</w:t>
      </w:r>
      <w:r w:rsidR="00876CC5">
        <w:rPr>
          <w:rFonts w:eastAsia="MS Mincho"/>
        </w:rPr>
        <w:t xml:space="preserve"> </w:t>
      </w:r>
      <w:r w:rsidRPr="00876CC5">
        <w:rPr>
          <w:rFonts w:eastAsia="MS Mincho"/>
        </w:rPr>
        <w:t xml:space="preserve">in order for UE to use each different part respectively, and the UE will also only be able to use </w:t>
      </w:r>
      <w:r w:rsidR="00C41FC7">
        <w:rPr>
          <w:rFonts w:eastAsia="MS Mincho"/>
        </w:rPr>
        <w:t xml:space="preserve">the </w:t>
      </w:r>
      <w:r w:rsidRPr="00876CC5">
        <w:rPr>
          <w:rFonts w:eastAsia="MS Mincho"/>
        </w:rPr>
        <w:t>configured part of the BS channel that is validated by the (re-)configuration.</w:t>
      </w:r>
    </w:p>
    <w:p w14:paraId="6D86573A" w14:textId="42C2AC64" w:rsidR="00D8247C" w:rsidRDefault="00D8247C" w:rsidP="005E2521">
      <w:pPr>
        <w:rPr>
          <w:rFonts w:eastAsia="MS Mincho"/>
        </w:rPr>
      </w:pPr>
      <w:r w:rsidRPr="00876CC5">
        <w:rPr>
          <w:rFonts w:eastAsia="MS Mincho"/>
        </w:rPr>
        <w:t xml:space="preserve">Regarding question </w:t>
      </w:r>
      <w:r w:rsidRPr="00876CC5">
        <w:rPr>
          <w:rFonts w:eastAsia="MS Mincho"/>
          <w:b/>
        </w:rPr>
        <w:t>2)-b</w:t>
      </w:r>
      <w:r w:rsidRPr="00876CC5">
        <w:rPr>
          <w:rFonts w:eastAsia="MS Mincho"/>
        </w:rPr>
        <w:t xml:space="preserve">, it would be </w:t>
      </w:r>
      <w:r w:rsidR="006E775B" w:rsidRPr="00876CC5">
        <w:rPr>
          <w:rFonts w:eastAsia="MS Mincho"/>
        </w:rPr>
        <w:t>up to network implementation</w:t>
      </w:r>
      <w:r w:rsidRPr="00876CC5">
        <w:rPr>
          <w:rFonts w:eastAsia="MS Mincho"/>
        </w:rPr>
        <w:t xml:space="preserve"> to configure two TDMed SSBs and associated CORESET#0, </w:t>
      </w:r>
      <w:r w:rsidR="006E775B" w:rsidRPr="00876CC5">
        <w:rPr>
          <w:rFonts w:eastAsia="MS Mincho"/>
        </w:rPr>
        <w:t xml:space="preserve">while </w:t>
      </w:r>
      <w:r w:rsidRPr="00876CC5">
        <w:rPr>
          <w:rFonts w:eastAsia="MS Mincho"/>
        </w:rPr>
        <w:t xml:space="preserve">a given UE </w:t>
      </w:r>
      <w:r w:rsidR="006E775B" w:rsidRPr="00876CC5">
        <w:rPr>
          <w:rFonts w:eastAsia="MS Mincho"/>
        </w:rPr>
        <w:t>would only be possible to use one of the SSBs that is detected</w:t>
      </w:r>
      <w:r w:rsidR="006E775B">
        <w:rPr>
          <w:rFonts w:eastAsia="MS Mincho"/>
        </w:rPr>
        <w:t xml:space="preserve"> and selected, so does the associated CORESET#0 and the associated channel BW configuration.</w:t>
      </w:r>
      <w:r>
        <w:rPr>
          <w:rFonts w:eastAsia="MS Mincho"/>
        </w:rPr>
        <w:t xml:space="preserve"> </w:t>
      </w:r>
    </w:p>
    <w:tbl>
      <w:tblPr>
        <w:tblStyle w:val="ac"/>
        <w:tblW w:w="0" w:type="auto"/>
        <w:tblInd w:w="704" w:type="dxa"/>
        <w:tblLook w:val="04A0" w:firstRow="1" w:lastRow="0" w:firstColumn="1" w:lastColumn="0" w:noHBand="0" w:noVBand="1"/>
      </w:tblPr>
      <w:tblGrid>
        <w:gridCol w:w="8603"/>
      </w:tblGrid>
      <w:tr w:rsidR="006E775B" w14:paraId="48966E52" w14:textId="77777777" w:rsidTr="006843E5">
        <w:tc>
          <w:tcPr>
            <w:tcW w:w="8603" w:type="dxa"/>
          </w:tcPr>
          <w:p w14:paraId="72019D52" w14:textId="10C0B7F5" w:rsidR="006E775B" w:rsidRDefault="006E775B" w:rsidP="006843E5">
            <w:pPr>
              <w:ind w:firstLine="425"/>
              <w:jc w:val="center"/>
              <w:rPr>
                <w:rFonts w:eastAsiaTheme="minorEastAsia"/>
                <w:color w:val="FF0000"/>
                <w:lang w:eastAsia="zh-CN"/>
              </w:rPr>
            </w:pPr>
            <w:r w:rsidRPr="006843E5">
              <w:rPr>
                <w:rFonts w:eastAsiaTheme="minorEastAsia"/>
                <w:color w:val="FF0000"/>
                <w:lang w:eastAsia="zh-CN"/>
              </w:rPr>
              <w:t>&lt;</w:t>
            </w:r>
            <w:r w:rsidR="008F38B9">
              <w:rPr>
                <w:rFonts w:eastAsiaTheme="minorEastAsia"/>
                <w:color w:val="FF0000"/>
                <w:lang w:eastAsia="zh-CN"/>
              </w:rPr>
              <w:t xml:space="preserve">Unrelated </w:t>
            </w:r>
            <w:r w:rsidRPr="006843E5">
              <w:rPr>
                <w:rFonts w:eastAsiaTheme="minorEastAsia"/>
                <w:color w:val="FF0000"/>
                <w:lang w:eastAsia="zh-CN"/>
              </w:rPr>
              <w:t>spec is omitted&gt;</w:t>
            </w:r>
          </w:p>
          <w:p w14:paraId="69A04169" w14:textId="77777777" w:rsidR="006E775B" w:rsidRPr="00EB23D3" w:rsidRDefault="006E775B" w:rsidP="006E775B">
            <w:pPr>
              <w:spacing w:after="160" w:line="259" w:lineRule="auto"/>
              <w:rPr>
                <w:sz w:val="20"/>
              </w:rPr>
            </w:pPr>
            <w:r w:rsidRPr="00EB23D3">
              <w:rPr>
                <w:sz w:val="20"/>
              </w:rPr>
              <w:t xml:space="preserve">A UE can be provided per serving cell by </w:t>
            </w:r>
            <w:r w:rsidRPr="00EB23D3">
              <w:rPr>
                <w:i/>
                <w:sz w:val="20"/>
              </w:rPr>
              <w:t>ssb-periodicityServingCell</w:t>
            </w:r>
            <w:r w:rsidRPr="00EB23D3">
              <w:rPr>
                <w:sz w:val="20"/>
              </w:rPr>
              <w:t xml:space="preserve"> a periodicity of the half frames for reception of the SS/PBCH blocks for the serving cell. If the UE is not configured a periodicity of the half </w:t>
            </w:r>
            <w:r w:rsidRPr="00EB23D3">
              <w:rPr>
                <w:sz w:val="20"/>
              </w:rPr>
              <w:lastRenderedPageBreak/>
              <w:t>frames for receptions of the SS/PBCH blocks, the UE assumes a periodicity of a half frame. A UE assumes that the periodicity is same for all SS/PBCH blocks in the serving cell.</w:t>
            </w:r>
          </w:p>
          <w:p w14:paraId="0C378282" w14:textId="24312A0B" w:rsidR="006E775B" w:rsidRPr="006843E5" w:rsidRDefault="006E775B" w:rsidP="008F38B9">
            <w:pPr>
              <w:ind w:left="425"/>
              <w:jc w:val="center"/>
              <w:rPr>
                <w:rFonts w:eastAsiaTheme="minorEastAsia"/>
                <w:color w:val="FF0000"/>
                <w:lang w:eastAsia="zh-CN"/>
              </w:rPr>
            </w:pPr>
            <w:r w:rsidRPr="006843E5">
              <w:rPr>
                <w:rFonts w:eastAsiaTheme="minorEastAsia"/>
                <w:color w:val="FF0000"/>
                <w:lang w:eastAsia="zh-CN"/>
              </w:rPr>
              <w:t>&lt;</w:t>
            </w:r>
            <w:r w:rsidR="008F38B9">
              <w:rPr>
                <w:rFonts w:eastAsiaTheme="minorEastAsia"/>
                <w:color w:val="FF0000"/>
                <w:lang w:eastAsia="zh-CN"/>
              </w:rPr>
              <w:t xml:space="preserve">Unrelated </w:t>
            </w:r>
            <w:r w:rsidRPr="006843E5">
              <w:rPr>
                <w:rFonts w:eastAsiaTheme="minorEastAsia"/>
                <w:color w:val="FF0000"/>
                <w:lang w:eastAsia="zh-CN"/>
              </w:rPr>
              <w:t>spec is omitted&gt;</w:t>
            </w:r>
          </w:p>
        </w:tc>
      </w:tr>
    </w:tbl>
    <w:p w14:paraId="77360635" w14:textId="77777777" w:rsidR="00282187" w:rsidRDefault="00282187">
      <w:pPr>
        <w:pStyle w:val="ad"/>
        <w:widowControl w:val="0"/>
        <w:tabs>
          <w:tab w:val="clear" w:pos="4680"/>
          <w:tab w:val="clear" w:pos="9360"/>
        </w:tabs>
        <w:overflowPunct w:val="0"/>
        <w:snapToGrid/>
        <w:spacing w:after="0"/>
        <w:ind w:left="840"/>
        <w:textAlignment w:val="baseline"/>
        <w:rPr>
          <w:rFonts w:eastAsia="MS Mincho"/>
          <w:noProof/>
        </w:rPr>
      </w:pPr>
    </w:p>
    <w:p w14:paraId="124D5D79" w14:textId="02D7A61D" w:rsidR="008D0B0F" w:rsidRDefault="006E775B" w:rsidP="005E2521">
      <w:pPr>
        <w:spacing w:beforeLines="50" w:before="120"/>
        <w:rPr>
          <w:rFonts w:eastAsiaTheme="minorEastAsia"/>
          <w:b/>
          <w:i/>
          <w:lang w:eastAsia="zh-CN"/>
        </w:rPr>
      </w:pPr>
      <w:r>
        <w:rPr>
          <w:rFonts w:eastAsiaTheme="minorEastAsia"/>
          <w:b/>
          <w:i/>
          <w:lang w:eastAsia="zh-CN"/>
        </w:rPr>
        <w:t>Observation 2</w:t>
      </w:r>
      <w:r w:rsidRPr="00C07F32">
        <w:rPr>
          <w:rFonts w:eastAsiaTheme="minorEastAsia"/>
          <w:b/>
          <w:i/>
          <w:lang w:eastAsia="zh-CN"/>
        </w:rPr>
        <w:t>:</w:t>
      </w:r>
      <w:r>
        <w:rPr>
          <w:rFonts w:eastAsiaTheme="minorEastAsia"/>
          <w:b/>
          <w:i/>
          <w:lang w:eastAsia="zh-CN"/>
        </w:rPr>
        <w:t xml:space="preserve"> Using one or two SSB(s) and associated CORESET(#0) to configure a given UE to use a respective part of the BS channel is possible from network point of view, while from UE perspective only the (re-)configuration associated with the applied SSB/CORESET</w:t>
      </w:r>
      <w:r w:rsidR="00874436">
        <w:rPr>
          <w:rFonts w:eastAsiaTheme="minorEastAsia"/>
          <w:b/>
          <w:i/>
          <w:lang w:eastAsia="zh-CN"/>
        </w:rPr>
        <w:t xml:space="preserve"> is valid</w:t>
      </w:r>
      <w:r>
        <w:rPr>
          <w:rFonts w:eastAsiaTheme="minorEastAsia"/>
          <w:b/>
          <w:i/>
          <w:lang w:eastAsia="zh-CN"/>
        </w:rPr>
        <w:t>.</w:t>
      </w:r>
    </w:p>
    <w:p w14:paraId="46FFC558" w14:textId="77777777" w:rsidR="00874436" w:rsidRPr="00EB23D3" w:rsidRDefault="00874436" w:rsidP="005E2521">
      <w:pPr>
        <w:spacing w:beforeLines="50" w:before="120"/>
        <w:rPr>
          <w:rFonts w:eastAsiaTheme="minorEastAsia"/>
          <w:b/>
          <w:i/>
          <w:lang w:eastAsia="zh-CN"/>
        </w:rPr>
      </w:pPr>
    </w:p>
    <w:p w14:paraId="30F98CA7" w14:textId="260C524C" w:rsidR="00F94A24" w:rsidRDefault="003A76A7" w:rsidP="00EB23D3">
      <w:pPr>
        <w:pStyle w:val="2"/>
        <w:rPr>
          <w:lang w:eastAsia="zh-CN"/>
        </w:rPr>
      </w:pPr>
      <w:r w:rsidRPr="00EB23D3">
        <w:rPr>
          <w:lang w:eastAsia="zh-CN"/>
        </w:rPr>
        <w:t>On</w:t>
      </w:r>
      <w:r w:rsidR="00F94A24" w:rsidRPr="00EB23D3">
        <w:rPr>
          <w:lang w:eastAsia="zh-CN"/>
        </w:rPr>
        <w:t xml:space="preserve"> </w:t>
      </w:r>
      <w:r w:rsidR="00896F56" w:rsidRPr="00EB23D3">
        <w:rPr>
          <w:lang w:eastAsia="zh-CN"/>
        </w:rPr>
        <w:t xml:space="preserve">the overlapping CBWs from UE perspective </w:t>
      </w:r>
      <w:r w:rsidR="002E73C5" w:rsidRPr="00EB23D3">
        <w:rPr>
          <w:lang w:eastAsia="zh-CN"/>
        </w:rPr>
        <w:t>with two cell approach/CA approach</w:t>
      </w:r>
    </w:p>
    <w:p w14:paraId="53237CD0" w14:textId="040082E6" w:rsidR="006D47DA" w:rsidRPr="00EB23D3" w:rsidRDefault="006D47DA" w:rsidP="00EB23D3">
      <w:pPr>
        <w:rPr>
          <w:lang w:eastAsia="zh-CN"/>
        </w:rPr>
      </w:pPr>
      <w:r>
        <w:rPr>
          <w:lang w:eastAsia="zh-CN"/>
        </w:rPr>
        <w:t>The questions are given as below:</w:t>
      </w:r>
    </w:p>
    <w:tbl>
      <w:tblPr>
        <w:tblStyle w:val="ac"/>
        <w:tblW w:w="0" w:type="auto"/>
        <w:tblLook w:val="04A0" w:firstRow="1" w:lastRow="0" w:firstColumn="1" w:lastColumn="0" w:noHBand="0" w:noVBand="1"/>
      </w:tblPr>
      <w:tblGrid>
        <w:gridCol w:w="9307"/>
      </w:tblGrid>
      <w:tr w:rsidR="003A76A7" w14:paraId="665552D9" w14:textId="77777777" w:rsidTr="003A76A7">
        <w:tc>
          <w:tcPr>
            <w:tcW w:w="9307" w:type="dxa"/>
          </w:tcPr>
          <w:p w14:paraId="5781EA50" w14:textId="77777777" w:rsidR="003A76A7" w:rsidRPr="00EB23D3" w:rsidRDefault="003A76A7" w:rsidP="003A76A7">
            <w:pPr>
              <w:pStyle w:val="ad"/>
              <w:numPr>
                <w:ilvl w:val="0"/>
                <w:numId w:val="14"/>
              </w:numPr>
              <w:tabs>
                <w:tab w:val="clear" w:pos="4680"/>
                <w:tab w:val="clear" w:pos="9360"/>
              </w:tabs>
              <w:overflowPunct w:val="0"/>
              <w:snapToGrid/>
              <w:spacing w:after="0"/>
              <w:jc w:val="left"/>
              <w:textAlignment w:val="baseline"/>
              <w:rPr>
                <w:rFonts w:cs="Arial"/>
                <w:b/>
                <w:sz w:val="20"/>
                <w:lang w:eastAsia="zh-CN"/>
              </w:rPr>
            </w:pPr>
            <w:r w:rsidRPr="00EB23D3">
              <w:rPr>
                <w:rFonts w:cs="Arial"/>
                <w:sz w:val="20"/>
                <w:lang w:eastAsia="zh-CN"/>
              </w:rPr>
              <w:t>For the overlapping CBWs from UE perspective (two cell approach / CA approach):</w:t>
            </w:r>
          </w:p>
          <w:p w14:paraId="2E06F214" w14:textId="77777777" w:rsidR="003A76A7" w:rsidRPr="00EB23D3" w:rsidRDefault="003A76A7" w:rsidP="003A76A7">
            <w:pPr>
              <w:pStyle w:val="ad"/>
              <w:numPr>
                <w:ilvl w:val="1"/>
                <w:numId w:val="14"/>
              </w:numPr>
              <w:tabs>
                <w:tab w:val="clear" w:pos="4680"/>
                <w:tab w:val="clear" w:pos="9360"/>
              </w:tabs>
              <w:overflowPunct w:val="0"/>
              <w:snapToGrid/>
              <w:spacing w:after="0"/>
              <w:jc w:val="left"/>
              <w:textAlignment w:val="baseline"/>
              <w:rPr>
                <w:sz w:val="20"/>
              </w:rPr>
            </w:pPr>
            <w:r w:rsidRPr="00EB23D3">
              <w:rPr>
                <w:rFonts w:cs="Arial"/>
                <w:sz w:val="2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64B74816" w14:textId="34823785" w:rsidR="003A76A7" w:rsidRPr="008D0B0F" w:rsidRDefault="003A76A7" w:rsidP="00EB23D3">
            <w:pPr>
              <w:pStyle w:val="ad"/>
              <w:numPr>
                <w:ilvl w:val="1"/>
                <w:numId w:val="14"/>
              </w:numPr>
              <w:tabs>
                <w:tab w:val="clear" w:pos="4680"/>
                <w:tab w:val="clear" w:pos="9360"/>
              </w:tabs>
              <w:overflowPunct w:val="0"/>
              <w:snapToGrid/>
              <w:spacing w:after="0"/>
              <w:jc w:val="left"/>
              <w:textAlignment w:val="baseline"/>
            </w:pPr>
            <w:r w:rsidRPr="00EB23D3">
              <w:rPr>
                <w:rFonts w:cs="Arial"/>
                <w:sz w:val="20"/>
                <w:lang w:eastAsia="zh-CN"/>
              </w:rPr>
              <w:t>clarify how PDCCH reception in overlapped CA when PCell and SCell PDCCH resources partially overlap and whether there are any impacts to cross-carrier scheduling</w:t>
            </w:r>
          </w:p>
        </w:tc>
      </w:tr>
    </w:tbl>
    <w:p w14:paraId="6A0C99A0" w14:textId="77777777" w:rsidR="003A76A7" w:rsidRDefault="003A76A7" w:rsidP="001D36C8">
      <w:pPr>
        <w:rPr>
          <w:rFonts w:eastAsia="MS Mincho"/>
        </w:rPr>
      </w:pPr>
    </w:p>
    <w:p w14:paraId="0909B135" w14:textId="160BE102" w:rsidR="00B74270" w:rsidRDefault="00874436" w:rsidP="001D36C8">
      <w:pPr>
        <w:rPr>
          <w:rFonts w:eastAsia="MS Mincho"/>
        </w:rPr>
      </w:pPr>
      <w:r>
        <w:rPr>
          <w:rFonts w:eastAsia="MS Mincho"/>
        </w:rPr>
        <w:t xml:space="preserve">Regarding question </w:t>
      </w:r>
      <w:r>
        <w:rPr>
          <w:rFonts w:eastAsia="MS Mincho"/>
          <w:b/>
        </w:rPr>
        <w:t>3</w:t>
      </w:r>
      <w:r w:rsidRPr="006843E5">
        <w:rPr>
          <w:rFonts w:eastAsia="MS Mincho"/>
          <w:b/>
        </w:rPr>
        <w:t>)-a</w:t>
      </w:r>
      <w:r w:rsidRPr="00EB23D3">
        <w:rPr>
          <w:rFonts w:eastAsia="MS Mincho"/>
        </w:rPr>
        <w:t>,</w:t>
      </w:r>
      <w:r>
        <w:rPr>
          <w:rFonts w:eastAsia="MS Mincho"/>
        </w:rPr>
        <w:t xml:space="preserve"> the current specification </w:t>
      </w:r>
      <w:r w:rsidR="00B74270">
        <w:rPr>
          <w:rFonts w:eastAsia="MS Mincho"/>
        </w:rPr>
        <w:t>allows a UE being configured with overla</w:t>
      </w:r>
      <w:r w:rsidR="00C41A16">
        <w:rPr>
          <w:rFonts w:eastAsia="MS Mincho"/>
        </w:rPr>
        <w:t>pping BWPs which could be</w:t>
      </w:r>
      <w:r w:rsidR="00B74270">
        <w:rPr>
          <w:rFonts w:eastAsia="MS Mincho"/>
        </w:rPr>
        <w:t xml:space="preserve"> mapped to the same subset of RBs for a same UE. A UE can report CSI for each BWP that is active at a time. This can be applicable as well then a UE needs to report a CSI for </w:t>
      </w:r>
      <w:r w:rsidR="002653E8">
        <w:rPr>
          <w:rFonts w:eastAsia="MS Mincho"/>
        </w:rPr>
        <w:t>one</w:t>
      </w:r>
      <w:r w:rsidR="00B74270">
        <w:rPr>
          <w:rFonts w:eastAsia="MS Mincho"/>
        </w:rPr>
        <w:t xml:space="preserve"> cell at a time respectively.</w:t>
      </w:r>
      <w:r w:rsidR="00C41A16">
        <w:rPr>
          <w:rFonts w:eastAsia="MS Mincho"/>
        </w:rPr>
        <w:t xml:space="preserve"> </w:t>
      </w:r>
    </w:p>
    <w:p w14:paraId="4AE72974" w14:textId="4132A471" w:rsidR="00C41A16" w:rsidRDefault="00C41A16" w:rsidP="001D36C8">
      <w:pPr>
        <w:rPr>
          <w:rFonts w:eastAsia="MS Mincho"/>
        </w:rPr>
      </w:pPr>
      <w:r>
        <w:rPr>
          <w:rFonts w:eastAsia="MS Mincho"/>
        </w:rPr>
        <w:t xml:space="preserve">Regarding question </w:t>
      </w:r>
      <w:r>
        <w:rPr>
          <w:rFonts w:eastAsia="MS Mincho"/>
          <w:b/>
        </w:rPr>
        <w:t>3</w:t>
      </w:r>
      <w:r w:rsidRPr="006843E5">
        <w:rPr>
          <w:rFonts w:eastAsia="MS Mincho"/>
          <w:b/>
        </w:rPr>
        <w:t>)-</w:t>
      </w:r>
      <w:r>
        <w:rPr>
          <w:rFonts w:eastAsia="MS Mincho"/>
          <w:b/>
        </w:rPr>
        <w:t>b</w:t>
      </w:r>
      <w:r w:rsidRPr="006843E5">
        <w:rPr>
          <w:rFonts w:eastAsia="MS Mincho"/>
        </w:rPr>
        <w:t>,</w:t>
      </w:r>
      <w:r>
        <w:rPr>
          <w:rFonts w:eastAsia="MS Mincho"/>
        </w:rPr>
        <w:t xml:space="preserve"> the current specification also allows CORESETs overlapping for a BWP or among multiple BWPs. This can be applicable as well for </w:t>
      </w:r>
      <w:r w:rsidR="00CE37A2">
        <w:rPr>
          <w:rFonts w:eastAsia="MS Mincho"/>
        </w:rPr>
        <w:t xml:space="preserve">the case of </w:t>
      </w:r>
      <w:r>
        <w:rPr>
          <w:rFonts w:eastAsia="MS Mincho"/>
        </w:rPr>
        <w:t>two carriers.</w:t>
      </w:r>
      <w:r w:rsidR="00CE37A2">
        <w:rPr>
          <w:rFonts w:eastAsia="MS Mincho"/>
        </w:rPr>
        <w:t xml:space="preserve"> </w:t>
      </w:r>
    </w:p>
    <w:p w14:paraId="18D2BE3B" w14:textId="103F5467" w:rsidR="00C41A16" w:rsidRDefault="00C41A16" w:rsidP="001D36C8">
      <w:pPr>
        <w:rPr>
          <w:rFonts w:eastAsia="MS Mincho"/>
        </w:rPr>
      </w:pPr>
      <w:r>
        <w:rPr>
          <w:rFonts w:eastAsia="MS Mincho"/>
        </w:rPr>
        <w:t xml:space="preserve">For both </w:t>
      </w:r>
      <w:r w:rsidR="00CE37A2" w:rsidRPr="00EB23D3">
        <w:rPr>
          <w:rFonts w:eastAsia="MS Mincho"/>
        </w:rPr>
        <w:t>cases</w:t>
      </w:r>
      <w:r>
        <w:rPr>
          <w:rFonts w:eastAsia="MS Mincho"/>
        </w:rPr>
        <w:t>, it is also possible for network not to configure use of overlapped BWPs or overlapped CORESETs from two carriers at the same time.</w:t>
      </w:r>
    </w:p>
    <w:p w14:paraId="5BB8EC43" w14:textId="6183135C" w:rsidR="00C41A16" w:rsidRDefault="00C41A16" w:rsidP="00B85578">
      <w:pPr>
        <w:spacing w:beforeLines="50" w:before="120"/>
        <w:rPr>
          <w:rFonts w:eastAsia="MS Mincho"/>
        </w:rPr>
      </w:pPr>
      <w:r>
        <w:rPr>
          <w:rFonts w:eastAsiaTheme="minorEastAsia"/>
          <w:b/>
          <w:i/>
          <w:lang w:eastAsia="zh-CN"/>
        </w:rPr>
        <w:t>Observation 3</w:t>
      </w:r>
      <w:r w:rsidRPr="00C07F32">
        <w:rPr>
          <w:rFonts w:eastAsiaTheme="minorEastAsia"/>
          <w:b/>
          <w:i/>
          <w:lang w:eastAsia="zh-CN"/>
        </w:rPr>
        <w:t>:</w:t>
      </w:r>
      <w:r>
        <w:rPr>
          <w:rFonts w:eastAsiaTheme="minorEastAsia"/>
          <w:b/>
          <w:i/>
          <w:lang w:eastAsia="zh-CN"/>
        </w:rPr>
        <w:t xml:space="preserve"> </w:t>
      </w:r>
      <w:r w:rsidR="00CC1B5E">
        <w:rPr>
          <w:rFonts w:eastAsiaTheme="minorEastAsia"/>
          <w:b/>
          <w:i/>
          <w:lang w:eastAsia="zh-CN"/>
        </w:rPr>
        <w:t>I</w:t>
      </w:r>
      <w:r>
        <w:rPr>
          <w:rFonts w:eastAsiaTheme="minorEastAsia"/>
          <w:b/>
          <w:i/>
          <w:lang w:eastAsia="zh-CN"/>
        </w:rPr>
        <w:t>t is allowed in current specification to configure the UE to use one of the configured resource for CSI report or CORESETs for PDCCH reception at a time, or possible not to configure them overlapped.</w:t>
      </w:r>
    </w:p>
    <w:p w14:paraId="5E8E4080" w14:textId="4668AF43" w:rsidR="008D0B0F" w:rsidRDefault="008D0B0F" w:rsidP="00B85578">
      <w:pPr>
        <w:spacing w:beforeLines="50" w:before="120"/>
        <w:rPr>
          <w:rFonts w:eastAsiaTheme="minorEastAsia"/>
          <w:b/>
          <w:i/>
          <w:lang w:eastAsia="zh-CN"/>
        </w:rPr>
      </w:pPr>
    </w:p>
    <w:p w14:paraId="761478D5" w14:textId="46D6160C" w:rsidR="00F90073" w:rsidRPr="006D6228" w:rsidRDefault="003A76A7" w:rsidP="00EB23D3">
      <w:pPr>
        <w:pStyle w:val="2"/>
        <w:rPr>
          <w:lang w:eastAsia="zh-CN"/>
        </w:rPr>
      </w:pPr>
      <w:r>
        <w:rPr>
          <w:lang w:eastAsia="zh-CN"/>
        </w:rPr>
        <w:t>On</w:t>
      </w:r>
      <w:r w:rsidR="00896F56">
        <w:rPr>
          <w:lang w:eastAsia="zh-CN"/>
        </w:rPr>
        <w:t xml:space="preserve"> </w:t>
      </w:r>
      <w:r w:rsidR="00896F56" w:rsidRPr="00896F56">
        <w:rPr>
          <w:lang w:eastAsia="zh-CN"/>
        </w:rPr>
        <w:t xml:space="preserve">the </w:t>
      </w:r>
      <w:r w:rsidR="00896F56" w:rsidRPr="006D6228">
        <w:rPr>
          <w:lang w:eastAsia="zh-CN"/>
        </w:rPr>
        <w:t>overlapping CBWs from UE perspective</w:t>
      </w:r>
      <w:r w:rsidR="0092179A" w:rsidRPr="006D6228">
        <w:rPr>
          <w:lang w:eastAsia="zh-CN"/>
        </w:rPr>
        <w:t xml:space="preserve"> with </w:t>
      </w:r>
      <w:r w:rsidR="0092179A" w:rsidRPr="00EB23D3">
        <w:rPr>
          <w:lang w:eastAsia="zh-CN"/>
        </w:rPr>
        <w:t>one cell approach</w:t>
      </w:r>
    </w:p>
    <w:p w14:paraId="7E93AE55" w14:textId="77777777" w:rsidR="006D47DA" w:rsidRPr="00876CC5" w:rsidRDefault="006D47DA" w:rsidP="006D47DA">
      <w:pPr>
        <w:rPr>
          <w:lang w:eastAsia="zh-CN"/>
        </w:rPr>
      </w:pPr>
      <w:r w:rsidRPr="00876CC5">
        <w:rPr>
          <w:lang w:eastAsia="zh-CN"/>
        </w:rPr>
        <w:t>The questions are given as below:</w:t>
      </w:r>
    </w:p>
    <w:tbl>
      <w:tblPr>
        <w:tblStyle w:val="ac"/>
        <w:tblW w:w="0" w:type="auto"/>
        <w:tblLook w:val="04A0" w:firstRow="1" w:lastRow="0" w:firstColumn="1" w:lastColumn="0" w:noHBand="0" w:noVBand="1"/>
      </w:tblPr>
      <w:tblGrid>
        <w:gridCol w:w="9307"/>
      </w:tblGrid>
      <w:tr w:rsidR="003A76A7" w:rsidRPr="00876CC5" w14:paraId="7AFE4143" w14:textId="77777777" w:rsidTr="003A76A7">
        <w:tc>
          <w:tcPr>
            <w:tcW w:w="9307" w:type="dxa"/>
          </w:tcPr>
          <w:p w14:paraId="071A8F92" w14:textId="77777777" w:rsidR="003A76A7" w:rsidRPr="00EB23D3" w:rsidRDefault="003A76A7" w:rsidP="003A76A7">
            <w:pPr>
              <w:pStyle w:val="ad"/>
              <w:numPr>
                <w:ilvl w:val="0"/>
                <w:numId w:val="14"/>
              </w:numPr>
              <w:tabs>
                <w:tab w:val="clear" w:pos="4680"/>
                <w:tab w:val="clear" w:pos="9360"/>
              </w:tabs>
              <w:overflowPunct w:val="0"/>
              <w:snapToGrid/>
              <w:spacing w:after="0"/>
              <w:jc w:val="left"/>
              <w:textAlignment w:val="baseline"/>
              <w:rPr>
                <w:rFonts w:cs="Arial"/>
                <w:b/>
                <w:sz w:val="20"/>
                <w:lang w:eastAsia="zh-CN"/>
              </w:rPr>
            </w:pPr>
            <w:r w:rsidRPr="00EB23D3">
              <w:rPr>
                <w:rFonts w:cs="Arial"/>
                <w:sz w:val="20"/>
                <w:lang w:eastAsia="zh-CN"/>
              </w:rPr>
              <w:t>For the overlapping CBWs from UE perspective (one cell approach):</w:t>
            </w:r>
          </w:p>
          <w:p w14:paraId="79759D77" w14:textId="77777777" w:rsidR="008D0B0F" w:rsidRPr="00EB23D3" w:rsidRDefault="003A76A7" w:rsidP="00EB23D3">
            <w:pPr>
              <w:pStyle w:val="ad"/>
              <w:numPr>
                <w:ilvl w:val="1"/>
                <w:numId w:val="14"/>
              </w:numPr>
              <w:tabs>
                <w:tab w:val="clear" w:pos="4680"/>
                <w:tab w:val="clear" w:pos="9360"/>
              </w:tabs>
              <w:overflowPunct w:val="0"/>
              <w:snapToGrid/>
              <w:spacing w:after="0"/>
              <w:jc w:val="left"/>
              <w:textAlignment w:val="baseline"/>
              <w:rPr>
                <w:rFonts w:cs="Arial"/>
                <w:b/>
                <w:bCs/>
                <w:sz w:val="20"/>
                <w:lang w:eastAsia="zh-CN"/>
              </w:rPr>
            </w:pPr>
            <w:r w:rsidRPr="00EB23D3">
              <w:rPr>
                <w:rFonts w:cs="Arial"/>
                <w:sz w:val="20"/>
                <w:lang w:eastAsia="zh-CN"/>
              </w:rPr>
              <w:t xml:space="preserve">Is it possible to configure the UE with a dedicated </w:t>
            </w:r>
            <w:r w:rsidRPr="00EB23D3">
              <w:rPr>
                <w:rFonts w:cs="Arial"/>
                <w:i/>
                <w:sz w:val="20"/>
                <w:lang w:eastAsia="zh-CN"/>
              </w:rPr>
              <w:t>carrierBandwidth</w:t>
            </w:r>
            <w:r w:rsidRPr="00EB23D3">
              <w:rPr>
                <w:rFonts w:cs="Arial"/>
                <w:sz w:val="20"/>
                <w:lang w:eastAsia="zh-CN"/>
              </w:rPr>
              <w:t xml:space="preserve"> in the </w:t>
            </w:r>
            <w:r w:rsidRPr="00EB23D3">
              <w:rPr>
                <w:rFonts w:cs="Arial"/>
                <w:i/>
                <w:sz w:val="20"/>
                <w:lang w:eastAsia="zh-CN"/>
              </w:rPr>
              <w:t>ServingCellConfig</w:t>
            </w:r>
            <w:r w:rsidRPr="00EB23D3">
              <w:rPr>
                <w:rFonts w:cs="Arial"/>
                <w:sz w:val="20"/>
                <w:lang w:eastAsia="zh-CN"/>
              </w:rPr>
              <w:t xml:space="preserve"> that is wider than/partially outside the </w:t>
            </w:r>
            <w:r w:rsidRPr="00EB23D3">
              <w:rPr>
                <w:rFonts w:cs="Arial"/>
                <w:i/>
                <w:sz w:val="20"/>
                <w:lang w:eastAsia="zh-CN"/>
              </w:rPr>
              <w:t>carrierBandwidth</w:t>
            </w:r>
            <w:r w:rsidRPr="00EB23D3">
              <w:rPr>
                <w:rFonts w:cs="Arial"/>
                <w:sz w:val="20"/>
                <w:lang w:eastAsia="zh-CN"/>
              </w:rPr>
              <w:t xml:space="preserve"> configured in SIB1?</w:t>
            </w:r>
          </w:p>
          <w:p w14:paraId="7A8C7F58" w14:textId="3026EA0C" w:rsidR="003A76A7" w:rsidRPr="00EB23D3" w:rsidRDefault="003A76A7" w:rsidP="00EB23D3">
            <w:pPr>
              <w:pStyle w:val="ad"/>
              <w:numPr>
                <w:ilvl w:val="1"/>
                <w:numId w:val="14"/>
              </w:numPr>
              <w:tabs>
                <w:tab w:val="clear" w:pos="4680"/>
                <w:tab w:val="clear" w:pos="9360"/>
              </w:tabs>
              <w:overflowPunct w:val="0"/>
              <w:snapToGrid/>
              <w:spacing w:after="0"/>
              <w:jc w:val="left"/>
              <w:textAlignment w:val="baseline"/>
              <w:rPr>
                <w:rFonts w:cs="Arial"/>
                <w:b/>
                <w:bCs/>
                <w:lang w:eastAsia="zh-CN"/>
              </w:rPr>
            </w:pPr>
            <w:r w:rsidRPr="00EB23D3">
              <w:rPr>
                <w:rFonts w:cs="Arial"/>
                <w:bCs/>
                <w:sz w:val="20"/>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tc>
      </w:tr>
    </w:tbl>
    <w:p w14:paraId="68643959" w14:textId="77777777" w:rsidR="008D0B0F" w:rsidRPr="00876CC5" w:rsidRDefault="008D0B0F" w:rsidP="002F7E20">
      <w:pPr>
        <w:rPr>
          <w:lang w:eastAsia="zh-CN"/>
        </w:rPr>
      </w:pPr>
    </w:p>
    <w:p w14:paraId="3521C0D2" w14:textId="0B2556E9" w:rsidR="002900A8" w:rsidRPr="00EB23D3" w:rsidRDefault="009E0FB2" w:rsidP="00EB23D3">
      <w:pPr>
        <w:rPr>
          <w:color w:val="000000" w:themeColor="text1"/>
          <w:sz w:val="21"/>
          <w:lang w:eastAsia="ko-KR"/>
        </w:rPr>
      </w:pPr>
      <w:r w:rsidRPr="00EB23D3">
        <w:rPr>
          <w:rFonts w:eastAsia="MS Mincho"/>
        </w:rPr>
        <w:t>The</w:t>
      </w:r>
      <w:r w:rsidRPr="00876CC5">
        <w:rPr>
          <w:rFonts w:eastAsia="MS Mincho"/>
        </w:rPr>
        <w:t xml:space="preserve"> response to </w:t>
      </w:r>
      <w:r w:rsidRPr="00EB23D3">
        <w:rPr>
          <w:rFonts w:eastAsia="MS Mincho"/>
          <w:color w:val="000000" w:themeColor="text1"/>
        </w:rPr>
        <w:t xml:space="preserve">question </w:t>
      </w:r>
      <w:r w:rsidRPr="00EB23D3">
        <w:rPr>
          <w:rFonts w:eastAsia="MS Mincho"/>
          <w:b/>
          <w:color w:val="000000" w:themeColor="text1"/>
        </w:rPr>
        <w:t>4)-a</w:t>
      </w:r>
      <w:r w:rsidRPr="00EB23D3">
        <w:rPr>
          <w:rFonts w:eastAsia="MS Mincho"/>
          <w:color w:val="000000" w:themeColor="text1"/>
        </w:rPr>
        <w:t xml:space="preserve"> is RAN2 expertise</w:t>
      </w:r>
      <w:r w:rsidRPr="00EB23D3">
        <w:rPr>
          <w:color w:val="000000" w:themeColor="text1"/>
          <w:sz w:val="21"/>
          <w:lang w:eastAsia="ko-KR"/>
        </w:rPr>
        <w:t>.</w:t>
      </w:r>
    </w:p>
    <w:p w14:paraId="4ED2D56E" w14:textId="2144F93A" w:rsidR="00876CC5" w:rsidRPr="00EB23D3" w:rsidRDefault="009E0FB2" w:rsidP="00EB23D3">
      <w:pPr>
        <w:rPr>
          <w:rFonts w:eastAsia="MS Mincho"/>
          <w:color w:val="000000" w:themeColor="text1"/>
        </w:rPr>
      </w:pPr>
      <w:r w:rsidRPr="00EB23D3">
        <w:rPr>
          <w:rFonts w:eastAsia="MS Mincho"/>
          <w:color w:val="000000" w:themeColor="text1"/>
        </w:rPr>
        <w:t xml:space="preserve">For the question </w:t>
      </w:r>
      <w:r w:rsidRPr="00EB23D3">
        <w:rPr>
          <w:rFonts w:eastAsia="MS Mincho"/>
          <w:b/>
          <w:color w:val="000000" w:themeColor="text1"/>
        </w:rPr>
        <w:t>4)-b</w:t>
      </w:r>
      <w:r w:rsidRPr="00EB23D3">
        <w:rPr>
          <w:rFonts w:eastAsia="MS Mincho"/>
          <w:color w:val="000000" w:themeColor="text1"/>
        </w:rPr>
        <w:t xml:space="preserve">, </w:t>
      </w:r>
      <w:r w:rsidR="001034B3" w:rsidRPr="00EB23D3">
        <w:rPr>
          <w:rFonts w:eastAsia="MS Mincho"/>
          <w:color w:val="000000" w:themeColor="text1"/>
        </w:rPr>
        <w:t xml:space="preserve">the BS </w:t>
      </w:r>
      <w:r w:rsidR="00876CC5" w:rsidRPr="00EB23D3">
        <w:rPr>
          <w:rFonts w:eastAsia="MS Mincho"/>
          <w:color w:val="000000" w:themeColor="text1"/>
        </w:rPr>
        <w:t>does not need to know the split if the UE implementation/capability is aligned between different split of RF carrier parts of the same cell.</w:t>
      </w:r>
    </w:p>
    <w:p w14:paraId="3076B007" w14:textId="41349F8D" w:rsidR="002B5B26" w:rsidRPr="00EB23D3" w:rsidRDefault="009E0FB2" w:rsidP="009E0FB2">
      <w:pPr>
        <w:spacing w:beforeLines="50" w:before="120"/>
        <w:rPr>
          <w:rFonts w:eastAsiaTheme="minorEastAsia"/>
          <w:b/>
          <w:i/>
          <w:color w:val="000000" w:themeColor="text1"/>
          <w:lang w:eastAsia="zh-CN"/>
        </w:rPr>
      </w:pPr>
      <w:r w:rsidRPr="00EB23D3">
        <w:rPr>
          <w:rFonts w:eastAsiaTheme="minorEastAsia"/>
          <w:b/>
          <w:i/>
          <w:color w:val="000000" w:themeColor="text1"/>
          <w:lang w:eastAsia="zh-CN"/>
        </w:rPr>
        <w:t xml:space="preserve">Observation 4: </w:t>
      </w:r>
      <w:r w:rsidR="00876CC5" w:rsidRPr="00EB23D3">
        <w:rPr>
          <w:rFonts w:eastAsiaTheme="minorEastAsia"/>
          <w:b/>
          <w:i/>
          <w:color w:val="000000" w:themeColor="text1"/>
          <w:lang w:eastAsia="zh-CN"/>
        </w:rPr>
        <w:t>The BS does not need to know the split if the UE implementation/capability is aligned between different split of RF carrier parts of the same cell</w:t>
      </w:r>
      <w:r w:rsidR="00CC1B5E" w:rsidRPr="00EB23D3">
        <w:rPr>
          <w:rFonts w:eastAsiaTheme="minorEastAsia"/>
          <w:b/>
          <w:i/>
          <w:color w:val="000000" w:themeColor="text1"/>
          <w:lang w:eastAsia="zh-CN"/>
        </w:rPr>
        <w:t>.</w:t>
      </w:r>
    </w:p>
    <w:p w14:paraId="587EFDCC" w14:textId="1A5CD35A" w:rsidR="00157FC3" w:rsidRDefault="00747F48" w:rsidP="00AC7A27">
      <w:pPr>
        <w:pStyle w:val="1"/>
        <w:spacing w:before="360"/>
        <w:ind w:left="431" w:hanging="431"/>
      </w:pPr>
      <w:r w:rsidRPr="00CF195E">
        <w:lastRenderedPageBreak/>
        <w:t>Conclusion</w:t>
      </w:r>
    </w:p>
    <w:p w14:paraId="3423B921" w14:textId="00B8F3B5" w:rsidR="00826BC8" w:rsidRPr="00F05AB8" w:rsidRDefault="002114D5" w:rsidP="00EB23D3">
      <w:pPr>
        <w:rPr>
          <w:b/>
          <w:i/>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sidR="00233A7D">
        <w:rPr>
          <w:rFonts w:eastAsiaTheme="minorEastAsia"/>
          <w:lang w:eastAsia="zh-CN"/>
        </w:rPr>
        <w:t xml:space="preserve">observations </w:t>
      </w:r>
      <w:bookmarkStart w:id="5" w:name="_Ref124589665"/>
      <w:bookmarkStart w:id="6" w:name="_Ref71620620"/>
      <w:bookmarkStart w:id="7" w:name="_Ref124671424"/>
    </w:p>
    <w:p w14:paraId="61F2A152" w14:textId="2BF39EEB" w:rsidR="00826BC8" w:rsidRDefault="00190E1D" w:rsidP="00826BC8">
      <w:pPr>
        <w:spacing w:beforeLines="50" w:before="120"/>
        <w:rPr>
          <w:rFonts w:eastAsiaTheme="minorEastAsia"/>
          <w:b/>
          <w:i/>
          <w:lang w:eastAsia="zh-CN"/>
        </w:rPr>
      </w:pPr>
      <w:r w:rsidRPr="00190E1D">
        <w:rPr>
          <w:rFonts w:eastAsiaTheme="minorEastAsia"/>
          <w:b/>
          <w:i/>
          <w:lang w:eastAsia="zh-CN"/>
        </w:rPr>
        <w:t>Observation 1: There is RAN1 limitation on the possible UL carrier/BWP positions. The UE behavior on carrier (partially) outside an NR band is undetermined.</w:t>
      </w:r>
    </w:p>
    <w:p w14:paraId="76AF03E5" w14:textId="77777777" w:rsidR="00190E1D" w:rsidRDefault="00190E1D" w:rsidP="00190E1D">
      <w:pPr>
        <w:spacing w:beforeLines="50" w:before="120"/>
        <w:rPr>
          <w:rFonts w:eastAsiaTheme="minorEastAsia"/>
          <w:b/>
          <w:i/>
          <w:lang w:eastAsia="zh-CN"/>
        </w:rPr>
      </w:pPr>
      <w:r>
        <w:rPr>
          <w:rFonts w:eastAsiaTheme="minorEastAsia"/>
          <w:b/>
          <w:i/>
          <w:lang w:eastAsia="zh-CN"/>
        </w:rPr>
        <w:t>Observation 2</w:t>
      </w:r>
      <w:r w:rsidRPr="00C07F32">
        <w:rPr>
          <w:rFonts w:eastAsiaTheme="minorEastAsia"/>
          <w:b/>
          <w:i/>
          <w:lang w:eastAsia="zh-CN"/>
        </w:rPr>
        <w:t>:</w:t>
      </w:r>
      <w:r>
        <w:rPr>
          <w:rFonts w:eastAsiaTheme="minorEastAsia"/>
          <w:b/>
          <w:i/>
          <w:lang w:eastAsia="zh-CN"/>
        </w:rPr>
        <w:t xml:space="preserve"> Using one or two SSB(s) and associated CORESET(#0) to configure a given UE to use a respective part of the BS channel is possible from network point of view, while from UE perspective only the (re-)configuration associated with the applied SSB/CORESET is valid.</w:t>
      </w:r>
    </w:p>
    <w:p w14:paraId="20B0F683" w14:textId="77777777" w:rsidR="00190E1D" w:rsidRDefault="00190E1D" w:rsidP="00190E1D">
      <w:pPr>
        <w:spacing w:beforeLines="50" w:before="120"/>
        <w:rPr>
          <w:rFonts w:eastAsia="MS Mincho"/>
        </w:rPr>
      </w:pPr>
      <w:r>
        <w:rPr>
          <w:rFonts w:eastAsiaTheme="minorEastAsia"/>
          <w:b/>
          <w:i/>
          <w:lang w:eastAsia="zh-CN"/>
        </w:rPr>
        <w:t>Observation 3</w:t>
      </w:r>
      <w:r w:rsidRPr="00C07F32">
        <w:rPr>
          <w:rFonts w:eastAsiaTheme="minorEastAsia"/>
          <w:b/>
          <w:i/>
          <w:lang w:eastAsia="zh-CN"/>
        </w:rPr>
        <w:t>:</w:t>
      </w:r>
      <w:r>
        <w:rPr>
          <w:rFonts w:eastAsiaTheme="minorEastAsia"/>
          <w:b/>
          <w:i/>
          <w:lang w:eastAsia="zh-CN"/>
        </w:rPr>
        <w:t xml:space="preserve"> It is allowed in current specification to configure the UE to use one of the configured resource for CSI report or CORESETs for PDCCH reception at a time, or possible not to configure them overlapped.</w:t>
      </w:r>
    </w:p>
    <w:p w14:paraId="36B7D64F" w14:textId="77777777" w:rsidR="00190E1D" w:rsidRPr="008E3BB5" w:rsidRDefault="00190E1D" w:rsidP="00190E1D">
      <w:pPr>
        <w:spacing w:beforeLines="50" w:before="120"/>
        <w:rPr>
          <w:rFonts w:eastAsiaTheme="minorEastAsia"/>
          <w:b/>
          <w:i/>
          <w:color w:val="000000" w:themeColor="text1"/>
          <w:lang w:eastAsia="zh-CN"/>
        </w:rPr>
      </w:pPr>
      <w:r w:rsidRPr="008E3BB5">
        <w:rPr>
          <w:rFonts w:eastAsiaTheme="minorEastAsia"/>
          <w:b/>
          <w:i/>
          <w:color w:val="000000" w:themeColor="text1"/>
          <w:lang w:eastAsia="zh-CN"/>
        </w:rPr>
        <w:t>Observation 4: The BS does not need to know the split if the UE implementation/capability is aligned between different split of RF carrier parts of the same cell.</w:t>
      </w:r>
    </w:p>
    <w:p w14:paraId="619D9D79" w14:textId="77777777" w:rsidR="00190E1D" w:rsidRPr="00190E1D" w:rsidRDefault="00190E1D" w:rsidP="00826BC8">
      <w:pPr>
        <w:spacing w:beforeLines="50" w:before="120"/>
        <w:rPr>
          <w:rFonts w:eastAsiaTheme="minorEastAsia"/>
          <w:b/>
          <w:i/>
          <w:lang w:eastAsia="zh-CN"/>
        </w:rPr>
      </w:pPr>
    </w:p>
    <w:p w14:paraId="4FB2C42C" w14:textId="77777777" w:rsidR="001D780E" w:rsidRPr="00CF195E" w:rsidRDefault="001D780E" w:rsidP="00AC7A27">
      <w:pPr>
        <w:pStyle w:val="1"/>
        <w:numPr>
          <w:ilvl w:val="0"/>
          <w:numId w:val="0"/>
        </w:numPr>
        <w:spacing w:before="240"/>
        <w:ind w:left="431" w:hanging="431"/>
      </w:pPr>
      <w:r w:rsidRPr="00CF195E">
        <w:t>References</w:t>
      </w:r>
    </w:p>
    <w:p w14:paraId="65A868A3" w14:textId="6FDDE28D" w:rsidR="00CB25ED" w:rsidRPr="00EB23D3" w:rsidRDefault="0099637B" w:rsidP="0099637B">
      <w:pPr>
        <w:pStyle w:val="References"/>
        <w:rPr>
          <w:szCs w:val="20"/>
        </w:rPr>
      </w:pPr>
      <w:bookmarkStart w:id="8" w:name="_Ref527624302"/>
      <w:bookmarkStart w:id="9" w:name="_Ref7446860"/>
      <w:bookmarkEnd w:id="4"/>
      <w:bookmarkEnd w:id="5"/>
      <w:bookmarkEnd w:id="6"/>
      <w:bookmarkEnd w:id="7"/>
      <w:r w:rsidRPr="0099637B">
        <w:rPr>
          <w:rFonts w:eastAsiaTheme="minorEastAsia"/>
          <w:lang w:eastAsia="zh-CN"/>
        </w:rPr>
        <w:t>R4-2114751</w:t>
      </w:r>
      <w:r w:rsidR="00D52460">
        <w:rPr>
          <w:lang w:eastAsia="zh-CN"/>
        </w:rPr>
        <w:t>,</w:t>
      </w:r>
      <w:r w:rsidR="004B59BD">
        <w:rPr>
          <w:lang w:eastAsia="zh-CN"/>
        </w:rPr>
        <w:t xml:space="preserve"> </w:t>
      </w:r>
      <w:r w:rsidR="00D52460">
        <w:rPr>
          <w:lang w:eastAsia="zh-CN"/>
        </w:rPr>
        <w:t>“</w:t>
      </w:r>
      <w:r w:rsidRPr="0099637B">
        <w:rPr>
          <w:lang w:eastAsia="zh-CN"/>
        </w:rPr>
        <w:t>LS on specification impact for methods on efficient utilization of licensed spectrum that is not aligned with existing NR channel bandwidths</w:t>
      </w:r>
      <w:r w:rsidR="00D52460">
        <w:rPr>
          <w:lang w:eastAsia="zh-CN"/>
        </w:rPr>
        <w:t>”</w:t>
      </w:r>
      <w:r w:rsidR="00F73963">
        <w:rPr>
          <w:lang w:eastAsia="zh-CN"/>
        </w:rPr>
        <w:t>, RAN</w:t>
      </w:r>
      <w:r>
        <w:rPr>
          <w:lang w:eastAsia="zh-CN"/>
        </w:rPr>
        <w:t>4</w:t>
      </w:r>
      <w:r w:rsidR="00F73963">
        <w:rPr>
          <w:lang w:eastAsia="zh-CN"/>
        </w:rPr>
        <w:t xml:space="preserve"> #10</w:t>
      </w:r>
      <w:r>
        <w:rPr>
          <w:lang w:eastAsia="zh-CN"/>
        </w:rPr>
        <w:t>0</w:t>
      </w:r>
      <w:r w:rsidR="00BF043D">
        <w:rPr>
          <w:lang w:eastAsia="zh-CN"/>
        </w:rPr>
        <w:t xml:space="preserve">-e, </w:t>
      </w:r>
      <w:r>
        <w:rPr>
          <w:lang w:eastAsia="zh-CN"/>
        </w:rPr>
        <w:t>Nokia</w:t>
      </w:r>
      <w:r w:rsidR="00D52460">
        <w:rPr>
          <w:lang w:eastAsia="zh-CN"/>
        </w:rPr>
        <w:t>.</w:t>
      </w:r>
    </w:p>
    <w:p w14:paraId="148D6F1D" w14:textId="16599C74" w:rsidR="00160C1A" w:rsidRDefault="00160C1A" w:rsidP="004904DA">
      <w:pPr>
        <w:pStyle w:val="References"/>
        <w:rPr>
          <w:rFonts w:eastAsiaTheme="minorEastAsia"/>
          <w:lang w:eastAsia="zh-CN"/>
        </w:rPr>
      </w:pPr>
      <w:r w:rsidRPr="009E0A37">
        <w:rPr>
          <w:rFonts w:eastAsiaTheme="minorEastAsia"/>
          <w:lang w:eastAsia="zh-CN"/>
        </w:rPr>
        <w:t>3GPP TS 38.</w:t>
      </w:r>
      <w:r>
        <w:rPr>
          <w:rFonts w:eastAsiaTheme="minorEastAsia"/>
          <w:lang w:eastAsia="zh-CN"/>
        </w:rPr>
        <w:t>21</w:t>
      </w:r>
      <w:r w:rsidRPr="009E0A37">
        <w:rPr>
          <w:rFonts w:eastAsiaTheme="minorEastAsia"/>
          <w:lang w:eastAsia="zh-CN"/>
        </w:rPr>
        <w:t>1</w:t>
      </w:r>
      <w:r>
        <w:rPr>
          <w:rFonts w:eastAsiaTheme="minorEastAsia"/>
          <w:lang w:eastAsia="zh-CN"/>
        </w:rPr>
        <w:t>.</w:t>
      </w:r>
    </w:p>
    <w:bookmarkEnd w:id="8"/>
    <w:bookmarkEnd w:id="9"/>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0CD2C" w14:textId="77777777" w:rsidR="00C74093" w:rsidRDefault="00C74093">
      <w:r>
        <w:separator/>
      </w:r>
    </w:p>
  </w:endnote>
  <w:endnote w:type="continuationSeparator" w:id="0">
    <w:p w14:paraId="07D1B170" w14:textId="77777777" w:rsidR="00C74093" w:rsidRDefault="00C7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8981C" w14:textId="77777777" w:rsidR="00C74093" w:rsidRDefault="00C74093">
      <w:r>
        <w:separator/>
      </w:r>
    </w:p>
  </w:footnote>
  <w:footnote w:type="continuationSeparator" w:id="0">
    <w:p w14:paraId="1E6D8289" w14:textId="77777777" w:rsidR="00C74093" w:rsidRDefault="00C740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04692"/>
    <w:multiLevelType w:val="hybridMultilevel"/>
    <w:tmpl w:val="1D14FA9E"/>
    <w:lvl w:ilvl="0" w:tplc="7C94D734">
      <w:numFmt w:val="bullet"/>
      <w:lvlText w:val="•"/>
      <w:lvlJc w:val="left"/>
      <w:pPr>
        <w:ind w:left="420" w:hanging="420"/>
      </w:pPr>
      <w:rPr>
        <w:rFonts w:ascii="Times" w:eastAsia="Batang" w:hAnsi="Times" w:cs="Time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BF33E7"/>
    <w:multiLevelType w:val="hybridMultilevel"/>
    <w:tmpl w:val="A3FEB280"/>
    <w:lvl w:ilvl="0" w:tplc="04090011">
      <w:start w:val="1"/>
      <w:numFmt w:val="decimal"/>
      <w:lvlText w:val="%1)"/>
      <w:lvlJc w:val="left"/>
      <w:pPr>
        <w:ind w:left="360" w:hanging="360"/>
      </w:pPr>
      <w:rPr>
        <w:rFonts w:hint="default"/>
      </w:rPr>
    </w:lvl>
    <w:lvl w:ilvl="1" w:tplc="59F8E700">
      <w:start w:val="1"/>
      <w:numFmt w:val="lowerLetter"/>
      <w:lvlText w:val="%2."/>
      <w:lvlJc w:val="left"/>
      <w:pPr>
        <w:ind w:left="1080" w:hanging="360"/>
      </w:pPr>
      <w:rPr>
        <w:rFonts w:hint="default"/>
        <w: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CD52D1"/>
    <w:multiLevelType w:val="hybridMultilevel"/>
    <w:tmpl w:val="A21C8C76"/>
    <w:lvl w:ilvl="0" w:tplc="ED043AAC">
      <w:start w:val="1"/>
      <w:numFmt w:val="bullet"/>
      <w:lvlText w:val="•"/>
      <w:lvlJc w:val="left"/>
      <w:pPr>
        <w:tabs>
          <w:tab w:val="num" w:pos="720"/>
        </w:tabs>
        <w:ind w:left="720" w:hanging="360"/>
      </w:pPr>
      <w:rPr>
        <w:rFonts w:ascii="Arial" w:hAnsi="Arial" w:hint="default"/>
      </w:rPr>
    </w:lvl>
    <w:lvl w:ilvl="1" w:tplc="4682529A">
      <w:start w:val="1"/>
      <w:numFmt w:val="bullet"/>
      <w:lvlText w:val="•"/>
      <w:lvlJc w:val="left"/>
      <w:pPr>
        <w:tabs>
          <w:tab w:val="num" w:pos="1440"/>
        </w:tabs>
        <w:ind w:left="1440" w:hanging="360"/>
      </w:pPr>
      <w:rPr>
        <w:rFonts w:ascii="Arial" w:hAnsi="Arial" w:hint="default"/>
      </w:rPr>
    </w:lvl>
    <w:lvl w:ilvl="2" w:tplc="3D16C682" w:tentative="1">
      <w:start w:val="1"/>
      <w:numFmt w:val="bullet"/>
      <w:lvlText w:val="•"/>
      <w:lvlJc w:val="left"/>
      <w:pPr>
        <w:tabs>
          <w:tab w:val="num" w:pos="2160"/>
        </w:tabs>
        <w:ind w:left="2160" w:hanging="360"/>
      </w:pPr>
      <w:rPr>
        <w:rFonts w:ascii="Arial" w:hAnsi="Arial" w:hint="default"/>
      </w:rPr>
    </w:lvl>
    <w:lvl w:ilvl="3" w:tplc="DFF8EAAE" w:tentative="1">
      <w:start w:val="1"/>
      <w:numFmt w:val="bullet"/>
      <w:lvlText w:val="•"/>
      <w:lvlJc w:val="left"/>
      <w:pPr>
        <w:tabs>
          <w:tab w:val="num" w:pos="2880"/>
        </w:tabs>
        <w:ind w:left="2880" w:hanging="360"/>
      </w:pPr>
      <w:rPr>
        <w:rFonts w:ascii="Arial" w:hAnsi="Arial" w:hint="default"/>
      </w:rPr>
    </w:lvl>
    <w:lvl w:ilvl="4" w:tplc="92A40746" w:tentative="1">
      <w:start w:val="1"/>
      <w:numFmt w:val="bullet"/>
      <w:lvlText w:val="•"/>
      <w:lvlJc w:val="left"/>
      <w:pPr>
        <w:tabs>
          <w:tab w:val="num" w:pos="3600"/>
        </w:tabs>
        <w:ind w:left="3600" w:hanging="360"/>
      </w:pPr>
      <w:rPr>
        <w:rFonts w:ascii="Arial" w:hAnsi="Arial" w:hint="default"/>
      </w:rPr>
    </w:lvl>
    <w:lvl w:ilvl="5" w:tplc="476085CA" w:tentative="1">
      <w:start w:val="1"/>
      <w:numFmt w:val="bullet"/>
      <w:lvlText w:val="•"/>
      <w:lvlJc w:val="left"/>
      <w:pPr>
        <w:tabs>
          <w:tab w:val="num" w:pos="4320"/>
        </w:tabs>
        <w:ind w:left="4320" w:hanging="360"/>
      </w:pPr>
      <w:rPr>
        <w:rFonts w:ascii="Arial" w:hAnsi="Arial" w:hint="default"/>
      </w:rPr>
    </w:lvl>
    <w:lvl w:ilvl="6" w:tplc="24BEFE2A" w:tentative="1">
      <w:start w:val="1"/>
      <w:numFmt w:val="bullet"/>
      <w:lvlText w:val="•"/>
      <w:lvlJc w:val="left"/>
      <w:pPr>
        <w:tabs>
          <w:tab w:val="num" w:pos="5040"/>
        </w:tabs>
        <w:ind w:left="5040" w:hanging="360"/>
      </w:pPr>
      <w:rPr>
        <w:rFonts w:ascii="Arial" w:hAnsi="Arial" w:hint="default"/>
      </w:rPr>
    </w:lvl>
    <w:lvl w:ilvl="7" w:tplc="4162AAB0" w:tentative="1">
      <w:start w:val="1"/>
      <w:numFmt w:val="bullet"/>
      <w:lvlText w:val="•"/>
      <w:lvlJc w:val="left"/>
      <w:pPr>
        <w:tabs>
          <w:tab w:val="num" w:pos="5760"/>
        </w:tabs>
        <w:ind w:left="5760" w:hanging="360"/>
      </w:pPr>
      <w:rPr>
        <w:rFonts w:ascii="Arial" w:hAnsi="Arial" w:hint="default"/>
      </w:rPr>
    </w:lvl>
    <w:lvl w:ilvl="8" w:tplc="A6241F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568F5"/>
    <w:multiLevelType w:val="hybridMultilevel"/>
    <w:tmpl w:val="7F44DE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697A8C"/>
    <w:multiLevelType w:val="hybridMultilevel"/>
    <w:tmpl w:val="4C32B058"/>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B55312"/>
    <w:multiLevelType w:val="hybridMultilevel"/>
    <w:tmpl w:val="2362D52C"/>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2A2D31"/>
    <w:multiLevelType w:val="hybridMultilevel"/>
    <w:tmpl w:val="838AA4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FBC2E8E"/>
    <w:multiLevelType w:val="hybridMultilevel"/>
    <w:tmpl w:val="6024B0AE"/>
    <w:lvl w:ilvl="0" w:tplc="F6B2B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4C94CC8"/>
    <w:multiLevelType w:val="hybridMultilevel"/>
    <w:tmpl w:val="CFBE5EAA"/>
    <w:lvl w:ilvl="0" w:tplc="F6B2B0D4">
      <w:numFmt w:val="bullet"/>
      <w:lvlText w:val="•"/>
      <w:lvlJc w:val="left"/>
      <w:pPr>
        <w:ind w:left="420" w:hanging="420"/>
      </w:pPr>
      <w:rPr>
        <w:rFonts w:ascii="宋体" w:eastAsia="宋体" w:hAnsi="宋体" w:cs="Times New Roman" w:hint="eastAsia"/>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427698"/>
    <w:multiLevelType w:val="hybridMultilevel"/>
    <w:tmpl w:val="F844E978"/>
    <w:lvl w:ilvl="0" w:tplc="63807CB6">
      <w:start w:val="1"/>
      <w:numFmt w:val="bullet"/>
      <w:lvlText w:val="•"/>
      <w:lvlJc w:val="left"/>
      <w:pPr>
        <w:tabs>
          <w:tab w:val="num" w:pos="720"/>
        </w:tabs>
        <w:ind w:left="720" w:hanging="360"/>
      </w:pPr>
      <w:rPr>
        <w:rFonts w:ascii="Arial" w:hAnsi="Arial" w:hint="default"/>
      </w:rPr>
    </w:lvl>
    <w:lvl w:ilvl="1" w:tplc="C21C5898">
      <w:start w:val="1"/>
      <w:numFmt w:val="bullet"/>
      <w:lvlText w:val="•"/>
      <w:lvlJc w:val="left"/>
      <w:pPr>
        <w:tabs>
          <w:tab w:val="num" w:pos="1440"/>
        </w:tabs>
        <w:ind w:left="1440" w:hanging="360"/>
      </w:pPr>
      <w:rPr>
        <w:rFonts w:ascii="Arial" w:hAnsi="Arial" w:hint="default"/>
      </w:rPr>
    </w:lvl>
    <w:lvl w:ilvl="2" w:tplc="3E4414EA" w:tentative="1">
      <w:start w:val="1"/>
      <w:numFmt w:val="bullet"/>
      <w:lvlText w:val="•"/>
      <w:lvlJc w:val="left"/>
      <w:pPr>
        <w:tabs>
          <w:tab w:val="num" w:pos="2160"/>
        </w:tabs>
        <w:ind w:left="2160" w:hanging="360"/>
      </w:pPr>
      <w:rPr>
        <w:rFonts w:ascii="Arial" w:hAnsi="Arial" w:hint="default"/>
      </w:rPr>
    </w:lvl>
    <w:lvl w:ilvl="3" w:tplc="AEF44D06" w:tentative="1">
      <w:start w:val="1"/>
      <w:numFmt w:val="bullet"/>
      <w:lvlText w:val="•"/>
      <w:lvlJc w:val="left"/>
      <w:pPr>
        <w:tabs>
          <w:tab w:val="num" w:pos="2880"/>
        </w:tabs>
        <w:ind w:left="2880" w:hanging="360"/>
      </w:pPr>
      <w:rPr>
        <w:rFonts w:ascii="Arial" w:hAnsi="Arial" w:hint="default"/>
      </w:rPr>
    </w:lvl>
    <w:lvl w:ilvl="4" w:tplc="67022342" w:tentative="1">
      <w:start w:val="1"/>
      <w:numFmt w:val="bullet"/>
      <w:lvlText w:val="•"/>
      <w:lvlJc w:val="left"/>
      <w:pPr>
        <w:tabs>
          <w:tab w:val="num" w:pos="3600"/>
        </w:tabs>
        <w:ind w:left="3600" w:hanging="360"/>
      </w:pPr>
      <w:rPr>
        <w:rFonts w:ascii="Arial" w:hAnsi="Arial" w:hint="default"/>
      </w:rPr>
    </w:lvl>
    <w:lvl w:ilvl="5" w:tplc="02DC078E" w:tentative="1">
      <w:start w:val="1"/>
      <w:numFmt w:val="bullet"/>
      <w:lvlText w:val="•"/>
      <w:lvlJc w:val="left"/>
      <w:pPr>
        <w:tabs>
          <w:tab w:val="num" w:pos="4320"/>
        </w:tabs>
        <w:ind w:left="4320" w:hanging="360"/>
      </w:pPr>
      <w:rPr>
        <w:rFonts w:ascii="Arial" w:hAnsi="Arial" w:hint="default"/>
      </w:rPr>
    </w:lvl>
    <w:lvl w:ilvl="6" w:tplc="2E000B46" w:tentative="1">
      <w:start w:val="1"/>
      <w:numFmt w:val="bullet"/>
      <w:lvlText w:val="•"/>
      <w:lvlJc w:val="left"/>
      <w:pPr>
        <w:tabs>
          <w:tab w:val="num" w:pos="5040"/>
        </w:tabs>
        <w:ind w:left="5040" w:hanging="360"/>
      </w:pPr>
      <w:rPr>
        <w:rFonts w:ascii="Arial" w:hAnsi="Arial" w:hint="default"/>
      </w:rPr>
    </w:lvl>
    <w:lvl w:ilvl="7" w:tplc="FD8A5A28" w:tentative="1">
      <w:start w:val="1"/>
      <w:numFmt w:val="bullet"/>
      <w:lvlText w:val="•"/>
      <w:lvlJc w:val="left"/>
      <w:pPr>
        <w:tabs>
          <w:tab w:val="num" w:pos="5760"/>
        </w:tabs>
        <w:ind w:left="5760" w:hanging="360"/>
      </w:pPr>
      <w:rPr>
        <w:rFonts w:ascii="Arial" w:hAnsi="Arial" w:hint="default"/>
      </w:rPr>
    </w:lvl>
    <w:lvl w:ilvl="8" w:tplc="256271E2"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19"/>
  </w:num>
  <w:num w:numId="4">
    <w:abstractNumId w:val="0"/>
  </w:num>
  <w:num w:numId="5">
    <w:abstractNumId w:val="18"/>
  </w:num>
  <w:num w:numId="6">
    <w:abstractNumId w:val="12"/>
  </w:num>
  <w:num w:numId="7">
    <w:abstractNumId w:val="2"/>
  </w:num>
  <w:num w:numId="8">
    <w:abstractNumId w:val="17"/>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6"/>
  </w:num>
  <w:num w:numId="13">
    <w:abstractNumId w:val="7"/>
  </w:num>
  <w:num w:numId="14">
    <w:abstractNumId w:val="3"/>
  </w:num>
  <w:num w:numId="15">
    <w:abstractNumId w:val="1"/>
  </w:num>
  <w:num w:numId="16">
    <w:abstractNumId w:val="16"/>
  </w:num>
  <w:num w:numId="17">
    <w:abstractNumId w:val="9"/>
  </w:num>
  <w:num w:numId="18">
    <w:abstractNumId w:val="13"/>
  </w:num>
  <w:num w:numId="19">
    <w:abstractNumId w:val="11"/>
  </w:num>
  <w:num w:numId="20">
    <w:abstractNumId w:val="14"/>
  </w:num>
  <w:num w:numId="21">
    <w:abstractNumId w:val="4"/>
  </w:num>
  <w:num w:numId="22">
    <w:abstractNumId w:val="20"/>
  </w:num>
  <w:num w:numId="23">
    <w:abstractNumId w:val="8"/>
  </w:num>
  <w:num w:numId="24">
    <w:abstractNumId w:val="8"/>
  </w:num>
  <w:num w:numId="25">
    <w:abstractNumId w:val="8"/>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159"/>
    <w:rsid w:val="0000326B"/>
    <w:rsid w:val="0000338E"/>
    <w:rsid w:val="000033A3"/>
    <w:rsid w:val="000033F4"/>
    <w:rsid w:val="00003605"/>
    <w:rsid w:val="00003C56"/>
    <w:rsid w:val="00003EC2"/>
    <w:rsid w:val="000040A9"/>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F67"/>
    <w:rsid w:val="000127AD"/>
    <w:rsid w:val="000127FC"/>
    <w:rsid w:val="00012862"/>
    <w:rsid w:val="000128E6"/>
    <w:rsid w:val="00013908"/>
    <w:rsid w:val="0001402D"/>
    <w:rsid w:val="000140ED"/>
    <w:rsid w:val="00014E23"/>
    <w:rsid w:val="0001501A"/>
    <w:rsid w:val="00015114"/>
    <w:rsid w:val="00015174"/>
    <w:rsid w:val="00015831"/>
    <w:rsid w:val="00015B2B"/>
    <w:rsid w:val="00015BBC"/>
    <w:rsid w:val="00015EFB"/>
    <w:rsid w:val="0001628F"/>
    <w:rsid w:val="000165E2"/>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5D31"/>
    <w:rsid w:val="000261C1"/>
    <w:rsid w:val="0002695F"/>
    <w:rsid w:val="000269C2"/>
    <w:rsid w:val="00026D4B"/>
    <w:rsid w:val="000275C6"/>
    <w:rsid w:val="00027AD6"/>
    <w:rsid w:val="00027EFD"/>
    <w:rsid w:val="0003024C"/>
    <w:rsid w:val="00030536"/>
    <w:rsid w:val="00030B54"/>
    <w:rsid w:val="00031ADB"/>
    <w:rsid w:val="00031F60"/>
    <w:rsid w:val="00032056"/>
    <w:rsid w:val="000323A4"/>
    <w:rsid w:val="000328CA"/>
    <w:rsid w:val="00032E40"/>
    <w:rsid w:val="0003376B"/>
    <w:rsid w:val="0003392E"/>
    <w:rsid w:val="000339AC"/>
    <w:rsid w:val="00034357"/>
    <w:rsid w:val="00034676"/>
    <w:rsid w:val="000346E6"/>
    <w:rsid w:val="00034BE8"/>
    <w:rsid w:val="000350B9"/>
    <w:rsid w:val="00035268"/>
    <w:rsid w:val="000352B3"/>
    <w:rsid w:val="00035837"/>
    <w:rsid w:val="000358D9"/>
    <w:rsid w:val="00035B2F"/>
    <w:rsid w:val="00035D9A"/>
    <w:rsid w:val="000360AE"/>
    <w:rsid w:val="00036AC5"/>
    <w:rsid w:val="00036D98"/>
    <w:rsid w:val="00036DC9"/>
    <w:rsid w:val="00036E5C"/>
    <w:rsid w:val="00036FB2"/>
    <w:rsid w:val="0004023E"/>
    <w:rsid w:val="0004024B"/>
    <w:rsid w:val="00040357"/>
    <w:rsid w:val="000404E9"/>
    <w:rsid w:val="00040903"/>
    <w:rsid w:val="00041C57"/>
    <w:rsid w:val="00042419"/>
    <w:rsid w:val="00042DAD"/>
    <w:rsid w:val="000434B7"/>
    <w:rsid w:val="000435E4"/>
    <w:rsid w:val="00043B9E"/>
    <w:rsid w:val="00045851"/>
    <w:rsid w:val="00045ED4"/>
    <w:rsid w:val="00046796"/>
    <w:rsid w:val="000467FD"/>
    <w:rsid w:val="000468A0"/>
    <w:rsid w:val="00046AAF"/>
    <w:rsid w:val="00046FF7"/>
    <w:rsid w:val="000471D0"/>
    <w:rsid w:val="00047225"/>
    <w:rsid w:val="00047E60"/>
    <w:rsid w:val="0005017D"/>
    <w:rsid w:val="00050B2A"/>
    <w:rsid w:val="00050C61"/>
    <w:rsid w:val="00050CA2"/>
    <w:rsid w:val="000514A8"/>
    <w:rsid w:val="00052308"/>
    <w:rsid w:val="00052367"/>
    <w:rsid w:val="00052AD2"/>
    <w:rsid w:val="000530DF"/>
    <w:rsid w:val="000536D8"/>
    <w:rsid w:val="00054484"/>
    <w:rsid w:val="00054E0C"/>
    <w:rsid w:val="0005541D"/>
    <w:rsid w:val="00055F63"/>
    <w:rsid w:val="000564E0"/>
    <w:rsid w:val="000565C8"/>
    <w:rsid w:val="00056DC3"/>
    <w:rsid w:val="00057DC8"/>
    <w:rsid w:val="00060D5D"/>
    <w:rsid w:val="000612E1"/>
    <w:rsid w:val="00061306"/>
    <w:rsid w:val="000614FE"/>
    <w:rsid w:val="00062C05"/>
    <w:rsid w:val="00062E5C"/>
    <w:rsid w:val="000632BC"/>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6D49"/>
    <w:rsid w:val="000772F4"/>
    <w:rsid w:val="000776EB"/>
    <w:rsid w:val="0007771D"/>
    <w:rsid w:val="00077BC1"/>
    <w:rsid w:val="00080A26"/>
    <w:rsid w:val="00081EF5"/>
    <w:rsid w:val="000823B0"/>
    <w:rsid w:val="0008335B"/>
    <w:rsid w:val="00083379"/>
    <w:rsid w:val="00083587"/>
    <w:rsid w:val="00083838"/>
    <w:rsid w:val="00083B6A"/>
    <w:rsid w:val="000847E7"/>
    <w:rsid w:val="0008485A"/>
    <w:rsid w:val="00085BFA"/>
    <w:rsid w:val="00085E04"/>
    <w:rsid w:val="000862AA"/>
    <w:rsid w:val="0008638C"/>
    <w:rsid w:val="00086579"/>
    <w:rsid w:val="00086800"/>
    <w:rsid w:val="000870F9"/>
    <w:rsid w:val="00087913"/>
    <w:rsid w:val="00087CF3"/>
    <w:rsid w:val="000902DC"/>
    <w:rsid w:val="00091192"/>
    <w:rsid w:val="000911AE"/>
    <w:rsid w:val="00091546"/>
    <w:rsid w:val="00091C99"/>
    <w:rsid w:val="00091D67"/>
    <w:rsid w:val="000922F9"/>
    <w:rsid w:val="0009233E"/>
    <w:rsid w:val="0009263D"/>
    <w:rsid w:val="00092DB2"/>
    <w:rsid w:val="00093490"/>
    <w:rsid w:val="00093697"/>
    <w:rsid w:val="00093D42"/>
    <w:rsid w:val="00093DD0"/>
    <w:rsid w:val="00094A16"/>
    <w:rsid w:val="00094DE6"/>
    <w:rsid w:val="00094EFE"/>
    <w:rsid w:val="00095BB2"/>
    <w:rsid w:val="00096356"/>
    <w:rsid w:val="00096643"/>
    <w:rsid w:val="00097B62"/>
    <w:rsid w:val="00097C4E"/>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0C3A"/>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9A6"/>
    <w:rsid w:val="000B7A10"/>
    <w:rsid w:val="000B7D3F"/>
    <w:rsid w:val="000B7FEB"/>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C06"/>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06"/>
    <w:rsid w:val="000E1380"/>
    <w:rsid w:val="000E18DF"/>
    <w:rsid w:val="000E1EC4"/>
    <w:rsid w:val="000E37E8"/>
    <w:rsid w:val="000E59A0"/>
    <w:rsid w:val="000E7A84"/>
    <w:rsid w:val="000F0246"/>
    <w:rsid w:val="000F1357"/>
    <w:rsid w:val="000F15BC"/>
    <w:rsid w:val="000F180A"/>
    <w:rsid w:val="000F19D6"/>
    <w:rsid w:val="000F1C17"/>
    <w:rsid w:val="000F1C92"/>
    <w:rsid w:val="000F1E83"/>
    <w:rsid w:val="000F2148"/>
    <w:rsid w:val="000F2C6C"/>
    <w:rsid w:val="000F2EEE"/>
    <w:rsid w:val="000F3697"/>
    <w:rsid w:val="000F4387"/>
    <w:rsid w:val="000F466D"/>
    <w:rsid w:val="000F6233"/>
    <w:rsid w:val="000F7BE5"/>
    <w:rsid w:val="000F7F58"/>
    <w:rsid w:val="00100128"/>
    <w:rsid w:val="001007FC"/>
    <w:rsid w:val="00100A0D"/>
    <w:rsid w:val="00100FF3"/>
    <w:rsid w:val="00101011"/>
    <w:rsid w:val="00101452"/>
    <w:rsid w:val="00101D9D"/>
    <w:rsid w:val="001026CA"/>
    <w:rsid w:val="00102985"/>
    <w:rsid w:val="001034B3"/>
    <w:rsid w:val="0010385A"/>
    <w:rsid w:val="00103D6A"/>
    <w:rsid w:val="00103D9F"/>
    <w:rsid w:val="001040C4"/>
    <w:rsid w:val="001043C2"/>
    <w:rsid w:val="001043E1"/>
    <w:rsid w:val="001047E8"/>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4D"/>
    <w:rsid w:val="001112C4"/>
    <w:rsid w:val="00111444"/>
    <w:rsid w:val="00111723"/>
    <w:rsid w:val="00112304"/>
    <w:rsid w:val="001129B5"/>
    <w:rsid w:val="00112BE6"/>
    <w:rsid w:val="00112FA0"/>
    <w:rsid w:val="00113896"/>
    <w:rsid w:val="001141E3"/>
    <w:rsid w:val="001144DF"/>
    <w:rsid w:val="001150B4"/>
    <w:rsid w:val="0011557B"/>
    <w:rsid w:val="00115F92"/>
    <w:rsid w:val="001166A8"/>
    <w:rsid w:val="00116F30"/>
    <w:rsid w:val="00117058"/>
    <w:rsid w:val="00117147"/>
    <w:rsid w:val="00117B61"/>
    <w:rsid w:val="00117C85"/>
    <w:rsid w:val="001200A2"/>
    <w:rsid w:val="00120849"/>
    <w:rsid w:val="00120B13"/>
    <w:rsid w:val="00121333"/>
    <w:rsid w:val="001219A3"/>
    <w:rsid w:val="00121CC6"/>
    <w:rsid w:val="0012244C"/>
    <w:rsid w:val="00122518"/>
    <w:rsid w:val="001229C1"/>
    <w:rsid w:val="00122ABD"/>
    <w:rsid w:val="001234E6"/>
    <w:rsid w:val="00123D75"/>
    <w:rsid w:val="00123E52"/>
    <w:rsid w:val="0012422B"/>
    <w:rsid w:val="00124879"/>
    <w:rsid w:val="001249DD"/>
    <w:rsid w:val="00124D84"/>
    <w:rsid w:val="001250DD"/>
    <w:rsid w:val="001252C1"/>
    <w:rsid w:val="0012562B"/>
    <w:rsid w:val="00125733"/>
    <w:rsid w:val="001263AA"/>
    <w:rsid w:val="00126736"/>
    <w:rsid w:val="00126AB1"/>
    <w:rsid w:val="00126CFF"/>
    <w:rsid w:val="0012738A"/>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B99"/>
    <w:rsid w:val="001370E1"/>
    <w:rsid w:val="00137401"/>
    <w:rsid w:val="00137551"/>
    <w:rsid w:val="0014063E"/>
    <w:rsid w:val="0014087D"/>
    <w:rsid w:val="00140F74"/>
    <w:rsid w:val="00141191"/>
    <w:rsid w:val="0014159C"/>
    <w:rsid w:val="00141FE6"/>
    <w:rsid w:val="00142665"/>
    <w:rsid w:val="0014384A"/>
    <w:rsid w:val="00144153"/>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7D3"/>
    <w:rsid w:val="00152835"/>
    <w:rsid w:val="00152840"/>
    <w:rsid w:val="0015438F"/>
    <w:rsid w:val="00154A14"/>
    <w:rsid w:val="00154BF4"/>
    <w:rsid w:val="0015589C"/>
    <w:rsid w:val="001559FA"/>
    <w:rsid w:val="00155F13"/>
    <w:rsid w:val="00156374"/>
    <w:rsid w:val="00156D06"/>
    <w:rsid w:val="00156DD2"/>
    <w:rsid w:val="00156FE7"/>
    <w:rsid w:val="0015712F"/>
    <w:rsid w:val="00157616"/>
    <w:rsid w:val="001577D8"/>
    <w:rsid w:val="00157FC3"/>
    <w:rsid w:val="00160739"/>
    <w:rsid w:val="00160C1A"/>
    <w:rsid w:val="00161015"/>
    <w:rsid w:val="001616EC"/>
    <w:rsid w:val="001617BB"/>
    <w:rsid w:val="0016254B"/>
    <w:rsid w:val="001625C3"/>
    <w:rsid w:val="0016271E"/>
    <w:rsid w:val="00162C8E"/>
    <w:rsid w:val="00162D3D"/>
    <w:rsid w:val="00162D7A"/>
    <w:rsid w:val="0016364B"/>
    <w:rsid w:val="00163C8B"/>
    <w:rsid w:val="0016425B"/>
    <w:rsid w:val="00164DAB"/>
    <w:rsid w:val="00165A09"/>
    <w:rsid w:val="00165BBB"/>
    <w:rsid w:val="00165E99"/>
    <w:rsid w:val="0016613F"/>
    <w:rsid w:val="00166215"/>
    <w:rsid w:val="00166591"/>
    <w:rsid w:val="00167732"/>
    <w:rsid w:val="00167B6C"/>
    <w:rsid w:val="00167FCE"/>
    <w:rsid w:val="00170449"/>
    <w:rsid w:val="00170E38"/>
    <w:rsid w:val="00171143"/>
    <w:rsid w:val="001712D2"/>
    <w:rsid w:val="00171859"/>
    <w:rsid w:val="00172864"/>
    <w:rsid w:val="00172B82"/>
    <w:rsid w:val="00172DDD"/>
    <w:rsid w:val="00172EFA"/>
    <w:rsid w:val="00173608"/>
    <w:rsid w:val="001745EC"/>
    <w:rsid w:val="001747B7"/>
    <w:rsid w:val="00174F9F"/>
    <w:rsid w:val="00175818"/>
    <w:rsid w:val="00175C30"/>
    <w:rsid w:val="00177069"/>
    <w:rsid w:val="001772DD"/>
    <w:rsid w:val="0017782E"/>
    <w:rsid w:val="00177C16"/>
    <w:rsid w:val="00177C8B"/>
    <w:rsid w:val="00177FC1"/>
    <w:rsid w:val="0018068A"/>
    <w:rsid w:val="00181265"/>
    <w:rsid w:val="001812B5"/>
    <w:rsid w:val="001813E9"/>
    <w:rsid w:val="001815A2"/>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0E1D"/>
    <w:rsid w:val="0019100D"/>
    <w:rsid w:val="00191519"/>
    <w:rsid w:val="001915ED"/>
    <w:rsid w:val="00191C91"/>
    <w:rsid w:val="001922BA"/>
    <w:rsid w:val="001925BE"/>
    <w:rsid w:val="00192DD9"/>
    <w:rsid w:val="00193001"/>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5C"/>
    <w:rsid w:val="001A35D6"/>
    <w:rsid w:val="001A36DD"/>
    <w:rsid w:val="001A379F"/>
    <w:rsid w:val="001A3B63"/>
    <w:rsid w:val="001A3CD4"/>
    <w:rsid w:val="001A6040"/>
    <w:rsid w:val="001A673E"/>
    <w:rsid w:val="001A689D"/>
    <w:rsid w:val="001A6DDB"/>
    <w:rsid w:val="001A7221"/>
    <w:rsid w:val="001A7763"/>
    <w:rsid w:val="001A7943"/>
    <w:rsid w:val="001A7ADA"/>
    <w:rsid w:val="001A7E8F"/>
    <w:rsid w:val="001B0401"/>
    <w:rsid w:val="001B0426"/>
    <w:rsid w:val="001B05F1"/>
    <w:rsid w:val="001B0704"/>
    <w:rsid w:val="001B082B"/>
    <w:rsid w:val="001B0E71"/>
    <w:rsid w:val="001B115F"/>
    <w:rsid w:val="001B1289"/>
    <w:rsid w:val="001B1F79"/>
    <w:rsid w:val="001B2561"/>
    <w:rsid w:val="001B25BC"/>
    <w:rsid w:val="001B2A68"/>
    <w:rsid w:val="001B2F13"/>
    <w:rsid w:val="001B3964"/>
    <w:rsid w:val="001B3C69"/>
    <w:rsid w:val="001B3F4B"/>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A59"/>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33E"/>
    <w:rsid w:val="001D2360"/>
    <w:rsid w:val="001D3109"/>
    <w:rsid w:val="001D332E"/>
    <w:rsid w:val="001D36C8"/>
    <w:rsid w:val="001D42B9"/>
    <w:rsid w:val="001D48B3"/>
    <w:rsid w:val="001D49A7"/>
    <w:rsid w:val="001D5033"/>
    <w:rsid w:val="001D513E"/>
    <w:rsid w:val="001D553B"/>
    <w:rsid w:val="001D580E"/>
    <w:rsid w:val="001D5863"/>
    <w:rsid w:val="001D5C88"/>
    <w:rsid w:val="001D5DEA"/>
    <w:rsid w:val="001D6567"/>
    <w:rsid w:val="001D695C"/>
    <w:rsid w:val="001D6FD9"/>
    <w:rsid w:val="001D780E"/>
    <w:rsid w:val="001D7852"/>
    <w:rsid w:val="001E000E"/>
    <w:rsid w:val="001E05C3"/>
    <w:rsid w:val="001E0AD3"/>
    <w:rsid w:val="001E21A8"/>
    <w:rsid w:val="001E263C"/>
    <w:rsid w:val="001E2C07"/>
    <w:rsid w:val="001E36E4"/>
    <w:rsid w:val="001E379D"/>
    <w:rsid w:val="001E3A3C"/>
    <w:rsid w:val="001E48C7"/>
    <w:rsid w:val="001E48DA"/>
    <w:rsid w:val="001E4AEC"/>
    <w:rsid w:val="001E4DD2"/>
    <w:rsid w:val="001E544C"/>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4032"/>
    <w:rsid w:val="0020443B"/>
    <w:rsid w:val="002044A2"/>
    <w:rsid w:val="00204BAD"/>
    <w:rsid w:val="00204C97"/>
    <w:rsid w:val="00204D60"/>
    <w:rsid w:val="00205627"/>
    <w:rsid w:val="002056D0"/>
    <w:rsid w:val="00205F8F"/>
    <w:rsid w:val="00206424"/>
    <w:rsid w:val="00206D2E"/>
    <w:rsid w:val="00207A28"/>
    <w:rsid w:val="002105DF"/>
    <w:rsid w:val="00210860"/>
    <w:rsid w:val="00210972"/>
    <w:rsid w:val="00210B6A"/>
    <w:rsid w:val="002114D5"/>
    <w:rsid w:val="00212356"/>
    <w:rsid w:val="00212AD3"/>
    <w:rsid w:val="00212CB6"/>
    <w:rsid w:val="00212E37"/>
    <w:rsid w:val="002132E8"/>
    <w:rsid w:val="00213503"/>
    <w:rsid w:val="00213690"/>
    <w:rsid w:val="0021376D"/>
    <w:rsid w:val="002139A8"/>
    <w:rsid w:val="002140FF"/>
    <w:rsid w:val="00214FD5"/>
    <w:rsid w:val="00215CFD"/>
    <w:rsid w:val="00215D56"/>
    <w:rsid w:val="00217160"/>
    <w:rsid w:val="00217466"/>
    <w:rsid w:val="002176FF"/>
    <w:rsid w:val="00217D68"/>
    <w:rsid w:val="0022017D"/>
    <w:rsid w:val="002207DC"/>
    <w:rsid w:val="00220894"/>
    <w:rsid w:val="00220BD6"/>
    <w:rsid w:val="0022207C"/>
    <w:rsid w:val="00222938"/>
    <w:rsid w:val="00223118"/>
    <w:rsid w:val="002236A5"/>
    <w:rsid w:val="0022462F"/>
    <w:rsid w:val="00224952"/>
    <w:rsid w:val="00224DD2"/>
    <w:rsid w:val="00224FA8"/>
    <w:rsid w:val="00225207"/>
    <w:rsid w:val="00225A6A"/>
    <w:rsid w:val="00225AC7"/>
    <w:rsid w:val="00225ACC"/>
    <w:rsid w:val="00225DC8"/>
    <w:rsid w:val="0022608B"/>
    <w:rsid w:val="002265A1"/>
    <w:rsid w:val="0022662D"/>
    <w:rsid w:val="0022679E"/>
    <w:rsid w:val="002274B3"/>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19FE"/>
    <w:rsid w:val="00241BAB"/>
    <w:rsid w:val="00242ADD"/>
    <w:rsid w:val="00242E8A"/>
    <w:rsid w:val="0024303F"/>
    <w:rsid w:val="0024384F"/>
    <w:rsid w:val="002438E3"/>
    <w:rsid w:val="00243CF6"/>
    <w:rsid w:val="00244542"/>
    <w:rsid w:val="002445DE"/>
    <w:rsid w:val="00244BAC"/>
    <w:rsid w:val="00244E89"/>
    <w:rsid w:val="00244F24"/>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1FA9"/>
    <w:rsid w:val="00252229"/>
    <w:rsid w:val="002525E0"/>
    <w:rsid w:val="00252800"/>
    <w:rsid w:val="00252BE0"/>
    <w:rsid w:val="00253588"/>
    <w:rsid w:val="00253E10"/>
    <w:rsid w:val="0025432B"/>
    <w:rsid w:val="002546F4"/>
    <w:rsid w:val="002549ED"/>
    <w:rsid w:val="00254C6D"/>
    <w:rsid w:val="00254F8B"/>
    <w:rsid w:val="0025513D"/>
    <w:rsid w:val="002551D0"/>
    <w:rsid w:val="00255339"/>
    <w:rsid w:val="00255374"/>
    <w:rsid w:val="00256109"/>
    <w:rsid w:val="00257384"/>
    <w:rsid w:val="00257A2A"/>
    <w:rsid w:val="00257BF4"/>
    <w:rsid w:val="00260003"/>
    <w:rsid w:val="0026035D"/>
    <w:rsid w:val="002606D6"/>
    <w:rsid w:val="00261C98"/>
    <w:rsid w:val="0026227D"/>
    <w:rsid w:val="0026248E"/>
    <w:rsid w:val="00262914"/>
    <w:rsid w:val="00263833"/>
    <w:rsid w:val="00263951"/>
    <w:rsid w:val="00263A76"/>
    <w:rsid w:val="0026424D"/>
    <w:rsid w:val="002647BF"/>
    <w:rsid w:val="002647D5"/>
    <w:rsid w:val="00265032"/>
    <w:rsid w:val="002651FB"/>
    <w:rsid w:val="0026538C"/>
    <w:rsid w:val="002653E8"/>
    <w:rsid w:val="00265685"/>
    <w:rsid w:val="00265781"/>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B03"/>
    <w:rsid w:val="00273179"/>
    <w:rsid w:val="002733E2"/>
    <w:rsid w:val="0027354B"/>
    <w:rsid w:val="00273FF9"/>
    <w:rsid w:val="0027423B"/>
    <w:rsid w:val="00274663"/>
    <w:rsid w:val="002749E6"/>
    <w:rsid w:val="00274CB4"/>
    <w:rsid w:val="00274E77"/>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187"/>
    <w:rsid w:val="00282304"/>
    <w:rsid w:val="002828FB"/>
    <w:rsid w:val="00283074"/>
    <w:rsid w:val="00283390"/>
    <w:rsid w:val="00283D93"/>
    <w:rsid w:val="002843B9"/>
    <w:rsid w:val="0028464D"/>
    <w:rsid w:val="00284BAE"/>
    <w:rsid w:val="00285419"/>
    <w:rsid w:val="002859AF"/>
    <w:rsid w:val="0028649A"/>
    <w:rsid w:val="002866E5"/>
    <w:rsid w:val="00286AE7"/>
    <w:rsid w:val="0028704E"/>
    <w:rsid w:val="00287243"/>
    <w:rsid w:val="0028728E"/>
    <w:rsid w:val="00287A91"/>
    <w:rsid w:val="002900A8"/>
    <w:rsid w:val="00290647"/>
    <w:rsid w:val="00290691"/>
    <w:rsid w:val="00290745"/>
    <w:rsid w:val="00290872"/>
    <w:rsid w:val="00290AC1"/>
    <w:rsid w:val="00291385"/>
    <w:rsid w:val="00291422"/>
    <w:rsid w:val="00291716"/>
    <w:rsid w:val="0029237F"/>
    <w:rsid w:val="002926E1"/>
    <w:rsid w:val="00292715"/>
    <w:rsid w:val="00292F9D"/>
    <w:rsid w:val="00293E57"/>
    <w:rsid w:val="002947D1"/>
    <w:rsid w:val="002948DF"/>
    <w:rsid w:val="00294D90"/>
    <w:rsid w:val="00295208"/>
    <w:rsid w:val="0029526E"/>
    <w:rsid w:val="002955AA"/>
    <w:rsid w:val="0029582E"/>
    <w:rsid w:val="00295A16"/>
    <w:rsid w:val="00295F92"/>
    <w:rsid w:val="0029604C"/>
    <w:rsid w:val="0029662F"/>
    <w:rsid w:val="00296A35"/>
    <w:rsid w:val="002A084D"/>
    <w:rsid w:val="002A0DFC"/>
    <w:rsid w:val="002A1421"/>
    <w:rsid w:val="002A1637"/>
    <w:rsid w:val="002A1C40"/>
    <w:rsid w:val="002A1E92"/>
    <w:rsid w:val="002A204D"/>
    <w:rsid w:val="002A20B8"/>
    <w:rsid w:val="002A249C"/>
    <w:rsid w:val="002A2616"/>
    <w:rsid w:val="002A26E1"/>
    <w:rsid w:val="002A3122"/>
    <w:rsid w:val="002A33C1"/>
    <w:rsid w:val="002A368A"/>
    <w:rsid w:val="002A3A7B"/>
    <w:rsid w:val="002A4065"/>
    <w:rsid w:val="002A4600"/>
    <w:rsid w:val="002A50B1"/>
    <w:rsid w:val="002A53C2"/>
    <w:rsid w:val="002A59F0"/>
    <w:rsid w:val="002A6152"/>
    <w:rsid w:val="002A6412"/>
    <w:rsid w:val="002A6432"/>
    <w:rsid w:val="002A6866"/>
    <w:rsid w:val="002A6F25"/>
    <w:rsid w:val="002A6FD3"/>
    <w:rsid w:val="002A7625"/>
    <w:rsid w:val="002A789F"/>
    <w:rsid w:val="002B01AA"/>
    <w:rsid w:val="002B04E9"/>
    <w:rsid w:val="002B0877"/>
    <w:rsid w:val="002B0A7D"/>
    <w:rsid w:val="002B0BD1"/>
    <w:rsid w:val="002B0C9C"/>
    <w:rsid w:val="002B152A"/>
    <w:rsid w:val="002B1A69"/>
    <w:rsid w:val="002B1D52"/>
    <w:rsid w:val="002B2723"/>
    <w:rsid w:val="002B2A4D"/>
    <w:rsid w:val="002B2F68"/>
    <w:rsid w:val="002B303A"/>
    <w:rsid w:val="002B3529"/>
    <w:rsid w:val="002B4CF3"/>
    <w:rsid w:val="002B4E37"/>
    <w:rsid w:val="002B538E"/>
    <w:rsid w:val="002B5580"/>
    <w:rsid w:val="002B573A"/>
    <w:rsid w:val="002B5B26"/>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63A3"/>
    <w:rsid w:val="002C6E8B"/>
    <w:rsid w:val="002C778B"/>
    <w:rsid w:val="002C799B"/>
    <w:rsid w:val="002C79E9"/>
    <w:rsid w:val="002C7A94"/>
    <w:rsid w:val="002C7B06"/>
    <w:rsid w:val="002C7C2D"/>
    <w:rsid w:val="002C7CCE"/>
    <w:rsid w:val="002C7D01"/>
    <w:rsid w:val="002D0439"/>
    <w:rsid w:val="002D0F7B"/>
    <w:rsid w:val="002D11B7"/>
    <w:rsid w:val="002D37A3"/>
    <w:rsid w:val="002D3BBC"/>
    <w:rsid w:val="002D438A"/>
    <w:rsid w:val="002D4EE1"/>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01F"/>
    <w:rsid w:val="002E41FD"/>
    <w:rsid w:val="002E4362"/>
    <w:rsid w:val="002E527F"/>
    <w:rsid w:val="002E5776"/>
    <w:rsid w:val="002E588A"/>
    <w:rsid w:val="002E63D9"/>
    <w:rsid w:val="002E640E"/>
    <w:rsid w:val="002E6644"/>
    <w:rsid w:val="002E69F7"/>
    <w:rsid w:val="002E6C84"/>
    <w:rsid w:val="002E6C87"/>
    <w:rsid w:val="002E6CB2"/>
    <w:rsid w:val="002E70CC"/>
    <w:rsid w:val="002E73C5"/>
    <w:rsid w:val="002E7998"/>
    <w:rsid w:val="002E7A3E"/>
    <w:rsid w:val="002E7AC7"/>
    <w:rsid w:val="002F0C28"/>
    <w:rsid w:val="002F0FCF"/>
    <w:rsid w:val="002F16D2"/>
    <w:rsid w:val="002F1E0F"/>
    <w:rsid w:val="002F1F19"/>
    <w:rsid w:val="002F2C74"/>
    <w:rsid w:val="002F2FB2"/>
    <w:rsid w:val="002F35CD"/>
    <w:rsid w:val="002F3CDE"/>
    <w:rsid w:val="002F50F3"/>
    <w:rsid w:val="002F51FC"/>
    <w:rsid w:val="002F5DD6"/>
    <w:rsid w:val="002F5FEA"/>
    <w:rsid w:val="002F63E7"/>
    <w:rsid w:val="002F66D9"/>
    <w:rsid w:val="002F7453"/>
    <w:rsid w:val="002F7630"/>
    <w:rsid w:val="002F7914"/>
    <w:rsid w:val="002F7BE3"/>
    <w:rsid w:val="002F7E20"/>
    <w:rsid w:val="002F7E6A"/>
    <w:rsid w:val="00300165"/>
    <w:rsid w:val="003010CF"/>
    <w:rsid w:val="00301B74"/>
    <w:rsid w:val="003030B8"/>
    <w:rsid w:val="00303440"/>
    <w:rsid w:val="00303476"/>
    <w:rsid w:val="003044BC"/>
    <w:rsid w:val="00304B65"/>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38CC"/>
    <w:rsid w:val="00313D23"/>
    <w:rsid w:val="00314F5A"/>
    <w:rsid w:val="003158E9"/>
    <w:rsid w:val="00315A6F"/>
    <w:rsid w:val="00315F3B"/>
    <w:rsid w:val="00315F56"/>
    <w:rsid w:val="003168EE"/>
    <w:rsid w:val="00316F59"/>
    <w:rsid w:val="0031725A"/>
    <w:rsid w:val="003178DA"/>
    <w:rsid w:val="00317D64"/>
    <w:rsid w:val="00317DB8"/>
    <w:rsid w:val="00320618"/>
    <w:rsid w:val="0032100B"/>
    <w:rsid w:val="003210E3"/>
    <w:rsid w:val="00321BD7"/>
    <w:rsid w:val="0032215F"/>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266"/>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924"/>
    <w:rsid w:val="00345968"/>
    <w:rsid w:val="00345BE5"/>
    <w:rsid w:val="0034638C"/>
    <w:rsid w:val="003463F8"/>
    <w:rsid w:val="00346852"/>
    <w:rsid w:val="00346F7F"/>
    <w:rsid w:val="00350108"/>
    <w:rsid w:val="0035060C"/>
    <w:rsid w:val="00350762"/>
    <w:rsid w:val="003507C4"/>
    <w:rsid w:val="003511DB"/>
    <w:rsid w:val="003517A4"/>
    <w:rsid w:val="003519A1"/>
    <w:rsid w:val="00351F1B"/>
    <w:rsid w:val="00352259"/>
    <w:rsid w:val="00352284"/>
    <w:rsid w:val="00352480"/>
    <w:rsid w:val="00352F11"/>
    <w:rsid w:val="003530D2"/>
    <w:rsid w:val="00353106"/>
    <w:rsid w:val="0035331A"/>
    <w:rsid w:val="003534E1"/>
    <w:rsid w:val="0035440F"/>
    <w:rsid w:val="003548D8"/>
    <w:rsid w:val="00354DEB"/>
    <w:rsid w:val="003554CA"/>
    <w:rsid w:val="00355B8A"/>
    <w:rsid w:val="00356455"/>
    <w:rsid w:val="00356B0D"/>
    <w:rsid w:val="00356C04"/>
    <w:rsid w:val="00356F93"/>
    <w:rsid w:val="00357751"/>
    <w:rsid w:val="00360232"/>
    <w:rsid w:val="003602E0"/>
    <w:rsid w:val="0036093A"/>
    <w:rsid w:val="00360D01"/>
    <w:rsid w:val="00361092"/>
    <w:rsid w:val="003614F3"/>
    <w:rsid w:val="00362569"/>
    <w:rsid w:val="003629A8"/>
    <w:rsid w:val="003636CD"/>
    <w:rsid w:val="0036487C"/>
    <w:rsid w:val="00364A51"/>
    <w:rsid w:val="00364A8D"/>
    <w:rsid w:val="00364FFA"/>
    <w:rsid w:val="003651AB"/>
    <w:rsid w:val="00365411"/>
    <w:rsid w:val="00365D5A"/>
    <w:rsid w:val="00365FA2"/>
    <w:rsid w:val="0036620D"/>
    <w:rsid w:val="00366C69"/>
    <w:rsid w:val="00367384"/>
    <w:rsid w:val="00367441"/>
    <w:rsid w:val="00367B1D"/>
    <w:rsid w:val="00370449"/>
    <w:rsid w:val="00370E4F"/>
    <w:rsid w:val="003710A7"/>
    <w:rsid w:val="00371215"/>
    <w:rsid w:val="00371406"/>
    <w:rsid w:val="003715CA"/>
    <w:rsid w:val="00371804"/>
    <w:rsid w:val="0037240B"/>
    <w:rsid w:val="00372EFC"/>
    <w:rsid w:val="00372F0D"/>
    <w:rsid w:val="00374059"/>
    <w:rsid w:val="003749AB"/>
    <w:rsid w:val="0037535B"/>
    <w:rsid w:val="00375446"/>
    <w:rsid w:val="0037552D"/>
    <w:rsid w:val="00375594"/>
    <w:rsid w:val="003756DB"/>
    <w:rsid w:val="0037684B"/>
    <w:rsid w:val="003768E6"/>
    <w:rsid w:val="00376C6E"/>
    <w:rsid w:val="00377043"/>
    <w:rsid w:val="003770BB"/>
    <w:rsid w:val="003771EE"/>
    <w:rsid w:val="0037771A"/>
    <w:rsid w:val="00377755"/>
    <w:rsid w:val="00377935"/>
    <w:rsid w:val="003802DC"/>
    <w:rsid w:val="00380E4E"/>
    <w:rsid w:val="00380EC2"/>
    <w:rsid w:val="00380FBF"/>
    <w:rsid w:val="00381992"/>
    <w:rsid w:val="00381B2B"/>
    <w:rsid w:val="00381F57"/>
    <w:rsid w:val="003829A3"/>
    <w:rsid w:val="00382A43"/>
    <w:rsid w:val="00382D60"/>
    <w:rsid w:val="00382E74"/>
    <w:rsid w:val="00382F29"/>
    <w:rsid w:val="00383C8D"/>
    <w:rsid w:val="00383CB9"/>
    <w:rsid w:val="003845A7"/>
    <w:rsid w:val="003848DE"/>
    <w:rsid w:val="003852FB"/>
    <w:rsid w:val="00385429"/>
    <w:rsid w:val="00385B05"/>
    <w:rsid w:val="003861F2"/>
    <w:rsid w:val="00386382"/>
    <w:rsid w:val="003865EF"/>
    <w:rsid w:val="00386BA9"/>
    <w:rsid w:val="00387CC6"/>
    <w:rsid w:val="00390017"/>
    <w:rsid w:val="003901A3"/>
    <w:rsid w:val="003902A3"/>
    <w:rsid w:val="0039072F"/>
    <w:rsid w:val="003908E5"/>
    <w:rsid w:val="00390CEF"/>
    <w:rsid w:val="00390D06"/>
    <w:rsid w:val="00390DA0"/>
    <w:rsid w:val="003910BF"/>
    <w:rsid w:val="00391D1B"/>
    <w:rsid w:val="00391F7C"/>
    <w:rsid w:val="00392C36"/>
    <w:rsid w:val="0039349C"/>
    <w:rsid w:val="0039377B"/>
    <w:rsid w:val="00393990"/>
    <w:rsid w:val="00394062"/>
    <w:rsid w:val="003940CE"/>
    <w:rsid w:val="00394309"/>
    <w:rsid w:val="0039484E"/>
    <w:rsid w:val="00394953"/>
    <w:rsid w:val="00395170"/>
    <w:rsid w:val="00395A4A"/>
    <w:rsid w:val="0039659F"/>
    <w:rsid w:val="0039680C"/>
    <w:rsid w:val="00397C1D"/>
    <w:rsid w:val="003A0651"/>
    <w:rsid w:val="003A12A2"/>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5EF1"/>
    <w:rsid w:val="003A61A7"/>
    <w:rsid w:val="003A6441"/>
    <w:rsid w:val="003A6669"/>
    <w:rsid w:val="003A6DFE"/>
    <w:rsid w:val="003A76A7"/>
    <w:rsid w:val="003A76F6"/>
    <w:rsid w:val="003A7834"/>
    <w:rsid w:val="003A7B71"/>
    <w:rsid w:val="003B0441"/>
    <w:rsid w:val="003B0606"/>
    <w:rsid w:val="003B0B5B"/>
    <w:rsid w:val="003B0DEA"/>
    <w:rsid w:val="003B0E79"/>
    <w:rsid w:val="003B164C"/>
    <w:rsid w:val="003B19A2"/>
    <w:rsid w:val="003B2527"/>
    <w:rsid w:val="003B334D"/>
    <w:rsid w:val="003B3575"/>
    <w:rsid w:val="003B3764"/>
    <w:rsid w:val="003B3E89"/>
    <w:rsid w:val="003B4E31"/>
    <w:rsid w:val="003B4F2B"/>
    <w:rsid w:val="003B50BC"/>
    <w:rsid w:val="003B5197"/>
    <w:rsid w:val="003B5564"/>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574"/>
    <w:rsid w:val="003C25AD"/>
    <w:rsid w:val="003C2D21"/>
    <w:rsid w:val="003C3AFE"/>
    <w:rsid w:val="003C3BE6"/>
    <w:rsid w:val="003C3E2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2C8"/>
    <w:rsid w:val="003D16C5"/>
    <w:rsid w:val="003D1C41"/>
    <w:rsid w:val="003D2C1D"/>
    <w:rsid w:val="003D2C34"/>
    <w:rsid w:val="003D32AB"/>
    <w:rsid w:val="003D3538"/>
    <w:rsid w:val="003D3B3B"/>
    <w:rsid w:val="003D3DDD"/>
    <w:rsid w:val="003D4F4A"/>
    <w:rsid w:val="003D5251"/>
    <w:rsid w:val="003D52E0"/>
    <w:rsid w:val="003D556A"/>
    <w:rsid w:val="003D564A"/>
    <w:rsid w:val="003D5CBF"/>
    <w:rsid w:val="003D66D2"/>
    <w:rsid w:val="003D6915"/>
    <w:rsid w:val="003D6A44"/>
    <w:rsid w:val="003D7048"/>
    <w:rsid w:val="003D777E"/>
    <w:rsid w:val="003D7A7C"/>
    <w:rsid w:val="003E046C"/>
    <w:rsid w:val="003E0615"/>
    <w:rsid w:val="003E07AE"/>
    <w:rsid w:val="003E0E34"/>
    <w:rsid w:val="003E0F0E"/>
    <w:rsid w:val="003E14FC"/>
    <w:rsid w:val="003E1ADE"/>
    <w:rsid w:val="003E20B5"/>
    <w:rsid w:val="003E2976"/>
    <w:rsid w:val="003E3281"/>
    <w:rsid w:val="003E39F4"/>
    <w:rsid w:val="003E3A00"/>
    <w:rsid w:val="003E3A89"/>
    <w:rsid w:val="003E3EAC"/>
    <w:rsid w:val="003E42EB"/>
    <w:rsid w:val="003E43E9"/>
    <w:rsid w:val="003E4858"/>
    <w:rsid w:val="003E56E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39E"/>
    <w:rsid w:val="003F5D1F"/>
    <w:rsid w:val="003F67DD"/>
    <w:rsid w:val="003F6CD2"/>
    <w:rsid w:val="003F6EE7"/>
    <w:rsid w:val="003F788D"/>
    <w:rsid w:val="003F7A82"/>
    <w:rsid w:val="003F7F6A"/>
    <w:rsid w:val="004001C5"/>
    <w:rsid w:val="0040126E"/>
    <w:rsid w:val="004020D4"/>
    <w:rsid w:val="004021B6"/>
    <w:rsid w:val="0040221E"/>
    <w:rsid w:val="0040294C"/>
    <w:rsid w:val="00403858"/>
    <w:rsid w:val="00404229"/>
    <w:rsid w:val="0040451C"/>
    <w:rsid w:val="004045F8"/>
    <w:rsid w:val="004047C4"/>
    <w:rsid w:val="004049C8"/>
    <w:rsid w:val="00405658"/>
    <w:rsid w:val="0040570B"/>
    <w:rsid w:val="00405B26"/>
    <w:rsid w:val="00405EDB"/>
    <w:rsid w:val="00405FB1"/>
    <w:rsid w:val="0040626B"/>
    <w:rsid w:val="00406460"/>
    <w:rsid w:val="004069A4"/>
    <w:rsid w:val="00406C68"/>
    <w:rsid w:val="00407589"/>
    <w:rsid w:val="00407DAF"/>
    <w:rsid w:val="004111DE"/>
    <w:rsid w:val="00411D80"/>
    <w:rsid w:val="00412461"/>
    <w:rsid w:val="00412546"/>
    <w:rsid w:val="004129EF"/>
    <w:rsid w:val="00412E5D"/>
    <w:rsid w:val="00412E9D"/>
    <w:rsid w:val="00413053"/>
    <w:rsid w:val="004130C6"/>
    <w:rsid w:val="0041319C"/>
    <w:rsid w:val="004137B6"/>
    <w:rsid w:val="004138C6"/>
    <w:rsid w:val="00413A24"/>
    <w:rsid w:val="00413A54"/>
    <w:rsid w:val="00413C10"/>
    <w:rsid w:val="00413CD9"/>
    <w:rsid w:val="00413F9A"/>
    <w:rsid w:val="004140CA"/>
    <w:rsid w:val="004146EE"/>
    <w:rsid w:val="00414755"/>
    <w:rsid w:val="00414C65"/>
    <w:rsid w:val="004152C3"/>
    <w:rsid w:val="00415314"/>
    <w:rsid w:val="00415335"/>
    <w:rsid w:val="00415537"/>
    <w:rsid w:val="00415D76"/>
    <w:rsid w:val="00415EF5"/>
    <w:rsid w:val="0041646B"/>
    <w:rsid w:val="00416665"/>
    <w:rsid w:val="00416856"/>
    <w:rsid w:val="004168D4"/>
    <w:rsid w:val="00416A67"/>
    <w:rsid w:val="00416ACB"/>
    <w:rsid w:val="00416D82"/>
    <w:rsid w:val="00417048"/>
    <w:rsid w:val="00417142"/>
    <w:rsid w:val="004172C5"/>
    <w:rsid w:val="004203CB"/>
    <w:rsid w:val="00420850"/>
    <w:rsid w:val="00421274"/>
    <w:rsid w:val="00421283"/>
    <w:rsid w:val="00421561"/>
    <w:rsid w:val="00421DCF"/>
    <w:rsid w:val="00422341"/>
    <w:rsid w:val="004229F9"/>
    <w:rsid w:val="00422F06"/>
    <w:rsid w:val="00423641"/>
    <w:rsid w:val="00424019"/>
    <w:rsid w:val="0042483D"/>
    <w:rsid w:val="00425465"/>
    <w:rsid w:val="00425DF9"/>
    <w:rsid w:val="00426266"/>
    <w:rsid w:val="0042633D"/>
    <w:rsid w:val="00426A06"/>
    <w:rsid w:val="00426E24"/>
    <w:rsid w:val="0042744E"/>
    <w:rsid w:val="00430514"/>
    <w:rsid w:val="00430A2D"/>
    <w:rsid w:val="00431505"/>
    <w:rsid w:val="00431AF0"/>
    <w:rsid w:val="00431E3B"/>
    <w:rsid w:val="0043213A"/>
    <w:rsid w:val="004323B9"/>
    <w:rsid w:val="00432915"/>
    <w:rsid w:val="00432E6C"/>
    <w:rsid w:val="004330F4"/>
    <w:rsid w:val="00433590"/>
    <w:rsid w:val="004335C5"/>
    <w:rsid w:val="0043393D"/>
    <w:rsid w:val="0043396E"/>
    <w:rsid w:val="004339DD"/>
    <w:rsid w:val="00433A8D"/>
    <w:rsid w:val="004344C7"/>
    <w:rsid w:val="00435274"/>
    <w:rsid w:val="004352AD"/>
    <w:rsid w:val="0043545D"/>
    <w:rsid w:val="00435AE6"/>
    <w:rsid w:val="00435FE2"/>
    <w:rsid w:val="00436E2F"/>
    <w:rsid w:val="00436EAB"/>
    <w:rsid w:val="00437068"/>
    <w:rsid w:val="004402A9"/>
    <w:rsid w:val="0044100A"/>
    <w:rsid w:val="00443283"/>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5D5"/>
    <w:rsid w:val="004529DC"/>
    <w:rsid w:val="004532B7"/>
    <w:rsid w:val="004534E7"/>
    <w:rsid w:val="004536C3"/>
    <w:rsid w:val="00453B54"/>
    <w:rsid w:val="00453BB6"/>
    <w:rsid w:val="00453CAA"/>
    <w:rsid w:val="00454080"/>
    <w:rsid w:val="004543C8"/>
    <w:rsid w:val="00455113"/>
    <w:rsid w:val="004551B1"/>
    <w:rsid w:val="00456421"/>
    <w:rsid w:val="00456724"/>
    <w:rsid w:val="00456DAB"/>
    <w:rsid w:val="00460AE9"/>
    <w:rsid w:val="00460CC3"/>
    <w:rsid w:val="00460E86"/>
    <w:rsid w:val="00461B6C"/>
    <w:rsid w:val="004626DB"/>
    <w:rsid w:val="00462913"/>
    <w:rsid w:val="00463F5D"/>
    <w:rsid w:val="00463FA6"/>
    <w:rsid w:val="004646B4"/>
    <w:rsid w:val="00464A88"/>
    <w:rsid w:val="00464CF7"/>
    <w:rsid w:val="004651A0"/>
    <w:rsid w:val="004661A2"/>
    <w:rsid w:val="00466532"/>
    <w:rsid w:val="00466D4A"/>
    <w:rsid w:val="0046733D"/>
    <w:rsid w:val="00467488"/>
    <w:rsid w:val="004675C1"/>
    <w:rsid w:val="00467950"/>
    <w:rsid w:val="0047083E"/>
    <w:rsid w:val="00470EB5"/>
    <w:rsid w:val="004714B8"/>
    <w:rsid w:val="00471BC9"/>
    <w:rsid w:val="0047286B"/>
    <w:rsid w:val="00472E27"/>
    <w:rsid w:val="004738E5"/>
    <w:rsid w:val="0047421A"/>
    <w:rsid w:val="00474220"/>
    <w:rsid w:val="0047423E"/>
    <w:rsid w:val="004748E3"/>
    <w:rsid w:val="004752D3"/>
    <w:rsid w:val="004754E1"/>
    <w:rsid w:val="00475A49"/>
    <w:rsid w:val="00475CE0"/>
    <w:rsid w:val="00475FD1"/>
    <w:rsid w:val="004760EA"/>
    <w:rsid w:val="00476827"/>
    <w:rsid w:val="00476BD4"/>
    <w:rsid w:val="00476E42"/>
    <w:rsid w:val="00477880"/>
    <w:rsid w:val="00477C35"/>
    <w:rsid w:val="00480988"/>
    <w:rsid w:val="00480E05"/>
    <w:rsid w:val="00482140"/>
    <w:rsid w:val="00482BBE"/>
    <w:rsid w:val="00482BC7"/>
    <w:rsid w:val="00482CA0"/>
    <w:rsid w:val="00483A12"/>
    <w:rsid w:val="00484363"/>
    <w:rsid w:val="00484A77"/>
    <w:rsid w:val="004850FA"/>
    <w:rsid w:val="0048540F"/>
    <w:rsid w:val="00485970"/>
    <w:rsid w:val="00485C0D"/>
    <w:rsid w:val="00485FCC"/>
    <w:rsid w:val="00486575"/>
    <w:rsid w:val="004866CD"/>
    <w:rsid w:val="004866D0"/>
    <w:rsid w:val="004867E8"/>
    <w:rsid w:val="00486936"/>
    <w:rsid w:val="00486C26"/>
    <w:rsid w:val="004875AF"/>
    <w:rsid w:val="004904DA"/>
    <w:rsid w:val="00490CCC"/>
    <w:rsid w:val="00490F4C"/>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97E42"/>
    <w:rsid w:val="004A07CA"/>
    <w:rsid w:val="004A0F39"/>
    <w:rsid w:val="004A1469"/>
    <w:rsid w:val="004A194C"/>
    <w:rsid w:val="004A251F"/>
    <w:rsid w:val="004A2D3F"/>
    <w:rsid w:val="004A2D79"/>
    <w:rsid w:val="004A2FA4"/>
    <w:rsid w:val="004A37B2"/>
    <w:rsid w:val="004A3983"/>
    <w:rsid w:val="004A3BF1"/>
    <w:rsid w:val="004A3E42"/>
    <w:rsid w:val="004A41F3"/>
    <w:rsid w:val="004A44A6"/>
    <w:rsid w:val="004A4715"/>
    <w:rsid w:val="004A5046"/>
    <w:rsid w:val="004A565E"/>
    <w:rsid w:val="004A5DF3"/>
    <w:rsid w:val="004A6134"/>
    <w:rsid w:val="004A6E02"/>
    <w:rsid w:val="004A7092"/>
    <w:rsid w:val="004A7E6C"/>
    <w:rsid w:val="004B0B38"/>
    <w:rsid w:val="004B148A"/>
    <w:rsid w:val="004B259D"/>
    <w:rsid w:val="004B2CD4"/>
    <w:rsid w:val="004B300F"/>
    <w:rsid w:val="004B32A3"/>
    <w:rsid w:val="004B37BD"/>
    <w:rsid w:val="004B4779"/>
    <w:rsid w:val="004B49E6"/>
    <w:rsid w:val="004B4D69"/>
    <w:rsid w:val="004B576A"/>
    <w:rsid w:val="004B5870"/>
    <w:rsid w:val="004B59BD"/>
    <w:rsid w:val="004B5F71"/>
    <w:rsid w:val="004B64FF"/>
    <w:rsid w:val="004B6B32"/>
    <w:rsid w:val="004B6DE3"/>
    <w:rsid w:val="004B7276"/>
    <w:rsid w:val="004C0105"/>
    <w:rsid w:val="004C01A8"/>
    <w:rsid w:val="004C07D3"/>
    <w:rsid w:val="004C1174"/>
    <w:rsid w:val="004C1727"/>
    <w:rsid w:val="004C1840"/>
    <w:rsid w:val="004C24C9"/>
    <w:rsid w:val="004C24D0"/>
    <w:rsid w:val="004C2785"/>
    <w:rsid w:val="004C29F9"/>
    <w:rsid w:val="004C2FBA"/>
    <w:rsid w:val="004C31B6"/>
    <w:rsid w:val="004C3A8A"/>
    <w:rsid w:val="004C4E3A"/>
    <w:rsid w:val="004C5319"/>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76"/>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52C"/>
    <w:rsid w:val="004E6E43"/>
    <w:rsid w:val="004E73D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5772"/>
    <w:rsid w:val="004F6AC6"/>
    <w:rsid w:val="004F705F"/>
    <w:rsid w:val="004F7528"/>
    <w:rsid w:val="004F75F7"/>
    <w:rsid w:val="004F7BCA"/>
    <w:rsid w:val="004F7D89"/>
    <w:rsid w:val="005002E4"/>
    <w:rsid w:val="00500720"/>
    <w:rsid w:val="00500B49"/>
    <w:rsid w:val="00500E38"/>
    <w:rsid w:val="00501843"/>
    <w:rsid w:val="00501968"/>
    <w:rsid w:val="00501981"/>
    <w:rsid w:val="00501989"/>
    <w:rsid w:val="00501A85"/>
    <w:rsid w:val="00501BB3"/>
    <w:rsid w:val="005021DD"/>
    <w:rsid w:val="005026CA"/>
    <w:rsid w:val="00502B72"/>
    <w:rsid w:val="00502BCC"/>
    <w:rsid w:val="00503F99"/>
    <w:rsid w:val="00504202"/>
    <w:rsid w:val="00504460"/>
    <w:rsid w:val="00504B95"/>
    <w:rsid w:val="00504BC1"/>
    <w:rsid w:val="0050502B"/>
    <w:rsid w:val="00505134"/>
    <w:rsid w:val="00505C04"/>
    <w:rsid w:val="005063F7"/>
    <w:rsid w:val="0050682D"/>
    <w:rsid w:val="0050707C"/>
    <w:rsid w:val="0051086F"/>
    <w:rsid w:val="00510BFF"/>
    <w:rsid w:val="00511F15"/>
    <w:rsid w:val="00512143"/>
    <w:rsid w:val="005127C7"/>
    <w:rsid w:val="0051318C"/>
    <w:rsid w:val="00513880"/>
    <w:rsid w:val="00513AE4"/>
    <w:rsid w:val="0051407B"/>
    <w:rsid w:val="0051421E"/>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0E57"/>
    <w:rsid w:val="005214B5"/>
    <w:rsid w:val="005218B6"/>
    <w:rsid w:val="00521A72"/>
    <w:rsid w:val="00522589"/>
    <w:rsid w:val="00522626"/>
    <w:rsid w:val="00524545"/>
    <w:rsid w:val="0052501B"/>
    <w:rsid w:val="0052559C"/>
    <w:rsid w:val="005255BF"/>
    <w:rsid w:val="005257DE"/>
    <w:rsid w:val="00525EDD"/>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365"/>
    <w:rsid w:val="00533737"/>
    <w:rsid w:val="005337FA"/>
    <w:rsid w:val="00533998"/>
    <w:rsid w:val="005339CC"/>
    <w:rsid w:val="00533AAC"/>
    <w:rsid w:val="00533CB1"/>
    <w:rsid w:val="00533E01"/>
    <w:rsid w:val="0053432E"/>
    <w:rsid w:val="00534D4E"/>
    <w:rsid w:val="00534FDE"/>
    <w:rsid w:val="00535030"/>
    <w:rsid w:val="005352E7"/>
    <w:rsid w:val="0053556F"/>
    <w:rsid w:val="00535936"/>
    <w:rsid w:val="00535B79"/>
    <w:rsid w:val="00535D7C"/>
    <w:rsid w:val="00536579"/>
    <w:rsid w:val="00536C1E"/>
    <w:rsid w:val="0053768C"/>
    <w:rsid w:val="00537D9B"/>
    <w:rsid w:val="00537F69"/>
    <w:rsid w:val="00540C13"/>
    <w:rsid w:val="005412FA"/>
    <w:rsid w:val="00541480"/>
    <w:rsid w:val="005419F5"/>
    <w:rsid w:val="00541D0C"/>
    <w:rsid w:val="0054242B"/>
    <w:rsid w:val="0054248D"/>
    <w:rsid w:val="00542AD2"/>
    <w:rsid w:val="0054312B"/>
    <w:rsid w:val="00543211"/>
    <w:rsid w:val="00543320"/>
    <w:rsid w:val="0054343A"/>
    <w:rsid w:val="00543674"/>
    <w:rsid w:val="00543974"/>
    <w:rsid w:val="00543C81"/>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467C"/>
    <w:rsid w:val="00554BE7"/>
    <w:rsid w:val="005559A3"/>
    <w:rsid w:val="00555FDF"/>
    <w:rsid w:val="00556094"/>
    <w:rsid w:val="00556922"/>
    <w:rsid w:val="00556D68"/>
    <w:rsid w:val="00557173"/>
    <w:rsid w:val="005572EC"/>
    <w:rsid w:val="005576A1"/>
    <w:rsid w:val="00557978"/>
    <w:rsid w:val="00557A64"/>
    <w:rsid w:val="005605C0"/>
    <w:rsid w:val="00560B96"/>
    <w:rsid w:val="00560D23"/>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0FEB"/>
    <w:rsid w:val="0057168A"/>
    <w:rsid w:val="00571797"/>
    <w:rsid w:val="00571985"/>
    <w:rsid w:val="00572760"/>
    <w:rsid w:val="00573417"/>
    <w:rsid w:val="00574282"/>
    <w:rsid w:val="005743DE"/>
    <w:rsid w:val="005749A8"/>
    <w:rsid w:val="00574C23"/>
    <w:rsid w:val="00574F3F"/>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1808"/>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F5B"/>
    <w:rsid w:val="0058619F"/>
    <w:rsid w:val="0058620A"/>
    <w:rsid w:val="00586D7B"/>
    <w:rsid w:val="00587052"/>
    <w:rsid w:val="005870B1"/>
    <w:rsid w:val="0058730A"/>
    <w:rsid w:val="005876A1"/>
    <w:rsid w:val="005878B9"/>
    <w:rsid w:val="00587FC0"/>
    <w:rsid w:val="005905D3"/>
    <w:rsid w:val="005906AD"/>
    <w:rsid w:val="00590B9A"/>
    <w:rsid w:val="00590DA6"/>
    <w:rsid w:val="00591075"/>
    <w:rsid w:val="0059156D"/>
    <w:rsid w:val="00591C7D"/>
    <w:rsid w:val="00591F98"/>
    <w:rsid w:val="00592522"/>
    <w:rsid w:val="0059260B"/>
    <w:rsid w:val="00592B03"/>
    <w:rsid w:val="00593135"/>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16E"/>
    <w:rsid w:val="0059732D"/>
    <w:rsid w:val="005976C6"/>
    <w:rsid w:val="00597803"/>
    <w:rsid w:val="00597DF3"/>
    <w:rsid w:val="005A01BA"/>
    <w:rsid w:val="005A054D"/>
    <w:rsid w:val="005A0744"/>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EDC"/>
    <w:rsid w:val="005A61A4"/>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4056"/>
    <w:rsid w:val="005B458F"/>
    <w:rsid w:val="005B495A"/>
    <w:rsid w:val="005B4D87"/>
    <w:rsid w:val="005B69A5"/>
    <w:rsid w:val="005B742E"/>
    <w:rsid w:val="005B7654"/>
    <w:rsid w:val="005B7758"/>
    <w:rsid w:val="005B78F0"/>
    <w:rsid w:val="005B79D9"/>
    <w:rsid w:val="005B7DD1"/>
    <w:rsid w:val="005B7F16"/>
    <w:rsid w:val="005B7FCC"/>
    <w:rsid w:val="005C00A0"/>
    <w:rsid w:val="005C00D8"/>
    <w:rsid w:val="005C0100"/>
    <w:rsid w:val="005C11C8"/>
    <w:rsid w:val="005C12F3"/>
    <w:rsid w:val="005C144C"/>
    <w:rsid w:val="005C1783"/>
    <w:rsid w:val="005C18B8"/>
    <w:rsid w:val="005C259E"/>
    <w:rsid w:val="005C28FA"/>
    <w:rsid w:val="005C2942"/>
    <w:rsid w:val="005C2BEA"/>
    <w:rsid w:val="005C40F4"/>
    <w:rsid w:val="005C4201"/>
    <w:rsid w:val="005C43BE"/>
    <w:rsid w:val="005C44F3"/>
    <w:rsid w:val="005C4A2C"/>
    <w:rsid w:val="005C4B87"/>
    <w:rsid w:val="005C52AF"/>
    <w:rsid w:val="005C59CE"/>
    <w:rsid w:val="005C5B68"/>
    <w:rsid w:val="005C6BD2"/>
    <w:rsid w:val="005C712D"/>
    <w:rsid w:val="005C7A7C"/>
    <w:rsid w:val="005C7C75"/>
    <w:rsid w:val="005D010D"/>
    <w:rsid w:val="005D0117"/>
    <w:rsid w:val="005D073D"/>
    <w:rsid w:val="005D0CBF"/>
    <w:rsid w:val="005D0E4F"/>
    <w:rsid w:val="005D1659"/>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121"/>
    <w:rsid w:val="005D739F"/>
    <w:rsid w:val="005D7416"/>
    <w:rsid w:val="005D7E0D"/>
    <w:rsid w:val="005E078C"/>
    <w:rsid w:val="005E0795"/>
    <w:rsid w:val="005E1A50"/>
    <w:rsid w:val="005E234A"/>
    <w:rsid w:val="005E2521"/>
    <w:rsid w:val="005E2619"/>
    <w:rsid w:val="005E3084"/>
    <w:rsid w:val="005E35CC"/>
    <w:rsid w:val="005E371E"/>
    <w:rsid w:val="005E45AD"/>
    <w:rsid w:val="005E53F9"/>
    <w:rsid w:val="005E55BF"/>
    <w:rsid w:val="005E6626"/>
    <w:rsid w:val="005E6BE7"/>
    <w:rsid w:val="005E7402"/>
    <w:rsid w:val="005E765F"/>
    <w:rsid w:val="005E775D"/>
    <w:rsid w:val="005E77B8"/>
    <w:rsid w:val="005E7FC0"/>
    <w:rsid w:val="005F000E"/>
    <w:rsid w:val="005F0082"/>
    <w:rsid w:val="005F0A43"/>
    <w:rsid w:val="005F1AB5"/>
    <w:rsid w:val="005F22AA"/>
    <w:rsid w:val="005F24AA"/>
    <w:rsid w:val="005F27BF"/>
    <w:rsid w:val="005F298A"/>
    <w:rsid w:val="005F363D"/>
    <w:rsid w:val="005F3768"/>
    <w:rsid w:val="005F4171"/>
    <w:rsid w:val="005F46D3"/>
    <w:rsid w:val="005F46D6"/>
    <w:rsid w:val="005F4862"/>
    <w:rsid w:val="005F4B8A"/>
    <w:rsid w:val="005F4DD6"/>
    <w:rsid w:val="005F50D8"/>
    <w:rsid w:val="005F53A1"/>
    <w:rsid w:val="005F53FE"/>
    <w:rsid w:val="005F57FE"/>
    <w:rsid w:val="005F60AD"/>
    <w:rsid w:val="005F60D2"/>
    <w:rsid w:val="005F6B77"/>
    <w:rsid w:val="005F7487"/>
    <w:rsid w:val="005F797A"/>
    <w:rsid w:val="006002C7"/>
    <w:rsid w:val="00600C83"/>
    <w:rsid w:val="00600F95"/>
    <w:rsid w:val="00601303"/>
    <w:rsid w:val="00601839"/>
    <w:rsid w:val="00601DB4"/>
    <w:rsid w:val="00602759"/>
    <w:rsid w:val="0060277A"/>
    <w:rsid w:val="00602B7C"/>
    <w:rsid w:val="00603312"/>
    <w:rsid w:val="006039C0"/>
    <w:rsid w:val="006042A4"/>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30F7"/>
    <w:rsid w:val="00613AF8"/>
    <w:rsid w:val="00613D8E"/>
    <w:rsid w:val="0061412B"/>
    <w:rsid w:val="006142E0"/>
    <w:rsid w:val="00614A97"/>
    <w:rsid w:val="00614F5B"/>
    <w:rsid w:val="00615CBB"/>
    <w:rsid w:val="00616112"/>
    <w:rsid w:val="006162AF"/>
    <w:rsid w:val="00616531"/>
    <w:rsid w:val="00616638"/>
    <w:rsid w:val="00616E9E"/>
    <w:rsid w:val="006171CF"/>
    <w:rsid w:val="006174C7"/>
    <w:rsid w:val="00617F1D"/>
    <w:rsid w:val="00620193"/>
    <w:rsid w:val="006205CA"/>
    <w:rsid w:val="006217A8"/>
    <w:rsid w:val="00621AA3"/>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5C3C"/>
    <w:rsid w:val="00625D77"/>
    <w:rsid w:val="00625F89"/>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21A"/>
    <w:rsid w:val="0063580D"/>
    <w:rsid w:val="00635CAE"/>
    <w:rsid w:val="00635ECC"/>
    <w:rsid w:val="00635EEE"/>
    <w:rsid w:val="006360BB"/>
    <w:rsid w:val="006360C7"/>
    <w:rsid w:val="006362F8"/>
    <w:rsid w:val="0063630B"/>
    <w:rsid w:val="00637240"/>
    <w:rsid w:val="006372CF"/>
    <w:rsid w:val="00637512"/>
    <w:rsid w:val="00637A03"/>
    <w:rsid w:val="00637CC4"/>
    <w:rsid w:val="00640097"/>
    <w:rsid w:val="0064080E"/>
    <w:rsid w:val="00640BFB"/>
    <w:rsid w:val="00642B7C"/>
    <w:rsid w:val="00643660"/>
    <w:rsid w:val="00644F7C"/>
    <w:rsid w:val="0064527E"/>
    <w:rsid w:val="00645C31"/>
    <w:rsid w:val="00645C37"/>
    <w:rsid w:val="00645E10"/>
    <w:rsid w:val="00647A21"/>
    <w:rsid w:val="006500B0"/>
    <w:rsid w:val="00650139"/>
    <w:rsid w:val="006501F1"/>
    <w:rsid w:val="0065159C"/>
    <w:rsid w:val="00651C8C"/>
    <w:rsid w:val="00652061"/>
    <w:rsid w:val="0065250A"/>
    <w:rsid w:val="006525AD"/>
    <w:rsid w:val="00652756"/>
    <w:rsid w:val="00652ACF"/>
    <w:rsid w:val="00652AD8"/>
    <w:rsid w:val="00652B79"/>
    <w:rsid w:val="006533C3"/>
    <w:rsid w:val="006536E9"/>
    <w:rsid w:val="00654068"/>
    <w:rsid w:val="00654B38"/>
    <w:rsid w:val="00654B83"/>
    <w:rsid w:val="00655061"/>
    <w:rsid w:val="0065510C"/>
    <w:rsid w:val="006555BC"/>
    <w:rsid w:val="00655B63"/>
    <w:rsid w:val="00656501"/>
    <w:rsid w:val="0065703D"/>
    <w:rsid w:val="006571F6"/>
    <w:rsid w:val="00657497"/>
    <w:rsid w:val="00657F73"/>
    <w:rsid w:val="00660DED"/>
    <w:rsid w:val="006618CC"/>
    <w:rsid w:val="00662111"/>
    <w:rsid w:val="00662118"/>
    <w:rsid w:val="00662241"/>
    <w:rsid w:val="006625FA"/>
    <w:rsid w:val="00663418"/>
    <w:rsid w:val="006638AD"/>
    <w:rsid w:val="0066390F"/>
    <w:rsid w:val="00664765"/>
    <w:rsid w:val="00664BAF"/>
    <w:rsid w:val="00664FE4"/>
    <w:rsid w:val="006651C1"/>
    <w:rsid w:val="00665DFB"/>
    <w:rsid w:val="0066732C"/>
    <w:rsid w:val="0066772C"/>
    <w:rsid w:val="0066773E"/>
    <w:rsid w:val="006679F5"/>
    <w:rsid w:val="00667A55"/>
    <w:rsid w:val="00667B77"/>
    <w:rsid w:val="006703BC"/>
    <w:rsid w:val="00670F4A"/>
    <w:rsid w:val="006716DA"/>
    <w:rsid w:val="00671DFC"/>
    <w:rsid w:val="00671F77"/>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6A3"/>
    <w:rsid w:val="006806A6"/>
    <w:rsid w:val="00680D19"/>
    <w:rsid w:val="00680E97"/>
    <w:rsid w:val="00681211"/>
    <w:rsid w:val="006812ED"/>
    <w:rsid w:val="006813F9"/>
    <w:rsid w:val="00681583"/>
    <w:rsid w:val="006818AC"/>
    <w:rsid w:val="006819BB"/>
    <w:rsid w:val="00681A15"/>
    <w:rsid w:val="00681B36"/>
    <w:rsid w:val="006820E5"/>
    <w:rsid w:val="00682A35"/>
    <w:rsid w:val="00682E14"/>
    <w:rsid w:val="00683441"/>
    <w:rsid w:val="00683932"/>
    <w:rsid w:val="0068436C"/>
    <w:rsid w:val="00684743"/>
    <w:rsid w:val="0068545E"/>
    <w:rsid w:val="006856C7"/>
    <w:rsid w:val="00685FD4"/>
    <w:rsid w:val="00686612"/>
    <w:rsid w:val="0068661E"/>
    <w:rsid w:val="00686951"/>
    <w:rsid w:val="00687B28"/>
    <w:rsid w:val="00687EB1"/>
    <w:rsid w:val="00690A49"/>
    <w:rsid w:val="00690B50"/>
    <w:rsid w:val="00690BB6"/>
    <w:rsid w:val="006910EE"/>
    <w:rsid w:val="00691378"/>
    <w:rsid w:val="006919F7"/>
    <w:rsid w:val="00691B30"/>
    <w:rsid w:val="0069212A"/>
    <w:rsid w:val="0069230F"/>
    <w:rsid w:val="006927B2"/>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1E4C"/>
    <w:rsid w:val="006A254E"/>
    <w:rsid w:val="006A2C30"/>
    <w:rsid w:val="006A301C"/>
    <w:rsid w:val="006A36BA"/>
    <w:rsid w:val="006A3E2B"/>
    <w:rsid w:val="006A450B"/>
    <w:rsid w:val="006A52DE"/>
    <w:rsid w:val="006A5DCE"/>
    <w:rsid w:val="006A5E8B"/>
    <w:rsid w:val="006A6E17"/>
    <w:rsid w:val="006A6EE3"/>
    <w:rsid w:val="006A72A8"/>
    <w:rsid w:val="006A7371"/>
    <w:rsid w:val="006A7797"/>
    <w:rsid w:val="006A7DF2"/>
    <w:rsid w:val="006A7FBA"/>
    <w:rsid w:val="006B0233"/>
    <w:rsid w:val="006B0C11"/>
    <w:rsid w:val="006B120D"/>
    <w:rsid w:val="006B1291"/>
    <w:rsid w:val="006B17E7"/>
    <w:rsid w:val="006B19E8"/>
    <w:rsid w:val="006B1A8A"/>
    <w:rsid w:val="006B1D41"/>
    <w:rsid w:val="006B1FB7"/>
    <w:rsid w:val="006B1FD5"/>
    <w:rsid w:val="006B20E0"/>
    <w:rsid w:val="006B2EE9"/>
    <w:rsid w:val="006B3F41"/>
    <w:rsid w:val="006B488C"/>
    <w:rsid w:val="006B4EB5"/>
    <w:rsid w:val="006B505E"/>
    <w:rsid w:val="006B50A9"/>
    <w:rsid w:val="006B555A"/>
    <w:rsid w:val="006B5CDF"/>
    <w:rsid w:val="006B600A"/>
    <w:rsid w:val="006B60E0"/>
    <w:rsid w:val="006B6635"/>
    <w:rsid w:val="006B6C2A"/>
    <w:rsid w:val="006B7829"/>
    <w:rsid w:val="006B7D22"/>
    <w:rsid w:val="006B7D2C"/>
    <w:rsid w:val="006C1019"/>
    <w:rsid w:val="006C125B"/>
    <w:rsid w:val="006C12BD"/>
    <w:rsid w:val="006C2BB5"/>
    <w:rsid w:val="006C2BEE"/>
    <w:rsid w:val="006C326F"/>
    <w:rsid w:val="006C36CB"/>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7DA"/>
    <w:rsid w:val="006D48D4"/>
    <w:rsid w:val="006D48FC"/>
    <w:rsid w:val="006D5B60"/>
    <w:rsid w:val="006D5E78"/>
    <w:rsid w:val="006D5FBE"/>
    <w:rsid w:val="006D6228"/>
    <w:rsid w:val="006D62BC"/>
    <w:rsid w:val="006D6450"/>
    <w:rsid w:val="006D6939"/>
    <w:rsid w:val="006D696C"/>
    <w:rsid w:val="006D7267"/>
    <w:rsid w:val="006D7BF4"/>
    <w:rsid w:val="006D7EB0"/>
    <w:rsid w:val="006E0138"/>
    <w:rsid w:val="006E0ABF"/>
    <w:rsid w:val="006E0BB0"/>
    <w:rsid w:val="006E12C3"/>
    <w:rsid w:val="006E1F52"/>
    <w:rsid w:val="006E24AE"/>
    <w:rsid w:val="006E2529"/>
    <w:rsid w:val="006E290A"/>
    <w:rsid w:val="006E2DDE"/>
    <w:rsid w:val="006E316C"/>
    <w:rsid w:val="006E34F7"/>
    <w:rsid w:val="006E3D72"/>
    <w:rsid w:val="006E3EEA"/>
    <w:rsid w:val="006E45F3"/>
    <w:rsid w:val="006E4A2F"/>
    <w:rsid w:val="006E4AE4"/>
    <w:rsid w:val="006E4ED4"/>
    <w:rsid w:val="006E4F79"/>
    <w:rsid w:val="006E58A6"/>
    <w:rsid w:val="006E5E19"/>
    <w:rsid w:val="006E61C3"/>
    <w:rsid w:val="006E7618"/>
    <w:rsid w:val="006E775B"/>
    <w:rsid w:val="006E799D"/>
    <w:rsid w:val="006E7ABD"/>
    <w:rsid w:val="006F0593"/>
    <w:rsid w:val="006F061A"/>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771"/>
    <w:rsid w:val="007001DC"/>
    <w:rsid w:val="00701C09"/>
    <w:rsid w:val="0070228C"/>
    <w:rsid w:val="007025CB"/>
    <w:rsid w:val="00702AF0"/>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A60"/>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8B9"/>
    <w:rsid w:val="0071690E"/>
    <w:rsid w:val="0071721F"/>
    <w:rsid w:val="0072004F"/>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A1E"/>
    <w:rsid w:val="00724EF6"/>
    <w:rsid w:val="00725209"/>
    <w:rsid w:val="00725340"/>
    <w:rsid w:val="00725D44"/>
    <w:rsid w:val="00726036"/>
    <w:rsid w:val="00726279"/>
    <w:rsid w:val="007266DC"/>
    <w:rsid w:val="0072678D"/>
    <w:rsid w:val="00726A9B"/>
    <w:rsid w:val="00727530"/>
    <w:rsid w:val="007304D7"/>
    <w:rsid w:val="00730B8F"/>
    <w:rsid w:val="00731E7C"/>
    <w:rsid w:val="007329EF"/>
    <w:rsid w:val="00732A1E"/>
    <w:rsid w:val="0073307C"/>
    <w:rsid w:val="0073310B"/>
    <w:rsid w:val="00733123"/>
    <w:rsid w:val="0073327A"/>
    <w:rsid w:val="00733B7E"/>
    <w:rsid w:val="00734395"/>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AD2"/>
    <w:rsid w:val="00751B83"/>
    <w:rsid w:val="007521FA"/>
    <w:rsid w:val="00753748"/>
    <w:rsid w:val="00753D4E"/>
    <w:rsid w:val="007540B5"/>
    <w:rsid w:val="00754359"/>
    <w:rsid w:val="00754411"/>
    <w:rsid w:val="00754BD9"/>
    <w:rsid w:val="00754E7A"/>
    <w:rsid w:val="0075540C"/>
    <w:rsid w:val="00755546"/>
    <w:rsid w:val="00755DB1"/>
    <w:rsid w:val="007570BC"/>
    <w:rsid w:val="007574FC"/>
    <w:rsid w:val="007575BF"/>
    <w:rsid w:val="00757718"/>
    <w:rsid w:val="00757D9D"/>
    <w:rsid w:val="0076025F"/>
    <w:rsid w:val="0076038E"/>
    <w:rsid w:val="00760434"/>
    <w:rsid w:val="00760506"/>
    <w:rsid w:val="00760975"/>
    <w:rsid w:val="00760B82"/>
    <w:rsid w:val="007612B6"/>
    <w:rsid w:val="007612BE"/>
    <w:rsid w:val="00761F66"/>
    <w:rsid w:val="00761FDA"/>
    <w:rsid w:val="007621FF"/>
    <w:rsid w:val="00762450"/>
    <w:rsid w:val="007634E3"/>
    <w:rsid w:val="00764194"/>
    <w:rsid w:val="00765ED3"/>
    <w:rsid w:val="0076635D"/>
    <w:rsid w:val="0076681D"/>
    <w:rsid w:val="0076690B"/>
    <w:rsid w:val="0076699E"/>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757"/>
    <w:rsid w:val="00776AEA"/>
    <w:rsid w:val="00776B68"/>
    <w:rsid w:val="00777796"/>
    <w:rsid w:val="00777BA0"/>
    <w:rsid w:val="007803BD"/>
    <w:rsid w:val="00780C40"/>
    <w:rsid w:val="007811DC"/>
    <w:rsid w:val="00781263"/>
    <w:rsid w:val="007812F8"/>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900"/>
    <w:rsid w:val="00786255"/>
    <w:rsid w:val="00786759"/>
    <w:rsid w:val="00786958"/>
    <w:rsid w:val="00786A6C"/>
    <w:rsid w:val="00786BBE"/>
    <w:rsid w:val="00786DC6"/>
    <w:rsid w:val="00786E71"/>
    <w:rsid w:val="0078757B"/>
    <w:rsid w:val="007875B8"/>
    <w:rsid w:val="0078781C"/>
    <w:rsid w:val="00787FB5"/>
    <w:rsid w:val="0079151F"/>
    <w:rsid w:val="0079162F"/>
    <w:rsid w:val="007917B3"/>
    <w:rsid w:val="00794924"/>
    <w:rsid w:val="00794FC8"/>
    <w:rsid w:val="007952F3"/>
    <w:rsid w:val="007953B2"/>
    <w:rsid w:val="00795AD0"/>
    <w:rsid w:val="007973F7"/>
    <w:rsid w:val="00797C8E"/>
    <w:rsid w:val="007A0BC2"/>
    <w:rsid w:val="007A0DD1"/>
    <w:rsid w:val="007A1F44"/>
    <w:rsid w:val="007A23FF"/>
    <w:rsid w:val="007A295B"/>
    <w:rsid w:val="007A2A40"/>
    <w:rsid w:val="007A3424"/>
    <w:rsid w:val="007A35EF"/>
    <w:rsid w:val="007A3B9F"/>
    <w:rsid w:val="007A3C16"/>
    <w:rsid w:val="007A3DAA"/>
    <w:rsid w:val="007A3DD7"/>
    <w:rsid w:val="007A43A2"/>
    <w:rsid w:val="007A46CB"/>
    <w:rsid w:val="007A4A4E"/>
    <w:rsid w:val="007A4BB9"/>
    <w:rsid w:val="007A4D04"/>
    <w:rsid w:val="007A5A9D"/>
    <w:rsid w:val="007A5BC1"/>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3C8"/>
    <w:rsid w:val="007B3525"/>
    <w:rsid w:val="007B37A3"/>
    <w:rsid w:val="007B3ECC"/>
    <w:rsid w:val="007B40F1"/>
    <w:rsid w:val="007B52CD"/>
    <w:rsid w:val="007B563B"/>
    <w:rsid w:val="007B5D25"/>
    <w:rsid w:val="007B5E7F"/>
    <w:rsid w:val="007B78AB"/>
    <w:rsid w:val="007B7DC1"/>
    <w:rsid w:val="007B7EDB"/>
    <w:rsid w:val="007C076A"/>
    <w:rsid w:val="007C0F8E"/>
    <w:rsid w:val="007C13F6"/>
    <w:rsid w:val="007C1555"/>
    <w:rsid w:val="007C19AD"/>
    <w:rsid w:val="007C1CF6"/>
    <w:rsid w:val="007C1F1A"/>
    <w:rsid w:val="007C28DD"/>
    <w:rsid w:val="007C31A0"/>
    <w:rsid w:val="007C3598"/>
    <w:rsid w:val="007C39A3"/>
    <w:rsid w:val="007C3FA8"/>
    <w:rsid w:val="007C41D2"/>
    <w:rsid w:val="007C4A18"/>
    <w:rsid w:val="007C4C44"/>
    <w:rsid w:val="007C4CF2"/>
    <w:rsid w:val="007C5700"/>
    <w:rsid w:val="007C60F1"/>
    <w:rsid w:val="007C68DA"/>
    <w:rsid w:val="007C7413"/>
    <w:rsid w:val="007D0E8A"/>
    <w:rsid w:val="007D229A"/>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5EC"/>
    <w:rsid w:val="007E3DF5"/>
    <w:rsid w:val="007E42B3"/>
    <w:rsid w:val="007E4C88"/>
    <w:rsid w:val="007E505F"/>
    <w:rsid w:val="007E5370"/>
    <w:rsid w:val="007E53D7"/>
    <w:rsid w:val="007E585E"/>
    <w:rsid w:val="007E5AF3"/>
    <w:rsid w:val="007E5BDF"/>
    <w:rsid w:val="007E60F8"/>
    <w:rsid w:val="007E702D"/>
    <w:rsid w:val="007E70C8"/>
    <w:rsid w:val="007E74DD"/>
    <w:rsid w:val="007E7DDF"/>
    <w:rsid w:val="007E7E5E"/>
    <w:rsid w:val="007E7F23"/>
    <w:rsid w:val="007F0675"/>
    <w:rsid w:val="007F0B9E"/>
    <w:rsid w:val="007F11C8"/>
    <w:rsid w:val="007F11F9"/>
    <w:rsid w:val="007F1357"/>
    <w:rsid w:val="007F1CFB"/>
    <w:rsid w:val="007F220B"/>
    <w:rsid w:val="007F2315"/>
    <w:rsid w:val="007F27A6"/>
    <w:rsid w:val="007F27DD"/>
    <w:rsid w:val="007F3947"/>
    <w:rsid w:val="007F3DEB"/>
    <w:rsid w:val="007F4445"/>
    <w:rsid w:val="007F609F"/>
    <w:rsid w:val="007F64E3"/>
    <w:rsid w:val="007F6880"/>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5A4C"/>
    <w:rsid w:val="008065F7"/>
    <w:rsid w:val="00806AAF"/>
    <w:rsid w:val="00806DBB"/>
    <w:rsid w:val="00806DDE"/>
    <w:rsid w:val="008070AC"/>
    <w:rsid w:val="008076A8"/>
    <w:rsid w:val="008101FD"/>
    <w:rsid w:val="00810AA3"/>
    <w:rsid w:val="00810D8D"/>
    <w:rsid w:val="008112B5"/>
    <w:rsid w:val="00811362"/>
    <w:rsid w:val="00811487"/>
    <w:rsid w:val="00811835"/>
    <w:rsid w:val="00811FFC"/>
    <w:rsid w:val="00812B30"/>
    <w:rsid w:val="00812BFB"/>
    <w:rsid w:val="00812C7A"/>
    <w:rsid w:val="00812FB7"/>
    <w:rsid w:val="00813D5C"/>
    <w:rsid w:val="00814A05"/>
    <w:rsid w:val="00814CDC"/>
    <w:rsid w:val="00814F69"/>
    <w:rsid w:val="0081581D"/>
    <w:rsid w:val="00815D1E"/>
    <w:rsid w:val="00816276"/>
    <w:rsid w:val="00816BB0"/>
    <w:rsid w:val="0081717A"/>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BC8"/>
    <w:rsid w:val="00826D6D"/>
    <w:rsid w:val="00827024"/>
    <w:rsid w:val="008274BF"/>
    <w:rsid w:val="0082781E"/>
    <w:rsid w:val="0083043D"/>
    <w:rsid w:val="00830BCB"/>
    <w:rsid w:val="00830DC3"/>
    <w:rsid w:val="00831555"/>
    <w:rsid w:val="00831F52"/>
    <w:rsid w:val="00832154"/>
    <w:rsid w:val="008324EC"/>
    <w:rsid w:val="00832F5C"/>
    <w:rsid w:val="0083374F"/>
    <w:rsid w:val="008340FC"/>
    <w:rsid w:val="008348BA"/>
    <w:rsid w:val="00834A4B"/>
    <w:rsid w:val="00834FB5"/>
    <w:rsid w:val="00834FD9"/>
    <w:rsid w:val="008357C7"/>
    <w:rsid w:val="008359E0"/>
    <w:rsid w:val="00836717"/>
    <w:rsid w:val="008376F6"/>
    <w:rsid w:val="008377E2"/>
    <w:rsid w:val="008377F7"/>
    <w:rsid w:val="00837D5B"/>
    <w:rsid w:val="00840522"/>
    <w:rsid w:val="00840607"/>
    <w:rsid w:val="00840C11"/>
    <w:rsid w:val="00840F3C"/>
    <w:rsid w:val="008411D7"/>
    <w:rsid w:val="00841B90"/>
    <w:rsid w:val="00841CD2"/>
    <w:rsid w:val="00842317"/>
    <w:rsid w:val="008427BA"/>
    <w:rsid w:val="00842B77"/>
    <w:rsid w:val="0084309F"/>
    <w:rsid w:val="00843FAB"/>
    <w:rsid w:val="00843FDB"/>
    <w:rsid w:val="00845176"/>
    <w:rsid w:val="008452C9"/>
    <w:rsid w:val="0084532C"/>
    <w:rsid w:val="00845C12"/>
    <w:rsid w:val="008469D9"/>
    <w:rsid w:val="00846DC0"/>
    <w:rsid w:val="0084706B"/>
    <w:rsid w:val="008471D5"/>
    <w:rsid w:val="0084722C"/>
    <w:rsid w:val="00847402"/>
    <w:rsid w:val="00847453"/>
    <w:rsid w:val="008474A7"/>
    <w:rsid w:val="0084782A"/>
    <w:rsid w:val="008479CA"/>
    <w:rsid w:val="0085040B"/>
    <w:rsid w:val="008506B6"/>
    <w:rsid w:val="00850AE0"/>
    <w:rsid w:val="00850C90"/>
    <w:rsid w:val="008524D2"/>
    <w:rsid w:val="008528ED"/>
    <w:rsid w:val="00852C5D"/>
    <w:rsid w:val="00852DBE"/>
    <w:rsid w:val="00852E19"/>
    <w:rsid w:val="00853A17"/>
    <w:rsid w:val="00853C90"/>
    <w:rsid w:val="00854458"/>
    <w:rsid w:val="00854D9B"/>
    <w:rsid w:val="00855A68"/>
    <w:rsid w:val="00856339"/>
    <w:rsid w:val="00856833"/>
    <w:rsid w:val="00856840"/>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67F80"/>
    <w:rsid w:val="00870115"/>
    <w:rsid w:val="008708A0"/>
    <w:rsid w:val="008708D1"/>
    <w:rsid w:val="00870990"/>
    <w:rsid w:val="00870E8A"/>
    <w:rsid w:val="0087100A"/>
    <w:rsid w:val="008712FD"/>
    <w:rsid w:val="008716A1"/>
    <w:rsid w:val="00871A22"/>
    <w:rsid w:val="00871AA0"/>
    <w:rsid w:val="0087207B"/>
    <w:rsid w:val="00872921"/>
    <w:rsid w:val="00872D3F"/>
    <w:rsid w:val="008733E4"/>
    <w:rsid w:val="008734CD"/>
    <w:rsid w:val="00873813"/>
    <w:rsid w:val="00873F15"/>
    <w:rsid w:val="00874096"/>
    <w:rsid w:val="00874436"/>
    <w:rsid w:val="00874B15"/>
    <w:rsid w:val="00874D6E"/>
    <w:rsid w:val="008756A4"/>
    <w:rsid w:val="00875D7D"/>
    <w:rsid w:val="00875F73"/>
    <w:rsid w:val="00876CC5"/>
    <w:rsid w:val="008771EA"/>
    <w:rsid w:val="00877C0A"/>
    <w:rsid w:val="008806A6"/>
    <w:rsid w:val="00880F30"/>
    <w:rsid w:val="008817EB"/>
    <w:rsid w:val="008827AC"/>
    <w:rsid w:val="00882DF2"/>
    <w:rsid w:val="008833E8"/>
    <w:rsid w:val="0088342C"/>
    <w:rsid w:val="00883AFB"/>
    <w:rsid w:val="0088480E"/>
    <w:rsid w:val="00885A03"/>
    <w:rsid w:val="008866B2"/>
    <w:rsid w:val="00886819"/>
    <w:rsid w:val="00886B15"/>
    <w:rsid w:val="00886FF2"/>
    <w:rsid w:val="00887050"/>
    <w:rsid w:val="0088762E"/>
    <w:rsid w:val="00887B48"/>
    <w:rsid w:val="00887B96"/>
    <w:rsid w:val="00890D93"/>
    <w:rsid w:val="00891707"/>
    <w:rsid w:val="0089176E"/>
    <w:rsid w:val="008917E0"/>
    <w:rsid w:val="00892080"/>
    <w:rsid w:val="008920C0"/>
    <w:rsid w:val="00892365"/>
    <w:rsid w:val="008927C6"/>
    <w:rsid w:val="00892BE5"/>
    <w:rsid w:val="0089387C"/>
    <w:rsid w:val="00893AAD"/>
    <w:rsid w:val="0089444E"/>
    <w:rsid w:val="008949DF"/>
    <w:rsid w:val="008951DB"/>
    <w:rsid w:val="00895204"/>
    <w:rsid w:val="008954CB"/>
    <w:rsid w:val="00896C81"/>
    <w:rsid w:val="00896D83"/>
    <w:rsid w:val="00896F56"/>
    <w:rsid w:val="008972F1"/>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5A6F"/>
    <w:rsid w:val="008A663C"/>
    <w:rsid w:val="008A664A"/>
    <w:rsid w:val="008A73B2"/>
    <w:rsid w:val="008A7440"/>
    <w:rsid w:val="008A778F"/>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5CA6"/>
    <w:rsid w:val="008B6054"/>
    <w:rsid w:val="008B6266"/>
    <w:rsid w:val="008B651F"/>
    <w:rsid w:val="008B6EEA"/>
    <w:rsid w:val="008B71E9"/>
    <w:rsid w:val="008B74F4"/>
    <w:rsid w:val="008B759D"/>
    <w:rsid w:val="008B7B08"/>
    <w:rsid w:val="008C00AD"/>
    <w:rsid w:val="008C0234"/>
    <w:rsid w:val="008C08EC"/>
    <w:rsid w:val="008C0C04"/>
    <w:rsid w:val="008C13F0"/>
    <w:rsid w:val="008C14A6"/>
    <w:rsid w:val="008C17D4"/>
    <w:rsid w:val="008C1F26"/>
    <w:rsid w:val="008C1F7E"/>
    <w:rsid w:val="008C2A3A"/>
    <w:rsid w:val="008C2CE9"/>
    <w:rsid w:val="008C3106"/>
    <w:rsid w:val="008C3213"/>
    <w:rsid w:val="008C3516"/>
    <w:rsid w:val="008C37C5"/>
    <w:rsid w:val="008C407D"/>
    <w:rsid w:val="008C4401"/>
    <w:rsid w:val="008C44AA"/>
    <w:rsid w:val="008C4C7E"/>
    <w:rsid w:val="008C52A3"/>
    <w:rsid w:val="008C5989"/>
    <w:rsid w:val="008C5A0F"/>
    <w:rsid w:val="008C5C46"/>
    <w:rsid w:val="008C6184"/>
    <w:rsid w:val="008C6665"/>
    <w:rsid w:val="008C69E0"/>
    <w:rsid w:val="008C6C80"/>
    <w:rsid w:val="008C6FDE"/>
    <w:rsid w:val="008C70A5"/>
    <w:rsid w:val="008C7373"/>
    <w:rsid w:val="008C785E"/>
    <w:rsid w:val="008D0810"/>
    <w:rsid w:val="008D0AFB"/>
    <w:rsid w:val="008D0B0F"/>
    <w:rsid w:val="008D0D33"/>
    <w:rsid w:val="008D1511"/>
    <w:rsid w:val="008D1921"/>
    <w:rsid w:val="008D2B74"/>
    <w:rsid w:val="008D2BED"/>
    <w:rsid w:val="008D2E1B"/>
    <w:rsid w:val="008D2F2B"/>
    <w:rsid w:val="008D32DF"/>
    <w:rsid w:val="008D35E9"/>
    <w:rsid w:val="008D3959"/>
    <w:rsid w:val="008D3966"/>
    <w:rsid w:val="008D4352"/>
    <w:rsid w:val="008D43C5"/>
    <w:rsid w:val="008D481F"/>
    <w:rsid w:val="008D4E73"/>
    <w:rsid w:val="008D52CC"/>
    <w:rsid w:val="008D56C7"/>
    <w:rsid w:val="008D60BC"/>
    <w:rsid w:val="008D68A8"/>
    <w:rsid w:val="008D693E"/>
    <w:rsid w:val="008D6CEB"/>
    <w:rsid w:val="008D6D7B"/>
    <w:rsid w:val="008D6EA0"/>
    <w:rsid w:val="008D7957"/>
    <w:rsid w:val="008D7EB7"/>
    <w:rsid w:val="008D7EFE"/>
    <w:rsid w:val="008E06A7"/>
    <w:rsid w:val="008E0EB8"/>
    <w:rsid w:val="008E10A6"/>
    <w:rsid w:val="008E1129"/>
    <w:rsid w:val="008E1271"/>
    <w:rsid w:val="008E1CAA"/>
    <w:rsid w:val="008E2251"/>
    <w:rsid w:val="008E23A3"/>
    <w:rsid w:val="008E24B3"/>
    <w:rsid w:val="008E24CA"/>
    <w:rsid w:val="008E2A33"/>
    <w:rsid w:val="008E2F6E"/>
    <w:rsid w:val="008E38AD"/>
    <w:rsid w:val="008E3A04"/>
    <w:rsid w:val="008E3EEC"/>
    <w:rsid w:val="008E3F86"/>
    <w:rsid w:val="008E3FEA"/>
    <w:rsid w:val="008E4C4B"/>
    <w:rsid w:val="008E5197"/>
    <w:rsid w:val="008E5BF2"/>
    <w:rsid w:val="008E5C75"/>
    <w:rsid w:val="008E5C81"/>
    <w:rsid w:val="008E6246"/>
    <w:rsid w:val="008E6CD0"/>
    <w:rsid w:val="008E6F17"/>
    <w:rsid w:val="008E7455"/>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38B9"/>
    <w:rsid w:val="008F4411"/>
    <w:rsid w:val="008F44CF"/>
    <w:rsid w:val="008F46EC"/>
    <w:rsid w:val="008F48C2"/>
    <w:rsid w:val="008F498F"/>
    <w:rsid w:val="008F4F37"/>
    <w:rsid w:val="008F5298"/>
    <w:rsid w:val="008F5840"/>
    <w:rsid w:val="008F5B1C"/>
    <w:rsid w:val="008F5EEF"/>
    <w:rsid w:val="008F61F8"/>
    <w:rsid w:val="008F630B"/>
    <w:rsid w:val="008F66FE"/>
    <w:rsid w:val="008F67E1"/>
    <w:rsid w:val="008F7072"/>
    <w:rsid w:val="008F726E"/>
    <w:rsid w:val="008F72CC"/>
    <w:rsid w:val="008F72CD"/>
    <w:rsid w:val="008F779F"/>
    <w:rsid w:val="009009BD"/>
    <w:rsid w:val="00901371"/>
    <w:rsid w:val="00902D4F"/>
    <w:rsid w:val="00903788"/>
    <w:rsid w:val="00903802"/>
    <w:rsid w:val="00903C80"/>
    <w:rsid w:val="00903E43"/>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1C70"/>
    <w:rsid w:val="0091214A"/>
    <w:rsid w:val="0091291A"/>
    <w:rsid w:val="009135E4"/>
    <w:rsid w:val="009135EF"/>
    <w:rsid w:val="00913612"/>
    <w:rsid w:val="0091366A"/>
    <w:rsid w:val="00913824"/>
    <w:rsid w:val="0091386C"/>
    <w:rsid w:val="0091461D"/>
    <w:rsid w:val="00915757"/>
    <w:rsid w:val="009159B3"/>
    <w:rsid w:val="009159F1"/>
    <w:rsid w:val="00915C7C"/>
    <w:rsid w:val="00916097"/>
    <w:rsid w:val="00916181"/>
    <w:rsid w:val="00916898"/>
    <w:rsid w:val="00917782"/>
    <w:rsid w:val="009177CC"/>
    <w:rsid w:val="00920220"/>
    <w:rsid w:val="00920463"/>
    <w:rsid w:val="009204C5"/>
    <w:rsid w:val="00920534"/>
    <w:rsid w:val="0092138A"/>
    <w:rsid w:val="0092179A"/>
    <w:rsid w:val="0092180D"/>
    <w:rsid w:val="009227A1"/>
    <w:rsid w:val="009232C9"/>
    <w:rsid w:val="009235D0"/>
    <w:rsid w:val="00923608"/>
    <w:rsid w:val="009238E5"/>
    <w:rsid w:val="00923B0D"/>
    <w:rsid w:val="00923E85"/>
    <w:rsid w:val="00923F12"/>
    <w:rsid w:val="00924B9D"/>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556"/>
    <w:rsid w:val="009336EC"/>
    <w:rsid w:val="00933C93"/>
    <w:rsid w:val="00933F56"/>
    <w:rsid w:val="00934024"/>
    <w:rsid w:val="00934AD3"/>
    <w:rsid w:val="00934C13"/>
    <w:rsid w:val="009351FF"/>
    <w:rsid w:val="00935228"/>
    <w:rsid w:val="009355A2"/>
    <w:rsid w:val="0093599D"/>
    <w:rsid w:val="00935F9E"/>
    <w:rsid w:val="00936461"/>
    <w:rsid w:val="00936D98"/>
    <w:rsid w:val="00937132"/>
    <w:rsid w:val="00937B48"/>
    <w:rsid w:val="00937D3A"/>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374"/>
    <w:rsid w:val="009468B7"/>
    <w:rsid w:val="00946B77"/>
    <w:rsid w:val="00946F21"/>
    <w:rsid w:val="0094724E"/>
    <w:rsid w:val="009472B8"/>
    <w:rsid w:val="0094739E"/>
    <w:rsid w:val="009473CA"/>
    <w:rsid w:val="00947973"/>
    <w:rsid w:val="00947BE6"/>
    <w:rsid w:val="009501AD"/>
    <w:rsid w:val="0095048D"/>
    <w:rsid w:val="009510B3"/>
    <w:rsid w:val="0095169E"/>
    <w:rsid w:val="00951874"/>
    <w:rsid w:val="00951ADB"/>
    <w:rsid w:val="00952294"/>
    <w:rsid w:val="00952997"/>
    <w:rsid w:val="00952CAB"/>
    <w:rsid w:val="00952F67"/>
    <w:rsid w:val="0095380C"/>
    <w:rsid w:val="00954353"/>
    <w:rsid w:val="0095561C"/>
    <w:rsid w:val="0095584D"/>
    <w:rsid w:val="00955954"/>
    <w:rsid w:val="00955B23"/>
    <w:rsid w:val="00955C0A"/>
    <w:rsid w:val="00955C4F"/>
    <w:rsid w:val="00956108"/>
    <w:rsid w:val="009573AD"/>
    <w:rsid w:val="00957A20"/>
    <w:rsid w:val="00957BC0"/>
    <w:rsid w:val="00960399"/>
    <w:rsid w:val="00960905"/>
    <w:rsid w:val="00960FEB"/>
    <w:rsid w:val="00961177"/>
    <w:rsid w:val="0096162D"/>
    <w:rsid w:val="0096223A"/>
    <w:rsid w:val="0096311B"/>
    <w:rsid w:val="009631A8"/>
    <w:rsid w:val="00963277"/>
    <w:rsid w:val="009632E2"/>
    <w:rsid w:val="00964143"/>
    <w:rsid w:val="00965340"/>
    <w:rsid w:val="009657F1"/>
    <w:rsid w:val="0096625D"/>
    <w:rsid w:val="00966957"/>
    <w:rsid w:val="00966A0B"/>
    <w:rsid w:val="00966CB0"/>
    <w:rsid w:val="00967A2D"/>
    <w:rsid w:val="00967CC8"/>
    <w:rsid w:val="00970140"/>
    <w:rsid w:val="00970583"/>
    <w:rsid w:val="009709F8"/>
    <w:rsid w:val="00971406"/>
    <w:rsid w:val="00971D66"/>
    <w:rsid w:val="00971E83"/>
    <w:rsid w:val="00972707"/>
    <w:rsid w:val="00972929"/>
    <w:rsid w:val="0097296D"/>
    <w:rsid w:val="00972F91"/>
    <w:rsid w:val="00972FE3"/>
    <w:rsid w:val="00973396"/>
    <w:rsid w:val="009737E7"/>
    <w:rsid w:val="00973827"/>
    <w:rsid w:val="009742D3"/>
    <w:rsid w:val="009746CD"/>
    <w:rsid w:val="00974C70"/>
    <w:rsid w:val="00975D20"/>
    <w:rsid w:val="00975E42"/>
    <w:rsid w:val="00975FCC"/>
    <w:rsid w:val="009773B0"/>
    <w:rsid w:val="0097752C"/>
    <w:rsid w:val="0097756E"/>
    <w:rsid w:val="00977BA7"/>
    <w:rsid w:val="00980107"/>
    <w:rsid w:val="00980517"/>
    <w:rsid w:val="00980731"/>
    <w:rsid w:val="0098090D"/>
    <w:rsid w:val="00980AD2"/>
    <w:rsid w:val="009811D4"/>
    <w:rsid w:val="00981513"/>
    <w:rsid w:val="0098194F"/>
    <w:rsid w:val="009820B1"/>
    <w:rsid w:val="0098256C"/>
    <w:rsid w:val="009826B0"/>
    <w:rsid w:val="009826C8"/>
    <w:rsid w:val="0098284D"/>
    <w:rsid w:val="0098316F"/>
    <w:rsid w:val="009836E4"/>
    <w:rsid w:val="00983A2F"/>
    <w:rsid w:val="0098412F"/>
    <w:rsid w:val="00984CDE"/>
    <w:rsid w:val="009850A0"/>
    <w:rsid w:val="009850B9"/>
    <w:rsid w:val="00985E39"/>
    <w:rsid w:val="00985F28"/>
    <w:rsid w:val="00986149"/>
    <w:rsid w:val="00986176"/>
    <w:rsid w:val="00986E7F"/>
    <w:rsid w:val="009874D1"/>
    <w:rsid w:val="00987536"/>
    <w:rsid w:val="00987750"/>
    <w:rsid w:val="00987E30"/>
    <w:rsid w:val="0099051A"/>
    <w:rsid w:val="00990991"/>
    <w:rsid w:val="00990BD5"/>
    <w:rsid w:val="009910FB"/>
    <w:rsid w:val="00991278"/>
    <w:rsid w:val="009913CC"/>
    <w:rsid w:val="0099196F"/>
    <w:rsid w:val="00991E5E"/>
    <w:rsid w:val="009922F1"/>
    <w:rsid w:val="00992B98"/>
    <w:rsid w:val="0099359F"/>
    <w:rsid w:val="009946FE"/>
    <w:rsid w:val="00994871"/>
    <w:rsid w:val="00994ADA"/>
    <w:rsid w:val="00994E08"/>
    <w:rsid w:val="00995030"/>
    <w:rsid w:val="009951F9"/>
    <w:rsid w:val="009956AC"/>
    <w:rsid w:val="00995C95"/>
    <w:rsid w:val="00995E85"/>
    <w:rsid w:val="0099637B"/>
    <w:rsid w:val="00996468"/>
    <w:rsid w:val="00996876"/>
    <w:rsid w:val="00996CB4"/>
    <w:rsid w:val="00996FFA"/>
    <w:rsid w:val="00997252"/>
    <w:rsid w:val="009972E5"/>
    <w:rsid w:val="009973F1"/>
    <w:rsid w:val="009973F3"/>
    <w:rsid w:val="0099750C"/>
    <w:rsid w:val="009A010D"/>
    <w:rsid w:val="009A0A90"/>
    <w:rsid w:val="009A0C6F"/>
    <w:rsid w:val="009A14EF"/>
    <w:rsid w:val="009A15C8"/>
    <w:rsid w:val="009A1A3C"/>
    <w:rsid w:val="009A2D32"/>
    <w:rsid w:val="009A2DF9"/>
    <w:rsid w:val="009A30DD"/>
    <w:rsid w:val="009A3A86"/>
    <w:rsid w:val="009A4869"/>
    <w:rsid w:val="009A4D5A"/>
    <w:rsid w:val="009A5139"/>
    <w:rsid w:val="009A5678"/>
    <w:rsid w:val="009A5761"/>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12C"/>
    <w:rsid w:val="009B632B"/>
    <w:rsid w:val="009B688A"/>
    <w:rsid w:val="009B6C49"/>
    <w:rsid w:val="009B7204"/>
    <w:rsid w:val="009C0074"/>
    <w:rsid w:val="009C01E9"/>
    <w:rsid w:val="009C0564"/>
    <w:rsid w:val="009C0F5B"/>
    <w:rsid w:val="009C0FD6"/>
    <w:rsid w:val="009C2685"/>
    <w:rsid w:val="009C2D53"/>
    <w:rsid w:val="009C3077"/>
    <w:rsid w:val="009C3542"/>
    <w:rsid w:val="009C3757"/>
    <w:rsid w:val="009C39BC"/>
    <w:rsid w:val="009C4643"/>
    <w:rsid w:val="009C4BC2"/>
    <w:rsid w:val="009C4D22"/>
    <w:rsid w:val="009C5077"/>
    <w:rsid w:val="009C5937"/>
    <w:rsid w:val="009C5E5A"/>
    <w:rsid w:val="009C6F63"/>
    <w:rsid w:val="009C72E9"/>
    <w:rsid w:val="009C7320"/>
    <w:rsid w:val="009D01B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37"/>
    <w:rsid w:val="009E0A9E"/>
    <w:rsid w:val="009E0FB2"/>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1B"/>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4BA4"/>
    <w:rsid w:val="00A04FB8"/>
    <w:rsid w:val="00A0577E"/>
    <w:rsid w:val="00A0588B"/>
    <w:rsid w:val="00A05D57"/>
    <w:rsid w:val="00A06119"/>
    <w:rsid w:val="00A06D3D"/>
    <w:rsid w:val="00A0726C"/>
    <w:rsid w:val="00A07A48"/>
    <w:rsid w:val="00A07B6E"/>
    <w:rsid w:val="00A07CF1"/>
    <w:rsid w:val="00A10787"/>
    <w:rsid w:val="00A108EE"/>
    <w:rsid w:val="00A10BB8"/>
    <w:rsid w:val="00A10C86"/>
    <w:rsid w:val="00A1139D"/>
    <w:rsid w:val="00A1200D"/>
    <w:rsid w:val="00A137E4"/>
    <w:rsid w:val="00A14813"/>
    <w:rsid w:val="00A14D3B"/>
    <w:rsid w:val="00A14FF7"/>
    <w:rsid w:val="00A1566A"/>
    <w:rsid w:val="00A165BF"/>
    <w:rsid w:val="00A16619"/>
    <w:rsid w:val="00A16E89"/>
    <w:rsid w:val="00A172E8"/>
    <w:rsid w:val="00A179FF"/>
    <w:rsid w:val="00A2162B"/>
    <w:rsid w:val="00A218A8"/>
    <w:rsid w:val="00A21A36"/>
    <w:rsid w:val="00A21D7C"/>
    <w:rsid w:val="00A22334"/>
    <w:rsid w:val="00A237B4"/>
    <w:rsid w:val="00A241A0"/>
    <w:rsid w:val="00A244E0"/>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6C10"/>
    <w:rsid w:val="00A3718B"/>
    <w:rsid w:val="00A373CC"/>
    <w:rsid w:val="00A379BA"/>
    <w:rsid w:val="00A37C33"/>
    <w:rsid w:val="00A37CB5"/>
    <w:rsid w:val="00A37F07"/>
    <w:rsid w:val="00A37F3C"/>
    <w:rsid w:val="00A4019F"/>
    <w:rsid w:val="00A40C45"/>
    <w:rsid w:val="00A41B72"/>
    <w:rsid w:val="00A4206D"/>
    <w:rsid w:val="00A425EC"/>
    <w:rsid w:val="00A42B6E"/>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1CF4"/>
    <w:rsid w:val="00A51D25"/>
    <w:rsid w:val="00A5223B"/>
    <w:rsid w:val="00A52757"/>
    <w:rsid w:val="00A53425"/>
    <w:rsid w:val="00A53D03"/>
    <w:rsid w:val="00A53F55"/>
    <w:rsid w:val="00A5417B"/>
    <w:rsid w:val="00A54394"/>
    <w:rsid w:val="00A54599"/>
    <w:rsid w:val="00A549EF"/>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8AC"/>
    <w:rsid w:val="00A648EE"/>
    <w:rsid w:val="00A64942"/>
    <w:rsid w:val="00A64A9C"/>
    <w:rsid w:val="00A64CB3"/>
    <w:rsid w:val="00A65029"/>
    <w:rsid w:val="00A653F0"/>
    <w:rsid w:val="00A65499"/>
    <w:rsid w:val="00A65596"/>
    <w:rsid w:val="00A65911"/>
    <w:rsid w:val="00A659D8"/>
    <w:rsid w:val="00A6643C"/>
    <w:rsid w:val="00A66B37"/>
    <w:rsid w:val="00A66F4A"/>
    <w:rsid w:val="00A66F8F"/>
    <w:rsid w:val="00A67544"/>
    <w:rsid w:val="00A675D2"/>
    <w:rsid w:val="00A67695"/>
    <w:rsid w:val="00A677F3"/>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691"/>
    <w:rsid w:val="00A77D40"/>
    <w:rsid w:val="00A803EF"/>
    <w:rsid w:val="00A8056E"/>
    <w:rsid w:val="00A80F4A"/>
    <w:rsid w:val="00A8126F"/>
    <w:rsid w:val="00A819AE"/>
    <w:rsid w:val="00A81A19"/>
    <w:rsid w:val="00A82D58"/>
    <w:rsid w:val="00A835F2"/>
    <w:rsid w:val="00A8399D"/>
    <w:rsid w:val="00A83E3D"/>
    <w:rsid w:val="00A8443A"/>
    <w:rsid w:val="00A8447B"/>
    <w:rsid w:val="00A84741"/>
    <w:rsid w:val="00A8479C"/>
    <w:rsid w:val="00A851E1"/>
    <w:rsid w:val="00A8557B"/>
    <w:rsid w:val="00A85A05"/>
    <w:rsid w:val="00A85FA8"/>
    <w:rsid w:val="00A86862"/>
    <w:rsid w:val="00A86D63"/>
    <w:rsid w:val="00A86F2A"/>
    <w:rsid w:val="00A86F82"/>
    <w:rsid w:val="00A872B0"/>
    <w:rsid w:val="00A87797"/>
    <w:rsid w:val="00A87BBD"/>
    <w:rsid w:val="00A9045C"/>
    <w:rsid w:val="00A908EF"/>
    <w:rsid w:val="00A90E72"/>
    <w:rsid w:val="00A90F2D"/>
    <w:rsid w:val="00A912FA"/>
    <w:rsid w:val="00A91654"/>
    <w:rsid w:val="00A9199C"/>
    <w:rsid w:val="00A91B2C"/>
    <w:rsid w:val="00A922A2"/>
    <w:rsid w:val="00A92C02"/>
    <w:rsid w:val="00A92E7A"/>
    <w:rsid w:val="00A930A8"/>
    <w:rsid w:val="00A930C0"/>
    <w:rsid w:val="00A931AC"/>
    <w:rsid w:val="00A9327B"/>
    <w:rsid w:val="00A93B69"/>
    <w:rsid w:val="00A93C72"/>
    <w:rsid w:val="00A9403A"/>
    <w:rsid w:val="00A94CF8"/>
    <w:rsid w:val="00A950F2"/>
    <w:rsid w:val="00A95166"/>
    <w:rsid w:val="00A95776"/>
    <w:rsid w:val="00A95CF8"/>
    <w:rsid w:val="00A95EE1"/>
    <w:rsid w:val="00A963C7"/>
    <w:rsid w:val="00A965FD"/>
    <w:rsid w:val="00A97806"/>
    <w:rsid w:val="00A979C5"/>
    <w:rsid w:val="00AA023B"/>
    <w:rsid w:val="00AA04B6"/>
    <w:rsid w:val="00AA0925"/>
    <w:rsid w:val="00AA0B1A"/>
    <w:rsid w:val="00AA1626"/>
    <w:rsid w:val="00AA179F"/>
    <w:rsid w:val="00AA1AE5"/>
    <w:rsid w:val="00AA1C25"/>
    <w:rsid w:val="00AA2614"/>
    <w:rsid w:val="00AA3DB7"/>
    <w:rsid w:val="00AA51F5"/>
    <w:rsid w:val="00AA5356"/>
    <w:rsid w:val="00AA5E3B"/>
    <w:rsid w:val="00AA68B4"/>
    <w:rsid w:val="00AA6AC5"/>
    <w:rsid w:val="00AB0543"/>
    <w:rsid w:val="00AB0AC9"/>
    <w:rsid w:val="00AB0D68"/>
    <w:rsid w:val="00AB185A"/>
    <w:rsid w:val="00AB1BA7"/>
    <w:rsid w:val="00AB1C05"/>
    <w:rsid w:val="00AB1E04"/>
    <w:rsid w:val="00AB20CC"/>
    <w:rsid w:val="00AB2574"/>
    <w:rsid w:val="00AB29CF"/>
    <w:rsid w:val="00AB3113"/>
    <w:rsid w:val="00AB348A"/>
    <w:rsid w:val="00AB35F2"/>
    <w:rsid w:val="00AB3B4F"/>
    <w:rsid w:val="00AB3F38"/>
    <w:rsid w:val="00AB43EC"/>
    <w:rsid w:val="00AB4903"/>
    <w:rsid w:val="00AB4BF4"/>
    <w:rsid w:val="00AB4E9D"/>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C7D33"/>
    <w:rsid w:val="00AD0A51"/>
    <w:rsid w:val="00AD0B37"/>
    <w:rsid w:val="00AD11F7"/>
    <w:rsid w:val="00AD1DB7"/>
    <w:rsid w:val="00AD2852"/>
    <w:rsid w:val="00AD3400"/>
    <w:rsid w:val="00AD367C"/>
    <w:rsid w:val="00AD36A9"/>
    <w:rsid w:val="00AD3976"/>
    <w:rsid w:val="00AD47DD"/>
    <w:rsid w:val="00AD4B3D"/>
    <w:rsid w:val="00AD4D2A"/>
    <w:rsid w:val="00AD4EBD"/>
    <w:rsid w:val="00AD542F"/>
    <w:rsid w:val="00AD7100"/>
    <w:rsid w:val="00AD7305"/>
    <w:rsid w:val="00AD7C82"/>
    <w:rsid w:val="00AD7E64"/>
    <w:rsid w:val="00AE0A9B"/>
    <w:rsid w:val="00AE0C56"/>
    <w:rsid w:val="00AE1205"/>
    <w:rsid w:val="00AE143C"/>
    <w:rsid w:val="00AE149E"/>
    <w:rsid w:val="00AE1558"/>
    <w:rsid w:val="00AE16EC"/>
    <w:rsid w:val="00AE1A29"/>
    <w:rsid w:val="00AE22D8"/>
    <w:rsid w:val="00AE22F2"/>
    <w:rsid w:val="00AE29FC"/>
    <w:rsid w:val="00AE2F3F"/>
    <w:rsid w:val="00AE36FD"/>
    <w:rsid w:val="00AE3B4E"/>
    <w:rsid w:val="00AE3B9F"/>
    <w:rsid w:val="00AE483B"/>
    <w:rsid w:val="00AE505A"/>
    <w:rsid w:val="00AE59EC"/>
    <w:rsid w:val="00AE6390"/>
    <w:rsid w:val="00AE67B3"/>
    <w:rsid w:val="00AE7864"/>
    <w:rsid w:val="00AE7949"/>
    <w:rsid w:val="00AF06D2"/>
    <w:rsid w:val="00AF0C34"/>
    <w:rsid w:val="00AF1454"/>
    <w:rsid w:val="00AF1AB9"/>
    <w:rsid w:val="00AF2143"/>
    <w:rsid w:val="00AF21AF"/>
    <w:rsid w:val="00AF25D5"/>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9F8"/>
    <w:rsid w:val="00B057DF"/>
    <w:rsid w:val="00B0673B"/>
    <w:rsid w:val="00B06BE0"/>
    <w:rsid w:val="00B0715D"/>
    <w:rsid w:val="00B071F4"/>
    <w:rsid w:val="00B07321"/>
    <w:rsid w:val="00B076A2"/>
    <w:rsid w:val="00B07790"/>
    <w:rsid w:val="00B10558"/>
    <w:rsid w:val="00B10658"/>
    <w:rsid w:val="00B1082A"/>
    <w:rsid w:val="00B11659"/>
    <w:rsid w:val="00B11969"/>
    <w:rsid w:val="00B11D5A"/>
    <w:rsid w:val="00B11D7D"/>
    <w:rsid w:val="00B11F92"/>
    <w:rsid w:val="00B12E27"/>
    <w:rsid w:val="00B1318A"/>
    <w:rsid w:val="00B13545"/>
    <w:rsid w:val="00B136B6"/>
    <w:rsid w:val="00B14299"/>
    <w:rsid w:val="00B14F66"/>
    <w:rsid w:val="00B1539E"/>
    <w:rsid w:val="00B153E8"/>
    <w:rsid w:val="00B155CC"/>
    <w:rsid w:val="00B156A9"/>
    <w:rsid w:val="00B15B1A"/>
    <w:rsid w:val="00B15F83"/>
    <w:rsid w:val="00B160FF"/>
    <w:rsid w:val="00B16322"/>
    <w:rsid w:val="00B1662E"/>
    <w:rsid w:val="00B16698"/>
    <w:rsid w:val="00B168CC"/>
    <w:rsid w:val="00B16A6F"/>
    <w:rsid w:val="00B17678"/>
    <w:rsid w:val="00B200BD"/>
    <w:rsid w:val="00B2103E"/>
    <w:rsid w:val="00B21A76"/>
    <w:rsid w:val="00B21D3A"/>
    <w:rsid w:val="00B21F5F"/>
    <w:rsid w:val="00B2242A"/>
    <w:rsid w:val="00B22607"/>
    <w:rsid w:val="00B22C0D"/>
    <w:rsid w:val="00B22F1C"/>
    <w:rsid w:val="00B23AF4"/>
    <w:rsid w:val="00B23C15"/>
    <w:rsid w:val="00B23F8D"/>
    <w:rsid w:val="00B24E2E"/>
    <w:rsid w:val="00B2511F"/>
    <w:rsid w:val="00B25762"/>
    <w:rsid w:val="00B25B40"/>
    <w:rsid w:val="00B25FDE"/>
    <w:rsid w:val="00B2679B"/>
    <w:rsid w:val="00B26AB0"/>
    <w:rsid w:val="00B26AD2"/>
    <w:rsid w:val="00B26CA2"/>
    <w:rsid w:val="00B26D87"/>
    <w:rsid w:val="00B271C1"/>
    <w:rsid w:val="00B30098"/>
    <w:rsid w:val="00B30847"/>
    <w:rsid w:val="00B30B4E"/>
    <w:rsid w:val="00B30DC8"/>
    <w:rsid w:val="00B31246"/>
    <w:rsid w:val="00B317CA"/>
    <w:rsid w:val="00B31F02"/>
    <w:rsid w:val="00B3248E"/>
    <w:rsid w:val="00B326FF"/>
    <w:rsid w:val="00B33CEF"/>
    <w:rsid w:val="00B340AA"/>
    <w:rsid w:val="00B34556"/>
    <w:rsid w:val="00B34A9F"/>
    <w:rsid w:val="00B34B80"/>
    <w:rsid w:val="00B34D08"/>
    <w:rsid w:val="00B34DC0"/>
    <w:rsid w:val="00B3564F"/>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3080"/>
    <w:rsid w:val="00B431AC"/>
    <w:rsid w:val="00B43377"/>
    <w:rsid w:val="00B435B1"/>
    <w:rsid w:val="00B4367F"/>
    <w:rsid w:val="00B4370A"/>
    <w:rsid w:val="00B4376B"/>
    <w:rsid w:val="00B438BA"/>
    <w:rsid w:val="00B43ED5"/>
    <w:rsid w:val="00B44A08"/>
    <w:rsid w:val="00B44CC1"/>
    <w:rsid w:val="00B44F99"/>
    <w:rsid w:val="00B456C7"/>
    <w:rsid w:val="00B45876"/>
    <w:rsid w:val="00B46A3B"/>
    <w:rsid w:val="00B46A84"/>
    <w:rsid w:val="00B46D45"/>
    <w:rsid w:val="00B47425"/>
    <w:rsid w:val="00B47C8A"/>
    <w:rsid w:val="00B5139E"/>
    <w:rsid w:val="00B51542"/>
    <w:rsid w:val="00B51D1D"/>
    <w:rsid w:val="00B51EE2"/>
    <w:rsid w:val="00B5289A"/>
    <w:rsid w:val="00B5310E"/>
    <w:rsid w:val="00B5459B"/>
    <w:rsid w:val="00B54806"/>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20"/>
    <w:rsid w:val="00B64434"/>
    <w:rsid w:val="00B64463"/>
    <w:rsid w:val="00B646FD"/>
    <w:rsid w:val="00B64D3E"/>
    <w:rsid w:val="00B66D89"/>
    <w:rsid w:val="00B67446"/>
    <w:rsid w:val="00B678C9"/>
    <w:rsid w:val="00B67E82"/>
    <w:rsid w:val="00B704A7"/>
    <w:rsid w:val="00B70F72"/>
    <w:rsid w:val="00B711CE"/>
    <w:rsid w:val="00B71678"/>
    <w:rsid w:val="00B71DC8"/>
    <w:rsid w:val="00B7277C"/>
    <w:rsid w:val="00B74270"/>
    <w:rsid w:val="00B746C6"/>
    <w:rsid w:val="00B75297"/>
    <w:rsid w:val="00B752F7"/>
    <w:rsid w:val="00B75CDF"/>
    <w:rsid w:val="00B75E61"/>
    <w:rsid w:val="00B7604C"/>
    <w:rsid w:val="00B76278"/>
    <w:rsid w:val="00B7652C"/>
    <w:rsid w:val="00B766BF"/>
    <w:rsid w:val="00B76967"/>
    <w:rsid w:val="00B76FA6"/>
    <w:rsid w:val="00B771C9"/>
    <w:rsid w:val="00B77DB4"/>
    <w:rsid w:val="00B80910"/>
    <w:rsid w:val="00B81570"/>
    <w:rsid w:val="00B8181E"/>
    <w:rsid w:val="00B818F4"/>
    <w:rsid w:val="00B81BC9"/>
    <w:rsid w:val="00B81D0B"/>
    <w:rsid w:val="00B8222F"/>
    <w:rsid w:val="00B82615"/>
    <w:rsid w:val="00B8276B"/>
    <w:rsid w:val="00B82ED3"/>
    <w:rsid w:val="00B83444"/>
    <w:rsid w:val="00B836ED"/>
    <w:rsid w:val="00B83CA8"/>
    <w:rsid w:val="00B84146"/>
    <w:rsid w:val="00B84185"/>
    <w:rsid w:val="00B853BE"/>
    <w:rsid w:val="00B85578"/>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F57"/>
    <w:rsid w:val="00B93204"/>
    <w:rsid w:val="00B93620"/>
    <w:rsid w:val="00B93E72"/>
    <w:rsid w:val="00B940D9"/>
    <w:rsid w:val="00B944C6"/>
    <w:rsid w:val="00B94DD6"/>
    <w:rsid w:val="00B94E17"/>
    <w:rsid w:val="00B957FE"/>
    <w:rsid w:val="00B95F02"/>
    <w:rsid w:val="00B96612"/>
    <w:rsid w:val="00B96BEF"/>
    <w:rsid w:val="00B96EE2"/>
    <w:rsid w:val="00B96FC0"/>
    <w:rsid w:val="00B970F1"/>
    <w:rsid w:val="00B97260"/>
    <w:rsid w:val="00B977E7"/>
    <w:rsid w:val="00B979C2"/>
    <w:rsid w:val="00B97A69"/>
    <w:rsid w:val="00BA0281"/>
    <w:rsid w:val="00BA031F"/>
    <w:rsid w:val="00BA0632"/>
    <w:rsid w:val="00BA0AAA"/>
    <w:rsid w:val="00BA0DFB"/>
    <w:rsid w:val="00BA0E44"/>
    <w:rsid w:val="00BA1375"/>
    <w:rsid w:val="00BA22D1"/>
    <w:rsid w:val="00BA2F50"/>
    <w:rsid w:val="00BA2FEF"/>
    <w:rsid w:val="00BA41D1"/>
    <w:rsid w:val="00BA4449"/>
    <w:rsid w:val="00BA473A"/>
    <w:rsid w:val="00BA4BC7"/>
    <w:rsid w:val="00BA4EB1"/>
    <w:rsid w:val="00BA6F80"/>
    <w:rsid w:val="00BA77B1"/>
    <w:rsid w:val="00BA792B"/>
    <w:rsid w:val="00BA7E38"/>
    <w:rsid w:val="00BB0B75"/>
    <w:rsid w:val="00BB1548"/>
    <w:rsid w:val="00BB1CE7"/>
    <w:rsid w:val="00BB1F11"/>
    <w:rsid w:val="00BB2D66"/>
    <w:rsid w:val="00BB2FD3"/>
    <w:rsid w:val="00BB2FDF"/>
    <w:rsid w:val="00BB2FFF"/>
    <w:rsid w:val="00BB393C"/>
    <w:rsid w:val="00BB4371"/>
    <w:rsid w:val="00BB49A2"/>
    <w:rsid w:val="00BB4A96"/>
    <w:rsid w:val="00BB4F8A"/>
    <w:rsid w:val="00BB54B4"/>
    <w:rsid w:val="00BB5FCB"/>
    <w:rsid w:val="00BB604B"/>
    <w:rsid w:val="00BB70D3"/>
    <w:rsid w:val="00BB755C"/>
    <w:rsid w:val="00BB7A06"/>
    <w:rsid w:val="00BB7BFD"/>
    <w:rsid w:val="00BC00EC"/>
    <w:rsid w:val="00BC015F"/>
    <w:rsid w:val="00BC0376"/>
    <w:rsid w:val="00BC0566"/>
    <w:rsid w:val="00BC08C5"/>
    <w:rsid w:val="00BC0990"/>
    <w:rsid w:val="00BC1099"/>
    <w:rsid w:val="00BC12FB"/>
    <w:rsid w:val="00BC1C3C"/>
    <w:rsid w:val="00BC307F"/>
    <w:rsid w:val="00BC3159"/>
    <w:rsid w:val="00BC3257"/>
    <w:rsid w:val="00BC36E1"/>
    <w:rsid w:val="00BC39DB"/>
    <w:rsid w:val="00BC3A32"/>
    <w:rsid w:val="00BC3B07"/>
    <w:rsid w:val="00BC3CFA"/>
    <w:rsid w:val="00BC3DEA"/>
    <w:rsid w:val="00BC40BC"/>
    <w:rsid w:val="00BC4416"/>
    <w:rsid w:val="00BC4648"/>
    <w:rsid w:val="00BC46EF"/>
    <w:rsid w:val="00BC5055"/>
    <w:rsid w:val="00BC5D93"/>
    <w:rsid w:val="00BC60BE"/>
    <w:rsid w:val="00BC665E"/>
    <w:rsid w:val="00BC6FD6"/>
    <w:rsid w:val="00BC7408"/>
    <w:rsid w:val="00BC7BC6"/>
    <w:rsid w:val="00BC7DD9"/>
    <w:rsid w:val="00BD008E"/>
    <w:rsid w:val="00BD062E"/>
    <w:rsid w:val="00BD070D"/>
    <w:rsid w:val="00BD0DB5"/>
    <w:rsid w:val="00BD0EB6"/>
    <w:rsid w:val="00BD1208"/>
    <w:rsid w:val="00BD137E"/>
    <w:rsid w:val="00BD13CD"/>
    <w:rsid w:val="00BD1A23"/>
    <w:rsid w:val="00BD22C8"/>
    <w:rsid w:val="00BD2DE0"/>
    <w:rsid w:val="00BD2F3B"/>
    <w:rsid w:val="00BD2F3D"/>
    <w:rsid w:val="00BD3372"/>
    <w:rsid w:val="00BD3F6C"/>
    <w:rsid w:val="00BD4796"/>
    <w:rsid w:val="00BD4D06"/>
    <w:rsid w:val="00BD50AA"/>
    <w:rsid w:val="00BD5135"/>
    <w:rsid w:val="00BD6806"/>
    <w:rsid w:val="00BD6E95"/>
    <w:rsid w:val="00BD7144"/>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3D1"/>
    <w:rsid w:val="00BE3CF1"/>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8C4"/>
    <w:rsid w:val="00BF0BAF"/>
    <w:rsid w:val="00BF17E0"/>
    <w:rsid w:val="00BF19CE"/>
    <w:rsid w:val="00BF1A54"/>
    <w:rsid w:val="00BF1BFE"/>
    <w:rsid w:val="00BF2A76"/>
    <w:rsid w:val="00BF2A96"/>
    <w:rsid w:val="00BF2B6F"/>
    <w:rsid w:val="00BF2BC1"/>
    <w:rsid w:val="00BF2F9E"/>
    <w:rsid w:val="00BF351A"/>
    <w:rsid w:val="00BF379E"/>
    <w:rsid w:val="00BF3914"/>
    <w:rsid w:val="00BF49B1"/>
    <w:rsid w:val="00BF548E"/>
    <w:rsid w:val="00BF5552"/>
    <w:rsid w:val="00BF6CAC"/>
    <w:rsid w:val="00BF6CEE"/>
    <w:rsid w:val="00BF7153"/>
    <w:rsid w:val="00BF73E2"/>
    <w:rsid w:val="00BF73F2"/>
    <w:rsid w:val="00BF754D"/>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07F32"/>
    <w:rsid w:val="00C100C6"/>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8EF"/>
    <w:rsid w:val="00C21C7A"/>
    <w:rsid w:val="00C22423"/>
    <w:rsid w:val="00C2285C"/>
    <w:rsid w:val="00C22BC7"/>
    <w:rsid w:val="00C22ED2"/>
    <w:rsid w:val="00C23130"/>
    <w:rsid w:val="00C2365A"/>
    <w:rsid w:val="00C239D1"/>
    <w:rsid w:val="00C24927"/>
    <w:rsid w:val="00C255A5"/>
    <w:rsid w:val="00C2584B"/>
    <w:rsid w:val="00C25942"/>
    <w:rsid w:val="00C25DD9"/>
    <w:rsid w:val="00C260CD"/>
    <w:rsid w:val="00C2663F"/>
    <w:rsid w:val="00C26DB8"/>
    <w:rsid w:val="00C27AF5"/>
    <w:rsid w:val="00C30FE5"/>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37F3D"/>
    <w:rsid w:val="00C40123"/>
    <w:rsid w:val="00C40373"/>
    <w:rsid w:val="00C407C1"/>
    <w:rsid w:val="00C4082D"/>
    <w:rsid w:val="00C40AE6"/>
    <w:rsid w:val="00C411AF"/>
    <w:rsid w:val="00C4138D"/>
    <w:rsid w:val="00C4167B"/>
    <w:rsid w:val="00C41846"/>
    <w:rsid w:val="00C41A16"/>
    <w:rsid w:val="00C41E3A"/>
    <w:rsid w:val="00C41FC7"/>
    <w:rsid w:val="00C425C3"/>
    <w:rsid w:val="00C42E26"/>
    <w:rsid w:val="00C4304C"/>
    <w:rsid w:val="00C43315"/>
    <w:rsid w:val="00C44B8E"/>
    <w:rsid w:val="00C452F5"/>
    <w:rsid w:val="00C46555"/>
    <w:rsid w:val="00C465FD"/>
    <w:rsid w:val="00C46B15"/>
    <w:rsid w:val="00C46F7D"/>
    <w:rsid w:val="00C471E4"/>
    <w:rsid w:val="00C474C3"/>
    <w:rsid w:val="00C479B5"/>
    <w:rsid w:val="00C50242"/>
    <w:rsid w:val="00C5034D"/>
    <w:rsid w:val="00C50410"/>
    <w:rsid w:val="00C5050E"/>
    <w:rsid w:val="00C50E69"/>
    <w:rsid w:val="00C50E99"/>
    <w:rsid w:val="00C50E9E"/>
    <w:rsid w:val="00C51794"/>
    <w:rsid w:val="00C524D8"/>
    <w:rsid w:val="00C525D0"/>
    <w:rsid w:val="00C52633"/>
    <w:rsid w:val="00C52744"/>
    <w:rsid w:val="00C53EB3"/>
    <w:rsid w:val="00C542D4"/>
    <w:rsid w:val="00C54ADB"/>
    <w:rsid w:val="00C54D71"/>
    <w:rsid w:val="00C54F69"/>
    <w:rsid w:val="00C555E9"/>
    <w:rsid w:val="00C55D92"/>
    <w:rsid w:val="00C563F5"/>
    <w:rsid w:val="00C5649E"/>
    <w:rsid w:val="00C570F7"/>
    <w:rsid w:val="00C60728"/>
    <w:rsid w:val="00C61837"/>
    <w:rsid w:val="00C61CAA"/>
    <w:rsid w:val="00C61D52"/>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14D4"/>
    <w:rsid w:val="00C71938"/>
    <w:rsid w:val="00C72F3E"/>
    <w:rsid w:val="00C739E9"/>
    <w:rsid w:val="00C73C85"/>
    <w:rsid w:val="00C73F78"/>
    <w:rsid w:val="00C74093"/>
    <w:rsid w:val="00C743E9"/>
    <w:rsid w:val="00C74A83"/>
    <w:rsid w:val="00C74C44"/>
    <w:rsid w:val="00C74E58"/>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80073"/>
    <w:rsid w:val="00C80DEA"/>
    <w:rsid w:val="00C80E7E"/>
    <w:rsid w:val="00C8189D"/>
    <w:rsid w:val="00C829F1"/>
    <w:rsid w:val="00C82AAE"/>
    <w:rsid w:val="00C82C76"/>
    <w:rsid w:val="00C8303F"/>
    <w:rsid w:val="00C832DC"/>
    <w:rsid w:val="00C8377F"/>
    <w:rsid w:val="00C839E1"/>
    <w:rsid w:val="00C84234"/>
    <w:rsid w:val="00C857E6"/>
    <w:rsid w:val="00C862F6"/>
    <w:rsid w:val="00C8646D"/>
    <w:rsid w:val="00C86E77"/>
    <w:rsid w:val="00C8746A"/>
    <w:rsid w:val="00C91DE3"/>
    <w:rsid w:val="00C92165"/>
    <w:rsid w:val="00C927B1"/>
    <w:rsid w:val="00C92C7F"/>
    <w:rsid w:val="00C92F6A"/>
    <w:rsid w:val="00C930CA"/>
    <w:rsid w:val="00C9337B"/>
    <w:rsid w:val="00C9348A"/>
    <w:rsid w:val="00C934D4"/>
    <w:rsid w:val="00C9369D"/>
    <w:rsid w:val="00C93826"/>
    <w:rsid w:val="00C9383A"/>
    <w:rsid w:val="00C944FA"/>
    <w:rsid w:val="00C9455F"/>
    <w:rsid w:val="00C95276"/>
    <w:rsid w:val="00C95854"/>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1A30"/>
    <w:rsid w:val="00CA2241"/>
    <w:rsid w:val="00CA2612"/>
    <w:rsid w:val="00CA3905"/>
    <w:rsid w:val="00CA3CDD"/>
    <w:rsid w:val="00CA403B"/>
    <w:rsid w:val="00CA4809"/>
    <w:rsid w:val="00CA49FA"/>
    <w:rsid w:val="00CA4EA1"/>
    <w:rsid w:val="00CA505A"/>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6B5"/>
    <w:rsid w:val="00CB4E47"/>
    <w:rsid w:val="00CB502A"/>
    <w:rsid w:val="00CB537E"/>
    <w:rsid w:val="00CB5B1E"/>
    <w:rsid w:val="00CB6D10"/>
    <w:rsid w:val="00CB735B"/>
    <w:rsid w:val="00CB787A"/>
    <w:rsid w:val="00CB7F3B"/>
    <w:rsid w:val="00CC02C5"/>
    <w:rsid w:val="00CC0523"/>
    <w:rsid w:val="00CC0C4A"/>
    <w:rsid w:val="00CC1685"/>
    <w:rsid w:val="00CC1768"/>
    <w:rsid w:val="00CC17F0"/>
    <w:rsid w:val="00CC1853"/>
    <w:rsid w:val="00CC1B5E"/>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7F6"/>
    <w:rsid w:val="00CD2EB9"/>
    <w:rsid w:val="00CD39BB"/>
    <w:rsid w:val="00CD3DFF"/>
    <w:rsid w:val="00CD455E"/>
    <w:rsid w:val="00CD5512"/>
    <w:rsid w:val="00CD5BE6"/>
    <w:rsid w:val="00CD6122"/>
    <w:rsid w:val="00CD6E3D"/>
    <w:rsid w:val="00CD6EE3"/>
    <w:rsid w:val="00CD71AB"/>
    <w:rsid w:val="00CE004E"/>
    <w:rsid w:val="00CE0109"/>
    <w:rsid w:val="00CE13F8"/>
    <w:rsid w:val="00CE1FC5"/>
    <w:rsid w:val="00CE293C"/>
    <w:rsid w:val="00CE2AA1"/>
    <w:rsid w:val="00CE2FD3"/>
    <w:rsid w:val="00CE37A2"/>
    <w:rsid w:val="00CE43B9"/>
    <w:rsid w:val="00CE46E5"/>
    <w:rsid w:val="00CE485A"/>
    <w:rsid w:val="00CE5279"/>
    <w:rsid w:val="00CE57D2"/>
    <w:rsid w:val="00CE5A78"/>
    <w:rsid w:val="00CE5E3C"/>
    <w:rsid w:val="00CE656A"/>
    <w:rsid w:val="00CE675D"/>
    <w:rsid w:val="00CE7620"/>
    <w:rsid w:val="00CE78AE"/>
    <w:rsid w:val="00CE7E62"/>
    <w:rsid w:val="00CF04F3"/>
    <w:rsid w:val="00CF0759"/>
    <w:rsid w:val="00CF195E"/>
    <w:rsid w:val="00CF19DA"/>
    <w:rsid w:val="00CF1C7F"/>
    <w:rsid w:val="00CF1CC0"/>
    <w:rsid w:val="00CF217F"/>
    <w:rsid w:val="00CF24F8"/>
    <w:rsid w:val="00CF2653"/>
    <w:rsid w:val="00CF3592"/>
    <w:rsid w:val="00CF3C51"/>
    <w:rsid w:val="00CF41E5"/>
    <w:rsid w:val="00CF4247"/>
    <w:rsid w:val="00CF4820"/>
    <w:rsid w:val="00CF5263"/>
    <w:rsid w:val="00CF60B5"/>
    <w:rsid w:val="00CF614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176"/>
    <w:rsid w:val="00D0289A"/>
    <w:rsid w:val="00D02B0A"/>
    <w:rsid w:val="00D03102"/>
    <w:rsid w:val="00D03727"/>
    <w:rsid w:val="00D0378A"/>
    <w:rsid w:val="00D0422B"/>
    <w:rsid w:val="00D047C2"/>
    <w:rsid w:val="00D04856"/>
    <w:rsid w:val="00D05132"/>
    <w:rsid w:val="00D0529A"/>
    <w:rsid w:val="00D054F0"/>
    <w:rsid w:val="00D05EA9"/>
    <w:rsid w:val="00D06C6B"/>
    <w:rsid w:val="00D071F8"/>
    <w:rsid w:val="00D07252"/>
    <w:rsid w:val="00D074F4"/>
    <w:rsid w:val="00D077F3"/>
    <w:rsid w:val="00D07A35"/>
    <w:rsid w:val="00D07C53"/>
    <w:rsid w:val="00D07CE1"/>
    <w:rsid w:val="00D07D29"/>
    <w:rsid w:val="00D1026A"/>
    <w:rsid w:val="00D107CF"/>
    <w:rsid w:val="00D10B98"/>
    <w:rsid w:val="00D11011"/>
    <w:rsid w:val="00D1109D"/>
    <w:rsid w:val="00D11478"/>
    <w:rsid w:val="00D1148E"/>
    <w:rsid w:val="00D11B0B"/>
    <w:rsid w:val="00D12293"/>
    <w:rsid w:val="00D126E9"/>
    <w:rsid w:val="00D13BE4"/>
    <w:rsid w:val="00D14236"/>
    <w:rsid w:val="00D14553"/>
    <w:rsid w:val="00D14604"/>
    <w:rsid w:val="00D148A2"/>
    <w:rsid w:val="00D14CF4"/>
    <w:rsid w:val="00D14DB1"/>
    <w:rsid w:val="00D15E42"/>
    <w:rsid w:val="00D15F43"/>
    <w:rsid w:val="00D15F5A"/>
    <w:rsid w:val="00D1650B"/>
    <w:rsid w:val="00D16E87"/>
    <w:rsid w:val="00D17C6F"/>
    <w:rsid w:val="00D17DB4"/>
    <w:rsid w:val="00D2033D"/>
    <w:rsid w:val="00D20528"/>
    <w:rsid w:val="00D20B8B"/>
    <w:rsid w:val="00D20D2E"/>
    <w:rsid w:val="00D2100D"/>
    <w:rsid w:val="00D2151D"/>
    <w:rsid w:val="00D2162C"/>
    <w:rsid w:val="00D218BC"/>
    <w:rsid w:val="00D21A3C"/>
    <w:rsid w:val="00D21E5F"/>
    <w:rsid w:val="00D22331"/>
    <w:rsid w:val="00D22C35"/>
    <w:rsid w:val="00D233F1"/>
    <w:rsid w:val="00D23919"/>
    <w:rsid w:val="00D23AC8"/>
    <w:rsid w:val="00D23E0B"/>
    <w:rsid w:val="00D23FB0"/>
    <w:rsid w:val="00D247FB"/>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2505"/>
    <w:rsid w:val="00D32DD2"/>
    <w:rsid w:val="00D33229"/>
    <w:rsid w:val="00D3323C"/>
    <w:rsid w:val="00D33456"/>
    <w:rsid w:val="00D337AF"/>
    <w:rsid w:val="00D337EA"/>
    <w:rsid w:val="00D33922"/>
    <w:rsid w:val="00D3396F"/>
    <w:rsid w:val="00D33B18"/>
    <w:rsid w:val="00D33BE2"/>
    <w:rsid w:val="00D33D4D"/>
    <w:rsid w:val="00D34039"/>
    <w:rsid w:val="00D34A0B"/>
    <w:rsid w:val="00D34EF6"/>
    <w:rsid w:val="00D351FB"/>
    <w:rsid w:val="00D35739"/>
    <w:rsid w:val="00D36234"/>
    <w:rsid w:val="00D36371"/>
    <w:rsid w:val="00D37603"/>
    <w:rsid w:val="00D37923"/>
    <w:rsid w:val="00D4075B"/>
    <w:rsid w:val="00D41279"/>
    <w:rsid w:val="00D41AAE"/>
    <w:rsid w:val="00D4204E"/>
    <w:rsid w:val="00D4247D"/>
    <w:rsid w:val="00D4350A"/>
    <w:rsid w:val="00D437D8"/>
    <w:rsid w:val="00D43D31"/>
    <w:rsid w:val="00D43DF8"/>
    <w:rsid w:val="00D43EF8"/>
    <w:rsid w:val="00D44994"/>
    <w:rsid w:val="00D45DF3"/>
    <w:rsid w:val="00D46174"/>
    <w:rsid w:val="00D46242"/>
    <w:rsid w:val="00D4645E"/>
    <w:rsid w:val="00D4695F"/>
    <w:rsid w:val="00D46B63"/>
    <w:rsid w:val="00D46FC0"/>
    <w:rsid w:val="00D47005"/>
    <w:rsid w:val="00D47B8B"/>
    <w:rsid w:val="00D47DD0"/>
    <w:rsid w:val="00D47E1B"/>
    <w:rsid w:val="00D50183"/>
    <w:rsid w:val="00D514A7"/>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DC3"/>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2F"/>
    <w:rsid w:val="00D6734D"/>
    <w:rsid w:val="00D67790"/>
    <w:rsid w:val="00D679CF"/>
    <w:rsid w:val="00D679D3"/>
    <w:rsid w:val="00D70167"/>
    <w:rsid w:val="00D70668"/>
    <w:rsid w:val="00D70A32"/>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7C"/>
    <w:rsid w:val="00D82494"/>
    <w:rsid w:val="00D83265"/>
    <w:rsid w:val="00D83A6D"/>
    <w:rsid w:val="00D83AE9"/>
    <w:rsid w:val="00D84C46"/>
    <w:rsid w:val="00D84D6C"/>
    <w:rsid w:val="00D851D5"/>
    <w:rsid w:val="00D857B8"/>
    <w:rsid w:val="00D86A62"/>
    <w:rsid w:val="00D86B2A"/>
    <w:rsid w:val="00D87175"/>
    <w:rsid w:val="00D879BB"/>
    <w:rsid w:val="00D87ABF"/>
    <w:rsid w:val="00D87DFF"/>
    <w:rsid w:val="00D90179"/>
    <w:rsid w:val="00D903E5"/>
    <w:rsid w:val="00D90CD3"/>
    <w:rsid w:val="00D913E9"/>
    <w:rsid w:val="00D919E6"/>
    <w:rsid w:val="00D91B76"/>
    <w:rsid w:val="00D91BE1"/>
    <w:rsid w:val="00D92308"/>
    <w:rsid w:val="00D92C29"/>
    <w:rsid w:val="00D936E2"/>
    <w:rsid w:val="00D9395C"/>
    <w:rsid w:val="00D93D72"/>
    <w:rsid w:val="00D94A29"/>
    <w:rsid w:val="00D94AF2"/>
    <w:rsid w:val="00D95104"/>
    <w:rsid w:val="00D953F1"/>
    <w:rsid w:val="00D95600"/>
    <w:rsid w:val="00D9587F"/>
    <w:rsid w:val="00D9683C"/>
    <w:rsid w:val="00D9761A"/>
    <w:rsid w:val="00D97884"/>
    <w:rsid w:val="00DA0A7F"/>
    <w:rsid w:val="00DA0FB0"/>
    <w:rsid w:val="00DA14A7"/>
    <w:rsid w:val="00DA17F9"/>
    <w:rsid w:val="00DA1B4D"/>
    <w:rsid w:val="00DA1C31"/>
    <w:rsid w:val="00DA20BC"/>
    <w:rsid w:val="00DA25B4"/>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AA4"/>
    <w:rsid w:val="00DA5ABC"/>
    <w:rsid w:val="00DA5DCE"/>
    <w:rsid w:val="00DA615D"/>
    <w:rsid w:val="00DA6598"/>
    <w:rsid w:val="00DA6C0F"/>
    <w:rsid w:val="00DA702F"/>
    <w:rsid w:val="00DA7F8A"/>
    <w:rsid w:val="00DB0176"/>
    <w:rsid w:val="00DB0404"/>
    <w:rsid w:val="00DB0769"/>
    <w:rsid w:val="00DB0BAB"/>
    <w:rsid w:val="00DB11F8"/>
    <w:rsid w:val="00DB142A"/>
    <w:rsid w:val="00DB18F8"/>
    <w:rsid w:val="00DB1B1C"/>
    <w:rsid w:val="00DB1F2A"/>
    <w:rsid w:val="00DB2734"/>
    <w:rsid w:val="00DB297F"/>
    <w:rsid w:val="00DB3056"/>
    <w:rsid w:val="00DB30D0"/>
    <w:rsid w:val="00DB3153"/>
    <w:rsid w:val="00DB317A"/>
    <w:rsid w:val="00DB398E"/>
    <w:rsid w:val="00DB3B82"/>
    <w:rsid w:val="00DB3BF0"/>
    <w:rsid w:val="00DB3D95"/>
    <w:rsid w:val="00DB42E3"/>
    <w:rsid w:val="00DB47E4"/>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949"/>
    <w:rsid w:val="00DD0CEC"/>
    <w:rsid w:val="00DD1085"/>
    <w:rsid w:val="00DD167B"/>
    <w:rsid w:val="00DD2025"/>
    <w:rsid w:val="00DD22EA"/>
    <w:rsid w:val="00DD23A0"/>
    <w:rsid w:val="00DD2602"/>
    <w:rsid w:val="00DD3AEF"/>
    <w:rsid w:val="00DD3EF5"/>
    <w:rsid w:val="00DD4021"/>
    <w:rsid w:val="00DD40EC"/>
    <w:rsid w:val="00DD53FA"/>
    <w:rsid w:val="00DD5565"/>
    <w:rsid w:val="00DD57FC"/>
    <w:rsid w:val="00DD5B5B"/>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876"/>
    <w:rsid w:val="00DF0AC9"/>
    <w:rsid w:val="00DF0BF4"/>
    <w:rsid w:val="00DF1216"/>
    <w:rsid w:val="00DF179D"/>
    <w:rsid w:val="00DF1E9C"/>
    <w:rsid w:val="00DF3B98"/>
    <w:rsid w:val="00DF4572"/>
    <w:rsid w:val="00DF4658"/>
    <w:rsid w:val="00DF4E8C"/>
    <w:rsid w:val="00DF5533"/>
    <w:rsid w:val="00DF6304"/>
    <w:rsid w:val="00DF6C8B"/>
    <w:rsid w:val="00DF6F17"/>
    <w:rsid w:val="00DF78FA"/>
    <w:rsid w:val="00DF7ED5"/>
    <w:rsid w:val="00E000B3"/>
    <w:rsid w:val="00E002F1"/>
    <w:rsid w:val="00E0082C"/>
    <w:rsid w:val="00E0099F"/>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0FD"/>
    <w:rsid w:val="00E12CEB"/>
    <w:rsid w:val="00E137C9"/>
    <w:rsid w:val="00E14081"/>
    <w:rsid w:val="00E14401"/>
    <w:rsid w:val="00E149FE"/>
    <w:rsid w:val="00E14A7E"/>
    <w:rsid w:val="00E151E1"/>
    <w:rsid w:val="00E154B1"/>
    <w:rsid w:val="00E15B7F"/>
    <w:rsid w:val="00E15C58"/>
    <w:rsid w:val="00E15CD6"/>
    <w:rsid w:val="00E16B43"/>
    <w:rsid w:val="00E16F9B"/>
    <w:rsid w:val="00E174F0"/>
    <w:rsid w:val="00E17619"/>
    <w:rsid w:val="00E17805"/>
    <w:rsid w:val="00E178F8"/>
    <w:rsid w:val="00E1796B"/>
    <w:rsid w:val="00E17A0E"/>
    <w:rsid w:val="00E20F79"/>
    <w:rsid w:val="00E21278"/>
    <w:rsid w:val="00E21E2E"/>
    <w:rsid w:val="00E21FBC"/>
    <w:rsid w:val="00E22365"/>
    <w:rsid w:val="00E22647"/>
    <w:rsid w:val="00E22CCD"/>
    <w:rsid w:val="00E23A11"/>
    <w:rsid w:val="00E23AD0"/>
    <w:rsid w:val="00E23B94"/>
    <w:rsid w:val="00E23FB7"/>
    <w:rsid w:val="00E247D0"/>
    <w:rsid w:val="00E24A27"/>
    <w:rsid w:val="00E25F10"/>
    <w:rsid w:val="00E25F89"/>
    <w:rsid w:val="00E2648D"/>
    <w:rsid w:val="00E27458"/>
    <w:rsid w:val="00E30200"/>
    <w:rsid w:val="00E3094A"/>
    <w:rsid w:val="00E311A1"/>
    <w:rsid w:val="00E31407"/>
    <w:rsid w:val="00E32645"/>
    <w:rsid w:val="00E32D62"/>
    <w:rsid w:val="00E339DC"/>
    <w:rsid w:val="00E33E15"/>
    <w:rsid w:val="00E34925"/>
    <w:rsid w:val="00E35C0C"/>
    <w:rsid w:val="00E35CE8"/>
    <w:rsid w:val="00E361B8"/>
    <w:rsid w:val="00E36A1B"/>
    <w:rsid w:val="00E375C5"/>
    <w:rsid w:val="00E401A1"/>
    <w:rsid w:val="00E40EA0"/>
    <w:rsid w:val="00E4186F"/>
    <w:rsid w:val="00E4187C"/>
    <w:rsid w:val="00E41E5B"/>
    <w:rsid w:val="00E4287F"/>
    <w:rsid w:val="00E429ED"/>
    <w:rsid w:val="00E42D4B"/>
    <w:rsid w:val="00E43F37"/>
    <w:rsid w:val="00E441E6"/>
    <w:rsid w:val="00E44BE1"/>
    <w:rsid w:val="00E450ED"/>
    <w:rsid w:val="00E45A07"/>
    <w:rsid w:val="00E46979"/>
    <w:rsid w:val="00E47701"/>
    <w:rsid w:val="00E47836"/>
    <w:rsid w:val="00E4791B"/>
    <w:rsid w:val="00E47A4A"/>
    <w:rsid w:val="00E47E31"/>
    <w:rsid w:val="00E50AC6"/>
    <w:rsid w:val="00E50E77"/>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7B3"/>
    <w:rsid w:val="00E5486B"/>
    <w:rsid w:val="00E55334"/>
    <w:rsid w:val="00E568DB"/>
    <w:rsid w:val="00E5733D"/>
    <w:rsid w:val="00E607AA"/>
    <w:rsid w:val="00E61CC0"/>
    <w:rsid w:val="00E6277B"/>
    <w:rsid w:val="00E629A4"/>
    <w:rsid w:val="00E62B3C"/>
    <w:rsid w:val="00E62E19"/>
    <w:rsid w:val="00E64424"/>
    <w:rsid w:val="00E64C99"/>
    <w:rsid w:val="00E64CD3"/>
    <w:rsid w:val="00E6625D"/>
    <w:rsid w:val="00E662F0"/>
    <w:rsid w:val="00E664C8"/>
    <w:rsid w:val="00E66F3B"/>
    <w:rsid w:val="00E671C9"/>
    <w:rsid w:val="00E6743F"/>
    <w:rsid w:val="00E6758E"/>
    <w:rsid w:val="00E67E23"/>
    <w:rsid w:val="00E67F36"/>
    <w:rsid w:val="00E70016"/>
    <w:rsid w:val="00E70BC7"/>
    <w:rsid w:val="00E70FBC"/>
    <w:rsid w:val="00E719AD"/>
    <w:rsid w:val="00E71A00"/>
    <w:rsid w:val="00E71E0F"/>
    <w:rsid w:val="00E722FD"/>
    <w:rsid w:val="00E72C01"/>
    <w:rsid w:val="00E73495"/>
    <w:rsid w:val="00E741AC"/>
    <w:rsid w:val="00E75174"/>
    <w:rsid w:val="00E75774"/>
    <w:rsid w:val="00E75980"/>
    <w:rsid w:val="00E75EBA"/>
    <w:rsid w:val="00E76391"/>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18"/>
    <w:rsid w:val="00E82E8E"/>
    <w:rsid w:val="00E831EC"/>
    <w:rsid w:val="00E8374B"/>
    <w:rsid w:val="00E83B5D"/>
    <w:rsid w:val="00E83D94"/>
    <w:rsid w:val="00E84058"/>
    <w:rsid w:val="00E8428D"/>
    <w:rsid w:val="00E84BAB"/>
    <w:rsid w:val="00E84D35"/>
    <w:rsid w:val="00E84D47"/>
    <w:rsid w:val="00E84DB6"/>
    <w:rsid w:val="00E84F1F"/>
    <w:rsid w:val="00E8519F"/>
    <w:rsid w:val="00E853E8"/>
    <w:rsid w:val="00E85CC3"/>
    <w:rsid w:val="00E8644A"/>
    <w:rsid w:val="00E865CF"/>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40"/>
    <w:rsid w:val="00EA1E91"/>
    <w:rsid w:val="00EA1F96"/>
    <w:rsid w:val="00EA2226"/>
    <w:rsid w:val="00EA26FC"/>
    <w:rsid w:val="00EA3573"/>
    <w:rsid w:val="00EA3923"/>
    <w:rsid w:val="00EA3AD3"/>
    <w:rsid w:val="00EA3B5A"/>
    <w:rsid w:val="00EA3C23"/>
    <w:rsid w:val="00EA410E"/>
    <w:rsid w:val="00EA4DA6"/>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3D3"/>
    <w:rsid w:val="00EB2865"/>
    <w:rsid w:val="00EB3007"/>
    <w:rsid w:val="00EB37E1"/>
    <w:rsid w:val="00EB4159"/>
    <w:rsid w:val="00EB425C"/>
    <w:rsid w:val="00EB469B"/>
    <w:rsid w:val="00EB4AF3"/>
    <w:rsid w:val="00EB4BB1"/>
    <w:rsid w:val="00EB4CFF"/>
    <w:rsid w:val="00EB51F9"/>
    <w:rsid w:val="00EB51FB"/>
    <w:rsid w:val="00EB535F"/>
    <w:rsid w:val="00EB5476"/>
    <w:rsid w:val="00EB5A06"/>
    <w:rsid w:val="00EB5EEB"/>
    <w:rsid w:val="00EB6651"/>
    <w:rsid w:val="00EB70B0"/>
    <w:rsid w:val="00EB7633"/>
    <w:rsid w:val="00EB7736"/>
    <w:rsid w:val="00EB77CA"/>
    <w:rsid w:val="00EB78B6"/>
    <w:rsid w:val="00EB7B0C"/>
    <w:rsid w:val="00EB7E3F"/>
    <w:rsid w:val="00EB7EFF"/>
    <w:rsid w:val="00EC046C"/>
    <w:rsid w:val="00EC2421"/>
    <w:rsid w:val="00EC2E2D"/>
    <w:rsid w:val="00EC303B"/>
    <w:rsid w:val="00EC3BDB"/>
    <w:rsid w:val="00EC45EE"/>
    <w:rsid w:val="00EC462B"/>
    <w:rsid w:val="00EC46A1"/>
    <w:rsid w:val="00EC4723"/>
    <w:rsid w:val="00EC54BC"/>
    <w:rsid w:val="00EC566C"/>
    <w:rsid w:val="00EC56E0"/>
    <w:rsid w:val="00EC5F66"/>
    <w:rsid w:val="00EC6057"/>
    <w:rsid w:val="00EC6847"/>
    <w:rsid w:val="00EC684A"/>
    <w:rsid w:val="00EC6A51"/>
    <w:rsid w:val="00EC6BA5"/>
    <w:rsid w:val="00EC7490"/>
    <w:rsid w:val="00EC75CA"/>
    <w:rsid w:val="00EC7639"/>
    <w:rsid w:val="00EC7991"/>
    <w:rsid w:val="00EC7DB6"/>
    <w:rsid w:val="00ED06B1"/>
    <w:rsid w:val="00ED0F8F"/>
    <w:rsid w:val="00ED162F"/>
    <w:rsid w:val="00ED1A5E"/>
    <w:rsid w:val="00ED2426"/>
    <w:rsid w:val="00ED297F"/>
    <w:rsid w:val="00ED2AFB"/>
    <w:rsid w:val="00ED2E52"/>
    <w:rsid w:val="00ED3024"/>
    <w:rsid w:val="00ED348D"/>
    <w:rsid w:val="00ED439E"/>
    <w:rsid w:val="00ED4896"/>
    <w:rsid w:val="00ED494D"/>
    <w:rsid w:val="00ED5C3C"/>
    <w:rsid w:val="00ED5FE4"/>
    <w:rsid w:val="00ED6059"/>
    <w:rsid w:val="00ED6FA8"/>
    <w:rsid w:val="00ED71C5"/>
    <w:rsid w:val="00ED746A"/>
    <w:rsid w:val="00ED74A4"/>
    <w:rsid w:val="00ED795E"/>
    <w:rsid w:val="00ED7B10"/>
    <w:rsid w:val="00EE1438"/>
    <w:rsid w:val="00EE16FA"/>
    <w:rsid w:val="00EE1BC3"/>
    <w:rsid w:val="00EE22B9"/>
    <w:rsid w:val="00EE24A3"/>
    <w:rsid w:val="00EE2DFD"/>
    <w:rsid w:val="00EE3A5E"/>
    <w:rsid w:val="00EE3C42"/>
    <w:rsid w:val="00EE3D4F"/>
    <w:rsid w:val="00EE4CE1"/>
    <w:rsid w:val="00EE534D"/>
    <w:rsid w:val="00EE5560"/>
    <w:rsid w:val="00EE5FBB"/>
    <w:rsid w:val="00EE6389"/>
    <w:rsid w:val="00EE6F1E"/>
    <w:rsid w:val="00EE7054"/>
    <w:rsid w:val="00EE7A10"/>
    <w:rsid w:val="00EE7ABA"/>
    <w:rsid w:val="00EE7D71"/>
    <w:rsid w:val="00EE7EFF"/>
    <w:rsid w:val="00EF0348"/>
    <w:rsid w:val="00EF0460"/>
    <w:rsid w:val="00EF1210"/>
    <w:rsid w:val="00EF1273"/>
    <w:rsid w:val="00EF17AF"/>
    <w:rsid w:val="00EF192A"/>
    <w:rsid w:val="00EF1CD8"/>
    <w:rsid w:val="00EF1F9C"/>
    <w:rsid w:val="00EF21A6"/>
    <w:rsid w:val="00EF3185"/>
    <w:rsid w:val="00EF36DE"/>
    <w:rsid w:val="00EF3DC6"/>
    <w:rsid w:val="00EF41F6"/>
    <w:rsid w:val="00EF4366"/>
    <w:rsid w:val="00EF4506"/>
    <w:rsid w:val="00EF4A0C"/>
    <w:rsid w:val="00EF4CD6"/>
    <w:rsid w:val="00EF4D38"/>
    <w:rsid w:val="00EF553F"/>
    <w:rsid w:val="00EF55A0"/>
    <w:rsid w:val="00EF5D29"/>
    <w:rsid w:val="00EF5D57"/>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5961"/>
    <w:rsid w:val="00F05AB8"/>
    <w:rsid w:val="00F0628D"/>
    <w:rsid w:val="00F06651"/>
    <w:rsid w:val="00F06814"/>
    <w:rsid w:val="00F075A3"/>
    <w:rsid w:val="00F07DCE"/>
    <w:rsid w:val="00F07DE6"/>
    <w:rsid w:val="00F103C9"/>
    <w:rsid w:val="00F1056C"/>
    <w:rsid w:val="00F10704"/>
    <w:rsid w:val="00F107F1"/>
    <w:rsid w:val="00F10FC1"/>
    <w:rsid w:val="00F112FD"/>
    <w:rsid w:val="00F114CA"/>
    <w:rsid w:val="00F121DF"/>
    <w:rsid w:val="00F12CC4"/>
    <w:rsid w:val="00F12EE3"/>
    <w:rsid w:val="00F133A1"/>
    <w:rsid w:val="00F1349B"/>
    <w:rsid w:val="00F13C75"/>
    <w:rsid w:val="00F13ECD"/>
    <w:rsid w:val="00F141F7"/>
    <w:rsid w:val="00F15182"/>
    <w:rsid w:val="00F151DA"/>
    <w:rsid w:val="00F15490"/>
    <w:rsid w:val="00F15529"/>
    <w:rsid w:val="00F155CE"/>
    <w:rsid w:val="00F157BF"/>
    <w:rsid w:val="00F167E7"/>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C5E"/>
    <w:rsid w:val="00F26123"/>
    <w:rsid w:val="00F2640F"/>
    <w:rsid w:val="00F27C34"/>
    <w:rsid w:val="00F27E46"/>
    <w:rsid w:val="00F301C2"/>
    <w:rsid w:val="00F302E1"/>
    <w:rsid w:val="00F30D34"/>
    <w:rsid w:val="00F3131D"/>
    <w:rsid w:val="00F31B22"/>
    <w:rsid w:val="00F31B49"/>
    <w:rsid w:val="00F31CEC"/>
    <w:rsid w:val="00F32E1F"/>
    <w:rsid w:val="00F32F56"/>
    <w:rsid w:val="00F338A2"/>
    <w:rsid w:val="00F33D4F"/>
    <w:rsid w:val="00F33F27"/>
    <w:rsid w:val="00F346C5"/>
    <w:rsid w:val="00F34CD6"/>
    <w:rsid w:val="00F3510D"/>
    <w:rsid w:val="00F3552D"/>
    <w:rsid w:val="00F35873"/>
    <w:rsid w:val="00F35920"/>
    <w:rsid w:val="00F35972"/>
    <w:rsid w:val="00F35F17"/>
    <w:rsid w:val="00F35FE5"/>
    <w:rsid w:val="00F3631A"/>
    <w:rsid w:val="00F366A5"/>
    <w:rsid w:val="00F36C5F"/>
    <w:rsid w:val="00F37259"/>
    <w:rsid w:val="00F37424"/>
    <w:rsid w:val="00F402DE"/>
    <w:rsid w:val="00F4034D"/>
    <w:rsid w:val="00F405A4"/>
    <w:rsid w:val="00F409E7"/>
    <w:rsid w:val="00F40A69"/>
    <w:rsid w:val="00F416B8"/>
    <w:rsid w:val="00F41F05"/>
    <w:rsid w:val="00F41F93"/>
    <w:rsid w:val="00F42287"/>
    <w:rsid w:val="00F42770"/>
    <w:rsid w:val="00F42E6E"/>
    <w:rsid w:val="00F433BD"/>
    <w:rsid w:val="00F4384F"/>
    <w:rsid w:val="00F439C6"/>
    <w:rsid w:val="00F43D8B"/>
    <w:rsid w:val="00F44006"/>
    <w:rsid w:val="00F44D71"/>
    <w:rsid w:val="00F44EC5"/>
    <w:rsid w:val="00F4503E"/>
    <w:rsid w:val="00F454A3"/>
    <w:rsid w:val="00F45A2D"/>
    <w:rsid w:val="00F45E53"/>
    <w:rsid w:val="00F45F52"/>
    <w:rsid w:val="00F46DBB"/>
    <w:rsid w:val="00F4725E"/>
    <w:rsid w:val="00F47498"/>
    <w:rsid w:val="00F47929"/>
    <w:rsid w:val="00F47F8A"/>
    <w:rsid w:val="00F512B2"/>
    <w:rsid w:val="00F51CDF"/>
    <w:rsid w:val="00F52266"/>
    <w:rsid w:val="00F5283D"/>
    <w:rsid w:val="00F52ABA"/>
    <w:rsid w:val="00F52BC7"/>
    <w:rsid w:val="00F52E24"/>
    <w:rsid w:val="00F53BF4"/>
    <w:rsid w:val="00F54266"/>
    <w:rsid w:val="00F543CC"/>
    <w:rsid w:val="00F5468B"/>
    <w:rsid w:val="00F54D00"/>
    <w:rsid w:val="00F55043"/>
    <w:rsid w:val="00F5504D"/>
    <w:rsid w:val="00F5506B"/>
    <w:rsid w:val="00F56D9B"/>
    <w:rsid w:val="00F56DCF"/>
    <w:rsid w:val="00F57034"/>
    <w:rsid w:val="00F57042"/>
    <w:rsid w:val="00F573B1"/>
    <w:rsid w:val="00F5782A"/>
    <w:rsid w:val="00F5785A"/>
    <w:rsid w:val="00F57994"/>
    <w:rsid w:val="00F57D47"/>
    <w:rsid w:val="00F57F5F"/>
    <w:rsid w:val="00F60BE9"/>
    <w:rsid w:val="00F6113E"/>
    <w:rsid w:val="00F61536"/>
    <w:rsid w:val="00F6187E"/>
    <w:rsid w:val="00F61CFF"/>
    <w:rsid w:val="00F61D1C"/>
    <w:rsid w:val="00F61FD8"/>
    <w:rsid w:val="00F620DE"/>
    <w:rsid w:val="00F62744"/>
    <w:rsid w:val="00F62DBF"/>
    <w:rsid w:val="00F6364F"/>
    <w:rsid w:val="00F63B68"/>
    <w:rsid w:val="00F641FC"/>
    <w:rsid w:val="00F6442B"/>
    <w:rsid w:val="00F64797"/>
    <w:rsid w:val="00F647F7"/>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BE"/>
    <w:rsid w:val="00F70FC1"/>
    <w:rsid w:val="00F71124"/>
    <w:rsid w:val="00F71481"/>
    <w:rsid w:val="00F71888"/>
    <w:rsid w:val="00F719CD"/>
    <w:rsid w:val="00F71BB8"/>
    <w:rsid w:val="00F71CEF"/>
    <w:rsid w:val="00F71ED8"/>
    <w:rsid w:val="00F72434"/>
    <w:rsid w:val="00F724AB"/>
    <w:rsid w:val="00F72584"/>
    <w:rsid w:val="00F726B2"/>
    <w:rsid w:val="00F7290D"/>
    <w:rsid w:val="00F72B24"/>
    <w:rsid w:val="00F72CD2"/>
    <w:rsid w:val="00F72EED"/>
    <w:rsid w:val="00F7302F"/>
    <w:rsid w:val="00F732EC"/>
    <w:rsid w:val="00F7390A"/>
    <w:rsid w:val="00F73958"/>
    <w:rsid w:val="00F73963"/>
    <w:rsid w:val="00F73D08"/>
    <w:rsid w:val="00F75537"/>
    <w:rsid w:val="00F75761"/>
    <w:rsid w:val="00F7586B"/>
    <w:rsid w:val="00F75881"/>
    <w:rsid w:val="00F75D37"/>
    <w:rsid w:val="00F75E8E"/>
    <w:rsid w:val="00F75F2F"/>
    <w:rsid w:val="00F762F4"/>
    <w:rsid w:val="00F76399"/>
    <w:rsid w:val="00F76445"/>
    <w:rsid w:val="00F7652A"/>
    <w:rsid w:val="00F7657C"/>
    <w:rsid w:val="00F76ECC"/>
    <w:rsid w:val="00F775D9"/>
    <w:rsid w:val="00F777EF"/>
    <w:rsid w:val="00F77A92"/>
    <w:rsid w:val="00F77F25"/>
    <w:rsid w:val="00F80399"/>
    <w:rsid w:val="00F80905"/>
    <w:rsid w:val="00F80BC9"/>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87D96"/>
    <w:rsid w:val="00F90009"/>
    <w:rsid w:val="00F90073"/>
    <w:rsid w:val="00F9030E"/>
    <w:rsid w:val="00F904D3"/>
    <w:rsid w:val="00F90ADB"/>
    <w:rsid w:val="00F90E78"/>
    <w:rsid w:val="00F91209"/>
    <w:rsid w:val="00F91E1A"/>
    <w:rsid w:val="00F9221F"/>
    <w:rsid w:val="00F931C7"/>
    <w:rsid w:val="00F93559"/>
    <w:rsid w:val="00F93A01"/>
    <w:rsid w:val="00F93D72"/>
    <w:rsid w:val="00F93E65"/>
    <w:rsid w:val="00F94070"/>
    <w:rsid w:val="00F947AC"/>
    <w:rsid w:val="00F94A24"/>
    <w:rsid w:val="00F94B39"/>
    <w:rsid w:val="00F950B5"/>
    <w:rsid w:val="00F9513F"/>
    <w:rsid w:val="00F97631"/>
    <w:rsid w:val="00F97908"/>
    <w:rsid w:val="00F97B43"/>
    <w:rsid w:val="00F97C64"/>
    <w:rsid w:val="00FA01AA"/>
    <w:rsid w:val="00FA07F8"/>
    <w:rsid w:val="00FA105C"/>
    <w:rsid w:val="00FA1475"/>
    <w:rsid w:val="00FA148A"/>
    <w:rsid w:val="00FA27C8"/>
    <w:rsid w:val="00FA3987"/>
    <w:rsid w:val="00FA3B76"/>
    <w:rsid w:val="00FA3B85"/>
    <w:rsid w:val="00FA40C0"/>
    <w:rsid w:val="00FA48EC"/>
    <w:rsid w:val="00FA4918"/>
    <w:rsid w:val="00FA4D66"/>
    <w:rsid w:val="00FA4E0E"/>
    <w:rsid w:val="00FA5A4E"/>
    <w:rsid w:val="00FA6525"/>
    <w:rsid w:val="00FA771A"/>
    <w:rsid w:val="00FA79DA"/>
    <w:rsid w:val="00FB0082"/>
    <w:rsid w:val="00FB0088"/>
    <w:rsid w:val="00FB0243"/>
    <w:rsid w:val="00FB1527"/>
    <w:rsid w:val="00FB2537"/>
    <w:rsid w:val="00FB2EDE"/>
    <w:rsid w:val="00FB2F9E"/>
    <w:rsid w:val="00FB32F4"/>
    <w:rsid w:val="00FB33DC"/>
    <w:rsid w:val="00FB3CFF"/>
    <w:rsid w:val="00FB42E4"/>
    <w:rsid w:val="00FB4338"/>
    <w:rsid w:val="00FB442A"/>
    <w:rsid w:val="00FB4748"/>
    <w:rsid w:val="00FB477E"/>
    <w:rsid w:val="00FB4C3F"/>
    <w:rsid w:val="00FB4C9C"/>
    <w:rsid w:val="00FB5291"/>
    <w:rsid w:val="00FB6165"/>
    <w:rsid w:val="00FB6A5B"/>
    <w:rsid w:val="00FB706E"/>
    <w:rsid w:val="00FB7DC7"/>
    <w:rsid w:val="00FC0150"/>
    <w:rsid w:val="00FC03AB"/>
    <w:rsid w:val="00FC0411"/>
    <w:rsid w:val="00FC045E"/>
    <w:rsid w:val="00FC08F6"/>
    <w:rsid w:val="00FC0CA9"/>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C7CCB"/>
    <w:rsid w:val="00FD0572"/>
    <w:rsid w:val="00FD1751"/>
    <w:rsid w:val="00FD17AC"/>
    <w:rsid w:val="00FD1A97"/>
    <w:rsid w:val="00FD2D7B"/>
    <w:rsid w:val="00FD2E65"/>
    <w:rsid w:val="00FD2E88"/>
    <w:rsid w:val="00FD319C"/>
    <w:rsid w:val="00FD37F6"/>
    <w:rsid w:val="00FD3A57"/>
    <w:rsid w:val="00FD40D0"/>
    <w:rsid w:val="00FD417F"/>
    <w:rsid w:val="00FD4589"/>
    <w:rsid w:val="00FD473E"/>
    <w:rsid w:val="00FD4F81"/>
    <w:rsid w:val="00FD5124"/>
    <w:rsid w:val="00FD5167"/>
    <w:rsid w:val="00FD5468"/>
    <w:rsid w:val="00FD5893"/>
    <w:rsid w:val="00FD5F5D"/>
    <w:rsid w:val="00FD61C0"/>
    <w:rsid w:val="00FD7654"/>
    <w:rsid w:val="00FD78A5"/>
    <w:rsid w:val="00FD7C01"/>
    <w:rsid w:val="00FD7DF9"/>
    <w:rsid w:val="00FD7E51"/>
    <w:rsid w:val="00FE0B51"/>
    <w:rsid w:val="00FE0B78"/>
    <w:rsid w:val="00FE0ED4"/>
    <w:rsid w:val="00FE1DAA"/>
    <w:rsid w:val="00FE1EAB"/>
    <w:rsid w:val="00FE2313"/>
    <w:rsid w:val="00FE256F"/>
    <w:rsid w:val="00FE2DCE"/>
    <w:rsid w:val="00FE3465"/>
    <w:rsid w:val="00FE55A2"/>
    <w:rsid w:val="00FE5D7D"/>
    <w:rsid w:val="00FE66CE"/>
    <w:rsid w:val="00FE67CF"/>
    <w:rsid w:val="00FE6B7C"/>
    <w:rsid w:val="00FE6D20"/>
    <w:rsid w:val="00FE6FB9"/>
    <w:rsid w:val="00FE70A5"/>
    <w:rsid w:val="00FE7549"/>
    <w:rsid w:val="00FE7BCC"/>
    <w:rsid w:val="00FF0779"/>
    <w:rsid w:val="00FF078E"/>
    <w:rsid w:val="00FF0EB1"/>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A0F"/>
    <w:rsid w:val="00FF6BD1"/>
    <w:rsid w:val="00FF6CC0"/>
    <w:rsid w:val="00FF6E3F"/>
    <w:rsid w:val="00FF6EE3"/>
    <w:rsid w:val="00FF71C1"/>
    <w:rsid w:val="00FF71F6"/>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E1D"/>
    <w:pPr>
      <w:autoSpaceDE w:val="0"/>
      <w:autoSpaceDN w:val="0"/>
      <w:adjustRightInd w:val="0"/>
      <w:snapToGrid w:val="0"/>
      <w:spacing w:after="120"/>
      <w:jc w:val="both"/>
    </w:pPr>
    <w:rPr>
      <w:sz w:val="22"/>
      <w:szCs w:val="22"/>
    </w:rPr>
  </w:style>
  <w:style w:type="paragraph" w:styleId="1">
    <w:name w:val="heading 1"/>
    <w:basedOn w:val="a"/>
    <w:next w:val="a"/>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spacing w:before="1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C50410"/>
    <w:rPr>
      <w:rFonts w:eastAsiaTheme="minorEastAsia"/>
      <w:lang w:val="en-GB"/>
    </w:rPr>
  </w:style>
  <w:style w:type="paragraph" w:styleId="af0">
    <w:name w:val="annotation text"/>
    <w:basedOn w:val="a"/>
    <w:link w:val="Char4"/>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qFormat/>
    <w:rsid w:val="00B47425"/>
    <w:rPr>
      <w:rFonts w:asciiTheme="minorHAnsi" w:eastAsiaTheme="minorEastAsia" w:hAnsiTheme="minorHAnsi" w:cstheme="minorBidi"/>
      <w:kern w:val="2"/>
      <w:sz w:val="21"/>
      <w:szCs w:val="22"/>
      <w:lang w:eastAsia="zh-CN"/>
    </w:rPr>
  </w:style>
  <w:style w:type="character" w:styleId="af1">
    <w:name w:val="annotation reference"/>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a"/>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a"/>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a"/>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a"/>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a"/>
    <w:rsid w:val="00BD062E"/>
    <w:pPr>
      <w:numPr>
        <w:numId w:val="4"/>
      </w:numPr>
      <w:overflowPunct w:val="0"/>
      <w:snapToGrid/>
      <w:textAlignment w:val="baseline"/>
    </w:pPr>
    <w:rPr>
      <w:rFonts w:eastAsia="MS Mincho"/>
      <w:sz w:val="24"/>
      <w:szCs w:val="20"/>
      <w:lang w:eastAsia="x-none"/>
    </w:rPr>
  </w:style>
  <w:style w:type="character" w:customStyle="1" w:styleId="2Char">
    <w:name w:val="标题 2 Char"/>
    <w:basedOn w:val="a0"/>
    <w:link w:val="2"/>
    <w:rsid w:val="00C632D0"/>
    <w:rPr>
      <w:b/>
      <w:bCs/>
      <w:sz w:val="24"/>
      <w:szCs w:val="22"/>
    </w:rPr>
  </w:style>
  <w:style w:type="paragraph" w:customStyle="1" w:styleId="Agreement">
    <w:name w:val="Agreement"/>
    <w:basedOn w:val="a"/>
    <w:next w:val="a"/>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a"/>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qFormat/>
    <w:locked/>
    <w:rsid w:val="000729D5"/>
  </w:style>
  <w:style w:type="paragraph" w:customStyle="1" w:styleId="B2">
    <w:name w:val="B2"/>
    <w:basedOn w:val="a"/>
    <w:link w:val="B2Char"/>
    <w:qFormat/>
    <w:rsid w:val="000729D5"/>
    <w:pPr>
      <w:autoSpaceDE/>
      <w:autoSpaceDN/>
      <w:adjustRightInd/>
      <w:snapToGrid/>
      <w:spacing w:after="180"/>
      <w:ind w:left="851" w:hanging="284"/>
      <w:jc w:val="left"/>
    </w:pPr>
    <w:rPr>
      <w:sz w:val="20"/>
      <w:szCs w:val="20"/>
    </w:rPr>
  </w:style>
  <w:style w:type="character" w:styleId="af6">
    <w:name w:val="Emphasis"/>
    <w:basedOn w:val="a0"/>
    <w:uiPriority w:val="20"/>
    <w:qFormat/>
    <w:rsid w:val="005E765F"/>
    <w:rPr>
      <w:i/>
      <w:iCs/>
    </w:rPr>
  </w:style>
  <w:style w:type="character" w:customStyle="1" w:styleId="af7">
    <w:name w:val="批注文字 字符"/>
    <w:semiHidden/>
    <w:rsid w:val="006A1E4C"/>
    <w:rPr>
      <w:rFonts w:ascii="Arial" w:hAnsi="Arial"/>
      <w:lang w:val="en-GB" w:eastAsia="en-US"/>
    </w:rPr>
  </w:style>
  <w:style w:type="character" w:styleId="af8">
    <w:name w:val="Placeholder Text"/>
    <w:basedOn w:val="a0"/>
    <w:uiPriority w:val="99"/>
    <w:semiHidden/>
    <w:rsid w:val="00155F13"/>
    <w:rPr>
      <w:color w:val="808080"/>
    </w:rPr>
  </w:style>
  <w:style w:type="character" w:customStyle="1" w:styleId="B1Zchn">
    <w:name w:val="B1 Zchn"/>
    <w:qFormat/>
    <w:locked/>
    <w:rsid w:val="001A6DDB"/>
    <w:rPr>
      <w:lang w:val="x-none"/>
    </w:rPr>
  </w:style>
  <w:style w:type="character" w:customStyle="1" w:styleId="fontstyle01">
    <w:name w:val="fontstyle01"/>
    <w:basedOn w:val="a0"/>
    <w:rsid w:val="00AB4E9D"/>
    <w:rPr>
      <w:rFonts w:ascii="TimesNewRomanPSMT" w:hAnsi="TimesNewRomanPSMT" w:hint="default"/>
      <w:b w:val="0"/>
      <w:bCs w:val="0"/>
      <w:i w:val="0"/>
      <w:iCs w:val="0"/>
      <w:color w:val="000000"/>
      <w:sz w:val="20"/>
      <w:szCs w:val="20"/>
    </w:rPr>
  </w:style>
  <w:style w:type="character" w:customStyle="1" w:styleId="fontstyle21">
    <w:name w:val="fontstyle21"/>
    <w:basedOn w:val="a0"/>
    <w:rsid w:val="00AB4E9D"/>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78406679">
      <w:bodyDiv w:val="1"/>
      <w:marLeft w:val="0"/>
      <w:marRight w:val="0"/>
      <w:marTop w:val="0"/>
      <w:marBottom w:val="0"/>
      <w:divBdr>
        <w:top w:val="none" w:sz="0" w:space="0" w:color="auto"/>
        <w:left w:val="none" w:sz="0" w:space="0" w:color="auto"/>
        <w:bottom w:val="none" w:sz="0" w:space="0" w:color="auto"/>
        <w:right w:val="none" w:sz="0" w:space="0" w:color="auto"/>
      </w:divBdr>
      <w:divsChild>
        <w:div w:id="174929343">
          <w:marLeft w:val="1166"/>
          <w:marRight w:val="0"/>
          <w:marTop w:val="40"/>
          <w:marBottom w:val="60"/>
          <w:divBdr>
            <w:top w:val="none" w:sz="0" w:space="0" w:color="auto"/>
            <w:left w:val="none" w:sz="0" w:space="0" w:color="auto"/>
            <w:bottom w:val="none" w:sz="0" w:space="0" w:color="auto"/>
            <w:right w:val="none" w:sz="0" w:space="0" w:color="auto"/>
          </w:divBdr>
        </w:div>
      </w:divsChild>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2770080">
      <w:bodyDiv w:val="1"/>
      <w:marLeft w:val="0"/>
      <w:marRight w:val="0"/>
      <w:marTop w:val="0"/>
      <w:marBottom w:val="0"/>
      <w:divBdr>
        <w:top w:val="none" w:sz="0" w:space="0" w:color="auto"/>
        <w:left w:val="none" w:sz="0" w:space="0" w:color="auto"/>
        <w:bottom w:val="none" w:sz="0" w:space="0" w:color="auto"/>
        <w:right w:val="none" w:sz="0" w:space="0" w:color="auto"/>
      </w:divBdr>
    </w:div>
    <w:div w:id="2127410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45741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7820082">
      <w:bodyDiv w:val="1"/>
      <w:marLeft w:val="0"/>
      <w:marRight w:val="0"/>
      <w:marTop w:val="0"/>
      <w:marBottom w:val="0"/>
      <w:divBdr>
        <w:top w:val="none" w:sz="0" w:space="0" w:color="auto"/>
        <w:left w:val="none" w:sz="0" w:space="0" w:color="auto"/>
        <w:bottom w:val="none" w:sz="0" w:space="0" w:color="auto"/>
        <w:right w:val="none" w:sz="0" w:space="0" w:color="auto"/>
      </w:divBdr>
    </w:div>
    <w:div w:id="818379925">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076363733">
      <w:bodyDiv w:val="1"/>
      <w:marLeft w:val="0"/>
      <w:marRight w:val="0"/>
      <w:marTop w:val="0"/>
      <w:marBottom w:val="0"/>
      <w:divBdr>
        <w:top w:val="none" w:sz="0" w:space="0" w:color="auto"/>
        <w:left w:val="none" w:sz="0" w:space="0" w:color="auto"/>
        <w:bottom w:val="none" w:sz="0" w:space="0" w:color="auto"/>
        <w:right w:val="none" w:sz="0" w:space="0" w:color="auto"/>
      </w:divBdr>
    </w:div>
    <w:div w:id="1097287261">
      <w:bodyDiv w:val="1"/>
      <w:marLeft w:val="0"/>
      <w:marRight w:val="0"/>
      <w:marTop w:val="0"/>
      <w:marBottom w:val="0"/>
      <w:divBdr>
        <w:top w:val="none" w:sz="0" w:space="0" w:color="auto"/>
        <w:left w:val="none" w:sz="0" w:space="0" w:color="auto"/>
        <w:bottom w:val="none" w:sz="0" w:space="0" w:color="auto"/>
        <w:right w:val="none" w:sz="0" w:space="0" w:color="auto"/>
      </w:divBdr>
    </w:div>
    <w:div w:id="1121340756">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34871589">
      <w:bodyDiv w:val="1"/>
      <w:marLeft w:val="0"/>
      <w:marRight w:val="0"/>
      <w:marTop w:val="0"/>
      <w:marBottom w:val="0"/>
      <w:divBdr>
        <w:top w:val="none" w:sz="0" w:space="0" w:color="auto"/>
        <w:left w:val="none" w:sz="0" w:space="0" w:color="auto"/>
        <w:bottom w:val="none" w:sz="0" w:space="0" w:color="auto"/>
        <w:right w:val="none" w:sz="0" w:space="0" w:color="auto"/>
      </w:divBdr>
      <w:divsChild>
        <w:div w:id="2130737183">
          <w:marLeft w:val="1166"/>
          <w:marRight w:val="0"/>
          <w:marTop w:val="40"/>
          <w:marBottom w:val="60"/>
          <w:divBdr>
            <w:top w:val="none" w:sz="0" w:space="0" w:color="auto"/>
            <w:left w:val="none" w:sz="0" w:space="0" w:color="auto"/>
            <w:bottom w:val="none" w:sz="0" w:space="0" w:color="auto"/>
            <w:right w:val="none" w:sz="0" w:space="0" w:color="auto"/>
          </w:divBdr>
        </w:div>
      </w:divsChild>
    </w:div>
    <w:div w:id="168049790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300007">
      <w:bodyDiv w:val="1"/>
      <w:marLeft w:val="0"/>
      <w:marRight w:val="0"/>
      <w:marTop w:val="0"/>
      <w:marBottom w:val="0"/>
      <w:divBdr>
        <w:top w:val="none" w:sz="0" w:space="0" w:color="auto"/>
        <w:left w:val="none" w:sz="0" w:space="0" w:color="auto"/>
        <w:bottom w:val="none" w:sz="0" w:space="0" w:color="auto"/>
        <w:right w:val="none" w:sz="0" w:space="0" w:color="auto"/>
      </w:divBdr>
      <w:divsChild>
        <w:div w:id="211968029">
          <w:marLeft w:val="1166"/>
          <w:marRight w:val="0"/>
          <w:marTop w:val="40"/>
          <w:marBottom w:val="6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 w:id="2108886992">
      <w:bodyDiv w:val="1"/>
      <w:marLeft w:val="0"/>
      <w:marRight w:val="0"/>
      <w:marTop w:val="0"/>
      <w:marBottom w:val="0"/>
      <w:divBdr>
        <w:top w:val="none" w:sz="0" w:space="0" w:color="auto"/>
        <w:left w:val="none" w:sz="0" w:space="0" w:color="auto"/>
        <w:bottom w:val="none" w:sz="0" w:space="0" w:color="auto"/>
        <w:right w:val="none" w:sz="0" w:space="0" w:color="auto"/>
      </w:divBdr>
    </w:div>
    <w:div w:id="213316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9DA1E-298A-45D2-9E86-827C975D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1692</Words>
  <Characters>8905</Characters>
  <Application>Microsoft Office Word</Application>
  <DocSecurity>0</DocSecurity>
  <Lines>156</Lines>
  <Paragraphs>80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6</cp:revision>
  <cp:lastPrinted>2007-06-18T22:08:00Z</cp:lastPrinted>
  <dcterms:created xsi:type="dcterms:W3CDTF">2021-09-30T09:56:00Z</dcterms:created>
  <dcterms:modified xsi:type="dcterms:W3CDTF">2021-10-01T15:48:00Z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(3)LxpgRKfvhkc3cdgeEp8FofvZvYL1RbFdQ4Kw6oA+IqDUO/Z5OF1Gsdbaum0W4cJ39TMwWJ2V
xhT6S9uMGfATDdLm6mTb9XnEVBcPeMQgAu20LeB2j0LgE/ds4AKkaGVTGViSYPUXiEc4M5nj
Gfa1XzFmXmfQGEtLitMj7/Xf8Ynt2tol/+iuO9w/RwwDDOz0gDCb41684q28YzU+L/B7mZbs
spcgcqhY1VONFIQX5C</vt:lpwstr>
  </property>
  <property fmtid="{D5CDD505-2E9C-101B-9397-08002B2CF9AE}" pid="13" name="_2015_ms_pID_725343_00">
    <vt:lpwstr>_2015_ms_pID_725343</vt:lpwstr>
  </property>
  <property fmtid="{D5CDD505-2E9C-101B-9397-08002B2CF9AE}" pid="14" name="_2015_ms_pID_7253431">
    <vt:lpwstr>1qLvtIBhScjdETjUfToZYdH4ow31p9xqSGBwpUYuuplSDtai1WHymS
/ZUExqaeuv1k5EL2b+uK01TBKJWTy+EDjoGTr4RuaMPEJ7e/UAsKUUY/pSDshznfyi51ucWu
U2qppXnYjBQOs0+kPqqBsDLN0SFJK7Cf8Cg+wQZhPb3HKGDyUwbTR/ZKggiU49dfxhsqYTld
LVoMloEp5tILmeq6nBfLxzepsb+yH2azltyl</vt:lpwstr>
  </property>
  <property fmtid="{D5CDD505-2E9C-101B-9397-08002B2CF9AE}" pid="15" name="_2015_ms_pID_7253431_00">
    <vt:lpwstr>_2015_ms_pID_7253431</vt:lpwstr>
  </property>
  <property fmtid="{D5CDD505-2E9C-101B-9397-08002B2CF9AE}" pid="16" name="_2015_ms_pID_7253432">
    <vt:lpwstr>H6gxRgCqcNioPjXKi/hGKAde0Ypb8yVcT2iS
jrUC1jgGtN2jy5fBvPErJcRXR3diTQ==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