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22052FE6"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C047F">
        <w:rPr>
          <w:lang w:val="de-DE"/>
        </w:rPr>
        <w:t>6</w:t>
      </w:r>
      <w:r w:rsidR="00D510AE">
        <w:rPr>
          <w:lang w:val="de-DE"/>
        </w:rPr>
        <w:t>bis</w:t>
      </w:r>
      <w:r w:rsidR="00C91B44" w:rsidRPr="000B6C4A">
        <w:rPr>
          <w:lang w:val="de-DE"/>
        </w:rPr>
        <w:t>-e</w:t>
      </w:r>
      <w:r w:rsidR="001841A9" w:rsidRPr="000B6C4A">
        <w:rPr>
          <w:lang w:val="de-DE"/>
        </w:rPr>
        <w:t xml:space="preserve"> </w:t>
      </w:r>
      <w:r w:rsidRPr="000B6C4A">
        <w:rPr>
          <w:rFonts w:ascii="Arial" w:hAnsi="Arial" w:cs="Arial"/>
          <w:lang w:val="de-DE"/>
        </w:rPr>
        <w:tab/>
        <w:t>R1-</w:t>
      </w:r>
      <w:r w:rsidR="007B2F2E" w:rsidRPr="007B2F2E">
        <w:rPr>
          <w:rFonts w:ascii="Arial" w:hAnsi="Arial" w:cs="Arial"/>
          <w:lang w:val="de-DE"/>
        </w:rPr>
        <w:t>2110252</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79B84C50" w:rsidR="00332753" w:rsidRPr="007A3FE1" w:rsidRDefault="004E3157" w:rsidP="00332753">
      <w:pPr>
        <w:pStyle w:val="3GPPHeader"/>
        <w:spacing w:after="60"/>
        <w:rPr>
          <w:rFonts w:ascii="Arial" w:hAnsi="Arial" w:cs="Arial"/>
          <w:b w:val="0"/>
          <w:noProof/>
        </w:rPr>
      </w:pPr>
      <w:r>
        <w:t xml:space="preserve">e-Meeting, </w:t>
      </w:r>
      <w:r w:rsidR="00D510AE">
        <w:t>October</w:t>
      </w:r>
      <w:r w:rsidR="00CF462B">
        <w:t xml:space="preserve"> </w:t>
      </w:r>
      <w:r w:rsidR="00D510AE">
        <w:t>11</w:t>
      </w:r>
      <w:r w:rsidR="00517862" w:rsidRPr="00517862">
        <w:rPr>
          <w:vertAlign w:val="superscript"/>
        </w:rPr>
        <w:t>th</w:t>
      </w:r>
      <w:r w:rsidR="00517862">
        <w:t xml:space="preserve"> </w:t>
      </w:r>
      <w:r w:rsidR="00332753">
        <w:t xml:space="preserve">– </w:t>
      </w:r>
      <w:r w:rsidR="00D510AE">
        <w:t>19</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B0A81F6"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C047F">
        <w:rPr>
          <w:rFonts w:ascii="Arial" w:hAnsi="Arial" w:cs="Arial"/>
          <w:sz w:val="22"/>
        </w:rPr>
        <w:t>2</w:t>
      </w:r>
      <w:r w:rsidR="004F308B">
        <w:rPr>
          <w:rFonts w:ascii="Arial" w:hAnsi="Arial" w:cs="Arial"/>
          <w:sz w:val="22"/>
        </w:rPr>
        <w:t>.</w:t>
      </w:r>
      <w:r w:rsidR="00CC047F">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A069AF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6606F">
        <w:rPr>
          <w:rFonts w:ascii="Arial" w:hAnsi="Arial" w:cs="Arial"/>
          <w:sz w:val="22"/>
        </w:rPr>
        <w:t>PDCCH monitoring for NR operation from 52.6</w:t>
      </w:r>
      <w:r w:rsidR="00687A1F">
        <w:rPr>
          <w:rFonts w:ascii="Arial" w:hAnsi="Arial" w:cs="Arial"/>
          <w:sz w:val="22"/>
        </w:rPr>
        <w:t xml:space="preserve"> to 71 GHz</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E1A1A6" w14:textId="2110F15C" w:rsidR="00DB1CF2" w:rsidRDefault="00DB1CF2" w:rsidP="008D41FD">
      <w:pPr>
        <w:rPr>
          <w:rFonts w:ascii="Times New Roman" w:eastAsia="MS Mincho" w:hAnsi="Times New Roman" w:cs="Times New Roman"/>
          <w:sz w:val="20"/>
          <w:szCs w:val="20"/>
        </w:rPr>
      </w:pPr>
      <w:r>
        <w:rPr>
          <w:rFonts w:ascii="Times New Roman" w:hAnsi="Times New Roman" w:cs="Times New Roman"/>
          <w:sz w:val="20"/>
          <w:szCs w:val="20"/>
        </w:rPr>
        <w:t>In RAN1#</w:t>
      </w:r>
      <w:r w:rsidR="00A10F61">
        <w:rPr>
          <w:rFonts w:ascii="Times New Roman" w:hAnsi="Times New Roman" w:cs="Times New Roman"/>
          <w:sz w:val="20"/>
          <w:szCs w:val="20"/>
        </w:rPr>
        <w:t xml:space="preserve">104bis-e, </w:t>
      </w:r>
      <w:r w:rsidR="00401961">
        <w:rPr>
          <w:rFonts w:ascii="Times New Roman" w:eastAsia="MS Mincho" w:hAnsi="Times New Roman" w:cs="Times New Roman"/>
          <w:sz w:val="20"/>
          <w:szCs w:val="20"/>
        </w:rPr>
        <w:t>to define multi-slot PDCCH monitoring capability</w:t>
      </w:r>
      <w:r w:rsidR="00631D27">
        <w:rPr>
          <w:rFonts w:ascii="Times New Roman" w:eastAsia="MS Mincho" w:hAnsi="Times New Roman" w:cs="Times New Roman"/>
          <w:sz w:val="20"/>
          <w:szCs w:val="20"/>
        </w:rPr>
        <w:t xml:space="preserve"> for NR operation in the frequency range between </w:t>
      </w:r>
      <w:r w:rsidR="00DA5DEB">
        <w:rPr>
          <w:rFonts w:ascii="Times New Roman" w:eastAsia="MS Mincho" w:hAnsi="Times New Roman" w:cs="Times New Roman"/>
          <w:sz w:val="20"/>
          <w:szCs w:val="20"/>
        </w:rPr>
        <w:t>52.6GHz to 71GHz</w:t>
      </w:r>
      <w:r w:rsidR="00401961">
        <w:rPr>
          <w:rFonts w:ascii="Times New Roman" w:eastAsia="MS Mincho" w:hAnsi="Times New Roman" w:cs="Times New Roman"/>
          <w:sz w:val="20"/>
          <w:szCs w:val="20"/>
        </w:rPr>
        <w:t xml:space="preserve">, the following refinement </w:t>
      </w:r>
      <w:r w:rsidR="00DE3E65">
        <w:rPr>
          <w:rFonts w:ascii="Times New Roman" w:eastAsia="MS Mincho" w:hAnsi="Times New Roman" w:cs="Times New Roman"/>
          <w:sz w:val="20"/>
          <w:szCs w:val="20"/>
        </w:rPr>
        <w:t xml:space="preserve">of </w:t>
      </w:r>
      <w:r w:rsidR="00DE3E65" w:rsidRPr="00DE3E65">
        <w:rPr>
          <w:rFonts w:ascii="Times New Roman" w:eastAsia="MS Mincho" w:hAnsi="Times New Roman" w:cs="Times New Roman"/>
          <w:sz w:val="20"/>
          <w:szCs w:val="20"/>
        </w:rPr>
        <w:t>the alternatives has been agreed</w:t>
      </w:r>
      <w:r w:rsidR="00DE3E65">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DE3E65" w14:paraId="7F528960" w14:textId="77777777" w:rsidTr="00DE3E65">
        <w:tc>
          <w:tcPr>
            <w:tcW w:w="9629" w:type="dxa"/>
          </w:tcPr>
          <w:p w14:paraId="16CFA878"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highlight w:val="green"/>
                <w:lang w:eastAsia="zh-CN"/>
              </w:rPr>
              <w:t>Agreement:</w:t>
            </w:r>
          </w:p>
          <w:p w14:paraId="377EAE87"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lang w:eastAsia="zh-CN"/>
              </w:rPr>
              <w:t>Previous agreement is modifed as follows:</w:t>
            </w:r>
          </w:p>
          <w:p w14:paraId="11FA4DF5" w14:textId="77777777" w:rsidR="00D91358" w:rsidRPr="00D91358" w:rsidRDefault="00D91358" w:rsidP="00D91358">
            <w:pPr>
              <w:spacing w:after="0" w:line="240" w:lineRule="auto"/>
              <w:ind w:left="1440" w:hanging="1440"/>
              <w:rPr>
                <w:rFonts w:ascii="Times" w:eastAsia="Batang" w:hAnsi="Times" w:cs="Times New Roman"/>
                <w:sz w:val="20"/>
                <w:szCs w:val="24"/>
                <w:lang w:eastAsia="zh-CN"/>
              </w:rPr>
            </w:pPr>
            <w:r w:rsidRPr="00D91358">
              <w:rPr>
                <w:rFonts w:ascii="Times" w:eastAsia="Batang" w:hAnsi="Times" w:cs="Times New Roman"/>
                <w:sz w:val="20"/>
                <w:szCs w:val="24"/>
                <w:lang w:eastAsia="zh-CN"/>
              </w:rPr>
              <w:t>Choose one of the following alternatives for defining the multi-slot PDCCH monitoring capability</w:t>
            </w:r>
          </w:p>
          <w:p w14:paraId="4A8D6C79"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Alt 1: Use a fixed pattern of slot groups as the baseline to define the new capability. </w:t>
            </w:r>
          </w:p>
          <w:p w14:paraId="2E8727D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Each slot group consists of X slots</w:t>
            </w:r>
          </w:p>
          <w:p w14:paraId="12101A5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Slot groups are consecutive and non-overlapping</w:t>
            </w:r>
          </w:p>
          <w:p w14:paraId="0ECEDD5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The capability indicates the BD/CCE budget within Y consecutive [symbols or slots] in each slot group separately</w:t>
            </w:r>
          </w:p>
          <w:p w14:paraId="310DF766"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Supported values/constraints of X and Y, e.g. Y&lt;=X, Y=X</w:t>
            </w:r>
          </w:p>
          <w:p w14:paraId="7FD8BEA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Restrictions on location of the Y [symbols or slots] within a slot group, e.g. the Y [symbols or slots] always start at the first slot within a slot group</w:t>
            </w:r>
          </w:p>
          <w:p w14:paraId="3916C1CB"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39155A58"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Alt 2: Use an (X, Y) span as the baseline to define the new capability</w:t>
            </w:r>
          </w:p>
          <w:p w14:paraId="0337B465"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X is the minimum </w:t>
            </w:r>
            <w:r w:rsidRPr="00D91358">
              <w:rPr>
                <w:rFonts w:ascii="Times" w:eastAsia="Times New Roman" w:hAnsi="Times" w:cs="Times"/>
                <w:sz w:val="20"/>
                <w:szCs w:val="24"/>
                <w:lang w:eastAsia="x-none"/>
              </w:rPr>
              <w:t>time separation between the start of two consecutive spans</w:t>
            </w:r>
          </w:p>
          <w:p w14:paraId="0B1032AE"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The capability indicates the BD/CCE budget within a span of at most Y consecutive [symbols or slots] </w:t>
            </w:r>
          </w:p>
          <w:p w14:paraId="0774E23B"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Y &lt;= X</w:t>
            </w:r>
          </w:p>
          <w:p w14:paraId="2A17B191"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FFS: Exact values of X and Y and units in which they are defined (e.g., symbols, slots), including cases where a span is longer than one slot or crosses a slot boundary. </w:t>
            </w:r>
          </w:p>
          <w:p w14:paraId="6A03BE79"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FFS: What is a span pattern, how it is defined and whether it is supported. If it is supported, whether number of slots within which the span pattern is repeated is needed, and if needed, the value of the number of slots. </w:t>
            </w:r>
          </w:p>
          <w:p w14:paraId="2CAF271D"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567C4060"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Alt 3: Use a sliding window of X slots as the baseline to define the new capability. </w:t>
            </w:r>
          </w:p>
          <w:p w14:paraId="77BE8F98"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The capability indicates the BD/CCE budget within the sliding window</w:t>
            </w:r>
          </w:p>
          <w:p w14:paraId="6497A98F"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 The sliding unit of the sliding window is [1] slot.</w:t>
            </w:r>
          </w:p>
          <w:p w14:paraId="2950D028"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FFS: Further definition of capabilities</w:t>
            </w:r>
          </w:p>
          <w:p w14:paraId="1C4E5604" w14:textId="77777777" w:rsidR="00D91358" w:rsidRPr="00D91358" w:rsidRDefault="00D91358" w:rsidP="00DA5DEB">
            <w:pPr>
              <w:numPr>
                <w:ilvl w:val="0"/>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Specific numbers for X, Y may depend on UE capability and gNB configuration</w:t>
            </w:r>
          </w:p>
          <w:p w14:paraId="044695DF" w14:textId="77777777" w:rsidR="00D91358" w:rsidRPr="00D91358" w:rsidRDefault="00D91358" w:rsidP="00DA5DEB">
            <w:pPr>
              <w:numPr>
                <w:ilvl w:val="1"/>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 xml:space="preserve">Examples: </w:t>
            </w:r>
          </w:p>
          <w:p w14:paraId="22F04B41" w14:textId="77777777" w:rsidR="00D91358" w:rsidRPr="00D91358" w:rsidRDefault="00D91358" w:rsidP="00DA5DEB">
            <w:pPr>
              <w:numPr>
                <w:ilvl w:val="2"/>
                <w:numId w:val="13"/>
              </w:numPr>
              <w:snapToGrid w:val="0"/>
              <w:spacing w:after="0" w:line="256" w:lineRule="auto"/>
              <w:rPr>
                <w:rFonts w:ascii="Times" w:eastAsia="MS Mincho" w:hAnsi="Times" w:cs="Times"/>
                <w:sz w:val="20"/>
                <w:szCs w:val="24"/>
                <w:lang w:eastAsia="x-none"/>
              </w:rPr>
            </w:pPr>
            <w:r w:rsidRPr="00D91358">
              <w:rPr>
                <w:rFonts w:ascii="Times" w:eastAsia="MS Mincho" w:hAnsi="Times" w:cs="Times"/>
                <w:sz w:val="20"/>
                <w:szCs w:val="24"/>
                <w:lang w:eastAsia="x-none"/>
              </w:rPr>
              <w:t>X = [4] slots for 480 kHz SCS and X = [8] slots for 960 kHz SCS</w:t>
            </w:r>
          </w:p>
          <w:p w14:paraId="256DC606" w14:textId="77777777" w:rsidR="00DE3E65" w:rsidRPr="00D91358" w:rsidRDefault="00DE3E65" w:rsidP="008D41FD">
            <w:pPr>
              <w:rPr>
                <w:rFonts w:ascii="Times New Roman" w:hAnsi="Times New Roman" w:cs="Times New Roman"/>
                <w:sz w:val="20"/>
                <w:szCs w:val="20"/>
              </w:rPr>
            </w:pPr>
          </w:p>
        </w:tc>
      </w:tr>
    </w:tbl>
    <w:p w14:paraId="4AEC2271" w14:textId="77777777" w:rsidR="00DE3E65" w:rsidRDefault="00DE3E65" w:rsidP="008D41FD">
      <w:pPr>
        <w:rPr>
          <w:rFonts w:ascii="Times New Roman" w:hAnsi="Times New Roman" w:cs="Times New Roman"/>
          <w:sz w:val="20"/>
          <w:szCs w:val="20"/>
        </w:rPr>
      </w:pPr>
    </w:p>
    <w:p w14:paraId="01507091" w14:textId="5B708BDA" w:rsidR="00D510AE" w:rsidRDefault="00D510AE" w:rsidP="008D41FD">
      <w:pPr>
        <w:rPr>
          <w:rFonts w:ascii="Times New Roman" w:hAnsi="Times New Roman" w:cs="Times New Roman"/>
          <w:sz w:val="20"/>
          <w:szCs w:val="20"/>
        </w:rPr>
      </w:pPr>
      <w:r>
        <w:rPr>
          <w:rFonts w:ascii="Times New Roman" w:hAnsi="Times New Roman" w:cs="Times New Roman"/>
          <w:sz w:val="20"/>
          <w:szCs w:val="20"/>
        </w:rPr>
        <w:t>In RAN1#106-e, it has been agreed to revise</w:t>
      </w:r>
      <w:r w:rsidR="001B7F42">
        <w:rPr>
          <w:rFonts w:ascii="Times New Roman" w:hAnsi="Times New Roman" w:cs="Times New Roman"/>
          <w:sz w:val="20"/>
          <w:szCs w:val="20"/>
        </w:rPr>
        <w:t xml:space="preserve"> Alt 1 further as follows:</w:t>
      </w:r>
    </w:p>
    <w:tbl>
      <w:tblPr>
        <w:tblStyle w:val="TableGrid"/>
        <w:tblW w:w="0" w:type="auto"/>
        <w:tblLook w:val="04A0" w:firstRow="1" w:lastRow="0" w:firstColumn="1" w:lastColumn="0" w:noHBand="0" w:noVBand="1"/>
      </w:tblPr>
      <w:tblGrid>
        <w:gridCol w:w="9629"/>
      </w:tblGrid>
      <w:tr w:rsidR="001B7F42" w14:paraId="14BBD5DE" w14:textId="77777777" w:rsidTr="001B7F42">
        <w:tc>
          <w:tcPr>
            <w:tcW w:w="9629" w:type="dxa"/>
          </w:tcPr>
          <w:p w14:paraId="4B883200" w14:textId="77777777" w:rsidR="001B7F42" w:rsidRPr="001B7F42" w:rsidRDefault="001B7F42" w:rsidP="001B7F42">
            <w:pPr>
              <w:spacing w:after="0" w:line="240" w:lineRule="auto"/>
              <w:rPr>
                <w:rFonts w:ascii="Times" w:eastAsia="Batang" w:hAnsi="Times" w:cs="Times New Roman"/>
                <w:sz w:val="20"/>
                <w:szCs w:val="24"/>
                <w:lang w:eastAsia="x-none"/>
              </w:rPr>
            </w:pPr>
            <w:r w:rsidRPr="001B7F42">
              <w:rPr>
                <w:rFonts w:ascii="Times" w:eastAsia="Batang" w:hAnsi="Times" w:cs="Times New Roman"/>
                <w:sz w:val="20"/>
                <w:szCs w:val="24"/>
                <w:highlight w:val="green"/>
                <w:lang w:eastAsia="x-none"/>
              </w:rPr>
              <w:t>Agreement:</w:t>
            </w:r>
          </w:p>
          <w:p w14:paraId="42F30DA8" w14:textId="77777777" w:rsidR="001B7F42" w:rsidRPr="001B7F42" w:rsidRDefault="001B7F42" w:rsidP="001B7F42">
            <w:pPr>
              <w:spacing w:after="0" w:line="240" w:lineRule="auto"/>
              <w:rPr>
                <w:rFonts w:ascii="Times" w:eastAsia="Batang" w:hAnsi="Times" w:cs="Times New Roman"/>
                <w:sz w:val="20"/>
                <w:szCs w:val="24"/>
                <w:lang w:eastAsia="x-none"/>
              </w:rPr>
            </w:pPr>
            <w:r w:rsidRPr="001B7F42">
              <w:rPr>
                <w:rFonts w:ascii="Times" w:eastAsia="Batang" w:hAnsi="Times" w:cs="Times New Roman"/>
                <w:sz w:val="20"/>
                <w:szCs w:val="24"/>
                <w:lang w:eastAsia="x-none"/>
              </w:rPr>
              <w:t>Revise prior agreement including modifications to Alt. 1 as follows:</w:t>
            </w:r>
          </w:p>
          <w:p w14:paraId="015FAFD7" w14:textId="77777777" w:rsidR="001B7F42" w:rsidRPr="001B7F42" w:rsidRDefault="001B7F42" w:rsidP="001B7F42">
            <w:pPr>
              <w:numPr>
                <w:ilvl w:val="0"/>
                <w:numId w:val="19"/>
              </w:numPr>
              <w:snapToGrid w:val="0"/>
              <w:spacing w:after="0" w:line="256" w:lineRule="auto"/>
              <w:rPr>
                <w:rFonts w:ascii="Times" w:eastAsia="Batang" w:hAnsi="Times" w:cs="Times New Roman"/>
                <w:sz w:val="20"/>
                <w:szCs w:val="24"/>
                <w:lang w:eastAsia="x-none"/>
              </w:rPr>
            </w:pPr>
            <w:r w:rsidRPr="001B7F42">
              <w:rPr>
                <w:rFonts w:ascii="Times" w:eastAsia="Batang" w:hAnsi="Times" w:cs="Times New Roman"/>
                <w:sz w:val="20"/>
                <w:szCs w:val="24"/>
                <w:lang w:eastAsia="x-none"/>
              </w:rPr>
              <w:t xml:space="preserve">Alt. 1: Use a fixed pattern of slot groups as the baseline to define the new capability. </w:t>
            </w:r>
          </w:p>
          <w:p w14:paraId="4EE97B5C" w14:textId="77777777" w:rsidR="001B7F42" w:rsidRPr="001B7F42" w:rsidRDefault="001B7F42" w:rsidP="001B7F42">
            <w:pPr>
              <w:numPr>
                <w:ilvl w:val="1"/>
                <w:numId w:val="19"/>
              </w:numPr>
              <w:snapToGrid w:val="0"/>
              <w:spacing w:after="0" w:line="256" w:lineRule="auto"/>
              <w:rPr>
                <w:rFonts w:ascii="Times" w:eastAsia="Batang" w:hAnsi="Times" w:cs="Times New Roman"/>
                <w:sz w:val="20"/>
                <w:szCs w:val="24"/>
                <w:lang w:eastAsia="x-none"/>
              </w:rPr>
            </w:pPr>
            <w:r w:rsidRPr="001B7F42">
              <w:rPr>
                <w:rFonts w:ascii="Times" w:eastAsia="Batang" w:hAnsi="Times" w:cs="Times New Roman"/>
                <w:sz w:val="20"/>
                <w:szCs w:val="24"/>
                <w:lang w:eastAsia="x-none"/>
              </w:rPr>
              <w:t>Each slot group consists of X slots</w:t>
            </w:r>
          </w:p>
          <w:p w14:paraId="6E2E515C" w14:textId="77777777" w:rsidR="001B7F42" w:rsidRPr="001B7F42" w:rsidRDefault="001B7F42" w:rsidP="001B7F42">
            <w:pPr>
              <w:numPr>
                <w:ilvl w:val="1"/>
                <w:numId w:val="19"/>
              </w:numPr>
              <w:snapToGrid w:val="0"/>
              <w:spacing w:after="0" w:line="256" w:lineRule="auto"/>
              <w:rPr>
                <w:rFonts w:ascii="Times" w:eastAsia="Batang" w:hAnsi="Times" w:cs="Times New Roman"/>
                <w:sz w:val="20"/>
                <w:szCs w:val="24"/>
                <w:lang w:eastAsia="x-none"/>
              </w:rPr>
            </w:pPr>
            <w:r w:rsidRPr="001B7F42">
              <w:rPr>
                <w:rFonts w:ascii="Times" w:eastAsia="Batang" w:hAnsi="Times" w:cs="Times New Roman"/>
                <w:sz w:val="20"/>
                <w:szCs w:val="24"/>
                <w:lang w:eastAsia="x-none"/>
              </w:rPr>
              <w:lastRenderedPageBreak/>
              <w:t>Slot groups are consecutive and non-overlapping</w:t>
            </w:r>
          </w:p>
          <w:p w14:paraId="01F43308" w14:textId="77777777" w:rsidR="001B7F42" w:rsidRPr="00E06BAD" w:rsidRDefault="001B7F42" w:rsidP="001B7F42">
            <w:pPr>
              <w:numPr>
                <w:ilvl w:val="1"/>
                <w:numId w:val="19"/>
              </w:numPr>
              <w:snapToGrid w:val="0"/>
              <w:spacing w:after="0" w:line="256" w:lineRule="auto"/>
              <w:rPr>
                <w:rFonts w:ascii="Times" w:eastAsia="Batang" w:hAnsi="Times" w:cs="Times New Roman"/>
                <w:sz w:val="20"/>
                <w:szCs w:val="24"/>
                <w:lang w:eastAsia="x-none"/>
              </w:rPr>
            </w:pPr>
            <w:r w:rsidRPr="001B7F42">
              <w:rPr>
                <w:rFonts w:ascii="Times" w:eastAsia="Batang" w:hAnsi="Times" w:cs="Times New Roman"/>
                <w:sz w:val="20"/>
                <w:szCs w:val="24"/>
                <w:lang w:eastAsia="x-none"/>
              </w:rPr>
              <w:t>The capability indicates the BD/CCE budget</w:t>
            </w:r>
            <w:r w:rsidRPr="001B7F42">
              <w:rPr>
                <w:rFonts w:ascii="Times" w:eastAsia="Batang" w:hAnsi="Times" w:cs="Times New Roman"/>
                <w:color w:val="FF0000"/>
                <w:sz w:val="20"/>
                <w:szCs w:val="24"/>
                <w:lang w:eastAsia="x-none"/>
              </w:rPr>
              <w:t xml:space="preserve"> </w:t>
            </w:r>
            <w:r w:rsidRPr="001B7F42">
              <w:rPr>
                <w:rFonts w:ascii="Times" w:eastAsia="Batang" w:hAnsi="Times" w:cs="Times New Roman"/>
                <w:sz w:val="20"/>
                <w:szCs w:val="24"/>
                <w:lang w:eastAsia="x-none"/>
              </w:rPr>
              <w:t xml:space="preserve">within Y consecutive </w:t>
            </w:r>
            <w:r w:rsidRPr="00E06BAD">
              <w:rPr>
                <w:rFonts w:ascii="Times" w:eastAsia="Batang" w:hAnsi="Times" w:cs="Times New Roman"/>
                <w:sz w:val="20"/>
                <w:szCs w:val="24"/>
                <w:highlight w:val="yellow"/>
                <w:lang w:eastAsia="x-none"/>
              </w:rPr>
              <w:t>slots</w:t>
            </w:r>
            <w:r w:rsidRPr="00E06BAD">
              <w:rPr>
                <w:rFonts w:ascii="Times" w:eastAsia="Batang" w:hAnsi="Times" w:cs="Times New Roman"/>
                <w:sz w:val="20"/>
                <w:szCs w:val="24"/>
                <w:lang w:eastAsia="x-none"/>
              </w:rPr>
              <w:t xml:space="preserve"> </w:t>
            </w:r>
            <w:r w:rsidRPr="001B7F42">
              <w:rPr>
                <w:rFonts w:ascii="Times" w:eastAsia="Batang" w:hAnsi="Times" w:cs="Times New Roman"/>
                <w:sz w:val="20"/>
                <w:szCs w:val="24"/>
                <w:lang w:eastAsia="x-none"/>
              </w:rPr>
              <w:t xml:space="preserve">in each slot group </w:t>
            </w:r>
            <w:r w:rsidRPr="00E06BAD">
              <w:rPr>
                <w:rFonts w:ascii="Times" w:eastAsia="Batang" w:hAnsi="Times" w:cs="Times New Roman"/>
                <w:strike/>
                <w:sz w:val="20"/>
                <w:szCs w:val="24"/>
                <w:lang w:eastAsia="x-none"/>
              </w:rPr>
              <w:t>separately</w:t>
            </w:r>
          </w:p>
          <w:p w14:paraId="10567015" w14:textId="77777777" w:rsidR="001B7F42" w:rsidRPr="00E06BAD" w:rsidRDefault="001B7F42" w:rsidP="001B7F42">
            <w:pPr>
              <w:numPr>
                <w:ilvl w:val="2"/>
                <w:numId w:val="19"/>
              </w:numPr>
              <w:snapToGrid w:val="0"/>
              <w:spacing w:after="0" w:line="256" w:lineRule="auto"/>
              <w:rPr>
                <w:rFonts w:ascii="Times" w:eastAsia="Batang" w:hAnsi="Times" w:cs="Times New Roman"/>
                <w:sz w:val="20"/>
                <w:szCs w:val="24"/>
                <w:highlight w:val="yellow"/>
                <w:lang w:eastAsia="x-none"/>
              </w:rPr>
            </w:pPr>
            <w:r w:rsidRPr="00E06BAD">
              <w:rPr>
                <w:rFonts w:ascii="Times" w:eastAsia="Batang" w:hAnsi="Times" w:cs="Times New Roman"/>
                <w:sz w:val="20"/>
                <w:szCs w:val="24"/>
                <w:highlight w:val="yellow"/>
                <w:lang w:eastAsia="x-none"/>
              </w:rPr>
              <w:t>The location of the Y slots within the X slots is maintained across different slot groups</w:t>
            </w:r>
          </w:p>
          <w:p w14:paraId="5F16959E" w14:textId="77777777" w:rsidR="001B7F42" w:rsidRPr="00E06BAD" w:rsidRDefault="001B7F42" w:rsidP="001B7F42">
            <w:pPr>
              <w:numPr>
                <w:ilvl w:val="1"/>
                <w:numId w:val="19"/>
              </w:numPr>
              <w:snapToGrid w:val="0"/>
              <w:spacing w:after="0" w:line="256" w:lineRule="auto"/>
              <w:rPr>
                <w:rFonts w:ascii="Times" w:eastAsia="Batang" w:hAnsi="Times" w:cs="Times New Roman"/>
                <w:sz w:val="20"/>
                <w:szCs w:val="24"/>
                <w:highlight w:val="yellow"/>
                <w:lang w:eastAsia="x-none"/>
              </w:rPr>
            </w:pPr>
            <w:r w:rsidRPr="00E06BAD">
              <w:rPr>
                <w:rFonts w:ascii="Times" w:eastAsia="Batang" w:hAnsi="Times" w:cs="Times New Roman"/>
                <w:sz w:val="20"/>
                <w:szCs w:val="24"/>
                <w:highlight w:val="yellow"/>
                <w:lang w:eastAsia="x-none"/>
              </w:rPr>
              <w:t>Further discuss down-selection of Y within 1&lt;=Y&lt;=X/2 (both in units of slot) when X&gt;1</w:t>
            </w:r>
          </w:p>
          <w:p w14:paraId="0076C3E4" w14:textId="77777777" w:rsidR="001B7F42" w:rsidRPr="00E06BAD" w:rsidRDefault="001B7F42" w:rsidP="001B7F42">
            <w:pPr>
              <w:numPr>
                <w:ilvl w:val="1"/>
                <w:numId w:val="19"/>
              </w:numPr>
              <w:snapToGrid w:val="0"/>
              <w:spacing w:after="0" w:line="256" w:lineRule="auto"/>
              <w:rPr>
                <w:rFonts w:ascii="Times" w:eastAsia="Batang" w:hAnsi="Times" w:cs="Times New Roman"/>
                <w:strike/>
                <w:sz w:val="20"/>
                <w:szCs w:val="24"/>
                <w:lang w:eastAsia="x-none"/>
              </w:rPr>
            </w:pPr>
            <w:r w:rsidRPr="00E06BAD">
              <w:rPr>
                <w:rFonts w:ascii="Times" w:eastAsia="Batang" w:hAnsi="Times" w:cs="Times New Roman"/>
                <w:strike/>
                <w:sz w:val="20"/>
                <w:szCs w:val="24"/>
                <w:lang w:eastAsia="x-none"/>
              </w:rPr>
              <w:t>FFS: Restrictions on location of the Y slots within a slot group, e.g. the Y slots always start at the first slot within a slot group</w:t>
            </w:r>
          </w:p>
          <w:p w14:paraId="6745AE1C" w14:textId="77777777" w:rsidR="001B7F42" w:rsidRPr="00E06BAD" w:rsidRDefault="001B7F42" w:rsidP="001B7F42">
            <w:pPr>
              <w:numPr>
                <w:ilvl w:val="1"/>
                <w:numId w:val="19"/>
              </w:numPr>
              <w:snapToGrid w:val="0"/>
              <w:spacing w:after="0" w:line="256" w:lineRule="auto"/>
              <w:rPr>
                <w:rFonts w:ascii="Times" w:eastAsia="Batang" w:hAnsi="Times" w:cs="Times New Roman"/>
                <w:sz w:val="20"/>
                <w:szCs w:val="24"/>
                <w:lang w:eastAsia="x-none"/>
              </w:rPr>
            </w:pPr>
            <w:r w:rsidRPr="00E06BAD">
              <w:rPr>
                <w:rFonts w:ascii="Times" w:eastAsia="Batang" w:hAnsi="Times" w:cs="Times New Roman"/>
                <w:sz w:val="20"/>
                <w:szCs w:val="24"/>
                <w:lang w:eastAsia="x-none"/>
              </w:rPr>
              <w:t>FFS: Further definition of capabilities</w:t>
            </w:r>
          </w:p>
          <w:p w14:paraId="77354F6C" w14:textId="77777777" w:rsidR="001B7F42" w:rsidRPr="00E06BAD" w:rsidRDefault="001B7F42" w:rsidP="001B7F42">
            <w:pPr>
              <w:numPr>
                <w:ilvl w:val="0"/>
                <w:numId w:val="19"/>
              </w:numPr>
              <w:snapToGrid w:val="0"/>
              <w:spacing w:after="0" w:line="256" w:lineRule="auto"/>
              <w:rPr>
                <w:rFonts w:ascii="Times" w:eastAsia="Batang" w:hAnsi="Times" w:cs="Times New Roman"/>
                <w:sz w:val="20"/>
                <w:szCs w:val="24"/>
                <w:highlight w:val="yellow"/>
                <w:lang w:eastAsia="x-none"/>
              </w:rPr>
            </w:pPr>
            <w:r w:rsidRPr="00E06BAD">
              <w:rPr>
                <w:rFonts w:ascii="Times" w:eastAsia="Batang" w:hAnsi="Times" w:cs="Times New Roman"/>
                <w:sz w:val="20"/>
                <w:szCs w:val="24"/>
                <w:highlight w:val="yellow"/>
                <w:lang w:eastAsia="x-none"/>
              </w:rPr>
              <w:t>FFS: The following issues for the search space configuration discussion</w:t>
            </w:r>
          </w:p>
          <w:p w14:paraId="5334D313" w14:textId="77777777" w:rsidR="001B7F42" w:rsidRPr="00E06BAD" w:rsidRDefault="001B7F42" w:rsidP="001B7F42">
            <w:pPr>
              <w:numPr>
                <w:ilvl w:val="1"/>
                <w:numId w:val="19"/>
              </w:numPr>
              <w:snapToGrid w:val="0"/>
              <w:spacing w:after="0" w:line="256" w:lineRule="auto"/>
              <w:rPr>
                <w:rFonts w:ascii="Times" w:eastAsia="Batang" w:hAnsi="Times" w:cs="Times New Roman"/>
                <w:sz w:val="20"/>
                <w:szCs w:val="24"/>
                <w:highlight w:val="yellow"/>
                <w:lang w:eastAsia="x-none"/>
              </w:rPr>
            </w:pPr>
            <w:r w:rsidRPr="00E06BAD">
              <w:rPr>
                <w:rFonts w:ascii="Times" w:eastAsia="Batang" w:hAnsi="Times" w:cs="Times New Roman"/>
                <w:sz w:val="20"/>
                <w:szCs w:val="24"/>
                <w:highlight w:val="yellow"/>
                <w:lang w:eastAsia="x-none"/>
              </w:rPr>
              <w:t>Whether a slot group is aligned with a slot boundary</w:t>
            </w:r>
          </w:p>
          <w:p w14:paraId="2C926F06" w14:textId="77777777" w:rsidR="001B7F42" w:rsidRPr="00E06BAD" w:rsidRDefault="001B7F42" w:rsidP="001B7F42">
            <w:pPr>
              <w:numPr>
                <w:ilvl w:val="1"/>
                <w:numId w:val="19"/>
              </w:numPr>
              <w:snapToGrid w:val="0"/>
              <w:spacing w:after="0" w:line="256" w:lineRule="auto"/>
              <w:rPr>
                <w:rFonts w:ascii="Times" w:eastAsia="Batang" w:hAnsi="Times" w:cs="Times New Roman"/>
                <w:sz w:val="20"/>
                <w:szCs w:val="24"/>
                <w:highlight w:val="yellow"/>
                <w:lang w:eastAsia="x-none"/>
              </w:rPr>
            </w:pPr>
            <w:r w:rsidRPr="00E06BAD">
              <w:rPr>
                <w:rFonts w:ascii="Times" w:eastAsia="Batang" w:hAnsi="Times" w:cs="Times New Roman"/>
                <w:sz w:val="20"/>
                <w:szCs w:val="24"/>
                <w:highlight w:val="yellow"/>
                <w:lang w:eastAsia="x-none"/>
              </w:rPr>
              <w:t>Restrictions on location of the Y slots within a slot group, e.g. whether to restrict the location of a SS to be within the first Y slots within a slot group</w:t>
            </w:r>
          </w:p>
          <w:p w14:paraId="08B9FAF8" w14:textId="77777777" w:rsidR="001B7F42" w:rsidRPr="00E06BAD" w:rsidRDefault="001B7F42" w:rsidP="001B7F42">
            <w:pPr>
              <w:numPr>
                <w:ilvl w:val="0"/>
                <w:numId w:val="17"/>
              </w:numPr>
              <w:spacing w:after="0" w:line="240" w:lineRule="auto"/>
              <w:rPr>
                <w:rFonts w:ascii="Times" w:eastAsia="Batang" w:hAnsi="Times" w:cs="Times New Roman"/>
                <w:sz w:val="20"/>
                <w:szCs w:val="24"/>
                <w:highlight w:val="yellow"/>
                <w:lang w:eastAsia="zh-CN"/>
              </w:rPr>
            </w:pPr>
            <w:r w:rsidRPr="00E06BAD">
              <w:rPr>
                <w:rFonts w:ascii="Times" w:eastAsia="Batang" w:hAnsi="Times" w:cs="Times New Roman"/>
                <w:sz w:val="20"/>
                <w:szCs w:val="24"/>
                <w:highlight w:val="yellow"/>
                <w:lang w:eastAsia="zh-CN"/>
              </w:rPr>
              <w:t>FFS: What the UE capability defines for monitoring within the Y slots</w:t>
            </w:r>
          </w:p>
          <w:p w14:paraId="5254A7F2" w14:textId="77777777" w:rsidR="001B7F42" w:rsidRPr="00EE169D" w:rsidRDefault="001B7F42" w:rsidP="008D41FD">
            <w:pPr>
              <w:rPr>
                <w:rFonts w:ascii="Times New Roman" w:hAnsi="Times New Roman" w:cs="Times New Roman"/>
                <w:sz w:val="20"/>
                <w:szCs w:val="20"/>
              </w:rPr>
            </w:pPr>
          </w:p>
        </w:tc>
      </w:tr>
    </w:tbl>
    <w:p w14:paraId="07B208D5" w14:textId="540996AA" w:rsidR="001B7F42" w:rsidRDefault="001B7F42" w:rsidP="008D41FD">
      <w:pPr>
        <w:rPr>
          <w:rFonts w:ascii="Times New Roman" w:hAnsi="Times New Roman" w:cs="Times New Roman"/>
          <w:sz w:val="20"/>
          <w:szCs w:val="20"/>
        </w:rPr>
      </w:pPr>
    </w:p>
    <w:p w14:paraId="291DA172" w14:textId="5D1CBE43" w:rsidR="00820DE3" w:rsidRDefault="00D91358" w:rsidP="008D41FD">
      <w:pPr>
        <w:rPr>
          <w:rFonts w:ascii="Times New Roman" w:hAnsi="Times New Roman" w:cs="Times New Roman"/>
          <w:sz w:val="20"/>
          <w:szCs w:val="20"/>
        </w:rPr>
      </w:pPr>
      <w:r>
        <w:rPr>
          <w:rFonts w:ascii="Times New Roman" w:hAnsi="Times New Roman" w:cs="Times New Roman"/>
          <w:sz w:val="20"/>
          <w:szCs w:val="20"/>
        </w:rPr>
        <w:t xml:space="preserve">In this paper, </w:t>
      </w:r>
      <w:r w:rsidR="003A235D">
        <w:rPr>
          <w:rFonts w:ascii="Times New Roman" w:hAnsi="Times New Roman" w:cs="Times New Roman"/>
          <w:sz w:val="20"/>
          <w:szCs w:val="20"/>
        </w:rPr>
        <w:t>we present our views on the multi-slot PDCCH monitoring capability design</w:t>
      </w:r>
      <w:r w:rsidR="00DA5DEB">
        <w:rPr>
          <w:rFonts w:ascii="Times New Roman" w:hAnsi="Times New Roman" w:cs="Times New Roman"/>
          <w:sz w:val="20"/>
          <w:szCs w:val="20"/>
        </w:rPr>
        <w:t>.</w:t>
      </w:r>
      <w:r w:rsidR="00631D27">
        <w:rPr>
          <w:rFonts w:ascii="Times New Roman" w:hAnsi="Times New Roman" w:cs="Times New Roman"/>
          <w:sz w:val="20"/>
          <w:szCs w:val="20"/>
        </w:rPr>
        <w:t xml:space="preserve"> </w:t>
      </w:r>
    </w:p>
    <w:p w14:paraId="32BBE54F" w14:textId="77777777" w:rsidR="001B7F42" w:rsidRDefault="001B7F42" w:rsidP="008D41FD">
      <w:pPr>
        <w:rPr>
          <w:rFonts w:ascii="Times New Roman" w:eastAsia="Malgun Gothic" w:hAnsi="Times New Roman" w:cs="Times New Roman"/>
          <w:sz w:val="20"/>
          <w:szCs w:val="20"/>
          <w:lang w:eastAsia="ko-KR"/>
        </w:rPr>
      </w:pPr>
    </w:p>
    <w:p w14:paraId="5C62498D" w14:textId="78B5A3CA" w:rsidR="00472456" w:rsidRDefault="00687A1F" w:rsidP="00472456">
      <w:pPr>
        <w:pStyle w:val="Heading1"/>
        <w:rPr>
          <w:lang w:val="en-US"/>
        </w:rPr>
      </w:pPr>
      <w:r>
        <w:rPr>
          <w:lang w:val="en-US"/>
        </w:rPr>
        <w:t>Multi-slot PDCCH monitoring capability</w:t>
      </w:r>
      <w:r w:rsidR="00D528D2">
        <w:rPr>
          <w:lang w:val="en-US"/>
        </w:rPr>
        <w:t xml:space="preserve"> </w:t>
      </w:r>
    </w:p>
    <w:p w14:paraId="43EFB89F" w14:textId="41D35608" w:rsidR="003C2956" w:rsidRPr="000F466C" w:rsidRDefault="003C2956" w:rsidP="00CB3C31">
      <w:pPr>
        <w:pStyle w:val="Heading2"/>
      </w:pPr>
      <w:r>
        <w:t>Definition of multi-slot PDCCH monitoring capability</w:t>
      </w:r>
    </w:p>
    <w:p w14:paraId="6724A1A1" w14:textId="522E341B" w:rsidR="009B0EE1" w:rsidRDefault="007673D4"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sidR="0051664A">
        <w:rPr>
          <w:rFonts w:ascii="Times New Roman" w:hAnsi="Times New Roman" w:cs="Times New Roman"/>
          <w:sz w:val="20"/>
          <w:szCs w:val="20"/>
          <w:lang w:eastAsia="en-US"/>
        </w:rPr>
        <w:t xml:space="preserve">multi-slot PDCCH monitoring capability </w:t>
      </w:r>
      <w:r w:rsidR="00CE1748">
        <w:rPr>
          <w:rFonts w:ascii="Times New Roman" w:hAnsi="Times New Roman" w:cs="Times New Roman"/>
          <w:sz w:val="20"/>
          <w:szCs w:val="20"/>
          <w:lang w:eastAsia="en-US"/>
        </w:rPr>
        <w:t xml:space="preserve">needs to have the balance of two requirements, i.e. the scheduling flexibility for gNB and UE complexity/power consumption reduction for UE. </w:t>
      </w:r>
      <w:r w:rsidR="004E3328">
        <w:rPr>
          <w:rFonts w:ascii="Times New Roman" w:hAnsi="Times New Roman" w:cs="Times New Roman"/>
          <w:sz w:val="20"/>
          <w:szCs w:val="20"/>
          <w:lang w:eastAsia="en-US"/>
        </w:rPr>
        <w:t xml:space="preserve">From gNB perspective, </w:t>
      </w:r>
      <w:r w:rsidR="007B10ED">
        <w:rPr>
          <w:rFonts w:ascii="Times New Roman" w:hAnsi="Times New Roman" w:cs="Times New Roman"/>
          <w:sz w:val="20"/>
          <w:szCs w:val="20"/>
          <w:lang w:eastAsia="en-US"/>
        </w:rPr>
        <w:t xml:space="preserve">the maximum number of BD/CCE per monitoring occasion (MO) in </w:t>
      </w:r>
      <w:r w:rsidR="00926248">
        <w:rPr>
          <w:rFonts w:ascii="Times New Roman" w:hAnsi="Times New Roman" w:cs="Times New Roman"/>
          <w:sz w:val="20"/>
          <w:szCs w:val="20"/>
          <w:lang w:eastAsia="en-US"/>
        </w:rPr>
        <w:t>480 and 960</w:t>
      </w:r>
      <w:r w:rsidR="007B10ED">
        <w:rPr>
          <w:rFonts w:ascii="Times New Roman" w:hAnsi="Times New Roman" w:cs="Times New Roman"/>
          <w:sz w:val="20"/>
          <w:szCs w:val="20"/>
          <w:lang w:eastAsia="en-US"/>
        </w:rPr>
        <w:t xml:space="preserve"> </w:t>
      </w:r>
      <w:r w:rsidR="00926248">
        <w:rPr>
          <w:rFonts w:ascii="Times New Roman" w:hAnsi="Times New Roman" w:cs="Times New Roman"/>
          <w:sz w:val="20"/>
          <w:szCs w:val="20"/>
          <w:lang w:eastAsia="en-US"/>
        </w:rPr>
        <w:t>kHz</w:t>
      </w:r>
      <w:r w:rsidR="007B10ED">
        <w:rPr>
          <w:rFonts w:ascii="Times New Roman" w:hAnsi="Times New Roman" w:cs="Times New Roman"/>
          <w:sz w:val="20"/>
          <w:szCs w:val="20"/>
          <w:lang w:eastAsia="en-US"/>
        </w:rPr>
        <w:t xml:space="preserve"> SCS </w:t>
      </w:r>
      <w:r w:rsidR="004E3328">
        <w:rPr>
          <w:rFonts w:ascii="Times New Roman" w:hAnsi="Times New Roman" w:cs="Times New Roman"/>
          <w:sz w:val="20"/>
          <w:szCs w:val="20"/>
          <w:lang w:eastAsia="en-US"/>
        </w:rPr>
        <w:t xml:space="preserve">should </w:t>
      </w:r>
      <w:r w:rsidR="007B10ED">
        <w:rPr>
          <w:rFonts w:ascii="Times New Roman" w:hAnsi="Times New Roman" w:cs="Times New Roman"/>
          <w:sz w:val="20"/>
          <w:szCs w:val="20"/>
          <w:lang w:eastAsia="en-US"/>
        </w:rPr>
        <w:t xml:space="preserve">be </w:t>
      </w:r>
      <w:r w:rsidR="00AB4D44">
        <w:rPr>
          <w:rFonts w:ascii="Times New Roman" w:hAnsi="Times New Roman" w:cs="Times New Roman"/>
          <w:sz w:val="20"/>
          <w:szCs w:val="20"/>
          <w:lang w:eastAsia="en-US"/>
        </w:rPr>
        <w:t xml:space="preserve">similar </w:t>
      </w:r>
      <w:r w:rsidR="007B10ED">
        <w:rPr>
          <w:rFonts w:ascii="Times New Roman" w:hAnsi="Times New Roman" w:cs="Times New Roman"/>
          <w:sz w:val="20"/>
          <w:szCs w:val="20"/>
          <w:lang w:eastAsia="en-US"/>
        </w:rPr>
        <w:t xml:space="preserve">to the case of </w:t>
      </w:r>
      <w:r w:rsidR="004E3328">
        <w:rPr>
          <w:rFonts w:ascii="Times New Roman" w:hAnsi="Times New Roman" w:cs="Times New Roman"/>
          <w:sz w:val="20"/>
          <w:szCs w:val="20"/>
          <w:lang w:eastAsia="en-US"/>
        </w:rPr>
        <w:t xml:space="preserve">120 kHz SCS </w:t>
      </w:r>
      <w:r w:rsidR="0042218B">
        <w:rPr>
          <w:rFonts w:ascii="Times New Roman" w:hAnsi="Times New Roman" w:cs="Times New Roman"/>
          <w:sz w:val="20"/>
          <w:szCs w:val="20"/>
          <w:lang w:eastAsia="en-US"/>
        </w:rPr>
        <w:t>to</w:t>
      </w:r>
      <w:r w:rsidR="001545F8">
        <w:rPr>
          <w:rFonts w:ascii="Times New Roman" w:hAnsi="Times New Roman" w:cs="Times New Roman"/>
          <w:sz w:val="20"/>
          <w:szCs w:val="20"/>
          <w:lang w:eastAsia="en-US"/>
        </w:rPr>
        <w:t xml:space="preserve"> </w:t>
      </w:r>
      <w:r w:rsidR="00780917">
        <w:rPr>
          <w:rFonts w:ascii="Times New Roman" w:hAnsi="Times New Roman" w:cs="Times New Roman"/>
          <w:sz w:val="20"/>
          <w:szCs w:val="20"/>
          <w:lang w:eastAsia="en-US"/>
        </w:rPr>
        <w:t>achieve the similar scheduling flexibility per MO.</w:t>
      </w:r>
      <w:r w:rsidR="007B10ED">
        <w:rPr>
          <w:rFonts w:ascii="Times New Roman" w:hAnsi="Times New Roman" w:cs="Times New Roman"/>
          <w:sz w:val="20"/>
          <w:szCs w:val="20"/>
          <w:lang w:eastAsia="en-US"/>
        </w:rPr>
        <w:t xml:space="preserve"> From UE perspective, </w:t>
      </w:r>
      <w:r w:rsidR="00E03F15">
        <w:rPr>
          <w:rFonts w:ascii="Times New Roman" w:hAnsi="Times New Roman" w:cs="Times New Roman"/>
          <w:sz w:val="20"/>
          <w:szCs w:val="20"/>
          <w:lang w:eastAsia="en-US"/>
        </w:rPr>
        <w:t xml:space="preserve">multi-slot PDCCH monitoring </w:t>
      </w:r>
      <w:r w:rsidR="0098276C">
        <w:rPr>
          <w:rFonts w:ascii="Times New Roman" w:hAnsi="Times New Roman" w:cs="Times New Roman"/>
          <w:sz w:val="20"/>
          <w:szCs w:val="20"/>
          <w:lang w:eastAsia="en-US"/>
        </w:rPr>
        <w:t xml:space="preserve">capability should provide </w:t>
      </w:r>
      <w:r w:rsidR="0045438A">
        <w:rPr>
          <w:rFonts w:ascii="Times New Roman" w:hAnsi="Times New Roman" w:cs="Times New Roman"/>
          <w:sz w:val="20"/>
          <w:szCs w:val="20"/>
          <w:lang w:eastAsia="en-US"/>
        </w:rPr>
        <w:t>mechanisms to relie</w:t>
      </w:r>
      <w:r w:rsidR="00EC5F98">
        <w:rPr>
          <w:rFonts w:ascii="Times New Roman" w:hAnsi="Times New Roman" w:cs="Times New Roman"/>
          <w:sz w:val="20"/>
          <w:szCs w:val="20"/>
          <w:lang w:eastAsia="en-US"/>
        </w:rPr>
        <w:t xml:space="preserve">ve UE monitoring burden and </w:t>
      </w:r>
      <w:r w:rsidR="009B0EE1">
        <w:rPr>
          <w:rFonts w:ascii="Times New Roman" w:hAnsi="Times New Roman" w:cs="Times New Roman"/>
          <w:sz w:val="20"/>
          <w:szCs w:val="20"/>
          <w:lang w:eastAsia="en-US"/>
        </w:rPr>
        <w:t>reduce UE power consumption.</w:t>
      </w:r>
    </w:p>
    <w:p w14:paraId="0FC0D555" w14:textId="22214CA1" w:rsidR="00D87611" w:rsidRDefault="00905D60"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address</w:t>
      </w:r>
      <w:r w:rsidR="0070225C">
        <w:rPr>
          <w:rFonts w:ascii="Times New Roman" w:hAnsi="Times New Roman" w:cs="Times New Roman"/>
          <w:sz w:val="20"/>
          <w:szCs w:val="20"/>
          <w:lang w:eastAsia="en-US"/>
        </w:rPr>
        <w:t xml:space="preserve"> the above-mentioned </w:t>
      </w:r>
      <w:r w:rsidR="008138C6">
        <w:rPr>
          <w:rFonts w:ascii="Times New Roman" w:hAnsi="Times New Roman" w:cs="Times New Roman"/>
          <w:sz w:val="20"/>
          <w:szCs w:val="20"/>
          <w:lang w:eastAsia="en-US"/>
        </w:rPr>
        <w:t>requirements</w:t>
      </w:r>
      <w:r w:rsidR="0070225C">
        <w:rPr>
          <w:rFonts w:ascii="Times New Roman" w:hAnsi="Times New Roman" w:cs="Times New Roman"/>
          <w:sz w:val="20"/>
          <w:szCs w:val="20"/>
          <w:lang w:eastAsia="en-US"/>
        </w:rPr>
        <w:t xml:space="preserve">, </w:t>
      </w:r>
      <w:r w:rsidR="00E24E54">
        <w:rPr>
          <w:rFonts w:ascii="Times New Roman" w:hAnsi="Times New Roman" w:cs="Times New Roman"/>
          <w:sz w:val="20"/>
          <w:szCs w:val="20"/>
          <w:lang w:eastAsia="en-US"/>
        </w:rPr>
        <w:t xml:space="preserve">one </w:t>
      </w:r>
      <w:r w:rsidR="0070225C">
        <w:rPr>
          <w:rFonts w:ascii="Times New Roman" w:hAnsi="Times New Roman" w:cs="Times New Roman"/>
          <w:sz w:val="20"/>
          <w:szCs w:val="20"/>
          <w:lang w:eastAsia="en-US"/>
        </w:rPr>
        <w:t xml:space="preserve">important design point is to define </w:t>
      </w:r>
      <w:r w:rsidR="001C4B3D">
        <w:rPr>
          <w:rFonts w:ascii="Times New Roman" w:hAnsi="Times New Roman" w:cs="Times New Roman"/>
          <w:sz w:val="20"/>
          <w:szCs w:val="20"/>
          <w:lang w:eastAsia="en-US"/>
        </w:rPr>
        <w:t>minimum separation</w:t>
      </w:r>
      <w:r w:rsidR="00C2276F">
        <w:rPr>
          <w:rFonts w:ascii="Times New Roman" w:hAnsi="Times New Roman" w:cs="Times New Roman"/>
          <w:sz w:val="20"/>
          <w:szCs w:val="20"/>
          <w:lang w:eastAsia="en-US"/>
        </w:rPr>
        <w:t xml:space="preserve"> in time</w:t>
      </w:r>
      <w:r w:rsidR="001C4B3D">
        <w:rPr>
          <w:rFonts w:ascii="Times New Roman" w:hAnsi="Times New Roman" w:cs="Times New Roman"/>
          <w:sz w:val="20"/>
          <w:szCs w:val="20"/>
          <w:lang w:eastAsia="en-US"/>
        </w:rPr>
        <w:t xml:space="preserve"> between </w:t>
      </w:r>
      <w:r w:rsidR="00E24E54">
        <w:rPr>
          <w:rFonts w:ascii="Times New Roman" w:hAnsi="Times New Roman" w:cs="Times New Roman"/>
          <w:sz w:val="20"/>
          <w:szCs w:val="20"/>
          <w:lang w:eastAsia="en-US"/>
        </w:rPr>
        <w:t>two conse</w:t>
      </w:r>
      <w:r w:rsidR="00C2276F">
        <w:rPr>
          <w:rFonts w:ascii="Times New Roman" w:hAnsi="Times New Roman" w:cs="Times New Roman"/>
          <w:sz w:val="20"/>
          <w:szCs w:val="20"/>
          <w:lang w:eastAsia="en-US"/>
        </w:rPr>
        <w:t xml:space="preserve">cutive </w:t>
      </w:r>
      <w:r w:rsidR="00D87611">
        <w:rPr>
          <w:rFonts w:ascii="Times New Roman" w:hAnsi="Times New Roman" w:cs="Times New Roman"/>
          <w:sz w:val="20"/>
          <w:szCs w:val="20"/>
          <w:lang w:eastAsia="en-US"/>
        </w:rPr>
        <w:t>spans of MOs</w:t>
      </w:r>
      <w:r w:rsidR="00CB59D6">
        <w:rPr>
          <w:rFonts w:ascii="Times New Roman" w:hAnsi="Times New Roman" w:cs="Times New Roman"/>
          <w:sz w:val="20"/>
          <w:szCs w:val="20"/>
          <w:lang w:eastAsia="en-US"/>
        </w:rPr>
        <w:t>.</w:t>
      </w:r>
      <w:r w:rsidR="00D87611">
        <w:rPr>
          <w:rFonts w:ascii="Times New Roman" w:hAnsi="Times New Roman" w:cs="Times New Roman"/>
          <w:sz w:val="20"/>
          <w:szCs w:val="20"/>
          <w:lang w:eastAsia="en-US"/>
        </w:rPr>
        <w:t xml:space="preserve"> A span, per Rel-16 definition, </w:t>
      </w:r>
      <w:r w:rsidR="00D87611" w:rsidRPr="00D87611">
        <w:rPr>
          <w:rFonts w:ascii="Times New Roman" w:hAnsi="Times New Roman" w:cs="Times New Roman"/>
          <w:sz w:val="20"/>
          <w:szCs w:val="20"/>
          <w:lang w:eastAsia="en-US"/>
        </w:rPr>
        <w:t>is a number of consecutive symbols in a slot where the UE is configured to monitor PDCCH. A span starts at a first symbol where a PDCCH MO starts and ends at a last symbol where a PDCCH MO ends</w:t>
      </w:r>
      <w:r w:rsidR="00D87611">
        <w:rPr>
          <w:rFonts w:ascii="Times New Roman" w:hAnsi="Times New Roman" w:cs="Times New Roman"/>
          <w:sz w:val="20"/>
          <w:szCs w:val="20"/>
          <w:lang w:eastAsia="en-US"/>
        </w:rPr>
        <w:t xml:space="preserve">. The same definition </w:t>
      </w:r>
      <w:r w:rsidR="00C00D4B">
        <w:rPr>
          <w:rFonts w:ascii="Times New Roman" w:hAnsi="Times New Roman" w:cs="Times New Roman"/>
          <w:sz w:val="20"/>
          <w:szCs w:val="20"/>
          <w:lang w:eastAsia="en-US"/>
        </w:rPr>
        <w:t xml:space="preserve">of span </w:t>
      </w:r>
      <w:r w:rsidR="00D87611">
        <w:rPr>
          <w:rFonts w:ascii="Times New Roman" w:hAnsi="Times New Roman" w:cs="Times New Roman"/>
          <w:sz w:val="20"/>
          <w:szCs w:val="20"/>
          <w:lang w:eastAsia="en-US"/>
        </w:rPr>
        <w:t xml:space="preserve">can be </w:t>
      </w:r>
      <w:r w:rsidR="00C00D4B">
        <w:rPr>
          <w:rFonts w:ascii="Times New Roman" w:hAnsi="Times New Roman" w:cs="Times New Roman"/>
          <w:sz w:val="20"/>
          <w:szCs w:val="20"/>
          <w:lang w:eastAsia="en-US"/>
        </w:rPr>
        <w:t xml:space="preserve">used </w:t>
      </w:r>
      <w:r w:rsidR="006A1460">
        <w:rPr>
          <w:rFonts w:ascii="Times New Roman" w:hAnsi="Times New Roman" w:cs="Times New Roman"/>
          <w:sz w:val="20"/>
          <w:szCs w:val="20"/>
          <w:lang w:eastAsia="en-US"/>
        </w:rPr>
        <w:t xml:space="preserve">in above 52.6 GHz operation </w:t>
      </w:r>
      <w:r w:rsidR="00C00D4B">
        <w:rPr>
          <w:rFonts w:ascii="Times New Roman" w:hAnsi="Times New Roman" w:cs="Times New Roman"/>
          <w:sz w:val="20"/>
          <w:szCs w:val="20"/>
          <w:lang w:eastAsia="en-US"/>
        </w:rPr>
        <w:t>for consistency</w:t>
      </w:r>
      <w:r w:rsidR="00D87611">
        <w:rPr>
          <w:rFonts w:ascii="Times New Roman" w:hAnsi="Times New Roman" w:cs="Times New Roman"/>
          <w:sz w:val="20"/>
          <w:szCs w:val="20"/>
          <w:lang w:eastAsia="en-US"/>
        </w:rPr>
        <w:t xml:space="preserve">. </w:t>
      </w:r>
    </w:p>
    <w:p w14:paraId="353441BA" w14:textId="60EF5420" w:rsidR="00ED3D25" w:rsidRDefault="00CB59D6"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w:t>
      </w:r>
      <w:r w:rsidR="00D87611">
        <w:rPr>
          <w:rFonts w:ascii="Times New Roman" w:hAnsi="Times New Roman" w:cs="Times New Roman"/>
          <w:sz w:val="20"/>
          <w:szCs w:val="20"/>
          <w:lang w:eastAsia="en-US"/>
        </w:rPr>
        <w:t>e minimum separation</w:t>
      </w:r>
      <w:r>
        <w:rPr>
          <w:rFonts w:ascii="Times New Roman" w:hAnsi="Times New Roman" w:cs="Times New Roman"/>
          <w:sz w:val="20"/>
          <w:szCs w:val="20"/>
          <w:lang w:eastAsia="en-US"/>
        </w:rPr>
        <w:t xml:space="preserve"> </w:t>
      </w:r>
      <w:r w:rsidR="0060065B">
        <w:rPr>
          <w:rFonts w:ascii="Times New Roman" w:hAnsi="Times New Roman" w:cs="Times New Roman"/>
          <w:sz w:val="20"/>
          <w:szCs w:val="20"/>
          <w:lang w:eastAsia="en-US"/>
        </w:rPr>
        <w:t xml:space="preserve">can be readily achieved by Alt 2 with the restriction that Y contains one single </w:t>
      </w:r>
      <w:r w:rsidR="00D87611">
        <w:rPr>
          <w:rFonts w:ascii="Times New Roman" w:hAnsi="Times New Roman" w:cs="Times New Roman"/>
          <w:sz w:val="20"/>
          <w:szCs w:val="20"/>
          <w:lang w:eastAsia="en-US"/>
        </w:rPr>
        <w:t>span</w:t>
      </w:r>
      <w:r w:rsidR="0060065B">
        <w:rPr>
          <w:rFonts w:ascii="Times New Roman" w:hAnsi="Times New Roman" w:cs="Times New Roman"/>
          <w:sz w:val="20"/>
          <w:szCs w:val="20"/>
          <w:lang w:eastAsia="en-US"/>
        </w:rPr>
        <w:t>.</w:t>
      </w:r>
      <w:r w:rsidR="00730A57">
        <w:rPr>
          <w:rFonts w:ascii="Times New Roman" w:hAnsi="Times New Roman" w:cs="Times New Roman"/>
          <w:sz w:val="20"/>
          <w:szCs w:val="20"/>
          <w:lang w:eastAsia="en-US"/>
        </w:rPr>
        <w:t xml:space="preserve"> Considering the fact that one MO has duration up to 3 symbols if legacy CORESET length is reused in above 52.6GHz operation, the duration of a span can be limited to a few symbols as well.</w:t>
      </w:r>
      <w:r w:rsidR="0060065B">
        <w:rPr>
          <w:rFonts w:ascii="Times New Roman" w:hAnsi="Times New Roman" w:cs="Times New Roman"/>
          <w:sz w:val="20"/>
          <w:szCs w:val="20"/>
          <w:lang w:eastAsia="en-US"/>
        </w:rPr>
        <w:t xml:space="preserve"> </w:t>
      </w:r>
      <w:r w:rsidR="00253E00">
        <w:rPr>
          <w:rFonts w:ascii="Times New Roman" w:hAnsi="Times New Roman" w:cs="Times New Roman"/>
          <w:sz w:val="20"/>
          <w:szCs w:val="20"/>
          <w:lang w:eastAsia="en-US"/>
        </w:rPr>
        <w:t>Then X</w:t>
      </w:r>
      <w:r w:rsidR="00D67BDB">
        <w:rPr>
          <w:rFonts w:ascii="Times New Roman" w:hAnsi="Times New Roman" w:cs="Times New Roman"/>
          <w:sz w:val="20"/>
          <w:szCs w:val="20"/>
          <w:lang w:eastAsia="en-US"/>
        </w:rPr>
        <w:t xml:space="preserve"> in Alt 2</w:t>
      </w:r>
      <w:r w:rsidR="00253E00">
        <w:rPr>
          <w:rFonts w:ascii="Times New Roman" w:hAnsi="Times New Roman" w:cs="Times New Roman"/>
          <w:sz w:val="20"/>
          <w:szCs w:val="20"/>
          <w:lang w:eastAsia="en-US"/>
        </w:rPr>
        <w:t xml:space="preserve"> becomes the minimum time separation between</w:t>
      </w:r>
      <w:r w:rsidR="00D67BDB">
        <w:rPr>
          <w:rFonts w:ascii="Times New Roman" w:hAnsi="Times New Roman" w:cs="Times New Roman"/>
          <w:sz w:val="20"/>
          <w:szCs w:val="20"/>
          <w:lang w:eastAsia="en-US"/>
        </w:rPr>
        <w:t xml:space="preserve"> the start of two consecutive </w:t>
      </w:r>
      <w:r w:rsidR="00ED3D25">
        <w:rPr>
          <w:rFonts w:ascii="Times New Roman" w:hAnsi="Times New Roman" w:cs="Times New Roman"/>
          <w:sz w:val="20"/>
          <w:szCs w:val="20"/>
          <w:lang w:eastAsia="en-US"/>
        </w:rPr>
        <w:t>spans</w:t>
      </w:r>
      <w:r w:rsidR="00D67BDB">
        <w:rPr>
          <w:rFonts w:ascii="Times New Roman" w:hAnsi="Times New Roman" w:cs="Times New Roman"/>
          <w:sz w:val="20"/>
          <w:szCs w:val="20"/>
          <w:lang w:eastAsia="en-US"/>
        </w:rPr>
        <w:t>.</w:t>
      </w:r>
      <w:r w:rsidR="00730A57">
        <w:rPr>
          <w:rFonts w:ascii="Times New Roman" w:hAnsi="Times New Roman" w:cs="Times New Roman"/>
          <w:sz w:val="20"/>
          <w:szCs w:val="20"/>
          <w:lang w:eastAsia="en-US"/>
        </w:rPr>
        <w:t xml:space="preserve"> In terms of the units for defining X and Y, </w:t>
      </w:r>
      <w:r w:rsidR="004F2EFC">
        <w:rPr>
          <w:rFonts w:ascii="Times New Roman" w:hAnsi="Times New Roman" w:cs="Times New Roman"/>
          <w:sz w:val="20"/>
          <w:szCs w:val="20"/>
          <w:lang w:eastAsia="en-US"/>
        </w:rPr>
        <w:t xml:space="preserve">Y </w:t>
      </w:r>
      <w:r w:rsidR="00A74D8D">
        <w:rPr>
          <w:rFonts w:ascii="Times New Roman" w:hAnsi="Times New Roman" w:cs="Times New Roman"/>
          <w:sz w:val="20"/>
          <w:szCs w:val="20"/>
          <w:lang w:eastAsia="en-US"/>
        </w:rPr>
        <w:t xml:space="preserve">should </w:t>
      </w:r>
      <w:r w:rsidR="006A1460">
        <w:rPr>
          <w:rFonts w:ascii="Times New Roman" w:hAnsi="Times New Roman" w:cs="Times New Roman"/>
          <w:sz w:val="20"/>
          <w:szCs w:val="20"/>
          <w:lang w:eastAsia="en-US"/>
        </w:rPr>
        <w:t>be</w:t>
      </w:r>
      <w:r w:rsidR="004F2EFC">
        <w:rPr>
          <w:rFonts w:ascii="Times New Roman" w:hAnsi="Times New Roman" w:cs="Times New Roman"/>
          <w:sz w:val="20"/>
          <w:szCs w:val="20"/>
          <w:lang w:eastAsia="en-US"/>
        </w:rPr>
        <w:t xml:space="preserve"> defined in unit of symbols</w:t>
      </w:r>
      <w:r w:rsidR="006C5041">
        <w:rPr>
          <w:rFonts w:ascii="Times New Roman" w:hAnsi="Times New Roman" w:cs="Times New Roman"/>
          <w:sz w:val="20"/>
          <w:szCs w:val="20"/>
          <w:lang w:eastAsia="en-US"/>
        </w:rPr>
        <w:t xml:space="preserve"> to allow UE to restrict its monitoring within a few symbols</w:t>
      </w:r>
      <w:r w:rsidR="00CB247D">
        <w:rPr>
          <w:rFonts w:ascii="Times New Roman" w:hAnsi="Times New Roman" w:cs="Times New Roman"/>
          <w:sz w:val="20"/>
          <w:szCs w:val="20"/>
          <w:lang w:eastAsia="en-US"/>
        </w:rPr>
        <w:t>.</w:t>
      </w:r>
      <w:r w:rsidR="008A0936">
        <w:rPr>
          <w:rFonts w:ascii="Times New Roman" w:hAnsi="Times New Roman" w:cs="Times New Roman"/>
          <w:sz w:val="20"/>
          <w:szCs w:val="20"/>
          <w:lang w:eastAsia="en-US"/>
        </w:rPr>
        <w:t xml:space="preserve"> On the other hand, X can be defined in unit</w:t>
      </w:r>
      <w:r w:rsidR="00D63AAD">
        <w:rPr>
          <w:rFonts w:ascii="Times New Roman" w:hAnsi="Times New Roman" w:cs="Times New Roman"/>
          <w:sz w:val="20"/>
          <w:szCs w:val="20"/>
          <w:lang w:eastAsia="en-US"/>
        </w:rPr>
        <w:t xml:space="preserve"> of slots </w:t>
      </w:r>
      <w:r w:rsidR="00B346B0">
        <w:rPr>
          <w:rFonts w:ascii="Times New Roman" w:hAnsi="Times New Roman" w:cs="Times New Roman"/>
          <w:sz w:val="20"/>
          <w:szCs w:val="20"/>
          <w:lang w:eastAsia="en-US"/>
        </w:rPr>
        <w:t>because the separation is expected to be as large as multiple slots.</w:t>
      </w:r>
      <w:r w:rsidR="00CB247D">
        <w:rPr>
          <w:rFonts w:ascii="Times New Roman" w:hAnsi="Times New Roman" w:cs="Times New Roman"/>
          <w:sz w:val="20"/>
          <w:szCs w:val="20"/>
          <w:lang w:eastAsia="en-US"/>
        </w:rPr>
        <w:t xml:space="preserve"> Examples could be </w:t>
      </w:r>
      <w:r w:rsidR="00CB247D" w:rsidRPr="00CB247D">
        <w:rPr>
          <w:rFonts w:ascii="Times New Roman" w:hAnsi="Times New Roman" w:cs="Times New Roman"/>
          <w:sz w:val="20"/>
          <w:szCs w:val="20"/>
          <w:lang w:eastAsia="en-US"/>
        </w:rPr>
        <w:t>(X=4 slots, Y=3 symbols) for 480kHz, and (X=8 slots, Y=3 symbols) for 960kHz</w:t>
      </w:r>
      <w:r w:rsidR="004A54BA">
        <w:rPr>
          <w:rFonts w:ascii="Times New Roman" w:hAnsi="Times New Roman" w:cs="Times New Roman"/>
          <w:sz w:val="20"/>
          <w:szCs w:val="20"/>
          <w:lang w:eastAsia="en-US"/>
        </w:rPr>
        <w:t xml:space="preserve">. Alternatively, X may be defined in unit of symbols as well. Since in Alt 2, </w:t>
      </w:r>
      <w:r w:rsidR="005F4F3F">
        <w:rPr>
          <w:rFonts w:ascii="Times New Roman" w:hAnsi="Times New Roman" w:cs="Times New Roman"/>
          <w:sz w:val="20"/>
          <w:szCs w:val="20"/>
          <w:lang w:eastAsia="en-US"/>
        </w:rPr>
        <w:t xml:space="preserve">Y is always counted from the start of X, </w:t>
      </w:r>
      <w:r w:rsidR="008714B1">
        <w:rPr>
          <w:rFonts w:ascii="Times New Roman" w:hAnsi="Times New Roman" w:cs="Times New Roman"/>
          <w:sz w:val="20"/>
          <w:szCs w:val="20"/>
          <w:lang w:eastAsia="en-US"/>
        </w:rPr>
        <w:t xml:space="preserve">defining X in symbols provide </w:t>
      </w:r>
      <w:r w:rsidR="000D6341">
        <w:rPr>
          <w:rFonts w:ascii="Times New Roman" w:hAnsi="Times New Roman" w:cs="Times New Roman"/>
          <w:sz w:val="20"/>
          <w:szCs w:val="20"/>
          <w:lang w:eastAsia="en-US"/>
        </w:rPr>
        <w:t>the flexibility</w:t>
      </w:r>
      <w:r w:rsidR="008714B1">
        <w:rPr>
          <w:rFonts w:ascii="Times New Roman" w:hAnsi="Times New Roman" w:cs="Times New Roman"/>
          <w:sz w:val="20"/>
          <w:szCs w:val="20"/>
          <w:lang w:eastAsia="en-US"/>
        </w:rPr>
        <w:t xml:space="preserve"> to locate MO in </w:t>
      </w:r>
      <w:r w:rsidR="000D6341">
        <w:rPr>
          <w:rFonts w:ascii="Times New Roman" w:hAnsi="Times New Roman" w:cs="Times New Roman"/>
          <w:sz w:val="20"/>
          <w:szCs w:val="20"/>
          <w:lang w:eastAsia="en-US"/>
        </w:rPr>
        <w:t xml:space="preserve">other symbols than the </w:t>
      </w:r>
      <w:r w:rsidR="00FE188E">
        <w:rPr>
          <w:rFonts w:ascii="Times New Roman" w:hAnsi="Times New Roman" w:cs="Times New Roman"/>
          <w:sz w:val="20"/>
          <w:szCs w:val="20"/>
          <w:lang w:eastAsia="en-US"/>
        </w:rPr>
        <w:t xml:space="preserve">first symbol of a slot. </w:t>
      </w:r>
      <w:r w:rsidR="009B5EDC">
        <w:rPr>
          <w:rFonts w:ascii="Times New Roman" w:hAnsi="Times New Roman" w:cs="Times New Roman"/>
          <w:sz w:val="20"/>
          <w:szCs w:val="20"/>
          <w:lang w:eastAsia="en-US"/>
        </w:rPr>
        <w:t xml:space="preserve">However, it is unclear whether such flexibility is needed for above </w:t>
      </w:r>
      <w:r w:rsidR="00B43C76">
        <w:rPr>
          <w:rFonts w:ascii="Times New Roman" w:hAnsi="Times New Roman" w:cs="Times New Roman"/>
          <w:sz w:val="20"/>
          <w:szCs w:val="20"/>
          <w:lang w:eastAsia="en-US"/>
        </w:rPr>
        <w:t xml:space="preserve">52.6GHz operation considering the fact that </w:t>
      </w:r>
      <w:r w:rsidR="001676BC">
        <w:rPr>
          <w:rFonts w:ascii="Times New Roman" w:hAnsi="Times New Roman" w:cs="Times New Roman"/>
          <w:sz w:val="20"/>
          <w:szCs w:val="20"/>
          <w:lang w:eastAsia="en-US"/>
        </w:rPr>
        <w:t xml:space="preserve">slot </w:t>
      </w:r>
      <w:r w:rsidR="004025BA">
        <w:rPr>
          <w:rFonts w:ascii="Times New Roman" w:hAnsi="Times New Roman" w:cs="Times New Roman"/>
          <w:sz w:val="20"/>
          <w:szCs w:val="20"/>
          <w:lang w:eastAsia="en-US"/>
        </w:rPr>
        <w:t>length is very short for high SCSs.</w:t>
      </w:r>
      <w:r w:rsidR="00386DFE">
        <w:rPr>
          <w:rFonts w:ascii="Times New Roman" w:hAnsi="Times New Roman" w:cs="Times New Roman"/>
          <w:sz w:val="20"/>
          <w:szCs w:val="20"/>
          <w:lang w:eastAsia="en-US"/>
        </w:rPr>
        <w:t xml:space="preserve"> </w:t>
      </w:r>
      <w:r w:rsidR="00EA220F">
        <w:rPr>
          <w:rFonts w:ascii="Times New Roman" w:hAnsi="Times New Roman" w:cs="Times New Roman"/>
          <w:sz w:val="20"/>
          <w:szCs w:val="20"/>
          <w:lang w:eastAsia="en-US"/>
        </w:rPr>
        <w:t xml:space="preserve">  </w:t>
      </w:r>
      <w:r w:rsidR="00201995">
        <w:rPr>
          <w:rFonts w:ascii="Times New Roman" w:hAnsi="Times New Roman" w:cs="Times New Roman"/>
          <w:sz w:val="20"/>
          <w:szCs w:val="20"/>
          <w:lang w:eastAsia="en-US"/>
        </w:rPr>
        <w:t xml:space="preserve"> </w:t>
      </w:r>
    </w:p>
    <w:p w14:paraId="78E8AB86" w14:textId="70A0C0AB" w:rsidR="00B75E15" w:rsidRDefault="008434EA" w:rsidP="008D7F96">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1: </w:t>
      </w:r>
      <w:r w:rsidR="00263D13">
        <w:rPr>
          <w:rFonts w:ascii="Times New Roman" w:hAnsi="Times New Roman" w:cs="Times New Roman"/>
          <w:b/>
          <w:bCs/>
          <w:sz w:val="20"/>
          <w:szCs w:val="20"/>
          <w:lang w:eastAsia="en-US"/>
        </w:rPr>
        <w:t>F</w:t>
      </w:r>
      <w:r w:rsidR="007F5EA2" w:rsidRPr="00B75E15">
        <w:rPr>
          <w:rFonts w:ascii="Times New Roman" w:hAnsi="Times New Roman" w:cs="Times New Roman"/>
          <w:b/>
          <w:bCs/>
          <w:sz w:val="20"/>
          <w:szCs w:val="20"/>
          <w:lang w:eastAsia="en-US"/>
        </w:rPr>
        <w:t>or defining multi-slot PDCCH monitoring capability</w:t>
      </w:r>
      <w:r w:rsidR="00263D13">
        <w:rPr>
          <w:rFonts w:ascii="Times New Roman" w:hAnsi="Times New Roman" w:cs="Times New Roman"/>
          <w:b/>
          <w:bCs/>
          <w:sz w:val="20"/>
          <w:szCs w:val="20"/>
          <w:lang w:eastAsia="en-US"/>
        </w:rPr>
        <w:t xml:space="preserve">, </w:t>
      </w:r>
      <w:r w:rsidR="00386DFE">
        <w:rPr>
          <w:rFonts w:ascii="Times New Roman" w:hAnsi="Times New Roman" w:cs="Times New Roman"/>
          <w:b/>
          <w:bCs/>
          <w:sz w:val="20"/>
          <w:szCs w:val="20"/>
          <w:lang w:eastAsia="en-US"/>
        </w:rPr>
        <w:t>select</w:t>
      </w:r>
      <w:r w:rsidR="002B4B0C">
        <w:rPr>
          <w:rFonts w:ascii="Times New Roman" w:hAnsi="Times New Roman" w:cs="Times New Roman"/>
          <w:b/>
          <w:bCs/>
          <w:sz w:val="20"/>
          <w:szCs w:val="20"/>
          <w:lang w:eastAsia="en-US"/>
        </w:rPr>
        <w:t xml:space="preserve"> </w:t>
      </w:r>
      <w:r w:rsidR="00263D13" w:rsidRPr="00B75E15">
        <w:rPr>
          <w:rFonts w:ascii="Times New Roman" w:hAnsi="Times New Roman" w:cs="Times New Roman"/>
          <w:b/>
          <w:bCs/>
          <w:sz w:val="20"/>
          <w:szCs w:val="20"/>
          <w:lang w:eastAsia="en-US"/>
        </w:rPr>
        <w:t>Alt 2 with X in s</w:t>
      </w:r>
      <w:r w:rsidR="00D47348">
        <w:rPr>
          <w:rFonts w:ascii="Times New Roman" w:hAnsi="Times New Roman" w:cs="Times New Roman"/>
          <w:b/>
          <w:bCs/>
          <w:sz w:val="20"/>
          <w:szCs w:val="20"/>
          <w:lang w:eastAsia="en-US"/>
        </w:rPr>
        <w:t>lots</w:t>
      </w:r>
      <w:r w:rsidR="00263D13" w:rsidRPr="00B75E15">
        <w:rPr>
          <w:rFonts w:ascii="Times New Roman" w:hAnsi="Times New Roman" w:cs="Times New Roman"/>
          <w:b/>
          <w:bCs/>
          <w:sz w:val="20"/>
          <w:szCs w:val="20"/>
          <w:lang w:eastAsia="en-US"/>
        </w:rPr>
        <w:t xml:space="preserve"> and Y in s</w:t>
      </w:r>
      <w:r w:rsidR="00D47348">
        <w:rPr>
          <w:rFonts w:ascii="Times New Roman" w:hAnsi="Times New Roman" w:cs="Times New Roman"/>
          <w:b/>
          <w:bCs/>
          <w:sz w:val="20"/>
          <w:szCs w:val="20"/>
          <w:lang w:eastAsia="en-US"/>
        </w:rPr>
        <w:t>ymbol</w:t>
      </w:r>
      <w:r w:rsidR="00263D13" w:rsidRPr="00B75E15">
        <w:rPr>
          <w:rFonts w:ascii="Times New Roman" w:hAnsi="Times New Roman" w:cs="Times New Roman"/>
          <w:b/>
          <w:bCs/>
          <w:sz w:val="20"/>
          <w:szCs w:val="20"/>
          <w:lang w:eastAsia="en-US"/>
        </w:rPr>
        <w:t>s</w:t>
      </w:r>
      <w:r w:rsidR="0076336C">
        <w:rPr>
          <w:rFonts w:ascii="Times New Roman" w:hAnsi="Times New Roman" w:cs="Times New Roman"/>
          <w:b/>
          <w:bCs/>
          <w:sz w:val="20"/>
          <w:szCs w:val="20"/>
          <w:lang w:eastAsia="en-US"/>
        </w:rPr>
        <w:t xml:space="preserve"> and </w:t>
      </w:r>
      <w:r w:rsidR="00D47348">
        <w:rPr>
          <w:rFonts w:ascii="Times New Roman" w:hAnsi="Times New Roman" w:cs="Times New Roman"/>
          <w:b/>
          <w:bCs/>
          <w:sz w:val="20"/>
          <w:szCs w:val="20"/>
          <w:lang w:eastAsia="en-US"/>
        </w:rPr>
        <w:t>Y</w:t>
      </w:r>
      <w:r w:rsidR="0076336C">
        <w:rPr>
          <w:rFonts w:ascii="Times New Roman" w:hAnsi="Times New Roman" w:cs="Times New Roman"/>
          <w:b/>
          <w:bCs/>
          <w:sz w:val="20"/>
          <w:szCs w:val="20"/>
          <w:lang w:eastAsia="en-US"/>
        </w:rPr>
        <w:t xml:space="preserve"> containing one </w:t>
      </w:r>
      <w:r w:rsidR="002D7FCA">
        <w:rPr>
          <w:rFonts w:ascii="Times New Roman" w:hAnsi="Times New Roman" w:cs="Times New Roman"/>
          <w:b/>
          <w:bCs/>
          <w:sz w:val="20"/>
          <w:szCs w:val="20"/>
          <w:lang w:eastAsia="en-US"/>
        </w:rPr>
        <w:t xml:space="preserve">short </w:t>
      </w:r>
      <w:r w:rsidR="00ED3D25">
        <w:rPr>
          <w:rFonts w:ascii="Times New Roman" w:hAnsi="Times New Roman" w:cs="Times New Roman"/>
          <w:b/>
          <w:bCs/>
          <w:sz w:val="20"/>
          <w:szCs w:val="20"/>
          <w:lang w:eastAsia="en-US"/>
        </w:rPr>
        <w:t>span</w:t>
      </w:r>
      <w:r w:rsidR="002D7FCA">
        <w:rPr>
          <w:rFonts w:ascii="Times New Roman" w:hAnsi="Times New Roman" w:cs="Times New Roman"/>
          <w:b/>
          <w:bCs/>
          <w:sz w:val="20"/>
          <w:szCs w:val="20"/>
          <w:lang w:eastAsia="en-US"/>
        </w:rPr>
        <w:t xml:space="preserve"> </w:t>
      </w:r>
      <w:r w:rsidR="006A1460">
        <w:rPr>
          <w:rFonts w:ascii="Times New Roman" w:hAnsi="Times New Roman" w:cs="Times New Roman"/>
          <w:b/>
          <w:bCs/>
          <w:sz w:val="20"/>
          <w:szCs w:val="20"/>
          <w:lang w:eastAsia="en-US"/>
        </w:rPr>
        <w:t>(</w:t>
      </w:r>
      <w:r w:rsidR="002D7FCA">
        <w:rPr>
          <w:rFonts w:ascii="Times New Roman" w:hAnsi="Times New Roman" w:cs="Times New Roman"/>
          <w:b/>
          <w:bCs/>
          <w:sz w:val="20"/>
          <w:szCs w:val="20"/>
          <w:lang w:eastAsia="en-US"/>
        </w:rPr>
        <w:t>up to a few symbols</w:t>
      </w:r>
      <w:r w:rsidR="006A1460">
        <w:rPr>
          <w:rFonts w:ascii="Times New Roman" w:hAnsi="Times New Roman" w:cs="Times New Roman"/>
          <w:b/>
          <w:bCs/>
          <w:sz w:val="20"/>
          <w:szCs w:val="20"/>
          <w:lang w:eastAsia="en-US"/>
        </w:rPr>
        <w:t>)</w:t>
      </w:r>
      <w:r w:rsidR="0076336C">
        <w:rPr>
          <w:rFonts w:ascii="Times New Roman" w:hAnsi="Times New Roman" w:cs="Times New Roman"/>
          <w:b/>
          <w:bCs/>
          <w:sz w:val="20"/>
          <w:szCs w:val="20"/>
          <w:lang w:eastAsia="en-US"/>
        </w:rPr>
        <w:t>.</w:t>
      </w:r>
    </w:p>
    <w:p w14:paraId="56F3B1CD" w14:textId="63CC99D3" w:rsidR="00F26B7F" w:rsidRDefault="00F26B7F" w:rsidP="008D7F96">
      <w:pPr>
        <w:pStyle w:val="BodyText"/>
        <w:rPr>
          <w:rFonts w:ascii="Times New Roman" w:hAnsi="Times New Roman" w:cs="Times New Roman"/>
          <w:b/>
          <w:bCs/>
          <w:sz w:val="20"/>
          <w:szCs w:val="20"/>
          <w:lang w:eastAsia="en-US"/>
        </w:rPr>
      </w:pPr>
    </w:p>
    <w:p w14:paraId="0F74B12A" w14:textId="77777777" w:rsidR="005F7FF7" w:rsidRDefault="00F669B7" w:rsidP="008D7F96">
      <w:pPr>
        <w:pStyle w:val="BodyText"/>
        <w:rPr>
          <w:rFonts w:ascii="Times New Roman" w:hAnsi="Times New Roman" w:cs="Times New Roman"/>
          <w:sz w:val="20"/>
          <w:szCs w:val="20"/>
          <w:lang w:eastAsia="en-US"/>
        </w:rPr>
      </w:pPr>
      <w:r w:rsidRPr="00903E2E">
        <w:rPr>
          <w:rFonts w:ascii="Times New Roman" w:hAnsi="Times New Roman" w:cs="Times New Roman"/>
          <w:sz w:val="20"/>
          <w:szCs w:val="20"/>
          <w:lang w:eastAsia="en-US"/>
        </w:rPr>
        <w:t>On the other hand</w:t>
      </w:r>
      <w:r>
        <w:rPr>
          <w:rFonts w:ascii="Times New Roman" w:hAnsi="Times New Roman" w:cs="Times New Roman"/>
          <w:sz w:val="20"/>
          <w:szCs w:val="20"/>
          <w:lang w:eastAsia="en-US"/>
        </w:rPr>
        <w:t xml:space="preserve">, considering the fact that Alt 1 was preferred by majority companies [1], we are open to further discuss Alt 1. </w:t>
      </w:r>
    </w:p>
    <w:p w14:paraId="2C3374A7" w14:textId="10F80F9A" w:rsidR="005F7FF7" w:rsidRDefault="00F669B7"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As shown in the section 1, some decisions have been made on refining Alt 1 in the previous meeting, e.g. Y will be defined in unit of slot with the range of</w:t>
      </w:r>
      <w:r w:rsidRPr="00D07E19">
        <w:rPr>
          <w:rFonts w:ascii="Times New Roman" w:hAnsi="Times New Roman" w:cs="Times New Roman"/>
          <w:sz w:val="20"/>
          <w:szCs w:val="20"/>
          <w:lang w:eastAsia="en-US"/>
        </w:rPr>
        <w:t xml:space="preserve"> </w:t>
      </w:r>
      <w:r w:rsidRPr="00D07E19">
        <w:rPr>
          <w:rFonts w:ascii="Times" w:eastAsia="Batang" w:hAnsi="Times" w:cs="Times New Roman"/>
          <w:sz w:val="20"/>
          <w:szCs w:val="24"/>
          <w:lang w:eastAsia="x-none"/>
        </w:rPr>
        <w:t>1&lt;=Y&lt;=X/2.</w:t>
      </w:r>
      <w:r w:rsidR="005F7FF7" w:rsidRPr="00D07E19">
        <w:rPr>
          <w:rFonts w:ascii="Times" w:eastAsia="Batang" w:hAnsi="Times" w:cs="Times New Roman"/>
          <w:sz w:val="20"/>
          <w:szCs w:val="24"/>
          <w:lang w:eastAsia="x-none"/>
        </w:rPr>
        <w:t xml:space="preserve"> </w:t>
      </w:r>
      <w:r w:rsidR="005F7FF7">
        <w:rPr>
          <w:rFonts w:ascii="Times New Roman" w:hAnsi="Times New Roman" w:cs="Times New Roman"/>
          <w:sz w:val="20"/>
          <w:szCs w:val="20"/>
          <w:lang w:eastAsia="en-US"/>
        </w:rPr>
        <w:t xml:space="preserve">There was also intensive discussion in the previous meeting on whether to fix the location of Y within X. </w:t>
      </w:r>
      <w:r w:rsidR="005F7FF7" w:rsidRPr="005F7FF7">
        <w:rPr>
          <w:rFonts w:ascii="Times New Roman" w:hAnsi="Times New Roman" w:cs="Times New Roman"/>
          <w:sz w:val="20"/>
          <w:szCs w:val="20"/>
          <w:lang w:eastAsia="en-US"/>
        </w:rPr>
        <w:t xml:space="preserve">The motivation of having fixed location of Y is to avoid back-to-back </w:t>
      </w:r>
      <w:r w:rsidR="005F7FF7" w:rsidRPr="005F7FF7">
        <w:rPr>
          <w:rFonts w:ascii="Times New Roman" w:hAnsi="Times New Roman" w:cs="Times New Roman"/>
          <w:sz w:val="20"/>
          <w:szCs w:val="20"/>
          <w:lang w:eastAsia="en-US"/>
        </w:rPr>
        <w:lastRenderedPageBreak/>
        <w:t xml:space="preserve">monitoring issue which has been acknowledged by companies. But the “fixed location of Y” can be understood in two different ways. The first interpretation is </w:t>
      </w:r>
      <w:r w:rsidR="00644FF6">
        <w:rPr>
          <w:rFonts w:ascii="Times New Roman" w:hAnsi="Times New Roman" w:cs="Times New Roman"/>
          <w:sz w:val="20"/>
          <w:szCs w:val="20"/>
          <w:lang w:eastAsia="en-US"/>
        </w:rPr>
        <w:t xml:space="preserve">that the </w:t>
      </w:r>
      <w:r w:rsidR="008741EB">
        <w:rPr>
          <w:rFonts w:ascii="Times New Roman" w:hAnsi="Times New Roman" w:cs="Times New Roman"/>
          <w:sz w:val="20"/>
          <w:szCs w:val="20"/>
          <w:lang w:eastAsia="en-US"/>
        </w:rPr>
        <w:t>location of Y is defined by SFN</w:t>
      </w:r>
      <w:r w:rsidR="00D50E85">
        <w:rPr>
          <w:rFonts w:ascii="Times New Roman" w:hAnsi="Times New Roman" w:cs="Times New Roman"/>
          <w:sz w:val="20"/>
          <w:szCs w:val="20"/>
          <w:lang w:eastAsia="en-US"/>
        </w:rPr>
        <w:t xml:space="preserve"> (</w:t>
      </w:r>
      <w:r w:rsidR="008741EB">
        <w:rPr>
          <w:rFonts w:ascii="Times New Roman" w:hAnsi="Times New Roman" w:cs="Times New Roman"/>
          <w:sz w:val="20"/>
          <w:szCs w:val="20"/>
          <w:lang w:eastAsia="en-US"/>
        </w:rPr>
        <w:t>similar to</w:t>
      </w:r>
      <w:r w:rsidR="00644FF6">
        <w:rPr>
          <w:rFonts w:ascii="Times New Roman" w:hAnsi="Times New Roman" w:cs="Times New Roman"/>
          <w:sz w:val="20"/>
          <w:szCs w:val="20"/>
          <w:lang w:eastAsia="en-US"/>
        </w:rPr>
        <w:t xml:space="preserve"> the definition of</w:t>
      </w:r>
      <w:r w:rsidR="008741EB">
        <w:rPr>
          <w:rFonts w:ascii="Times New Roman" w:hAnsi="Times New Roman" w:cs="Times New Roman"/>
          <w:sz w:val="20"/>
          <w:szCs w:val="20"/>
          <w:lang w:eastAsia="en-US"/>
        </w:rPr>
        <w:t xml:space="preserve"> X-slot group</w:t>
      </w:r>
      <w:r w:rsidR="00644FF6">
        <w:rPr>
          <w:rFonts w:ascii="Times New Roman" w:hAnsi="Times New Roman" w:cs="Times New Roman"/>
          <w:sz w:val="20"/>
          <w:szCs w:val="20"/>
          <w:lang w:eastAsia="en-US"/>
        </w:rPr>
        <w:t>s</w:t>
      </w:r>
      <w:r w:rsidR="00D50E85">
        <w:rPr>
          <w:rFonts w:ascii="Times New Roman" w:hAnsi="Times New Roman" w:cs="Times New Roman"/>
          <w:sz w:val="20"/>
          <w:szCs w:val="20"/>
          <w:lang w:eastAsia="en-US"/>
        </w:rPr>
        <w:t xml:space="preserve">), e.g. </w:t>
      </w:r>
      <w:r w:rsidR="000B3870">
        <w:rPr>
          <w:rFonts w:ascii="Times New Roman" w:hAnsi="Times New Roman" w:cs="Times New Roman"/>
          <w:sz w:val="20"/>
          <w:szCs w:val="20"/>
          <w:lang w:eastAsia="en-US"/>
        </w:rPr>
        <w:t>the Y slots as the first X slots within the X-slot pattern</w:t>
      </w:r>
      <w:r w:rsidR="005F7FF7" w:rsidRPr="005F7FF7">
        <w:rPr>
          <w:rFonts w:ascii="Times New Roman" w:hAnsi="Times New Roman" w:cs="Times New Roman"/>
          <w:sz w:val="20"/>
          <w:szCs w:val="20"/>
          <w:lang w:eastAsia="en-US"/>
        </w:rPr>
        <w:t>. The second interpretation is from each UE perspective that the location of Y within X is maintained across different slot groups, but it is not necessarily aligned among different UEs</w:t>
      </w:r>
      <w:r w:rsidR="005F7FF7">
        <w:rPr>
          <w:rFonts w:ascii="Times New Roman" w:hAnsi="Times New Roman" w:cs="Times New Roman"/>
          <w:sz w:val="20"/>
          <w:szCs w:val="20"/>
          <w:lang w:eastAsia="en-US"/>
        </w:rPr>
        <w:t xml:space="preserve">. </w:t>
      </w:r>
    </w:p>
    <w:p w14:paraId="15FF8D75" w14:textId="006B34B6" w:rsidR="005F7FF7" w:rsidRDefault="005F7FF7"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The first interpretation (same location of Y for all UEs)</w:t>
      </w:r>
      <w:r w:rsidR="00DF65B2">
        <w:rPr>
          <w:rFonts w:ascii="Times New Roman" w:hAnsi="Times New Roman" w:cs="Times New Roman"/>
          <w:sz w:val="20"/>
          <w:szCs w:val="20"/>
          <w:lang w:eastAsia="en-US"/>
        </w:rPr>
        <w:t>, although enjoying its simplicity,</w:t>
      </w:r>
      <w:r>
        <w:rPr>
          <w:rFonts w:ascii="Times New Roman" w:hAnsi="Times New Roman" w:cs="Times New Roman"/>
          <w:sz w:val="20"/>
          <w:szCs w:val="20"/>
          <w:lang w:eastAsia="en-US"/>
        </w:rPr>
        <w:t xml:space="preserve"> would have issue for UE to monitor beam-swept CSS. Considering the fact that different UE might</w:t>
      </w:r>
      <w:r w:rsidRPr="005F7FF7">
        <w:rPr>
          <w:rFonts w:ascii="Times New Roman" w:hAnsi="Times New Roman" w:cs="Times New Roman"/>
          <w:sz w:val="20"/>
          <w:szCs w:val="20"/>
          <w:lang w:eastAsia="en-US"/>
        </w:rPr>
        <w:t xml:space="preserve"> monitor different TDMed-beam for CSS, the </w:t>
      </w:r>
      <w:r>
        <w:rPr>
          <w:rFonts w:ascii="Times New Roman" w:hAnsi="Times New Roman" w:cs="Times New Roman"/>
          <w:sz w:val="20"/>
          <w:szCs w:val="20"/>
          <w:lang w:eastAsia="en-US"/>
        </w:rPr>
        <w:t xml:space="preserve">same </w:t>
      </w:r>
      <w:r w:rsidRPr="005F7FF7">
        <w:rPr>
          <w:rFonts w:ascii="Times New Roman" w:hAnsi="Times New Roman" w:cs="Times New Roman"/>
          <w:sz w:val="20"/>
          <w:szCs w:val="20"/>
          <w:lang w:eastAsia="en-US"/>
        </w:rPr>
        <w:t xml:space="preserve">location of Y </w:t>
      </w:r>
      <w:r>
        <w:rPr>
          <w:rFonts w:ascii="Times New Roman" w:hAnsi="Times New Roman" w:cs="Times New Roman"/>
          <w:sz w:val="20"/>
          <w:szCs w:val="20"/>
          <w:lang w:eastAsia="en-US"/>
        </w:rPr>
        <w:t>could end up with certain CSS outside Y. To solve this issue, some company suggest</w:t>
      </w:r>
      <w:r w:rsidR="000D2960">
        <w:rPr>
          <w:rFonts w:ascii="Times New Roman" w:hAnsi="Times New Roman" w:cs="Times New Roman"/>
          <w:sz w:val="20"/>
          <w:szCs w:val="20"/>
          <w:lang w:eastAsia="en-US"/>
        </w:rPr>
        <w:t>ed</w:t>
      </w:r>
      <w:r>
        <w:rPr>
          <w:rFonts w:ascii="Times New Roman" w:hAnsi="Times New Roman" w:cs="Times New Roman"/>
          <w:sz w:val="20"/>
          <w:szCs w:val="20"/>
          <w:lang w:eastAsia="en-US"/>
        </w:rPr>
        <w:t xml:space="preserve"> that UE is required to monitor </w:t>
      </w:r>
      <w:r w:rsidRPr="005F7FF7">
        <w:rPr>
          <w:rFonts w:ascii="Times New Roman" w:hAnsi="Times New Roman" w:cs="Times New Roman"/>
          <w:sz w:val="20"/>
          <w:szCs w:val="20"/>
          <w:lang w:eastAsia="en-US"/>
        </w:rPr>
        <w:t xml:space="preserve">broadcast CSS (e.g. Type0/0A/1(without dedicated RRC config)/2-CSS) </w:t>
      </w:r>
      <w:r>
        <w:rPr>
          <w:rFonts w:ascii="Times New Roman" w:hAnsi="Times New Roman" w:cs="Times New Roman"/>
          <w:sz w:val="20"/>
          <w:szCs w:val="20"/>
          <w:lang w:eastAsia="en-US"/>
        </w:rPr>
        <w:t xml:space="preserve">even if it is located outside Y. From our opinion, such behavior </w:t>
      </w:r>
      <w:r w:rsidRPr="005F7FF7">
        <w:rPr>
          <w:rFonts w:ascii="Times New Roman" w:hAnsi="Times New Roman" w:cs="Times New Roman"/>
          <w:sz w:val="20"/>
          <w:szCs w:val="20"/>
          <w:lang w:eastAsia="en-US"/>
        </w:rPr>
        <w:t>would basically increase the UE complexity and compromise target of defining multi-slot monitoring</w:t>
      </w:r>
      <w:r>
        <w:rPr>
          <w:rFonts w:ascii="Times New Roman" w:hAnsi="Times New Roman" w:cs="Times New Roman"/>
          <w:sz w:val="20"/>
          <w:szCs w:val="20"/>
          <w:lang w:eastAsia="en-US"/>
        </w:rPr>
        <w:t xml:space="preserve">. So </w:t>
      </w:r>
      <w:r w:rsidR="00EE169D">
        <w:rPr>
          <w:rFonts w:ascii="Times New Roman" w:hAnsi="Times New Roman" w:cs="Times New Roman"/>
          <w:sz w:val="20"/>
          <w:szCs w:val="20"/>
          <w:lang w:eastAsia="en-US"/>
        </w:rPr>
        <w:t xml:space="preserve">we don't think it is good idea </w:t>
      </w:r>
      <w:r>
        <w:rPr>
          <w:rFonts w:ascii="Times New Roman" w:hAnsi="Times New Roman" w:cs="Times New Roman"/>
          <w:sz w:val="20"/>
          <w:szCs w:val="20"/>
          <w:lang w:eastAsia="en-US"/>
        </w:rPr>
        <w:t>to introduce such exceptional rule for certain type of CSS.</w:t>
      </w:r>
    </w:p>
    <w:p w14:paraId="3F912EB1" w14:textId="49B745B9" w:rsidR="00E1422A" w:rsidRDefault="00F30885"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second interpretation (different UE has different location of Y), on the other hand, would not need exceptional rule for CSS. </w:t>
      </w:r>
      <w:r w:rsidR="000D2960">
        <w:rPr>
          <w:rFonts w:ascii="Times New Roman" w:hAnsi="Times New Roman" w:cs="Times New Roman"/>
          <w:sz w:val="20"/>
          <w:szCs w:val="20"/>
          <w:lang w:eastAsia="en-US"/>
        </w:rPr>
        <w:t xml:space="preserve">However, since different UE can have different location of Y, </w:t>
      </w:r>
      <w:r w:rsidR="00E1422A">
        <w:rPr>
          <w:rFonts w:ascii="Times New Roman" w:hAnsi="Times New Roman" w:cs="Times New Roman"/>
          <w:sz w:val="20"/>
          <w:szCs w:val="20"/>
          <w:lang w:eastAsia="en-US"/>
        </w:rPr>
        <w:t xml:space="preserve">it introduces extra complexity </w:t>
      </w:r>
      <w:r w:rsidR="00953973">
        <w:rPr>
          <w:rFonts w:ascii="Times New Roman" w:hAnsi="Times New Roman" w:cs="Times New Roman"/>
          <w:sz w:val="20"/>
          <w:szCs w:val="20"/>
          <w:lang w:eastAsia="en-US"/>
        </w:rPr>
        <w:t>for</w:t>
      </w:r>
      <w:r w:rsidR="00E1422A">
        <w:rPr>
          <w:rFonts w:ascii="Times New Roman" w:hAnsi="Times New Roman" w:cs="Times New Roman"/>
          <w:sz w:val="20"/>
          <w:szCs w:val="20"/>
          <w:lang w:eastAsia="en-US"/>
        </w:rPr>
        <w:t xml:space="preserve"> </w:t>
      </w:r>
      <w:r w:rsidR="005C7BDA">
        <w:rPr>
          <w:rFonts w:ascii="Times New Roman" w:hAnsi="Times New Roman" w:cs="Times New Roman"/>
          <w:sz w:val="20"/>
          <w:szCs w:val="20"/>
          <w:lang w:eastAsia="en-US"/>
        </w:rPr>
        <w:t>network side to keep tracking</w:t>
      </w:r>
      <w:r w:rsidR="001E1B8C">
        <w:rPr>
          <w:rFonts w:ascii="Times New Roman" w:hAnsi="Times New Roman" w:cs="Times New Roman"/>
          <w:sz w:val="20"/>
          <w:szCs w:val="20"/>
          <w:lang w:eastAsia="en-US"/>
        </w:rPr>
        <w:t xml:space="preserve"> of location of Y for </w:t>
      </w:r>
      <w:r w:rsidR="00E02A12">
        <w:rPr>
          <w:rFonts w:ascii="Times New Roman" w:hAnsi="Times New Roman" w:cs="Times New Roman"/>
          <w:sz w:val="20"/>
          <w:szCs w:val="20"/>
          <w:lang w:eastAsia="en-US"/>
        </w:rPr>
        <w:t>every</w:t>
      </w:r>
      <w:r w:rsidR="001E1B8C">
        <w:rPr>
          <w:rFonts w:ascii="Times New Roman" w:hAnsi="Times New Roman" w:cs="Times New Roman"/>
          <w:sz w:val="20"/>
          <w:szCs w:val="20"/>
          <w:lang w:eastAsia="en-US"/>
        </w:rPr>
        <w:t xml:space="preserve"> UE</w:t>
      </w:r>
      <w:r w:rsidR="00953973">
        <w:rPr>
          <w:rFonts w:ascii="Times New Roman" w:hAnsi="Times New Roman" w:cs="Times New Roman"/>
          <w:sz w:val="20"/>
          <w:szCs w:val="20"/>
          <w:lang w:eastAsia="en-US"/>
        </w:rPr>
        <w:t xml:space="preserve"> </w:t>
      </w:r>
      <w:r w:rsidR="002A2333">
        <w:rPr>
          <w:rFonts w:ascii="Times New Roman" w:hAnsi="Times New Roman" w:cs="Times New Roman"/>
          <w:sz w:val="20"/>
          <w:szCs w:val="20"/>
          <w:lang w:eastAsia="en-US"/>
        </w:rPr>
        <w:t>for scheduling</w:t>
      </w:r>
      <w:r w:rsidR="00E02A12">
        <w:rPr>
          <w:rFonts w:ascii="Times New Roman" w:hAnsi="Times New Roman" w:cs="Times New Roman"/>
          <w:sz w:val="20"/>
          <w:szCs w:val="20"/>
          <w:lang w:eastAsia="en-US"/>
        </w:rPr>
        <w:t xml:space="preserve">. </w:t>
      </w:r>
      <w:r w:rsidR="005C7BDA">
        <w:rPr>
          <w:rFonts w:ascii="Times New Roman" w:hAnsi="Times New Roman" w:cs="Times New Roman"/>
          <w:sz w:val="20"/>
          <w:szCs w:val="20"/>
          <w:lang w:eastAsia="en-US"/>
        </w:rPr>
        <w:t xml:space="preserve"> </w:t>
      </w:r>
    </w:p>
    <w:p w14:paraId="2B84A261" w14:textId="2838B79C" w:rsidR="00A820C2" w:rsidRDefault="00953105" w:rsidP="00902D21">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order to balance the </w:t>
      </w:r>
      <w:r w:rsidR="00E60980">
        <w:rPr>
          <w:rFonts w:ascii="Times New Roman" w:hAnsi="Times New Roman" w:cs="Times New Roman"/>
          <w:sz w:val="20"/>
          <w:szCs w:val="20"/>
          <w:lang w:eastAsia="en-US"/>
        </w:rPr>
        <w:t xml:space="preserve">scheduling flexibility and complexity, we propose that </w:t>
      </w:r>
      <w:r w:rsidR="00DB4595">
        <w:rPr>
          <w:rFonts w:ascii="Times New Roman" w:hAnsi="Times New Roman" w:cs="Times New Roman"/>
          <w:sz w:val="20"/>
          <w:szCs w:val="20"/>
          <w:lang w:eastAsia="en-US"/>
        </w:rPr>
        <w:t>the location of Y is determined by the CSS MO</w:t>
      </w:r>
      <w:r w:rsidR="00B2280A">
        <w:rPr>
          <w:rFonts w:ascii="Times New Roman" w:hAnsi="Times New Roman" w:cs="Times New Roman"/>
          <w:sz w:val="20"/>
          <w:szCs w:val="20"/>
          <w:lang w:eastAsia="en-US"/>
        </w:rPr>
        <w:t>s</w:t>
      </w:r>
      <w:r w:rsidR="00DB4595">
        <w:rPr>
          <w:rFonts w:ascii="Times New Roman" w:hAnsi="Times New Roman" w:cs="Times New Roman"/>
          <w:sz w:val="20"/>
          <w:szCs w:val="20"/>
          <w:lang w:eastAsia="en-US"/>
        </w:rPr>
        <w:t xml:space="preserve"> that UE is configured to monitor. </w:t>
      </w:r>
      <w:r w:rsidR="008A353B">
        <w:rPr>
          <w:rFonts w:ascii="Times New Roman" w:hAnsi="Times New Roman" w:cs="Times New Roman"/>
          <w:sz w:val="20"/>
          <w:szCs w:val="20"/>
          <w:lang w:eastAsia="en-US"/>
        </w:rPr>
        <w:t xml:space="preserve">Then it is possible </w:t>
      </w:r>
      <w:r w:rsidR="00B16819">
        <w:rPr>
          <w:rFonts w:ascii="Times New Roman" w:hAnsi="Times New Roman" w:cs="Times New Roman"/>
          <w:sz w:val="20"/>
          <w:szCs w:val="20"/>
          <w:lang w:eastAsia="en-US"/>
        </w:rPr>
        <w:t>to align the location of Y for a group of UEs</w:t>
      </w:r>
      <w:r w:rsidR="009855BD">
        <w:rPr>
          <w:rFonts w:ascii="Times New Roman" w:hAnsi="Times New Roman" w:cs="Times New Roman"/>
          <w:sz w:val="20"/>
          <w:szCs w:val="20"/>
          <w:lang w:eastAsia="en-US"/>
        </w:rPr>
        <w:t xml:space="preserve"> monitoring the same CSS MO</w:t>
      </w:r>
      <w:r w:rsidR="00B2280A">
        <w:rPr>
          <w:rFonts w:ascii="Times New Roman" w:hAnsi="Times New Roman" w:cs="Times New Roman"/>
          <w:sz w:val="20"/>
          <w:szCs w:val="20"/>
          <w:lang w:eastAsia="en-US"/>
        </w:rPr>
        <w:t>s</w:t>
      </w:r>
      <w:r w:rsidR="00A820C2">
        <w:rPr>
          <w:rFonts w:ascii="Times New Roman" w:hAnsi="Times New Roman" w:cs="Times New Roman"/>
          <w:sz w:val="20"/>
          <w:szCs w:val="20"/>
          <w:lang w:eastAsia="en-US"/>
        </w:rPr>
        <w:t>, if not all the UEs.</w:t>
      </w:r>
      <w:r w:rsidR="00B2280A">
        <w:rPr>
          <w:rFonts w:ascii="Times New Roman" w:hAnsi="Times New Roman" w:cs="Times New Roman"/>
          <w:sz w:val="20"/>
          <w:szCs w:val="20"/>
          <w:lang w:eastAsia="en-US"/>
        </w:rPr>
        <w:t xml:space="preserve"> </w:t>
      </w:r>
    </w:p>
    <w:p w14:paraId="3B3631AF" w14:textId="46EAE6DA" w:rsidR="00F669B7" w:rsidRPr="00FD3A34" w:rsidRDefault="006449DD" w:rsidP="002821B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After the location of Y is determined based on</w:t>
      </w:r>
      <w:r w:rsidR="00D1140F">
        <w:rPr>
          <w:rFonts w:ascii="Times New Roman" w:hAnsi="Times New Roman" w:cs="Times New Roman"/>
          <w:sz w:val="20"/>
          <w:szCs w:val="20"/>
          <w:lang w:eastAsia="en-US"/>
        </w:rPr>
        <w:t xml:space="preserve"> the CSS MOs, </w:t>
      </w:r>
      <w:r w:rsidR="00D1140F" w:rsidRPr="00D1140F">
        <w:rPr>
          <w:rFonts w:ascii="Times New Roman" w:hAnsi="Times New Roman" w:cs="Times New Roman"/>
          <w:sz w:val="20"/>
          <w:szCs w:val="20"/>
          <w:lang w:eastAsia="en-US"/>
        </w:rPr>
        <w:t>USS MOs</w:t>
      </w:r>
      <w:r w:rsidR="009931CC">
        <w:rPr>
          <w:rFonts w:ascii="Times New Roman" w:hAnsi="Times New Roman" w:cs="Times New Roman"/>
          <w:sz w:val="20"/>
          <w:szCs w:val="20"/>
          <w:lang w:eastAsia="en-US"/>
        </w:rPr>
        <w:t xml:space="preserve"> can be further included in Y</w:t>
      </w:r>
      <w:r w:rsidR="00D1140F" w:rsidRPr="00D1140F">
        <w:rPr>
          <w:rFonts w:ascii="Times New Roman" w:hAnsi="Times New Roman" w:cs="Times New Roman"/>
          <w:sz w:val="20"/>
          <w:szCs w:val="20"/>
          <w:lang w:eastAsia="en-US"/>
        </w:rPr>
        <w:t xml:space="preserve"> from USS with lower to higher indices. </w:t>
      </w:r>
      <w:r w:rsidR="00877B25">
        <w:rPr>
          <w:rFonts w:ascii="Times New Roman" w:hAnsi="Times New Roman" w:cs="Times New Roman"/>
          <w:sz w:val="20"/>
          <w:szCs w:val="20"/>
          <w:lang w:eastAsia="en-US"/>
        </w:rPr>
        <w:t>In</w:t>
      </w:r>
      <w:r w:rsidR="00CE1ABC">
        <w:rPr>
          <w:rFonts w:ascii="Times New Roman" w:hAnsi="Times New Roman" w:cs="Times New Roman"/>
          <w:sz w:val="20"/>
          <w:szCs w:val="20"/>
          <w:lang w:eastAsia="en-US"/>
        </w:rPr>
        <w:t xml:space="preserve"> an</w:t>
      </w:r>
      <w:r w:rsidR="00877B25">
        <w:rPr>
          <w:rFonts w:ascii="Times New Roman" w:hAnsi="Times New Roman" w:cs="Times New Roman"/>
          <w:sz w:val="20"/>
          <w:szCs w:val="20"/>
          <w:lang w:eastAsia="en-US"/>
        </w:rPr>
        <w:t xml:space="preserve"> ideal case, the location of Y </w:t>
      </w:r>
      <w:r w:rsidR="00CE1ABC">
        <w:rPr>
          <w:rFonts w:ascii="Times New Roman" w:hAnsi="Times New Roman" w:cs="Times New Roman"/>
          <w:sz w:val="20"/>
          <w:szCs w:val="20"/>
          <w:lang w:eastAsia="en-US"/>
        </w:rPr>
        <w:t>can</w:t>
      </w:r>
      <w:r w:rsidR="00877B25">
        <w:rPr>
          <w:rFonts w:ascii="Times New Roman" w:hAnsi="Times New Roman" w:cs="Times New Roman"/>
          <w:sz w:val="20"/>
          <w:szCs w:val="20"/>
          <w:lang w:eastAsia="en-US"/>
        </w:rPr>
        <w:t xml:space="preserve"> be chosen to</w:t>
      </w:r>
      <w:r w:rsidR="00CE1ABC">
        <w:rPr>
          <w:rFonts w:ascii="Times New Roman" w:hAnsi="Times New Roman" w:cs="Times New Roman"/>
          <w:sz w:val="20"/>
          <w:szCs w:val="20"/>
          <w:lang w:eastAsia="en-US"/>
        </w:rPr>
        <w:t xml:space="preserve"> cover all CSS MOs and USS MOs that are configured to the UE. In other words, it implies that gNB by configuration makes sure that all CSS/USS MOs can fall into Y. However, in reality, this may not be always </w:t>
      </w:r>
      <w:r w:rsidR="00033A9D">
        <w:rPr>
          <w:rFonts w:ascii="Times New Roman" w:hAnsi="Times New Roman" w:cs="Times New Roman"/>
          <w:sz w:val="20"/>
          <w:szCs w:val="20"/>
          <w:lang w:eastAsia="en-US"/>
        </w:rPr>
        <w:t>possible,</w:t>
      </w:r>
      <w:r w:rsidR="00CE1ABC">
        <w:rPr>
          <w:rFonts w:ascii="Times New Roman" w:hAnsi="Times New Roman" w:cs="Times New Roman"/>
          <w:sz w:val="20"/>
          <w:szCs w:val="20"/>
          <w:lang w:eastAsia="en-US"/>
        </w:rPr>
        <w:t xml:space="preserve"> or</w:t>
      </w:r>
      <w:r w:rsidR="00033A9D">
        <w:rPr>
          <w:rFonts w:ascii="Times New Roman" w:hAnsi="Times New Roman" w:cs="Times New Roman"/>
          <w:sz w:val="20"/>
          <w:szCs w:val="20"/>
          <w:lang w:eastAsia="en-US"/>
        </w:rPr>
        <w:t xml:space="preserve"> not </w:t>
      </w:r>
      <w:r w:rsidR="00CE1ABC">
        <w:rPr>
          <w:rFonts w:ascii="Times New Roman" w:hAnsi="Times New Roman" w:cs="Times New Roman"/>
          <w:sz w:val="20"/>
          <w:szCs w:val="20"/>
          <w:lang w:eastAsia="en-US"/>
        </w:rPr>
        <w:t>an efficient operation</w:t>
      </w:r>
      <w:r w:rsidR="00033A9D">
        <w:rPr>
          <w:rFonts w:ascii="Times New Roman" w:hAnsi="Times New Roman" w:cs="Times New Roman"/>
          <w:sz w:val="20"/>
          <w:szCs w:val="20"/>
          <w:lang w:eastAsia="en-US"/>
        </w:rPr>
        <w:t xml:space="preserve"> even if possible</w:t>
      </w:r>
      <w:r w:rsidR="00CE1ABC">
        <w:rPr>
          <w:rFonts w:ascii="Times New Roman" w:hAnsi="Times New Roman" w:cs="Times New Roman"/>
          <w:sz w:val="20"/>
          <w:szCs w:val="20"/>
          <w:lang w:eastAsia="en-US"/>
        </w:rPr>
        <w:t xml:space="preserve">. For example, considering the TDMed-beam transmission of CSS, </w:t>
      </w:r>
      <w:r w:rsidR="003428D7">
        <w:rPr>
          <w:rFonts w:ascii="Times New Roman" w:hAnsi="Times New Roman" w:cs="Times New Roman"/>
          <w:sz w:val="20"/>
          <w:szCs w:val="20"/>
          <w:lang w:eastAsia="en-US"/>
        </w:rPr>
        <w:t>UE may need to monitor a different slot</w:t>
      </w:r>
      <w:r w:rsidR="00033A9D">
        <w:rPr>
          <w:rFonts w:ascii="Times New Roman" w:hAnsi="Times New Roman" w:cs="Times New Roman"/>
          <w:sz w:val="20"/>
          <w:szCs w:val="20"/>
          <w:lang w:eastAsia="en-US"/>
        </w:rPr>
        <w:t xml:space="preserve"> for CSS</w:t>
      </w:r>
      <w:r w:rsidR="003428D7">
        <w:rPr>
          <w:rFonts w:ascii="Times New Roman" w:hAnsi="Times New Roman" w:cs="Times New Roman"/>
          <w:sz w:val="20"/>
          <w:szCs w:val="20"/>
          <w:lang w:eastAsia="en-US"/>
        </w:rPr>
        <w:t xml:space="preserve"> when UE</w:t>
      </w:r>
      <w:r w:rsidR="003B2409">
        <w:rPr>
          <w:rFonts w:ascii="Times New Roman" w:hAnsi="Times New Roman" w:cs="Times New Roman"/>
          <w:sz w:val="20"/>
          <w:szCs w:val="20"/>
          <w:lang w:eastAsia="en-US"/>
        </w:rPr>
        <w:t>’s</w:t>
      </w:r>
      <w:r w:rsidR="003428D7">
        <w:rPr>
          <w:rFonts w:ascii="Times New Roman" w:hAnsi="Times New Roman" w:cs="Times New Roman"/>
          <w:sz w:val="20"/>
          <w:szCs w:val="20"/>
          <w:lang w:eastAsia="en-US"/>
        </w:rPr>
        <w:t xml:space="preserve"> serving beam is changed</w:t>
      </w:r>
      <w:r w:rsidR="00033A9D">
        <w:rPr>
          <w:rFonts w:ascii="Times New Roman" w:hAnsi="Times New Roman" w:cs="Times New Roman"/>
          <w:sz w:val="20"/>
          <w:szCs w:val="20"/>
          <w:lang w:eastAsia="en-US"/>
        </w:rPr>
        <w:t xml:space="preserve">. However, for USS, gNB can simply change the serving beam without changing the MO location since USS MO is unicast to the UE. </w:t>
      </w:r>
      <w:r w:rsidR="003428D7">
        <w:rPr>
          <w:rFonts w:ascii="Times New Roman" w:hAnsi="Times New Roman" w:cs="Times New Roman"/>
          <w:sz w:val="20"/>
          <w:szCs w:val="20"/>
          <w:lang w:eastAsia="en-US"/>
        </w:rPr>
        <w:t xml:space="preserve">In this case, it can happen that USS MO </w:t>
      </w:r>
      <w:r w:rsidR="003B2409">
        <w:rPr>
          <w:rFonts w:ascii="Times New Roman" w:hAnsi="Times New Roman" w:cs="Times New Roman"/>
          <w:sz w:val="20"/>
          <w:szCs w:val="20"/>
          <w:lang w:eastAsia="en-US"/>
        </w:rPr>
        <w:t>becomes</w:t>
      </w:r>
      <w:r w:rsidR="003428D7">
        <w:rPr>
          <w:rFonts w:ascii="Times New Roman" w:hAnsi="Times New Roman" w:cs="Times New Roman"/>
          <w:sz w:val="20"/>
          <w:szCs w:val="20"/>
          <w:lang w:eastAsia="en-US"/>
        </w:rPr>
        <w:t xml:space="preserve"> far away</w:t>
      </w:r>
      <w:r w:rsidR="00FD3A34">
        <w:rPr>
          <w:rFonts w:ascii="Times New Roman" w:hAnsi="Times New Roman" w:cs="Times New Roman"/>
          <w:sz w:val="20"/>
          <w:szCs w:val="20"/>
          <w:lang w:eastAsia="en-US"/>
        </w:rPr>
        <w:t xml:space="preserve"> </w:t>
      </w:r>
      <w:r w:rsidR="003B2409">
        <w:rPr>
          <w:rFonts w:ascii="Times New Roman" w:hAnsi="Times New Roman" w:cs="Times New Roman"/>
          <w:sz w:val="20"/>
          <w:szCs w:val="20"/>
          <w:lang w:eastAsia="en-US"/>
        </w:rPr>
        <w:t>from the CSS MO of the new serving beam</w:t>
      </w:r>
      <w:r w:rsidR="00FD3A34">
        <w:rPr>
          <w:rFonts w:ascii="Times New Roman" w:hAnsi="Times New Roman" w:cs="Times New Roman"/>
          <w:sz w:val="20"/>
          <w:szCs w:val="20"/>
          <w:lang w:eastAsia="en-US"/>
        </w:rPr>
        <w:t xml:space="preserve"> such that Y cannot include both CSS and USS MOs anymore. Therefore, </w:t>
      </w:r>
      <w:r w:rsidR="00235CB6">
        <w:rPr>
          <w:rFonts w:ascii="Times New Roman" w:hAnsi="Times New Roman" w:cs="Times New Roman"/>
          <w:sz w:val="20"/>
          <w:szCs w:val="20"/>
          <w:lang w:eastAsia="en-US"/>
        </w:rPr>
        <w:t xml:space="preserve">the configuration of USS MOs should </w:t>
      </w:r>
      <w:r w:rsidR="003401BB">
        <w:rPr>
          <w:rFonts w:ascii="Times New Roman" w:hAnsi="Times New Roman" w:cs="Times New Roman"/>
          <w:sz w:val="20"/>
          <w:szCs w:val="20"/>
          <w:lang w:eastAsia="en-US"/>
        </w:rPr>
        <w:t xml:space="preserve">not </w:t>
      </w:r>
      <w:r w:rsidR="00235CB6">
        <w:rPr>
          <w:rFonts w:ascii="Times New Roman" w:hAnsi="Times New Roman" w:cs="Times New Roman"/>
          <w:sz w:val="20"/>
          <w:szCs w:val="20"/>
          <w:lang w:eastAsia="en-US"/>
        </w:rPr>
        <w:t xml:space="preserve">be restricted to Y slots. </w:t>
      </w:r>
      <w:r w:rsidR="005E762C">
        <w:rPr>
          <w:rFonts w:ascii="Times New Roman" w:hAnsi="Times New Roman" w:cs="Times New Roman"/>
          <w:sz w:val="20"/>
          <w:szCs w:val="20"/>
          <w:lang w:eastAsia="en-US"/>
        </w:rPr>
        <w:t>If a certain USS MO cannot be included in Y, it would be dropped</w:t>
      </w:r>
      <w:r w:rsidR="00B76F4D">
        <w:rPr>
          <w:rFonts w:ascii="Times New Roman" w:hAnsi="Times New Roman" w:cs="Times New Roman"/>
          <w:sz w:val="20"/>
          <w:szCs w:val="20"/>
          <w:lang w:eastAsia="en-US"/>
        </w:rPr>
        <w:t xml:space="preserve"> after the location of Y is determined. </w:t>
      </w:r>
    </w:p>
    <w:p w14:paraId="16F46F45" w14:textId="4D296FD2" w:rsidR="00877B25" w:rsidRDefault="007611BE" w:rsidP="0021682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The following Fig.1 illustrates one example.</w:t>
      </w:r>
      <w:r w:rsidR="0082444C">
        <w:rPr>
          <w:rFonts w:ascii="Times New Roman" w:hAnsi="Times New Roman" w:cs="Times New Roman"/>
          <w:sz w:val="20"/>
          <w:szCs w:val="20"/>
          <w:lang w:eastAsia="en-US"/>
        </w:rPr>
        <w:t xml:space="preserve"> As shown, </w:t>
      </w:r>
      <w:r w:rsidR="00DE1F9E">
        <w:rPr>
          <w:rFonts w:ascii="Times New Roman" w:hAnsi="Times New Roman" w:cs="Times New Roman"/>
          <w:sz w:val="20"/>
          <w:szCs w:val="20"/>
          <w:lang w:eastAsia="en-US"/>
        </w:rPr>
        <w:t xml:space="preserve">in the first slot group (UE is served by yellow beam), the location of Y is the first slot, covering USS1 MO and CSS MO of the yellow beam. UE is not required to monitor USS2 MO because it is outside Y. When UE </w:t>
      </w:r>
      <w:r w:rsidR="00167DE0">
        <w:rPr>
          <w:rFonts w:ascii="Times New Roman" w:hAnsi="Times New Roman" w:cs="Times New Roman"/>
          <w:sz w:val="20"/>
          <w:szCs w:val="20"/>
          <w:lang w:eastAsia="en-US"/>
        </w:rPr>
        <w:t>moves</w:t>
      </w:r>
      <w:r w:rsidR="00DE1F9E">
        <w:rPr>
          <w:rFonts w:ascii="Times New Roman" w:hAnsi="Times New Roman" w:cs="Times New Roman"/>
          <w:sz w:val="20"/>
          <w:szCs w:val="20"/>
          <w:lang w:eastAsia="en-US"/>
        </w:rPr>
        <w:t xml:space="preserve"> from the coverage of yellow beam to green beam in the second slot group, the corresponding CSS MO location is also changed. Consequently, the location of Y changes as well, to cover the second slot in the second slot group. As a result, USS1 MO is dropped, and USS2 MO will be monitored by the UE.  </w:t>
      </w:r>
    </w:p>
    <w:p w14:paraId="49B3976A" w14:textId="77777777" w:rsidR="002821B7" w:rsidRDefault="002821B7" w:rsidP="00216820">
      <w:pPr>
        <w:pStyle w:val="BodyText"/>
        <w:rPr>
          <w:rFonts w:ascii="Times New Roman" w:hAnsi="Times New Roman" w:cs="Times New Roman"/>
          <w:sz w:val="20"/>
          <w:szCs w:val="20"/>
          <w:lang w:eastAsia="en-US"/>
        </w:rPr>
      </w:pPr>
    </w:p>
    <w:p w14:paraId="773E190B" w14:textId="2453A3F9" w:rsidR="0082444C" w:rsidRDefault="0082444C" w:rsidP="00216820">
      <w:pPr>
        <w:pStyle w:val="BodyText"/>
        <w:rPr>
          <w:rFonts w:ascii="Times New Roman" w:hAnsi="Times New Roman" w:cs="Times New Roman"/>
          <w:sz w:val="20"/>
          <w:szCs w:val="20"/>
          <w:lang w:eastAsia="en-US"/>
        </w:rPr>
      </w:pPr>
    </w:p>
    <w:p w14:paraId="37C64D5E" w14:textId="5DEF26C7" w:rsidR="0082444C" w:rsidRDefault="00D82E03" w:rsidP="00216820">
      <w:pPr>
        <w:pStyle w:val="BodyText"/>
        <w:rPr>
          <w:rFonts w:ascii="Times New Roman" w:hAnsi="Times New Roman" w:cs="Times New Roman"/>
          <w:sz w:val="20"/>
          <w:szCs w:val="20"/>
          <w:lang w:eastAsia="en-US"/>
        </w:rPr>
      </w:pPr>
      <w:r>
        <w:object w:dxaOrig="11721" w:dyaOrig="3370" w14:anchorId="2FB88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8.5pt" o:ole="">
            <v:imagedata r:id="rId11" o:title=""/>
          </v:shape>
          <o:OLEObject Type="Embed" ProgID="Visio.Drawing.15" ShapeID="_x0000_i1025" DrawAspect="Content" ObjectID="_1694587747" r:id="rId12"/>
        </w:object>
      </w:r>
    </w:p>
    <w:p w14:paraId="0E16B225" w14:textId="5C266EAC" w:rsidR="007611BE" w:rsidRPr="00C11FBD" w:rsidRDefault="007611BE" w:rsidP="00216820">
      <w:pPr>
        <w:pStyle w:val="BodyText"/>
        <w:rPr>
          <w:rFonts w:ascii="Times New Roman" w:hAnsi="Times New Roman" w:cs="Times New Roman"/>
          <w:sz w:val="20"/>
          <w:szCs w:val="20"/>
          <w:lang w:eastAsia="en-US"/>
        </w:rPr>
      </w:pPr>
    </w:p>
    <w:p w14:paraId="5116F3FE" w14:textId="617E682D" w:rsidR="00F669B7" w:rsidRPr="00C11FBD" w:rsidRDefault="0082444C" w:rsidP="00C11FBD">
      <w:pPr>
        <w:pStyle w:val="BodyText"/>
        <w:jc w:val="center"/>
        <w:rPr>
          <w:rFonts w:ascii="Times New Roman" w:hAnsi="Times New Roman" w:cs="Times New Roman"/>
          <w:sz w:val="20"/>
          <w:szCs w:val="20"/>
          <w:lang w:eastAsia="en-US"/>
        </w:rPr>
      </w:pPr>
      <w:r w:rsidRPr="00C11FBD">
        <w:rPr>
          <w:rFonts w:ascii="Times New Roman" w:hAnsi="Times New Roman" w:cs="Times New Roman"/>
          <w:sz w:val="20"/>
          <w:szCs w:val="20"/>
          <w:lang w:eastAsia="en-US"/>
        </w:rPr>
        <w:t>Fig.1 Determination of the location of Y</w:t>
      </w:r>
    </w:p>
    <w:p w14:paraId="1DCBE760" w14:textId="77777777" w:rsidR="00167DE0" w:rsidRDefault="00167DE0" w:rsidP="00167DE0">
      <w:pPr>
        <w:pStyle w:val="BodyText"/>
        <w:rPr>
          <w:rFonts w:ascii="Times New Roman" w:hAnsi="Times New Roman" w:cs="Times New Roman"/>
          <w:b/>
          <w:bCs/>
          <w:sz w:val="20"/>
          <w:szCs w:val="20"/>
          <w:lang w:eastAsia="en-US"/>
        </w:rPr>
      </w:pPr>
    </w:p>
    <w:p w14:paraId="37CF5544" w14:textId="77777777" w:rsidR="002821B7" w:rsidRDefault="002821B7" w:rsidP="00167DE0">
      <w:pPr>
        <w:pStyle w:val="BodyText"/>
        <w:rPr>
          <w:rFonts w:ascii="Times New Roman" w:hAnsi="Times New Roman" w:cs="Times New Roman"/>
          <w:b/>
          <w:bCs/>
          <w:sz w:val="20"/>
          <w:szCs w:val="20"/>
          <w:lang w:eastAsia="en-US"/>
        </w:rPr>
      </w:pPr>
    </w:p>
    <w:p w14:paraId="51DCBAC4" w14:textId="2806E374" w:rsidR="00167DE0" w:rsidRDefault="00167DE0" w:rsidP="00167DE0">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lastRenderedPageBreak/>
        <w:t xml:space="preserve">Proposal </w:t>
      </w:r>
      <w:r>
        <w:rPr>
          <w:rFonts w:ascii="Times New Roman" w:hAnsi="Times New Roman" w:cs="Times New Roman"/>
          <w:b/>
          <w:bCs/>
          <w:sz w:val="20"/>
          <w:szCs w:val="20"/>
          <w:lang w:eastAsia="en-US"/>
        </w:rPr>
        <w:t>2</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F</w:t>
      </w:r>
      <w:r w:rsidRPr="00B75E15">
        <w:rPr>
          <w:rFonts w:ascii="Times New Roman" w:hAnsi="Times New Roman" w:cs="Times New Roman"/>
          <w:b/>
          <w:bCs/>
          <w:sz w:val="20"/>
          <w:szCs w:val="20"/>
          <w:lang w:eastAsia="en-US"/>
        </w:rPr>
        <w:t xml:space="preserve">or </w:t>
      </w:r>
      <w:r>
        <w:rPr>
          <w:rFonts w:ascii="Times New Roman" w:hAnsi="Times New Roman" w:cs="Times New Roman"/>
          <w:b/>
          <w:bCs/>
          <w:sz w:val="20"/>
          <w:szCs w:val="20"/>
          <w:lang w:eastAsia="en-US"/>
        </w:rPr>
        <w:t xml:space="preserve">Alt 1, UE determines the location of Y based on the following rule: </w:t>
      </w:r>
    </w:p>
    <w:p w14:paraId="3EB79E90" w14:textId="10B3DFFA" w:rsidR="00167DE0" w:rsidRPr="00865ABE" w:rsidRDefault="00167DE0" w:rsidP="00167DE0">
      <w:pPr>
        <w:pStyle w:val="BodyText"/>
        <w:numPr>
          <w:ilvl w:val="0"/>
          <w:numId w:val="17"/>
        </w:numPr>
        <w:rPr>
          <w:rFonts w:ascii="Times New Roman" w:hAnsi="Times New Roman" w:cs="Times New Roman"/>
          <w:b/>
          <w:bCs/>
          <w:sz w:val="20"/>
          <w:szCs w:val="20"/>
          <w:lang w:eastAsia="en-US"/>
        </w:rPr>
      </w:pPr>
      <w:r w:rsidRPr="00865ABE">
        <w:rPr>
          <w:rFonts w:ascii="Times New Roman" w:hAnsi="Times New Roman" w:cs="Times New Roman"/>
          <w:b/>
          <w:bCs/>
          <w:sz w:val="20"/>
          <w:szCs w:val="20"/>
          <w:lang w:eastAsia="en-US"/>
        </w:rPr>
        <w:t>Location of Y should first include all CSS MOs that UE is configured to monitor, then USS MOs</w:t>
      </w:r>
      <w:r w:rsidR="00F3222E">
        <w:rPr>
          <w:rFonts w:ascii="Times New Roman" w:hAnsi="Times New Roman" w:cs="Times New Roman"/>
          <w:b/>
          <w:bCs/>
          <w:sz w:val="20"/>
          <w:szCs w:val="20"/>
          <w:lang w:eastAsia="en-US"/>
        </w:rPr>
        <w:t xml:space="preserve"> can be further included in Y</w:t>
      </w:r>
      <w:r w:rsidRPr="00865ABE">
        <w:rPr>
          <w:rFonts w:ascii="Times New Roman" w:hAnsi="Times New Roman" w:cs="Times New Roman"/>
          <w:b/>
          <w:bCs/>
          <w:sz w:val="20"/>
          <w:szCs w:val="20"/>
          <w:lang w:eastAsia="en-US"/>
        </w:rPr>
        <w:t xml:space="preserve"> from USS with lower to higher indices. Certain USS </w:t>
      </w:r>
      <w:r w:rsidR="00F3222E">
        <w:rPr>
          <w:rFonts w:ascii="Times New Roman" w:hAnsi="Times New Roman" w:cs="Times New Roman"/>
          <w:b/>
          <w:bCs/>
          <w:sz w:val="20"/>
          <w:szCs w:val="20"/>
          <w:lang w:eastAsia="en-US"/>
        </w:rPr>
        <w:t xml:space="preserve">MO </w:t>
      </w:r>
      <w:r w:rsidRPr="00865ABE">
        <w:rPr>
          <w:rFonts w:ascii="Times New Roman" w:hAnsi="Times New Roman" w:cs="Times New Roman"/>
          <w:b/>
          <w:bCs/>
          <w:sz w:val="20"/>
          <w:szCs w:val="20"/>
          <w:lang w:eastAsia="en-US"/>
        </w:rPr>
        <w:t>would be dropped if it cannot be included in Y.</w:t>
      </w:r>
    </w:p>
    <w:p w14:paraId="5DD75A73" w14:textId="77777777" w:rsidR="00167DE0" w:rsidRDefault="00167DE0" w:rsidP="00167DE0">
      <w:pPr>
        <w:pStyle w:val="BodyText"/>
        <w:rPr>
          <w:rFonts w:ascii="Times New Roman" w:hAnsi="Times New Roman" w:cs="Times New Roman"/>
          <w:b/>
          <w:bCs/>
          <w:sz w:val="20"/>
          <w:szCs w:val="20"/>
          <w:lang w:eastAsia="en-US"/>
        </w:rPr>
      </w:pPr>
    </w:p>
    <w:p w14:paraId="01B303F9" w14:textId="77777777" w:rsidR="00F669B7" w:rsidRDefault="00F669B7" w:rsidP="008D7F96">
      <w:pPr>
        <w:pStyle w:val="BodyText"/>
        <w:rPr>
          <w:rFonts w:ascii="Times New Roman" w:hAnsi="Times New Roman" w:cs="Times New Roman"/>
          <w:b/>
          <w:bCs/>
          <w:sz w:val="20"/>
          <w:szCs w:val="20"/>
          <w:lang w:eastAsia="en-US"/>
        </w:rPr>
      </w:pPr>
    </w:p>
    <w:p w14:paraId="5AA987DA" w14:textId="262FD585" w:rsidR="003C2956" w:rsidRDefault="003C51A8" w:rsidP="003C51A8">
      <w:pPr>
        <w:pStyle w:val="Heading2"/>
      </w:pPr>
      <w:r>
        <w:t>Further capability definition within Y</w:t>
      </w:r>
    </w:p>
    <w:p w14:paraId="40F312A8" w14:textId="7B09569D" w:rsidR="0025053D" w:rsidRDefault="006D5103" w:rsidP="0098635A">
      <w:pPr>
        <w:pStyle w:val="BodyText"/>
        <w:rPr>
          <w:rFonts w:ascii="Times New Roman" w:hAnsi="Times New Roman" w:cs="Times New Roman"/>
          <w:sz w:val="20"/>
          <w:szCs w:val="20"/>
          <w:lang w:eastAsia="en-US"/>
        </w:rPr>
      </w:pPr>
      <w:r w:rsidRPr="006D5103">
        <w:rPr>
          <w:rFonts w:ascii="Times New Roman" w:hAnsi="Times New Roman" w:cs="Times New Roman"/>
          <w:sz w:val="20"/>
          <w:szCs w:val="20"/>
          <w:lang w:eastAsia="en-US"/>
        </w:rPr>
        <w:t xml:space="preserve">If </w:t>
      </w:r>
      <w:r>
        <w:rPr>
          <w:rFonts w:ascii="Times New Roman" w:hAnsi="Times New Roman" w:cs="Times New Roman"/>
          <w:sz w:val="20"/>
          <w:szCs w:val="20"/>
          <w:lang w:eastAsia="en-US"/>
        </w:rPr>
        <w:t xml:space="preserve">the </w:t>
      </w:r>
      <w:r w:rsidR="00BE0B22">
        <w:rPr>
          <w:rFonts w:ascii="Times New Roman" w:hAnsi="Times New Roman" w:cs="Times New Roman"/>
          <w:sz w:val="20"/>
          <w:szCs w:val="20"/>
          <w:lang w:eastAsia="en-US"/>
        </w:rPr>
        <w:t>Proposal 1</w:t>
      </w:r>
      <w:r>
        <w:rPr>
          <w:rFonts w:ascii="Times New Roman" w:hAnsi="Times New Roman" w:cs="Times New Roman"/>
          <w:sz w:val="20"/>
          <w:szCs w:val="20"/>
          <w:lang w:eastAsia="en-US"/>
        </w:rPr>
        <w:t xml:space="preserve">that Y contains one single </w:t>
      </w:r>
      <w:r w:rsidR="006A1460">
        <w:rPr>
          <w:rFonts w:ascii="Times New Roman" w:hAnsi="Times New Roman" w:cs="Times New Roman"/>
          <w:sz w:val="20"/>
          <w:szCs w:val="20"/>
          <w:lang w:eastAsia="en-US"/>
        </w:rPr>
        <w:t xml:space="preserve">short </w:t>
      </w:r>
      <w:r w:rsidR="0006587B">
        <w:rPr>
          <w:rFonts w:ascii="Times New Roman" w:hAnsi="Times New Roman" w:cs="Times New Roman"/>
          <w:sz w:val="20"/>
          <w:szCs w:val="20"/>
          <w:lang w:eastAsia="en-US"/>
        </w:rPr>
        <w:t>span</w:t>
      </w:r>
      <w:r w:rsidR="00167DE0">
        <w:rPr>
          <w:rFonts w:ascii="Times New Roman" w:hAnsi="Times New Roman" w:cs="Times New Roman"/>
          <w:sz w:val="20"/>
          <w:szCs w:val="20"/>
          <w:lang w:eastAsia="en-US"/>
        </w:rPr>
        <w:t xml:space="preserve"> for Alt 2</w:t>
      </w:r>
      <w:r>
        <w:rPr>
          <w:rFonts w:ascii="Times New Roman" w:hAnsi="Times New Roman" w:cs="Times New Roman"/>
          <w:sz w:val="20"/>
          <w:szCs w:val="20"/>
          <w:lang w:eastAsia="en-US"/>
        </w:rPr>
        <w:t xml:space="preserve"> is agreed by RAN1, there is no need for further capability definition </w:t>
      </w:r>
      <w:r w:rsidR="0006587B">
        <w:rPr>
          <w:rFonts w:ascii="Times New Roman" w:hAnsi="Times New Roman" w:cs="Times New Roman"/>
          <w:sz w:val="20"/>
          <w:szCs w:val="20"/>
          <w:lang w:eastAsia="en-US"/>
        </w:rPr>
        <w:t xml:space="preserve">discussion </w:t>
      </w:r>
      <w:r>
        <w:rPr>
          <w:rFonts w:ascii="Times New Roman" w:hAnsi="Times New Roman" w:cs="Times New Roman"/>
          <w:sz w:val="20"/>
          <w:szCs w:val="20"/>
          <w:lang w:eastAsia="en-US"/>
        </w:rPr>
        <w:t xml:space="preserve">within Y. On the other hand, </w:t>
      </w:r>
      <w:r w:rsidR="00167DE0">
        <w:rPr>
          <w:rFonts w:ascii="Times New Roman" w:hAnsi="Times New Roman" w:cs="Times New Roman"/>
          <w:sz w:val="20"/>
          <w:szCs w:val="20"/>
          <w:lang w:eastAsia="en-US"/>
        </w:rPr>
        <w:t xml:space="preserve">for Alt 1, it has been agreed that Y has range from 1 slot up to X/2 slots. It is our understanding that </w:t>
      </w:r>
      <w:r w:rsidR="00FF781A">
        <w:rPr>
          <w:rFonts w:ascii="Times New Roman" w:hAnsi="Times New Roman" w:cs="Times New Roman"/>
          <w:sz w:val="20"/>
          <w:szCs w:val="20"/>
          <w:lang w:eastAsia="en-US"/>
        </w:rPr>
        <w:t>the underlined assumption is that</w:t>
      </w:r>
      <w:r w:rsidR="00BB2817">
        <w:rPr>
          <w:rFonts w:ascii="Times New Roman" w:hAnsi="Times New Roman" w:cs="Times New Roman"/>
          <w:sz w:val="20"/>
          <w:szCs w:val="20"/>
          <w:lang w:eastAsia="en-US"/>
        </w:rPr>
        <w:t xml:space="preserve"> some symbols of Y may not belong to any span</w:t>
      </w:r>
      <w:r w:rsidR="00167DE0">
        <w:rPr>
          <w:rFonts w:ascii="Times New Roman" w:hAnsi="Times New Roman" w:cs="Times New Roman"/>
          <w:sz w:val="20"/>
          <w:szCs w:val="20"/>
          <w:lang w:eastAsia="en-US"/>
        </w:rPr>
        <w:t>, meaning that UE is not required to monitor every symbol of Y</w:t>
      </w:r>
      <w:r w:rsidR="00FF781A">
        <w:rPr>
          <w:rFonts w:ascii="Times New Roman" w:hAnsi="Times New Roman" w:cs="Times New Roman"/>
          <w:sz w:val="20"/>
          <w:szCs w:val="20"/>
          <w:lang w:eastAsia="en-US"/>
        </w:rPr>
        <w:t>. As a result, it is to be discussed the further capability definition within Y</w:t>
      </w:r>
      <w:r w:rsidR="00476139">
        <w:rPr>
          <w:rFonts w:ascii="Times New Roman" w:hAnsi="Times New Roman" w:cs="Times New Roman"/>
          <w:sz w:val="20"/>
          <w:szCs w:val="20"/>
          <w:lang w:eastAsia="en-US"/>
        </w:rPr>
        <w:t xml:space="preserve"> at least for Alt 1</w:t>
      </w:r>
      <w:r w:rsidR="00920E9D">
        <w:rPr>
          <w:rFonts w:ascii="Times New Roman" w:hAnsi="Times New Roman" w:cs="Times New Roman"/>
          <w:sz w:val="20"/>
          <w:szCs w:val="20"/>
          <w:lang w:eastAsia="en-US"/>
        </w:rPr>
        <w:t xml:space="preserve">. From our point of view, </w:t>
      </w:r>
      <w:r w:rsidR="002B4B0C">
        <w:rPr>
          <w:rFonts w:ascii="Times New Roman" w:hAnsi="Times New Roman" w:cs="Times New Roman"/>
          <w:sz w:val="20"/>
          <w:szCs w:val="20"/>
          <w:lang w:eastAsia="en-US"/>
        </w:rPr>
        <w:t>the discussion points include the maximum allowed duration of a MO span</w:t>
      </w:r>
      <w:r w:rsidR="00400363">
        <w:rPr>
          <w:rFonts w:ascii="Times New Roman" w:hAnsi="Times New Roman" w:cs="Times New Roman"/>
          <w:sz w:val="20"/>
          <w:szCs w:val="20"/>
          <w:lang w:eastAsia="en-US"/>
        </w:rPr>
        <w:t xml:space="preserve"> and</w:t>
      </w:r>
      <w:r w:rsidR="002B4B0C">
        <w:rPr>
          <w:rFonts w:ascii="Times New Roman" w:hAnsi="Times New Roman" w:cs="Times New Roman"/>
          <w:sz w:val="20"/>
          <w:szCs w:val="20"/>
          <w:lang w:eastAsia="en-US"/>
        </w:rPr>
        <w:t xml:space="preserve"> maximum number of allowed MO spans</w:t>
      </w:r>
      <w:r w:rsidR="00400363">
        <w:rPr>
          <w:rFonts w:ascii="Times New Roman" w:hAnsi="Times New Roman" w:cs="Times New Roman"/>
          <w:sz w:val="20"/>
          <w:szCs w:val="20"/>
          <w:lang w:eastAsia="en-US"/>
        </w:rPr>
        <w:t xml:space="preserve">. It also should discuss </w:t>
      </w:r>
      <w:r w:rsidR="0025053D">
        <w:rPr>
          <w:rFonts w:ascii="Times New Roman" w:hAnsi="Times New Roman" w:cs="Times New Roman"/>
          <w:sz w:val="20"/>
          <w:szCs w:val="20"/>
          <w:lang w:eastAsia="en-US"/>
        </w:rPr>
        <w:t xml:space="preserve">the minimum time separation between two consecutive </w:t>
      </w:r>
      <w:r w:rsidR="002B4B0C">
        <w:rPr>
          <w:rFonts w:ascii="Times New Roman" w:hAnsi="Times New Roman" w:cs="Times New Roman"/>
          <w:sz w:val="20"/>
          <w:szCs w:val="20"/>
          <w:lang w:eastAsia="en-US"/>
        </w:rPr>
        <w:t xml:space="preserve">MO </w:t>
      </w:r>
      <w:r w:rsidR="0006587B">
        <w:rPr>
          <w:rFonts w:ascii="Times New Roman" w:hAnsi="Times New Roman" w:cs="Times New Roman"/>
          <w:sz w:val="20"/>
          <w:szCs w:val="20"/>
          <w:lang w:eastAsia="en-US"/>
        </w:rPr>
        <w:t>spans</w:t>
      </w:r>
      <w:r w:rsidR="0025053D">
        <w:rPr>
          <w:rFonts w:ascii="Times New Roman" w:hAnsi="Times New Roman" w:cs="Times New Roman"/>
          <w:sz w:val="20"/>
          <w:szCs w:val="20"/>
          <w:lang w:eastAsia="en-US"/>
        </w:rPr>
        <w:t xml:space="preserve"> to </w:t>
      </w:r>
      <w:r w:rsidR="00400363">
        <w:rPr>
          <w:rFonts w:ascii="Times New Roman" w:hAnsi="Times New Roman" w:cs="Times New Roman"/>
          <w:sz w:val="20"/>
          <w:szCs w:val="20"/>
          <w:lang w:eastAsia="en-US"/>
        </w:rPr>
        <w:t xml:space="preserve">order to </w:t>
      </w:r>
      <w:r w:rsidR="0025053D">
        <w:rPr>
          <w:rFonts w:ascii="Times New Roman" w:hAnsi="Times New Roman" w:cs="Times New Roman"/>
          <w:sz w:val="20"/>
          <w:szCs w:val="20"/>
          <w:lang w:eastAsia="en-US"/>
        </w:rPr>
        <w:t>avoid local PDCCH processing overloading issue</w:t>
      </w:r>
      <w:r w:rsidR="00811970">
        <w:rPr>
          <w:rFonts w:ascii="Times New Roman" w:hAnsi="Times New Roman" w:cs="Times New Roman"/>
          <w:sz w:val="20"/>
          <w:szCs w:val="20"/>
          <w:lang w:eastAsia="en-US"/>
        </w:rPr>
        <w:t xml:space="preserve">.  </w:t>
      </w:r>
    </w:p>
    <w:p w14:paraId="288B5AD9" w14:textId="304CC58A" w:rsidR="00CF3A18" w:rsidRDefault="00CF3A18" w:rsidP="00CF3A18">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sidR="00EE2035">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sidR="00476139">
        <w:rPr>
          <w:rFonts w:ascii="Times New Roman" w:hAnsi="Times New Roman" w:cs="Times New Roman"/>
          <w:b/>
          <w:bCs/>
          <w:sz w:val="20"/>
          <w:szCs w:val="20"/>
          <w:lang w:eastAsia="en-US"/>
        </w:rPr>
        <w:t>For Alt 1</w:t>
      </w:r>
      <w:r>
        <w:rPr>
          <w:rFonts w:ascii="Times New Roman" w:hAnsi="Times New Roman" w:cs="Times New Roman"/>
          <w:b/>
          <w:bCs/>
          <w:sz w:val="20"/>
          <w:szCs w:val="20"/>
          <w:lang w:eastAsia="en-US"/>
        </w:rPr>
        <w:t xml:space="preserve">, further discuss capability definition within Y in terms of </w:t>
      </w:r>
      <w:r w:rsidR="006A1460">
        <w:rPr>
          <w:rFonts w:ascii="Times New Roman" w:hAnsi="Times New Roman" w:cs="Times New Roman"/>
          <w:b/>
          <w:bCs/>
          <w:sz w:val="20"/>
          <w:szCs w:val="20"/>
          <w:lang w:eastAsia="en-US"/>
        </w:rPr>
        <w:t xml:space="preserve">duration of span, </w:t>
      </w:r>
      <w:r>
        <w:rPr>
          <w:rFonts w:ascii="Times New Roman" w:hAnsi="Times New Roman" w:cs="Times New Roman"/>
          <w:b/>
          <w:bCs/>
          <w:sz w:val="20"/>
          <w:szCs w:val="20"/>
          <w:lang w:eastAsia="en-US"/>
        </w:rPr>
        <w:t xml:space="preserve">number of </w:t>
      </w:r>
      <w:r w:rsidR="0006587B">
        <w:rPr>
          <w:rFonts w:ascii="Times New Roman" w:hAnsi="Times New Roman" w:cs="Times New Roman"/>
          <w:b/>
          <w:bCs/>
          <w:sz w:val="20"/>
          <w:szCs w:val="20"/>
          <w:lang w:eastAsia="en-US"/>
        </w:rPr>
        <w:t>spans, and</w:t>
      </w:r>
      <w:r>
        <w:rPr>
          <w:rFonts w:ascii="Times New Roman" w:hAnsi="Times New Roman" w:cs="Times New Roman"/>
          <w:b/>
          <w:bCs/>
          <w:sz w:val="20"/>
          <w:szCs w:val="20"/>
          <w:lang w:eastAsia="en-US"/>
        </w:rPr>
        <w:t xml:space="preserve"> minimum separation between two consecutive </w:t>
      </w:r>
      <w:r w:rsidR="0006587B">
        <w:rPr>
          <w:rFonts w:ascii="Times New Roman" w:hAnsi="Times New Roman" w:cs="Times New Roman"/>
          <w:b/>
          <w:bCs/>
          <w:sz w:val="20"/>
          <w:szCs w:val="20"/>
          <w:lang w:eastAsia="en-US"/>
        </w:rPr>
        <w:t>spans</w:t>
      </w:r>
      <w:r>
        <w:rPr>
          <w:rFonts w:ascii="Times New Roman" w:hAnsi="Times New Roman" w:cs="Times New Roman"/>
          <w:b/>
          <w:bCs/>
          <w:sz w:val="20"/>
          <w:szCs w:val="20"/>
          <w:lang w:eastAsia="en-US"/>
        </w:rPr>
        <w:t>.</w:t>
      </w:r>
    </w:p>
    <w:p w14:paraId="28198AB7" w14:textId="76EB58F5" w:rsidR="003C51A8" w:rsidRDefault="003C51A8" w:rsidP="0098635A">
      <w:pPr>
        <w:pStyle w:val="BodyText"/>
        <w:rPr>
          <w:rFonts w:ascii="Times New Roman" w:hAnsi="Times New Roman" w:cs="Times New Roman"/>
          <w:b/>
          <w:bCs/>
          <w:sz w:val="20"/>
          <w:szCs w:val="20"/>
          <w:lang w:eastAsia="en-US"/>
        </w:rPr>
      </w:pPr>
    </w:p>
    <w:p w14:paraId="3DC09DF9" w14:textId="4F3217A2" w:rsidR="003C51A8" w:rsidRDefault="00BB2817" w:rsidP="003C51A8">
      <w:pPr>
        <w:pStyle w:val="Heading2"/>
      </w:pPr>
      <w:r>
        <w:t>D</w:t>
      </w:r>
      <w:r w:rsidR="003C51A8">
        <w:t>ropping rules</w:t>
      </w:r>
      <w:r>
        <w:t xml:space="preserve"> for </w:t>
      </w:r>
      <w:r w:rsidR="00BD0059">
        <w:t>multi-slot capability</w:t>
      </w:r>
    </w:p>
    <w:p w14:paraId="249A78E4" w14:textId="020EC9E4" w:rsidR="002E2834" w:rsidRDefault="00B56CEC" w:rsidP="0098635A">
      <w:pPr>
        <w:pStyle w:val="BodyText"/>
        <w:rPr>
          <w:rFonts w:ascii="Times New Roman" w:hAnsi="Times New Roman" w:cs="Times New Roman"/>
          <w:sz w:val="20"/>
          <w:szCs w:val="20"/>
          <w:lang w:eastAsia="en-US"/>
        </w:rPr>
      </w:pPr>
      <w:r w:rsidRPr="00B56CEC">
        <w:rPr>
          <w:rFonts w:ascii="Times New Roman" w:hAnsi="Times New Roman" w:cs="Times New Roman"/>
          <w:sz w:val="20"/>
          <w:szCs w:val="20"/>
          <w:lang w:eastAsia="en-US"/>
        </w:rPr>
        <w:t>In Rel</w:t>
      </w:r>
      <w:r>
        <w:rPr>
          <w:rFonts w:ascii="Times New Roman" w:hAnsi="Times New Roman" w:cs="Times New Roman"/>
          <w:sz w:val="20"/>
          <w:szCs w:val="20"/>
          <w:lang w:eastAsia="en-US"/>
        </w:rPr>
        <w:t>-15/16, gNB is allowed to configure UE with UE-specific search spaces</w:t>
      </w:r>
      <w:r w:rsidR="002E2834">
        <w:rPr>
          <w:rFonts w:ascii="Times New Roman" w:hAnsi="Times New Roman" w:cs="Times New Roman"/>
          <w:sz w:val="20"/>
          <w:szCs w:val="20"/>
          <w:lang w:eastAsia="en-US"/>
        </w:rPr>
        <w:t xml:space="preserve"> (USS)</w:t>
      </w:r>
      <w:r>
        <w:rPr>
          <w:rFonts w:ascii="Times New Roman" w:hAnsi="Times New Roman" w:cs="Times New Roman"/>
          <w:sz w:val="20"/>
          <w:szCs w:val="20"/>
          <w:lang w:eastAsia="en-US"/>
        </w:rPr>
        <w:t xml:space="preserve"> exceeding the BD/CCE limits that UE is capable of processing, which is referred to as overbooking. When allocating PDCCH candidates for monitoring, </w:t>
      </w:r>
      <w:r w:rsidR="002E2834">
        <w:rPr>
          <w:rFonts w:ascii="Times New Roman" w:hAnsi="Times New Roman" w:cs="Times New Roman"/>
          <w:sz w:val="20"/>
          <w:szCs w:val="20"/>
          <w:lang w:eastAsia="en-US"/>
        </w:rPr>
        <w:t xml:space="preserve">the USS with higher set index can be dropped in order to respect the UE capability. The overbooking with dropping rules facilitate gNB to use UE capability to its maximum. Otherwise, </w:t>
      </w:r>
      <w:r w:rsidR="002E2834" w:rsidRPr="002E2834">
        <w:rPr>
          <w:rFonts w:ascii="Times New Roman" w:hAnsi="Times New Roman" w:cs="Times New Roman"/>
          <w:sz w:val="20"/>
          <w:szCs w:val="20"/>
          <w:lang w:eastAsia="en-US"/>
        </w:rPr>
        <w:t xml:space="preserve">the configuration of MOs would be restricted to </w:t>
      </w:r>
      <w:r w:rsidR="002E2834">
        <w:rPr>
          <w:rFonts w:ascii="Times New Roman" w:hAnsi="Times New Roman" w:cs="Times New Roman"/>
          <w:sz w:val="20"/>
          <w:szCs w:val="20"/>
          <w:lang w:eastAsia="en-US"/>
        </w:rPr>
        <w:t xml:space="preserve">the </w:t>
      </w:r>
      <w:r w:rsidR="002E2834" w:rsidRPr="002E2834">
        <w:rPr>
          <w:rFonts w:ascii="Times New Roman" w:hAnsi="Times New Roman" w:cs="Times New Roman"/>
          <w:sz w:val="20"/>
          <w:szCs w:val="20"/>
          <w:lang w:eastAsia="en-US"/>
        </w:rPr>
        <w:t>worst case</w:t>
      </w:r>
      <w:r w:rsidR="002E2834">
        <w:rPr>
          <w:rFonts w:ascii="Times New Roman" w:hAnsi="Times New Roman" w:cs="Times New Roman"/>
          <w:sz w:val="20"/>
          <w:szCs w:val="20"/>
          <w:lang w:eastAsia="en-US"/>
        </w:rPr>
        <w:t xml:space="preserve">, resulting in resource under-utilization for typical cases. </w:t>
      </w:r>
    </w:p>
    <w:p w14:paraId="64579AF4" w14:textId="51B1F25C" w:rsidR="00CB1025"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existing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are applicable for individual slot or individual span within one slot. In the context of multi-slot monitoring capability, there is a need to extend the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to across-slots or across-spans. </w:t>
      </w:r>
      <w:r w:rsidR="00733857">
        <w:rPr>
          <w:rFonts w:ascii="Times New Roman" w:hAnsi="Times New Roman" w:cs="Times New Roman"/>
          <w:sz w:val="20"/>
          <w:szCs w:val="20"/>
          <w:lang w:eastAsia="en-US"/>
        </w:rPr>
        <w:t xml:space="preserve">However, the design would </w:t>
      </w:r>
      <w:r w:rsidR="00C24BBB">
        <w:rPr>
          <w:rFonts w:ascii="Times New Roman" w:hAnsi="Times New Roman" w:cs="Times New Roman"/>
          <w:sz w:val="20"/>
          <w:szCs w:val="20"/>
          <w:lang w:eastAsia="en-US"/>
        </w:rPr>
        <w:t>depend on whether Alt 1 or Alt 2 is selected for the multi-slot capability definition</w:t>
      </w:r>
      <w:r w:rsidR="00BF08EA">
        <w:rPr>
          <w:rFonts w:ascii="Times New Roman" w:hAnsi="Times New Roman" w:cs="Times New Roman"/>
          <w:sz w:val="20"/>
          <w:szCs w:val="20"/>
          <w:lang w:eastAsia="en-US"/>
        </w:rPr>
        <w:t xml:space="preserve">, and how further capability is defined </w:t>
      </w:r>
      <w:r w:rsidR="00834612">
        <w:rPr>
          <w:rFonts w:ascii="Times New Roman" w:hAnsi="Times New Roman" w:cs="Times New Roman"/>
          <w:sz w:val="20"/>
          <w:szCs w:val="20"/>
          <w:lang w:eastAsia="en-US"/>
        </w:rPr>
        <w:t>for Y slots within X</w:t>
      </w:r>
      <w:r w:rsidR="00116D8C">
        <w:rPr>
          <w:rFonts w:ascii="Times New Roman" w:hAnsi="Times New Roman" w:cs="Times New Roman"/>
          <w:sz w:val="20"/>
          <w:szCs w:val="20"/>
          <w:lang w:eastAsia="en-US"/>
        </w:rPr>
        <w:t xml:space="preserve">. </w:t>
      </w:r>
      <w:r w:rsidR="00E07507">
        <w:rPr>
          <w:rFonts w:ascii="Times New Roman" w:hAnsi="Times New Roman" w:cs="Times New Roman"/>
          <w:sz w:val="20"/>
          <w:szCs w:val="20"/>
          <w:lang w:eastAsia="en-US"/>
        </w:rPr>
        <w:t>Therefore,</w:t>
      </w:r>
      <w:r w:rsidR="009D29D5">
        <w:rPr>
          <w:rFonts w:ascii="Times New Roman" w:hAnsi="Times New Roman" w:cs="Times New Roman"/>
          <w:sz w:val="20"/>
          <w:szCs w:val="20"/>
          <w:lang w:eastAsia="en-US"/>
        </w:rPr>
        <w:t xml:space="preserve"> </w:t>
      </w:r>
      <w:r w:rsidR="00E07507">
        <w:rPr>
          <w:rFonts w:ascii="Times New Roman" w:hAnsi="Times New Roman" w:cs="Times New Roman"/>
          <w:sz w:val="20"/>
          <w:szCs w:val="20"/>
          <w:lang w:eastAsia="en-US"/>
        </w:rPr>
        <w:t>t</w:t>
      </w:r>
      <w:r w:rsidR="00CB1025">
        <w:rPr>
          <w:rFonts w:ascii="Times New Roman" w:hAnsi="Times New Roman" w:cs="Times New Roman"/>
          <w:sz w:val="20"/>
          <w:szCs w:val="20"/>
          <w:lang w:eastAsia="en-US"/>
        </w:rPr>
        <w:t>he details of enhancement can be further discussed when the multi-slot capability definition as discussed in previous two sections is finalized.</w:t>
      </w:r>
    </w:p>
    <w:p w14:paraId="3DDA0656" w14:textId="08D6860C" w:rsidR="00CB1025" w:rsidRDefault="00CB1025" w:rsidP="00CB1025">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sidR="00EE2035">
        <w:rPr>
          <w:rFonts w:ascii="Times New Roman" w:hAnsi="Times New Roman" w:cs="Times New Roman"/>
          <w:b/>
          <w:bCs/>
          <w:sz w:val="20"/>
          <w:szCs w:val="20"/>
          <w:lang w:eastAsia="en-US"/>
        </w:rPr>
        <w:t>4</w:t>
      </w:r>
      <w:r w:rsidRPr="00B75E15">
        <w:rPr>
          <w:rFonts w:ascii="Times New Roman" w:hAnsi="Times New Roman" w:cs="Times New Roman"/>
          <w:b/>
          <w:bCs/>
          <w:sz w:val="20"/>
          <w:szCs w:val="20"/>
          <w:lang w:eastAsia="en-US"/>
        </w:rPr>
        <w:t xml:space="preserve">: </w:t>
      </w:r>
      <w:r w:rsidR="00400363">
        <w:rPr>
          <w:rFonts w:ascii="Times New Roman" w:hAnsi="Times New Roman" w:cs="Times New Roman"/>
          <w:b/>
          <w:bCs/>
          <w:sz w:val="20"/>
          <w:szCs w:val="20"/>
          <w:lang w:eastAsia="en-US"/>
        </w:rPr>
        <w:t>D</w:t>
      </w:r>
      <w:r>
        <w:rPr>
          <w:rFonts w:ascii="Times New Roman" w:hAnsi="Times New Roman" w:cs="Times New Roman"/>
          <w:b/>
          <w:bCs/>
          <w:sz w:val="20"/>
          <w:szCs w:val="20"/>
          <w:lang w:eastAsia="en-US"/>
        </w:rPr>
        <w:t xml:space="preserve">ropping rules </w:t>
      </w:r>
      <w:r w:rsidR="00400363">
        <w:rPr>
          <w:rFonts w:ascii="Times New Roman" w:hAnsi="Times New Roman" w:cs="Times New Roman"/>
          <w:b/>
          <w:bCs/>
          <w:sz w:val="20"/>
          <w:szCs w:val="20"/>
          <w:lang w:eastAsia="en-US"/>
        </w:rPr>
        <w:t xml:space="preserve">for overbooking </w:t>
      </w:r>
      <w:r>
        <w:rPr>
          <w:rFonts w:ascii="Times New Roman" w:hAnsi="Times New Roman" w:cs="Times New Roman"/>
          <w:b/>
          <w:bCs/>
          <w:sz w:val="20"/>
          <w:szCs w:val="20"/>
          <w:lang w:eastAsia="en-US"/>
        </w:rPr>
        <w:t xml:space="preserve">need to be </w:t>
      </w:r>
      <w:r w:rsidR="000D18E5">
        <w:rPr>
          <w:rFonts w:ascii="Times New Roman" w:hAnsi="Times New Roman" w:cs="Times New Roman"/>
          <w:b/>
          <w:bCs/>
          <w:sz w:val="20"/>
          <w:szCs w:val="20"/>
          <w:lang w:eastAsia="en-US"/>
        </w:rPr>
        <w:t xml:space="preserve">extended to across-slots or across-spans </w:t>
      </w:r>
      <w:r>
        <w:rPr>
          <w:rFonts w:ascii="Times New Roman" w:hAnsi="Times New Roman" w:cs="Times New Roman"/>
          <w:b/>
          <w:bCs/>
          <w:sz w:val="20"/>
          <w:szCs w:val="20"/>
          <w:lang w:eastAsia="en-US"/>
        </w:rPr>
        <w:t xml:space="preserve">for multi-slot monitoring capability. Details are FFS after multi-slot monitoring capability definition is clear. </w:t>
      </w:r>
    </w:p>
    <w:p w14:paraId="0DA3155C" w14:textId="7031E143" w:rsidR="003C51A8" w:rsidRPr="00B56CEC"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p>
    <w:p w14:paraId="78B1D609" w14:textId="77777777" w:rsidR="00E0159C" w:rsidRPr="00E0159C" w:rsidRDefault="00E0159C" w:rsidP="00E0159C">
      <w:pPr>
        <w:spacing w:beforeLines="50" w:before="120"/>
        <w:rPr>
          <w:rFonts w:ascii="Times New Roman" w:eastAsia="MS Mincho" w:hAnsi="Times New Roman" w:cs="Times New Roman"/>
          <w:sz w:val="20"/>
          <w:szCs w:val="20"/>
        </w:rPr>
      </w:pPr>
    </w:p>
    <w:p w14:paraId="7B9DC8D0" w14:textId="795364C6" w:rsidR="000B009F" w:rsidRDefault="000B009F" w:rsidP="000B009F">
      <w:pPr>
        <w:pStyle w:val="Heading1"/>
        <w:rPr>
          <w:lang w:val="en-US"/>
        </w:rPr>
      </w:pPr>
      <w:r>
        <w:rPr>
          <w:lang w:val="en-US"/>
        </w:rPr>
        <w:t>Conclusion</w:t>
      </w:r>
    </w:p>
    <w:p w14:paraId="4188974C" w14:textId="77777777" w:rsidR="00C96BAB" w:rsidRDefault="000B009F" w:rsidP="000B009F">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C96BAB">
        <w:rPr>
          <w:rFonts w:ascii="Times New Roman" w:hAnsi="Times New Roman" w:cs="Times New Roman"/>
          <w:sz w:val="20"/>
          <w:szCs w:val="20"/>
        </w:rPr>
        <w:t>the multi-slot PDCCH monitoring capability. The following proposals are proposed:</w:t>
      </w:r>
    </w:p>
    <w:p w14:paraId="2E56D835" w14:textId="77777777" w:rsidR="00915DF0" w:rsidRDefault="00915DF0" w:rsidP="00915DF0">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1: </w:t>
      </w:r>
      <w:r>
        <w:rPr>
          <w:rFonts w:ascii="Times New Roman" w:hAnsi="Times New Roman" w:cs="Times New Roman"/>
          <w:b/>
          <w:bCs/>
          <w:sz w:val="20"/>
          <w:szCs w:val="20"/>
          <w:lang w:eastAsia="en-US"/>
        </w:rPr>
        <w:t>F</w:t>
      </w:r>
      <w:r w:rsidRPr="00B75E15">
        <w:rPr>
          <w:rFonts w:ascii="Times New Roman" w:hAnsi="Times New Roman" w:cs="Times New Roman"/>
          <w:b/>
          <w:bCs/>
          <w:sz w:val="20"/>
          <w:szCs w:val="20"/>
          <w:lang w:eastAsia="en-US"/>
        </w:rPr>
        <w:t>or defining multi-slot PDCCH monitoring capability</w:t>
      </w:r>
      <w:r>
        <w:rPr>
          <w:rFonts w:ascii="Times New Roman" w:hAnsi="Times New Roman" w:cs="Times New Roman"/>
          <w:b/>
          <w:bCs/>
          <w:sz w:val="20"/>
          <w:szCs w:val="20"/>
          <w:lang w:eastAsia="en-US"/>
        </w:rPr>
        <w:t xml:space="preserve">, select </w:t>
      </w:r>
      <w:r w:rsidRPr="00B75E15">
        <w:rPr>
          <w:rFonts w:ascii="Times New Roman" w:hAnsi="Times New Roman" w:cs="Times New Roman"/>
          <w:b/>
          <w:bCs/>
          <w:sz w:val="20"/>
          <w:szCs w:val="20"/>
          <w:lang w:eastAsia="en-US"/>
        </w:rPr>
        <w:t>Alt 2 with X in s</w:t>
      </w:r>
      <w:r>
        <w:rPr>
          <w:rFonts w:ascii="Times New Roman" w:hAnsi="Times New Roman" w:cs="Times New Roman"/>
          <w:b/>
          <w:bCs/>
          <w:sz w:val="20"/>
          <w:szCs w:val="20"/>
          <w:lang w:eastAsia="en-US"/>
        </w:rPr>
        <w:t>lots</w:t>
      </w:r>
      <w:r w:rsidRPr="00B75E15">
        <w:rPr>
          <w:rFonts w:ascii="Times New Roman" w:hAnsi="Times New Roman" w:cs="Times New Roman"/>
          <w:b/>
          <w:bCs/>
          <w:sz w:val="20"/>
          <w:szCs w:val="20"/>
          <w:lang w:eastAsia="en-US"/>
        </w:rPr>
        <w:t xml:space="preserve"> and Y in s</w:t>
      </w:r>
      <w:r>
        <w:rPr>
          <w:rFonts w:ascii="Times New Roman" w:hAnsi="Times New Roman" w:cs="Times New Roman"/>
          <w:b/>
          <w:bCs/>
          <w:sz w:val="20"/>
          <w:szCs w:val="20"/>
          <w:lang w:eastAsia="en-US"/>
        </w:rPr>
        <w:t>ymbol</w:t>
      </w:r>
      <w:r w:rsidRPr="00B75E15">
        <w:rPr>
          <w:rFonts w:ascii="Times New Roman" w:hAnsi="Times New Roman" w:cs="Times New Roman"/>
          <w:b/>
          <w:bCs/>
          <w:sz w:val="20"/>
          <w:szCs w:val="20"/>
          <w:lang w:eastAsia="en-US"/>
        </w:rPr>
        <w:t>s</w:t>
      </w:r>
      <w:r>
        <w:rPr>
          <w:rFonts w:ascii="Times New Roman" w:hAnsi="Times New Roman" w:cs="Times New Roman"/>
          <w:b/>
          <w:bCs/>
          <w:sz w:val="20"/>
          <w:szCs w:val="20"/>
          <w:lang w:eastAsia="en-US"/>
        </w:rPr>
        <w:t xml:space="preserve"> and Y containing one short span (up to a few symbols).</w:t>
      </w:r>
    </w:p>
    <w:p w14:paraId="523E8C57" w14:textId="77777777" w:rsidR="00915DF0" w:rsidRDefault="00915DF0" w:rsidP="00915DF0">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F</w:t>
      </w:r>
      <w:r w:rsidRPr="00B75E15">
        <w:rPr>
          <w:rFonts w:ascii="Times New Roman" w:hAnsi="Times New Roman" w:cs="Times New Roman"/>
          <w:b/>
          <w:bCs/>
          <w:sz w:val="20"/>
          <w:szCs w:val="20"/>
          <w:lang w:eastAsia="en-US"/>
        </w:rPr>
        <w:t xml:space="preserve">or </w:t>
      </w:r>
      <w:r>
        <w:rPr>
          <w:rFonts w:ascii="Times New Roman" w:hAnsi="Times New Roman" w:cs="Times New Roman"/>
          <w:b/>
          <w:bCs/>
          <w:sz w:val="20"/>
          <w:szCs w:val="20"/>
          <w:lang w:eastAsia="en-US"/>
        </w:rPr>
        <w:t xml:space="preserve">Alt 1, UE determines the location of Y based on the following rule: </w:t>
      </w:r>
    </w:p>
    <w:p w14:paraId="449AB93A" w14:textId="77777777" w:rsidR="00915DF0" w:rsidRPr="00865ABE" w:rsidRDefault="00915DF0" w:rsidP="00915DF0">
      <w:pPr>
        <w:pStyle w:val="BodyText"/>
        <w:numPr>
          <w:ilvl w:val="0"/>
          <w:numId w:val="17"/>
        </w:numPr>
        <w:rPr>
          <w:rFonts w:ascii="Times New Roman" w:hAnsi="Times New Roman" w:cs="Times New Roman"/>
          <w:b/>
          <w:bCs/>
          <w:sz w:val="20"/>
          <w:szCs w:val="20"/>
          <w:lang w:eastAsia="en-US"/>
        </w:rPr>
      </w:pPr>
      <w:r w:rsidRPr="00865ABE">
        <w:rPr>
          <w:rFonts w:ascii="Times New Roman" w:hAnsi="Times New Roman" w:cs="Times New Roman"/>
          <w:b/>
          <w:bCs/>
          <w:sz w:val="20"/>
          <w:szCs w:val="20"/>
          <w:lang w:eastAsia="en-US"/>
        </w:rPr>
        <w:t>Location of Y should first include all CSS MOs that UE is configured to monitor, then USS MOs</w:t>
      </w:r>
      <w:r>
        <w:rPr>
          <w:rFonts w:ascii="Times New Roman" w:hAnsi="Times New Roman" w:cs="Times New Roman"/>
          <w:b/>
          <w:bCs/>
          <w:sz w:val="20"/>
          <w:szCs w:val="20"/>
          <w:lang w:eastAsia="en-US"/>
        </w:rPr>
        <w:t xml:space="preserve"> can be further included in Y</w:t>
      </w:r>
      <w:r w:rsidRPr="00865ABE">
        <w:rPr>
          <w:rFonts w:ascii="Times New Roman" w:hAnsi="Times New Roman" w:cs="Times New Roman"/>
          <w:b/>
          <w:bCs/>
          <w:sz w:val="20"/>
          <w:szCs w:val="20"/>
          <w:lang w:eastAsia="en-US"/>
        </w:rPr>
        <w:t xml:space="preserve"> from USS with lower to higher indices. Certain USS </w:t>
      </w:r>
      <w:r>
        <w:rPr>
          <w:rFonts w:ascii="Times New Roman" w:hAnsi="Times New Roman" w:cs="Times New Roman"/>
          <w:b/>
          <w:bCs/>
          <w:sz w:val="20"/>
          <w:szCs w:val="20"/>
          <w:lang w:eastAsia="en-US"/>
        </w:rPr>
        <w:t xml:space="preserve">MO </w:t>
      </w:r>
      <w:r w:rsidRPr="00865ABE">
        <w:rPr>
          <w:rFonts w:ascii="Times New Roman" w:hAnsi="Times New Roman" w:cs="Times New Roman"/>
          <w:b/>
          <w:bCs/>
          <w:sz w:val="20"/>
          <w:szCs w:val="20"/>
          <w:lang w:eastAsia="en-US"/>
        </w:rPr>
        <w:t>would be dropped if it cannot be included in Y.</w:t>
      </w:r>
    </w:p>
    <w:p w14:paraId="2FED9902" w14:textId="7A180C16" w:rsidR="00C96BAB" w:rsidRDefault="00C96BAB" w:rsidP="00C96BAB">
      <w:pPr>
        <w:pStyle w:val="BodyText"/>
        <w:rPr>
          <w:rFonts w:ascii="Times New Roman" w:hAnsi="Times New Roman" w:cs="Times New Roman"/>
          <w:b/>
          <w:bCs/>
          <w:sz w:val="20"/>
          <w:szCs w:val="20"/>
          <w:lang w:eastAsia="en-US"/>
        </w:rPr>
      </w:pPr>
    </w:p>
    <w:p w14:paraId="6DE2ADE0" w14:textId="77777777" w:rsidR="00915DF0" w:rsidRDefault="00915DF0" w:rsidP="00915DF0">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lastRenderedPageBreak/>
        <w:t xml:space="preserve">Proposal </w:t>
      </w:r>
      <w:r>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For Alt 1, further discuss capability definition within Y in terms of duration of span, number of spans, and minimum separation between two consecutive spans.</w:t>
      </w:r>
    </w:p>
    <w:p w14:paraId="16A5B458" w14:textId="77777777" w:rsidR="00915DF0" w:rsidRDefault="00915DF0" w:rsidP="00915DF0">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4</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Dropping rules for overbooking need to be extended to across-slots or across-spans for multi-slot monitoring capability. Details are FFS after multi-slot monitoring capability definition is clear. </w:t>
      </w:r>
    </w:p>
    <w:p w14:paraId="0794ADF8" w14:textId="77777777" w:rsidR="00915DF0" w:rsidRDefault="00915DF0" w:rsidP="00C96BAB">
      <w:pPr>
        <w:pStyle w:val="BodyText"/>
        <w:rPr>
          <w:rFonts w:ascii="Times New Roman" w:hAnsi="Times New Roman" w:cs="Times New Roman"/>
          <w:b/>
          <w:bCs/>
          <w:sz w:val="20"/>
          <w:szCs w:val="20"/>
          <w:lang w:eastAsia="en-US"/>
        </w:rPr>
      </w:pPr>
    </w:p>
    <w:p w14:paraId="4F056C1E" w14:textId="3AF9CA5B" w:rsidR="00F669B7" w:rsidRDefault="00F669B7" w:rsidP="00F669B7">
      <w:pPr>
        <w:pStyle w:val="Heading1"/>
        <w:rPr>
          <w:lang w:val="en-US"/>
        </w:rPr>
      </w:pPr>
      <w:r>
        <w:rPr>
          <w:lang w:val="en-US"/>
        </w:rPr>
        <w:t>Reference</w:t>
      </w:r>
    </w:p>
    <w:p w14:paraId="227FB33B" w14:textId="4684A6D0" w:rsidR="000B009F" w:rsidRDefault="00F669B7" w:rsidP="000B009F">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[1] </w:t>
      </w:r>
      <w:r w:rsidRPr="00F669B7">
        <w:rPr>
          <w:rFonts w:ascii="Times New Roman" w:eastAsia="MS Mincho" w:hAnsi="Times New Roman" w:cs="Times New Roman"/>
          <w:sz w:val="20"/>
          <w:szCs w:val="20"/>
        </w:rPr>
        <w:t>R1-2108390</w:t>
      </w:r>
      <w:r>
        <w:rPr>
          <w:rFonts w:ascii="Times New Roman" w:eastAsia="MS Mincho" w:hAnsi="Times New Roman" w:cs="Times New Roman"/>
          <w:sz w:val="20"/>
          <w:szCs w:val="20"/>
        </w:rPr>
        <w:t xml:space="preserve">, </w:t>
      </w:r>
      <w:r w:rsidRPr="00F669B7">
        <w:rPr>
          <w:rFonts w:ascii="Times New Roman" w:eastAsia="MS Mincho" w:hAnsi="Times New Roman" w:cs="Times New Roman"/>
          <w:sz w:val="20"/>
          <w:szCs w:val="20"/>
        </w:rPr>
        <w:t>Feature lead summary #3 for B52.6 GHz PDCCH monitoring enhancements</w:t>
      </w:r>
      <w:r>
        <w:rPr>
          <w:rFonts w:ascii="Times New Roman" w:eastAsia="MS Mincho" w:hAnsi="Times New Roman" w:cs="Times New Roman"/>
          <w:sz w:val="20"/>
          <w:szCs w:val="20"/>
        </w:rPr>
        <w:t xml:space="preserve">, </w:t>
      </w:r>
      <w:r w:rsidRPr="00F669B7">
        <w:rPr>
          <w:rFonts w:ascii="Times New Roman" w:eastAsia="MS Mincho" w:hAnsi="Times New Roman" w:cs="Times New Roman"/>
          <w:sz w:val="20"/>
          <w:szCs w:val="20"/>
        </w:rPr>
        <w:t>Moderator (Lenovo)</w:t>
      </w:r>
    </w:p>
    <w:sectPr w:rsidR="000B009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A4EC" w14:textId="77777777" w:rsidR="0025358C" w:rsidRDefault="0025358C">
      <w:r>
        <w:separator/>
      </w:r>
    </w:p>
  </w:endnote>
  <w:endnote w:type="continuationSeparator" w:id="0">
    <w:p w14:paraId="3D49B2EB" w14:textId="77777777" w:rsidR="0025358C" w:rsidRDefault="0025358C">
      <w:r>
        <w:continuationSeparator/>
      </w:r>
    </w:p>
  </w:endnote>
  <w:endnote w:type="continuationNotice" w:id="1">
    <w:p w14:paraId="744ABD52" w14:textId="77777777" w:rsidR="0025358C" w:rsidRDefault="00253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59A6" w14:textId="77777777" w:rsidR="0025358C" w:rsidRDefault="0025358C">
      <w:r>
        <w:separator/>
      </w:r>
    </w:p>
  </w:footnote>
  <w:footnote w:type="continuationSeparator" w:id="0">
    <w:p w14:paraId="5466CA18" w14:textId="77777777" w:rsidR="0025358C" w:rsidRDefault="0025358C">
      <w:r>
        <w:continuationSeparator/>
      </w:r>
    </w:p>
  </w:footnote>
  <w:footnote w:type="continuationNotice" w:id="1">
    <w:p w14:paraId="3E90A71D" w14:textId="77777777" w:rsidR="0025358C" w:rsidRDefault="00253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4"/>
  </w:num>
  <w:num w:numId="10">
    <w:abstractNumId w:val="17"/>
  </w:num>
  <w:num w:numId="11">
    <w:abstractNumId w:val="11"/>
  </w:num>
  <w:num w:numId="12">
    <w:abstractNumId w:val="3"/>
  </w:num>
  <w:num w:numId="13">
    <w:abstractNumId w:val="13"/>
  </w:num>
  <w:num w:numId="14">
    <w:abstractNumId w:val="7"/>
  </w:num>
  <w:num w:numId="15">
    <w:abstractNumId w:val="15"/>
  </w:num>
  <w:num w:numId="16">
    <w:abstractNumId w:val="4"/>
  </w:num>
  <w:num w:numId="17">
    <w:abstractNumId w:val="1"/>
  </w:num>
  <w:num w:numId="18">
    <w:abstractNumId w:val="2"/>
  </w:num>
  <w:num w:numId="19">
    <w:abstractNumId w:val="13"/>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7CD"/>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2A82"/>
    <w:rsid w:val="00063C67"/>
    <w:rsid w:val="000644F8"/>
    <w:rsid w:val="0006487E"/>
    <w:rsid w:val="0006587B"/>
    <w:rsid w:val="00065CA3"/>
    <w:rsid w:val="00065E1A"/>
    <w:rsid w:val="00066EF7"/>
    <w:rsid w:val="00067013"/>
    <w:rsid w:val="00067548"/>
    <w:rsid w:val="00070695"/>
    <w:rsid w:val="00072D21"/>
    <w:rsid w:val="00072D36"/>
    <w:rsid w:val="00073083"/>
    <w:rsid w:val="000735F6"/>
    <w:rsid w:val="00074B00"/>
    <w:rsid w:val="00075107"/>
    <w:rsid w:val="00075168"/>
    <w:rsid w:val="00075B7A"/>
    <w:rsid w:val="00077E5F"/>
    <w:rsid w:val="0008036A"/>
    <w:rsid w:val="000814A9"/>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9734B"/>
    <w:rsid w:val="000A01BF"/>
    <w:rsid w:val="000A0795"/>
    <w:rsid w:val="000A0A93"/>
    <w:rsid w:val="000A0E65"/>
    <w:rsid w:val="000A19D5"/>
    <w:rsid w:val="000A1B7B"/>
    <w:rsid w:val="000A2C77"/>
    <w:rsid w:val="000A2E8D"/>
    <w:rsid w:val="000A56F2"/>
    <w:rsid w:val="000A7958"/>
    <w:rsid w:val="000B009F"/>
    <w:rsid w:val="000B128B"/>
    <w:rsid w:val="000B2719"/>
    <w:rsid w:val="000B2793"/>
    <w:rsid w:val="000B2AD4"/>
    <w:rsid w:val="000B2BCD"/>
    <w:rsid w:val="000B3870"/>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8E5"/>
    <w:rsid w:val="000D1C00"/>
    <w:rsid w:val="000D1ECE"/>
    <w:rsid w:val="000D2960"/>
    <w:rsid w:val="000D2ACE"/>
    <w:rsid w:val="000D3245"/>
    <w:rsid w:val="000D3BA4"/>
    <w:rsid w:val="000D4797"/>
    <w:rsid w:val="000D4C5E"/>
    <w:rsid w:val="000D567C"/>
    <w:rsid w:val="000D6341"/>
    <w:rsid w:val="000E0527"/>
    <w:rsid w:val="000E073A"/>
    <w:rsid w:val="000E0A60"/>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C00"/>
    <w:rsid w:val="000F6DF3"/>
    <w:rsid w:val="000F720B"/>
    <w:rsid w:val="001005FF"/>
    <w:rsid w:val="00106086"/>
    <w:rsid w:val="001062FB"/>
    <w:rsid w:val="001063E6"/>
    <w:rsid w:val="00107197"/>
    <w:rsid w:val="001076F5"/>
    <w:rsid w:val="00110393"/>
    <w:rsid w:val="001111A0"/>
    <w:rsid w:val="00111AED"/>
    <w:rsid w:val="00112BC6"/>
    <w:rsid w:val="00113CF4"/>
    <w:rsid w:val="00113E2F"/>
    <w:rsid w:val="00114375"/>
    <w:rsid w:val="001153EA"/>
    <w:rsid w:val="00115643"/>
    <w:rsid w:val="00116765"/>
    <w:rsid w:val="00116C2F"/>
    <w:rsid w:val="00116D8C"/>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E49"/>
    <w:rsid w:val="00130107"/>
    <w:rsid w:val="00131334"/>
    <w:rsid w:val="001313C0"/>
    <w:rsid w:val="00131DAF"/>
    <w:rsid w:val="00131EC3"/>
    <w:rsid w:val="00132B2D"/>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45F8"/>
    <w:rsid w:val="001550E1"/>
    <w:rsid w:val="001551B5"/>
    <w:rsid w:val="0015525E"/>
    <w:rsid w:val="0015531C"/>
    <w:rsid w:val="00155652"/>
    <w:rsid w:val="00155888"/>
    <w:rsid w:val="0015591F"/>
    <w:rsid w:val="001568E0"/>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67DE0"/>
    <w:rsid w:val="001707FD"/>
    <w:rsid w:val="00170EC3"/>
    <w:rsid w:val="00171A1F"/>
    <w:rsid w:val="00171D4D"/>
    <w:rsid w:val="00171D60"/>
    <w:rsid w:val="00173A8E"/>
    <w:rsid w:val="00174251"/>
    <w:rsid w:val="0017489D"/>
    <w:rsid w:val="00175CD8"/>
    <w:rsid w:val="0017649E"/>
    <w:rsid w:val="001765B2"/>
    <w:rsid w:val="00177795"/>
    <w:rsid w:val="00180D4C"/>
    <w:rsid w:val="0018143F"/>
    <w:rsid w:val="00181887"/>
    <w:rsid w:val="001841A9"/>
    <w:rsid w:val="00184585"/>
    <w:rsid w:val="00187928"/>
    <w:rsid w:val="001903CD"/>
    <w:rsid w:val="00190AC1"/>
    <w:rsid w:val="001928DE"/>
    <w:rsid w:val="00192C10"/>
    <w:rsid w:val="0019341A"/>
    <w:rsid w:val="00194C7A"/>
    <w:rsid w:val="00195520"/>
    <w:rsid w:val="0019607E"/>
    <w:rsid w:val="001963B6"/>
    <w:rsid w:val="0019713E"/>
    <w:rsid w:val="0019743E"/>
    <w:rsid w:val="00197553"/>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D97"/>
    <w:rsid w:val="001B1B9B"/>
    <w:rsid w:val="001B2E53"/>
    <w:rsid w:val="001B3012"/>
    <w:rsid w:val="001B5A5D"/>
    <w:rsid w:val="001B6053"/>
    <w:rsid w:val="001B6CE0"/>
    <w:rsid w:val="001B6F21"/>
    <w:rsid w:val="001B7DF3"/>
    <w:rsid w:val="001B7F42"/>
    <w:rsid w:val="001C1CE5"/>
    <w:rsid w:val="001C3D2A"/>
    <w:rsid w:val="001C3D73"/>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B8C"/>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820"/>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5CB6"/>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53D"/>
    <w:rsid w:val="00250F16"/>
    <w:rsid w:val="0025167F"/>
    <w:rsid w:val="0025358C"/>
    <w:rsid w:val="00253DCD"/>
    <w:rsid w:val="00253E00"/>
    <w:rsid w:val="0025421E"/>
    <w:rsid w:val="00254378"/>
    <w:rsid w:val="002558D7"/>
    <w:rsid w:val="00256CB5"/>
    <w:rsid w:val="002573E8"/>
    <w:rsid w:val="00257543"/>
    <w:rsid w:val="002579E5"/>
    <w:rsid w:val="00257F88"/>
    <w:rsid w:val="00261285"/>
    <w:rsid w:val="002617E7"/>
    <w:rsid w:val="00261FC8"/>
    <w:rsid w:val="00263D13"/>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668"/>
    <w:rsid w:val="00280751"/>
    <w:rsid w:val="002821B7"/>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6227"/>
    <w:rsid w:val="00296F44"/>
    <w:rsid w:val="0029774E"/>
    <w:rsid w:val="0029777D"/>
    <w:rsid w:val="00297B74"/>
    <w:rsid w:val="002A036D"/>
    <w:rsid w:val="002A055E"/>
    <w:rsid w:val="002A1D4E"/>
    <w:rsid w:val="002A206A"/>
    <w:rsid w:val="002A2117"/>
    <w:rsid w:val="002A2333"/>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4B0C"/>
    <w:rsid w:val="002B57C8"/>
    <w:rsid w:val="002B5901"/>
    <w:rsid w:val="002B596E"/>
    <w:rsid w:val="002B5DCF"/>
    <w:rsid w:val="002B6786"/>
    <w:rsid w:val="002B7B48"/>
    <w:rsid w:val="002B7F65"/>
    <w:rsid w:val="002C0D0C"/>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D7FCA"/>
    <w:rsid w:val="002E1404"/>
    <w:rsid w:val="002E14D6"/>
    <w:rsid w:val="002E17F2"/>
    <w:rsid w:val="002E1C75"/>
    <w:rsid w:val="002E2834"/>
    <w:rsid w:val="002E38DE"/>
    <w:rsid w:val="002E3CAE"/>
    <w:rsid w:val="002E3DED"/>
    <w:rsid w:val="002E53A4"/>
    <w:rsid w:val="002E599F"/>
    <w:rsid w:val="002E5A95"/>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46F"/>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3AC6"/>
    <w:rsid w:val="00323B08"/>
    <w:rsid w:val="003248B5"/>
    <w:rsid w:val="00324974"/>
    <w:rsid w:val="00324AA2"/>
    <w:rsid w:val="00324D23"/>
    <w:rsid w:val="00325158"/>
    <w:rsid w:val="003260FE"/>
    <w:rsid w:val="003261A9"/>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BF2"/>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7C2"/>
    <w:rsid w:val="003508BF"/>
    <w:rsid w:val="0035197C"/>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06F"/>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6DFE"/>
    <w:rsid w:val="003874B1"/>
    <w:rsid w:val="00387618"/>
    <w:rsid w:val="00387BA7"/>
    <w:rsid w:val="00390264"/>
    <w:rsid w:val="00390834"/>
    <w:rsid w:val="00391816"/>
    <w:rsid w:val="00392A4B"/>
    <w:rsid w:val="003939FF"/>
    <w:rsid w:val="003953A9"/>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409"/>
    <w:rsid w:val="003B2930"/>
    <w:rsid w:val="003B2BE6"/>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6ED9"/>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AFD"/>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4E3A"/>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CD3"/>
    <w:rsid w:val="00410134"/>
    <w:rsid w:val="00410B72"/>
    <w:rsid w:val="00410F18"/>
    <w:rsid w:val="0041150F"/>
    <w:rsid w:val="00411699"/>
    <w:rsid w:val="0041263D"/>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18B"/>
    <w:rsid w:val="00422B93"/>
    <w:rsid w:val="004234D8"/>
    <w:rsid w:val="00423C9D"/>
    <w:rsid w:val="004242F4"/>
    <w:rsid w:val="00424872"/>
    <w:rsid w:val="00425153"/>
    <w:rsid w:val="0042676B"/>
    <w:rsid w:val="00427248"/>
    <w:rsid w:val="00427B94"/>
    <w:rsid w:val="00427C68"/>
    <w:rsid w:val="00427F6A"/>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66B"/>
    <w:rsid w:val="00450B86"/>
    <w:rsid w:val="004517AA"/>
    <w:rsid w:val="00451811"/>
    <w:rsid w:val="00451DBD"/>
    <w:rsid w:val="004521EC"/>
    <w:rsid w:val="00452CAC"/>
    <w:rsid w:val="00452EAE"/>
    <w:rsid w:val="00452F5B"/>
    <w:rsid w:val="00453200"/>
    <w:rsid w:val="00453851"/>
    <w:rsid w:val="00453875"/>
    <w:rsid w:val="0045438A"/>
    <w:rsid w:val="0045573A"/>
    <w:rsid w:val="00456EFF"/>
    <w:rsid w:val="00457565"/>
    <w:rsid w:val="00457B71"/>
    <w:rsid w:val="0046025B"/>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0734"/>
    <w:rsid w:val="004A1110"/>
    <w:rsid w:val="004A16BC"/>
    <w:rsid w:val="004A2B94"/>
    <w:rsid w:val="004A53A1"/>
    <w:rsid w:val="004A54BA"/>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B8E"/>
    <w:rsid w:val="004F4DA3"/>
    <w:rsid w:val="004F5F05"/>
    <w:rsid w:val="004F691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1A72"/>
    <w:rsid w:val="00514319"/>
    <w:rsid w:val="005145A9"/>
    <w:rsid w:val="005149C7"/>
    <w:rsid w:val="005153A7"/>
    <w:rsid w:val="005154C5"/>
    <w:rsid w:val="0051664A"/>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2992"/>
    <w:rsid w:val="005B35D7"/>
    <w:rsid w:val="005B392A"/>
    <w:rsid w:val="005B398D"/>
    <w:rsid w:val="005B3AA3"/>
    <w:rsid w:val="005B41BD"/>
    <w:rsid w:val="005B46F6"/>
    <w:rsid w:val="005B4E16"/>
    <w:rsid w:val="005B544F"/>
    <w:rsid w:val="005B55E3"/>
    <w:rsid w:val="005B6BC0"/>
    <w:rsid w:val="005B6F83"/>
    <w:rsid w:val="005C04B6"/>
    <w:rsid w:val="005C1905"/>
    <w:rsid w:val="005C25FC"/>
    <w:rsid w:val="005C2995"/>
    <w:rsid w:val="005C32E7"/>
    <w:rsid w:val="005C35EA"/>
    <w:rsid w:val="005C470A"/>
    <w:rsid w:val="005C493C"/>
    <w:rsid w:val="005C6FD9"/>
    <w:rsid w:val="005C74FB"/>
    <w:rsid w:val="005C7822"/>
    <w:rsid w:val="005C7BDA"/>
    <w:rsid w:val="005D01F1"/>
    <w:rsid w:val="005D12A4"/>
    <w:rsid w:val="005D1498"/>
    <w:rsid w:val="005D1602"/>
    <w:rsid w:val="005D1A70"/>
    <w:rsid w:val="005D3382"/>
    <w:rsid w:val="005D65DE"/>
    <w:rsid w:val="005D6B0B"/>
    <w:rsid w:val="005D7180"/>
    <w:rsid w:val="005D7BBD"/>
    <w:rsid w:val="005E12A6"/>
    <w:rsid w:val="005E1602"/>
    <w:rsid w:val="005E2F0C"/>
    <w:rsid w:val="005E30FD"/>
    <w:rsid w:val="005E385F"/>
    <w:rsid w:val="005E3915"/>
    <w:rsid w:val="005E45BC"/>
    <w:rsid w:val="005E55FE"/>
    <w:rsid w:val="005E5B81"/>
    <w:rsid w:val="005E5C6F"/>
    <w:rsid w:val="005E5D85"/>
    <w:rsid w:val="005E6E84"/>
    <w:rsid w:val="005E762C"/>
    <w:rsid w:val="005F06E0"/>
    <w:rsid w:val="005F0FAF"/>
    <w:rsid w:val="005F168C"/>
    <w:rsid w:val="005F2CB1"/>
    <w:rsid w:val="005F3025"/>
    <w:rsid w:val="005F3AC1"/>
    <w:rsid w:val="005F4D03"/>
    <w:rsid w:val="005F4F3F"/>
    <w:rsid w:val="005F50BF"/>
    <w:rsid w:val="005F528E"/>
    <w:rsid w:val="005F5AF7"/>
    <w:rsid w:val="005F618C"/>
    <w:rsid w:val="005F6777"/>
    <w:rsid w:val="005F70BD"/>
    <w:rsid w:val="005F7FF7"/>
    <w:rsid w:val="0060065B"/>
    <w:rsid w:val="006008AA"/>
    <w:rsid w:val="0060189C"/>
    <w:rsid w:val="00601ACA"/>
    <w:rsid w:val="0060283C"/>
    <w:rsid w:val="00602CC9"/>
    <w:rsid w:val="006030F3"/>
    <w:rsid w:val="006031EC"/>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37B7"/>
    <w:rsid w:val="00624D23"/>
    <w:rsid w:val="00624E70"/>
    <w:rsid w:val="00624F8F"/>
    <w:rsid w:val="00625051"/>
    <w:rsid w:val="006251CF"/>
    <w:rsid w:val="006260ED"/>
    <w:rsid w:val="006268BE"/>
    <w:rsid w:val="006276C5"/>
    <w:rsid w:val="006278C7"/>
    <w:rsid w:val="00630001"/>
    <w:rsid w:val="006311B3"/>
    <w:rsid w:val="00631D27"/>
    <w:rsid w:val="0063213B"/>
    <w:rsid w:val="006323A4"/>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49DD"/>
    <w:rsid w:val="00644FF6"/>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13A6"/>
    <w:rsid w:val="00662566"/>
    <w:rsid w:val="006627A2"/>
    <w:rsid w:val="006634E6"/>
    <w:rsid w:val="00663967"/>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2E"/>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004"/>
    <w:rsid w:val="00687A1F"/>
    <w:rsid w:val="00687C04"/>
    <w:rsid w:val="00687E2C"/>
    <w:rsid w:val="0069075D"/>
    <w:rsid w:val="00690B70"/>
    <w:rsid w:val="00690F89"/>
    <w:rsid w:val="006913A9"/>
    <w:rsid w:val="00691F27"/>
    <w:rsid w:val="00692B16"/>
    <w:rsid w:val="00693718"/>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F08"/>
    <w:rsid w:val="006D7811"/>
    <w:rsid w:val="006E062C"/>
    <w:rsid w:val="006E0B24"/>
    <w:rsid w:val="006E1DC7"/>
    <w:rsid w:val="006E28B7"/>
    <w:rsid w:val="006E3310"/>
    <w:rsid w:val="006E387D"/>
    <w:rsid w:val="006E3CA9"/>
    <w:rsid w:val="006E4A3B"/>
    <w:rsid w:val="006E4E39"/>
    <w:rsid w:val="006E565E"/>
    <w:rsid w:val="006E64B5"/>
    <w:rsid w:val="006E673D"/>
    <w:rsid w:val="006E718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A57"/>
    <w:rsid w:val="00730C3E"/>
    <w:rsid w:val="007313B3"/>
    <w:rsid w:val="00731475"/>
    <w:rsid w:val="0073316A"/>
    <w:rsid w:val="00733857"/>
    <w:rsid w:val="00733A72"/>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54BD"/>
    <w:rsid w:val="007571E1"/>
    <w:rsid w:val="007604B2"/>
    <w:rsid w:val="007611BE"/>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C01"/>
    <w:rsid w:val="007730BD"/>
    <w:rsid w:val="007736C7"/>
    <w:rsid w:val="00773BAA"/>
    <w:rsid w:val="00774124"/>
    <w:rsid w:val="007743D1"/>
    <w:rsid w:val="00775349"/>
    <w:rsid w:val="007755F2"/>
    <w:rsid w:val="00775BC4"/>
    <w:rsid w:val="00775C76"/>
    <w:rsid w:val="00775E4F"/>
    <w:rsid w:val="00776971"/>
    <w:rsid w:val="00777025"/>
    <w:rsid w:val="00777E28"/>
    <w:rsid w:val="00780339"/>
    <w:rsid w:val="00780466"/>
    <w:rsid w:val="007804ED"/>
    <w:rsid w:val="00780917"/>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1CE4"/>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0ED"/>
    <w:rsid w:val="007B1F50"/>
    <w:rsid w:val="007B2F2E"/>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3AB"/>
    <w:rsid w:val="007E6BD5"/>
    <w:rsid w:val="007E6F0D"/>
    <w:rsid w:val="007E7091"/>
    <w:rsid w:val="007F0115"/>
    <w:rsid w:val="007F03C3"/>
    <w:rsid w:val="007F0A6C"/>
    <w:rsid w:val="007F0C73"/>
    <w:rsid w:val="007F1359"/>
    <w:rsid w:val="007F226A"/>
    <w:rsid w:val="007F264E"/>
    <w:rsid w:val="007F26F1"/>
    <w:rsid w:val="007F4F0D"/>
    <w:rsid w:val="007F5EA2"/>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44C"/>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612"/>
    <w:rsid w:val="00834D48"/>
    <w:rsid w:val="008355C9"/>
    <w:rsid w:val="0083765F"/>
    <w:rsid w:val="008376AC"/>
    <w:rsid w:val="00840001"/>
    <w:rsid w:val="0084017A"/>
    <w:rsid w:val="00840490"/>
    <w:rsid w:val="0084116C"/>
    <w:rsid w:val="00841CB3"/>
    <w:rsid w:val="00842451"/>
    <w:rsid w:val="008434EA"/>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4B3A"/>
    <w:rsid w:val="00855482"/>
    <w:rsid w:val="00855931"/>
    <w:rsid w:val="00855D9D"/>
    <w:rsid w:val="00856911"/>
    <w:rsid w:val="00856A04"/>
    <w:rsid w:val="008573E8"/>
    <w:rsid w:val="00857C84"/>
    <w:rsid w:val="00860458"/>
    <w:rsid w:val="0086275C"/>
    <w:rsid w:val="008628C0"/>
    <w:rsid w:val="008641D2"/>
    <w:rsid w:val="0086479B"/>
    <w:rsid w:val="00865044"/>
    <w:rsid w:val="00865151"/>
    <w:rsid w:val="0086540F"/>
    <w:rsid w:val="00865698"/>
    <w:rsid w:val="00865ABE"/>
    <w:rsid w:val="00865EFB"/>
    <w:rsid w:val="0086740A"/>
    <w:rsid w:val="0086758D"/>
    <w:rsid w:val="008677FD"/>
    <w:rsid w:val="00870124"/>
    <w:rsid w:val="008706D4"/>
    <w:rsid w:val="00870F8A"/>
    <w:rsid w:val="008714B1"/>
    <w:rsid w:val="008719A4"/>
    <w:rsid w:val="00871D23"/>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936"/>
    <w:rsid w:val="008A0BB9"/>
    <w:rsid w:val="008A21FF"/>
    <w:rsid w:val="008A2560"/>
    <w:rsid w:val="008A2CE2"/>
    <w:rsid w:val="008A30AC"/>
    <w:rsid w:val="008A353B"/>
    <w:rsid w:val="008A44B8"/>
    <w:rsid w:val="008A473B"/>
    <w:rsid w:val="008A4CCF"/>
    <w:rsid w:val="008A4CE0"/>
    <w:rsid w:val="008A51A8"/>
    <w:rsid w:val="008A54C7"/>
    <w:rsid w:val="008A640F"/>
    <w:rsid w:val="008A6995"/>
    <w:rsid w:val="008A77D8"/>
    <w:rsid w:val="008A7858"/>
    <w:rsid w:val="008B0483"/>
    <w:rsid w:val="008B120C"/>
    <w:rsid w:val="008B2228"/>
    <w:rsid w:val="008B321B"/>
    <w:rsid w:val="008B40D0"/>
    <w:rsid w:val="008B51A0"/>
    <w:rsid w:val="008B592A"/>
    <w:rsid w:val="008B5EF7"/>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2D21"/>
    <w:rsid w:val="00903172"/>
    <w:rsid w:val="0090336B"/>
    <w:rsid w:val="00903E2E"/>
    <w:rsid w:val="009049D4"/>
    <w:rsid w:val="00904BB4"/>
    <w:rsid w:val="009050D8"/>
    <w:rsid w:val="009053AA"/>
    <w:rsid w:val="00905D60"/>
    <w:rsid w:val="00905DEF"/>
    <w:rsid w:val="009068B4"/>
    <w:rsid w:val="00906939"/>
    <w:rsid w:val="00906D08"/>
    <w:rsid w:val="00910B7D"/>
    <w:rsid w:val="00911127"/>
    <w:rsid w:val="00911DFB"/>
    <w:rsid w:val="00912944"/>
    <w:rsid w:val="009139D9"/>
    <w:rsid w:val="0091445A"/>
    <w:rsid w:val="00914AD8"/>
    <w:rsid w:val="00915240"/>
    <w:rsid w:val="00915DF0"/>
    <w:rsid w:val="00915E3A"/>
    <w:rsid w:val="00916079"/>
    <w:rsid w:val="00916DAC"/>
    <w:rsid w:val="0091703B"/>
    <w:rsid w:val="00917641"/>
    <w:rsid w:val="0091778E"/>
    <w:rsid w:val="00917CE9"/>
    <w:rsid w:val="00920BF2"/>
    <w:rsid w:val="00920E9D"/>
    <w:rsid w:val="00921C55"/>
    <w:rsid w:val="00922010"/>
    <w:rsid w:val="009225BD"/>
    <w:rsid w:val="00922A69"/>
    <w:rsid w:val="00922EF9"/>
    <w:rsid w:val="00924B28"/>
    <w:rsid w:val="00924B76"/>
    <w:rsid w:val="0092553D"/>
    <w:rsid w:val="00926248"/>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2AA0"/>
    <w:rsid w:val="0094346C"/>
    <w:rsid w:val="00943742"/>
    <w:rsid w:val="0094389D"/>
    <w:rsid w:val="00945C05"/>
    <w:rsid w:val="00946752"/>
    <w:rsid w:val="00946945"/>
    <w:rsid w:val="0094696C"/>
    <w:rsid w:val="00946A61"/>
    <w:rsid w:val="00947179"/>
    <w:rsid w:val="00947713"/>
    <w:rsid w:val="00947B01"/>
    <w:rsid w:val="009506F9"/>
    <w:rsid w:val="00950DE7"/>
    <w:rsid w:val="00950FBF"/>
    <w:rsid w:val="009511CF"/>
    <w:rsid w:val="00951BFD"/>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5253"/>
    <w:rsid w:val="009853B3"/>
    <w:rsid w:val="009855BD"/>
    <w:rsid w:val="00985CBE"/>
    <w:rsid w:val="0098635A"/>
    <w:rsid w:val="00990630"/>
    <w:rsid w:val="009913E0"/>
    <w:rsid w:val="00991761"/>
    <w:rsid w:val="009928E6"/>
    <w:rsid w:val="009931CC"/>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0EE1"/>
    <w:rsid w:val="009B13D2"/>
    <w:rsid w:val="009B19F5"/>
    <w:rsid w:val="009B1F30"/>
    <w:rsid w:val="009B25F4"/>
    <w:rsid w:val="009B3AC2"/>
    <w:rsid w:val="009B3B6E"/>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29D5"/>
    <w:rsid w:val="009D4FF0"/>
    <w:rsid w:val="009D5983"/>
    <w:rsid w:val="009D5E2A"/>
    <w:rsid w:val="009D5FCD"/>
    <w:rsid w:val="009D6AE4"/>
    <w:rsid w:val="009D703C"/>
    <w:rsid w:val="009D718F"/>
    <w:rsid w:val="009D74E1"/>
    <w:rsid w:val="009D7A4A"/>
    <w:rsid w:val="009E01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2550"/>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0F61"/>
    <w:rsid w:val="00A11AB7"/>
    <w:rsid w:val="00A1305E"/>
    <w:rsid w:val="00A1364F"/>
    <w:rsid w:val="00A13753"/>
    <w:rsid w:val="00A13991"/>
    <w:rsid w:val="00A13E54"/>
    <w:rsid w:val="00A1558F"/>
    <w:rsid w:val="00A1595C"/>
    <w:rsid w:val="00A17F63"/>
    <w:rsid w:val="00A20BB9"/>
    <w:rsid w:val="00A21879"/>
    <w:rsid w:val="00A2193B"/>
    <w:rsid w:val="00A2351A"/>
    <w:rsid w:val="00A23945"/>
    <w:rsid w:val="00A24365"/>
    <w:rsid w:val="00A249D6"/>
    <w:rsid w:val="00A24C33"/>
    <w:rsid w:val="00A263EE"/>
    <w:rsid w:val="00A2648B"/>
    <w:rsid w:val="00A264A9"/>
    <w:rsid w:val="00A27785"/>
    <w:rsid w:val="00A30187"/>
    <w:rsid w:val="00A31044"/>
    <w:rsid w:val="00A32662"/>
    <w:rsid w:val="00A3322E"/>
    <w:rsid w:val="00A342C1"/>
    <w:rsid w:val="00A3448A"/>
    <w:rsid w:val="00A35099"/>
    <w:rsid w:val="00A35130"/>
    <w:rsid w:val="00A3514E"/>
    <w:rsid w:val="00A354DD"/>
    <w:rsid w:val="00A36297"/>
    <w:rsid w:val="00A36FF4"/>
    <w:rsid w:val="00A3751A"/>
    <w:rsid w:val="00A406CE"/>
    <w:rsid w:val="00A4191F"/>
    <w:rsid w:val="00A41E2B"/>
    <w:rsid w:val="00A429FC"/>
    <w:rsid w:val="00A44B11"/>
    <w:rsid w:val="00A45B74"/>
    <w:rsid w:val="00A47498"/>
    <w:rsid w:val="00A47529"/>
    <w:rsid w:val="00A47CB0"/>
    <w:rsid w:val="00A50F35"/>
    <w:rsid w:val="00A50FA9"/>
    <w:rsid w:val="00A51ACF"/>
    <w:rsid w:val="00A5201B"/>
    <w:rsid w:val="00A521B4"/>
    <w:rsid w:val="00A52E1D"/>
    <w:rsid w:val="00A540DA"/>
    <w:rsid w:val="00A545B8"/>
    <w:rsid w:val="00A54F90"/>
    <w:rsid w:val="00A55F73"/>
    <w:rsid w:val="00A5609D"/>
    <w:rsid w:val="00A5670C"/>
    <w:rsid w:val="00A56D3F"/>
    <w:rsid w:val="00A571A6"/>
    <w:rsid w:val="00A572BF"/>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BAB"/>
    <w:rsid w:val="00A81153"/>
    <w:rsid w:val="00A820C2"/>
    <w:rsid w:val="00A826B6"/>
    <w:rsid w:val="00A8392D"/>
    <w:rsid w:val="00A83A40"/>
    <w:rsid w:val="00A85AE7"/>
    <w:rsid w:val="00A87456"/>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EEA"/>
    <w:rsid w:val="00AA2FDC"/>
    <w:rsid w:val="00AA50D3"/>
    <w:rsid w:val="00AA51D6"/>
    <w:rsid w:val="00AA56AA"/>
    <w:rsid w:val="00AA665A"/>
    <w:rsid w:val="00AA767F"/>
    <w:rsid w:val="00AA7DCB"/>
    <w:rsid w:val="00AB09BF"/>
    <w:rsid w:val="00AB0BC8"/>
    <w:rsid w:val="00AB0D9C"/>
    <w:rsid w:val="00AB11CA"/>
    <w:rsid w:val="00AB14D9"/>
    <w:rsid w:val="00AB1EAE"/>
    <w:rsid w:val="00AB20D4"/>
    <w:rsid w:val="00AB2AA4"/>
    <w:rsid w:val="00AB2BD0"/>
    <w:rsid w:val="00AB3A11"/>
    <w:rsid w:val="00AB4AB8"/>
    <w:rsid w:val="00AB4D44"/>
    <w:rsid w:val="00AB54EC"/>
    <w:rsid w:val="00AB55D9"/>
    <w:rsid w:val="00AB655E"/>
    <w:rsid w:val="00AB7AE6"/>
    <w:rsid w:val="00AC007F"/>
    <w:rsid w:val="00AC0111"/>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2C7C"/>
    <w:rsid w:val="00AD3168"/>
    <w:rsid w:val="00AD3F94"/>
    <w:rsid w:val="00AD4A5A"/>
    <w:rsid w:val="00AD6DFA"/>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095"/>
    <w:rsid w:val="00B0419A"/>
    <w:rsid w:val="00B04B07"/>
    <w:rsid w:val="00B05084"/>
    <w:rsid w:val="00B05BA5"/>
    <w:rsid w:val="00B0611B"/>
    <w:rsid w:val="00B06D86"/>
    <w:rsid w:val="00B10B32"/>
    <w:rsid w:val="00B11341"/>
    <w:rsid w:val="00B1144B"/>
    <w:rsid w:val="00B11B2E"/>
    <w:rsid w:val="00B136CA"/>
    <w:rsid w:val="00B140A5"/>
    <w:rsid w:val="00B1488E"/>
    <w:rsid w:val="00B14FE8"/>
    <w:rsid w:val="00B15694"/>
    <w:rsid w:val="00B157F9"/>
    <w:rsid w:val="00B167F1"/>
    <w:rsid w:val="00B16819"/>
    <w:rsid w:val="00B20256"/>
    <w:rsid w:val="00B20D09"/>
    <w:rsid w:val="00B211B2"/>
    <w:rsid w:val="00B21BE8"/>
    <w:rsid w:val="00B2280A"/>
    <w:rsid w:val="00B23D8C"/>
    <w:rsid w:val="00B253E6"/>
    <w:rsid w:val="00B25CEC"/>
    <w:rsid w:val="00B27302"/>
    <w:rsid w:val="00B27518"/>
    <w:rsid w:val="00B2763F"/>
    <w:rsid w:val="00B27AAC"/>
    <w:rsid w:val="00B30591"/>
    <w:rsid w:val="00B30929"/>
    <w:rsid w:val="00B31239"/>
    <w:rsid w:val="00B3276D"/>
    <w:rsid w:val="00B346B0"/>
    <w:rsid w:val="00B34AC3"/>
    <w:rsid w:val="00B34D6B"/>
    <w:rsid w:val="00B372AA"/>
    <w:rsid w:val="00B37BC2"/>
    <w:rsid w:val="00B37BCC"/>
    <w:rsid w:val="00B37DE1"/>
    <w:rsid w:val="00B40445"/>
    <w:rsid w:val="00B405FA"/>
    <w:rsid w:val="00B40B9E"/>
    <w:rsid w:val="00B40ECB"/>
    <w:rsid w:val="00B413D6"/>
    <w:rsid w:val="00B41888"/>
    <w:rsid w:val="00B41DF0"/>
    <w:rsid w:val="00B425F8"/>
    <w:rsid w:val="00B42BDB"/>
    <w:rsid w:val="00B43407"/>
    <w:rsid w:val="00B43C76"/>
    <w:rsid w:val="00B452E0"/>
    <w:rsid w:val="00B45A52"/>
    <w:rsid w:val="00B46175"/>
    <w:rsid w:val="00B474B4"/>
    <w:rsid w:val="00B47634"/>
    <w:rsid w:val="00B47EB4"/>
    <w:rsid w:val="00B514E7"/>
    <w:rsid w:val="00B51BFF"/>
    <w:rsid w:val="00B51F19"/>
    <w:rsid w:val="00B548DA"/>
    <w:rsid w:val="00B56CEC"/>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81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565"/>
    <w:rsid w:val="00BC29AB"/>
    <w:rsid w:val="00BC3053"/>
    <w:rsid w:val="00BC4D2E"/>
    <w:rsid w:val="00BC5E87"/>
    <w:rsid w:val="00BC6412"/>
    <w:rsid w:val="00BC762C"/>
    <w:rsid w:val="00BD0059"/>
    <w:rsid w:val="00BD2BA1"/>
    <w:rsid w:val="00BD48AC"/>
    <w:rsid w:val="00BD5ED3"/>
    <w:rsid w:val="00BD5F1A"/>
    <w:rsid w:val="00BD63B6"/>
    <w:rsid w:val="00BD699A"/>
    <w:rsid w:val="00BD6BB3"/>
    <w:rsid w:val="00BD70C3"/>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8EA"/>
    <w:rsid w:val="00BF0B1D"/>
    <w:rsid w:val="00BF16CF"/>
    <w:rsid w:val="00BF20C7"/>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1FBD"/>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09D4"/>
    <w:rsid w:val="00C415A4"/>
    <w:rsid w:val="00C41A9D"/>
    <w:rsid w:val="00C420EA"/>
    <w:rsid w:val="00C42A91"/>
    <w:rsid w:val="00C42BE8"/>
    <w:rsid w:val="00C43C3B"/>
    <w:rsid w:val="00C44AE7"/>
    <w:rsid w:val="00C47861"/>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93A"/>
    <w:rsid w:val="00C97B29"/>
    <w:rsid w:val="00CA013B"/>
    <w:rsid w:val="00CA0805"/>
    <w:rsid w:val="00CA0A10"/>
    <w:rsid w:val="00CA1038"/>
    <w:rsid w:val="00CA10DC"/>
    <w:rsid w:val="00CA1ED8"/>
    <w:rsid w:val="00CA3172"/>
    <w:rsid w:val="00CA61FB"/>
    <w:rsid w:val="00CA6CFD"/>
    <w:rsid w:val="00CA7170"/>
    <w:rsid w:val="00CB037D"/>
    <w:rsid w:val="00CB06BD"/>
    <w:rsid w:val="00CB0DE9"/>
    <w:rsid w:val="00CB1025"/>
    <w:rsid w:val="00CB1F3A"/>
    <w:rsid w:val="00CB1F63"/>
    <w:rsid w:val="00CB247D"/>
    <w:rsid w:val="00CB2731"/>
    <w:rsid w:val="00CB4288"/>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561"/>
    <w:rsid w:val="00CE7BCB"/>
    <w:rsid w:val="00CF1354"/>
    <w:rsid w:val="00CF1F5F"/>
    <w:rsid w:val="00CF2BF0"/>
    <w:rsid w:val="00CF3332"/>
    <w:rsid w:val="00CF3A18"/>
    <w:rsid w:val="00CF3B1F"/>
    <w:rsid w:val="00CF3BF6"/>
    <w:rsid w:val="00CF435E"/>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2737A"/>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7AC"/>
    <w:rsid w:val="00D47B54"/>
    <w:rsid w:val="00D47FB4"/>
    <w:rsid w:val="00D50035"/>
    <w:rsid w:val="00D501A9"/>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357"/>
    <w:rsid w:val="00D815D6"/>
    <w:rsid w:val="00D81F3D"/>
    <w:rsid w:val="00D8203B"/>
    <w:rsid w:val="00D823C6"/>
    <w:rsid w:val="00D82E03"/>
    <w:rsid w:val="00D83426"/>
    <w:rsid w:val="00D84D03"/>
    <w:rsid w:val="00D85EF7"/>
    <w:rsid w:val="00D86CA3"/>
    <w:rsid w:val="00D871CE"/>
    <w:rsid w:val="00D87611"/>
    <w:rsid w:val="00D8771E"/>
    <w:rsid w:val="00D91358"/>
    <w:rsid w:val="00D9196D"/>
    <w:rsid w:val="00D920A7"/>
    <w:rsid w:val="00D92982"/>
    <w:rsid w:val="00D93E15"/>
    <w:rsid w:val="00D95A22"/>
    <w:rsid w:val="00D965C0"/>
    <w:rsid w:val="00D9694C"/>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B06D8"/>
    <w:rsid w:val="00DB0854"/>
    <w:rsid w:val="00DB0A9F"/>
    <w:rsid w:val="00DB0F7E"/>
    <w:rsid w:val="00DB17B4"/>
    <w:rsid w:val="00DB18F2"/>
    <w:rsid w:val="00DB1CF2"/>
    <w:rsid w:val="00DB2B15"/>
    <w:rsid w:val="00DB377D"/>
    <w:rsid w:val="00DB4595"/>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2D94"/>
    <w:rsid w:val="00DD5560"/>
    <w:rsid w:val="00DD5BAB"/>
    <w:rsid w:val="00DD7867"/>
    <w:rsid w:val="00DE1F9E"/>
    <w:rsid w:val="00DE227E"/>
    <w:rsid w:val="00DE3A33"/>
    <w:rsid w:val="00DE3E65"/>
    <w:rsid w:val="00DE4580"/>
    <w:rsid w:val="00DE5608"/>
    <w:rsid w:val="00DE58D0"/>
    <w:rsid w:val="00DE654F"/>
    <w:rsid w:val="00DE6938"/>
    <w:rsid w:val="00DE7D3D"/>
    <w:rsid w:val="00DF0449"/>
    <w:rsid w:val="00DF0464"/>
    <w:rsid w:val="00DF086B"/>
    <w:rsid w:val="00DF0B6E"/>
    <w:rsid w:val="00DF15E0"/>
    <w:rsid w:val="00DF20A7"/>
    <w:rsid w:val="00DF2F61"/>
    <w:rsid w:val="00DF37A0"/>
    <w:rsid w:val="00DF3F1F"/>
    <w:rsid w:val="00DF4FDA"/>
    <w:rsid w:val="00DF5C56"/>
    <w:rsid w:val="00DF60DF"/>
    <w:rsid w:val="00DF65B2"/>
    <w:rsid w:val="00E008FB"/>
    <w:rsid w:val="00E009BE"/>
    <w:rsid w:val="00E01003"/>
    <w:rsid w:val="00E0159C"/>
    <w:rsid w:val="00E02A12"/>
    <w:rsid w:val="00E02CFE"/>
    <w:rsid w:val="00E03DCD"/>
    <w:rsid w:val="00E03F15"/>
    <w:rsid w:val="00E04ACE"/>
    <w:rsid w:val="00E05B34"/>
    <w:rsid w:val="00E05B4A"/>
    <w:rsid w:val="00E06A70"/>
    <w:rsid w:val="00E06BAD"/>
    <w:rsid w:val="00E072F4"/>
    <w:rsid w:val="00E07507"/>
    <w:rsid w:val="00E10FC2"/>
    <w:rsid w:val="00E110E7"/>
    <w:rsid w:val="00E11322"/>
    <w:rsid w:val="00E11B20"/>
    <w:rsid w:val="00E12DFF"/>
    <w:rsid w:val="00E13342"/>
    <w:rsid w:val="00E13375"/>
    <w:rsid w:val="00E141E3"/>
    <w:rsid w:val="00E1422A"/>
    <w:rsid w:val="00E146A5"/>
    <w:rsid w:val="00E14CA9"/>
    <w:rsid w:val="00E156FA"/>
    <w:rsid w:val="00E174CA"/>
    <w:rsid w:val="00E17970"/>
    <w:rsid w:val="00E17B45"/>
    <w:rsid w:val="00E17FA2"/>
    <w:rsid w:val="00E22330"/>
    <w:rsid w:val="00E227EF"/>
    <w:rsid w:val="00E24DE1"/>
    <w:rsid w:val="00E24E54"/>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20A3"/>
    <w:rsid w:val="00E4261F"/>
    <w:rsid w:val="00E429D4"/>
    <w:rsid w:val="00E43239"/>
    <w:rsid w:val="00E446F1"/>
    <w:rsid w:val="00E4470F"/>
    <w:rsid w:val="00E44B94"/>
    <w:rsid w:val="00E46886"/>
    <w:rsid w:val="00E47AEF"/>
    <w:rsid w:val="00E51F3A"/>
    <w:rsid w:val="00E52397"/>
    <w:rsid w:val="00E53037"/>
    <w:rsid w:val="00E53B29"/>
    <w:rsid w:val="00E53B75"/>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434"/>
    <w:rsid w:val="00E65796"/>
    <w:rsid w:val="00E65802"/>
    <w:rsid w:val="00E666C9"/>
    <w:rsid w:val="00E66DB7"/>
    <w:rsid w:val="00E674EE"/>
    <w:rsid w:val="00E67C51"/>
    <w:rsid w:val="00E70D86"/>
    <w:rsid w:val="00E7226E"/>
    <w:rsid w:val="00E7294A"/>
    <w:rsid w:val="00E72EFC"/>
    <w:rsid w:val="00E73012"/>
    <w:rsid w:val="00E732FD"/>
    <w:rsid w:val="00E758EC"/>
    <w:rsid w:val="00E7599C"/>
    <w:rsid w:val="00E75DAA"/>
    <w:rsid w:val="00E760D7"/>
    <w:rsid w:val="00E76569"/>
    <w:rsid w:val="00E81B9B"/>
    <w:rsid w:val="00E8234C"/>
    <w:rsid w:val="00E83AA9"/>
    <w:rsid w:val="00E83BE0"/>
    <w:rsid w:val="00E8592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2EE2"/>
    <w:rsid w:val="00ED3D25"/>
    <w:rsid w:val="00ED5DF4"/>
    <w:rsid w:val="00ED5F66"/>
    <w:rsid w:val="00ED6E06"/>
    <w:rsid w:val="00ED7959"/>
    <w:rsid w:val="00ED7BC7"/>
    <w:rsid w:val="00EE088C"/>
    <w:rsid w:val="00EE0956"/>
    <w:rsid w:val="00EE169D"/>
    <w:rsid w:val="00EE1975"/>
    <w:rsid w:val="00EE1BBE"/>
    <w:rsid w:val="00EE2035"/>
    <w:rsid w:val="00EE22C9"/>
    <w:rsid w:val="00EE25E7"/>
    <w:rsid w:val="00EE57B6"/>
    <w:rsid w:val="00EE6379"/>
    <w:rsid w:val="00EE6561"/>
    <w:rsid w:val="00EE691E"/>
    <w:rsid w:val="00EF0038"/>
    <w:rsid w:val="00EF10BC"/>
    <w:rsid w:val="00EF18FE"/>
    <w:rsid w:val="00EF1CF4"/>
    <w:rsid w:val="00EF2E6C"/>
    <w:rsid w:val="00EF2EE3"/>
    <w:rsid w:val="00EF37FF"/>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BB9"/>
    <w:rsid w:val="00F7543E"/>
    <w:rsid w:val="00F75582"/>
    <w:rsid w:val="00F75A7F"/>
    <w:rsid w:val="00F75F24"/>
    <w:rsid w:val="00F765D6"/>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89D"/>
    <w:rsid w:val="00F90EB9"/>
    <w:rsid w:val="00F90F8D"/>
    <w:rsid w:val="00F91E71"/>
    <w:rsid w:val="00F922CD"/>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D1"/>
    <w:rsid w:val="00FA2BB3"/>
    <w:rsid w:val="00FA5283"/>
    <w:rsid w:val="00FA5D49"/>
    <w:rsid w:val="00FA7B90"/>
    <w:rsid w:val="00FB005F"/>
    <w:rsid w:val="00FB244D"/>
    <w:rsid w:val="00FB248B"/>
    <w:rsid w:val="00FB2583"/>
    <w:rsid w:val="00FB2629"/>
    <w:rsid w:val="00FB3D52"/>
    <w:rsid w:val="00FB3EB1"/>
    <w:rsid w:val="00FB4589"/>
    <w:rsid w:val="00FB46E6"/>
    <w:rsid w:val="00FB4C80"/>
    <w:rsid w:val="00FB6A6A"/>
    <w:rsid w:val="00FB6ACF"/>
    <w:rsid w:val="00FC0206"/>
    <w:rsid w:val="00FC04AB"/>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A34"/>
    <w:rsid w:val="00FD3FB3"/>
    <w:rsid w:val="00FD434C"/>
    <w:rsid w:val="00FD47ED"/>
    <w:rsid w:val="00FD4A9B"/>
    <w:rsid w:val="00FD52DF"/>
    <w:rsid w:val="00FD74DB"/>
    <w:rsid w:val="00FD7660"/>
    <w:rsid w:val="00FD7F47"/>
    <w:rsid w:val="00FE0655"/>
    <w:rsid w:val="00FE12B4"/>
    <w:rsid w:val="00FE1507"/>
    <w:rsid w:val="00FE188E"/>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4EF"/>
    <w:rsid w:val="00FF45A5"/>
    <w:rsid w:val="00FF4D74"/>
    <w:rsid w:val="00FF5139"/>
    <w:rsid w:val="00FF5663"/>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7C2"/>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50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7C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A2462-7D75-4FEF-8D52-4FE1FBB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2032</Words>
  <Characters>11587</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3</cp:revision>
  <cp:lastPrinted>2008-01-31T06:09:00Z</cp:lastPrinted>
  <dcterms:created xsi:type="dcterms:W3CDTF">2021-10-01T08:01:00Z</dcterms:created>
  <dcterms:modified xsi:type="dcterms:W3CDTF">2021-10-01T08:01:00Z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