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2D80E6" w14:textId="156460BB" w:rsidR="008F4ABB" w:rsidRPr="008F4ABB" w:rsidRDefault="008F4ABB" w:rsidP="008F4ABB">
      <w:pPr>
        <w:tabs>
          <w:tab w:val="left" w:pos="3421"/>
        </w:tabs>
        <w:spacing w:after="0"/>
        <w:rPr>
          <w:rFonts w:ascii="Arial" w:hAnsi="Arial" w:cs="Arial"/>
          <w:b/>
          <w:bCs/>
          <w:sz w:val="24"/>
          <w:szCs w:val="18"/>
        </w:rPr>
      </w:pPr>
      <w:r w:rsidRPr="008F4ABB">
        <w:rPr>
          <w:rFonts w:ascii="Arial" w:hAnsi="Arial" w:cs="Arial"/>
          <w:b/>
          <w:bCs/>
          <w:sz w:val="24"/>
          <w:szCs w:val="18"/>
        </w:rPr>
        <w:t>3GPP TSG RAN WG1 #106</w:t>
      </w:r>
      <w:r w:rsidR="005F15D5">
        <w:rPr>
          <w:rFonts w:ascii="Arial" w:hAnsi="Arial" w:cs="Arial"/>
          <w:b/>
          <w:bCs/>
          <w:sz w:val="24"/>
          <w:szCs w:val="18"/>
        </w:rPr>
        <w:t>bis</w:t>
      </w:r>
      <w:r w:rsidRPr="008F4ABB">
        <w:rPr>
          <w:rFonts w:ascii="Arial" w:hAnsi="Arial" w:cs="Arial"/>
          <w:b/>
          <w:bCs/>
          <w:sz w:val="24"/>
          <w:szCs w:val="18"/>
        </w:rPr>
        <w:t>-e</w:t>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Pr="008F4ABB">
        <w:rPr>
          <w:rFonts w:ascii="Arial" w:hAnsi="Arial" w:cs="Arial"/>
          <w:b/>
          <w:bCs/>
          <w:sz w:val="24"/>
          <w:szCs w:val="18"/>
        </w:rPr>
        <w:tab/>
      </w:r>
      <w:r w:rsidR="005F15D5">
        <w:rPr>
          <w:rFonts w:ascii="Arial" w:hAnsi="Arial" w:cs="Arial"/>
          <w:b/>
          <w:bCs/>
          <w:sz w:val="24"/>
          <w:szCs w:val="18"/>
        </w:rPr>
        <w:t xml:space="preserve">  </w:t>
      </w:r>
      <w:r w:rsidR="00CF1F7E" w:rsidRPr="00CF1F7E">
        <w:rPr>
          <w:rFonts w:ascii="Arial" w:hAnsi="Arial" w:cs="Arial"/>
          <w:b/>
          <w:bCs/>
          <w:sz w:val="24"/>
          <w:szCs w:val="18"/>
        </w:rPr>
        <w:t>R1-</w:t>
      </w:r>
      <w:r w:rsidR="00A140AA" w:rsidRPr="00A140AA">
        <w:t xml:space="preserve"> </w:t>
      </w:r>
      <w:r w:rsidR="00A140AA" w:rsidRPr="00A140AA">
        <w:rPr>
          <w:rFonts w:ascii="Arial" w:hAnsi="Arial" w:cs="Arial"/>
          <w:b/>
          <w:bCs/>
          <w:sz w:val="24"/>
          <w:szCs w:val="18"/>
        </w:rPr>
        <w:t>2110189</w:t>
      </w:r>
    </w:p>
    <w:p w14:paraId="0A7753F7" w14:textId="5F598BE9" w:rsidR="008F4ABB" w:rsidRDefault="008F4ABB" w:rsidP="008F4ABB">
      <w:pPr>
        <w:tabs>
          <w:tab w:val="left" w:pos="3421"/>
        </w:tabs>
        <w:spacing w:after="0"/>
        <w:rPr>
          <w:rFonts w:ascii="Arial" w:hAnsi="Arial" w:cs="Arial"/>
          <w:b/>
          <w:bCs/>
          <w:sz w:val="24"/>
          <w:szCs w:val="18"/>
        </w:rPr>
      </w:pPr>
      <w:r w:rsidRPr="008F4ABB">
        <w:rPr>
          <w:rFonts w:ascii="Arial" w:hAnsi="Arial" w:cs="Arial"/>
          <w:b/>
          <w:bCs/>
          <w:sz w:val="24"/>
          <w:szCs w:val="18"/>
        </w:rPr>
        <w:t xml:space="preserve">e-Meeting, </w:t>
      </w:r>
      <w:bookmarkStart w:id="0" w:name="_Hlk83584493"/>
      <w:r w:rsidR="00BE04F5">
        <w:rPr>
          <w:rFonts w:ascii="Arial" w:hAnsi="Arial" w:cs="Arial"/>
          <w:b/>
          <w:bCs/>
          <w:sz w:val="24"/>
          <w:szCs w:val="18"/>
        </w:rPr>
        <w:t>October</w:t>
      </w:r>
      <w:r w:rsidRPr="008F4ABB">
        <w:rPr>
          <w:rFonts w:ascii="Arial" w:hAnsi="Arial" w:cs="Arial"/>
          <w:b/>
          <w:bCs/>
          <w:sz w:val="24"/>
          <w:szCs w:val="18"/>
        </w:rPr>
        <w:t xml:space="preserve"> 1</w:t>
      </w:r>
      <w:r w:rsidR="00BE04F5">
        <w:rPr>
          <w:rFonts w:ascii="Arial" w:hAnsi="Arial" w:cs="Arial"/>
          <w:b/>
          <w:bCs/>
          <w:sz w:val="24"/>
          <w:szCs w:val="18"/>
        </w:rPr>
        <w:t>1</w:t>
      </w:r>
      <w:r w:rsidRPr="008F4ABB">
        <w:rPr>
          <w:rFonts w:ascii="Arial" w:hAnsi="Arial" w:cs="Arial"/>
          <w:b/>
          <w:bCs/>
          <w:sz w:val="24"/>
          <w:szCs w:val="18"/>
        </w:rPr>
        <w:t xml:space="preserve">th – </w:t>
      </w:r>
      <w:r w:rsidR="00D948BA">
        <w:rPr>
          <w:rFonts w:ascii="Arial" w:hAnsi="Arial" w:cs="Arial"/>
          <w:b/>
          <w:bCs/>
          <w:sz w:val="24"/>
          <w:szCs w:val="18"/>
        </w:rPr>
        <w:t>19</w:t>
      </w:r>
      <w:r w:rsidRPr="008F4ABB">
        <w:rPr>
          <w:rFonts w:ascii="Arial" w:hAnsi="Arial" w:cs="Arial"/>
          <w:b/>
          <w:bCs/>
          <w:sz w:val="24"/>
          <w:szCs w:val="18"/>
        </w:rPr>
        <w:t xml:space="preserve">th, </w:t>
      </w:r>
      <w:bookmarkEnd w:id="0"/>
      <w:r w:rsidRPr="008F4ABB">
        <w:rPr>
          <w:rFonts w:ascii="Arial" w:hAnsi="Arial" w:cs="Arial"/>
          <w:b/>
          <w:bCs/>
          <w:sz w:val="24"/>
          <w:szCs w:val="18"/>
        </w:rPr>
        <w:t>2021</w:t>
      </w:r>
    </w:p>
    <w:p w14:paraId="476BD691" w14:textId="57E1BF5E" w:rsidR="00466590" w:rsidRPr="00297340" w:rsidRDefault="00466590" w:rsidP="008F4ABB">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359D770A"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ED7BA4">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3F49CF26"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F0004">
        <w:rPr>
          <w:rFonts w:ascii="Arial" w:eastAsia="MS Mincho" w:hAnsi="Arial"/>
          <w:sz w:val="24"/>
        </w:rPr>
        <w:t>Remaining Issues on Potential</w:t>
      </w:r>
      <w:r w:rsidR="00CF07BD" w:rsidRPr="00CF07BD">
        <w:rPr>
          <w:rFonts w:ascii="Arial" w:eastAsia="MS Mincho" w:hAnsi="Arial"/>
          <w:sz w:val="24"/>
        </w:rPr>
        <w:t xml:space="preserve"> Enhancements </w:t>
      </w:r>
      <w:r w:rsidR="008F0004">
        <w:rPr>
          <w:rFonts w:ascii="Arial" w:eastAsia="MS Mincho" w:hAnsi="Arial"/>
          <w:sz w:val="24"/>
        </w:rPr>
        <w:t>for</w:t>
      </w:r>
      <w:r w:rsidR="00CF07BD" w:rsidRPr="00CF07BD">
        <w:rPr>
          <w:rFonts w:ascii="Arial" w:eastAsia="MS Mincho" w:hAnsi="Arial"/>
          <w:sz w:val="24"/>
        </w:rPr>
        <w:t xml:space="preserve"> DL-AoD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76EFE30C" w14:textId="5670705E" w:rsidR="00EE6282" w:rsidRDefault="00466590" w:rsidP="00EE628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315630DF" w14:textId="3FCBCF07" w:rsidR="00695628" w:rsidRDefault="00695628" w:rsidP="00EE6282">
      <w:pPr>
        <w:pStyle w:val="3GPPText"/>
        <w:rPr>
          <w:sz w:val="24"/>
          <w:szCs w:val="24"/>
        </w:rPr>
      </w:pPr>
      <w:r>
        <w:rPr>
          <w:sz w:val="24"/>
          <w:szCs w:val="24"/>
        </w:rPr>
        <w:t>At RAN1 #106-e meeting, the following agreements were reached with regards to this sub-agenda:</w:t>
      </w:r>
    </w:p>
    <w:tbl>
      <w:tblPr>
        <w:tblStyle w:val="TableGrid"/>
        <w:tblW w:w="0" w:type="auto"/>
        <w:tblLook w:val="04A0" w:firstRow="1" w:lastRow="0" w:firstColumn="1" w:lastColumn="0" w:noHBand="0" w:noVBand="1"/>
      </w:tblPr>
      <w:tblGrid>
        <w:gridCol w:w="9629"/>
      </w:tblGrid>
      <w:tr w:rsidR="00EE12C3" w:rsidRPr="004A2033" w14:paraId="36052896" w14:textId="77777777" w:rsidTr="00110DF5">
        <w:tc>
          <w:tcPr>
            <w:tcW w:w="9629" w:type="dxa"/>
          </w:tcPr>
          <w:p w14:paraId="037AE39A" w14:textId="77777777" w:rsidR="00EE12C3" w:rsidRDefault="00EE12C3" w:rsidP="00EE12C3">
            <w:pPr>
              <w:rPr>
                <w:iCs/>
              </w:rPr>
            </w:pPr>
            <w:r w:rsidRPr="00E80089">
              <w:rPr>
                <w:iCs/>
                <w:highlight w:val="green"/>
              </w:rPr>
              <w:t>Agreement:</w:t>
            </w:r>
          </w:p>
          <w:p w14:paraId="1C7A40BF" w14:textId="77777777" w:rsidR="00EE12C3" w:rsidRPr="00E80089" w:rsidRDefault="00EE12C3" w:rsidP="00EE12C3">
            <w:pPr>
              <w:rPr>
                <w:rFonts w:cs="Times"/>
                <w:lang w:val="en-US"/>
              </w:rPr>
            </w:pPr>
            <w:r w:rsidRPr="00E80089">
              <w:rPr>
                <w:rFonts w:cs="Times"/>
                <w:lang w:val="en-US"/>
              </w:rPr>
              <w:t>For the beam/antenna information to be optionally provided to the LMF by the gnodeB, decide to support one of the following options:</w:t>
            </w:r>
          </w:p>
          <w:p w14:paraId="1912A2E6" w14:textId="77777777" w:rsidR="00EE12C3" w:rsidRPr="00E80089" w:rsidRDefault="00EE12C3" w:rsidP="00EE12C3">
            <w:pPr>
              <w:pStyle w:val="ListParagraph"/>
              <w:numPr>
                <w:ilvl w:val="0"/>
                <w:numId w:val="33"/>
              </w:numPr>
              <w:spacing w:after="0" w:line="259" w:lineRule="auto"/>
              <w:contextualSpacing w:val="0"/>
              <w:jc w:val="left"/>
              <w:rPr>
                <w:lang w:val="en-US"/>
              </w:rPr>
            </w:pPr>
            <w:r w:rsidRPr="00E80089">
              <w:rPr>
                <w:lang w:val="en-US"/>
              </w:rPr>
              <w:t>Option 2.1: The gNB reports quantized version of the relative Power/Angle response per PRS resource per TRP</w:t>
            </w:r>
            <w:r w:rsidRPr="00E80089">
              <w:rPr>
                <w:lang w:val="en-US"/>
              </w:rPr>
              <w:tab/>
            </w:r>
          </w:p>
          <w:p w14:paraId="7B001E47" w14:textId="77777777" w:rsidR="00EE12C3" w:rsidRPr="00E80089" w:rsidRDefault="00EE12C3" w:rsidP="00EE12C3">
            <w:pPr>
              <w:pStyle w:val="ListParagraph"/>
              <w:numPr>
                <w:ilvl w:val="1"/>
                <w:numId w:val="33"/>
              </w:numPr>
              <w:spacing w:after="0" w:line="259" w:lineRule="auto"/>
              <w:contextualSpacing w:val="0"/>
              <w:jc w:val="left"/>
              <w:rPr>
                <w:rFonts w:cs="Times"/>
                <w:lang w:val="en-US"/>
              </w:rPr>
            </w:pPr>
            <w:r w:rsidRPr="00E80089">
              <w:rPr>
                <w:rFonts w:eastAsia="Times New Roman"/>
                <w:lang w:val="en-US"/>
              </w:rPr>
              <w:t>The relative power is defined with respect to the peak power of that resource</w:t>
            </w:r>
          </w:p>
          <w:p w14:paraId="4E9689FF" w14:textId="77777777" w:rsidR="00EE12C3" w:rsidRPr="00E80089" w:rsidRDefault="00EE12C3" w:rsidP="00EE12C3">
            <w:pPr>
              <w:pStyle w:val="ListParagraph"/>
              <w:numPr>
                <w:ilvl w:val="1"/>
                <w:numId w:val="33"/>
              </w:numPr>
              <w:spacing w:after="0" w:line="259" w:lineRule="auto"/>
              <w:contextualSpacing w:val="0"/>
              <w:jc w:val="left"/>
              <w:rPr>
                <w:rFonts w:cs="Times"/>
                <w:lang w:val="en-US"/>
              </w:rPr>
            </w:pPr>
            <w:r w:rsidRPr="00E80089">
              <w:rPr>
                <w:rFonts w:eastAsia="Times New Roman"/>
                <w:lang w:val="en-US"/>
              </w:rPr>
              <w:t xml:space="preserve">FFS: How many relative power levels can be included (e.g., single -3 dB power-levels, multiple power-levels, etc). </w:t>
            </w:r>
          </w:p>
          <w:p w14:paraId="0038CD63" w14:textId="77777777" w:rsidR="00EE12C3" w:rsidRPr="00E80089" w:rsidRDefault="00EE12C3" w:rsidP="00EE12C3">
            <w:pPr>
              <w:pStyle w:val="ListParagraph"/>
              <w:numPr>
                <w:ilvl w:val="0"/>
                <w:numId w:val="33"/>
              </w:numPr>
              <w:spacing w:after="0" w:line="259" w:lineRule="auto"/>
              <w:contextualSpacing w:val="0"/>
              <w:jc w:val="left"/>
              <w:rPr>
                <w:rFonts w:cs="Times"/>
                <w:lang w:val="en-US"/>
              </w:rPr>
            </w:pPr>
            <w:r w:rsidRPr="00E80089">
              <w:rPr>
                <w:lang w:val="en-US"/>
              </w:rPr>
              <w:t xml:space="preserve">Option 2.2: The gNB reports quantized version of the relative Power </w:t>
            </w:r>
            <w:r w:rsidRPr="00E80089">
              <w:rPr>
                <w:u w:val="single"/>
                <w:lang w:val="en-US"/>
              </w:rPr>
              <w:t>between</w:t>
            </w:r>
            <w:r w:rsidRPr="00E80089">
              <w:rPr>
                <w:lang w:val="en-US"/>
              </w:rPr>
              <w:t xml:space="preserve"> PRS resources per angle per TRP.</w:t>
            </w:r>
          </w:p>
          <w:p w14:paraId="1E2C08F6" w14:textId="77777777" w:rsidR="00EE12C3" w:rsidRPr="00E80089" w:rsidRDefault="00EE12C3" w:rsidP="00EE12C3">
            <w:pPr>
              <w:pStyle w:val="ListParagraph"/>
              <w:numPr>
                <w:ilvl w:val="1"/>
                <w:numId w:val="33"/>
              </w:numPr>
              <w:spacing w:after="0" w:line="259" w:lineRule="auto"/>
              <w:contextualSpacing w:val="0"/>
              <w:jc w:val="left"/>
              <w:rPr>
                <w:rFonts w:cs="Times"/>
                <w:lang w:val="en-US"/>
              </w:rPr>
            </w:pPr>
            <w:r w:rsidRPr="00E80089">
              <w:rPr>
                <w:rFonts w:eastAsia="Times New Roman"/>
                <w:lang w:val="en-US"/>
              </w:rPr>
              <w:t>The relative power is defined with respect to the peak power in each angle</w:t>
            </w:r>
          </w:p>
          <w:p w14:paraId="1A608F7A" w14:textId="77777777" w:rsidR="00EE12C3" w:rsidRPr="00E80089" w:rsidRDefault="00EE12C3" w:rsidP="00EE12C3">
            <w:pPr>
              <w:pStyle w:val="ListParagraph"/>
              <w:numPr>
                <w:ilvl w:val="1"/>
                <w:numId w:val="33"/>
              </w:numPr>
              <w:spacing w:after="0" w:line="259" w:lineRule="auto"/>
              <w:contextualSpacing w:val="0"/>
              <w:jc w:val="left"/>
              <w:rPr>
                <w:rFonts w:cs="Times"/>
                <w:lang w:val="en-US"/>
              </w:rPr>
            </w:pPr>
            <w:r w:rsidRPr="00E80089">
              <w:rPr>
                <w:rFonts w:eastAsia="Times New Roman"/>
                <w:lang w:val="en-US"/>
              </w:rPr>
              <w:t>For each angle, at least two PRS resources are reported.</w:t>
            </w:r>
          </w:p>
          <w:p w14:paraId="056CEF79" w14:textId="77777777" w:rsidR="00EE12C3" w:rsidRPr="00E80089" w:rsidRDefault="00EE12C3" w:rsidP="00EE12C3">
            <w:pPr>
              <w:pStyle w:val="ListParagraph"/>
              <w:numPr>
                <w:ilvl w:val="0"/>
                <w:numId w:val="33"/>
              </w:numPr>
              <w:spacing w:after="0" w:line="259" w:lineRule="auto"/>
              <w:jc w:val="left"/>
              <w:rPr>
                <w:lang w:val="en-US"/>
              </w:rPr>
            </w:pPr>
            <w:r w:rsidRPr="00E80089">
              <w:rPr>
                <w:lang w:val="en-US"/>
              </w:rPr>
              <w:t>FFS: support of multiple levels of quantization</w:t>
            </w:r>
          </w:p>
          <w:p w14:paraId="3F2BB89E" w14:textId="77777777" w:rsidR="00EE12C3" w:rsidRPr="00E80089" w:rsidRDefault="00EE12C3" w:rsidP="00EE12C3">
            <w:pPr>
              <w:pStyle w:val="ListParagraph"/>
              <w:numPr>
                <w:ilvl w:val="0"/>
                <w:numId w:val="33"/>
              </w:numPr>
              <w:spacing w:after="0" w:line="259" w:lineRule="auto"/>
              <w:jc w:val="left"/>
              <w:rPr>
                <w:lang w:val="en-US"/>
              </w:rPr>
            </w:pPr>
            <w:r w:rsidRPr="00E80089">
              <w:rPr>
                <w:lang w:val="en-US"/>
              </w:rPr>
              <w:t>FFS: how the report is constructed</w:t>
            </w:r>
          </w:p>
          <w:p w14:paraId="0B566011" w14:textId="77777777" w:rsidR="00EE12C3" w:rsidRPr="00E80089" w:rsidRDefault="00EE12C3" w:rsidP="00EE12C3">
            <w:pPr>
              <w:pStyle w:val="ListParagraph"/>
              <w:numPr>
                <w:ilvl w:val="0"/>
                <w:numId w:val="33"/>
              </w:numPr>
              <w:spacing w:after="0" w:line="259" w:lineRule="auto"/>
              <w:jc w:val="left"/>
              <w:rPr>
                <w:rFonts w:eastAsia="DengXian"/>
                <w:lang w:val="en-US"/>
              </w:rPr>
            </w:pPr>
            <w:r w:rsidRPr="00E80089">
              <w:rPr>
                <w:lang w:val="en-US"/>
              </w:rPr>
              <w:t>FFS: overhead reduction mechanisms, including reusing of associated-dl-PRS-ID as a way of signaling that 2 TRPs have the same beam information</w:t>
            </w:r>
          </w:p>
          <w:p w14:paraId="0BB0176A" w14:textId="77777777" w:rsidR="00EE12C3" w:rsidRPr="00E80089" w:rsidRDefault="00EE12C3" w:rsidP="00EE12C3">
            <w:pPr>
              <w:pStyle w:val="ListParagraph"/>
              <w:numPr>
                <w:ilvl w:val="0"/>
                <w:numId w:val="33"/>
              </w:numPr>
              <w:spacing w:after="0" w:line="259" w:lineRule="auto"/>
              <w:jc w:val="left"/>
              <w:rPr>
                <w:rFonts w:eastAsia="DengXian"/>
                <w:lang w:val="en-US"/>
              </w:rPr>
            </w:pPr>
            <w:r w:rsidRPr="00E80089">
              <w:rPr>
                <w:lang w:val="en-US"/>
              </w:rPr>
              <w:t xml:space="preserve">The gNB beam/antenna information can optionally be provided to the UE by the LMF </w:t>
            </w:r>
          </w:p>
          <w:p w14:paraId="7D7EE990" w14:textId="77777777" w:rsidR="00EE12C3" w:rsidRPr="00E80089" w:rsidRDefault="00EE12C3" w:rsidP="00EE12C3">
            <w:pPr>
              <w:pStyle w:val="ListParagraph"/>
              <w:numPr>
                <w:ilvl w:val="0"/>
                <w:numId w:val="33"/>
              </w:numPr>
              <w:spacing w:after="0" w:line="259" w:lineRule="auto"/>
              <w:jc w:val="left"/>
              <w:rPr>
                <w:lang w:val="en-US"/>
              </w:rPr>
            </w:pPr>
            <w:r w:rsidRPr="00E80089">
              <w:rPr>
                <w:lang w:val="en-US"/>
              </w:rPr>
              <w:t>Note: Up to RAN2 &amp; RAN3 the signaling/procedures on how the LMF receives this information from the gNBs</w:t>
            </w:r>
          </w:p>
          <w:p w14:paraId="08D33207" w14:textId="77777777" w:rsidR="00EE12C3" w:rsidRPr="00E80089" w:rsidRDefault="00EE12C3" w:rsidP="00EE12C3">
            <w:pPr>
              <w:pStyle w:val="ListParagraph"/>
              <w:numPr>
                <w:ilvl w:val="0"/>
                <w:numId w:val="33"/>
              </w:numPr>
              <w:spacing w:after="0" w:line="259" w:lineRule="auto"/>
              <w:jc w:val="left"/>
              <w:rPr>
                <w:lang w:val="en-US"/>
              </w:rPr>
            </w:pPr>
            <w:r w:rsidRPr="00E80089">
              <w:rPr>
                <w:lang w:val="en-US"/>
              </w:rPr>
              <w:t>Send an LS to RAN2 &amp; RAN3 with this agreement</w:t>
            </w:r>
          </w:p>
          <w:p w14:paraId="2932DBA2" w14:textId="77777777" w:rsidR="00EE12C3" w:rsidRDefault="00EE12C3" w:rsidP="00EE12C3">
            <w:pPr>
              <w:rPr>
                <w:iCs/>
              </w:rPr>
            </w:pPr>
          </w:p>
          <w:p w14:paraId="1F20AC52" w14:textId="77777777" w:rsidR="00EE12C3" w:rsidRDefault="00EE12C3" w:rsidP="00EE12C3">
            <w:pPr>
              <w:rPr>
                <w:iCs/>
              </w:rPr>
            </w:pPr>
            <w:r w:rsidRPr="009E1EDC">
              <w:rPr>
                <w:iCs/>
                <w:highlight w:val="green"/>
              </w:rPr>
              <w:t>Agreement:</w:t>
            </w:r>
          </w:p>
          <w:p w14:paraId="437F90CB" w14:textId="77777777" w:rsidR="00EE12C3" w:rsidRPr="009E1EDC" w:rsidRDefault="00EE12C3" w:rsidP="00AD55AE">
            <w:pPr>
              <w:spacing w:after="0" w:line="233" w:lineRule="atLeast"/>
              <w:rPr>
                <w:rFonts w:cs="Times"/>
              </w:rPr>
            </w:pPr>
            <w:r w:rsidRPr="009E1EDC">
              <w:rPr>
                <w:rFonts w:cs="Times"/>
                <w:iCs/>
              </w:rPr>
              <w:t>For definition of the path PRS RSRP,</w:t>
            </w:r>
            <w:r w:rsidRPr="009E1EDC">
              <w:rPr>
                <w:rFonts w:cs="Times"/>
                <w:color w:val="000000"/>
              </w:rPr>
              <w:t xml:space="preserve"> </w:t>
            </w:r>
            <w:r w:rsidRPr="009E1EDC">
              <w:rPr>
                <w:rFonts w:cs="Times"/>
              </w:rPr>
              <w:t>consider the following options until RAN1#106b-e:</w:t>
            </w:r>
          </w:p>
          <w:p w14:paraId="0FE28EC5" w14:textId="77777777" w:rsidR="00EE12C3" w:rsidRPr="009E1EDC" w:rsidRDefault="00EE12C3" w:rsidP="00AD55AE">
            <w:pPr>
              <w:numPr>
                <w:ilvl w:val="0"/>
                <w:numId w:val="32"/>
              </w:numPr>
              <w:spacing w:after="0"/>
              <w:jc w:val="left"/>
              <w:rPr>
                <w:rFonts w:cs="Times"/>
                <w:iCs/>
              </w:rPr>
            </w:pPr>
            <w:r w:rsidRPr="009E1EDC">
              <w:rPr>
                <w:rFonts w:cs="Times"/>
                <w:iCs/>
              </w:rPr>
              <w:t xml:space="preserve">Option 1: the measured path PRS RSRP correspond to the power of the channel impulse response, at a certain path delay, over which the DL PRS is received. </w:t>
            </w:r>
          </w:p>
          <w:p w14:paraId="018BD8F0" w14:textId="77777777" w:rsidR="00EE12C3" w:rsidRPr="009E1EDC" w:rsidRDefault="00EE12C3" w:rsidP="00EE12C3">
            <w:pPr>
              <w:numPr>
                <w:ilvl w:val="0"/>
                <w:numId w:val="32"/>
              </w:numPr>
              <w:spacing w:after="0"/>
              <w:jc w:val="left"/>
              <w:rPr>
                <w:rFonts w:cs="Times"/>
                <w:iCs/>
              </w:rPr>
            </w:pPr>
            <w:r w:rsidRPr="009E1EDC">
              <w:rPr>
                <w:rFonts w:cs="Times"/>
                <w:iCs/>
              </w:rPr>
              <w:t xml:space="preserve">Option 2: the path PRS RSRP correspond to the accumulated power of the channel impulse response over which the DL PRS is received, over a time duration corresponding to the given path delay </w:t>
            </w:r>
          </w:p>
          <w:p w14:paraId="6D0E1998" w14:textId="77777777" w:rsidR="00EE12C3" w:rsidRPr="009E1EDC" w:rsidRDefault="00EE12C3" w:rsidP="00EE12C3">
            <w:pPr>
              <w:numPr>
                <w:ilvl w:val="1"/>
                <w:numId w:val="32"/>
              </w:numPr>
              <w:spacing w:after="0"/>
              <w:jc w:val="left"/>
              <w:rPr>
                <w:rFonts w:cs="Times"/>
                <w:iCs/>
              </w:rPr>
            </w:pPr>
            <w:r w:rsidRPr="009E1EDC">
              <w:rPr>
                <w:rFonts w:cs="Times"/>
                <w:iCs/>
              </w:rPr>
              <w:t>FFS: whether/how is the window conveyed to the UE (i.e., fixed in specification or configured in measurement request or determined by the UE)</w:t>
            </w:r>
          </w:p>
          <w:p w14:paraId="50F8D514" w14:textId="77777777" w:rsidR="00EE12C3" w:rsidRPr="009E1EDC" w:rsidRDefault="00EE12C3" w:rsidP="00EE12C3">
            <w:pPr>
              <w:numPr>
                <w:ilvl w:val="0"/>
                <w:numId w:val="32"/>
              </w:numPr>
              <w:spacing w:after="0"/>
              <w:jc w:val="left"/>
              <w:rPr>
                <w:rFonts w:cs="Times"/>
                <w:iCs/>
              </w:rPr>
            </w:pPr>
            <w:r w:rsidRPr="009E1EDC">
              <w:rPr>
                <w:rFonts w:eastAsia="DengXian" w:cs="Times"/>
                <w:lang w:eastAsia="zh-CN"/>
              </w:rPr>
              <w:t>FFS on relationship with the UE DL PRS measurement bandwidth.</w:t>
            </w:r>
          </w:p>
          <w:p w14:paraId="75134531" w14:textId="77777777" w:rsidR="00EE12C3" w:rsidRPr="009E1EDC" w:rsidRDefault="00EE12C3" w:rsidP="00EE12C3">
            <w:pPr>
              <w:numPr>
                <w:ilvl w:val="0"/>
                <w:numId w:val="32"/>
              </w:numPr>
              <w:spacing w:after="0"/>
              <w:jc w:val="left"/>
              <w:rPr>
                <w:rFonts w:cs="Times"/>
                <w:iCs/>
              </w:rPr>
            </w:pPr>
            <w:r w:rsidRPr="009E1EDC">
              <w:rPr>
                <w:rFonts w:cs="Times"/>
                <w:iCs/>
              </w:rPr>
              <w:t xml:space="preserve">FFS: normalization of the path RSRP measurement with DL PRS RSRP (i.e. RSRP for all path as defined in Rel-16) could be included in the measurement definition. </w:t>
            </w:r>
          </w:p>
          <w:p w14:paraId="7F525C56" w14:textId="77777777" w:rsidR="00EE12C3" w:rsidRPr="009E1EDC" w:rsidRDefault="00EE12C3" w:rsidP="00EE12C3">
            <w:pPr>
              <w:numPr>
                <w:ilvl w:val="0"/>
                <w:numId w:val="32"/>
              </w:numPr>
              <w:spacing w:after="0"/>
              <w:jc w:val="left"/>
              <w:rPr>
                <w:rFonts w:cs="Times"/>
                <w:iCs/>
              </w:rPr>
            </w:pPr>
            <w:r w:rsidRPr="009E1EDC">
              <w:rPr>
                <w:rFonts w:cs="Times"/>
                <w:iCs/>
              </w:rPr>
              <w:t>FFS: Further details of the definition, e.g. definition of the certain path delay</w:t>
            </w:r>
          </w:p>
          <w:p w14:paraId="15AD530B" w14:textId="77777777" w:rsidR="00EE12C3" w:rsidRPr="009E1EDC" w:rsidRDefault="00EE12C3" w:rsidP="00EE12C3">
            <w:pPr>
              <w:numPr>
                <w:ilvl w:val="0"/>
                <w:numId w:val="32"/>
              </w:numPr>
              <w:spacing w:after="0"/>
              <w:jc w:val="left"/>
              <w:rPr>
                <w:rFonts w:cs="Times"/>
                <w:iCs/>
              </w:rPr>
            </w:pPr>
            <w:r w:rsidRPr="009E1EDC">
              <w:rPr>
                <w:rFonts w:cs="Times"/>
                <w:iCs/>
              </w:rPr>
              <w:t>Up to RAN4 to define any test/requirement for the measurement.</w:t>
            </w:r>
          </w:p>
          <w:p w14:paraId="355793F4" w14:textId="77777777" w:rsidR="00EE12C3" w:rsidRDefault="00EE12C3" w:rsidP="00EE12C3">
            <w:pPr>
              <w:rPr>
                <w:iCs/>
              </w:rPr>
            </w:pPr>
          </w:p>
          <w:p w14:paraId="7BD3D200" w14:textId="77777777" w:rsidR="00EE12C3" w:rsidRDefault="00EE12C3" w:rsidP="00EE12C3">
            <w:pPr>
              <w:rPr>
                <w:iCs/>
              </w:rPr>
            </w:pPr>
            <w:r w:rsidRPr="00E21395">
              <w:rPr>
                <w:iCs/>
                <w:highlight w:val="green"/>
              </w:rPr>
              <w:t>Agreement:</w:t>
            </w:r>
          </w:p>
          <w:p w14:paraId="082C4C74" w14:textId="77777777" w:rsidR="00EE12C3" w:rsidRPr="00AA2FA6" w:rsidRDefault="00EE12C3" w:rsidP="00EE12C3">
            <w:pPr>
              <w:numPr>
                <w:ilvl w:val="0"/>
                <w:numId w:val="35"/>
              </w:numPr>
              <w:spacing w:after="0"/>
              <w:jc w:val="left"/>
              <w:rPr>
                <w:iCs/>
                <w:lang w:val="en-US"/>
              </w:rPr>
            </w:pPr>
            <w:r w:rsidRPr="00AA2FA6">
              <w:rPr>
                <w:iCs/>
                <w:lang w:val="en-US"/>
              </w:rPr>
              <w:t>For UE-A DL-AOD, support reporting more than 8 DL PRS RSRP measurements per TRP.</w:t>
            </w:r>
          </w:p>
          <w:p w14:paraId="267DBAC2" w14:textId="77777777" w:rsidR="00EE12C3" w:rsidRPr="00AA2FA6" w:rsidRDefault="00EE12C3" w:rsidP="00EE12C3">
            <w:pPr>
              <w:numPr>
                <w:ilvl w:val="0"/>
                <w:numId w:val="34"/>
              </w:numPr>
              <w:spacing w:after="0"/>
              <w:jc w:val="left"/>
              <w:rPr>
                <w:iCs/>
                <w:lang w:val="en-US"/>
              </w:rPr>
            </w:pPr>
            <w:r w:rsidRPr="00AA2FA6">
              <w:rPr>
                <w:iCs/>
                <w:lang w:val="en-US"/>
              </w:rPr>
              <w:t xml:space="preserve">Note: Multiple RSRPs corresponding to same or different Rx Beam index should be able to be reported for a given PRS resource for different timestamps. </w:t>
            </w:r>
          </w:p>
          <w:p w14:paraId="40727C4B" w14:textId="77777777" w:rsidR="00EE12C3" w:rsidRPr="00AA2FA6" w:rsidRDefault="00EE12C3" w:rsidP="00EE12C3">
            <w:pPr>
              <w:numPr>
                <w:ilvl w:val="0"/>
                <w:numId w:val="35"/>
              </w:numPr>
              <w:spacing w:after="0"/>
              <w:jc w:val="left"/>
              <w:rPr>
                <w:iCs/>
                <w:lang w:val="en-US"/>
              </w:rPr>
            </w:pPr>
            <w:r w:rsidRPr="00AA2FA6">
              <w:rPr>
                <w:rFonts w:hint="eastAsia"/>
                <w:iCs/>
                <w:lang w:val="en-US"/>
              </w:rPr>
              <w:t>FFS: Limit the maximum number of DL PRS RSRP associated with the same Rx beam index</w:t>
            </w:r>
          </w:p>
          <w:p w14:paraId="28FD5C6D" w14:textId="430989EC" w:rsidR="00EE12C3" w:rsidRPr="00C04BAD" w:rsidRDefault="00EE12C3" w:rsidP="00EE12C3">
            <w:pPr>
              <w:rPr>
                <w:iCs/>
              </w:rPr>
            </w:pPr>
          </w:p>
          <w:p w14:paraId="71A730B9" w14:textId="3788D465" w:rsidR="00EE12C3" w:rsidRPr="00EE12C3" w:rsidRDefault="00EE12C3" w:rsidP="00EE12C3">
            <w:pPr>
              <w:rPr>
                <w:iCs/>
              </w:rPr>
            </w:pPr>
            <w:r w:rsidRPr="00C04BAD">
              <w:rPr>
                <w:iCs/>
                <w:highlight w:val="green"/>
              </w:rPr>
              <w:lastRenderedPageBreak/>
              <w:t>R1-2108646</w:t>
            </w:r>
            <w:r w:rsidRPr="00C04BAD">
              <w:rPr>
                <w:iCs/>
              </w:rPr>
              <w:tab/>
              <w:t>LS on beam/antenna information for DL AOD in NR positioning</w:t>
            </w:r>
            <w:r w:rsidRPr="00C04BAD">
              <w:rPr>
                <w:iCs/>
              </w:rPr>
              <w:tab/>
              <w:t>RAN1,</w:t>
            </w:r>
            <w:r>
              <w:rPr>
                <w:iCs/>
              </w:rPr>
              <w:t xml:space="preserve"> </w:t>
            </w:r>
            <w:r w:rsidRPr="00C04BAD">
              <w:rPr>
                <w:iCs/>
              </w:rPr>
              <w:t>Ericsson</w:t>
            </w:r>
          </w:p>
        </w:tc>
      </w:tr>
    </w:tbl>
    <w:p w14:paraId="396022D7" w14:textId="77777777" w:rsidR="007E6F3B" w:rsidRPr="004A2033" w:rsidRDefault="007E6F3B" w:rsidP="00EE6282">
      <w:pPr>
        <w:pStyle w:val="3GPPText"/>
        <w:spacing w:before="0" w:after="0"/>
        <w:rPr>
          <w:iCs/>
          <w:sz w:val="24"/>
          <w:szCs w:val="24"/>
          <w:lang w:val="en-GB" w:eastAsia="ja-JP"/>
        </w:rPr>
      </w:pPr>
    </w:p>
    <w:p w14:paraId="3293B006" w14:textId="7B2EC8E3" w:rsidR="00EE6282" w:rsidRPr="00EE6282" w:rsidRDefault="00EE6282" w:rsidP="00EE6282">
      <w:pPr>
        <w:pStyle w:val="3GPPText"/>
        <w:spacing w:before="0" w:after="0"/>
        <w:rPr>
          <w:rFonts w:eastAsia="Malgun Gothic"/>
          <w:sz w:val="24"/>
          <w:szCs w:val="24"/>
          <w:lang w:val="en-GB"/>
        </w:rPr>
      </w:pPr>
      <w:r w:rsidRPr="004A2033">
        <w:rPr>
          <w:rFonts w:eastAsia="Malgun Gothic"/>
          <w:sz w:val="24"/>
          <w:szCs w:val="24"/>
          <w:lang w:val="en-GB"/>
        </w:rPr>
        <w:t>In this paper, we present our views on potential enhancements related to</w:t>
      </w:r>
      <w:r>
        <w:rPr>
          <w:rFonts w:eastAsia="Malgun Gothic"/>
          <w:sz w:val="24"/>
          <w:szCs w:val="24"/>
          <w:lang w:val="en-GB"/>
        </w:rPr>
        <w:t xml:space="preserve"> enhancements on DL-AoD positioning</w:t>
      </w:r>
      <w:r w:rsidRPr="004A2033">
        <w:rPr>
          <w:rFonts w:eastAsia="Malgun Gothic"/>
          <w:sz w:val="24"/>
          <w:szCs w:val="24"/>
          <w:lang w:val="en-GB"/>
        </w:rPr>
        <w:t>.</w:t>
      </w:r>
    </w:p>
    <w:p w14:paraId="217D34D8" w14:textId="75363BCC" w:rsidR="00C304CC" w:rsidRDefault="00C304CC" w:rsidP="00C304C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gNB Beam/Antenna Assistance Data </w:t>
      </w:r>
    </w:p>
    <w:p w14:paraId="5B611351" w14:textId="425094D7" w:rsidR="00C304CC" w:rsidRDefault="00C304CC" w:rsidP="00C304CC">
      <w:pPr>
        <w:spacing w:after="0"/>
        <w:rPr>
          <w:sz w:val="24"/>
          <w:szCs w:val="24"/>
        </w:rPr>
      </w:pPr>
      <w:r>
        <w:rPr>
          <w:sz w:val="24"/>
          <w:szCs w:val="24"/>
        </w:rPr>
        <w:t>In the previous meeting</w:t>
      </w:r>
      <w:r w:rsidR="00D075A7">
        <w:rPr>
          <w:sz w:val="24"/>
          <w:szCs w:val="24"/>
        </w:rPr>
        <w:t xml:space="preserve"> (RAN1#106e)</w:t>
      </w:r>
      <w:r>
        <w:rPr>
          <w:sz w:val="24"/>
          <w:szCs w:val="24"/>
        </w:rPr>
        <w:t>, the following agreement was reached with regards to angle calculation enhancement:</w:t>
      </w:r>
    </w:p>
    <w:p w14:paraId="362EE3E4" w14:textId="77777777" w:rsidR="00C304CC" w:rsidRDefault="00C304CC" w:rsidP="00C304CC">
      <w:pPr>
        <w:spacing w:after="0"/>
        <w:rPr>
          <w:sz w:val="24"/>
          <w:szCs w:val="24"/>
        </w:rPr>
      </w:pPr>
    </w:p>
    <w:tbl>
      <w:tblPr>
        <w:tblStyle w:val="TableGrid"/>
        <w:tblW w:w="0" w:type="auto"/>
        <w:tblLook w:val="04A0" w:firstRow="1" w:lastRow="0" w:firstColumn="1" w:lastColumn="0" w:noHBand="0" w:noVBand="1"/>
      </w:tblPr>
      <w:tblGrid>
        <w:gridCol w:w="9629"/>
      </w:tblGrid>
      <w:tr w:rsidR="00C304CC" w14:paraId="31934AE3" w14:textId="77777777" w:rsidTr="00110DF5">
        <w:tc>
          <w:tcPr>
            <w:tcW w:w="9629" w:type="dxa"/>
          </w:tcPr>
          <w:p w14:paraId="7200FF81" w14:textId="77777777" w:rsidR="00F26963" w:rsidRDefault="00F26963" w:rsidP="00F26963">
            <w:pPr>
              <w:rPr>
                <w:iCs/>
              </w:rPr>
            </w:pPr>
            <w:r w:rsidRPr="00E80089">
              <w:rPr>
                <w:iCs/>
                <w:highlight w:val="green"/>
              </w:rPr>
              <w:t>Agreement:</w:t>
            </w:r>
          </w:p>
          <w:p w14:paraId="2B56E243" w14:textId="77777777" w:rsidR="00F26963" w:rsidRPr="00E80089" w:rsidRDefault="00F26963" w:rsidP="00D07FD1">
            <w:pPr>
              <w:spacing w:after="0"/>
              <w:rPr>
                <w:rFonts w:cs="Times"/>
                <w:lang w:val="en-US"/>
              </w:rPr>
            </w:pPr>
            <w:r w:rsidRPr="00E80089">
              <w:rPr>
                <w:rFonts w:cs="Times"/>
                <w:lang w:val="en-US"/>
              </w:rPr>
              <w:t>For the beam/antenna information to be optionally provided to the LMF by the gnodeB, decide to support one of the following options:</w:t>
            </w:r>
          </w:p>
          <w:p w14:paraId="3F32FB7B" w14:textId="77777777" w:rsidR="00F26963" w:rsidRPr="00E80089" w:rsidRDefault="00F26963" w:rsidP="00F26963">
            <w:pPr>
              <w:pStyle w:val="ListParagraph"/>
              <w:numPr>
                <w:ilvl w:val="0"/>
                <w:numId w:val="22"/>
              </w:numPr>
              <w:spacing w:after="0" w:line="259" w:lineRule="auto"/>
              <w:contextualSpacing w:val="0"/>
              <w:jc w:val="left"/>
              <w:rPr>
                <w:lang w:val="en-US"/>
              </w:rPr>
            </w:pPr>
            <w:r w:rsidRPr="00E80089">
              <w:rPr>
                <w:lang w:val="en-US"/>
              </w:rPr>
              <w:t>Option 2.1: The gNB reports quantized version of the relative Power/Angle response per PRS resource per TRP</w:t>
            </w:r>
            <w:r w:rsidRPr="00E80089">
              <w:rPr>
                <w:lang w:val="en-US"/>
              </w:rPr>
              <w:tab/>
            </w:r>
          </w:p>
          <w:p w14:paraId="21E6810A"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The relative power is defined with respect to the peak power of that resource</w:t>
            </w:r>
          </w:p>
          <w:p w14:paraId="22F130EE"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 xml:space="preserve">FFS: How many relative power levels can be included (e.g., single -3 dB power-levels, multiple power-levels, etc). </w:t>
            </w:r>
          </w:p>
          <w:p w14:paraId="19EEDB34" w14:textId="77777777" w:rsidR="00F26963" w:rsidRPr="00E80089" w:rsidRDefault="00F26963" w:rsidP="00F26963">
            <w:pPr>
              <w:pStyle w:val="ListParagraph"/>
              <w:numPr>
                <w:ilvl w:val="0"/>
                <w:numId w:val="22"/>
              </w:numPr>
              <w:spacing w:after="0" w:line="259" w:lineRule="auto"/>
              <w:contextualSpacing w:val="0"/>
              <w:jc w:val="left"/>
              <w:rPr>
                <w:rFonts w:cs="Times"/>
                <w:lang w:val="en-US"/>
              </w:rPr>
            </w:pPr>
            <w:r w:rsidRPr="00E80089">
              <w:rPr>
                <w:lang w:val="en-US"/>
              </w:rPr>
              <w:t xml:space="preserve">Option 2.2: The gNB reports quantized version of the relative Power </w:t>
            </w:r>
            <w:r w:rsidRPr="00E80089">
              <w:rPr>
                <w:u w:val="single"/>
                <w:lang w:val="en-US"/>
              </w:rPr>
              <w:t>between</w:t>
            </w:r>
            <w:r w:rsidRPr="00E80089">
              <w:rPr>
                <w:lang w:val="en-US"/>
              </w:rPr>
              <w:t xml:space="preserve"> PRS resources per angle per TRP.</w:t>
            </w:r>
          </w:p>
          <w:p w14:paraId="7B5C0AF7"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The relative power is defined with respect to the peak power in each angle</w:t>
            </w:r>
          </w:p>
          <w:p w14:paraId="151DA4F6" w14:textId="77777777" w:rsidR="00F26963" w:rsidRPr="00E80089" w:rsidRDefault="00F26963" w:rsidP="00F26963">
            <w:pPr>
              <w:pStyle w:val="ListParagraph"/>
              <w:numPr>
                <w:ilvl w:val="1"/>
                <w:numId w:val="22"/>
              </w:numPr>
              <w:spacing w:after="0" w:line="259" w:lineRule="auto"/>
              <w:contextualSpacing w:val="0"/>
              <w:jc w:val="left"/>
              <w:rPr>
                <w:rFonts w:cs="Times"/>
                <w:lang w:val="en-US"/>
              </w:rPr>
            </w:pPr>
            <w:r w:rsidRPr="00E80089">
              <w:rPr>
                <w:rFonts w:eastAsia="Times New Roman"/>
                <w:lang w:val="en-US"/>
              </w:rPr>
              <w:t>For each angle, at least two PRS resources are reported.</w:t>
            </w:r>
          </w:p>
          <w:p w14:paraId="2D4E3554" w14:textId="77777777" w:rsidR="00F26963" w:rsidRPr="00E80089" w:rsidRDefault="00F26963" w:rsidP="00F26963">
            <w:pPr>
              <w:pStyle w:val="ListParagraph"/>
              <w:numPr>
                <w:ilvl w:val="0"/>
                <w:numId w:val="22"/>
              </w:numPr>
              <w:spacing w:after="0" w:line="259" w:lineRule="auto"/>
              <w:jc w:val="left"/>
              <w:rPr>
                <w:lang w:val="en-US"/>
              </w:rPr>
            </w:pPr>
            <w:r w:rsidRPr="00E80089">
              <w:rPr>
                <w:lang w:val="en-US"/>
              </w:rPr>
              <w:t>FFS: support of multiple levels of quantization</w:t>
            </w:r>
          </w:p>
          <w:p w14:paraId="2C60A7B1" w14:textId="77777777" w:rsidR="00F26963" w:rsidRPr="00E80089" w:rsidRDefault="00F26963" w:rsidP="00F26963">
            <w:pPr>
              <w:pStyle w:val="ListParagraph"/>
              <w:numPr>
                <w:ilvl w:val="0"/>
                <w:numId w:val="22"/>
              </w:numPr>
              <w:spacing w:after="0" w:line="259" w:lineRule="auto"/>
              <w:jc w:val="left"/>
              <w:rPr>
                <w:lang w:val="en-US"/>
              </w:rPr>
            </w:pPr>
            <w:r w:rsidRPr="00E80089">
              <w:rPr>
                <w:lang w:val="en-US"/>
              </w:rPr>
              <w:t>FFS: how the report is constructed</w:t>
            </w:r>
          </w:p>
          <w:p w14:paraId="130DF26B" w14:textId="77777777" w:rsidR="00F26963" w:rsidRPr="00E80089" w:rsidRDefault="00F26963" w:rsidP="00F26963">
            <w:pPr>
              <w:pStyle w:val="ListParagraph"/>
              <w:numPr>
                <w:ilvl w:val="0"/>
                <w:numId w:val="22"/>
              </w:numPr>
              <w:spacing w:after="0" w:line="259" w:lineRule="auto"/>
              <w:jc w:val="left"/>
              <w:rPr>
                <w:rFonts w:eastAsia="DengXian"/>
                <w:lang w:val="en-US"/>
              </w:rPr>
            </w:pPr>
            <w:r w:rsidRPr="00E80089">
              <w:rPr>
                <w:lang w:val="en-US"/>
              </w:rPr>
              <w:t>FFS: overhead reduction mechanisms, including reusing of associated-dl-PRS-ID as a way of signaling that 2 TRPs have the same beam information</w:t>
            </w:r>
          </w:p>
          <w:p w14:paraId="1919A06E" w14:textId="77777777" w:rsidR="00F26963" w:rsidRPr="00E80089" w:rsidRDefault="00F26963" w:rsidP="00F26963">
            <w:pPr>
              <w:pStyle w:val="ListParagraph"/>
              <w:numPr>
                <w:ilvl w:val="0"/>
                <w:numId w:val="22"/>
              </w:numPr>
              <w:spacing w:after="0" w:line="259" w:lineRule="auto"/>
              <w:jc w:val="left"/>
              <w:rPr>
                <w:rFonts w:eastAsia="DengXian"/>
                <w:lang w:val="en-US"/>
              </w:rPr>
            </w:pPr>
            <w:r w:rsidRPr="00E80089">
              <w:rPr>
                <w:lang w:val="en-US"/>
              </w:rPr>
              <w:t xml:space="preserve">The gNB beam/antenna information can optionally be provided to the UE by the LMF </w:t>
            </w:r>
          </w:p>
          <w:p w14:paraId="072C6039" w14:textId="77777777" w:rsidR="00F26963" w:rsidRPr="00E80089" w:rsidRDefault="00F26963" w:rsidP="00F26963">
            <w:pPr>
              <w:pStyle w:val="ListParagraph"/>
              <w:numPr>
                <w:ilvl w:val="0"/>
                <w:numId w:val="22"/>
              </w:numPr>
              <w:spacing w:after="0" w:line="259" w:lineRule="auto"/>
              <w:jc w:val="left"/>
              <w:rPr>
                <w:lang w:val="en-US"/>
              </w:rPr>
            </w:pPr>
            <w:r w:rsidRPr="00E80089">
              <w:rPr>
                <w:lang w:val="en-US"/>
              </w:rPr>
              <w:t>Note: Up to RAN2 &amp; RAN3 the signaling/procedures on how the LMF receives this information from the gNBs</w:t>
            </w:r>
          </w:p>
          <w:p w14:paraId="774BCA0D" w14:textId="38C7A962" w:rsidR="00C304CC" w:rsidRPr="009B1F23" w:rsidRDefault="00F26963" w:rsidP="009B1F23">
            <w:pPr>
              <w:pStyle w:val="ListParagraph"/>
              <w:numPr>
                <w:ilvl w:val="0"/>
                <w:numId w:val="22"/>
              </w:numPr>
              <w:spacing w:after="0" w:line="259" w:lineRule="auto"/>
              <w:jc w:val="left"/>
              <w:rPr>
                <w:lang w:val="en-US"/>
              </w:rPr>
            </w:pPr>
            <w:r w:rsidRPr="00E80089">
              <w:rPr>
                <w:lang w:val="en-US"/>
              </w:rPr>
              <w:t>Send an LS to RAN2 &amp; RAN3 with this agreement</w:t>
            </w:r>
          </w:p>
        </w:tc>
      </w:tr>
    </w:tbl>
    <w:p w14:paraId="4DAFAF0D" w14:textId="77777777" w:rsidR="00522C5A" w:rsidRPr="000B4ED7" w:rsidRDefault="00522C5A" w:rsidP="000B4ED7">
      <w:pPr>
        <w:spacing w:after="0"/>
        <w:rPr>
          <w:b/>
          <w:bCs/>
          <w:i/>
          <w:iCs/>
          <w:sz w:val="24"/>
          <w:szCs w:val="24"/>
        </w:rPr>
      </w:pPr>
    </w:p>
    <w:p w14:paraId="7EF8E72D" w14:textId="1750301A" w:rsidR="0058770A" w:rsidRPr="000502D3" w:rsidRDefault="00335351" w:rsidP="0058770A">
      <w:pPr>
        <w:spacing w:after="0"/>
        <w:rPr>
          <w:sz w:val="24"/>
          <w:szCs w:val="24"/>
        </w:rPr>
      </w:pPr>
      <w:r>
        <w:rPr>
          <w:sz w:val="24"/>
          <w:szCs w:val="24"/>
        </w:rPr>
        <w:t xml:space="preserve">In our contribution at the last meeting, we showed that </w:t>
      </w:r>
      <w:r w:rsidR="00AC27FD">
        <w:rPr>
          <w:sz w:val="24"/>
          <w:szCs w:val="24"/>
          <w:lang w:val="en-US"/>
        </w:rPr>
        <w:t xml:space="preserve">using </w:t>
      </w:r>
      <w:r w:rsidR="0058770A" w:rsidRPr="00444D95">
        <w:rPr>
          <w:sz w:val="24"/>
          <w:szCs w:val="24"/>
          <w:lang w:val="en-US"/>
        </w:rPr>
        <w:t>a simple scheme of quantizing the beam responses</w:t>
      </w:r>
      <w:r w:rsidR="00AC27FD">
        <w:rPr>
          <w:sz w:val="24"/>
          <w:szCs w:val="24"/>
          <w:lang w:val="en-US"/>
        </w:rPr>
        <w:t>, one can determine</w:t>
      </w:r>
      <w:r w:rsidR="005A73F3">
        <w:rPr>
          <w:sz w:val="24"/>
          <w:szCs w:val="24"/>
          <w:lang w:val="en-US"/>
        </w:rPr>
        <w:t xml:space="preserve"> that good performance can be achieved using relatively reasonable overhead</w:t>
      </w:r>
      <w:r w:rsidR="00AC27FD">
        <w:rPr>
          <w:sz w:val="24"/>
          <w:szCs w:val="24"/>
          <w:lang w:val="en-US"/>
        </w:rPr>
        <w:t xml:space="preserve"> </w:t>
      </w:r>
      <w:r w:rsidR="0058770A" w:rsidRPr="00444D95">
        <w:rPr>
          <w:sz w:val="24"/>
          <w:szCs w:val="24"/>
          <w:lang w:val="en-US"/>
        </w:rPr>
        <w:t xml:space="preserve">levels. </w:t>
      </w:r>
      <w:r w:rsidR="00CA7B3E">
        <w:rPr>
          <w:sz w:val="24"/>
          <w:szCs w:val="24"/>
          <w:lang w:val="en-US"/>
        </w:rPr>
        <w:t>In the previous contribution, w</w:t>
      </w:r>
      <w:r w:rsidR="00E40EE1">
        <w:rPr>
          <w:sz w:val="24"/>
          <w:szCs w:val="24"/>
          <w:lang w:val="en-US"/>
        </w:rPr>
        <w:t xml:space="preserve">e </w:t>
      </w:r>
      <w:r w:rsidR="0058770A">
        <w:rPr>
          <w:sz w:val="24"/>
          <w:szCs w:val="24"/>
        </w:rPr>
        <w:t>provide</w:t>
      </w:r>
      <w:r w:rsidR="00E40EE1">
        <w:rPr>
          <w:sz w:val="24"/>
          <w:szCs w:val="24"/>
        </w:rPr>
        <w:t>d</w:t>
      </w:r>
      <w:r w:rsidR="0058770A">
        <w:rPr>
          <w:sz w:val="24"/>
          <w:szCs w:val="24"/>
        </w:rPr>
        <w:t xml:space="preserve"> our thoughts and simulation results for the following 2 methods:</w:t>
      </w:r>
    </w:p>
    <w:p w14:paraId="2DC99C5D" w14:textId="5E50C65E" w:rsidR="0058770A" w:rsidRPr="000502D3" w:rsidRDefault="0058770A" w:rsidP="0058770A">
      <w:pPr>
        <w:pStyle w:val="ListParagraph"/>
        <w:numPr>
          <w:ilvl w:val="0"/>
          <w:numId w:val="16"/>
        </w:numPr>
        <w:spacing w:after="0"/>
        <w:rPr>
          <w:sz w:val="24"/>
          <w:szCs w:val="24"/>
        </w:rPr>
      </w:pPr>
      <w:r>
        <w:rPr>
          <w:sz w:val="24"/>
          <w:szCs w:val="24"/>
        </w:rPr>
        <w:t xml:space="preserve">Alt. 1: </w:t>
      </w:r>
      <w:r w:rsidRPr="00617863">
        <w:rPr>
          <w:sz w:val="24"/>
          <w:szCs w:val="24"/>
        </w:rPr>
        <w:t>Quantize uniformly the Angular domain and provide the relative RSRP for each angle</w:t>
      </w:r>
    </w:p>
    <w:p w14:paraId="09205D99" w14:textId="708A9F27" w:rsidR="005A73F3" w:rsidRDefault="0058770A" w:rsidP="00321120">
      <w:pPr>
        <w:pStyle w:val="ListParagraph"/>
        <w:numPr>
          <w:ilvl w:val="0"/>
          <w:numId w:val="16"/>
        </w:numPr>
        <w:spacing w:after="0"/>
        <w:rPr>
          <w:sz w:val="24"/>
          <w:szCs w:val="24"/>
          <w:lang w:val="en-US"/>
        </w:rPr>
      </w:pPr>
      <w:r>
        <w:rPr>
          <w:sz w:val="24"/>
          <w:szCs w:val="24"/>
        </w:rPr>
        <w:t xml:space="preserve">Alt. 2: </w:t>
      </w:r>
      <w:r w:rsidRPr="00617863">
        <w:rPr>
          <w:sz w:val="24"/>
          <w:szCs w:val="24"/>
          <w:lang w:val="en-US"/>
        </w:rPr>
        <w:t xml:space="preserve">Quantize uniformly the </w:t>
      </w:r>
      <w:r w:rsidR="005A73F3">
        <w:rPr>
          <w:sz w:val="24"/>
          <w:szCs w:val="24"/>
          <w:lang w:val="en-US"/>
        </w:rPr>
        <w:t>relative beam gains</w:t>
      </w:r>
      <w:r w:rsidRPr="00617863">
        <w:rPr>
          <w:sz w:val="24"/>
          <w:szCs w:val="24"/>
          <w:lang w:val="en-US"/>
        </w:rPr>
        <w:t>, and provide the angle</w:t>
      </w:r>
      <w:r>
        <w:rPr>
          <w:sz w:val="24"/>
          <w:szCs w:val="24"/>
          <w:lang w:val="en-US"/>
        </w:rPr>
        <w:t>(s) that correspond</w:t>
      </w:r>
      <w:r w:rsidRPr="00617863">
        <w:rPr>
          <w:sz w:val="24"/>
          <w:szCs w:val="24"/>
          <w:lang w:val="en-US"/>
        </w:rPr>
        <w:t xml:space="preserve"> f</w:t>
      </w:r>
      <w:r>
        <w:rPr>
          <w:sz w:val="24"/>
          <w:szCs w:val="24"/>
          <w:lang w:val="en-US"/>
        </w:rPr>
        <w:t xml:space="preserve">or each </w:t>
      </w:r>
      <w:r w:rsidRPr="00617863">
        <w:rPr>
          <w:sz w:val="24"/>
          <w:szCs w:val="24"/>
          <w:lang w:val="en-US"/>
        </w:rPr>
        <w:t xml:space="preserve">relative </w:t>
      </w:r>
      <w:r w:rsidR="005A73F3">
        <w:rPr>
          <w:sz w:val="24"/>
          <w:szCs w:val="24"/>
          <w:lang w:val="en-US"/>
        </w:rPr>
        <w:t>beam gains</w:t>
      </w:r>
      <w:r>
        <w:rPr>
          <w:sz w:val="24"/>
          <w:szCs w:val="24"/>
          <w:lang w:val="en-US"/>
        </w:rPr>
        <w:t xml:space="preserve">. </w:t>
      </w:r>
    </w:p>
    <w:p w14:paraId="21BC7FC8" w14:textId="77777777" w:rsidR="000C1E91" w:rsidRPr="00A9180B" w:rsidRDefault="000C1E91" w:rsidP="000C1E91">
      <w:pPr>
        <w:pStyle w:val="ListParagraph"/>
        <w:spacing w:after="0"/>
        <w:rPr>
          <w:sz w:val="24"/>
          <w:szCs w:val="24"/>
          <w:lang w:val="en-US"/>
        </w:rPr>
      </w:pPr>
    </w:p>
    <w:p w14:paraId="292A818E" w14:textId="09E5AE15" w:rsidR="00E40EE1" w:rsidRDefault="00D075A7" w:rsidP="00321120">
      <w:pPr>
        <w:spacing w:after="0"/>
        <w:rPr>
          <w:sz w:val="24"/>
          <w:szCs w:val="24"/>
        </w:rPr>
      </w:pPr>
      <w:r>
        <w:rPr>
          <w:sz w:val="24"/>
          <w:szCs w:val="24"/>
        </w:rPr>
        <w:t>Note that both the above alternatives are two different quantization approaches that both correspond to Option 2.1 in the above agreement from RAN1#106e, as they both represent the Power/Angle response of a single PRS resource.</w:t>
      </w:r>
      <w:r w:rsidR="00BD3670">
        <w:rPr>
          <w:sz w:val="24"/>
          <w:szCs w:val="24"/>
        </w:rPr>
        <w:t xml:space="preserve"> An additional option was added to be evaluated, denoted as</w:t>
      </w:r>
      <w:r>
        <w:rPr>
          <w:sz w:val="24"/>
          <w:szCs w:val="24"/>
        </w:rPr>
        <w:t xml:space="preserve"> Option 2.2, </w:t>
      </w:r>
      <w:r w:rsidR="00225C28">
        <w:rPr>
          <w:sz w:val="24"/>
          <w:szCs w:val="24"/>
        </w:rPr>
        <w:t xml:space="preserve">in which </w:t>
      </w:r>
      <w:r w:rsidR="00785BDA">
        <w:rPr>
          <w:sz w:val="24"/>
          <w:szCs w:val="24"/>
        </w:rPr>
        <w:t xml:space="preserve">the power of each PRS resource at a given angle is expressed not relative to the peak power across all angles for that resource, but rather relative to the peak power at that angle across all </w:t>
      </w:r>
      <w:r w:rsidR="00E40EE1">
        <w:rPr>
          <w:sz w:val="24"/>
          <w:szCs w:val="24"/>
        </w:rPr>
        <w:t xml:space="preserve">PRS </w:t>
      </w:r>
      <w:r w:rsidR="00785BDA">
        <w:rPr>
          <w:sz w:val="24"/>
          <w:szCs w:val="24"/>
        </w:rPr>
        <w:t xml:space="preserve">resources. </w:t>
      </w:r>
      <w:r w:rsidR="00480CBD">
        <w:rPr>
          <w:sz w:val="24"/>
          <w:szCs w:val="24"/>
        </w:rPr>
        <w:t>To elaborate on this, denote</w:t>
      </w:r>
      <w:r w:rsidR="00E40EE1">
        <w:rPr>
          <w:sz w:val="24"/>
          <w:szCs w:val="24"/>
        </w:rPr>
        <w:t xml:space="preserve"> the Power/Angle response </w:t>
      </w:r>
      <w:r w:rsidR="00C44731">
        <w:rPr>
          <w:sz w:val="24"/>
          <w:szCs w:val="24"/>
        </w:rPr>
        <w:t xml:space="preserve">for </w:t>
      </w:r>
      <w:r w:rsidR="008A20D0">
        <w:rPr>
          <w:sz w:val="24"/>
          <w:szCs w:val="24"/>
        </w:rPr>
        <w:t xml:space="preserve">PRS resource index i </w:t>
      </w:r>
      <w:r w:rsidR="00480CBD">
        <w:rPr>
          <w:sz w:val="24"/>
          <w:szCs w:val="24"/>
        </w:rPr>
        <w:t xml:space="preserve">as </w:t>
      </w:r>
      <m:oMath>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oMath>
      <w:r w:rsidR="00E40EE1">
        <w:rPr>
          <w:sz w:val="24"/>
          <w:szCs w:val="24"/>
        </w:rPr>
        <w:t xml:space="preserve"> for angle A</w:t>
      </w:r>
      <w:r w:rsidR="008A20D0">
        <w:rPr>
          <w:sz w:val="24"/>
          <w:szCs w:val="24"/>
        </w:rPr>
        <w:t>.</w:t>
      </w:r>
    </w:p>
    <w:p w14:paraId="53B66A91" w14:textId="44C567C7" w:rsidR="00D075A7" w:rsidRPr="00A95889" w:rsidRDefault="00E40EE1" w:rsidP="00E40EE1">
      <w:pPr>
        <w:pStyle w:val="ListParagraph"/>
        <w:numPr>
          <w:ilvl w:val="0"/>
          <w:numId w:val="21"/>
        </w:numPr>
        <w:spacing w:after="0"/>
        <w:rPr>
          <w:sz w:val="24"/>
          <w:szCs w:val="24"/>
        </w:rPr>
      </w:pPr>
      <w:r w:rsidRPr="00A95889">
        <w:rPr>
          <w:sz w:val="24"/>
          <w:szCs w:val="24"/>
        </w:rPr>
        <w:t>Option 2.1 specifies</w:t>
      </w:r>
      <w:r w:rsidR="003B7249" w:rsidRPr="00A95889">
        <w:rPr>
          <w:sz w:val="24"/>
          <w:szCs w:val="24"/>
        </w:rPr>
        <w:t xml:space="preserve"> </w:t>
      </w:r>
      <m:oMath>
        <m:f>
          <m:fPr>
            <m:ctrlPr>
              <w:rPr>
                <w:rFonts w:ascii="Cambria Math" w:hAnsi="Cambria Math"/>
                <w:sz w:val="24"/>
                <w:szCs w:val="24"/>
              </w:rPr>
            </m:ctrlPr>
          </m:fPr>
          <m:num>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num>
          <m:den>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sz w:val="24"/>
                        <w:szCs w:val="24"/>
                      </w:rPr>
                    </m:ctrlPr>
                  </m:dPr>
                  <m:e>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e>
                </m:d>
              </m:e>
            </m:func>
          </m:den>
        </m:f>
      </m:oMath>
      <w:r w:rsidRPr="00A95889">
        <w:rPr>
          <w:sz w:val="24"/>
          <w:szCs w:val="24"/>
        </w:rPr>
        <w:t xml:space="preserve">  in dB for each </w:t>
      </w:r>
      <m:oMath>
        <m:r>
          <w:rPr>
            <w:rFonts w:ascii="Cambria Math" w:hAnsi="Cambria Math"/>
            <w:sz w:val="24"/>
            <w:szCs w:val="24"/>
          </w:rPr>
          <m:t>i</m:t>
        </m:r>
      </m:oMath>
      <w:r w:rsidRPr="00A95889">
        <w:rPr>
          <w:sz w:val="24"/>
          <w:szCs w:val="24"/>
        </w:rPr>
        <w:t>, for a set of angles A</w:t>
      </w:r>
      <w:r w:rsidR="008A20D0" w:rsidRPr="00A95889">
        <w:rPr>
          <w:sz w:val="24"/>
          <w:szCs w:val="24"/>
        </w:rPr>
        <w:t>.</w:t>
      </w:r>
    </w:p>
    <w:p w14:paraId="0A10B792" w14:textId="77777777" w:rsidR="003B7249" w:rsidRPr="00A95889" w:rsidRDefault="003B7249" w:rsidP="003B7249">
      <w:pPr>
        <w:pStyle w:val="ListParagraph"/>
        <w:spacing w:after="0"/>
        <w:rPr>
          <w:sz w:val="24"/>
          <w:szCs w:val="24"/>
        </w:rPr>
      </w:pPr>
    </w:p>
    <w:p w14:paraId="167BF8CB" w14:textId="4EF951E4" w:rsidR="00E40EE1" w:rsidRPr="00A95889" w:rsidRDefault="00E40EE1" w:rsidP="00E40EE1">
      <w:pPr>
        <w:pStyle w:val="ListParagraph"/>
        <w:numPr>
          <w:ilvl w:val="0"/>
          <w:numId w:val="21"/>
        </w:numPr>
        <w:spacing w:after="0"/>
        <w:rPr>
          <w:sz w:val="24"/>
          <w:szCs w:val="24"/>
        </w:rPr>
      </w:pPr>
      <w:r w:rsidRPr="00A95889">
        <w:rPr>
          <w:sz w:val="24"/>
          <w:szCs w:val="24"/>
        </w:rPr>
        <w:t xml:space="preserve">Option 2.2 specifies </w:t>
      </w:r>
      <m:oMath>
        <m:f>
          <m:fPr>
            <m:ctrlPr>
              <w:rPr>
                <w:rFonts w:ascii="Cambria Math" w:hAnsi="Cambria Math"/>
                <w:sz w:val="24"/>
                <w:szCs w:val="24"/>
              </w:rPr>
            </m:ctrlPr>
          </m:fPr>
          <m:num>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i</m:t>
            </m:r>
            <m:r>
              <m:rPr>
                <m:sty m:val="p"/>
              </m:rPr>
              <w:rPr>
                <w:rFonts w:ascii="Cambria Math" w:hAnsi="Cambria Math"/>
                <w:sz w:val="24"/>
                <w:szCs w:val="24"/>
              </w:rPr>
              <m:t>)</m:t>
            </m:r>
          </m:num>
          <m:den>
            <m:func>
              <m:funcPr>
                <m:ctrlPr>
                  <w:rPr>
                    <w:rFonts w:ascii="Cambria Math" w:hAnsi="Cambria Math"/>
                    <w:sz w:val="24"/>
                    <w:szCs w:val="24"/>
                  </w:rPr>
                </m:ctrlPr>
              </m:funcPr>
              <m:fName>
                <m:limLow>
                  <m:limLowPr>
                    <m:ctrlPr>
                      <w:rPr>
                        <w:rFonts w:ascii="Cambria Math" w:hAnsi="Cambria Math"/>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sz w:val="24"/>
                        <w:szCs w:val="24"/>
                      </w:rPr>
                    </m:ctrlPr>
                  </m:dPr>
                  <m:e>
                    <m:r>
                      <w:rPr>
                        <w:rFonts w:ascii="Cambria Math" w:hAnsi="Cambria Math"/>
                        <w:sz w:val="24"/>
                        <w:szCs w:val="24"/>
                      </w:rPr>
                      <m:t>P</m:t>
                    </m:r>
                    <m:r>
                      <m:rPr>
                        <m:sty m:val="p"/>
                      </m:rPr>
                      <w:rPr>
                        <w:rFonts w:ascii="Cambria Math" w:hAnsi="Cambria Math"/>
                        <w:sz w:val="24"/>
                        <w:szCs w:val="24"/>
                      </w:rPr>
                      <m:t>(</m:t>
                    </m:r>
                    <m:r>
                      <w:rPr>
                        <w:rFonts w:ascii="Cambria Math" w:hAnsi="Cambria Math"/>
                        <w:sz w:val="24"/>
                        <w:szCs w:val="24"/>
                      </w:rPr>
                      <m:t>A</m:t>
                    </m:r>
                    <m:r>
                      <m:rPr>
                        <m:sty m:val="p"/>
                      </m:rPr>
                      <w:rPr>
                        <w:rFonts w:ascii="Cambria Math" w:hAnsi="Cambria Math"/>
                        <w:sz w:val="24"/>
                        <w:szCs w:val="24"/>
                      </w:rPr>
                      <m:t>,</m:t>
                    </m:r>
                    <m:r>
                      <w:rPr>
                        <w:rFonts w:ascii="Cambria Math" w:hAnsi="Cambria Math"/>
                        <w:sz w:val="24"/>
                        <w:szCs w:val="24"/>
                      </w:rPr>
                      <m:t>j</m:t>
                    </m:r>
                    <m:r>
                      <m:rPr>
                        <m:sty m:val="p"/>
                      </m:rPr>
                      <w:rPr>
                        <w:rFonts w:ascii="Cambria Math" w:hAnsi="Cambria Math"/>
                        <w:sz w:val="24"/>
                        <w:szCs w:val="24"/>
                      </w:rPr>
                      <m:t>)</m:t>
                    </m:r>
                  </m:e>
                </m:d>
              </m:e>
            </m:func>
          </m:den>
        </m:f>
      </m:oMath>
      <w:r w:rsidR="003B7249" w:rsidRPr="00A95889">
        <w:rPr>
          <w:sz w:val="24"/>
          <w:szCs w:val="24"/>
        </w:rPr>
        <w:t xml:space="preserve">  </w:t>
      </w:r>
      <w:r w:rsidRPr="00A95889">
        <w:rPr>
          <w:sz w:val="24"/>
          <w:szCs w:val="24"/>
        </w:rPr>
        <w:t xml:space="preserve">in dB for each </w:t>
      </w:r>
      <m:oMath>
        <m:r>
          <w:rPr>
            <w:rFonts w:ascii="Cambria Math" w:hAnsi="Cambria Math"/>
            <w:sz w:val="24"/>
            <w:szCs w:val="24"/>
          </w:rPr>
          <m:t>i</m:t>
        </m:r>
      </m:oMath>
      <w:r w:rsidRPr="00A95889">
        <w:rPr>
          <w:sz w:val="24"/>
          <w:szCs w:val="24"/>
        </w:rPr>
        <w:t xml:space="preserve">, for a set of angles A. </w:t>
      </w:r>
    </w:p>
    <w:p w14:paraId="1F1D88B4" w14:textId="77777777" w:rsidR="008F40B2" w:rsidRDefault="008F40B2" w:rsidP="00E40EE1">
      <w:pPr>
        <w:spacing w:after="0"/>
        <w:rPr>
          <w:sz w:val="24"/>
          <w:szCs w:val="24"/>
        </w:rPr>
      </w:pPr>
    </w:p>
    <w:p w14:paraId="21CD23C2" w14:textId="48CA9808" w:rsidR="00BD5E35" w:rsidRDefault="00E40EE1" w:rsidP="00E40EE1">
      <w:pPr>
        <w:spacing w:after="0"/>
        <w:rPr>
          <w:sz w:val="24"/>
          <w:szCs w:val="24"/>
        </w:rPr>
      </w:pPr>
      <w:r>
        <w:rPr>
          <w:sz w:val="24"/>
          <w:szCs w:val="24"/>
        </w:rPr>
        <w:t>From this</w:t>
      </w:r>
      <w:r w:rsidR="001676BB">
        <w:rPr>
          <w:sz w:val="24"/>
          <w:szCs w:val="24"/>
        </w:rPr>
        <w:t>,</w:t>
      </w:r>
      <w:r>
        <w:rPr>
          <w:sz w:val="24"/>
          <w:szCs w:val="24"/>
        </w:rPr>
        <w:t xml:space="preserve"> it is evident that </w:t>
      </w:r>
      <w:r w:rsidR="001676BB">
        <w:rPr>
          <w:sz w:val="24"/>
          <w:szCs w:val="24"/>
        </w:rPr>
        <w:t>the signaling overhead in both schemes is fairly comparable</w:t>
      </w:r>
      <w:r w:rsidR="008A20D0">
        <w:rPr>
          <w:sz w:val="24"/>
          <w:szCs w:val="24"/>
        </w:rPr>
        <w:t>, because both involve reporting powers in dB over a grid of (A</w:t>
      </w:r>
      <w:r w:rsidR="003B7249">
        <w:rPr>
          <w:sz w:val="24"/>
          <w:szCs w:val="24"/>
        </w:rPr>
        <w:t>,i</w:t>
      </w:r>
      <w:r w:rsidR="008A20D0">
        <w:rPr>
          <w:sz w:val="24"/>
          <w:szCs w:val="24"/>
        </w:rPr>
        <w:t>) combinations</w:t>
      </w:r>
      <w:r w:rsidR="00480CBD">
        <w:rPr>
          <w:sz w:val="24"/>
          <w:szCs w:val="24"/>
        </w:rPr>
        <w:t xml:space="preserve">. </w:t>
      </w:r>
      <w:r w:rsidR="005B3673">
        <w:rPr>
          <w:sz w:val="24"/>
          <w:szCs w:val="24"/>
        </w:rPr>
        <w:t xml:space="preserve">However, both options are missing some information. </w:t>
      </w:r>
    </w:p>
    <w:p w14:paraId="49939F65" w14:textId="338ED388" w:rsidR="00BD5E35" w:rsidRDefault="005B3673" w:rsidP="00BD5E35">
      <w:pPr>
        <w:pStyle w:val="ListParagraph"/>
        <w:numPr>
          <w:ilvl w:val="0"/>
          <w:numId w:val="36"/>
        </w:numPr>
        <w:spacing w:after="0"/>
        <w:rPr>
          <w:sz w:val="24"/>
          <w:szCs w:val="24"/>
        </w:rPr>
      </w:pPr>
      <w:r w:rsidRPr="00BD5E35">
        <w:rPr>
          <w:sz w:val="24"/>
          <w:szCs w:val="24"/>
        </w:rPr>
        <w:t>In Option 2.1, the beam shape as a function of angle is conveyed well for each resource, but the relative beam strengths across resources is not clear.</w:t>
      </w:r>
      <w:r w:rsidR="001676BB" w:rsidRPr="00BD5E35">
        <w:rPr>
          <w:sz w:val="24"/>
          <w:szCs w:val="24"/>
        </w:rPr>
        <w:t xml:space="preserve"> </w:t>
      </w:r>
      <w:r w:rsidR="003A667B" w:rsidRPr="00BD5E35">
        <w:rPr>
          <w:sz w:val="24"/>
          <w:szCs w:val="24"/>
        </w:rPr>
        <w:t xml:space="preserve">This </w:t>
      </w:r>
      <w:r w:rsidR="00CF34E5">
        <w:rPr>
          <w:sz w:val="24"/>
          <w:szCs w:val="24"/>
        </w:rPr>
        <w:t>w</w:t>
      </w:r>
      <w:r w:rsidR="003A667B" w:rsidRPr="00BD5E35">
        <w:rPr>
          <w:sz w:val="24"/>
          <w:szCs w:val="24"/>
        </w:rPr>
        <w:t>ould be</w:t>
      </w:r>
      <w:r w:rsidR="00CF34E5">
        <w:rPr>
          <w:sz w:val="24"/>
          <w:szCs w:val="24"/>
        </w:rPr>
        <w:t xml:space="preserve"> needed to be added</w:t>
      </w:r>
      <w:r w:rsidR="003A667B" w:rsidRPr="00BD5E35">
        <w:rPr>
          <w:sz w:val="24"/>
          <w:szCs w:val="24"/>
        </w:rPr>
        <w:t xml:space="preserve"> by also indicating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P(A,i)</m:t>
                </m:r>
              </m:e>
            </m:d>
          </m:e>
        </m:func>
        <m:r>
          <w:rPr>
            <w:rFonts w:ascii="Cambria Math" w:hAnsi="Cambria Math"/>
            <w:sz w:val="24"/>
            <w:szCs w:val="24"/>
          </w:rPr>
          <m:t xml:space="preserve"> </m:t>
        </m:r>
      </m:oMath>
      <w:r w:rsidR="003A667B" w:rsidRPr="00BD5E35">
        <w:rPr>
          <w:sz w:val="24"/>
          <w:szCs w:val="24"/>
        </w:rPr>
        <w:t xml:space="preserve">values – one per resource i – relative to their maximum. </w:t>
      </w:r>
      <w:r w:rsidR="006910D7">
        <w:rPr>
          <w:sz w:val="24"/>
          <w:szCs w:val="24"/>
        </w:rPr>
        <w:t xml:space="preserve">If all the beams always had the same peak maximum, then this information might not be needed, but in </w:t>
      </w:r>
      <w:r w:rsidR="00274024">
        <w:rPr>
          <w:sz w:val="24"/>
          <w:szCs w:val="24"/>
        </w:rPr>
        <w:t xml:space="preserve">many deployments of interest, this may not be the case. </w:t>
      </w:r>
    </w:p>
    <w:p w14:paraId="6C9FE686" w14:textId="4455FA23" w:rsidR="0099050E" w:rsidRDefault="005B3673" w:rsidP="00BD5E35">
      <w:pPr>
        <w:pStyle w:val="ListParagraph"/>
        <w:numPr>
          <w:ilvl w:val="0"/>
          <w:numId w:val="36"/>
        </w:numPr>
        <w:spacing w:after="0"/>
        <w:rPr>
          <w:sz w:val="24"/>
          <w:szCs w:val="24"/>
        </w:rPr>
      </w:pPr>
      <w:r w:rsidRPr="00BD5E35">
        <w:rPr>
          <w:sz w:val="24"/>
          <w:szCs w:val="24"/>
        </w:rPr>
        <w:t xml:space="preserve">In </w:t>
      </w:r>
      <w:r w:rsidR="001676BB" w:rsidRPr="00BD5E35">
        <w:rPr>
          <w:sz w:val="24"/>
          <w:szCs w:val="24"/>
        </w:rPr>
        <w:t xml:space="preserve">Option 2.2 </w:t>
      </w:r>
      <w:r w:rsidRPr="00BD5E35">
        <w:rPr>
          <w:sz w:val="24"/>
          <w:szCs w:val="24"/>
        </w:rPr>
        <w:t xml:space="preserve">the relative beam-strengths </w:t>
      </w:r>
      <w:r w:rsidR="009218F8">
        <w:rPr>
          <w:sz w:val="24"/>
          <w:szCs w:val="24"/>
        </w:rPr>
        <w:t>amongst the PRS resource</w:t>
      </w:r>
      <w:r w:rsidR="00935EB7">
        <w:rPr>
          <w:sz w:val="24"/>
          <w:szCs w:val="24"/>
        </w:rPr>
        <w:t>s</w:t>
      </w:r>
      <w:r w:rsidR="009218F8">
        <w:rPr>
          <w:sz w:val="24"/>
          <w:szCs w:val="24"/>
        </w:rPr>
        <w:t xml:space="preserve"> </w:t>
      </w:r>
      <w:r w:rsidRPr="00BD5E35">
        <w:rPr>
          <w:sz w:val="24"/>
          <w:szCs w:val="24"/>
        </w:rPr>
        <w:t>at each angle</w:t>
      </w:r>
      <w:r w:rsidR="00935EB7">
        <w:rPr>
          <w:sz w:val="24"/>
          <w:szCs w:val="24"/>
        </w:rPr>
        <w:t xml:space="preserve"> are provided</w:t>
      </w:r>
      <w:r w:rsidRPr="00BD5E35">
        <w:rPr>
          <w:sz w:val="24"/>
          <w:szCs w:val="24"/>
        </w:rPr>
        <w:t xml:space="preserve">, but the beam-shape for each specific resource cannot be inferred because </w:t>
      </w:r>
      <w:r w:rsidR="00AB0AEB" w:rsidRPr="00BD5E35">
        <w:rPr>
          <w:sz w:val="24"/>
          <w:szCs w:val="24"/>
        </w:rPr>
        <w:t xml:space="preserve">the variation across A of the quantity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P(A,j)</m:t>
                </m:r>
              </m:e>
            </m:d>
          </m:e>
        </m:func>
      </m:oMath>
      <w:r w:rsidR="00681C9B" w:rsidRPr="00BD5E35">
        <w:rPr>
          <w:sz w:val="24"/>
          <w:szCs w:val="24"/>
        </w:rPr>
        <w:t xml:space="preserve"> </w:t>
      </w:r>
      <w:r w:rsidR="00AB0AEB" w:rsidRPr="00BD5E35">
        <w:rPr>
          <w:sz w:val="24"/>
          <w:szCs w:val="24"/>
        </w:rPr>
        <w:t xml:space="preserve"> is not </w:t>
      </w:r>
      <w:r w:rsidR="002263F1">
        <w:rPr>
          <w:sz w:val="24"/>
          <w:szCs w:val="24"/>
        </w:rPr>
        <w:t>known</w:t>
      </w:r>
      <w:r w:rsidR="00AB0AEB" w:rsidRPr="00BD5E35">
        <w:rPr>
          <w:sz w:val="24"/>
          <w:szCs w:val="24"/>
        </w:rPr>
        <w:t>.</w:t>
      </w:r>
      <w:r w:rsidR="003A667B" w:rsidRPr="00BD5E35">
        <w:rPr>
          <w:sz w:val="24"/>
          <w:szCs w:val="24"/>
        </w:rPr>
        <w:t xml:space="preserve"> This could be clarified by also indicating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P(A,j)</m:t>
                </m:r>
              </m:e>
            </m:d>
          </m:e>
        </m:func>
      </m:oMath>
      <w:r w:rsidR="003A667B" w:rsidRPr="00BD5E35">
        <w:rPr>
          <w:sz w:val="24"/>
          <w:szCs w:val="24"/>
        </w:rPr>
        <w:t xml:space="preserve"> values – one per angle A – relative to their maximum. </w:t>
      </w:r>
    </w:p>
    <w:p w14:paraId="4F0EAF3A" w14:textId="77777777" w:rsidR="0099050E" w:rsidRDefault="0099050E" w:rsidP="0099050E">
      <w:pPr>
        <w:pStyle w:val="ListParagraph"/>
        <w:spacing w:after="0"/>
        <w:rPr>
          <w:sz w:val="24"/>
          <w:szCs w:val="24"/>
        </w:rPr>
      </w:pPr>
    </w:p>
    <w:p w14:paraId="2C979496" w14:textId="0E96EB77" w:rsidR="0099050E" w:rsidRDefault="001713DD" w:rsidP="0099050E">
      <w:pPr>
        <w:pStyle w:val="ListParagraph"/>
        <w:spacing w:after="0"/>
        <w:jc w:val="center"/>
        <w:rPr>
          <w:sz w:val="24"/>
          <w:szCs w:val="24"/>
        </w:rPr>
      </w:pPr>
      <w:r>
        <w:rPr>
          <w:noProof/>
          <w:sz w:val="24"/>
          <w:szCs w:val="24"/>
        </w:rPr>
        <w:drawing>
          <wp:inline distT="0" distB="0" distL="0" distR="0" wp14:anchorId="7235FEA1" wp14:editId="06058493">
            <wp:extent cx="5787277" cy="4412673"/>
            <wp:effectExtent l="0" t="0" r="444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4821" cy="4448924"/>
                    </a:xfrm>
                    <a:prstGeom prst="rect">
                      <a:avLst/>
                    </a:prstGeom>
                    <a:noFill/>
                    <a:ln>
                      <a:noFill/>
                    </a:ln>
                  </pic:spPr>
                </pic:pic>
              </a:graphicData>
            </a:graphic>
          </wp:inline>
        </w:drawing>
      </w:r>
    </w:p>
    <w:p w14:paraId="1DD1F57C" w14:textId="77777777" w:rsidR="0099050E" w:rsidRDefault="0099050E" w:rsidP="0099050E">
      <w:pPr>
        <w:pStyle w:val="ListParagraph"/>
        <w:spacing w:after="0"/>
        <w:rPr>
          <w:sz w:val="24"/>
          <w:szCs w:val="24"/>
        </w:rPr>
      </w:pPr>
    </w:p>
    <w:p w14:paraId="27CA0B27" w14:textId="075AA44A" w:rsidR="00E40EE1" w:rsidRDefault="003A667B" w:rsidP="005D72DC">
      <w:pPr>
        <w:spacing w:after="0"/>
        <w:rPr>
          <w:sz w:val="24"/>
          <w:szCs w:val="24"/>
        </w:rPr>
      </w:pPr>
      <w:r w:rsidRPr="005D72DC">
        <w:rPr>
          <w:sz w:val="24"/>
          <w:szCs w:val="24"/>
        </w:rPr>
        <w:t>Which option among these would result in lower additional overhead will in general depend on whether there are more resources i or more angles A, however, in either case, this additional overhead is a vector of numbers (across indices i or across angles A) as opposed to a ‘matrix’ for a grid of (A</w:t>
      </w:r>
      <w:r w:rsidR="003B7249">
        <w:rPr>
          <w:sz w:val="24"/>
          <w:szCs w:val="24"/>
        </w:rPr>
        <w:t>,i</w:t>
      </w:r>
      <w:r w:rsidRPr="005D72DC">
        <w:rPr>
          <w:sz w:val="24"/>
          <w:szCs w:val="24"/>
        </w:rPr>
        <w:t xml:space="preserve">) pairs, and thus will not be a significant additional overhead. </w:t>
      </w:r>
    </w:p>
    <w:p w14:paraId="5EAD1303" w14:textId="77777777" w:rsidR="00DD220C" w:rsidRDefault="00DD220C" w:rsidP="005D72DC">
      <w:pPr>
        <w:spacing w:after="0"/>
        <w:rPr>
          <w:sz w:val="24"/>
          <w:szCs w:val="24"/>
        </w:rPr>
      </w:pPr>
    </w:p>
    <w:p w14:paraId="356E1E26" w14:textId="66A48287" w:rsidR="00DD220C" w:rsidRDefault="00DD220C" w:rsidP="005D72DC">
      <w:pPr>
        <w:spacing w:after="0"/>
        <w:rPr>
          <w:iCs/>
          <w:sz w:val="24"/>
          <w:szCs w:val="24"/>
        </w:rPr>
      </w:pPr>
      <w:r>
        <w:rPr>
          <w:sz w:val="24"/>
          <w:szCs w:val="24"/>
        </w:rPr>
        <w:t xml:space="preserve">The maximum number of </w:t>
      </w:r>
      <w:r w:rsidR="008C4900">
        <w:rPr>
          <w:sz w:val="24"/>
          <w:szCs w:val="24"/>
        </w:rPr>
        <w:t xml:space="preserve">resources per PRS resource set is 64, whereas, it is expected that in several </w:t>
      </w:r>
      <w:r w:rsidR="009E758C">
        <w:rPr>
          <w:sz w:val="24"/>
          <w:szCs w:val="24"/>
        </w:rPr>
        <w:t xml:space="preserve">scenarios where high accuracy is required, larger number of angles would need to be provided (note that </w:t>
      </w:r>
      <w:r w:rsidR="000F31B4">
        <w:rPr>
          <w:sz w:val="24"/>
          <w:szCs w:val="24"/>
        </w:rPr>
        <w:t xml:space="preserve">this may need to be across both angular domains). Therefore, it is expected that </w:t>
      </w:r>
      <w:r w:rsidR="008F40B2">
        <w:rPr>
          <w:sz w:val="24"/>
          <w:szCs w:val="24"/>
        </w:rPr>
        <w:t xml:space="preserve">the vector containing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P(A,i)</m:t>
                </m:r>
              </m:e>
            </m:d>
          </m:e>
        </m:func>
      </m:oMath>
      <w:r w:rsidR="008F40B2">
        <w:rPr>
          <w:iCs/>
          <w:sz w:val="24"/>
          <w:szCs w:val="24"/>
        </w:rPr>
        <w:t xml:space="preserve"> elements for each PRS resource </w:t>
      </w:r>
      <m:oMath>
        <m:r>
          <w:rPr>
            <w:rFonts w:ascii="Cambria Math" w:hAnsi="Cambria Math"/>
            <w:sz w:val="24"/>
            <w:szCs w:val="24"/>
          </w:rPr>
          <m:t>i</m:t>
        </m:r>
      </m:oMath>
      <w:r w:rsidR="008F40B2">
        <w:rPr>
          <w:iCs/>
          <w:sz w:val="24"/>
          <w:szCs w:val="24"/>
        </w:rPr>
        <w:t>, will have fewer number</w:t>
      </w:r>
      <w:r w:rsidR="00A92972">
        <w:rPr>
          <w:iCs/>
          <w:sz w:val="24"/>
          <w:szCs w:val="24"/>
        </w:rPr>
        <w:t>s (e.g., up to 64 values)</w:t>
      </w:r>
      <w:r w:rsidR="008F40B2">
        <w:rPr>
          <w:iCs/>
          <w:sz w:val="24"/>
          <w:szCs w:val="24"/>
        </w:rPr>
        <w:t xml:space="preserve"> than the vector containing the </w:t>
      </w:r>
      <m:oMath>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P(A,j)</m:t>
                </m:r>
              </m:e>
            </m:d>
          </m:e>
        </m:func>
      </m:oMath>
      <w:r w:rsidR="008F40B2">
        <w:rPr>
          <w:iCs/>
          <w:sz w:val="24"/>
          <w:szCs w:val="24"/>
        </w:rPr>
        <w:t xml:space="preserve"> for each angle A</w:t>
      </w:r>
      <w:r w:rsidR="00A92972">
        <w:rPr>
          <w:iCs/>
          <w:sz w:val="24"/>
          <w:szCs w:val="24"/>
        </w:rPr>
        <w:t xml:space="preserve"> (e.g. every 2 degree in both azimuth</w:t>
      </w:r>
      <w:r w:rsidR="00AA2DAD">
        <w:rPr>
          <w:iCs/>
          <w:sz w:val="24"/>
          <w:szCs w:val="24"/>
        </w:rPr>
        <w:t xml:space="preserve"> domain for a span of 120 degrees</w:t>
      </w:r>
      <w:r w:rsidR="00035525">
        <w:rPr>
          <w:iCs/>
          <w:sz w:val="24"/>
          <w:szCs w:val="24"/>
        </w:rPr>
        <w:t xml:space="preserve"> and zenith for a span of 20 degrees will be 60*10 = 600 angles). </w:t>
      </w:r>
    </w:p>
    <w:p w14:paraId="63054575" w14:textId="1BD9B027" w:rsidR="00D075A7" w:rsidRDefault="00D075A7" w:rsidP="00321120">
      <w:pPr>
        <w:spacing w:after="0"/>
        <w:rPr>
          <w:sz w:val="24"/>
          <w:szCs w:val="24"/>
        </w:rPr>
      </w:pPr>
    </w:p>
    <w:p w14:paraId="3D15E7EE" w14:textId="577EDECA" w:rsidR="00C1443B" w:rsidRDefault="00C37974" w:rsidP="00321120">
      <w:pPr>
        <w:spacing w:after="0"/>
        <w:rPr>
          <w:b/>
          <w:bCs/>
          <w:i/>
          <w:iCs/>
          <w:sz w:val="24"/>
          <w:szCs w:val="24"/>
          <w:lang w:val="en-US"/>
        </w:rPr>
      </w:pPr>
      <w:r w:rsidRPr="00720ED7">
        <w:rPr>
          <w:b/>
          <w:bCs/>
          <w:i/>
          <w:iCs/>
          <w:sz w:val="24"/>
          <w:szCs w:val="24"/>
          <w:lang w:val="en-US"/>
        </w:rPr>
        <w:t xml:space="preserve">Proposal </w:t>
      </w:r>
      <w:r w:rsidR="009E2210">
        <w:rPr>
          <w:b/>
          <w:bCs/>
          <w:i/>
          <w:iCs/>
          <w:sz w:val="24"/>
          <w:szCs w:val="24"/>
          <w:lang w:val="en-US"/>
        </w:rPr>
        <w:t>1</w:t>
      </w:r>
      <w:r w:rsidRPr="00720ED7">
        <w:rPr>
          <w:b/>
          <w:bCs/>
          <w:i/>
          <w:iCs/>
          <w:sz w:val="24"/>
          <w:szCs w:val="24"/>
          <w:lang w:val="en-US"/>
        </w:rPr>
        <w:t xml:space="preserve">: </w:t>
      </w:r>
      <w:r w:rsidR="009B50DB">
        <w:rPr>
          <w:b/>
          <w:bCs/>
          <w:i/>
          <w:iCs/>
          <w:sz w:val="24"/>
          <w:szCs w:val="24"/>
          <w:lang w:val="en-US"/>
        </w:rPr>
        <w:t xml:space="preserve">For beam-shape signaling, include </w:t>
      </w:r>
      <w:r w:rsidR="00C1443B">
        <w:rPr>
          <w:b/>
          <w:bCs/>
          <w:i/>
          <w:iCs/>
          <w:sz w:val="24"/>
          <w:szCs w:val="24"/>
          <w:lang w:val="en-US"/>
        </w:rPr>
        <w:t xml:space="preserve">additional signaling to allow a full comparison of beam strengths across angles and PRS resources. </w:t>
      </w:r>
    </w:p>
    <w:p w14:paraId="193640F1" w14:textId="05E4D591" w:rsidR="00D075A7" w:rsidRPr="00B15B77" w:rsidRDefault="00C1443B" w:rsidP="00C1443B">
      <w:pPr>
        <w:pStyle w:val="ListParagraph"/>
        <w:numPr>
          <w:ilvl w:val="0"/>
          <w:numId w:val="21"/>
        </w:numPr>
        <w:spacing w:after="0"/>
        <w:rPr>
          <w:sz w:val="24"/>
          <w:szCs w:val="24"/>
        </w:rPr>
      </w:pPr>
      <w:r>
        <w:rPr>
          <w:b/>
          <w:bCs/>
          <w:i/>
          <w:iCs/>
          <w:sz w:val="24"/>
          <w:szCs w:val="24"/>
          <w:lang w:val="en-US"/>
        </w:rPr>
        <w:t xml:space="preserve">For </w:t>
      </w:r>
      <w:r w:rsidRPr="00C1443B">
        <w:rPr>
          <w:b/>
          <w:bCs/>
          <w:i/>
          <w:iCs/>
          <w:sz w:val="24"/>
          <w:szCs w:val="24"/>
          <w:lang w:val="en-US"/>
        </w:rPr>
        <w:t>Option 2.1</w:t>
      </w:r>
      <w:r w:rsidR="008F40B2">
        <w:rPr>
          <w:b/>
          <w:bCs/>
          <w:i/>
          <w:iCs/>
          <w:sz w:val="24"/>
          <w:szCs w:val="24"/>
          <w:lang w:val="en-US"/>
        </w:rPr>
        <w:t>:</w:t>
      </w:r>
      <w:r>
        <w:rPr>
          <w:b/>
          <w:bCs/>
          <w:i/>
          <w:iCs/>
          <w:sz w:val="24"/>
          <w:szCs w:val="24"/>
          <w:lang w:val="en-US"/>
        </w:rPr>
        <w:t xml:space="preserve"> also report the peak strength across angles for each resource, relative to the peak of this quantity across all resources</w:t>
      </w:r>
    </w:p>
    <w:p w14:paraId="0E620D87" w14:textId="74AA6840" w:rsidR="00B15B77" w:rsidRPr="00311870" w:rsidRDefault="00625AAD" w:rsidP="00B15B77">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P(A,1)</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A,2</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A,N</m:t>
                            </m:r>
                          </m:e>
                        </m:d>
                      </m:e>
                    </m:d>
                  </m:e>
                </m:func>
              </m:e>
            </m:func>
          </m:e>
        </m:d>
        <m:r>
          <w:rPr>
            <w:rFonts w:ascii="Cambria Math" w:hAnsi="Cambria Math"/>
            <w:sz w:val="24"/>
            <w:szCs w:val="24"/>
          </w:rPr>
          <m:t xml:space="preserve">, </m:t>
        </m:r>
      </m:oMath>
      <w:r w:rsidR="00B15B77">
        <w:rPr>
          <w:iCs/>
          <w:sz w:val="24"/>
          <w:szCs w:val="24"/>
        </w:rPr>
        <w:t xml:space="preserve">where N is the </w:t>
      </w:r>
      <w:r>
        <w:rPr>
          <w:iCs/>
          <w:sz w:val="24"/>
          <w:szCs w:val="24"/>
        </w:rPr>
        <w:t>number of PRS resources of the TRP</w:t>
      </w:r>
    </w:p>
    <w:p w14:paraId="3041DD27" w14:textId="77777777" w:rsidR="00311870" w:rsidRPr="00C1443B" w:rsidRDefault="00311870" w:rsidP="00311870">
      <w:pPr>
        <w:pStyle w:val="ListParagraph"/>
        <w:spacing w:after="0"/>
        <w:ind w:left="1440"/>
        <w:rPr>
          <w:sz w:val="24"/>
          <w:szCs w:val="24"/>
        </w:rPr>
      </w:pPr>
    </w:p>
    <w:p w14:paraId="4FD45CF9" w14:textId="040CE932" w:rsidR="00C1443B" w:rsidRPr="00F15105" w:rsidRDefault="00C1443B" w:rsidP="00C1443B">
      <w:pPr>
        <w:pStyle w:val="ListParagraph"/>
        <w:numPr>
          <w:ilvl w:val="0"/>
          <w:numId w:val="21"/>
        </w:numPr>
        <w:spacing w:after="0"/>
        <w:rPr>
          <w:sz w:val="24"/>
          <w:szCs w:val="24"/>
        </w:rPr>
      </w:pPr>
      <w:r>
        <w:rPr>
          <w:b/>
          <w:bCs/>
          <w:i/>
          <w:iCs/>
          <w:sz w:val="24"/>
          <w:szCs w:val="24"/>
          <w:lang w:val="en-US"/>
        </w:rPr>
        <w:t>For Option 2.2</w:t>
      </w:r>
      <w:r w:rsidR="00F53A1A">
        <w:rPr>
          <w:b/>
          <w:bCs/>
          <w:i/>
          <w:iCs/>
          <w:sz w:val="24"/>
          <w:szCs w:val="24"/>
          <w:lang w:val="en-US"/>
        </w:rPr>
        <w:t>:</w:t>
      </w:r>
      <w:r>
        <w:rPr>
          <w:b/>
          <w:bCs/>
          <w:i/>
          <w:iCs/>
          <w:sz w:val="24"/>
          <w:szCs w:val="24"/>
          <w:lang w:val="en-US"/>
        </w:rPr>
        <w:t xml:space="preserve"> also report the peak strength across resources for each angle, </w:t>
      </w:r>
      <w:r w:rsidR="008561E0">
        <w:rPr>
          <w:b/>
          <w:bCs/>
          <w:i/>
          <w:iCs/>
          <w:sz w:val="24"/>
          <w:szCs w:val="24"/>
          <w:lang w:val="en-US"/>
        </w:rPr>
        <w:t>relative to the peak of this quantity across all angles.</w:t>
      </w:r>
    </w:p>
    <w:p w14:paraId="76D2A6D5" w14:textId="2BCA9674" w:rsidR="00F15105" w:rsidRPr="00C1443B" w:rsidRDefault="00F15105" w:rsidP="00F15105">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,j)</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r>
                          <w:rPr>
                            <w:rFonts w:ascii="Cambria Math" w:hAnsi="Cambria Math"/>
                            <w:sz w:val="24"/>
                            <w:szCs w:val="24"/>
                          </w:rPr>
                          <m:t>,j</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,j</m:t>
                            </m:r>
                          </m:e>
                        </m:d>
                      </m:e>
                    </m:d>
                  </m:e>
                </m:func>
              </m:e>
            </m:func>
          </m:e>
        </m:d>
        <m:r>
          <w:rPr>
            <w:rFonts w:ascii="Cambria Math" w:hAnsi="Cambria Math"/>
            <w:sz w:val="24"/>
            <w:szCs w:val="24"/>
          </w:rPr>
          <m:t xml:space="preserve">, </m:t>
        </m:r>
      </m:oMath>
      <w:r>
        <w:rPr>
          <w:iCs/>
          <w:sz w:val="24"/>
          <w:szCs w:val="24"/>
        </w:rPr>
        <w:t>where K is the number of angles in the set A.</w:t>
      </w:r>
    </w:p>
    <w:p w14:paraId="64AE3A77" w14:textId="363D3F6E" w:rsidR="00C1443B" w:rsidRDefault="00C1443B" w:rsidP="00321120">
      <w:pPr>
        <w:spacing w:after="0"/>
        <w:rPr>
          <w:sz w:val="24"/>
          <w:szCs w:val="24"/>
        </w:rPr>
      </w:pPr>
    </w:p>
    <w:p w14:paraId="1B9529C4" w14:textId="77777777" w:rsidR="009E2210" w:rsidRDefault="005C0495" w:rsidP="00321120">
      <w:pPr>
        <w:spacing w:after="0"/>
        <w:rPr>
          <w:sz w:val="24"/>
          <w:szCs w:val="24"/>
        </w:rPr>
      </w:pPr>
      <w:r>
        <w:rPr>
          <w:sz w:val="24"/>
          <w:szCs w:val="24"/>
        </w:rPr>
        <w:t xml:space="preserve">It may be further noted that Option 2.2 requires beam-shapes of all resources to use the same set of angles A, whereas </w:t>
      </w:r>
      <w:r w:rsidR="004E3995">
        <w:rPr>
          <w:sz w:val="24"/>
          <w:szCs w:val="24"/>
        </w:rPr>
        <w:t xml:space="preserve">Option 2.1 does not have this constraint. </w:t>
      </w:r>
    </w:p>
    <w:p w14:paraId="15C5A82A" w14:textId="77777777" w:rsidR="009E2210" w:rsidRDefault="009E2210" w:rsidP="00321120">
      <w:pPr>
        <w:spacing w:after="0"/>
        <w:rPr>
          <w:sz w:val="24"/>
          <w:szCs w:val="24"/>
        </w:rPr>
      </w:pPr>
    </w:p>
    <w:p w14:paraId="00EEAE24" w14:textId="632BBBB7" w:rsidR="009E2210" w:rsidRPr="009E2210" w:rsidRDefault="009E2210" w:rsidP="009E2210">
      <w:pPr>
        <w:spacing w:after="0"/>
        <w:rPr>
          <w:b/>
          <w:bCs/>
          <w:i/>
          <w:iCs/>
          <w:sz w:val="24"/>
          <w:szCs w:val="24"/>
        </w:rPr>
      </w:pPr>
      <w:r w:rsidRPr="009E2210">
        <w:rPr>
          <w:b/>
          <w:bCs/>
          <w:i/>
          <w:iCs/>
          <w:sz w:val="24"/>
          <w:szCs w:val="24"/>
        </w:rPr>
        <w:t xml:space="preserve">Observation </w:t>
      </w:r>
      <w:r w:rsidR="000C1E91">
        <w:rPr>
          <w:b/>
          <w:bCs/>
          <w:i/>
          <w:iCs/>
          <w:sz w:val="24"/>
          <w:szCs w:val="24"/>
        </w:rPr>
        <w:t>1</w:t>
      </w:r>
      <w:r w:rsidRPr="009E2210">
        <w:rPr>
          <w:b/>
          <w:bCs/>
          <w:i/>
          <w:iCs/>
          <w:sz w:val="24"/>
          <w:szCs w:val="24"/>
        </w:rPr>
        <w:t>: Option 2.2 requires beam-shapes of all resources to use the same set of angles A, whereas Option 2.1 does not have this constraint</w:t>
      </w:r>
      <w:r>
        <w:rPr>
          <w:b/>
          <w:bCs/>
          <w:i/>
          <w:iCs/>
          <w:sz w:val="24"/>
          <w:szCs w:val="24"/>
        </w:rPr>
        <w:t>.</w:t>
      </w:r>
    </w:p>
    <w:p w14:paraId="1F32F506" w14:textId="77777777" w:rsidR="009E2210" w:rsidRDefault="009E2210" w:rsidP="00321120">
      <w:pPr>
        <w:spacing w:after="0"/>
        <w:rPr>
          <w:sz w:val="24"/>
          <w:szCs w:val="24"/>
        </w:rPr>
      </w:pPr>
    </w:p>
    <w:p w14:paraId="66B7423D" w14:textId="5AD1017D" w:rsidR="00C8533B" w:rsidRDefault="004E3995" w:rsidP="00321120">
      <w:pPr>
        <w:spacing w:after="0"/>
        <w:rPr>
          <w:sz w:val="24"/>
          <w:szCs w:val="24"/>
        </w:rPr>
      </w:pPr>
      <w:r>
        <w:rPr>
          <w:sz w:val="24"/>
          <w:szCs w:val="24"/>
        </w:rPr>
        <w:t>We also think it is intuitively clearer – expressing beam-shape for each resource, and relative beam-strengths across resources. Hence we propose this option</w:t>
      </w:r>
      <w:r w:rsidR="0086713A">
        <w:rPr>
          <w:sz w:val="24"/>
          <w:szCs w:val="24"/>
        </w:rPr>
        <w:t>.</w:t>
      </w:r>
    </w:p>
    <w:p w14:paraId="05FDD754" w14:textId="763A7134" w:rsidR="005C0495" w:rsidRDefault="005C0495" w:rsidP="00321120">
      <w:pPr>
        <w:spacing w:after="0"/>
        <w:rPr>
          <w:sz w:val="24"/>
          <w:szCs w:val="24"/>
        </w:rPr>
      </w:pPr>
    </w:p>
    <w:p w14:paraId="3B15C0DE" w14:textId="22C1EB94" w:rsidR="005C0495" w:rsidRDefault="005C0495" w:rsidP="00321120">
      <w:pPr>
        <w:spacing w:after="0"/>
        <w:rPr>
          <w:b/>
          <w:bCs/>
          <w:i/>
          <w:iCs/>
          <w:sz w:val="24"/>
          <w:szCs w:val="24"/>
          <w:lang w:val="en-US"/>
        </w:rPr>
      </w:pPr>
      <w:r w:rsidRPr="00720ED7">
        <w:rPr>
          <w:b/>
          <w:bCs/>
          <w:i/>
          <w:iCs/>
          <w:sz w:val="24"/>
          <w:szCs w:val="24"/>
          <w:lang w:val="en-US"/>
        </w:rPr>
        <w:t xml:space="preserve">Proposal </w:t>
      </w:r>
      <w:r w:rsidR="000C1E91">
        <w:rPr>
          <w:b/>
          <w:bCs/>
          <w:i/>
          <w:iCs/>
          <w:sz w:val="24"/>
          <w:szCs w:val="24"/>
          <w:lang w:val="en-US"/>
        </w:rPr>
        <w:t>2</w:t>
      </w:r>
      <w:r w:rsidRPr="00720ED7">
        <w:rPr>
          <w:b/>
          <w:bCs/>
          <w:i/>
          <w:iCs/>
          <w:sz w:val="24"/>
          <w:szCs w:val="24"/>
          <w:lang w:val="en-US"/>
        </w:rPr>
        <w:t xml:space="preserve">: </w:t>
      </w:r>
      <w:r w:rsidR="009E2210">
        <w:rPr>
          <w:b/>
          <w:bCs/>
          <w:i/>
          <w:iCs/>
          <w:sz w:val="24"/>
          <w:szCs w:val="24"/>
          <w:lang w:val="en-US"/>
        </w:rPr>
        <w:t>Support</w:t>
      </w:r>
      <w:r>
        <w:rPr>
          <w:b/>
          <w:bCs/>
          <w:i/>
          <w:iCs/>
          <w:sz w:val="24"/>
          <w:szCs w:val="24"/>
          <w:lang w:val="en-US"/>
        </w:rPr>
        <w:t xml:space="preserve"> Option 2.1 of proposal </w:t>
      </w:r>
      <w:r w:rsidR="009E2210">
        <w:rPr>
          <w:b/>
          <w:bCs/>
          <w:i/>
          <w:iCs/>
          <w:sz w:val="24"/>
          <w:szCs w:val="24"/>
          <w:lang w:val="en-US"/>
        </w:rPr>
        <w:t>1</w:t>
      </w:r>
      <w:r>
        <w:rPr>
          <w:b/>
          <w:bCs/>
          <w:i/>
          <w:iCs/>
          <w:sz w:val="24"/>
          <w:szCs w:val="24"/>
          <w:lang w:val="en-US"/>
        </w:rPr>
        <w:t xml:space="preserve"> rather than Option 2.2</w:t>
      </w:r>
      <w:r w:rsidR="009E2210">
        <w:rPr>
          <w:b/>
          <w:bCs/>
          <w:i/>
          <w:iCs/>
          <w:sz w:val="24"/>
          <w:szCs w:val="24"/>
          <w:lang w:val="en-US"/>
        </w:rPr>
        <w:t>.</w:t>
      </w:r>
    </w:p>
    <w:p w14:paraId="666E0482" w14:textId="77777777" w:rsidR="00B46945" w:rsidRDefault="00B46945" w:rsidP="00321120">
      <w:pPr>
        <w:spacing w:after="0"/>
        <w:rPr>
          <w:b/>
          <w:bCs/>
          <w:i/>
          <w:iCs/>
          <w:sz w:val="24"/>
          <w:szCs w:val="24"/>
          <w:lang w:val="en-US"/>
        </w:rPr>
      </w:pPr>
    </w:p>
    <w:p w14:paraId="55A8179D" w14:textId="0FDA4A6D" w:rsidR="00B46945" w:rsidRPr="00B46945" w:rsidRDefault="00B46945" w:rsidP="00321120">
      <w:pPr>
        <w:spacing w:after="0"/>
        <w:rPr>
          <w:sz w:val="24"/>
          <w:szCs w:val="24"/>
        </w:rPr>
      </w:pPr>
      <w:r>
        <w:rPr>
          <w:sz w:val="24"/>
          <w:szCs w:val="24"/>
          <w:lang w:val="en-US"/>
        </w:rPr>
        <w:t xml:space="preserve">An additional issue that needs to be finalized is </w:t>
      </w:r>
      <w:r w:rsidR="00116320">
        <w:rPr>
          <w:sz w:val="24"/>
          <w:szCs w:val="24"/>
          <w:lang w:val="en-US"/>
        </w:rPr>
        <w:t xml:space="preserve">signaling/quantization details of the beam information report. First, it should be evident that there should be some freedom </w:t>
      </w:r>
      <w:r w:rsidR="00F15105">
        <w:rPr>
          <w:sz w:val="24"/>
          <w:szCs w:val="24"/>
          <w:lang w:val="en-US"/>
        </w:rPr>
        <w:t>for different TRP implemenations</w:t>
      </w:r>
      <w:r w:rsidR="00D8507C">
        <w:rPr>
          <w:sz w:val="24"/>
          <w:szCs w:val="24"/>
          <w:lang w:val="en-US"/>
        </w:rPr>
        <w:t xml:space="preserve"> to quantize the beam information with different granularity. </w:t>
      </w:r>
      <w:r w:rsidR="00CC5DB4">
        <w:rPr>
          <w:sz w:val="24"/>
          <w:szCs w:val="24"/>
          <w:lang w:val="en-US"/>
        </w:rPr>
        <w:t xml:space="preserve">The same specification shall be used for many different deployments (FR1, FR2, indoor, outdoor, </w:t>
      </w:r>
      <w:r w:rsidR="00AA79CD">
        <w:rPr>
          <w:sz w:val="24"/>
          <w:szCs w:val="24"/>
          <w:lang w:val="en-US"/>
        </w:rPr>
        <w:t xml:space="preserve">massive MIMO, etc), and it is expected that different needs and requirements may exist in different cases. </w:t>
      </w:r>
      <w:r>
        <w:rPr>
          <w:sz w:val="24"/>
          <w:szCs w:val="24"/>
          <w:lang w:val="en-US"/>
        </w:rPr>
        <w:t xml:space="preserve"> </w:t>
      </w:r>
    </w:p>
    <w:p w14:paraId="1C91B0C6" w14:textId="77777777" w:rsidR="007D4A8A" w:rsidRDefault="007D4A8A" w:rsidP="00384612">
      <w:pPr>
        <w:spacing w:after="0"/>
        <w:rPr>
          <w:b/>
          <w:bCs/>
          <w:i/>
          <w:iCs/>
          <w:sz w:val="24"/>
          <w:szCs w:val="24"/>
          <w:lang w:val="en-US"/>
        </w:rPr>
      </w:pPr>
      <w:bookmarkStart w:id="1" w:name="_Hlk40375026"/>
    </w:p>
    <w:p w14:paraId="1193F52C" w14:textId="091E0208" w:rsidR="00EC3999" w:rsidRDefault="00EC3999" w:rsidP="00384612">
      <w:pPr>
        <w:spacing w:after="0"/>
        <w:rPr>
          <w:b/>
          <w:bCs/>
          <w:i/>
          <w:iCs/>
          <w:sz w:val="24"/>
          <w:szCs w:val="24"/>
          <w:lang w:val="en-US"/>
        </w:rPr>
      </w:pPr>
      <w:r w:rsidRPr="00720ED7">
        <w:rPr>
          <w:b/>
          <w:bCs/>
          <w:i/>
          <w:iCs/>
          <w:sz w:val="24"/>
          <w:szCs w:val="24"/>
          <w:lang w:val="en-US"/>
        </w:rPr>
        <w:t xml:space="preserve">Proposal </w:t>
      </w:r>
      <w:r w:rsidR="000C1E91">
        <w:rPr>
          <w:b/>
          <w:bCs/>
          <w:i/>
          <w:iCs/>
          <w:sz w:val="24"/>
          <w:szCs w:val="24"/>
          <w:lang w:val="en-US"/>
        </w:rPr>
        <w:t>3</w:t>
      </w:r>
      <w:r w:rsidRPr="00720ED7">
        <w:rPr>
          <w:b/>
          <w:bCs/>
          <w:i/>
          <w:iCs/>
          <w:sz w:val="24"/>
          <w:szCs w:val="24"/>
          <w:lang w:val="en-US"/>
        </w:rPr>
        <w:t xml:space="preserve">: </w:t>
      </w:r>
      <w:r>
        <w:rPr>
          <w:b/>
          <w:bCs/>
          <w:i/>
          <w:iCs/>
          <w:sz w:val="24"/>
          <w:szCs w:val="24"/>
          <w:lang w:val="en-US"/>
        </w:rPr>
        <w:t xml:space="preserve">Introduce </w:t>
      </w:r>
      <w:r w:rsidR="009925EB">
        <w:rPr>
          <w:b/>
          <w:bCs/>
          <w:i/>
          <w:iCs/>
          <w:sz w:val="24"/>
          <w:szCs w:val="24"/>
          <w:lang w:val="en-US"/>
        </w:rPr>
        <w:t>more than one level</w:t>
      </w:r>
      <w:r w:rsidR="009321F0">
        <w:rPr>
          <w:b/>
          <w:bCs/>
          <w:i/>
          <w:iCs/>
          <w:sz w:val="24"/>
          <w:szCs w:val="24"/>
          <w:lang w:val="en-US"/>
        </w:rPr>
        <w:t>s</w:t>
      </w:r>
      <w:r w:rsidR="009925EB">
        <w:rPr>
          <w:b/>
          <w:bCs/>
          <w:i/>
          <w:iCs/>
          <w:sz w:val="24"/>
          <w:szCs w:val="24"/>
          <w:lang w:val="en-US"/>
        </w:rPr>
        <w:t xml:space="preserve"> of quantization </w:t>
      </w:r>
      <w:r w:rsidR="00CE1AA4">
        <w:rPr>
          <w:b/>
          <w:bCs/>
          <w:i/>
          <w:iCs/>
          <w:sz w:val="24"/>
          <w:szCs w:val="24"/>
          <w:lang w:val="en-US"/>
        </w:rPr>
        <w:t xml:space="preserve">for the beam information to trade-off beam representation accuracy and overhead. </w:t>
      </w:r>
      <w:r w:rsidR="00740F64">
        <w:rPr>
          <w:b/>
          <w:bCs/>
          <w:i/>
          <w:iCs/>
          <w:sz w:val="24"/>
          <w:szCs w:val="24"/>
          <w:lang w:val="en-US"/>
        </w:rPr>
        <w:t>For Option 2.1 support at least the following cases:</w:t>
      </w:r>
    </w:p>
    <w:p w14:paraId="502A00AF" w14:textId="3325FEF4" w:rsidR="00740F64" w:rsidRDefault="00163C9E" w:rsidP="00740F64">
      <w:pPr>
        <w:pStyle w:val="ListParagraph"/>
        <w:numPr>
          <w:ilvl w:val="0"/>
          <w:numId w:val="38"/>
        </w:numPr>
        <w:spacing w:after="0"/>
        <w:rPr>
          <w:b/>
          <w:bCs/>
          <w:i/>
          <w:iCs/>
          <w:sz w:val="24"/>
          <w:szCs w:val="24"/>
          <w:lang w:val="en-US"/>
        </w:rPr>
      </w:pPr>
      <w:r>
        <w:rPr>
          <w:b/>
          <w:bCs/>
          <w:i/>
          <w:iCs/>
          <w:sz w:val="24"/>
          <w:szCs w:val="24"/>
          <w:lang w:val="en-US"/>
        </w:rPr>
        <w:t xml:space="preserve">Case 1: </w:t>
      </w:r>
      <w:r w:rsidR="00740F64">
        <w:rPr>
          <w:b/>
          <w:bCs/>
          <w:i/>
          <w:iCs/>
          <w:sz w:val="24"/>
          <w:szCs w:val="24"/>
          <w:lang w:val="en-US"/>
        </w:rPr>
        <w:t>Configuration o</w:t>
      </w:r>
      <w:r w:rsidR="005E2077">
        <w:rPr>
          <w:b/>
          <w:bCs/>
          <w:i/>
          <w:iCs/>
          <w:sz w:val="24"/>
          <w:szCs w:val="24"/>
          <w:lang w:val="en-US"/>
        </w:rPr>
        <w:t xml:space="preserve">f </w:t>
      </w:r>
      <w:r w:rsidR="000500CB">
        <w:rPr>
          <w:b/>
          <w:bCs/>
          <w:i/>
          <w:iCs/>
          <w:sz w:val="24"/>
          <w:szCs w:val="24"/>
          <w:lang w:val="en-US"/>
        </w:rPr>
        <w:t>one or more</w:t>
      </w:r>
      <w:r w:rsidR="005E2077">
        <w:rPr>
          <w:b/>
          <w:bCs/>
          <w:i/>
          <w:iCs/>
          <w:sz w:val="24"/>
          <w:szCs w:val="24"/>
          <w:lang w:val="en-US"/>
        </w:rPr>
        <w:t xml:space="preserve"> uniform grid</w:t>
      </w:r>
      <w:r w:rsidR="000500CB">
        <w:rPr>
          <w:b/>
          <w:bCs/>
          <w:i/>
          <w:iCs/>
          <w:sz w:val="24"/>
          <w:szCs w:val="24"/>
          <w:lang w:val="en-US"/>
        </w:rPr>
        <w:t>s</w:t>
      </w:r>
      <w:r w:rsidR="005E2077">
        <w:rPr>
          <w:b/>
          <w:bCs/>
          <w:i/>
          <w:iCs/>
          <w:sz w:val="24"/>
          <w:szCs w:val="24"/>
          <w:lang w:val="en-US"/>
        </w:rPr>
        <w:t xml:space="preserve"> in azimuth and zenith using </w:t>
      </w:r>
      <w:r w:rsidR="000500CB">
        <w:rPr>
          <w:b/>
          <w:bCs/>
          <w:i/>
          <w:iCs/>
          <w:sz w:val="24"/>
          <w:szCs w:val="24"/>
          <w:lang w:val="en-US"/>
        </w:rPr>
        <w:t xml:space="preserve">the </w:t>
      </w:r>
      <w:r w:rsidR="006F7F0D">
        <w:rPr>
          <w:b/>
          <w:bCs/>
          <w:i/>
          <w:iCs/>
          <w:sz w:val="24"/>
          <w:szCs w:val="24"/>
          <w:lang w:val="en-US"/>
        </w:rPr>
        <w:t>following</w:t>
      </w:r>
      <w:r w:rsidR="00EE28CD">
        <w:rPr>
          <w:b/>
          <w:bCs/>
          <w:i/>
          <w:iCs/>
          <w:sz w:val="24"/>
          <w:szCs w:val="24"/>
          <w:lang w:val="en-US"/>
        </w:rPr>
        <w:t xml:space="preserve"> </w:t>
      </w:r>
      <w:r w:rsidR="006F7F0D">
        <w:rPr>
          <w:b/>
          <w:bCs/>
          <w:i/>
          <w:iCs/>
          <w:sz w:val="24"/>
          <w:szCs w:val="24"/>
          <w:lang w:val="en-US"/>
        </w:rPr>
        <w:t>parametrization per grid</w:t>
      </w:r>
      <w:r w:rsidR="00B039A5">
        <w:rPr>
          <w:b/>
          <w:bCs/>
          <w:i/>
          <w:iCs/>
          <w:sz w:val="24"/>
          <w:szCs w:val="24"/>
          <w:lang w:val="en-US"/>
        </w:rPr>
        <w:t>:</w:t>
      </w:r>
    </w:p>
    <w:p w14:paraId="0BA66D3E" w14:textId="54628364" w:rsidR="00EE28CD" w:rsidRDefault="00CD79E7" w:rsidP="00EE28CD">
      <w:pPr>
        <w:pStyle w:val="ListParagraph"/>
        <w:numPr>
          <w:ilvl w:val="1"/>
          <w:numId w:val="38"/>
        </w:numPr>
        <w:spacing w:after="0"/>
        <w:rPr>
          <w:b/>
          <w:bCs/>
          <w:i/>
          <w:iCs/>
          <w:sz w:val="24"/>
          <w:szCs w:val="24"/>
          <w:lang w:val="en-US"/>
        </w:rPr>
      </w:pPr>
      <w:r>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Pr>
          <w:b/>
          <w:bCs/>
          <w:i/>
          <w:iCs/>
          <w:sz w:val="24"/>
          <w:szCs w:val="24"/>
          <w:lang w:val="en-US"/>
        </w:rPr>
        <w:t xml:space="preserve">), </w:t>
      </w:r>
    </w:p>
    <w:p w14:paraId="4DBC2B09" w14:textId="3118583B" w:rsidR="00CD79E7" w:rsidRDefault="00CD79E7" w:rsidP="00CD79E7">
      <w:pPr>
        <w:pStyle w:val="ListParagraph"/>
        <w:numPr>
          <w:ilvl w:val="1"/>
          <w:numId w:val="38"/>
        </w:numPr>
        <w:spacing w:after="0"/>
        <w:rPr>
          <w:b/>
          <w:bCs/>
          <w:i/>
          <w:iCs/>
          <w:sz w:val="24"/>
          <w:szCs w:val="24"/>
          <w:lang w:val="en-US"/>
        </w:rPr>
      </w:pPr>
      <w:r>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Pr>
          <w:b/>
          <w:bCs/>
          <w:i/>
          <w:iCs/>
          <w:sz w:val="24"/>
          <w:szCs w:val="24"/>
          <w:lang w:val="en-US"/>
        </w:rPr>
        <w:t xml:space="preserve">) </w:t>
      </w:r>
    </w:p>
    <w:p w14:paraId="6B9D0AE9" w14:textId="06C8EB31" w:rsidR="00C65DB0" w:rsidRPr="00C65DB0" w:rsidRDefault="003554EC" w:rsidP="00C65DB0">
      <w:pPr>
        <w:spacing w:after="0"/>
        <w:ind w:left="568"/>
        <w:rPr>
          <w:b/>
          <w:bCs/>
          <w:i/>
          <w:iCs/>
          <w:sz w:val="24"/>
          <w:szCs w:val="24"/>
          <w:lang w:val="en-US"/>
        </w:rPr>
      </w:pPr>
      <w:r>
        <w:rPr>
          <w:b/>
          <w:bCs/>
          <w:i/>
          <w:iCs/>
          <w:sz w:val="24"/>
          <w:szCs w:val="24"/>
          <w:lang w:val="en-US"/>
        </w:rPr>
        <w:t xml:space="preserve"> </w:t>
      </w:r>
      <w:r w:rsidR="00C65DB0">
        <w:rPr>
          <w:b/>
          <w:bCs/>
          <w:i/>
          <w:iCs/>
          <w:sz w:val="24"/>
          <w:szCs w:val="24"/>
          <w:lang w:val="en-US"/>
        </w:rPr>
        <w:t xml:space="preserve">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00417AE2">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00417AE2">
        <w:rPr>
          <w:b/>
          <w:bCs/>
          <w:i/>
          <w:iCs/>
          <w:sz w:val="24"/>
          <w:szCs w:val="24"/>
          <w:lang w:val="en-US"/>
        </w:rPr>
        <w:t xml:space="preserve"> can at least </w:t>
      </w:r>
      <w:r>
        <w:rPr>
          <w:b/>
          <w:bCs/>
          <w:i/>
          <w:iCs/>
          <w:sz w:val="24"/>
          <w:szCs w:val="24"/>
          <w:lang w:val="en-US"/>
        </w:rPr>
        <w:t>take</w:t>
      </w:r>
      <w:r w:rsidR="00417AE2">
        <w:rPr>
          <w:b/>
          <w:bCs/>
          <w:i/>
          <w:iCs/>
          <w:sz w:val="24"/>
          <w:szCs w:val="24"/>
          <w:lang w:val="en-US"/>
        </w:rPr>
        <w:t xml:space="preserve"> the values {</w:t>
      </w:r>
      <w:r>
        <w:rPr>
          <w:b/>
          <w:bCs/>
          <w:i/>
          <w:iCs/>
          <w:sz w:val="24"/>
          <w:szCs w:val="24"/>
          <w:lang w:val="en-US"/>
        </w:rPr>
        <w:t xml:space="preserve">0.5, </w:t>
      </w:r>
      <w:r w:rsidR="00417AE2">
        <w:rPr>
          <w:b/>
          <w:bCs/>
          <w:i/>
          <w:iCs/>
          <w:sz w:val="24"/>
          <w:szCs w:val="24"/>
          <w:lang w:val="en-US"/>
        </w:rPr>
        <w:t>1</w:t>
      </w:r>
      <w:r>
        <w:rPr>
          <w:b/>
          <w:bCs/>
          <w:i/>
          <w:iCs/>
          <w:sz w:val="24"/>
          <w:szCs w:val="24"/>
          <w:lang w:val="en-US"/>
        </w:rPr>
        <w:t xml:space="preserve">, 2, 5} degrees. </w:t>
      </w:r>
    </w:p>
    <w:p w14:paraId="6D4DF28C" w14:textId="5FD9219A" w:rsidR="00202470" w:rsidRPr="006D64EF" w:rsidRDefault="004A704A" w:rsidP="006D64EF">
      <w:pPr>
        <w:pStyle w:val="ListParagraph"/>
        <w:numPr>
          <w:ilvl w:val="0"/>
          <w:numId w:val="38"/>
        </w:numPr>
        <w:spacing w:after="0"/>
        <w:rPr>
          <w:b/>
          <w:bCs/>
          <w:i/>
          <w:iCs/>
          <w:sz w:val="24"/>
          <w:szCs w:val="24"/>
          <w:lang w:val="en-US"/>
        </w:rPr>
      </w:pPr>
      <w:r>
        <w:rPr>
          <w:b/>
          <w:bCs/>
          <w:i/>
          <w:iCs/>
          <w:sz w:val="24"/>
          <w:szCs w:val="24"/>
          <w:lang w:val="en-US"/>
        </w:rPr>
        <w:t>Case 2:</w:t>
      </w:r>
      <w:r w:rsidR="00A025F2">
        <w:rPr>
          <w:b/>
          <w:bCs/>
          <w:i/>
          <w:iCs/>
          <w:sz w:val="24"/>
          <w:szCs w:val="24"/>
          <w:lang w:val="en-US"/>
        </w:rPr>
        <w:t xml:space="preserve"> Explicit</w:t>
      </w:r>
      <w:r>
        <w:rPr>
          <w:b/>
          <w:bCs/>
          <w:i/>
          <w:iCs/>
          <w:sz w:val="24"/>
          <w:szCs w:val="24"/>
          <w:lang w:val="en-US"/>
        </w:rPr>
        <w:t xml:space="preserve"> </w:t>
      </w:r>
      <w:r w:rsidR="00A025F2">
        <w:rPr>
          <w:b/>
          <w:bCs/>
          <w:i/>
          <w:iCs/>
          <w:sz w:val="24"/>
          <w:szCs w:val="24"/>
          <w:lang w:val="en-US"/>
        </w:rPr>
        <w:t>c</w:t>
      </w:r>
      <w:r>
        <w:rPr>
          <w:b/>
          <w:bCs/>
          <w:i/>
          <w:iCs/>
          <w:sz w:val="24"/>
          <w:szCs w:val="24"/>
          <w:lang w:val="en-US"/>
        </w:rPr>
        <w:t>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00072A1B">
        <w:rPr>
          <w:b/>
          <w:bCs/>
          <w:i/>
          <w:iCs/>
          <w:sz w:val="24"/>
          <w:szCs w:val="24"/>
          <w:lang w:val="en-US"/>
        </w:rPr>
        <w:t xml:space="preserve"> for each reported </w:t>
      </w:r>
      <w:r w:rsidR="00A025F2">
        <w:rPr>
          <w:b/>
          <w:bCs/>
          <w:i/>
          <w:iCs/>
          <w:sz w:val="24"/>
          <w:szCs w:val="24"/>
          <w:lang w:val="en-US"/>
        </w:rPr>
        <w:t>power value</w:t>
      </w:r>
      <w:r w:rsidR="00202470">
        <w:rPr>
          <w:b/>
          <w:bCs/>
          <w:i/>
          <w:iCs/>
          <w:sz w:val="24"/>
          <w:szCs w:val="24"/>
          <w:lang w:val="en-US"/>
        </w:rPr>
        <w:t xml:space="preserve"> for each PRS resource</w:t>
      </w:r>
    </w:p>
    <w:p w14:paraId="26984DC7" w14:textId="123C836F" w:rsidR="000A7239" w:rsidRDefault="000A7239" w:rsidP="00384612">
      <w:pPr>
        <w:spacing w:after="0"/>
        <w:rPr>
          <w:b/>
          <w:bCs/>
          <w:i/>
          <w:iCs/>
          <w:sz w:val="24"/>
          <w:szCs w:val="24"/>
          <w:lang w:val="en-US"/>
        </w:rPr>
      </w:pPr>
    </w:p>
    <w:p w14:paraId="09079908" w14:textId="4F75B67F" w:rsidR="002954F0" w:rsidRDefault="002954F0" w:rsidP="002954F0">
      <w:pPr>
        <w:spacing w:after="0"/>
        <w:rPr>
          <w:bCs/>
          <w:iCs/>
          <w:sz w:val="24"/>
          <w:szCs w:val="24"/>
          <w:lang w:val="en-US"/>
        </w:rPr>
      </w:pPr>
      <w:r>
        <w:rPr>
          <w:bCs/>
          <w:iCs/>
          <w:sz w:val="24"/>
          <w:szCs w:val="24"/>
          <w:lang w:val="en-US"/>
        </w:rPr>
        <w:t xml:space="preserve">Much of the overhead is related to the fact that the network needs to provide this information for all the TRPs. However, if the information corresponds to the LCS relative Power/Angle response, it is very likely that </w:t>
      </w:r>
      <w:r w:rsidR="00947387">
        <w:rPr>
          <w:bCs/>
          <w:iCs/>
          <w:sz w:val="24"/>
          <w:szCs w:val="24"/>
          <w:lang w:val="en-US"/>
        </w:rPr>
        <w:t>several</w:t>
      </w:r>
      <w:r>
        <w:rPr>
          <w:bCs/>
          <w:iCs/>
          <w:sz w:val="24"/>
          <w:szCs w:val="24"/>
          <w:lang w:val="en-US"/>
        </w:rPr>
        <w:t xml:space="preserve"> TRPs in the field </w:t>
      </w:r>
      <w:r w:rsidR="00254104">
        <w:rPr>
          <w:bCs/>
          <w:iCs/>
          <w:sz w:val="24"/>
          <w:szCs w:val="24"/>
          <w:lang w:val="en-US"/>
        </w:rPr>
        <w:t xml:space="preserve"> will </w:t>
      </w:r>
      <w:r>
        <w:rPr>
          <w:bCs/>
          <w:iCs/>
          <w:sz w:val="24"/>
          <w:szCs w:val="24"/>
          <w:lang w:val="en-US"/>
        </w:rPr>
        <w:t>have similar responses and therefore avoid sending repetitive information. Actually, such a concept has already been introduced in NR Rel-16 for the BeamInformation using the following IE:</w:t>
      </w:r>
    </w:p>
    <w:p w14:paraId="03866ECC" w14:textId="77777777" w:rsidR="002954F0" w:rsidRDefault="002954F0" w:rsidP="002954F0">
      <w:pPr>
        <w:spacing w:after="0"/>
        <w:rPr>
          <w:bCs/>
          <w:iCs/>
          <w:sz w:val="24"/>
          <w:szCs w:val="24"/>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54F0" w:rsidRPr="00C614E7" w14:paraId="17E39274" w14:textId="77777777" w:rsidTr="00110DF5">
        <w:trPr>
          <w:cantSplit/>
          <w:tblHeader/>
        </w:trPr>
        <w:tc>
          <w:tcPr>
            <w:tcW w:w="9639" w:type="dxa"/>
          </w:tcPr>
          <w:p w14:paraId="57554600" w14:textId="77777777" w:rsidR="002954F0" w:rsidRPr="00C614E7" w:rsidRDefault="002954F0" w:rsidP="00110DF5">
            <w:pPr>
              <w:pStyle w:val="TAL"/>
              <w:rPr>
                <w:b/>
                <w:bCs/>
                <w:i/>
                <w:iCs/>
                <w:noProof/>
              </w:rPr>
            </w:pPr>
            <w:r w:rsidRPr="00C614E7">
              <w:rPr>
                <w:b/>
                <w:bCs/>
                <w:i/>
                <w:iCs/>
                <w:noProof/>
              </w:rPr>
              <w:t>associated-dl-PRS-ID</w:t>
            </w:r>
          </w:p>
          <w:p w14:paraId="7D6B492F" w14:textId="77777777" w:rsidR="002954F0" w:rsidRPr="00C614E7" w:rsidRDefault="002954F0" w:rsidP="00110DF5">
            <w:pPr>
              <w:pStyle w:val="TAL"/>
              <w:rPr>
                <w:noProof/>
              </w:rPr>
            </w:pPr>
            <w:r w:rsidRPr="00C614E7">
              <w:rPr>
                <w:noProof/>
              </w:rPr>
              <w:t xml:space="preserve">This field specifies the </w:t>
            </w:r>
            <w:r w:rsidRPr="00C614E7">
              <w:rPr>
                <w:i/>
                <w:iCs/>
                <w:noProof/>
              </w:rPr>
              <w:t>dl-PRS-ID</w:t>
            </w:r>
            <w:r w:rsidRPr="00C614E7">
              <w:rPr>
                <w:noProof/>
              </w:rPr>
              <w:t xml:space="preserve"> of the associated TRP from which the beam information is adopted. The beam information from the associated TRP is considered to be in GCS if the </w:t>
            </w:r>
            <w:r w:rsidRPr="00C614E7">
              <w:rPr>
                <w:i/>
                <w:iCs/>
                <w:noProof/>
              </w:rPr>
              <w:t>lcs-gcs-translation-parameter</w:t>
            </w:r>
            <w:r w:rsidRPr="00C614E7">
              <w:rPr>
                <w:noProof/>
              </w:rPr>
              <w:t xml:space="preserve"> field is not provided, and to be in LCS if the </w:t>
            </w:r>
            <w:r w:rsidRPr="00C614E7">
              <w:rPr>
                <w:i/>
                <w:iCs/>
                <w:noProof/>
              </w:rPr>
              <w:t>lcs-gcs-translation-parameter</w:t>
            </w:r>
            <w:r w:rsidRPr="00C614E7">
              <w:rPr>
                <w:noProof/>
              </w:rPr>
              <w:t xml:space="preserve"> field is provided. If the field is omitted, the beam information is provided via the </w:t>
            </w:r>
            <w:r w:rsidRPr="00C614E7">
              <w:rPr>
                <w:i/>
                <w:iCs/>
                <w:noProof/>
              </w:rPr>
              <w:t>dl-prs-BeamInfoSet</w:t>
            </w:r>
            <w:r w:rsidRPr="00C614E7">
              <w:rPr>
                <w:noProof/>
              </w:rPr>
              <w:t xml:space="preserve"> field.</w:t>
            </w:r>
          </w:p>
        </w:tc>
      </w:tr>
      <w:tr w:rsidR="007135A8" w:rsidRPr="00C614E7" w14:paraId="3E7D364B" w14:textId="77777777" w:rsidTr="00110DF5">
        <w:trPr>
          <w:cantSplit/>
          <w:tblHeader/>
        </w:trPr>
        <w:tc>
          <w:tcPr>
            <w:tcW w:w="9639" w:type="dxa"/>
          </w:tcPr>
          <w:p w14:paraId="1834D933" w14:textId="77777777" w:rsidR="007135A8" w:rsidRPr="00C614E7" w:rsidRDefault="007135A8" w:rsidP="00110DF5">
            <w:pPr>
              <w:pStyle w:val="TAL"/>
              <w:rPr>
                <w:b/>
                <w:bCs/>
                <w:i/>
                <w:iCs/>
                <w:noProof/>
              </w:rPr>
            </w:pPr>
          </w:p>
        </w:tc>
      </w:tr>
    </w:tbl>
    <w:p w14:paraId="107621B8" w14:textId="77777777" w:rsidR="002954F0" w:rsidRDefault="002954F0" w:rsidP="002954F0">
      <w:pPr>
        <w:spacing w:after="0"/>
        <w:rPr>
          <w:b/>
          <w:i/>
          <w:sz w:val="24"/>
          <w:szCs w:val="24"/>
          <w:lang w:val="en-US"/>
        </w:rPr>
      </w:pPr>
    </w:p>
    <w:p w14:paraId="5277A934" w14:textId="783954A0" w:rsidR="00FA2D58" w:rsidRDefault="002954F0" w:rsidP="00384612">
      <w:pPr>
        <w:spacing w:after="0"/>
        <w:rPr>
          <w:b/>
          <w:bCs/>
          <w:i/>
          <w:iCs/>
          <w:sz w:val="24"/>
          <w:szCs w:val="24"/>
          <w:lang w:val="en-US"/>
        </w:rPr>
      </w:pPr>
      <w:r w:rsidRPr="00720ED7">
        <w:rPr>
          <w:b/>
          <w:bCs/>
          <w:i/>
          <w:iCs/>
          <w:sz w:val="24"/>
          <w:szCs w:val="24"/>
          <w:lang w:val="en-US"/>
        </w:rPr>
        <w:t>Proposal</w:t>
      </w:r>
      <w:r w:rsidR="00495B6C">
        <w:rPr>
          <w:b/>
          <w:bCs/>
          <w:i/>
          <w:iCs/>
          <w:sz w:val="24"/>
          <w:szCs w:val="24"/>
          <w:lang w:val="en-US"/>
        </w:rPr>
        <w:t xml:space="preserve"> </w:t>
      </w:r>
      <w:r w:rsidR="000C1E91">
        <w:rPr>
          <w:b/>
          <w:bCs/>
          <w:i/>
          <w:iCs/>
          <w:sz w:val="24"/>
          <w:szCs w:val="24"/>
          <w:lang w:val="en-US"/>
        </w:rPr>
        <w:t>4</w:t>
      </w:r>
      <w:r w:rsidRPr="00720ED7">
        <w:rPr>
          <w:b/>
          <w:bCs/>
          <w:i/>
          <w:iCs/>
          <w:sz w:val="24"/>
          <w:szCs w:val="24"/>
          <w:lang w:val="en-US"/>
        </w:rPr>
        <w:t xml:space="preserve">: </w:t>
      </w:r>
      <w:r>
        <w:rPr>
          <w:b/>
          <w:bCs/>
          <w:i/>
          <w:iCs/>
          <w:sz w:val="24"/>
          <w:szCs w:val="24"/>
          <w:lang w:val="en-US"/>
        </w:rPr>
        <w:t>Reuse the associated-dl-PRS-ID as a way of signaling that 2 TRPs have the same beam information and reduce the overhead of sending repetitive beam patterns across TRPs.</w:t>
      </w:r>
    </w:p>
    <w:p w14:paraId="4BB0D198" w14:textId="562A8286" w:rsidR="00A6587C" w:rsidRDefault="00A6587C" w:rsidP="00A6587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Additional Measurements</w:t>
      </w:r>
      <w:r w:rsidR="00306926">
        <w:rPr>
          <w:rFonts w:ascii="Times New Roman" w:hAnsi="Times New Roman"/>
        </w:rPr>
        <w:t xml:space="preserve"> for </w:t>
      </w:r>
      <w:r>
        <w:rPr>
          <w:rFonts w:ascii="Times New Roman" w:hAnsi="Times New Roman"/>
        </w:rPr>
        <w:t>DL-AoD</w:t>
      </w:r>
      <w:r w:rsidR="00372B88">
        <w:rPr>
          <w:rFonts w:ascii="Times New Roman" w:hAnsi="Times New Roman"/>
        </w:rPr>
        <w:t xml:space="preserve">: </w:t>
      </w:r>
      <w:r w:rsidR="002B5570">
        <w:rPr>
          <w:rFonts w:ascii="Times New Roman" w:hAnsi="Times New Roman"/>
        </w:rPr>
        <w:t>Earliest-Path RSRP</w:t>
      </w:r>
    </w:p>
    <w:p w14:paraId="56974615" w14:textId="4EA7F620" w:rsidR="006557D3" w:rsidRDefault="002B5570" w:rsidP="00A6587C">
      <w:pPr>
        <w:spacing w:after="0"/>
        <w:rPr>
          <w:sz w:val="24"/>
          <w:szCs w:val="24"/>
        </w:rPr>
      </w:pPr>
      <w:r>
        <w:rPr>
          <w:sz w:val="24"/>
          <w:szCs w:val="24"/>
        </w:rPr>
        <w:t>The following agreement was achieved with regards to introducing an additional measurement for DL-AoD:</w:t>
      </w:r>
    </w:p>
    <w:p w14:paraId="1C9A0D5B" w14:textId="77777777" w:rsidR="002B5570" w:rsidRDefault="002B5570" w:rsidP="00A6587C">
      <w:pPr>
        <w:spacing w:after="0"/>
        <w:rPr>
          <w:sz w:val="24"/>
          <w:szCs w:val="24"/>
        </w:rPr>
      </w:pPr>
    </w:p>
    <w:tbl>
      <w:tblPr>
        <w:tblStyle w:val="TableGrid"/>
        <w:tblW w:w="0" w:type="auto"/>
        <w:tblLook w:val="04A0" w:firstRow="1" w:lastRow="0" w:firstColumn="1" w:lastColumn="0" w:noHBand="0" w:noVBand="1"/>
      </w:tblPr>
      <w:tblGrid>
        <w:gridCol w:w="9629"/>
      </w:tblGrid>
      <w:tr w:rsidR="006557D3" w14:paraId="004915FC" w14:textId="77777777" w:rsidTr="006557D3">
        <w:tc>
          <w:tcPr>
            <w:tcW w:w="9629" w:type="dxa"/>
          </w:tcPr>
          <w:p w14:paraId="78D18241" w14:textId="77777777" w:rsidR="00D05D41" w:rsidRDefault="00D05D41" w:rsidP="00D05D41">
            <w:pPr>
              <w:rPr>
                <w:iCs/>
              </w:rPr>
            </w:pPr>
            <w:r w:rsidRPr="009E1EDC">
              <w:rPr>
                <w:iCs/>
                <w:highlight w:val="green"/>
              </w:rPr>
              <w:t>Agreement:</w:t>
            </w:r>
          </w:p>
          <w:p w14:paraId="187EE709" w14:textId="77777777" w:rsidR="00D05D41" w:rsidRPr="009E1EDC" w:rsidRDefault="00D05D41" w:rsidP="00D05D41">
            <w:pPr>
              <w:spacing w:line="233" w:lineRule="atLeast"/>
              <w:rPr>
                <w:rFonts w:cs="Times"/>
              </w:rPr>
            </w:pPr>
            <w:r w:rsidRPr="009E1EDC">
              <w:rPr>
                <w:rFonts w:cs="Times"/>
                <w:iCs/>
              </w:rPr>
              <w:t>For definition of the path PRS RSRP,</w:t>
            </w:r>
            <w:r w:rsidRPr="009E1EDC">
              <w:rPr>
                <w:rFonts w:cs="Times"/>
                <w:color w:val="000000"/>
              </w:rPr>
              <w:t xml:space="preserve"> </w:t>
            </w:r>
            <w:r w:rsidRPr="009E1EDC">
              <w:rPr>
                <w:rFonts w:cs="Times"/>
              </w:rPr>
              <w:t>consider the following options until RAN1#106b-e:</w:t>
            </w:r>
          </w:p>
          <w:p w14:paraId="5771FBA4" w14:textId="77777777" w:rsidR="00D05D41" w:rsidRPr="009E1EDC" w:rsidRDefault="00D05D41" w:rsidP="00D05D41">
            <w:pPr>
              <w:numPr>
                <w:ilvl w:val="0"/>
                <w:numId w:val="9"/>
              </w:numPr>
              <w:spacing w:after="0"/>
              <w:jc w:val="left"/>
              <w:rPr>
                <w:rFonts w:cs="Times"/>
                <w:iCs/>
              </w:rPr>
            </w:pPr>
            <w:r w:rsidRPr="009E1EDC">
              <w:rPr>
                <w:rFonts w:cs="Times"/>
                <w:iCs/>
              </w:rPr>
              <w:t xml:space="preserve">Option 1: the measured path PRS RSRP correspond to the power of the channel impulse response, at a certain path delay, over which the DL PRS is received. </w:t>
            </w:r>
          </w:p>
          <w:p w14:paraId="4ACFA555" w14:textId="77777777" w:rsidR="00D05D41" w:rsidRPr="009E1EDC" w:rsidRDefault="00D05D41" w:rsidP="00D05D41">
            <w:pPr>
              <w:numPr>
                <w:ilvl w:val="0"/>
                <w:numId w:val="9"/>
              </w:numPr>
              <w:spacing w:after="0"/>
              <w:jc w:val="left"/>
              <w:rPr>
                <w:rFonts w:cs="Times"/>
                <w:iCs/>
              </w:rPr>
            </w:pPr>
            <w:r w:rsidRPr="009E1EDC">
              <w:rPr>
                <w:rFonts w:cs="Times"/>
                <w:iCs/>
              </w:rPr>
              <w:t xml:space="preserve">Option 2: the path PRS RSRP correspond to the accumulated power of the channel impulse response over which the DL PRS is received, over a time duration corresponding to the given path delay </w:t>
            </w:r>
          </w:p>
          <w:p w14:paraId="1B069728" w14:textId="77777777" w:rsidR="00D05D41" w:rsidRPr="009E1EDC" w:rsidRDefault="00D05D41" w:rsidP="00D05D41">
            <w:pPr>
              <w:numPr>
                <w:ilvl w:val="1"/>
                <w:numId w:val="9"/>
              </w:numPr>
              <w:spacing w:after="0"/>
              <w:jc w:val="left"/>
              <w:rPr>
                <w:rFonts w:cs="Times"/>
                <w:iCs/>
              </w:rPr>
            </w:pPr>
            <w:r w:rsidRPr="009E1EDC">
              <w:rPr>
                <w:rFonts w:cs="Times"/>
                <w:iCs/>
              </w:rPr>
              <w:t>FFS: whether/how is the window conveyed to the UE (i.e., fixed in specification or configured in measurement request or determined by the UE)</w:t>
            </w:r>
          </w:p>
          <w:p w14:paraId="66E194DF" w14:textId="77777777" w:rsidR="00D05D41" w:rsidRPr="009E1EDC" w:rsidRDefault="00D05D41" w:rsidP="00D05D41">
            <w:pPr>
              <w:numPr>
                <w:ilvl w:val="0"/>
                <w:numId w:val="9"/>
              </w:numPr>
              <w:spacing w:after="0"/>
              <w:jc w:val="left"/>
              <w:rPr>
                <w:rFonts w:cs="Times"/>
                <w:iCs/>
              </w:rPr>
            </w:pPr>
            <w:r w:rsidRPr="009E1EDC">
              <w:rPr>
                <w:rFonts w:eastAsia="DengXian" w:cs="Times"/>
                <w:lang w:eastAsia="zh-CN"/>
              </w:rPr>
              <w:t>FFS on relationship with the UE DL PRS measurement bandwidth.</w:t>
            </w:r>
          </w:p>
          <w:p w14:paraId="771929D1" w14:textId="77777777" w:rsidR="00D05D41" w:rsidRPr="009E1EDC" w:rsidRDefault="00D05D41" w:rsidP="00D05D41">
            <w:pPr>
              <w:numPr>
                <w:ilvl w:val="0"/>
                <w:numId w:val="9"/>
              </w:numPr>
              <w:spacing w:after="0"/>
              <w:jc w:val="left"/>
              <w:rPr>
                <w:rFonts w:cs="Times"/>
                <w:iCs/>
              </w:rPr>
            </w:pPr>
            <w:r w:rsidRPr="009E1EDC">
              <w:rPr>
                <w:rFonts w:cs="Times"/>
                <w:iCs/>
              </w:rPr>
              <w:t xml:space="preserve">FFS: normalization of the path RSRP measurement with DL PRS RSRP (i.e. RSRP for all path as defined in Rel-16) could be included in the measurement definition. </w:t>
            </w:r>
          </w:p>
          <w:p w14:paraId="1B662BF7" w14:textId="77777777" w:rsidR="00D05D41" w:rsidRPr="009E1EDC" w:rsidRDefault="00D05D41" w:rsidP="00D05D41">
            <w:pPr>
              <w:numPr>
                <w:ilvl w:val="0"/>
                <w:numId w:val="9"/>
              </w:numPr>
              <w:spacing w:after="0"/>
              <w:jc w:val="left"/>
              <w:rPr>
                <w:rFonts w:cs="Times"/>
                <w:iCs/>
              </w:rPr>
            </w:pPr>
            <w:r w:rsidRPr="009E1EDC">
              <w:rPr>
                <w:rFonts w:cs="Times"/>
                <w:iCs/>
              </w:rPr>
              <w:t>FFS: Further details of the definition, e.g. definition of the certain path delay</w:t>
            </w:r>
          </w:p>
          <w:p w14:paraId="61B53898" w14:textId="21B9A08D" w:rsidR="006557D3" w:rsidRPr="00D05D41" w:rsidRDefault="00D05D41" w:rsidP="00D05D41">
            <w:pPr>
              <w:numPr>
                <w:ilvl w:val="0"/>
                <w:numId w:val="9"/>
              </w:numPr>
              <w:spacing w:after="0"/>
              <w:jc w:val="left"/>
              <w:rPr>
                <w:rFonts w:cs="Times"/>
                <w:iCs/>
              </w:rPr>
            </w:pPr>
            <w:r w:rsidRPr="009E1EDC">
              <w:rPr>
                <w:rFonts w:cs="Times"/>
                <w:iCs/>
              </w:rPr>
              <w:t>Up to RAN4 to define any test/requirement for the measurement.</w:t>
            </w:r>
          </w:p>
        </w:tc>
      </w:tr>
    </w:tbl>
    <w:p w14:paraId="7E55B007" w14:textId="0228A4DD" w:rsidR="006557D3" w:rsidRDefault="006557D3" w:rsidP="00A6587C">
      <w:pPr>
        <w:spacing w:after="0"/>
        <w:rPr>
          <w:sz w:val="24"/>
          <w:szCs w:val="24"/>
        </w:rPr>
      </w:pPr>
    </w:p>
    <w:p w14:paraId="61AAEBBB" w14:textId="240D4847" w:rsidR="00A25620" w:rsidRDefault="000354AA" w:rsidP="00A6587C">
      <w:pPr>
        <w:spacing w:after="0"/>
        <w:rPr>
          <w:sz w:val="24"/>
          <w:szCs w:val="24"/>
        </w:rPr>
      </w:pPr>
      <w:r>
        <w:rPr>
          <w:sz w:val="24"/>
          <w:szCs w:val="24"/>
        </w:rPr>
        <w:t xml:space="preserve">The main difference between Option 1 and Option 2 is the fact that </w:t>
      </w:r>
      <w:r w:rsidR="00AA505A">
        <w:rPr>
          <w:sz w:val="24"/>
          <w:szCs w:val="24"/>
        </w:rPr>
        <w:t xml:space="preserve">Option 2 explicitly states that there shall be a time duration that corresponds to a given path delay that the UE uses to </w:t>
      </w:r>
      <w:r w:rsidR="00F12924">
        <w:rPr>
          <w:sz w:val="24"/>
          <w:szCs w:val="24"/>
        </w:rPr>
        <w:t xml:space="preserve">accumulate the </w:t>
      </w:r>
      <w:r w:rsidR="006D796F">
        <w:rPr>
          <w:sz w:val="24"/>
          <w:szCs w:val="24"/>
        </w:rPr>
        <w:t xml:space="preserve">received power in order to </w:t>
      </w:r>
      <w:r w:rsidR="00E02090">
        <w:rPr>
          <w:sz w:val="24"/>
          <w:szCs w:val="24"/>
        </w:rPr>
        <w:t>measure the path RSRP. We consider this being a</w:t>
      </w:r>
      <w:r w:rsidR="00EE30E3">
        <w:rPr>
          <w:sz w:val="24"/>
          <w:szCs w:val="24"/>
        </w:rPr>
        <w:t xml:space="preserve">n implementation detail that is not required to be added in the definition. </w:t>
      </w:r>
      <w:r w:rsidR="007E3CF6">
        <w:rPr>
          <w:sz w:val="24"/>
          <w:szCs w:val="24"/>
        </w:rPr>
        <w:t xml:space="preserve">The definition in 38.215, tend to abstract out such implementation details, and we prefer to keep it this way for this measurement definition also. </w:t>
      </w:r>
    </w:p>
    <w:p w14:paraId="60934E4F" w14:textId="60D4638A" w:rsidR="00663F89" w:rsidRDefault="00663F89" w:rsidP="00663F89">
      <w:pPr>
        <w:spacing w:after="0"/>
        <w:rPr>
          <w:sz w:val="24"/>
          <w:szCs w:val="24"/>
          <w:lang w:val="en-US"/>
        </w:rPr>
      </w:pPr>
    </w:p>
    <w:p w14:paraId="72EEF9C8" w14:textId="77777777" w:rsidR="000466BD" w:rsidRDefault="00663F89" w:rsidP="00A6587C">
      <w:pPr>
        <w:spacing w:after="0"/>
        <w:rPr>
          <w:b/>
          <w:bCs/>
          <w:i/>
          <w:iCs/>
          <w:sz w:val="24"/>
          <w:szCs w:val="24"/>
          <w:lang w:val="en-US"/>
        </w:rPr>
      </w:pPr>
      <w:r w:rsidRPr="004510AB">
        <w:rPr>
          <w:b/>
          <w:bCs/>
          <w:i/>
          <w:iCs/>
          <w:sz w:val="24"/>
          <w:szCs w:val="24"/>
          <w:lang w:val="en-US"/>
        </w:rPr>
        <w:t xml:space="preserve">Proposal </w:t>
      </w:r>
      <w:r w:rsidR="000C1E91">
        <w:rPr>
          <w:b/>
          <w:bCs/>
          <w:i/>
          <w:iCs/>
          <w:sz w:val="24"/>
          <w:szCs w:val="24"/>
          <w:lang w:val="en-US"/>
        </w:rPr>
        <w:t>5</w:t>
      </w:r>
      <w:r w:rsidRPr="004510AB">
        <w:rPr>
          <w:b/>
          <w:bCs/>
          <w:i/>
          <w:iCs/>
          <w:sz w:val="24"/>
          <w:szCs w:val="24"/>
          <w:lang w:val="en-US"/>
        </w:rPr>
        <w:t xml:space="preserve">: For the measurement &amp; signaling of the path RSRP, support </w:t>
      </w:r>
      <w:r w:rsidR="00894885">
        <w:rPr>
          <w:b/>
          <w:bCs/>
          <w:i/>
          <w:iCs/>
          <w:sz w:val="24"/>
          <w:szCs w:val="24"/>
          <w:lang w:val="en-US"/>
        </w:rPr>
        <w:t>Option 1</w:t>
      </w:r>
      <w:r w:rsidR="000466BD">
        <w:rPr>
          <w:b/>
          <w:bCs/>
          <w:i/>
          <w:iCs/>
          <w:sz w:val="24"/>
          <w:szCs w:val="24"/>
          <w:lang w:val="en-US"/>
        </w:rPr>
        <w:t>.</w:t>
      </w:r>
    </w:p>
    <w:p w14:paraId="4A2DA3FB" w14:textId="77777777" w:rsidR="000466BD" w:rsidRDefault="000466BD" w:rsidP="00A6587C">
      <w:pPr>
        <w:spacing w:after="0"/>
        <w:rPr>
          <w:b/>
          <w:bCs/>
          <w:i/>
          <w:iCs/>
          <w:sz w:val="24"/>
          <w:szCs w:val="24"/>
          <w:lang w:val="en-US"/>
        </w:rPr>
      </w:pPr>
    </w:p>
    <w:p w14:paraId="4D1DE91E" w14:textId="77777777" w:rsidR="00063007" w:rsidRDefault="000466BD" w:rsidP="00063007">
      <w:pPr>
        <w:spacing w:after="0"/>
        <w:rPr>
          <w:b/>
          <w:bCs/>
          <w:i/>
          <w:iCs/>
          <w:sz w:val="24"/>
          <w:szCs w:val="24"/>
          <w:lang w:val="en-US"/>
        </w:rPr>
      </w:pPr>
      <w:r>
        <w:rPr>
          <w:b/>
          <w:bCs/>
          <w:i/>
          <w:iCs/>
          <w:sz w:val="24"/>
          <w:szCs w:val="24"/>
          <w:lang w:val="en-US"/>
        </w:rPr>
        <w:t>Proposal 6: Signaling details of the path RSRP report:</w:t>
      </w:r>
      <w:r w:rsidR="00A25489">
        <w:rPr>
          <w:b/>
          <w:bCs/>
          <w:i/>
          <w:iCs/>
          <w:sz w:val="24"/>
          <w:szCs w:val="24"/>
          <w:lang w:val="en-US"/>
        </w:rPr>
        <w:t xml:space="preserve"> </w:t>
      </w:r>
      <w:r>
        <w:rPr>
          <w:b/>
          <w:bCs/>
          <w:i/>
          <w:iCs/>
          <w:sz w:val="24"/>
          <w:szCs w:val="24"/>
          <w:lang w:val="en-US"/>
        </w:rPr>
        <w:t>The UE shall report the r</w:t>
      </w:r>
      <w:r w:rsidR="00A25489">
        <w:rPr>
          <w:b/>
          <w:bCs/>
          <w:i/>
          <w:iCs/>
          <w:sz w:val="24"/>
          <w:szCs w:val="24"/>
          <w:lang w:val="en-US"/>
        </w:rPr>
        <w:t xml:space="preserve">elative ratio of the </w:t>
      </w:r>
      <w:r w:rsidR="0045249E">
        <w:rPr>
          <w:b/>
          <w:bCs/>
          <w:i/>
          <w:iCs/>
          <w:sz w:val="24"/>
          <w:szCs w:val="24"/>
          <w:lang w:val="en-US"/>
        </w:rPr>
        <w:t>power of the path</w:t>
      </w:r>
      <w:r w:rsidR="00894885">
        <w:rPr>
          <w:b/>
          <w:bCs/>
          <w:i/>
          <w:iCs/>
          <w:sz w:val="24"/>
          <w:szCs w:val="24"/>
          <w:lang w:val="en-US"/>
        </w:rPr>
        <w:t xml:space="preserve"> </w:t>
      </w:r>
      <w:r w:rsidR="0045249E">
        <w:rPr>
          <w:b/>
          <w:bCs/>
          <w:i/>
          <w:iCs/>
          <w:sz w:val="24"/>
          <w:szCs w:val="24"/>
          <w:lang w:val="en-US"/>
        </w:rPr>
        <w:t>over the total RSRP of the PRS resource</w:t>
      </w:r>
      <w:r w:rsidR="00063007">
        <w:rPr>
          <w:b/>
          <w:bCs/>
          <w:i/>
          <w:iCs/>
          <w:sz w:val="24"/>
          <w:szCs w:val="24"/>
          <w:lang w:val="en-US"/>
        </w:rPr>
        <w:t xml:space="preserve"> using the following format:</w:t>
      </w:r>
    </w:p>
    <w:p w14:paraId="0BAE1456" w14:textId="11217F50" w:rsidR="00E36B93" w:rsidRPr="00063007" w:rsidRDefault="00E36B93" w:rsidP="00063007">
      <w:pPr>
        <w:pStyle w:val="ListParagraph"/>
        <w:numPr>
          <w:ilvl w:val="0"/>
          <w:numId w:val="39"/>
        </w:numPr>
        <w:spacing w:after="0"/>
        <w:rPr>
          <w:b/>
          <w:bCs/>
          <w:i/>
          <w:iCs/>
          <w:sz w:val="24"/>
          <w:szCs w:val="24"/>
          <w:lang w:val="en-US"/>
        </w:rPr>
      </w:pPr>
      <w:r w:rsidRPr="00063007">
        <w:rPr>
          <w:b/>
          <w:bCs/>
          <w:i/>
          <w:iCs/>
          <w:sz w:val="24"/>
          <w:szCs w:val="24"/>
          <w:lang w:val="en-US"/>
        </w:rPr>
        <w:t>Maximum value is 0 dB</w:t>
      </w:r>
    </w:p>
    <w:p w14:paraId="7D97FE15" w14:textId="41B81827" w:rsidR="00E36B93" w:rsidRDefault="00E36B93" w:rsidP="0045249E">
      <w:pPr>
        <w:pStyle w:val="ListParagraph"/>
        <w:numPr>
          <w:ilvl w:val="0"/>
          <w:numId w:val="30"/>
        </w:numPr>
        <w:spacing w:after="0"/>
        <w:rPr>
          <w:b/>
          <w:bCs/>
          <w:i/>
          <w:iCs/>
          <w:sz w:val="24"/>
          <w:szCs w:val="24"/>
          <w:lang w:val="en-US"/>
        </w:rPr>
      </w:pPr>
      <w:r>
        <w:rPr>
          <w:b/>
          <w:bCs/>
          <w:i/>
          <w:iCs/>
          <w:sz w:val="24"/>
          <w:szCs w:val="24"/>
          <w:lang w:val="en-US"/>
        </w:rPr>
        <w:t>Minimum value: [-30] dB</w:t>
      </w:r>
    </w:p>
    <w:p w14:paraId="4E835A32" w14:textId="4CEA22A8" w:rsidR="00E36B93" w:rsidRPr="00E36B93" w:rsidRDefault="00E36B93" w:rsidP="0045249E">
      <w:pPr>
        <w:pStyle w:val="ListParagraph"/>
        <w:numPr>
          <w:ilvl w:val="0"/>
          <w:numId w:val="30"/>
        </w:numPr>
        <w:spacing w:after="0"/>
        <w:rPr>
          <w:b/>
          <w:bCs/>
          <w:i/>
          <w:iCs/>
          <w:sz w:val="24"/>
          <w:szCs w:val="24"/>
          <w:lang w:val="en-US"/>
        </w:rPr>
      </w:pPr>
      <w:r>
        <w:rPr>
          <w:b/>
          <w:bCs/>
          <w:i/>
          <w:iCs/>
          <w:sz w:val="24"/>
          <w:szCs w:val="24"/>
          <w:lang w:val="en-US"/>
        </w:rPr>
        <w:t>Step size: [0.5] dB</w:t>
      </w:r>
    </w:p>
    <w:p w14:paraId="5F5D0A34" w14:textId="2BAA92C1" w:rsidR="00982EF2" w:rsidRDefault="00982EF2" w:rsidP="00982EF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982EF2">
        <w:rPr>
          <w:rFonts w:ascii="Times New Roman" w:hAnsi="Times New Roman"/>
        </w:rPr>
        <w:t>Expected DL-AoD</w:t>
      </w:r>
      <w:r>
        <w:rPr>
          <w:rFonts w:ascii="Times New Roman" w:hAnsi="Times New Roman"/>
        </w:rPr>
        <w:t xml:space="preserve"> Assistance Data for </w:t>
      </w:r>
      <w:r w:rsidR="0049140F">
        <w:rPr>
          <w:rFonts w:ascii="Times New Roman" w:hAnsi="Times New Roman"/>
        </w:rPr>
        <w:t xml:space="preserve">UE-A/UE-B </w:t>
      </w:r>
      <w:r>
        <w:rPr>
          <w:rFonts w:ascii="Times New Roman" w:hAnsi="Times New Roman"/>
        </w:rPr>
        <w:t>DL-AoD</w:t>
      </w:r>
    </w:p>
    <w:p w14:paraId="0F5D4CCD" w14:textId="77777777" w:rsidR="00982EF2" w:rsidRDefault="00982EF2" w:rsidP="00982EF2">
      <w:pPr>
        <w:spacing w:after="0"/>
      </w:pPr>
    </w:p>
    <w:p w14:paraId="5C5C635F" w14:textId="2391AA26" w:rsidR="00982EF2" w:rsidRPr="00502166" w:rsidRDefault="003C271D" w:rsidP="007E6F3B">
      <w:pPr>
        <w:spacing w:after="0"/>
        <w:rPr>
          <w:sz w:val="24"/>
          <w:szCs w:val="24"/>
          <w:lang w:val="en-US"/>
        </w:rPr>
      </w:pPr>
      <w:r w:rsidRPr="00502166">
        <w:rPr>
          <w:sz w:val="24"/>
          <w:szCs w:val="24"/>
          <w:lang w:val="en-US"/>
        </w:rPr>
        <w:t>In the previous meeting, the following agreement was made with regards to expected AoA enhancements:</w:t>
      </w:r>
    </w:p>
    <w:p w14:paraId="2639379E" w14:textId="7C176AA2" w:rsidR="003C271D" w:rsidRDefault="003C271D" w:rsidP="007E6F3B">
      <w:pPr>
        <w:spacing w:after="0"/>
      </w:pPr>
    </w:p>
    <w:tbl>
      <w:tblPr>
        <w:tblStyle w:val="TableGrid"/>
        <w:tblW w:w="0" w:type="auto"/>
        <w:tblLook w:val="04A0" w:firstRow="1" w:lastRow="0" w:firstColumn="1" w:lastColumn="0" w:noHBand="0" w:noVBand="1"/>
      </w:tblPr>
      <w:tblGrid>
        <w:gridCol w:w="9629"/>
      </w:tblGrid>
      <w:tr w:rsidR="003C271D" w14:paraId="79B5027E" w14:textId="77777777" w:rsidTr="003C271D">
        <w:tc>
          <w:tcPr>
            <w:tcW w:w="9629" w:type="dxa"/>
          </w:tcPr>
          <w:p w14:paraId="20FF84C5" w14:textId="77777777" w:rsidR="00DE5ACB" w:rsidRPr="00DE5ACB" w:rsidRDefault="00DE5ACB" w:rsidP="00DE5ACB">
            <w:pPr>
              <w:spacing w:after="0"/>
              <w:jc w:val="left"/>
              <w:rPr>
                <w:rFonts w:eastAsia="Times New Roman"/>
                <w:sz w:val="24"/>
                <w:szCs w:val="24"/>
                <w:lang w:val="en-US"/>
              </w:rPr>
            </w:pPr>
            <w:r w:rsidRPr="00DE5ACB">
              <w:rPr>
                <w:rFonts w:ascii="Times" w:eastAsia="Batang" w:hAnsi="Times"/>
                <w:color w:val="13171F"/>
                <w:kern w:val="24"/>
                <w:sz w:val="22"/>
                <w:szCs w:val="22"/>
                <w:highlight w:val="green"/>
                <w:lang w:val="en-US"/>
              </w:rPr>
              <w:t>Agreement:</w:t>
            </w:r>
          </w:p>
          <w:p w14:paraId="05954FD0" w14:textId="77777777" w:rsidR="00DE5ACB" w:rsidRPr="00DE5ACB" w:rsidRDefault="00DE5ACB" w:rsidP="00DE5ACB">
            <w:pPr>
              <w:spacing w:after="0"/>
              <w:jc w:val="left"/>
              <w:rPr>
                <w:rFonts w:eastAsia="Times New Roman"/>
                <w:sz w:val="24"/>
                <w:szCs w:val="24"/>
                <w:lang w:val="en-US"/>
              </w:rPr>
            </w:pPr>
            <w:r w:rsidRPr="00DE5ACB">
              <w:rPr>
                <w:rFonts w:ascii="Times" w:eastAsia="Batang" w:hAnsi="Times" w:cs="Times"/>
                <w:color w:val="13171F"/>
                <w:kern w:val="24"/>
                <w:sz w:val="22"/>
                <w:szCs w:val="22"/>
                <w:lang w:val="de-DE"/>
              </w:rPr>
              <w:t>For the purpose of both UE-B and UE-A DL-AoD, and with regards to the support of AOD measurements with an expected uncertainty window, study further whether to support at most one of the following options:</w:t>
            </w:r>
          </w:p>
          <w:p w14:paraId="4C2394A9" w14:textId="77777777" w:rsidR="00DE5ACB" w:rsidRPr="00DE5ACB" w:rsidRDefault="00DE5ACB" w:rsidP="00AF5347">
            <w:pPr>
              <w:numPr>
                <w:ilvl w:val="0"/>
                <w:numId w:val="19"/>
              </w:numPr>
              <w:tabs>
                <w:tab w:val="clear" w:pos="720"/>
                <w:tab w:val="left" w:pos="709"/>
                <w:tab w:val="left" w:pos="1701"/>
              </w:tabs>
              <w:spacing w:after="120" w:line="256" w:lineRule="auto"/>
              <w:ind w:left="1267"/>
              <w:contextualSpacing/>
              <w:jc w:val="left"/>
              <w:rPr>
                <w:rFonts w:eastAsia="Times New Roman"/>
                <w:sz w:val="22"/>
                <w:szCs w:val="24"/>
                <w:lang w:val="en-US"/>
              </w:rPr>
            </w:pPr>
            <w:r w:rsidRPr="00DE5ACB">
              <w:rPr>
                <w:rFonts w:ascii="Times" w:eastAsia="Times New Roman" w:hAnsi="Times" w:cs="+mn-cs"/>
                <w:color w:val="13171F"/>
                <w:kern w:val="24"/>
                <w:sz w:val="22"/>
                <w:szCs w:val="22"/>
                <w:lang w:val="de-DE"/>
              </w:rPr>
              <w:t>Option 1: Indication of expected DL-AoD/ZoD value and uncertainty (of the expected DL-AoD/ZoD value) range(s) is signaled by the LMF to the UE</w:t>
            </w:r>
          </w:p>
          <w:p w14:paraId="0C0AF6C8" w14:textId="77777777" w:rsidR="00DE5ACB" w:rsidRPr="00DE5ACB" w:rsidRDefault="00DE5ACB" w:rsidP="00AF5347">
            <w:pPr>
              <w:numPr>
                <w:ilvl w:val="1"/>
                <w:numId w:val="19"/>
              </w:numPr>
              <w:spacing w:after="160" w:line="256" w:lineRule="auto"/>
              <w:ind w:left="2606"/>
              <w:contextualSpacing/>
              <w:jc w:val="left"/>
              <w:rPr>
                <w:rFonts w:eastAsia="Times New Roman"/>
                <w:sz w:val="22"/>
                <w:szCs w:val="24"/>
                <w:lang w:val="en-US"/>
              </w:rPr>
            </w:pPr>
            <w:r w:rsidRPr="00DE5ACB">
              <w:rPr>
                <w:rFonts w:ascii="Times" w:eastAsia="Batang" w:hAnsi="Times" w:cs="Times"/>
                <w:color w:val="13171F"/>
                <w:kern w:val="24"/>
                <w:sz w:val="22"/>
                <w:szCs w:val="22"/>
                <w:lang w:val="de-DE"/>
              </w:rPr>
              <w:t xml:space="preserve">Single Expected DL-AoD/ZoD </w:t>
            </w:r>
            <w:r w:rsidRPr="00DE5ACB">
              <w:rPr>
                <w:rFonts w:ascii="Times" w:eastAsia="Batang" w:hAnsi="Times" w:cs="Times"/>
                <w:color w:val="13171F"/>
                <w:kern w:val="24"/>
                <w:sz w:val="22"/>
                <w:szCs w:val="22"/>
                <w:lang w:val="en-US"/>
              </w:rPr>
              <w:t xml:space="preserve">and uncertainty (of the expected DL-AoD/ZoD value) range(s) </w:t>
            </w:r>
            <w:r w:rsidRPr="00DE5ACB">
              <w:rPr>
                <w:rFonts w:ascii="Times" w:eastAsia="Batang" w:hAnsi="Times" w:cs="Times"/>
                <w:color w:val="13171F"/>
                <w:kern w:val="24"/>
                <w:sz w:val="22"/>
                <w:szCs w:val="22"/>
                <w:lang w:val="de-DE"/>
              </w:rPr>
              <w:t>can be provided to the UE for each [TRP]</w:t>
            </w:r>
          </w:p>
          <w:p w14:paraId="1BAA12E7" w14:textId="77777777" w:rsidR="00DE5ACB" w:rsidRPr="00DE5ACB" w:rsidRDefault="00DE5ACB" w:rsidP="00AF5347">
            <w:pPr>
              <w:numPr>
                <w:ilvl w:val="0"/>
                <w:numId w:val="19"/>
              </w:numPr>
              <w:tabs>
                <w:tab w:val="clear" w:pos="720"/>
                <w:tab w:val="left" w:pos="709"/>
                <w:tab w:val="left" w:pos="1701"/>
              </w:tabs>
              <w:spacing w:after="120" w:line="256" w:lineRule="auto"/>
              <w:ind w:left="1267"/>
              <w:contextualSpacing/>
              <w:jc w:val="left"/>
              <w:rPr>
                <w:rFonts w:eastAsia="Times New Roman"/>
                <w:sz w:val="22"/>
                <w:szCs w:val="24"/>
                <w:lang w:val="en-US"/>
              </w:rPr>
            </w:pPr>
            <w:r w:rsidRPr="00DE5ACB">
              <w:rPr>
                <w:rFonts w:ascii="Times" w:eastAsia="Times New Roman" w:hAnsi="Times" w:cs="+mn-cs"/>
                <w:color w:val="13171F"/>
                <w:kern w:val="24"/>
                <w:sz w:val="22"/>
                <w:szCs w:val="22"/>
                <w:lang w:val="de-DE"/>
              </w:rPr>
              <w:t xml:space="preserve">Option </w:t>
            </w:r>
            <w:r w:rsidRPr="00DE5ACB">
              <w:rPr>
                <w:rFonts w:ascii="Times" w:eastAsia="Times New Roman" w:hAnsi="Times" w:cs="+mn-cs"/>
                <w:color w:val="13171F"/>
                <w:kern w:val="24"/>
                <w:sz w:val="22"/>
                <w:szCs w:val="22"/>
                <w:lang w:val="en-US"/>
              </w:rPr>
              <w:t>2</w:t>
            </w:r>
            <w:r w:rsidRPr="00DE5ACB">
              <w:rPr>
                <w:rFonts w:ascii="Times" w:eastAsia="Times New Roman" w:hAnsi="Times" w:cs="+mn-cs"/>
                <w:color w:val="13171F"/>
                <w:kern w:val="24"/>
                <w:sz w:val="22"/>
                <w:szCs w:val="22"/>
                <w:lang w:val="de-DE"/>
              </w:rPr>
              <w:t xml:space="preserve">: Indication of expected DL-AoA/ZoA value and uncertainty (of the expected DL-AoA/ZoA value) range(s) is signaled by the LMF to the UE </w:t>
            </w:r>
          </w:p>
          <w:p w14:paraId="66A3DCE4" w14:textId="77777777" w:rsidR="00DE5ACB" w:rsidRPr="00DE5ACB" w:rsidRDefault="00DE5ACB" w:rsidP="00AF5347">
            <w:pPr>
              <w:numPr>
                <w:ilvl w:val="1"/>
                <w:numId w:val="19"/>
              </w:numPr>
              <w:spacing w:after="160" w:line="256" w:lineRule="auto"/>
              <w:ind w:left="2606"/>
              <w:contextualSpacing/>
              <w:jc w:val="left"/>
              <w:rPr>
                <w:rFonts w:eastAsia="Times New Roman"/>
                <w:sz w:val="22"/>
                <w:szCs w:val="24"/>
                <w:lang w:val="en-US"/>
              </w:rPr>
            </w:pPr>
            <w:r w:rsidRPr="00DE5ACB">
              <w:rPr>
                <w:rFonts w:ascii="Times" w:eastAsia="Batang" w:hAnsi="Times" w:cs="Times"/>
                <w:color w:val="13171F"/>
                <w:kern w:val="24"/>
                <w:sz w:val="22"/>
                <w:szCs w:val="22"/>
                <w:lang w:val="de-DE"/>
              </w:rPr>
              <w:t xml:space="preserve">Single Expected DL-AoA/ZoA </w:t>
            </w:r>
            <w:r w:rsidRPr="00DE5ACB">
              <w:rPr>
                <w:rFonts w:ascii="Times" w:eastAsia="Batang" w:hAnsi="Times" w:cs="Times"/>
                <w:color w:val="13171F"/>
                <w:kern w:val="24"/>
                <w:sz w:val="22"/>
                <w:szCs w:val="22"/>
                <w:lang w:val="en-US"/>
              </w:rPr>
              <w:t xml:space="preserve">and uncertainty (of the expected DL-AoA/ZoA value) range(s) </w:t>
            </w:r>
            <w:r w:rsidRPr="00DE5ACB">
              <w:rPr>
                <w:rFonts w:ascii="Times" w:eastAsia="Batang" w:hAnsi="Times" w:cs="Times"/>
                <w:color w:val="13171F"/>
                <w:kern w:val="24"/>
                <w:sz w:val="22"/>
                <w:szCs w:val="22"/>
                <w:lang w:val="de-DE"/>
              </w:rPr>
              <w:t>can be provided to the UE for each [TRP]</w:t>
            </w:r>
          </w:p>
          <w:p w14:paraId="375E00C7" w14:textId="77777777" w:rsidR="00DE5ACB" w:rsidRPr="00DE5ACB" w:rsidRDefault="00DE5ACB" w:rsidP="00AF5347">
            <w:pPr>
              <w:numPr>
                <w:ilvl w:val="0"/>
                <w:numId w:val="19"/>
              </w:numPr>
              <w:spacing w:after="160" w:line="256" w:lineRule="auto"/>
              <w:ind w:left="1267"/>
              <w:contextualSpacing/>
              <w:jc w:val="left"/>
              <w:rPr>
                <w:rFonts w:eastAsia="Times New Roman"/>
                <w:sz w:val="22"/>
                <w:szCs w:val="24"/>
                <w:lang w:val="en-US"/>
              </w:rPr>
            </w:pPr>
            <w:r w:rsidRPr="00DE5ACB">
              <w:rPr>
                <w:rFonts w:ascii="Times" w:eastAsia="Batang" w:hAnsi="Times" w:cs="Times"/>
                <w:color w:val="13171F"/>
                <w:kern w:val="24"/>
                <w:sz w:val="22"/>
                <w:szCs w:val="22"/>
                <w:lang w:val="en-US"/>
              </w:rPr>
              <w:t>Option 3: Indication of expected AoD/ZoD or AoA/ZoA value and uncertainty is not introduced.</w:t>
            </w:r>
          </w:p>
          <w:p w14:paraId="2C50A5FD" w14:textId="77777777" w:rsidR="00DE5ACB" w:rsidRPr="00DE5ACB" w:rsidRDefault="00DE5ACB" w:rsidP="00AF5347">
            <w:pPr>
              <w:numPr>
                <w:ilvl w:val="0"/>
                <w:numId w:val="19"/>
              </w:numPr>
              <w:tabs>
                <w:tab w:val="clear" w:pos="720"/>
                <w:tab w:val="left" w:pos="709"/>
                <w:tab w:val="left" w:pos="1701"/>
              </w:tabs>
              <w:spacing w:after="120" w:line="256" w:lineRule="auto"/>
              <w:ind w:left="1267"/>
              <w:contextualSpacing/>
              <w:jc w:val="left"/>
              <w:rPr>
                <w:rFonts w:eastAsia="Times New Roman"/>
                <w:sz w:val="22"/>
                <w:szCs w:val="24"/>
                <w:lang w:val="en-US"/>
              </w:rPr>
            </w:pPr>
            <w:r w:rsidRPr="00DE5ACB">
              <w:rPr>
                <w:rFonts w:ascii="Times" w:eastAsia="Times New Roman" w:hAnsi="Times" w:cs="+mn-cs"/>
                <w:color w:val="13171F"/>
                <w:kern w:val="24"/>
                <w:sz w:val="22"/>
                <w:szCs w:val="22"/>
                <w:lang w:val="de-DE"/>
              </w:rPr>
              <w:t>FFS: details of signaling</w:t>
            </w:r>
          </w:p>
          <w:p w14:paraId="18AB2B9E" w14:textId="098D1397" w:rsidR="003C271D" w:rsidRPr="00DE5ACB" w:rsidRDefault="00DE5ACB" w:rsidP="00DE5ACB">
            <w:pPr>
              <w:spacing w:after="0"/>
              <w:jc w:val="left"/>
              <w:rPr>
                <w:rFonts w:eastAsia="Times New Roman"/>
                <w:sz w:val="24"/>
                <w:szCs w:val="24"/>
                <w:lang w:val="en-US"/>
              </w:rPr>
            </w:pPr>
            <w:r w:rsidRPr="00DE5ACB">
              <w:rPr>
                <w:rFonts w:ascii="Times" w:eastAsia="Batang" w:hAnsi="Times" w:cs="Times"/>
                <w:color w:val="13171F"/>
                <w:kern w:val="24"/>
                <w:sz w:val="22"/>
                <w:szCs w:val="22"/>
                <w:lang w:val="de-DE"/>
              </w:rPr>
              <w:t>FFS: Applicability of this</w:t>
            </w:r>
            <w:r w:rsidRPr="00DE5ACB">
              <w:rPr>
                <w:rFonts w:ascii="Times" w:eastAsia="Batang" w:hAnsi="Times" w:cs="Times"/>
                <w:color w:val="13171F"/>
                <w:kern w:val="24"/>
                <w:sz w:val="22"/>
                <w:szCs w:val="22"/>
                <w:lang w:val="en-US"/>
              </w:rPr>
              <w:t xml:space="preserve"> agreement</w:t>
            </w:r>
            <w:r w:rsidRPr="00DE5ACB">
              <w:rPr>
                <w:rFonts w:ascii="Times" w:eastAsia="Batang" w:hAnsi="Times" w:cs="Times"/>
                <w:color w:val="13171F"/>
                <w:kern w:val="24"/>
                <w:sz w:val="22"/>
                <w:szCs w:val="22"/>
                <w:lang w:val="de-DE"/>
              </w:rPr>
              <w:t xml:space="preserve"> to other Positioning methods</w:t>
            </w:r>
          </w:p>
        </w:tc>
      </w:tr>
    </w:tbl>
    <w:p w14:paraId="2AB94F0B" w14:textId="51F76765" w:rsidR="6724C804" w:rsidRDefault="6724C804"/>
    <w:p w14:paraId="2962B892" w14:textId="40B26382" w:rsidR="003C271D" w:rsidRPr="00502166" w:rsidRDefault="001C2529" w:rsidP="007E6F3B">
      <w:pPr>
        <w:spacing w:after="0"/>
        <w:rPr>
          <w:sz w:val="24"/>
          <w:szCs w:val="24"/>
          <w:lang w:val="en-US"/>
        </w:rPr>
      </w:pPr>
      <w:r w:rsidRPr="00502166">
        <w:rPr>
          <w:sz w:val="24"/>
          <w:szCs w:val="24"/>
          <w:lang w:val="en-US"/>
        </w:rPr>
        <w:t>It is natural, for both UE-A and UE-B DL-AoD, a similar assistance information to be provided to the UE as explained below:</w:t>
      </w:r>
    </w:p>
    <w:p w14:paraId="16A03AFC" w14:textId="4D405EFF" w:rsidR="001C2529" w:rsidRPr="00502166" w:rsidRDefault="00BC2F86" w:rsidP="00AF5347">
      <w:pPr>
        <w:pStyle w:val="ListParagraph"/>
        <w:numPr>
          <w:ilvl w:val="0"/>
          <w:numId w:val="12"/>
        </w:numPr>
        <w:spacing w:after="0"/>
        <w:rPr>
          <w:sz w:val="24"/>
          <w:szCs w:val="24"/>
          <w:lang w:val="en-US"/>
        </w:rPr>
      </w:pPr>
      <w:r w:rsidRPr="00502166">
        <w:rPr>
          <w:sz w:val="24"/>
          <w:szCs w:val="24"/>
          <w:lang w:val="en-US"/>
        </w:rPr>
        <w:t xml:space="preserve">In either UE-A or UE-B, it will help the UE to narrow down which PRS resources should be measured and avoid any big inconsistencies which could arise from </w:t>
      </w:r>
      <w:r w:rsidR="00480B80" w:rsidRPr="00502166">
        <w:rPr>
          <w:sz w:val="24"/>
          <w:szCs w:val="24"/>
          <w:lang w:val="en-US"/>
        </w:rPr>
        <w:t xml:space="preserve">multipath being received from non-consistent AoDs. </w:t>
      </w:r>
    </w:p>
    <w:p w14:paraId="180A4332" w14:textId="0E109B56" w:rsidR="004033F5" w:rsidRDefault="00480B80" w:rsidP="00776381">
      <w:pPr>
        <w:spacing w:after="0"/>
      </w:pPr>
      <w:r w:rsidRPr="00502166">
        <w:rPr>
          <w:sz w:val="24"/>
          <w:szCs w:val="24"/>
          <w:lang w:val="en-US"/>
        </w:rPr>
        <w:t xml:space="preserve">For UE-A, </w:t>
      </w:r>
      <w:r w:rsidR="00776381" w:rsidRPr="00502166">
        <w:rPr>
          <w:sz w:val="24"/>
          <w:szCs w:val="24"/>
          <w:lang w:val="en-US"/>
        </w:rPr>
        <w:t xml:space="preserve">the expected-DL-AoD will be useful to the UE, only if additional assistance data (boresight directions of each PRS resource) is also provided to the UE. Note that in NR </w:t>
      </w:r>
      <w:r w:rsidR="009E429A">
        <w:rPr>
          <w:sz w:val="24"/>
          <w:szCs w:val="24"/>
          <w:lang w:val="en-US"/>
        </w:rPr>
        <w:t>R</w:t>
      </w:r>
      <w:r w:rsidR="00776381" w:rsidRPr="00502166">
        <w:rPr>
          <w:sz w:val="24"/>
          <w:szCs w:val="24"/>
          <w:lang w:val="en-US"/>
        </w:rPr>
        <w:t xml:space="preserve">el-16, the boresight directions of each PRS resource are only provided for UE-B and not UE-A. </w:t>
      </w:r>
    </w:p>
    <w:p w14:paraId="611C5EAE" w14:textId="18693332" w:rsidR="00776381" w:rsidRDefault="00776381" w:rsidP="00776381">
      <w:pPr>
        <w:spacing w:after="0"/>
      </w:pPr>
    </w:p>
    <w:p w14:paraId="6902743E" w14:textId="00574515" w:rsidR="00D10303" w:rsidRPr="00D10303" w:rsidRDefault="00776381" w:rsidP="00D10303">
      <w:pPr>
        <w:spacing w:after="0"/>
        <w:rPr>
          <w:b/>
          <w:bCs/>
          <w:i/>
          <w:iCs/>
          <w:sz w:val="24"/>
          <w:szCs w:val="24"/>
          <w:lang w:val="en-US"/>
        </w:rPr>
      </w:pPr>
      <w:r w:rsidRPr="00776381">
        <w:rPr>
          <w:b/>
          <w:bCs/>
          <w:i/>
          <w:iCs/>
          <w:sz w:val="24"/>
          <w:szCs w:val="24"/>
          <w:lang w:val="en-US"/>
        </w:rPr>
        <w:t>Proposal</w:t>
      </w:r>
      <w:r w:rsidR="000C1E91">
        <w:rPr>
          <w:b/>
          <w:bCs/>
          <w:i/>
          <w:iCs/>
          <w:sz w:val="24"/>
          <w:szCs w:val="24"/>
          <w:lang w:val="en-US"/>
        </w:rPr>
        <w:t xml:space="preserve"> </w:t>
      </w:r>
      <w:r w:rsidR="00063007">
        <w:rPr>
          <w:b/>
          <w:bCs/>
          <w:i/>
          <w:iCs/>
          <w:sz w:val="24"/>
          <w:szCs w:val="24"/>
          <w:lang w:val="en-US"/>
        </w:rPr>
        <w:t>7</w:t>
      </w:r>
      <w:r w:rsidRPr="00776381">
        <w:rPr>
          <w:b/>
          <w:bCs/>
          <w:i/>
          <w:iCs/>
          <w:sz w:val="24"/>
          <w:szCs w:val="24"/>
          <w:lang w:val="en-US"/>
        </w:rPr>
        <w:t xml:space="preserve">: </w:t>
      </w:r>
      <w:r w:rsidR="00D10303">
        <w:rPr>
          <w:b/>
          <w:bCs/>
          <w:i/>
          <w:iCs/>
          <w:sz w:val="24"/>
          <w:szCs w:val="24"/>
          <w:lang w:val="en-US"/>
        </w:rPr>
        <w:t xml:space="preserve">With regards to expected Angle of Departure, </w:t>
      </w:r>
      <w:r w:rsidR="00DE5ACB" w:rsidRPr="002525EA">
        <w:rPr>
          <w:b/>
          <w:bCs/>
          <w:i/>
          <w:iCs/>
          <w:sz w:val="24"/>
          <w:szCs w:val="24"/>
          <w:lang w:val="en-US"/>
        </w:rPr>
        <w:t>s</w:t>
      </w:r>
      <w:r w:rsidR="00D10303" w:rsidRPr="00D10303">
        <w:rPr>
          <w:b/>
          <w:bCs/>
          <w:i/>
          <w:iCs/>
          <w:sz w:val="24"/>
          <w:szCs w:val="24"/>
          <w:lang w:val="en-US"/>
        </w:rPr>
        <w:t>upport Option 1</w:t>
      </w:r>
      <w:r w:rsidR="00DE5ACB" w:rsidRPr="002525EA">
        <w:rPr>
          <w:b/>
          <w:bCs/>
          <w:i/>
          <w:iCs/>
          <w:sz w:val="24"/>
          <w:szCs w:val="24"/>
          <w:lang w:val="en-US"/>
        </w:rPr>
        <w:t xml:space="preserve"> with the following signaling </w:t>
      </w:r>
      <w:r w:rsidR="002525EA" w:rsidRPr="002525EA">
        <w:rPr>
          <w:b/>
          <w:bCs/>
          <w:i/>
          <w:iCs/>
          <w:sz w:val="24"/>
          <w:szCs w:val="24"/>
          <w:lang w:val="en-US"/>
        </w:rPr>
        <w:t xml:space="preserve">details: </w:t>
      </w:r>
    </w:p>
    <w:p w14:paraId="1E325E65" w14:textId="61A8014C" w:rsidR="00D10303" w:rsidRPr="00D10303" w:rsidRDefault="00D10303" w:rsidP="00AF5347">
      <w:pPr>
        <w:numPr>
          <w:ilvl w:val="0"/>
          <w:numId w:val="17"/>
        </w:numPr>
        <w:spacing w:after="0"/>
        <w:rPr>
          <w:b/>
          <w:bCs/>
          <w:i/>
          <w:iCs/>
          <w:sz w:val="24"/>
          <w:szCs w:val="24"/>
          <w:lang w:val="en-US"/>
        </w:rPr>
      </w:pPr>
      <w:r w:rsidRPr="00D10303">
        <w:rPr>
          <w:b/>
          <w:bCs/>
          <w:i/>
          <w:iCs/>
          <w:sz w:val="24"/>
          <w:szCs w:val="24"/>
          <w:lang w:val="en-US"/>
        </w:rPr>
        <w:t xml:space="preserve">Expected azimuth angle of departure as </w:t>
      </w:r>
      <w:r w:rsidR="002525EA" w:rsidRPr="002525EA">
        <w:rPr>
          <w:b/>
          <w:bCs/>
          <w:i/>
          <w:iCs/>
          <w:sz w:val="24"/>
          <w:szCs w:val="24"/>
          <w:lang w:val="en-US"/>
        </w:rPr>
        <w:t>(φ</w:t>
      </w:r>
      <w:r w:rsidR="002525EA" w:rsidRPr="002525EA">
        <w:rPr>
          <w:b/>
          <w:bCs/>
          <w:i/>
          <w:iCs/>
          <w:sz w:val="24"/>
          <w:szCs w:val="24"/>
          <w:vertAlign w:val="subscript"/>
          <w:lang w:val="en-US"/>
        </w:rPr>
        <w:t>AOD</w:t>
      </w:r>
      <w:r w:rsidR="002525EA" w:rsidRPr="002525EA">
        <w:rPr>
          <w:b/>
          <w:bCs/>
          <w:i/>
          <w:iCs/>
          <w:sz w:val="24"/>
          <w:szCs w:val="24"/>
          <w:lang w:val="en-US"/>
        </w:rPr>
        <w:t xml:space="preserve"> - Δφ</w:t>
      </w:r>
      <w:r w:rsidR="002525EA" w:rsidRPr="002525EA">
        <w:rPr>
          <w:b/>
          <w:bCs/>
          <w:i/>
          <w:iCs/>
          <w:sz w:val="24"/>
          <w:szCs w:val="24"/>
          <w:vertAlign w:val="subscript"/>
          <w:lang w:val="en-US"/>
        </w:rPr>
        <w:t>AOD</w:t>
      </w:r>
      <w:r w:rsidR="002525EA" w:rsidRPr="002525EA">
        <w:rPr>
          <w:b/>
          <w:bCs/>
          <w:i/>
          <w:iCs/>
          <w:sz w:val="24"/>
          <w:szCs w:val="24"/>
          <w:lang w:val="en-US"/>
        </w:rPr>
        <w:t>/2, φ</w:t>
      </w:r>
      <w:r w:rsidR="002525EA" w:rsidRPr="002525EA">
        <w:rPr>
          <w:b/>
          <w:bCs/>
          <w:i/>
          <w:iCs/>
          <w:sz w:val="24"/>
          <w:szCs w:val="24"/>
          <w:vertAlign w:val="subscript"/>
          <w:lang w:val="en-US"/>
        </w:rPr>
        <w:t>AOD</w:t>
      </w:r>
      <w:r w:rsidR="002525EA" w:rsidRPr="002525EA">
        <w:rPr>
          <w:b/>
          <w:bCs/>
          <w:i/>
          <w:iCs/>
          <w:sz w:val="24"/>
          <w:szCs w:val="24"/>
          <w:lang w:val="en-US"/>
        </w:rPr>
        <w:t xml:space="preserve"> + Δφ</w:t>
      </w:r>
      <w:r w:rsidR="002525EA" w:rsidRPr="002525EA">
        <w:rPr>
          <w:b/>
          <w:bCs/>
          <w:i/>
          <w:iCs/>
          <w:sz w:val="24"/>
          <w:szCs w:val="24"/>
          <w:vertAlign w:val="subscript"/>
          <w:lang w:val="en-US"/>
        </w:rPr>
        <w:t>AOD</w:t>
      </w:r>
      <w:r w:rsidR="002525EA" w:rsidRPr="002525EA">
        <w:rPr>
          <w:b/>
          <w:bCs/>
          <w:i/>
          <w:iCs/>
          <w:sz w:val="24"/>
          <w:szCs w:val="24"/>
          <w:lang w:val="en-US"/>
        </w:rPr>
        <w:t>/2)</w:t>
      </w:r>
    </w:p>
    <w:p w14:paraId="0D5C0370" w14:textId="05A47B56" w:rsidR="00D10303" w:rsidRPr="00D10303" w:rsidRDefault="002525EA" w:rsidP="00AF5347">
      <w:pPr>
        <w:numPr>
          <w:ilvl w:val="1"/>
          <w:numId w:val="17"/>
        </w:numPr>
        <w:spacing w:after="0"/>
        <w:rPr>
          <w:b/>
          <w:bCs/>
          <w:i/>
          <w:iCs/>
          <w:sz w:val="24"/>
          <w:szCs w:val="24"/>
          <w:lang w:val="en-US"/>
        </w:rPr>
      </w:pPr>
      <w:r w:rsidRPr="002525EA">
        <w:rPr>
          <w:b/>
          <w:bCs/>
          <w:i/>
          <w:iCs/>
          <w:sz w:val="24"/>
          <w:szCs w:val="24"/>
          <w:lang w:val="en-US"/>
        </w:rPr>
        <w:t>φ</w:t>
      </w:r>
      <w:r w:rsidRPr="002525EA">
        <w:rPr>
          <w:b/>
          <w:bCs/>
          <w:i/>
          <w:iCs/>
          <w:sz w:val="24"/>
          <w:szCs w:val="24"/>
          <w:vertAlign w:val="subscript"/>
          <w:lang w:val="en-US"/>
        </w:rPr>
        <w:t>AOD</w:t>
      </w:r>
      <w:r w:rsidR="00D10303" w:rsidRPr="00D10303">
        <w:rPr>
          <w:b/>
          <w:bCs/>
          <w:i/>
          <w:iCs/>
          <w:sz w:val="24"/>
          <w:szCs w:val="24"/>
          <w:lang w:val="en-US"/>
        </w:rPr>
        <w:t xml:space="preserve"> - expected azimuth angle of departure, </w:t>
      </w:r>
      <w:r w:rsidRPr="002525EA">
        <w:rPr>
          <w:b/>
          <w:bCs/>
          <w:i/>
          <w:iCs/>
          <w:sz w:val="24"/>
          <w:szCs w:val="24"/>
          <w:lang w:val="en-US"/>
        </w:rPr>
        <w:t>Δφ</w:t>
      </w:r>
      <w:r w:rsidRPr="002525EA">
        <w:rPr>
          <w:b/>
          <w:bCs/>
          <w:i/>
          <w:iCs/>
          <w:sz w:val="24"/>
          <w:szCs w:val="24"/>
          <w:vertAlign w:val="subscript"/>
          <w:lang w:val="en-US"/>
        </w:rPr>
        <w:t>AOD</w:t>
      </w:r>
      <w:r w:rsidR="00D10303" w:rsidRPr="00D10303">
        <w:rPr>
          <w:b/>
          <w:bCs/>
          <w:i/>
          <w:iCs/>
          <w:sz w:val="24"/>
          <w:szCs w:val="24"/>
          <w:lang w:val="en-US"/>
        </w:rPr>
        <w:t xml:space="preserve"> – uncertainty range for expected azimuth angle of departure</w:t>
      </w:r>
    </w:p>
    <w:p w14:paraId="1DFCA2C0" w14:textId="7CE955A5" w:rsidR="00D10303" w:rsidRPr="00D10303" w:rsidRDefault="00D10303" w:rsidP="00AF5347">
      <w:pPr>
        <w:numPr>
          <w:ilvl w:val="0"/>
          <w:numId w:val="17"/>
        </w:numPr>
        <w:spacing w:after="0"/>
        <w:rPr>
          <w:b/>
          <w:bCs/>
          <w:i/>
          <w:iCs/>
          <w:sz w:val="24"/>
          <w:szCs w:val="24"/>
          <w:lang w:val="en-US"/>
        </w:rPr>
      </w:pPr>
      <w:r w:rsidRPr="00D10303">
        <w:rPr>
          <w:b/>
          <w:bCs/>
          <w:i/>
          <w:iCs/>
          <w:sz w:val="24"/>
          <w:szCs w:val="24"/>
          <w:lang w:val="en-US"/>
        </w:rPr>
        <w:t xml:space="preserve">Expected zenith angle of departure as </w:t>
      </w:r>
      <w:r w:rsidR="002525EA" w:rsidRPr="002525EA">
        <w:rPr>
          <w:b/>
          <w:bCs/>
          <w:i/>
          <w:iCs/>
          <w:sz w:val="24"/>
          <w:szCs w:val="24"/>
        </w:rPr>
        <w:t>(θ</w:t>
      </w:r>
      <w:r w:rsidR="002525EA" w:rsidRPr="002525EA">
        <w:rPr>
          <w:b/>
          <w:bCs/>
          <w:i/>
          <w:iCs/>
          <w:sz w:val="24"/>
          <w:szCs w:val="24"/>
          <w:vertAlign w:val="subscript"/>
        </w:rPr>
        <w:t>AOD</w:t>
      </w:r>
      <w:r w:rsidR="002525EA" w:rsidRPr="002525EA">
        <w:rPr>
          <w:b/>
          <w:bCs/>
          <w:i/>
          <w:iCs/>
          <w:sz w:val="24"/>
          <w:szCs w:val="24"/>
        </w:rPr>
        <w:t xml:space="preserve"> - Δθ</w:t>
      </w:r>
      <w:r w:rsidR="002525EA" w:rsidRPr="002525EA">
        <w:rPr>
          <w:b/>
          <w:bCs/>
          <w:i/>
          <w:iCs/>
          <w:sz w:val="24"/>
          <w:szCs w:val="24"/>
          <w:vertAlign w:val="subscript"/>
        </w:rPr>
        <w:t>AOD</w:t>
      </w:r>
      <w:r w:rsidR="002525EA" w:rsidRPr="002525EA">
        <w:rPr>
          <w:b/>
          <w:bCs/>
          <w:i/>
          <w:iCs/>
          <w:sz w:val="24"/>
          <w:szCs w:val="24"/>
        </w:rPr>
        <w:t>/2, θ</w:t>
      </w:r>
      <w:r w:rsidR="002525EA" w:rsidRPr="002525EA">
        <w:rPr>
          <w:b/>
          <w:bCs/>
          <w:i/>
          <w:iCs/>
          <w:sz w:val="24"/>
          <w:szCs w:val="24"/>
          <w:vertAlign w:val="subscript"/>
        </w:rPr>
        <w:t>AOD</w:t>
      </w:r>
      <w:r w:rsidR="002525EA" w:rsidRPr="002525EA">
        <w:rPr>
          <w:b/>
          <w:bCs/>
          <w:i/>
          <w:iCs/>
          <w:sz w:val="24"/>
          <w:szCs w:val="24"/>
        </w:rPr>
        <w:t xml:space="preserve"> + Δθ</w:t>
      </w:r>
      <w:r w:rsidR="002525EA" w:rsidRPr="002525EA">
        <w:rPr>
          <w:b/>
          <w:bCs/>
          <w:i/>
          <w:iCs/>
          <w:sz w:val="24"/>
          <w:szCs w:val="24"/>
          <w:vertAlign w:val="subscript"/>
        </w:rPr>
        <w:t>AOD</w:t>
      </w:r>
      <w:r w:rsidR="002525EA" w:rsidRPr="002525EA">
        <w:rPr>
          <w:b/>
          <w:bCs/>
          <w:i/>
          <w:iCs/>
          <w:sz w:val="24"/>
          <w:szCs w:val="24"/>
        </w:rPr>
        <w:t>/2)</w:t>
      </w:r>
    </w:p>
    <w:p w14:paraId="7FFC6907" w14:textId="75825EF0" w:rsidR="00D10303" w:rsidRPr="00D10303" w:rsidRDefault="002525EA" w:rsidP="00AF5347">
      <w:pPr>
        <w:numPr>
          <w:ilvl w:val="1"/>
          <w:numId w:val="17"/>
        </w:numPr>
        <w:spacing w:after="0"/>
        <w:rPr>
          <w:b/>
          <w:bCs/>
          <w:i/>
          <w:iCs/>
          <w:sz w:val="24"/>
          <w:szCs w:val="24"/>
          <w:lang w:val="en-US"/>
        </w:rPr>
      </w:pPr>
      <w:r w:rsidRPr="002525EA">
        <w:rPr>
          <w:b/>
          <w:bCs/>
          <w:i/>
          <w:iCs/>
          <w:sz w:val="24"/>
          <w:szCs w:val="24"/>
        </w:rPr>
        <w:t>θ</w:t>
      </w:r>
      <w:r w:rsidRPr="002525EA">
        <w:rPr>
          <w:b/>
          <w:bCs/>
          <w:i/>
          <w:iCs/>
          <w:sz w:val="24"/>
          <w:szCs w:val="24"/>
          <w:vertAlign w:val="subscript"/>
        </w:rPr>
        <w:t>AOD</w:t>
      </w:r>
      <w:r w:rsidR="00D10303" w:rsidRPr="00D10303">
        <w:rPr>
          <w:b/>
          <w:bCs/>
          <w:i/>
          <w:iCs/>
          <w:sz w:val="24"/>
          <w:szCs w:val="24"/>
          <w:lang w:val="en-US"/>
        </w:rPr>
        <w:t xml:space="preserve"> - expected zenith angle of departure</w:t>
      </w:r>
      <w:r w:rsidRPr="002525EA">
        <w:rPr>
          <w:b/>
          <w:bCs/>
          <w:i/>
          <w:iCs/>
          <w:sz w:val="24"/>
          <w:szCs w:val="24"/>
        </w:rPr>
        <w:t xml:space="preserve"> Δθ</w:t>
      </w:r>
      <w:r w:rsidRPr="002525EA">
        <w:rPr>
          <w:b/>
          <w:bCs/>
          <w:i/>
          <w:iCs/>
          <w:sz w:val="24"/>
          <w:szCs w:val="24"/>
          <w:vertAlign w:val="subscript"/>
        </w:rPr>
        <w:t>AOD</w:t>
      </w:r>
      <w:r w:rsidRPr="00D10303">
        <w:rPr>
          <w:b/>
          <w:bCs/>
          <w:i/>
          <w:iCs/>
          <w:sz w:val="24"/>
          <w:szCs w:val="24"/>
          <w:lang w:val="en-US"/>
        </w:rPr>
        <w:t xml:space="preserve"> </w:t>
      </w:r>
      <w:r w:rsidR="00D10303" w:rsidRPr="00D10303">
        <w:rPr>
          <w:b/>
          <w:bCs/>
          <w:i/>
          <w:iCs/>
          <w:sz w:val="24"/>
          <w:szCs w:val="24"/>
          <w:lang w:val="en-US"/>
        </w:rPr>
        <w:t>– uncertainty range for expected zenith angle of departure</w:t>
      </w:r>
    </w:p>
    <w:p w14:paraId="32598A13" w14:textId="64480799" w:rsidR="003B75B2" w:rsidRDefault="0049140F" w:rsidP="00D10303">
      <w:pPr>
        <w:pStyle w:val="Heading1"/>
      </w:pPr>
      <w:r>
        <w:t>6</w:t>
      </w:r>
      <w:r w:rsidR="00D10303">
        <w:t xml:space="preserve"> Prioritization of</w:t>
      </w:r>
      <w:r w:rsidR="00982EF2">
        <w:t xml:space="preserve"> Assistance Data </w:t>
      </w:r>
      <w:r w:rsidR="00D10303">
        <w:t xml:space="preserve">for </w:t>
      </w:r>
      <w:r w:rsidR="00982EF2">
        <w:t>DL-AoD</w:t>
      </w:r>
    </w:p>
    <w:p w14:paraId="04464C54" w14:textId="051782C0" w:rsidR="00982EF2" w:rsidRPr="00502166" w:rsidRDefault="00776381" w:rsidP="00982EF2">
      <w:pPr>
        <w:spacing w:after="0"/>
        <w:rPr>
          <w:sz w:val="24"/>
          <w:szCs w:val="24"/>
        </w:rPr>
      </w:pPr>
      <w:r w:rsidRPr="00502166">
        <w:rPr>
          <w:sz w:val="24"/>
          <w:szCs w:val="24"/>
        </w:rPr>
        <w:t xml:space="preserve">In </w:t>
      </w:r>
      <w:r w:rsidR="0043442B">
        <w:rPr>
          <w:sz w:val="24"/>
          <w:szCs w:val="24"/>
        </w:rPr>
        <w:t>a</w:t>
      </w:r>
      <w:r w:rsidRPr="00502166">
        <w:rPr>
          <w:sz w:val="24"/>
          <w:szCs w:val="24"/>
        </w:rPr>
        <w:t xml:space="preserve"> previous meeting</w:t>
      </w:r>
      <w:r w:rsidR="00502166" w:rsidRPr="00502166">
        <w:rPr>
          <w:sz w:val="24"/>
          <w:szCs w:val="24"/>
        </w:rPr>
        <w:t xml:space="preserve"> the following agreement was made with regards to identifying</w:t>
      </w:r>
      <w:r w:rsidR="00502166">
        <w:rPr>
          <w:sz w:val="24"/>
          <w:szCs w:val="24"/>
        </w:rPr>
        <w:t xml:space="preserve"> “adjacent”</w:t>
      </w:r>
      <w:r w:rsidR="00502166" w:rsidRPr="00502166">
        <w:rPr>
          <w:sz w:val="24"/>
          <w:szCs w:val="24"/>
        </w:rPr>
        <w:t xml:space="preserve"> PRS resources</w:t>
      </w:r>
      <w:r w:rsidR="00502166">
        <w:rPr>
          <w:sz w:val="24"/>
          <w:szCs w:val="24"/>
        </w:rPr>
        <w:t xml:space="preserve">. </w:t>
      </w:r>
    </w:p>
    <w:p w14:paraId="03BD37F3" w14:textId="77777777" w:rsidR="0049140F" w:rsidRDefault="0049140F" w:rsidP="00982EF2">
      <w:pPr>
        <w:spacing w:after="0"/>
      </w:pPr>
    </w:p>
    <w:tbl>
      <w:tblPr>
        <w:tblStyle w:val="TableGrid"/>
        <w:tblW w:w="0" w:type="auto"/>
        <w:tblLook w:val="04A0" w:firstRow="1" w:lastRow="0" w:firstColumn="1" w:lastColumn="0" w:noHBand="0" w:noVBand="1"/>
      </w:tblPr>
      <w:tblGrid>
        <w:gridCol w:w="9629"/>
      </w:tblGrid>
      <w:tr w:rsidR="00502166" w14:paraId="6E7EC14F" w14:textId="77777777" w:rsidTr="00502166">
        <w:tc>
          <w:tcPr>
            <w:tcW w:w="9629" w:type="dxa"/>
          </w:tcPr>
          <w:p w14:paraId="0FCAD303" w14:textId="77777777" w:rsidR="00502166" w:rsidRDefault="00502166" w:rsidP="008F342F">
            <w:pPr>
              <w:spacing w:after="0"/>
              <w:rPr>
                <w:lang w:eastAsia="x-none"/>
              </w:rPr>
            </w:pPr>
            <w:r w:rsidRPr="00C37372">
              <w:rPr>
                <w:highlight w:val="green"/>
                <w:lang w:eastAsia="x-none"/>
              </w:rPr>
              <w:t>Agreement:</w:t>
            </w:r>
          </w:p>
          <w:p w14:paraId="730DCF5C" w14:textId="77777777" w:rsidR="00502166" w:rsidRDefault="00502166" w:rsidP="008F342F">
            <w:pPr>
              <w:spacing w:after="0"/>
              <w:rPr>
                <w:lang w:eastAsia="x-none"/>
              </w:rPr>
            </w:pPr>
            <w:r>
              <w:rPr>
                <w:lang w:eastAsia="x-none"/>
              </w:rPr>
              <w:t>For UE-assisted DL-AOD positioning method, study the following options to enable the UE to measure/report a PRS resource with an additional, adjacent PRS resources measurement/report:</w:t>
            </w:r>
          </w:p>
          <w:p w14:paraId="73D9023E" w14:textId="77777777" w:rsidR="00502166" w:rsidRDefault="00502166" w:rsidP="008F342F">
            <w:pPr>
              <w:numPr>
                <w:ilvl w:val="0"/>
                <w:numId w:val="10"/>
              </w:numPr>
              <w:spacing w:after="0"/>
              <w:jc w:val="left"/>
              <w:rPr>
                <w:lang w:eastAsia="x-none"/>
              </w:rPr>
            </w:pPr>
            <w:r>
              <w:rPr>
                <w:lang w:eastAsia="x-none"/>
              </w:rPr>
              <w:t xml:space="preserve">Option 1: UE can be requested to measure and report on specific PRS resources </w:t>
            </w:r>
          </w:p>
          <w:p w14:paraId="6737EE3F" w14:textId="77777777" w:rsidR="00502166" w:rsidRDefault="00502166" w:rsidP="008F342F">
            <w:pPr>
              <w:numPr>
                <w:ilvl w:val="0"/>
                <w:numId w:val="10"/>
              </w:numPr>
              <w:spacing w:after="0"/>
              <w:jc w:val="left"/>
              <w:rPr>
                <w:lang w:eastAsia="x-none"/>
              </w:rPr>
            </w:pPr>
            <w:r>
              <w:rPr>
                <w:lang w:eastAsia="x-none"/>
              </w:rPr>
              <w:t>Option 2: Enhancing the assistance data to identify adjacent beams</w:t>
            </w:r>
          </w:p>
          <w:p w14:paraId="67BBCC1D" w14:textId="77777777" w:rsidR="00502166" w:rsidRDefault="00502166" w:rsidP="008F342F">
            <w:pPr>
              <w:numPr>
                <w:ilvl w:val="0"/>
                <w:numId w:val="10"/>
              </w:numPr>
              <w:spacing w:after="0"/>
              <w:jc w:val="left"/>
              <w:rPr>
                <w:lang w:eastAsia="x-none"/>
              </w:rPr>
            </w:pPr>
            <w:r>
              <w:rPr>
                <w:lang w:eastAsia="x-none"/>
              </w:rPr>
              <w:t>Option 3: Enhancing the reporting to include the measurements of adjacent beams</w:t>
            </w:r>
          </w:p>
          <w:p w14:paraId="2A925D96" w14:textId="77777777" w:rsidR="00502166" w:rsidRDefault="00502166" w:rsidP="008F342F">
            <w:pPr>
              <w:numPr>
                <w:ilvl w:val="0"/>
                <w:numId w:val="10"/>
              </w:numPr>
              <w:spacing w:after="0"/>
              <w:jc w:val="left"/>
              <w:rPr>
                <w:lang w:eastAsia="x-none"/>
              </w:rPr>
            </w:pPr>
            <w:r>
              <w:rPr>
                <w:lang w:eastAsia="x-none"/>
              </w:rPr>
              <w:t>FFS: Detailed signaling and procedure</w:t>
            </w:r>
          </w:p>
          <w:p w14:paraId="4C1D104B" w14:textId="77777777" w:rsidR="00502166" w:rsidRDefault="00502166" w:rsidP="008F342F">
            <w:pPr>
              <w:numPr>
                <w:ilvl w:val="0"/>
                <w:numId w:val="10"/>
              </w:numPr>
              <w:spacing w:after="0"/>
              <w:jc w:val="left"/>
              <w:rPr>
                <w:lang w:eastAsia="x-none"/>
              </w:rPr>
            </w:pPr>
            <w:r>
              <w:rPr>
                <w:lang w:eastAsia="x-none"/>
              </w:rPr>
              <w:t>FFS: How to define adjacent beams</w:t>
            </w:r>
          </w:p>
          <w:p w14:paraId="730F4BE2" w14:textId="77777777" w:rsidR="00502166" w:rsidRDefault="00502166" w:rsidP="008F342F">
            <w:pPr>
              <w:numPr>
                <w:ilvl w:val="0"/>
                <w:numId w:val="10"/>
              </w:numPr>
              <w:spacing w:after="0"/>
              <w:jc w:val="left"/>
              <w:rPr>
                <w:lang w:eastAsia="x-none"/>
              </w:rPr>
            </w:pPr>
            <w:r>
              <w:rPr>
                <w:lang w:eastAsia="x-none"/>
              </w:rPr>
              <w:t>Note: Depending on the discussion results, none/one/multiple of above options may be adopted in Rel-17</w:t>
            </w:r>
          </w:p>
          <w:p w14:paraId="058575BF" w14:textId="77777777" w:rsidR="006F5F3C" w:rsidRDefault="006F5F3C" w:rsidP="008F342F">
            <w:pPr>
              <w:spacing w:after="0"/>
              <w:jc w:val="left"/>
              <w:rPr>
                <w:lang w:eastAsia="x-none"/>
              </w:rPr>
            </w:pPr>
          </w:p>
          <w:p w14:paraId="6C02D030" w14:textId="77777777" w:rsidR="006F5F3C" w:rsidRPr="00975FAB" w:rsidRDefault="006F5F3C" w:rsidP="008F342F">
            <w:pPr>
              <w:spacing w:after="0"/>
              <w:jc w:val="left"/>
              <w:rPr>
                <w:rFonts w:ascii="Times" w:eastAsia="Batang" w:hAnsi="Times"/>
                <w:szCs w:val="24"/>
                <w:lang w:eastAsia="x-none"/>
              </w:rPr>
            </w:pPr>
            <w:r w:rsidRPr="00975FAB">
              <w:rPr>
                <w:rFonts w:ascii="Times" w:eastAsia="Batang" w:hAnsi="Times"/>
                <w:szCs w:val="24"/>
                <w:highlight w:val="green"/>
                <w:lang w:eastAsia="x-none"/>
              </w:rPr>
              <w:t>Agreement:</w:t>
            </w:r>
          </w:p>
          <w:p w14:paraId="42F9BD4B" w14:textId="77777777" w:rsidR="006F5F3C" w:rsidRPr="00975FAB" w:rsidRDefault="006F5F3C" w:rsidP="008F342F">
            <w:pPr>
              <w:spacing w:after="0"/>
              <w:jc w:val="left"/>
              <w:rPr>
                <w:rFonts w:ascii="Times" w:eastAsia="Batang" w:hAnsi="Times"/>
                <w:szCs w:val="24"/>
                <w:lang w:eastAsia="x-none"/>
              </w:rPr>
            </w:pPr>
            <w:r w:rsidRPr="00975FAB">
              <w:rPr>
                <w:rFonts w:ascii="Times" w:eastAsia="Batang" w:hAnsi="Times"/>
                <w:szCs w:val="24"/>
                <w:lang w:eastAsia="x-none"/>
              </w:rPr>
              <w:t>For UE-assisted DL-AOD positioning method, select one or more of the following to enhance the signaling to the UE for the purpose of PRS resource(s) measurement and reporting:</w:t>
            </w:r>
          </w:p>
          <w:p w14:paraId="01DFC9D4"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Option 1: the LMF explicitly identify adjacent beams in the assistance data (AD)</w:t>
            </w:r>
          </w:p>
          <w:p w14:paraId="014E8CDB"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Option 2: the LMF send the beam information in the AD with an order of priority of PRS resources.  </w:t>
            </w:r>
          </w:p>
          <w:p w14:paraId="3D7E61F0"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Option 3: the LMF includes boresight direction information for each PRS resource in the assistance data. </w:t>
            </w:r>
          </w:p>
          <w:p w14:paraId="347FFD63"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Option 4: the LMF send the beam information in the AD with indicated subset of PRS resources.</w:t>
            </w:r>
          </w:p>
          <w:p w14:paraId="2D289775" w14:textId="77777777" w:rsidR="006F5F3C" w:rsidRPr="00975FAB"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FFS: Detailed signaling and procedure</w:t>
            </w:r>
          </w:p>
          <w:p w14:paraId="091E67BF" w14:textId="5996A072" w:rsidR="006F5F3C" w:rsidRPr="006F5F3C" w:rsidRDefault="006F5F3C" w:rsidP="008F342F">
            <w:pPr>
              <w:numPr>
                <w:ilvl w:val="0"/>
                <w:numId w:val="20"/>
              </w:numPr>
              <w:spacing w:after="0"/>
              <w:jc w:val="left"/>
              <w:rPr>
                <w:rFonts w:ascii="Times" w:eastAsia="Batang" w:hAnsi="Times"/>
                <w:szCs w:val="24"/>
                <w:lang w:eastAsia="x-none"/>
              </w:rPr>
            </w:pPr>
            <w:r w:rsidRPr="00975FAB">
              <w:rPr>
                <w:rFonts w:ascii="Times" w:eastAsia="Batang" w:hAnsi="Times"/>
                <w:szCs w:val="24"/>
                <w:lang w:eastAsia="x-none"/>
              </w:rPr>
              <w:t xml:space="preserve">FFS: How to define adjacent beams  </w:t>
            </w:r>
          </w:p>
        </w:tc>
      </w:tr>
    </w:tbl>
    <w:p w14:paraId="2B212074" w14:textId="028167F0" w:rsidR="00982EF2" w:rsidRDefault="00982EF2" w:rsidP="00982EF2">
      <w:pPr>
        <w:spacing w:after="0"/>
      </w:pPr>
    </w:p>
    <w:p w14:paraId="397D0315" w14:textId="698D49C4" w:rsidR="00A539DE" w:rsidRDefault="00A539DE" w:rsidP="00982EF2">
      <w:pPr>
        <w:spacing w:after="0"/>
        <w:rPr>
          <w:sz w:val="24"/>
          <w:szCs w:val="24"/>
        </w:rPr>
      </w:pPr>
      <w:r>
        <w:rPr>
          <w:sz w:val="24"/>
          <w:szCs w:val="24"/>
        </w:rPr>
        <w:t>The overall topic is more general than just identifying “adjacent” PRS resources. It is related to the fact that, in NR Rel-16, the LMF cannot provide a prioritization of</w:t>
      </w:r>
      <w:r w:rsidR="00D15A22">
        <w:rPr>
          <w:sz w:val="24"/>
          <w:szCs w:val="24"/>
        </w:rPr>
        <w:t xml:space="preserve"> measurements of</w:t>
      </w:r>
      <w:r>
        <w:rPr>
          <w:sz w:val="24"/>
          <w:szCs w:val="24"/>
        </w:rPr>
        <w:t xml:space="preserve"> PRS resources</w:t>
      </w:r>
      <w:r w:rsidR="00D15A22">
        <w:rPr>
          <w:sz w:val="24"/>
          <w:szCs w:val="24"/>
        </w:rPr>
        <w:t xml:space="preserve"> to the UE. </w:t>
      </w:r>
      <w:r w:rsidR="002F2909">
        <w:rPr>
          <w:sz w:val="24"/>
          <w:szCs w:val="24"/>
        </w:rPr>
        <w:t>As a reminder, we only have set-based prioritization and TRP-based prioritization in the assistance data:</w:t>
      </w:r>
    </w:p>
    <w:p w14:paraId="31D15DEA" w14:textId="480CB1F9" w:rsidR="002F2909" w:rsidRDefault="002F2909" w:rsidP="00982EF2">
      <w:pPr>
        <w:spacing w:after="0"/>
        <w:rPr>
          <w:sz w:val="24"/>
          <w:szCs w:val="24"/>
        </w:rPr>
      </w:pPr>
    </w:p>
    <w:tbl>
      <w:tblPr>
        <w:tblStyle w:val="TableGrid"/>
        <w:tblW w:w="0" w:type="auto"/>
        <w:tblLook w:val="04A0" w:firstRow="1" w:lastRow="0" w:firstColumn="1" w:lastColumn="0" w:noHBand="0" w:noVBand="1"/>
      </w:tblPr>
      <w:tblGrid>
        <w:gridCol w:w="9629"/>
      </w:tblGrid>
      <w:tr w:rsidR="002F2909" w14:paraId="68C65E51" w14:textId="77777777" w:rsidTr="002F2909">
        <w:tc>
          <w:tcPr>
            <w:tcW w:w="9629" w:type="dxa"/>
          </w:tcPr>
          <w:p w14:paraId="63F9B76D" w14:textId="77777777" w:rsidR="002F2909" w:rsidRPr="002F2909" w:rsidRDefault="002F2909" w:rsidP="002F2909">
            <w:pPr>
              <w:spacing w:after="0"/>
              <w:rPr>
                <w:i/>
                <w:iCs/>
                <w:sz w:val="24"/>
                <w:szCs w:val="24"/>
                <w:lang w:val="en-US"/>
              </w:rPr>
            </w:pPr>
            <w:r w:rsidRPr="002F2909">
              <w:rPr>
                <w:i/>
                <w:iCs/>
                <w:sz w:val="24"/>
                <w:szCs w:val="24"/>
              </w:rPr>
              <w:t>Within a positioning frequency layer, the DL PRS resources are sorted in the decreasing order of priority for measurement to be performed by the UE, with the reference indicated by nr-DL-PRS-ReferenceInfo being the highest priority for measurement, and the following priority is assumed:</w:t>
            </w:r>
          </w:p>
          <w:p w14:paraId="7DFEC7BB" w14:textId="77777777" w:rsidR="002F2909" w:rsidRPr="002F2909" w:rsidRDefault="002F2909" w:rsidP="002F2909">
            <w:pPr>
              <w:spacing w:after="0"/>
              <w:rPr>
                <w:i/>
                <w:iCs/>
                <w:sz w:val="24"/>
                <w:szCs w:val="24"/>
                <w:lang w:val="en-US"/>
              </w:rPr>
            </w:pPr>
            <w:r w:rsidRPr="002F2909">
              <w:rPr>
                <w:i/>
                <w:iCs/>
                <w:sz w:val="24"/>
                <w:szCs w:val="24"/>
                <w:lang w:val="x-none"/>
              </w:rPr>
              <w:t>-</w:t>
            </w:r>
            <w:r w:rsidRPr="002F2909">
              <w:rPr>
                <w:i/>
                <w:iCs/>
                <w:sz w:val="24"/>
                <w:szCs w:val="24"/>
                <w:lang w:val="x-none"/>
              </w:rPr>
              <w:tab/>
              <w:t>Up to 64 dl-PRS-IDs of the frequency layer are sorted according to priority;</w:t>
            </w:r>
          </w:p>
          <w:p w14:paraId="0ABF5256" w14:textId="60841F04" w:rsidR="002F2909" w:rsidRPr="002F2909" w:rsidRDefault="002F2909" w:rsidP="002F2909">
            <w:pPr>
              <w:spacing w:after="0"/>
              <w:rPr>
                <w:sz w:val="24"/>
                <w:szCs w:val="24"/>
                <w:lang w:val="en-US"/>
              </w:rPr>
            </w:pPr>
            <w:r w:rsidRPr="002F2909">
              <w:rPr>
                <w:i/>
                <w:iCs/>
                <w:sz w:val="24"/>
                <w:szCs w:val="24"/>
                <w:lang w:val="x-none"/>
              </w:rPr>
              <w:t>-</w:t>
            </w:r>
            <w:r w:rsidRPr="002F2909">
              <w:rPr>
                <w:i/>
                <w:iCs/>
                <w:sz w:val="24"/>
                <w:szCs w:val="24"/>
                <w:lang w:val="x-none"/>
              </w:rPr>
              <w:tab/>
              <w:t>Up to 2 DL PRS resource sets per dl-PRS-ID of the frequency layer are sorted according to priority.</w:t>
            </w:r>
          </w:p>
        </w:tc>
      </w:tr>
    </w:tbl>
    <w:p w14:paraId="278EC9B6" w14:textId="77777777" w:rsidR="00F12F99" w:rsidRDefault="00F12F99" w:rsidP="00982EF2">
      <w:pPr>
        <w:spacing w:after="0"/>
        <w:rPr>
          <w:sz w:val="24"/>
          <w:szCs w:val="24"/>
        </w:rPr>
      </w:pPr>
    </w:p>
    <w:p w14:paraId="2EF5022E" w14:textId="185F36AD" w:rsidR="00D15A22" w:rsidRDefault="001A5410" w:rsidP="00982EF2">
      <w:pPr>
        <w:spacing w:after="0"/>
        <w:rPr>
          <w:sz w:val="24"/>
          <w:szCs w:val="24"/>
        </w:rPr>
      </w:pPr>
      <w:r>
        <w:rPr>
          <w:sz w:val="24"/>
          <w:szCs w:val="24"/>
        </w:rPr>
        <w:t>We should enable the LMF to send to the UE a prioritization of processing of PRS resources, and leave it up to implementation, whether this prioritization is related to “adjacency” of PRS resources to the expected DL-AoD, or any other metric</w:t>
      </w:r>
      <w:r w:rsidR="00AB66DC">
        <w:rPr>
          <w:sz w:val="24"/>
          <w:szCs w:val="24"/>
        </w:rPr>
        <w:t>. Therefore, we make the following proposal</w:t>
      </w:r>
    </w:p>
    <w:p w14:paraId="1E87C1E1" w14:textId="592585AA" w:rsidR="001A5410" w:rsidRDefault="001A5410" w:rsidP="00982EF2">
      <w:pPr>
        <w:spacing w:after="0"/>
        <w:rPr>
          <w:sz w:val="24"/>
          <w:szCs w:val="24"/>
        </w:rPr>
      </w:pPr>
    </w:p>
    <w:p w14:paraId="0F85BC0D" w14:textId="3F965A3E" w:rsidR="001A5410" w:rsidRDefault="001A5410" w:rsidP="00982EF2">
      <w:pPr>
        <w:spacing w:after="0"/>
        <w:rPr>
          <w:b/>
          <w:bCs/>
          <w:i/>
          <w:iCs/>
          <w:sz w:val="24"/>
          <w:szCs w:val="24"/>
        </w:rPr>
      </w:pPr>
      <w:r w:rsidRPr="001A5410">
        <w:rPr>
          <w:b/>
          <w:bCs/>
          <w:i/>
          <w:iCs/>
          <w:sz w:val="24"/>
          <w:szCs w:val="24"/>
        </w:rPr>
        <w:t>Proposal</w:t>
      </w:r>
      <w:r w:rsidR="00A67EF3">
        <w:rPr>
          <w:b/>
          <w:bCs/>
          <w:i/>
          <w:iCs/>
          <w:sz w:val="24"/>
          <w:szCs w:val="24"/>
        </w:rPr>
        <w:t xml:space="preserve"> </w:t>
      </w:r>
      <w:r w:rsidR="00973394">
        <w:rPr>
          <w:b/>
          <w:bCs/>
          <w:i/>
          <w:iCs/>
          <w:sz w:val="24"/>
          <w:szCs w:val="24"/>
        </w:rPr>
        <w:t>8</w:t>
      </w:r>
      <w:r w:rsidRPr="001A5410">
        <w:rPr>
          <w:b/>
          <w:bCs/>
          <w:i/>
          <w:iCs/>
          <w:sz w:val="24"/>
          <w:szCs w:val="24"/>
        </w:rPr>
        <w:t>: With regards to PRS resource Prioritization</w:t>
      </w:r>
      <w:r>
        <w:rPr>
          <w:b/>
          <w:bCs/>
          <w:i/>
          <w:iCs/>
          <w:sz w:val="24"/>
          <w:szCs w:val="24"/>
        </w:rPr>
        <w:t xml:space="preserve"> for DL-AoD measurements, </w:t>
      </w:r>
      <w:r w:rsidR="007F1010">
        <w:rPr>
          <w:b/>
          <w:bCs/>
          <w:i/>
          <w:iCs/>
          <w:sz w:val="24"/>
          <w:szCs w:val="24"/>
        </w:rPr>
        <w:t>support LMF providing in the assistance data</w:t>
      </w:r>
      <w:r w:rsidR="00EB44BB">
        <w:rPr>
          <w:b/>
          <w:bCs/>
          <w:i/>
          <w:iCs/>
          <w:sz w:val="24"/>
          <w:szCs w:val="24"/>
        </w:rPr>
        <w:t xml:space="preserve"> support both of the following options</w:t>
      </w:r>
      <w:r w:rsidR="007F1010">
        <w:rPr>
          <w:b/>
          <w:bCs/>
          <w:i/>
          <w:iCs/>
          <w:sz w:val="24"/>
          <w:szCs w:val="24"/>
        </w:rPr>
        <w:t>:</w:t>
      </w:r>
    </w:p>
    <w:p w14:paraId="00830F01" w14:textId="52697B8F" w:rsidR="007F1010" w:rsidRPr="005A7181" w:rsidRDefault="007F1010" w:rsidP="00AF5347">
      <w:pPr>
        <w:pStyle w:val="ListParagraph"/>
        <w:numPr>
          <w:ilvl w:val="0"/>
          <w:numId w:val="13"/>
        </w:numPr>
        <w:spacing w:after="0"/>
        <w:rPr>
          <w:b/>
          <w:bCs/>
          <w:i/>
          <w:iCs/>
          <w:sz w:val="24"/>
          <w:szCs w:val="24"/>
        </w:rPr>
      </w:pPr>
      <w:r w:rsidRPr="005A7181">
        <w:rPr>
          <w:b/>
          <w:bCs/>
          <w:i/>
          <w:iCs/>
          <w:sz w:val="24"/>
          <w:szCs w:val="24"/>
        </w:rPr>
        <w:t xml:space="preserve">Opt. </w:t>
      </w:r>
      <w:r w:rsidR="006F5F3C">
        <w:rPr>
          <w:b/>
          <w:bCs/>
          <w:i/>
          <w:iCs/>
          <w:sz w:val="24"/>
          <w:szCs w:val="24"/>
        </w:rPr>
        <w:t>3</w:t>
      </w:r>
      <w:r w:rsidRPr="005A7181">
        <w:rPr>
          <w:b/>
          <w:bCs/>
          <w:i/>
          <w:iCs/>
          <w:sz w:val="24"/>
          <w:szCs w:val="24"/>
        </w:rPr>
        <w:t>: Boresight direction of each PRS resource</w:t>
      </w:r>
      <w:r w:rsidR="003D0095">
        <w:rPr>
          <w:b/>
          <w:bCs/>
          <w:i/>
          <w:iCs/>
          <w:sz w:val="24"/>
          <w:szCs w:val="24"/>
        </w:rPr>
        <w:t xml:space="preserve"> (already supported for UE-B, but not for UE-A)</w:t>
      </w:r>
    </w:p>
    <w:p w14:paraId="420B870D" w14:textId="6272D3F9" w:rsidR="00492D09" w:rsidRPr="00871824" w:rsidRDefault="005A7181" w:rsidP="00AF5347">
      <w:pPr>
        <w:pStyle w:val="ListParagraph"/>
        <w:numPr>
          <w:ilvl w:val="0"/>
          <w:numId w:val="13"/>
        </w:numPr>
        <w:spacing w:after="0"/>
        <w:rPr>
          <w:b/>
          <w:bCs/>
          <w:i/>
          <w:iCs/>
          <w:sz w:val="24"/>
          <w:szCs w:val="24"/>
        </w:rPr>
      </w:pPr>
      <w:r w:rsidRPr="005A7181">
        <w:rPr>
          <w:b/>
          <w:bCs/>
          <w:i/>
          <w:iCs/>
          <w:sz w:val="24"/>
          <w:szCs w:val="24"/>
        </w:rPr>
        <w:t xml:space="preserve">Opt. </w:t>
      </w:r>
      <w:r w:rsidR="003018C2">
        <w:rPr>
          <w:b/>
          <w:bCs/>
          <w:i/>
          <w:iCs/>
          <w:sz w:val="24"/>
          <w:szCs w:val="24"/>
        </w:rPr>
        <w:t>2</w:t>
      </w:r>
      <w:r w:rsidRPr="005A7181">
        <w:rPr>
          <w:b/>
          <w:bCs/>
          <w:i/>
          <w:iCs/>
          <w:sz w:val="24"/>
          <w:szCs w:val="24"/>
        </w:rPr>
        <w:t xml:space="preserve">: </w:t>
      </w:r>
      <w:r w:rsidR="00BA7227">
        <w:rPr>
          <w:b/>
          <w:bCs/>
          <w:i/>
          <w:iCs/>
          <w:sz w:val="24"/>
          <w:szCs w:val="24"/>
        </w:rPr>
        <w:t xml:space="preserve">Prioritization information (e.g. </w:t>
      </w:r>
      <w:r w:rsidR="00A67EF3">
        <w:rPr>
          <w:b/>
          <w:bCs/>
          <w:i/>
          <w:iCs/>
          <w:sz w:val="24"/>
          <w:szCs w:val="24"/>
        </w:rPr>
        <w:t>prioritization based on the ordering in the PRS resource set</w:t>
      </w:r>
      <w:r w:rsidR="000A3A62">
        <w:rPr>
          <w:b/>
          <w:bCs/>
          <w:i/>
          <w:iCs/>
          <w:sz w:val="24"/>
          <w:szCs w:val="24"/>
        </w:rPr>
        <w:t xml:space="preserve"> as was discussed during NR Rel-16</w:t>
      </w:r>
      <w:r w:rsidR="00A67EF3">
        <w:rPr>
          <w:b/>
          <w:bCs/>
          <w:i/>
          <w:iCs/>
          <w:sz w:val="24"/>
          <w:szCs w:val="24"/>
        </w:rPr>
        <w:t>)</w:t>
      </w:r>
      <w:r w:rsidR="00C72C43">
        <w:rPr>
          <w:b/>
          <w:bCs/>
          <w:i/>
          <w:iCs/>
          <w:sz w:val="24"/>
          <w:szCs w:val="24"/>
        </w:rPr>
        <w:t xml:space="preserve">. </w:t>
      </w:r>
    </w:p>
    <w:p w14:paraId="2689502E" w14:textId="3DC5B828" w:rsidR="008D2F8F" w:rsidRPr="00982EF2" w:rsidRDefault="00D10303" w:rsidP="00D10303">
      <w:pPr>
        <w:pStyle w:val="Heading1"/>
      </w:pPr>
      <w:r>
        <w:t>7</w:t>
      </w:r>
      <w:r w:rsidR="00982EF2">
        <w:t xml:space="preserve"> </w:t>
      </w:r>
      <w:r w:rsidR="008D2F8F" w:rsidRPr="00982EF2">
        <w:t>Increased number of RSRP measurements</w:t>
      </w:r>
      <w:r w:rsidR="00982EF2" w:rsidRPr="00982EF2">
        <w:t xml:space="preserve"> </w:t>
      </w:r>
      <w:r w:rsidR="00147AA3">
        <w:t>in a report</w:t>
      </w:r>
    </w:p>
    <w:p w14:paraId="20CA0696" w14:textId="77777777" w:rsidR="00F553B2" w:rsidRPr="00502166" w:rsidRDefault="00F553B2" w:rsidP="00F553B2">
      <w:pPr>
        <w:spacing w:after="0"/>
        <w:rPr>
          <w:sz w:val="24"/>
          <w:szCs w:val="24"/>
        </w:rPr>
      </w:pPr>
      <w:r w:rsidRPr="00502166">
        <w:rPr>
          <w:sz w:val="24"/>
          <w:szCs w:val="24"/>
        </w:rPr>
        <w:t>In the previous meeting the following agreement was made with regards to identifying</w:t>
      </w:r>
      <w:r>
        <w:rPr>
          <w:sz w:val="24"/>
          <w:szCs w:val="24"/>
        </w:rPr>
        <w:t xml:space="preserve"> “adjacent”</w:t>
      </w:r>
      <w:r w:rsidRPr="00502166">
        <w:rPr>
          <w:sz w:val="24"/>
          <w:szCs w:val="24"/>
        </w:rPr>
        <w:t xml:space="preserve"> PRS resources</w:t>
      </w:r>
      <w:r>
        <w:rPr>
          <w:sz w:val="24"/>
          <w:szCs w:val="24"/>
        </w:rPr>
        <w:t xml:space="preserve">. </w:t>
      </w:r>
    </w:p>
    <w:p w14:paraId="016B7EBD" w14:textId="77777777" w:rsidR="00F553B2" w:rsidRDefault="00F553B2" w:rsidP="00F553B2">
      <w:pPr>
        <w:spacing w:after="0"/>
      </w:pPr>
    </w:p>
    <w:tbl>
      <w:tblPr>
        <w:tblStyle w:val="TableGrid"/>
        <w:tblW w:w="0" w:type="auto"/>
        <w:tblLook w:val="04A0" w:firstRow="1" w:lastRow="0" w:firstColumn="1" w:lastColumn="0" w:noHBand="0" w:noVBand="1"/>
      </w:tblPr>
      <w:tblGrid>
        <w:gridCol w:w="9629"/>
      </w:tblGrid>
      <w:tr w:rsidR="00F553B2" w14:paraId="4D7B28F8" w14:textId="77777777" w:rsidTr="00110DF5">
        <w:tc>
          <w:tcPr>
            <w:tcW w:w="9629" w:type="dxa"/>
          </w:tcPr>
          <w:p w14:paraId="144E6E1F" w14:textId="77777777" w:rsidR="00AD6018" w:rsidRDefault="00AD6018" w:rsidP="00AD6018">
            <w:pPr>
              <w:rPr>
                <w:iCs/>
              </w:rPr>
            </w:pPr>
            <w:r w:rsidRPr="00E21395">
              <w:rPr>
                <w:iCs/>
                <w:highlight w:val="green"/>
              </w:rPr>
              <w:t>Agreement:</w:t>
            </w:r>
          </w:p>
          <w:p w14:paraId="1FE3630C" w14:textId="77777777" w:rsidR="00AD6018" w:rsidRPr="00AA2FA6" w:rsidRDefault="00AD6018" w:rsidP="00AD6018">
            <w:pPr>
              <w:numPr>
                <w:ilvl w:val="0"/>
                <w:numId w:val="35"/>
              </w:numPr>
              <w:spacing w:after="0"/>
              <w:jc w:val="left"/>
              <w:rPr>
                <w:iCs/>
                <w:lang w:val="en-US"/>
              </w:rPr>
            </w:pPr>
            <w:r w:rsidRPr="00AA2FA6">
              <w:rPr>
                <w:iCs/>
                <w:lang w:val="en-US"/>
              </w:rPr>
              <w:t>For UE-A DL-AOD, support reporting more than 8 DL PRS RSRP measurements per TRP.</w:t>
            </w:r>
          </w:p>
          <w:p w14:paraId="715B7748" w14:textId="77777777" w:rsidR="00AD6018" w:rsidRPr="00AA2FA6" w:rsidRDefault="00AD6018" w:rsidP="00AD6018">
            <w:pPr>
              <w:numPr>
                <w:ilvl w:val="0"/>
                <w:numId w:val="34"/>
              </w:numPr>
              <w:spacing w:after="0"/>
              <w:jc w:val="left"/>
              <w:rPr>
                <w:iCs/>
                <w:lang w:val="en-US"/>
              </w:rPr>
            </w:pPr>
            <w:r w:rsidRPr="00AA2FA6">
              <w:rPr>
                <w:iCs/>
                <w:lang w:val="en-US"/>
              </w:rPr>
              <w:t xml:space="preserve">Note: Multiple RSRPs corresponding to same or different Rx Beam index should be able to be reported for a given PRS resource for different timestamps. </w:t>
            </w:r>
          </w:p>
          <w:p w14:paraId="43EF46C7" w14:textId="0F2F3606" w:rsidR="00F553B2" w:rsidRPr="00AD6018" w:rsidRDefault="00AD6018" w:rsidP="00AD6018">
            <w:pPr>
              <w:numPr>
                <w:ilvl w:val="0"/>
                <w:numId w:val="35"/>
              </w:numPr>
              <w:spacing w:after="0"/>
              <w:jc w:val="left"/>
              <w:rPr>
                <w:iCs/>
                <w:lang w:val="en-US"/>
              </w:rPr>
            </w:pPr>
            <w:r w:rsidRPr="00AA2FA6">
              <w:rPr>
                <w:rFonts w:hint="eastAsia"/>
                <w:iCs/>
                <w:lang w:val="en-US"/>
              </w:rPr>
              <w:t>FFS: Limit the maximum number of DL PRS RSRP associated with the same Rx beam index</w:t>
            </w:r>
          </w:p>
        </w:tc>
      </w:tr>
    </w:tbl>
    <w:p w14:paraId="79A41367" w14:textId="77777777" w:rsidR="008D2F8F" w:rsidRPr="007E6F3B" w:rsidRDefault="008D2F8F" w:rsidP="007E6F3B">
      <w:pPr>
        <w:spacing w:after="0"/>
      </w:pPr>
    </w:p>
    <w:bookmarkEnd w:id="1"/>
    <w:p w14:paraId="7531B89B" w14:textId="7BE1CE68" w:rsidR="00F95FD5" w:rsidRDefault="006832FE" w:rsidP="00921237">
      <w:pPr>
        <w:spacing w:after="0"/>
        <w:rPr>
          <w:sz w:val="24"/>
          <w:szCs w:val="24"/>
        </w:rPr>
      </w:pPr>
      <w:r>
        <w:rPr>
          <w:sz w:val="24"/>
          <w:szCs w:val="24"/>
        </w:rPr>
        <w:t>Regarding the FFS item on potentially limiting the maximum number of RSRPs associated with the same Rx beam index, we don’t see any motivation for introducing such a limit. The UE should be free to report as it sees best. In particular, it may measure all PRS resources with the same Rx beam, and adding such a limit would unnecessarily restrict this option.</w:t>
      </w:r>
      <w:r w:rsidR="00921237">
        <w:rPr>
          <w:sz w:val="24"/>
          <w:szCs w:val="24"/>
        </w:rPr>
        <w:t xml:space="preserve"> </w:t>
      </w:r>
    </w:p>
    <w:p w14:paraId="547298DD" w14:textId="4B5F4002" w:rsidR="00921237" w:rsidRDefault="00921237" w:rsidP="00921237">
      <w:pPr>
        <w:spacing w:after="0"/>
        <w:rPr>
          <w:sz w:val="24"/>
          <w:szCs w:val="24"/>
        </w:rPr>
      </w:pPr>
    </w:p>
    <w:p w14:paraId="202771E2" w14:textId="07DF2505" w:rsidR="00EA5CDC" w:rsidRDefault="00921237" w:rsidP="00EA5CDC">
      <w:pPr>
        <w:spacing w:after="0"/>
        <w:rPr>
          <w:b/>
          <w:bCs/>
          <w:i/>
          <w:iCs/>
          <w:sz w:val="24"/>
          <w:szCs w:val="24"/>
        </w:rPr>
      </w:pPr>
      <w:r w:rsidRPr="00921237">
        <w:rPr>
          <w:b/>
          <w:bCs/>
          <w:i/>
          <w:iCs/>
          <w:sz w:val="24"/>
          <w:szCs w:val="24"/>
        </w:rPr>
        <w:t xml:space="preserve">Proposal </w:t>
      </w:r>
      <w:r w:rsidR="00973394">
        <w:rPr>
          <w:b/>
          <w:bCs/>
          <w:i/>
          <w:iCs/>
          <w:sz w:val="24"/>
          <w:szCs w:val="24"/>
        </w:rPr>
        <w:t>9</w:t>
      </w:r>
      <w:r w:rsidRPr="00921237">
        <w:rPr>
          <w:b/>
          <w:bCs/>
          <w:i/>
          <w:iCs/>
          <w:sz w:val="24"/>
          <w:szCs w:val="24"/>
        </w:rPr>
        <w:t xml:space="preserve">: For UE-A DL-AOD, </w:t>
      </w:r>
      <w:r w:rsidR="00EA5CDC">
        <w:rPr>
          <w:b/>
          <w:bCs/>
          <w:i/>
          <w:iCs/>
          <w:sz w:val="24"/>
          <w:szCs w:val="24"/>
        </w:rPr>
        <w:t>do not introduce a limit on maximum number of DL PRS RSRPs associated with the same Rx beam index</w:t>
      </w:r>
      <w:r w:rsidR="00981429">
        <w:rPr>
          <w:b/>
          <w:bCs/>
          <w:i/>
          <w:iCs/>
          <w:sz w:val="24"/>
          <w:szCs w:val="24"/>
        </w:rPr>
        <w:t>.</w:t>
      </w:r>
    </w:p>
    <w:p w14:paraId="38D65729" w14:textId="5EEDC2A2" w:rsidR="00F25E71" w:rsidRDefault="00F25E71" w:rsidP="00EA5CDC">
      <w:pPr>
        <w:spacing w:after="0"/>
        <w:rPr>
          <w:b/>
          <w:bCs/>
          <w:i/>
          <w:iCs/>
          <w:sz w:val="24"/>
          <w:szCs w:val="24"/>
        </w:rPr>
      </w:pPr>
    </w:p>
    <w:p w14:paraId="5E4FD180" w14:textId="1579BFD8" w:rsidR="00DE288E" w:rsidRPr="00447723" w:rsidRDefault="00DE288E" w:rsidP="00EA5CDC">
      <w:pPr>
        <w:spacing w:after="0"/>
        <w:rPr>
          <w:sz w:val="24"/>
          <w:szCs w:val="24"/>
        </w:rPr>
      </w:pPr>
      <w:r w:rsidRPr="00447723">
        <w:rPr>
          <w:sz w:val="24"/>
          <w:szCs w:val="24"/>
        </w:rPr>
        <w:t xml:space="preserve">In FR2, a set can have up to 64 PRS resources in a set, so we </w:t>
      </w:r>
      <w:r w:rsidR="00447723">
        <w:rPr>
          <w:sz w:val="24"/>
          <w:szCs w:val="24"/>
        </w:rPr>
        <w:t xml:space="preserve">suggest to increase the maximum number that a UE can report to 64 RSRP measurements. </w:t>
      </w:r>
    </w:p>
    <w:p w14:paraId="241ACBC8" w14:textId="77777777" w:rsidR="00DE288E" w:rsidRDefault="00DE288E" w:rsidP="00EA5CDC">
      <w:pPr>
        <w:spacing w:after="0"/>
        <w:rPr>
          <w:b/>
          <w:bCs/>
          <w:i/>
          <w:iCs/>
          <w:sz w:val="24"/>
          <w:szCs w:val="24"/>
        </w:rPr>
      </w:pPr>
    </w:p>
    <w:p w14:paraId="12BB8233" w14:textId="5A9295E3" w:rsidR="00BA49C4" w:rsidRPr="00EA5CDC" w:rsidRDefault="00BA49C4" w:rsidP="00EA5CDC">
      <w:pPr>
        <w:spacing w:after="0"/>
        <w:rPr>
          <w:b/>
          <w:bCs/>
          <w:i/>
          <w:iCs/>
          <w:sz w:val="24"/>
          <w:szCs w:val="24"/>
        </w:rPr>
      </w:pPr>
      <w:r w:rsidRPr="00921237">
        <w:rPr>
          <w:b/>
          <w:bCs/>
          <w:i/>
          <w:iCs/>
          <w:sz w:val="24"/>
          <w:szCs w:val="24"/>
        </w:rPr>
        <w:t xml:space="preserve">Proposal </w:t>
      </w:r>
      <w:r w:rsidR="00973394">
        <w:rPr>
          <w:b/>
          <w:bCs/>
          <w:i/>
          <w:iCs/>
          <w:sz w:val="24"/>
          <w:szCs w:val="24"/>
        </w:rPr>
        <w:t>10</w:t>
      </w:r>
      <w:r w:rsidRPr="00921237">
        <w:rPr>
          <w:b/>
          <w:bCs/>
          <w:i/>
          <w:iCs/>
          <w:sz w:val="24"/>
          <w:szCs w:val="24"/>
        </w:rPr>
        <w:t xml:space="preserve">: For UE-A DL-AOD, </w:t>
      </w:r>
      <w:r>
        <w:rPr>
          <w:b/>
          <w:bCs/>
          <w:i/>
          <w:iCs/>
          <w:sz w:val="24"/>
          <w:szCs w:val="24"/>
        </w:rPr>
        <w:t>support reporting up to [</w:t>
      </w:r>
      <w:r w:rsidR="00F33560">
        <w:rPr>
          <w:b/>
          <w:bCs/>
          <w:i/>
          <w:iCs/>
          <w:sz w:val="24"/>
          <w:szCs w:val="24"/>
        </w:rPr>
        <w:t>64</w:t>
      </w:r>
      <w:r>
        <w:rPr>
          <w:b/>
          <w:bCs/>
          <w:i/>
          <w:iCs/>
          <w:sz w:val="24"/>
          <w:szCs w:val="24"/>
        </w:rPr>
        <w:t>]</w:t>
      </w:r>
      <w:r w:rsidR="00316719">
        <w:rPr>
          <w:b/>
          <w:bCs/>
          <w:i/>
          <w:iCs/>
          <w:sz w:val="24"/>
          <w:szCs w:val="24"/>
        </w:rPr>
        <w:t xml:space="preserve"> </w:t>
      </w:r>
      <w:r w:rsidR="00F115BC">
        <w:rPr>
          <w:b/>
          <w:bCs/>
          <w:i/>
          <w:iCs/>
          <w:sz w:val="24"/>
          <w:szCs w:val="24"/>
        </w:rPr>
        <w:t>DL PRS RSRP measurements per TRP.</w:t>
      </w:r>
    </w:p>
    <w:p w14:paraId="20C1662A" w14:textId="1B64D7C1" w:rsidR="00466590" w:rsidRDefault="00466590" w:rsidP="00AF5347">
      <w:pPr>
        <w:pStyle w:val="Heading1"/>
        <w:numPr>
          <w:ilvl w:val="0"/>
          <w:numId w:val="1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Conclusions</w:t>
      </w:r>
    </w:p>
    <w:p w14:paraId="0773FABC" w14:textId="3EDEB290" w:rsidR="004A0A48" w:rsidRPr="00BF4E69" w:rsidRDefault="00466590" w:rsidP="004A0A48">
      <w:pPr>
        <w:rPr>
          <w:sz w:val="24"/>
          <w:szCs w:val="24"/>
        </w:rPr>
      </w:pPr>
      <w:r w:rsidRPr="00F553B2">
        <w:rPr>
          <w:sz w:val="24"/>
          <w:szCs w:val="24"/>
        </w:rPr>
        <w:t xml:space="preserve">Overall, we make the following </w:t>
      </w:r>
      <w:r w:rsidR="00CC69B0" w:rsidRPr="00F553B2">
        <w:rPr>
          <w:sz w:val="24"/>
          <w:szCs w:val="24"/>
        </w:rPr>
        <w:t xml:space="preserve">Observations and </w:t>
      </w:r>
      <w:r w:rsidRPr="00F553B2">
        <w:rPr>
          <w:sz w:val="24"/>
          <w:szCs w:val="24"/>
        </w:rPr>
        <w:t xml:space="preserve">proposals </w:t>
      </w:r>
      <w:r w:rsidR="00CC69B0" w:rsidRPr="00F553B2">
        <w:rPr>
          <w:sz w:val="24"/>
          <w:szCs w:val="24"/>
        </w:rPr>
        <w:t>related to DL-AoD Enhancements</w:t>
      </w:r>
      <w:r w:rsidRPr="00F553B2">
        <w:rPr>
          <w:sz w:val="24"/>
          <w:szCs w:val="24"/>
        </w:rPr>
        <w:t>:</w:t>
      </w:r>
    </w:p>
    <w:p w14:paraId="60E74C6D" w14:textId="77777777" w:rsidR="00CF6276" w:rsidRDefault="004A0A48" w:rsidP="00CF6276">
      <w:pPr>
        <w:spacing w:after="0"/>
        <w:rPr>
          <w:b/>
          <w:bCs/>
          <w:i/>
          <w:iCs/>
          <w:sz w:val="24"/>
          <w:szCs w:val="24"/>
          <w:lang w:val="en-US"/>
        </w:rPr>
      </w:pPr>
      <w:r w:rsidRPr="00BF4E69">
        <w:rPr>
          <w:b/>
          <w:bCs/>
          <w:i/>
          <w:iCs/>
          <w:sz w:val="24"/>
          <w:szCs w:val="24"/>
        </w:rPr>
        <w:t xml:space="preserve"> </w:t>
      </w:r>
      <w:r w:rsidR="00CF6276" w:rsidRPr="00720ED7">
        <w:rPr>
          <w:b/>
          <w:bCs/>
          <w:i/>
          <w:iCs/>
          <w:sz w:val="24"/>
          <w:szCs w:val="24"/>
          <w:lang w:val="en-US"/>
        </w:rPr>
        <w:t xml:space="preserve">Proposal </w:t>
      </w:r>
      <w:r w:rsidR="00CF6276">
        <w:rPr>
          <w:b/>
          <w:bCs/>
          <w:i/>
          <w:iCs/>
          <w:sz w:val="24"/>
          <w:szCs w:val="24"/>
          <w:lang w:val="en-US"/>
        </w:rPr>
        <w:t>1</w:t>
      </w:r>
      <w:r w:rsidR="00CF6276" w:rsidRPr="00720ED7">
        <w:rPr>
          <w:b/>
          <w:bCs/>
          <w:i/>
          <w:iCs/>
          <w:sz w:val="24"/>
          <w:szCs w:val="24"/>
          <w:lang w:val="en-US"/>
        </w:rPr>
        <w:t xml:space="preserve">: </w:t>
      </w:r>
      <w:r w:rsidR="00CF6276">
        <w:rPr>
          <w:b/>
          <w:bCs/>
          <w:i/>
          <w:iCs/>
          <w:sz w:val="24"/>
          <w:szCs w:val="24"/>
          <w:lang w:val="en-US"/>
        </w:rPr>
        <w:t xml:space="preserve">For beam-shape signaling, include additional signaling to allow a full comparison of beam strengths across angles and PRS resources. </w:t>
      </w:r>
    </w:p>
    <w:p w14:paraId="246BE1B1" w14:textId="77777777" w:rsidR="00CF6276" w:rsidRPr="00B15B77" w:rsidRDefault="00CF6276" w:rsidP="00CF6276">
      <w:pPr>
        <w:pStyle w:val="ListParagraph"/>
        <w:numPr>
          <w:ilvl w:val="0"/>
          <w:numId w:val="21"/>
        </w:numPr>
        <w:spacing w:after="0"/>
        <w:rPr>
          <w:sz w:val="24"/>
          <w:szCs w:val="24"/>
        </w:rPr>
      </w:pPr>
      <w:r>
        <w:rPr>
          <w:b/>
          <w:bCs/>
          <w:i/>
          <w:iCs/>
          <w:sz w:val="24"/>
          <w:szCs w:val="24"/>
          <w:lang w:val="en-US"/>
        </w:rPr>
        <w:t xml:space="preserve">For </w:t>
      </w:r>
      <w:r w:rsidRPr="00C1443B">
        <w:rPr>
          <w:b/>
          <w:bCs/>
          <w:i/>
          <w:iCs/>
          <w:sz w:val="24"/>
          <w:szCs w:val="24"/>
          <w:lang w:val="en-US"/>
        </w:rPr>
        <w:t>Option 2.1</w:t>
      </w:r>
      <w:r>
        <w:rPr>
          <w:b/>
          <w:bCs/>
          <w:i/>
          <w:iCs/>
          <w:sz w:val="24"/>
          <w:szCs w:val="24"/>
          <w:lang w:val="en-US"/>
        </w:rPr>
        <w:t>: also report the peak strength across angles for each resource, relative to the peak of this quantity across all resources</w:t>
      </w:r>
    </w:p>
    <w:p w14:paraId="59BE12F3" w14:textId="77777777" w:rsidR="00CF6276" w:rsidRPr="00C1443B" w:rsidRDefault="00CF6276" w:rsidP="00CF6276">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P(A,1)</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A,2</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A</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r>
                              <w:rPr>
                                <w:rFonts w:ascii="Cambria Math" w:hAnsi="Cambria Math"/>
                                <w:sz w:val="24"/>
                                <w:szCs w:val="24"/>
                              </w:rPr>
                              <m:t>A,N</m:t>
                            </m:r>
                          </m:e>
                        </m:d>
                      </m:e>
                    </m:d>
                  </m:e>
                </m:func>
              </m:e>
            </m:func>
          </m:e>
        </m:d>
        <m:r>
          <w:rPr>
            <w:rFonts w:ascii="Cambria Math" w:hAnsi="Cambria Math"/>
            <w:sz w:val="24"/>
            <w:szCs w:val="24"/>
          </w:rPr>
          <m:t xml:space="preserve">, </m:t>
        </m:r>
      </m:oMath>
      <w:r>
        <w:rPr>
          <w:iCs/>
          <w:sz w:val="24"/>
          <w:szCs w:val="24"/>
        </w:rPr>
        <w:t>where N is the number of PRS resources of the TRP</w:t>
      </w:r>
    </w:p>
    <w:p w14:paraId="6BE9D156" w14:textId="77777777" w:rsidR="00CF6276" w:rsidRPr="00F15105" w:rsidRDefault="00CF6276" w:rsidP="00CF6276">
      <w:pPr>
        <w:pStyle w:val="ListParagraph"/>
        <w:numPr>
          <w:ilvl w:val="0"/>
          <w:numId w:val="21"/>
        </w:numPr>
        <w:spacing w:after="0"/>
        <w:rPr>
          <w:sz w:val="24"/>
          <w:szCs w:val="24"/>
        </w:rPr>
      </w:pPr>
      <w:r>
        <w:rPr>
          <w:b/>
          <w:bCs/>
          <w:i/>
          <w:iCs/>
          <w:sz w:val="24"/>
          <w:szCs w:val="24"/>
          <w:lang w:val="en-US"/>
        </w:rPr>
        <w:t>For Option 2.2: also report the peak strength across resources for each angle, relative to the peak of this quantity across all angles.</w:t>
      </w:r>
    </w:p>
    <w:p w14:paraId="0410C103" w14:textId="77777777" w:rsidR="00CF6276" w:rsidRPr="00C1443B" w:rsidRDefault="00CF6276" w:rsidP="00CF6276">
      <w:pPr>
        <w:pStyle w:val="ListParagraph"/>
        <w:numPr>
          <w:ilvl w:val="1"/>
          <w:numId w:val="21"/>
        </w:numPr>
        <w:spacing w:after="0"/>
        <w:rPr>
          <w:sz w:val="24"/>
          <w:szCs w:val="24"/>
        </w:rPr>
      </w:pPr>
      <w:r>
        <w:rPr>
          <w:iCs/>
          <w:sz w:val="24"/>
          <w:szCs w:val="24"/>
        </w:rPr>
        <w:t xml:space="preserve">A normalized version of the vector </w:t>
      </w:r>
      <m:oMath>
        <m:d>
          <m:dPr>
            <m:begChr m:val="["/>
            <m:endChr m:val="]"/>
            <m:ctrlPr>
              <w:rPr>
                <w:rFonts w:ascii="Cambria Math" w:hAnsi="Cambria Math"/>
                <w:i/>
                <w:iCs/>
                <w:sz w:val="24"/>
                <w:szCs w:val="24"/>
              </w:rPr>
            </m:ctrlPr>
          </m:dPr>
          <m:e>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,j)</m:t>
                    </m:r>
                  </m:e>
                </m:d>
              </m:e>
            </m:func>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r>
                          <w:rPr>
                            <w:rFonts w:ascii="Cambria Math" w:hAnsi="Cambria Math"/>
                            <w:sz w:val="24"/>
                            <w:szCs w:val="24"/>
                          </w:rPr>
                          <m:t>,j</m:t>
                        </m:r>
                      </m:e>
                    </m:d>
                  </m:e>
                </m:d>
                <m:r>
                  <w:rPr>
                    <w:rFonts w:ascii="Cambria Math" w:hAnsi="Cambria Math"/>
                    <w:sz w:val="24"/>
                    <w:szCs w:val="24"/>
                  </w:rPr>
                  <m:t>,…,</m:t>
                </m:r>
                <m:func>
                  <m:funcPr>
                    <m:ctrlPr>
                      <w:rPr>
                        <w:rFonts w:ascii="Cambria Math" w:hAnsi="Cambria Math"/>
                        <w:i/>
                        <w:iCs/>
                        <w:sz w:val="24"/>
                        <w:szCs w:val="24"/>
                      </w:rPr>
                    </m:ctrlPr>
                  </m:funcPr>
                  <m:fName>
                    <m:limLow>
                      <m:limLowPr>
                        <m:ctrlPr>
                          <w:rPr>
                            <w:rFonts w:ascii="Cambria Math" w:hAnsi="Cambria Math"/>
                            <w:i/>
                            <w:iCs/>
                            <w:sz w:val="24"/>
                            <w:szCs w:val="24"/>
                          </w:rPr>
                        </m:ctrlPr>
                      </m:limLowPr>
                      <m:e>
                        <m:r>
                          <m:rPr>
                            <m:sty m:val="p"/>
                          </m:rPr>
                          <w:rPr>
                            <w:rFonts w:ascii="Cambria Math" w:hAnsi="Cambria Math"/>
                            <w:sz w:val="24"/>
                            <w:szCs w:val="24"/>
                          </w:rPr>
                          <m:t>max</m:t>
                        </m:r>
                      </m:e>
                      <m:lim>
                        <m:r>
                          <w:rPr>
                            <w:rFonts w:ascii="Cambria Math" w:hAnsi="Cambria Math"/>
                            <w:sz w:val="24"/>
                            <w:szCs w:val="24"/>
                          </w:rPr>
                          <m:t>j</m:t>
                        </m:r>
                      </m:lim>
                    </m:limLow>
                  </m:fName>
                  <m:e>
                    <m:d>
                      <m:dPr>
                        <m:ctrlPr>
                          <w:rPr>
                            <w:rFonts w:ascii="Cambria Math" w:hAnsi="Cambria Math"/>
                            <w:i/>
                            <w:iCs/>
                            <w:sz w:val="24"/>
                            <w:szCs w:val="24"/>
                          </w:rPr>
                        </m:ctrlPr>
                      </m:dPr>
                      <m:e>
                        <m:r>
                          <w:rPr>
                            <w:rFonts w:ascii="Cambria Math" w:hAnsi="Cambria Math"/>
                            <w:sz w:val="24"/>
                            <w:szCs w:val="24"/>
                          </w:rPr>
                          <m:t>P</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K</m:t>
                                </m:r>
                              </m:sub>
                            </m:sSub>
                            <m:r>
                              <w:rPr>
                                <w:rFonts w:ascii="Cambria Math" w:hAnsi="Cambria Math"/>
                                <w:sz w:val="24"/>
                                <w:szCs w:val="24"/>
                              </w:rPr>
                              <m:t>,j</m:t>
                            </m:r>
                          </m:e>
                        </m:d>
                      </m:e>
                    </m:d>
                  </m:e>
                </m:func>
              </m:e>
            </m:func>
          </m:e>
        </m:d>
        <m:r>
          <w:rPr>
            <w:rFonts w:ascii="Cambria Math" w:hAnsi="Cambria Math"/>
            <w:sz w:val="24"/>
            <w:szCs w:val="24"/>
          </w:rPr>
          <m:t xml:space="preserve">, </m:t>
        </m:r>
      </m:oMath>
      <w:r>
        <w:rPr>
          <w:iCs/>
          <w:sz w:val="24"/>
          <w:szCs w:val="24"/>
        </w:rPr>
        <w:t>where K is the number of angles in the set A.</w:t>
      </w:r>
    </w:p>
    <w:p w14:paraId="11C951CE" w14:textId="77777777" w:rsidR="00CF6276" w:rsidRDefault="00CF6276" w:rsidP="00CF6276"/>
    <w:p w14:paraId="7A2E3DF2" w14:textId="4057ECB9" w:rsidR="00CF6276" w:rsidRDefault="00CF6276" w:rsidP="00217A76">
      <w:pPr>
        <w:spacing w:after="0"/>
        <w:rPr>
          <w:b/>
          <w:bCs/>
          <w:i/>
          <w:iCs/>
          <w:sz w:val="24"/>
          <w:szCs w:val="24"/>
        </w:rPr>
      </w:pPr>
      <w:r w:rsidRPr="009E2210">
        <w:rPr>
          <w:b/>
          <w:bCs/>
          <w:i/>
          <w:iCs/>
          <w:sz w:val="24"/>
          <w:szCs w:val="24"/>
        </w:rPr>
        <w:t xml:space="preserve">Observation </w:t>
      </w:r>
      <w:r>
        <w:rPr>
          <w:b/>
          <w:bCs/>
          <w:i/>
          <w:iCs/>
          <w:sz w:val="24"/>
          <w:szCs w:val="24"/>
        </w:rPr>
        <w:t>1</w:t>
      </w:r>
      <w:r w:rsidRPr="009E2210">
        <w:rPr>
          <w:b/>
          <w:bCs/>
          <w:i/>
          <w:iCs/>
          <w:sz w:val="24"/>
          <w:szCs w:val="24"/>
        </w:rPr>
        <w:t>: Option 2.2 requires beam-shapes of all resources to use the same set of angles A, whereas Option 2.1 does not have this constraint</w:t>
      </w:r>
      <w:r>
        <w:rPr>
          <w:b/>
          <w:bCs/>
          <w:i/>
          <w:iCs/>
          <w:sz w:val="24"/>
          <w:szCs w:val="24"/>
        </w:rPr>
        <w:t>.</w:t>
      </w:r>
    </w:p>
    <w:p w14:paraId="0077F5D2" w14:textId="77777777" w:rsidR="00217A76" w:rsidRPr="00217A76" w:rsidRDefault="00217A76" w:rsidP="00217A76">
      <w:pPr>
        <w:spacing w:after="0"/>
        <w:rPr>
          <w:b/>
          <w:bCs/>
          <w:i/>
          <w:iCs/>
          <w:sz w:val="24"/>
          <w:szCs w:val="24"/>
        </w:rPr>
      </w:pPr>
    </w:p>
    <w:p w14:paraId="5B0B5C08" w14:textId="77777777" w:rsidR="00CF6276" w:rsidRDefault="00CF6276" w:rsidP="00CF6276">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2</w:t>
      </w:r>
      <w:r w:rsidRPr="00720ED7">
        <w:rPr>
          <w:b/>
          <w:bCs/>
          <w:i/>
          <w:iCs/>
          <w:sz w:val="24"/>
          <w:szCs w:val="24"/>
          <w:lang w:val="en-US"/>
        </w:rPr>
        <w:t xml:space="preserve">: </w:t>
      </w:r>
      <w:r>
        <w:rPr>
          <w:b/>
          <w:bCs/>
          <w:i/>
          <w:iCs/>
          <w:sz w:val="24"/>
          <w:szCs w:val="24"/>
          <w:lang w:val="en-US"/>
        </w:rPr>
        <w:t>Support Option 2.1 of proposal 1 rather than Option 2.2.</w:t>
      </w:r>
    </w:p>
    <w:p w14:paraId="5DD68721" w14:textId="77777777" w:rsidR="00CF6276" w:rsidRPr="000F7323" w:rsidRDefault="00CF6276" w:rsidP="00CF6276">
      <w:pPr>
        <w:spacing w:after="0"/>
        <w:rPr>
          <w:b/>
          <w:bCs/>
          <w:i/>
          <w:iCs/>
          <w:sz w:val="24"/>
          <w:szCs w:val="24"/>
          <w:lang w:val="en-US"/>
        </w:rPr>
      </w:pPr>
    </w:p>
    <w:p w14:paraId="0A0AF03B" w14:textId="77777777" w:rsidR="00CF6276" w:rsidRDefault="00CF6276" w:rsidP="00CF6276">
      <w:pPr>
        <w:spacing w:after="0"/>
        <w:rPr>
          <w:b/>
          <w:bCs/>
          <w:i/>
          <w:iCs/>
          <w:sz w:val="24"/>
          <w:szCs w:val="24"/>
          <w:lang w:val="en-US"/>
        </w:rPr>
      </w:pPr>
      <w:r w:rsidRPr="00720ED7">
        <w:rPr>
          <w:b/>
          <w:bCs/>
          <w:i/>
          <w:iCs/>
          <w:sz w:val="24"/>
          <w:szCs w:val="24"/>
          <w:lang w:val="en-US"/>
        </w:rPr>
        <w:t xml:space="preserve">Proposal </w:t>
      </w:r>
      <w:r>
        <w:rPr>
          <w:b/>
          <w:bCs/>
          <w:i/>
          <w:iCs/>
          <w:sz w:val="24"/>
          <w:szCs w:val="24"/>
          <w:lang w:val="en-US"/>
        </w:rPr>
        <w:t>3</w:t>
      </w:r>
      <w:r w:rsidRPr="00720ED7">
        <w:rPr>
          <w:b/>
          <w:bCs/>
          <w:i/>
          <w:iCs/>
          <w:sz w:val="24"/>
          <w:szCs w:val="24"/>
          <w:lang w:val="en-US"/>
        </w:rPr>
        <w:t xml:space="preserve">: </w:t>
      </w:r>
      <w:r>
        <w:rPr>
          <w:b/>
          <w:bCs/>
          <w:i/>
          <w:iCs/>
          <w:sz w:val="24"/>
          <w:szCs w:val="24"/>
          <w:lang w:val="en-US"/>
        </w:rPr>
        <w:t>Introduce more than one levels of quantization for the beam information to trade-off beam representation accuracy and overhead. For Option 2.1 support at least the following cases:</w:t>
      </w:r>
    </w:p>
    <w:p w14:paraId="60AEC8D8" w14:textId="77777777" w:rsidR="00CF6276" w:rsidRDefault="00CF6276" w:rsidP="00CF6276">
      <w:pPr>
        <w:pStyle w:val="ListParagraph"/>
        <w:numPr>
          <w:ilvl w:val="0"/>
          <w:numId w:val="38"/>
        </w:numPr>
        <w:spacing w:after="0"/>
        <w:rPr>
          <w:b/>
          <w:bCs/>
          <w:i/>
          <w:iCs/>
          <w:sz w:val="24"/>
          <w:szCs w:val="24"/>
          <w:lang w:val="en-US"/>
        </w:rPr>
      </w:pPr>
      <w:r>
        <w:rPr>
          <w:b/>
          <w:bCs/>
          <w:i/>
          <w:iCs/>
          <w:sz w:val="24"/>
          <w:szCs w:val="24"/>
          <w:lang w:val="en-US"/>
        </w:rPr>
        <w:t>Case 1: Configuration of a uniform grid in azimuth and zenith using 6 parameters for all the PRS resources of a TRP:</w:t>
      </w:r>
    </w:p>
    <w:p w14:paraId="2C5BF643" w14:textId="77777777" w:rsidR="00CF6276" w:rsidRDefault="00CF6276" w:rsidP="00CF6276">
      <w:pPr>
        <w:pStyle w:val="ListParagraph"/>
        <w:numPr>
          <w:ilvl w:val="1"/>
          <w:numId w:val="38"/>
        </w:numPr>
        <w:spacing w:after="0"/>
        <w:rPr>
          <w:b/>
          <w:bCs/>
          <w:i/>
          <w:iCs/>
          <w:sz w:val="24"/>
          <w:szCs w:val="24"/>
          <w:lang w:val="en-US"/>
        </w:rPr>
      </w:pPr>
      <w:r>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Pr>
          <w:b/>
          <w:bCs/>
          <w:i/>
          <w:iCs/>
          <w:sz w:val="24"/>
          <w:szCs w:val="24"/>
          <w:lang w:val="en-US"/>
        </w:rPr>
        <w:t xml:space="preserve">), </w:t>
      </w:r>
    </w:p>
    <w:p w14:paraId="5F03427A" w14:textId="77777777" w:rsidR="00CF6276" w:rsidRDefault="00CF6276" w:rsidP="00CF6276">
      <w:pPr>
        <w:pStyle w:val="ListParagraph"/>
        <w:numPr>
          <w:ilvl w:val="1"/>
          <w:numId w:val="38"/>
        </w:numPr>
        <w:spacing w:after="0"/>
        <w:rPr>
          <w:b/>
          <w:bCs/>
          <w:i/>
          <w:iCs/>
          <w:sz w:val="24"/>
          <w:szCs w:val="24"/>
          <w:lang w:val="en-US"/>
        </w:rPr>
      </w:pPr>
      <w:r>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Pr>
          <w:b/>
          <w:bCs/>
          <w:i/>
          <w:iCs/>
          <w:sz w:val="24"/>
          <w:szCs w:val="24"/>
          <w:lang w:val="en-US"/>
        </w:rPr>
        <w:t xml:space="preserve">) </w:t>
      </w:r>
    </w:p>
    <w:p w14:paraId="1B1A2FDE" w14:textId="77777777" w:rsidR="00CF6276" w:rsidRPr="00C65DB0" w:rsidRDefault="00CF6276" w:rsidP="00CF6276">
      <w:pPr>
        <w:spacing w:after="0"/>
        <w:ind w:left="568"/>
        <w:rPr>
          <w:b/>
          <w:bCs/>
          <w:i/>
          <w:iCs/>
          <w:sz w:val="24"/>
          <w:szCs w:val="24"/>
          <w:lang w:val="en-US"/>
        </w:rPr>
      </w:pPr>
      <w:r>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Pr>
          <w:b/>
          <w:bCs/>
          <w:i/>
          <w:iCs/>
          <w:sz w:val="24"/>
          <w:szCs w:val="24"/>
          <w:lang w:val="en-US"/>
        </w:rPr>
        <w:t xml:space="preserve"> can at least take the values {0.5, 1, 2, 5} degrees. </w:t>
      </w:r>
    </w:p>
    <w:p w14:paraId="56AB208D" w14:textId="77777777" w:rsidR="00CF6276" w:rsidRDefault="00CF6276" w:rsidP="00CF6276">
      <w:pPr>
        <w:pStyle w:val="ListParagraph"/>
        <w:numPr>
          <w:ilvl w:val="0"/>
          <w:numId w:val="38"/>
        </w:numPr>
        <w:spacing w:after="0"/>
        <w:rPr>
          <w:b/>
          <w:bCs/>
          <w:i/>
          <w:iCs/>
          <w:sz w:val="24"/>
          <w:szCs w:val="24"/>
          <w:lang w:val="en-US"/>
        </w:rPr>
      </w:pPr>
      <w:r>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Pr>
          <w:b/>
          <w:bCs/>
          <w:i/>
          <w:iCs/>
          <w:sz w:val="24"/>
          <w:szCs w:val="24"/>
          <w:lang w:val="en-US"/>
        </w:rPr>
        <w:t xml:space="preserve"> for each reported power value for each PRS resource</w:t>
      </w:r>
    </w:p>
    <w:p w14:paraId="7E0CB74E" w14:textId="77777777" w:rsidR="00CF6276" w:rsidRPr="000F7323" w:rsidRDefault="00CF6276" w:rsidP="00CF6276">
      <w:pPr>
        <w:pStyle w:val="ListParagraph"/>
        <w:spacing w:after="0"/>
        <w:rPr>
          <w:b/>
          <w:bCs/>
          <w:i/>
          <w:iCs/>
          <w:sz w:val="24"/>
          <w:szCs w:val="24"/>
          <w:lang w:val="en-US"/>
        </w:rPr>
      </w:pPr>
    </w:p>
    <w:p w14:paraId="48E135BA" w14:textId="77777777" w:rsidR="00CF6276" w:rsidRDefault="00CF6276" w:rsidP="00CF6276">
      <w:pPr>
        <w:spacing w:after="0"/>
        <w:rPr>
          <w:b/>
          <w:bCs/>
          <w:i/>
          <w:iCs/>
          <w:sz w:val="24"/>
          <w:szCs w:val="24"/>
          <w:lang w:val="en-US"/>
        </w:rPr>
      </w:pPr>
      <w:r w:rsidRPr="00720ED7">
        <w:rPr>
          <w:b/>
          <w:bCs/>
          <w:i/>
          <w:iCs/>
          <w:sz w:val="24"/>
          <w:szCs w:val="24"/>
          <w:lang w:val="en-US"/>
        </w:rPr>
        <w:t>Proposal</w:t>
      </w:r>
      <w:r>
        <w:rPr>
          <w:b/>
          <w:bCs/>
          <w:i/>
          <w:iCs/>
          <w:sz w:val="24"/>
          <w:szCs w:val="24"/>
          <w:lang w:val="en-US"/>
        </w:rPr>
        <w:t xml:space="preserve"> 4</w:t>
      </w:r>
      <w:r w:rsidRPr="00720ED7">
        <w:rPr>
          <w:b/>
          <w:bCs/>
          <w:i/>
          <w:iCs/>
          <w:sz w:val="24"/>
          <w:szCs w:val="24"/>
          <w:lang w:val="en-US"/>
        </w:rPr>
        <w:t xml:space="preserve">: </w:t>
      </w:r>
      <w:r>
        <w:rPr>
          <w:b/>
          <w:bCs/>
          <w:i/>
          <w:iCs/>
          <w:sz w:val="24"/>
          <w:szCs w:val="24"/>
          <w:lang w:val="en-US"/>
        </w:rPr>
        <w:t>Reuse the associated-dl-PRS-ID as a way of signaling that 2 TRPs have the same beam information and reduce the overhead of sending repetitive beam patterns across TRPs.</w:t>
      </w:r>
    </w:p>
    <w:p w14:paraId="02D70D4C" w14:textId="77777777" w:rsidR="00CF6276" w:rsidRPr="000F7323" w:rsidRDefault="00CF6276" w:rsidP="00CF6276">
      <w:pPr>
        <w:spacing w:after="0"/>
        <w:rPr>
          <w:b/>
          <w:bCs/>
          <w:i/>
          <w:iCs/>
          <w:sz w:val="24"/>
          <w:szCs w:val="24"/>
          <w:lang w:val="en-US"/>
        </w:rPr>
      </w:pPr>
    </w:p>
    <w:p w14:paraId="0F25BF3B" w14:textId="77777777" w:rsidR="00CF6276" w:rsidRDefault="00CF6276" w:rsidP="00CF6276">
      <w:pPr>
        <w:spacing w:after="0"/>
        <w:rPr>
          <w:b/>
          <w:bCs/>
          <w:i/>
          <w:iCs/>
          <w:sz w:val="24"/>
          <w:szCs w:val="24"/>
          <w:lang w:val="en-US"/>
        </w:rPr>
      </w:pPr>
      <w:r w:rsidRPr="004510AB">
        <w:rPr>
          <w:b/>
          <w:bCs/>
          <w:i/>
          <w:iCs/>
          <w:sz w:val="24"/>
          <w:szCs w:val="24"/>
          <w:lang w:val="en-US"/>
        </w:rPr>
        <w:t xml:space="preserve">Proposal </w:t>
      </w:r>
      <w:r>
        <w:rPr>
          <w:b/>
          <w:bCs/>
          <w:i/>
          <w:iCs/>
          <w:sz w:val="24"/>
          <w:szCs w:val="24"/>
          <w:lang w:val="en-US"/>
        </w:rPr>
        <w:t>5</w:t>
      </w:r>
      <w:r w:rsidRPr="004510AB">
        <w:rPr>
          <w:b/>
          <w:bCs/>
          <w:i/>
          <w:iCs/>
          <w:sz w:val="24"/>
          <w:szCs w:val="24"/>
          <w:lang w:val="en-US"/>
        </w:rPr>
        <w:t xml:space="preserve">: For the measurement &amp; signaling of the path RSRP, support </w:t>
      </w:r>
      <w:r>
        <w:rPr>
          <w:b/>
          <w:bCs/>
          <w:i/>
          <w:iCs/>
          <w:sz w:val="24"/>
          <w:szCs w:val="24"/>
          <w:lang w:val="en-US"/>
        </w:rPr>
        <w:t>Option 1.</w:t>
      </w:r>
    </w:p>
    <w:p w14:paraId="3625EAC4" w14:textId="77777777" w:rsidR="00CF6276" w:rsidRDefault="00CF6276" w:rsidP="00CF6276">
      <w:pPr>
        <w:spacing w:after="0"/>
        <w:rPr>
          <w:b/>
          <w:bCs/>
          <w:i/>
          <w:iCs/>
          <w:sz w:val="24"/>
          <w:szCs w:val="24"/>
          <w:lang w:val="en-US"/>
        </w:rPr>
      </w:pPr>
    </w:p>
    <w:p w14:paraId="67AC31C0" w14:textId="77777777" w:rsidR="00CF6276" w:rsidRDefault="00CF6276" w:rsidP="00CF6276">
      <w:pPr>
        <w:spacing w:after="0"/>
        <w:rPr>
          <w:b/>
          <w:bCs/>
          <w:i/>
          <w:iCs/>
          <w:sz w:val="24"/>
          <w:szCs w:val="24"/>
          <w:lang w:val="en-US"/>
        </w:rPr>
      </w:pPr>
      <w:r>
        <w:rPr>
          <w:b/>
          <w:bCs/>
          <w:i/>
          <w:iCs/>
          <w:sz w:val="24"/>
          <w:szCs w:val="24"/>
          <w:lang w:val="en-US"/>
        </w:rPr>
        <w:t>Proposal 6: Signaling details of the path RSRP report: The UE shall report the relative ratio of the power of the path over the total RSRP of the PRS resource using the following format:</w:t>
      </w:r>
    </w:p>
    <w:p w14:paraId="53FD76B4" w14:textId="77777777" w:rsidR="00CF6276" w:rsidRPr="00063007" w:rsidRDefault="00CF6276" w:rsidP="00CF6276">
      <w:pPr>
        <w:pStyle w:val="ListParagraph"/>
        <w:numPr>
          <w:ilvl w:val="0"/>
          <w:numId w:val="39"/>
        </w:numPr>
        <w:spacing w:after="0"/>
        <w:rPr>
          <w:b/>
          <w:bCs/>
          <w:i/>
          <w:iCs/>
          <w:sz w:val="24"/>
          <w:szCs w:val="24"/>
          <w:lang w:val="en-US"/>
        </w:rPr>
      </w:pPr>
      <w:r w:rsidRPr="00063007">
        <w:rPr>
          <w:b/>
          <w:bCs/>
          <w:i/>
          <w:iCs/>
          <w:sz w:val="24"/>
          <w:szCs w:val="24"/>
          <w:lang w:val="en-US"/>
        </w:rPr>
        <w:t>Maximum value is 0 dB</w:t>
      </w:r>
    </w:p>
    <w:p w14:paraId="3DBFBD12" w14:textId="77777777" w:rsidR="00CF6276" w:rsidRDefault="00CF6276" w:rsidP="00CF6276">
      <w:pPr>
        <w:pStyle w:val="ListParagraph"/>
        <w:numPr>
          <w:ilvl w:val="0"/>
          <w:numId w:val="30"/>
        </w:numPr>
        <w:spacing w:after="0"/>
        <w:rPr>
          <w:b/>
          <w:bCs/>
          <w:i/>
          <w:iCs/>
          <w:sz w:val="24"/>
          <w:szCs w:val="24"/>
          <w:lang w:val="en-US"/>
        </w:rPr>
      </w:pPr>
      <w:r>
        <w:rPr>
          <w:b/>
          <w:bCs/>
          <w:i/>
          <w:iCs/>
          <w:sz w:val="24"/>
          <w:szCs w:val="24"/>
          <w:lang w:val="en-US"/>
        </w:rPr>
        <w:t>Minimum value: [-30] dB</w:t>
      </w:r>
    </w:p>
    <w:p w14:paraId="7FC521AB" w14:textId="77777777" w:rsidR="00CF6276" w:rsidRDefault="00CF6276" w:rsidP="00CF6276">
      <w:pPr>
        <w:pStyle w:val="ListParagraph"/>
        <w:numPr>
          <w:ilvl w:val="0"/>
          <w:numId w:val="30"/>
        </w:numPr>
        <w:spacing w:after="0"/>
        <w:rPr>
          <w:b/>
          <w:bCs/>
          <w:i/>
          <w:iCs/>
          <w:sz w:val="24"/>
          <w:szCs w:val="24"/>
          <w:lang w:val="en-US"/>
        </w:rPr>
      </w:pPr>
      <w:r>
        <w:rPr>
          <w:b/>
          <w:bCs/>
          <w:i/>
          <w:iCs/>
          <w:sz w:val="24"/>
          <w:szCs w:val="24"/>
          <w:lang w:val="en-US"/>
        </w:rPr>
        <w:t>Step size: [0.5] dB</w:t>
      </w:r>
    </w:p>
    <w:p w14:paraId="48A99DEC" w14:textId="77777777" w:rsidR="00CF6276" w:rsidRPr="000F7323" w:rsidRDefault="00CF6276" w:rsidP="00CF6276">
      <w:pPr>
        <w:pStyle w:val="ListParagraph"/>
        <w:spacing w:after="0"/>
        <w:rPr>
          <w:b/>
          <w:bCs/>
          <w:i/>
          <w:iCs/>
          <w:sz w:val="24"/>
          <w:szCs w:val="24"/>
          <w:lang w:val="en-US"/>
        </w:rPr>
      </w:pPr>
    </w:p>
    <w:p w14:paraId="2E1C49DE" w14:textId="77777777" w:rsidR="00CF6276" w:rsidRPr="00D10303" w:rsidRDefault="00CF6276" w:rsidP="00CF6276">
      <w:pPr>
        <w:spacing w:after="0"/>
        <w:rPr>
          <w:b/>
          <w:bCs/>
          <w:i/>
          <w:iCs/>
          <w:sz w:val="24"/>
          <w:szCs w:val="24"/>
          <w:lang w:val="en-US"/>
        </w:rPr>
      </w:pPr>
      <w:r w:rsidRPr="00776381">
        <w:rPr>
          <w:b/>
          <w:bCs/>
          <w:i/>
          <w:iCs/>
          <w:sz w:val="24"/>
          <w:szCs w:val="24"/>
          <w:lang w:val="en-US"/>
        </w:rPr>
        <w:t>Proposal</w:t>
      </w:r>
      <w:r>
        <w:rPr>
          <w:b/>
          <w:bCs/>
          <w:i/>
          <w:iCs/>
          <w:sz w:val="24"/>
          <w:szCs w:val="24"/>
          <w:lang w:val="en-US"/>
        </w:rPr>
        <w:t xml:space="preserve"> 7</w:t>
      </w:r>
      <w:r w:rsidRPr="00776381">
        <w:rPr>
          <w:b/>
          <w:bCs/>
          <w:i/>
          <w:iCs/>
          <w:sz w:val="24"/>
          <w:szCs w:val="24"/>
          <w:lang w:val="en-US"/>
        </w:rPr>
        <w:t xml:space="preserve">: </w:t>
      </w:r>
      <w:r>
        <w:rPr>
          <w:b/>
          <w:bCs/>
          <w:i/>
          <w:iCs/>
          <w:sz w:val="24"/>
          <w:szCs w:val="24"/>
          <w:lang w:val="en-US"/>
        </w:rPr>
        <w:t xml:space="preserve">With regards to expected Angle of Departure, </w:t>
      </w:r>
      <w:r w:rsidRPr="002525EA">
        <w:rPr>
          <w:b/>
          <w:bCs/>
          <w:i/>
          <w:iCs/>
          <w:sz w:val="24"/>
          <w:szCs w:val="24"/>
          <w:lang w:val="en-US"/>
        </w:rPr>
        <w:t>s</w:t>
      </w:r>
      <w:r w:rsidRPr="00D10303">
        <w:rPr>
          <w:b/>
          <w:bCs/>
          <w:i/>
          <w:iCs/>
          <w:sz w:val="24"/>
          <w:szCs w:val="24"/>
          <w:lang w:val="en-US"/>
        </w:rPr>
        <w:t>upport Option 1</w:t>
      </w:r>
      <w:r w:rsidRPr="002525EA">
        <w:rPr>
          <w:b/>
          <w:bCs/>
          <w:i/>
          <w:iCs/>
          <w:sz w:val="24"/>
          <w:szCs w:val="24"/>
          <w:lang w:val="en-US"/>
        </w:rPr>
        <w:t xml:space="preserve"> with the following signaling details: </w:t>
      </w:r>
    </w:p>
    <w:p w14:paraId="0E4A890B" w14:textId="77777777" w:rsidR="00CF6276" w:rsidRPr="00D10303" w:rsidRDefault="00CF6276" w:rsidP="00CF6276">
      <w:pPr>
        <w:numPr>
          <w:ilvl w:val="0"/>
          <w:numId w:val="17"/>
        </w:numPr>
        <w:spacing w:after="0"/>
        <w:rPr>
          <w:b/>
          <w:bCs/>
          <w:i/>
          <w:iCs/>
          <w:sz w:val="24"/>
          <w:szCs w:val="24"/>
          <w:lang w:val="en-US"/>
        </w:rPr>
      </w:pPr>
      <w:r w:rsidRPr="00D10303">
        <w:rPr>
          <w:b/>
          <w:bCs/>
          <w:i/>
          <w:iCs/>
          <w:sz w:val="24"/>
          <w:szCs w:val="24"/>
          <w:lang w:val="en-US"/>
        </w:rPr>
        <w:t xml:space="preserve">Expected azimuth angle of departure as </w:t>
      </w:r>
      <w:r w:rsidRPr="002525EA">
        <w:rPr>
          <w:b/>
          <w:bCs/>
          <w:i/>
          <w:iCs/>
          <w:sz w:val="24"/>
          <w:szCs w:val="24"/>
          <w:lang w:val="en-US"/>
        </w:rPr>
        <w:t>(φ</w:t>
      </w:r>
      <w:r w:rsidRPr="002525EA">
        <w:rPr>
          <w:b/>
          <w:bCs/>
          <w:i/>
          <w:iCs/>
          <w:sz w:val="24"/>
          <w:szCs w:val="24"/>
          <w:vertAlign w:val="subscript"/>
          <w:lang w:val="en-US"/>
        </w:rPr>
        <w:t>AOD</w:t>
      </w:r>
      <w:r w:rsidRPr="002525EA">
        <w:rPr>
          <w:b/>
          <w:bCs/>
          <w:i/>
          <w:iCs/>
          <w:sz w:val="24"/>
          <w:szCs w:val="24"/>
          <w:lang w:val="en-US"/>
        </w:rPr>
        <w:t xml:space="preserve"> - Δφ</w:t>
      </w:r>
      <w:r w:rsidRPr="002525EA">
        <w:rPr>
          <w:b/>
          <w:bCs/>
          <w:i/>
          <w:iCs/>
          <w:sz w:val="24"/>
          <w:szCs w:val="24"/>
          <w:vertAlign w:val="subscript"/>
          <w:lang w:val="en-US"/>
        </w:rPr>
        <w:t>AOD</w:t>
      </w:r>
      <w:r w:rsidRPr="002525EA">
        <w:rPr>
          <w:b/>
          <w:bCs/>
          <w:i/>
          <w:iCs/>
          <w:sz w:val="24"/>
          <w:szCs w:val="24"/>
          <w:lang w:val="en-US"/>
        </w:rPr>
        <w:t>/2, φ</w:t>
      </w:r>
      <w:r w:rsidRPr="002525EA">
        <w:rPr>
          <w:b/>
          <w:bCs/>
          <w:i/>
          <w:iCs/>
          <w:sz w:val="24"/>
          <w:szCs w:val="24"/>
          <w:vertAlign w:val="subscript"/>
          <w:lang w:val="en-US"/>
        </w:rPr>
        <w:t>AOD</w:t>
      </w:r>
      <w:r w:rsidRPr="002525EA">
        <w:rPr>
          <w:b/>
          <w:bCs/>
          <w:i/>
          <w:iCs/>
          <w:sz w:val="24"/>
          <w:szCs w:val="24"/>
          <w:lang w:val="en-US"/>
        </w:rPr>
        <w:t xml:space="preserve"> + Δφ</w:t>
      </w:r>
      <w:r w:rsidRPr="002525EA">
        <w:rPr>
          <w:b/>
          <w:bCs/>
          <w:i/>
          <w:iCs/>
          <w:sz w:val="24"/>
          <w:szCs w:val="24"/>
          <w:vertAlign w:val="subscript"/>
          <w:lang w:val="en-US"/>
        </w:rPr>
        <w:t>AOD</w:t>
      </w:r>
      <w:r w:rsidRPr="002525EA">
        <w:rPr>
          <w:b/>
          <w:bCs/>
          <w:i/>
          <w:iCs/>
          <w:sz w:val="24"/>
          <w:szCs w:val="24"/>
          <w:lang w:val="en-US"/>
        </w:rPr>
        <w:t>/2)</w:t>
      </w:r>
    </w:p>
    <w:p w14:paraId="5C7811BC" w14:textId="77777777" w:rsidR="00CF6276" w:rsidRPr="00D10303" w:rsidRDefault="00CF6276" w:rsidP="00CF6276">
      <w:pPr>
        <w:numPr>
          <w:ilvl w:val="1"/>
          <w:numId w:val="17"/>
        </w:numPr>
        <w:spacing w:after="0"/>
        <w:rPr>
          <w:b/>
          <w:bCs/>
          <w:i/>
          <w:iCs/>
          <w:sz w:val="24"/>
          <w:szCs w:val="24"/>
          <w:lang w:val="en-US"/>
        </w:rPr>
      </w:pPr>
      <w:r w:rsidRPr="002525EA">
        <w:rPr>
          <w:b/>
          <w:bCs/>
          <w:i/>
          <w:iCs/>
          <w:sz w:val="24"/>
          <w:szCs w:val="24"/>
          <w:lang w:val="en-US"/>
        </w:rPr>
        <w:t>φ</w:t>
      </w:r>
      <w:r w:rsidRPr="002525EA">
        <w:rPr>
          <w:b/>
          <w:bCs/>
          <w:i/>
          <w:iCs/>
          <w:sz w:val="24"/>
          <w:szCs w:val="24"/>
          <w:vertAlign w:val="subscript"/>
          <w:lang w:val="en-US"/>
        </w:rPr>
        <w:t>AOD</w:t>
      </w:r>
      <w:r w:rsidRPr="00D10303">
        <w:rPr>
          <w:b/>
          <w:bCs/>
          <w:i/>
          <w:iCs/>
          <w:sz w:val="24"/>
          <w:szCs w:val="24"/>
          <w:lang w:val="en-US"/>
        </w:rPr>
        <w:t xml:space="preserve"> - expected azimuth angle of departure, </w:t>
      </w:r>
      <w:r w:rsidRPr="002525EA">
        <w:rPr>
          <w:b/>
          <w:bCs/>
          <w:i/>
          <w:iCs/>
          <w:sz w:val="24"/>
          <w:szCs w:val="24"/>
          <w:lang w:val="en-US"/>
        </w:rPr>
        <w:t>Δφ</w:t>
      </w:r>
      <w:r w:rsidRPr="002525EA">
        <w:rPr>
          <w:b/>
          <w:bCs/>
          <w:i/>
          <w:iCs/>
          <w:sz w:val="24"/>
          <w:szCs w:val="24"/>
          <w:vertAlign w:val="subscript"/>
          <w:lang w:val="en-US"/>
        </w:rPr>
        <w:t>AOD</w:t>
      </w:r>
      <w:r w:rsidRPr="00D10303">
        <w:rPr>
          <w:b/>
          <w:bCs/>
          <w:i/>
          <w:iCs/>
          <w:sz w:val="24"/>
          <w:szCs w:val="24"/>
          <w:lang w:val="en-US"/>
        </w:rPr>
        <w:t xml:space="preserve"> – uncertainty range for expected azimuth angle of departure</w:t>
      </w:r>
    </w:p>
    <w:p w14:paraId="054D2F9E" w14:textId="77777777" w:rsidR="00CF6276" w:rsidRPr="00D10303" w:rsidRDefault="00CF6276" w:rsidP="00CF6276">
      <w:pPr>
        <w:numPr>
          <w:ilvl w:val="0"/>
          <w:numId w:val="17"/>
        </w:numPr>
        <w:spacing w:after="0"/>
        <w:rPr>
          <w:b/>
          <w:bCs/>
          <w:i/>
          <w:iCs/>
          <w:sz w:val="24"/>
          <w:szCs w:val="24"/>
          <w:lang w:val="en-US"/>
        </w:rPr>
      </w:pPr>
      <w:r w:rsidRPr="00D10303">
        <w:rPr>
          <w:b/>
          <w:bCs/>
          <w:i/>
          <w:iCs/>
          <w:sz w:val="24"/>
          <w:szCs w:val="24"/>
          <w:lang w:val="en-US"/>
        </w:rPr>
        <w:t xml:space="preserve">Expected zenith angle of departure as </w:t>
      </w:r>
      <w:r w:rsidRPr="002525EA">
        <w:rPr>
          <w:b/>
          <w:bCs/>
          <w:i/>
          <w:iCs/>
          <w:sz w:val="24"/>
          <w:szCs w:val="24"/>
        </w:rPr>
        <w:t>(θ</w:t>
      </w:r>
      <w:r w:rsidRPr="002525EA">
        <w:rPr>
          <w:b/>
          <w:bCs/>
          <w:i/>
          <w:iCs/>
          <w:sz w:val="24"/>
          <w:szCs w:val="24"/>
          <w:vertAlign w:val="subscript"/>
        </w:rPr>
        <w:t>AOD</w:t>
      </w:r>
      <w:r w:rsidRPr="002525EA">
        <w:rPr>
          <w:b/>
          <w:bCs/>
          <w:i/>
          <w:iCs/>
          <w:sz w:val="24"/>
          <w:szCs w:val="24"/>
        </w:rPr>
        <w:t xml:space="preserve"> - Δθ</w:t>
      </w:r>
      <w:r w:rsidRPr="002525EA">
        <w:rPr>
          <w:b/>
          <w:bCs/>
          <w:i/>
          <w:iCs/>
          <w:sz w:val="24"/>
          <w:szCs w:val="24"/>
          <w:vertAlign w:val="subscript"/>
        </w:rPr>
        <w:t>AOD</w:t>
      </w:r>
      <w:r w:rsidRPr="002525EA">
        <w:rPr>
          <w:b/>
          <w:bCs/>
          <w:i/>
          <w:iCs/>
          <w:sz w:val="24"/>
          <w:szCs w:val="24"/>
        </w:rPr>
        <w:t>/2, θ</w:t>
      </w:r>
      <w:r w:rsidRPr="002525EA">
        <w:rPr>
          <w:b/>
          <w:bCs/>
          <w:i/>
          <w:iCs/>
          <w:sz w:val="24"/>
          <w:szCs w:val="24"/>
          <w:vertAlign w:val="subscript"/>
        </w:rPr>
        <w:t>AOD</w:t>
      </w:r>
      <w:r w:rsidRPr="002525EA">
        <w:rPr>
          <w:b/>
          <w:bCs/>
          <w:i/>
          <w:iCs/>
          <w:sz w:val="24"/>
          <w:szCs w:val="24"/>
        </w:rPr>
        <w:t xml:space="preserve"> + Δθ</w:t>
      </w:r>
      <w:r w:rsidRPr="002525EA">
        <w:rPr>
          <w:b/>
          <w:bCs/>
          <w:i/>
          <w:iCs/>
          <w:sz w:val="24"/>
          <w:szCs w:val="24"/>
          <w:vertAlign w:val="subscript"/>
        </w:rPr>
        <w:t>AOD</w:t>
      </w:r>
      <w:r w:rsidRPr="002525EA">
        <w:rPr>
          <w:b/>
          <w:bCs/>
          <w:i/>
          <w:iCs/>
          <w:sz w:val="24"/>
          <w:szCs w:val="24"/>
        </w:rPr>
        <w:t>/2)</w:t>
      </w:r>
    </w:p>
    <w:p w14:paraId="7D287D76" w14:textId="77777777" w:rsidR="00CF6276" w:rsidRPr="00D10303" w:rsidRDefault="00CF6276" w:rsidP="00CF6276">
      <w:pPr>
        <w:numPr>
          <w:ilvl w:val="1"/>
          <w:numId w:val="17"/>
        </w:numPr>
        <w:spacing w:after="0"/>
        <w:rPr>
          <w:b/>
          <w:bCs/>
          <w:i/>
          <w:iCs/>
          <w:sz w:val="24"/>
          <w:szCs w:val="24"/>
          <w:lang w:val="en-US"/>
        </w:rPr>
      </w:pPr>
      <w:r w:rsidRPr="002525EA">
        <w:rPr>
          <w:b/>
          <w:bCs/>
          <w:i/>
          <w:iCs/>
          <w:sz w:val="24"/>
          <w:szCs w:val="24"/>
        </w:rPr>
        <w:t>θ</w:t>
      </w:r>
      <w:r w:rsidRPr="002525EA">
        <w:rPr>
          <w:b/>
          <w:bCs/>
          <w:i/>
          <w:iCs/>
          <w:sz w:val="24"/>
          <w:szCs w:val="24"/>
          <w:vertAlign w:val="subscript"/>
        </w:rPr>
        <w:t>AOD</w:t>
      </w:r>
      <w:r w:rsidRPr="00D10303">
        <w:rPr>
          <w:b/>
          <w:bCs/>
          <w:i/>
          <w:iCs/>
          <w:sz w:val="24"/>
          <w:szCs w:val="24"/>
          <w:lang w:val="en-US"/>
        </w:rPr>
        <w:t xml:space="preserve"> - expected zenith angle of departure</w:t>
      </w:r>
      <w:r w:rsidRPr="002525EA">
        <w:rPr>
          <w:b/>
          <w:bCs/>
          <w:i/>
          <w:iCs/>
          <w:sz w:val="24"/>
          <w:szCs w:val="24"/>
        </w:rPr>
        <w:t xml:space="preserve"> Δθ</w:t>
      </w:r>
      <w:r w:rsidRPr="002525EA">
        <w:rPr>
          <w:b/>
          <w:bCs/>
          <w:i/>
          <w:iCs/>
          <w:sz w:val="24"/>
          <w:szCs w:val="24"/>
          <w:vertAlign w:val="subscript"/>
        </w:rPr>
        <w:t>AOD</w:t>
      </w:r>
      <w:r w:rsidRPr="00D10303">
        <w:rPr>
          <w:b/>
          <w:bCs/>
          <w:i/>
          <w:iCs/>
          <w:sz w:val="24"/>
          <w:szCs w:val="24"/>
          <w:lang w:val="en-US"/>
        </w:rPr>
        <w:t xml:space="preserve"> – uncertainty range for expected zenith angle of departure</w:t>
      </w:r>
    </w:p>
    <w:p w14:paraId="1562197F" w14:textId="77777777" w:rsidR="00CF6276" w:rsidRDefault="00CF6276" w:rsidP="00CF6276">
      <w:pPr>
        <w:rPr>
          <w:lang w:val="en-US"/>
        </w:rPr>
      </w:pPr>
    </w:p>
    <w:p w14:paraId="6F78D9E7" w14:textId="77777777" w:rsidR="00CF6276" w:rsidRDefault="00CF6276" w:rsidP="00CF6276">
      <w:pPr>
        <w:spacing w:after="0"/>
        <w:rPr>
          <w:b/>
          <w:bCs/>
          <w:i/>
          <w:iCs/>
          <w:sz w:val="24"/>
          <w:szCs w:val="24"/>
        </w:rPr>
      </w:pPr>
      <w:r w:rsidRPr="001A5410">
        <w:rPr>
          <w:b/>
          <w:bCs/>
          <w:i/>
          <w:iCs/>
          <w:sz w:val="24"/>
          <w:szCs w:val="24"/>
        </w:rPr>
        <w:t>Proposal</w:t>
      </w:r>
      <w:r>
        <w:rPr>
          <w:b/>
          <w:bCs/>
          <w:i/>
          <w:iCs/>
          <w:sz w:val="24"/>
          <w:szCs w:val="24"/>
        </w:rPr>
        <w:t xml:space="preserve"> 8</w:t>
      </w:r>
      <w:r w:rsidRPr="001A5410">
        <w:rPr>
          <w:b/>
          <w:bCs/>
          <w:i/>
          <w:iCs/>
          <w:sz w:val="24"/>
          <w:szCs w:val="24"/>
        </w:rPr>
        <w:t>: With regards to PRS resource Prioritization</w:t>
      </w:r>
      <w:r>
        <w:rPr>
          <w:b/>
          <w:bCs/>
          <w:i/>
          <w:iCs/>
          <w:sz w:val="24"/>
          <w:szCs w:val="24"/>
        </w:rPr>
        <w:t xml:space="preserve"> for DL-AoD measurements, support LMF providing in the assistance data support both of the following options:</w:t>
      </w:r>
    </w:p>
    <w:p w14:paraId="0A4C58AD" w14:textId="77777777" w:rsidR="00CF6276" w:rsidRPr="005A7181" w:rsidRDefault="00CF6276" w:rsidP="00CF6276">
      <w:pPr>
        <w:pStyle w:val="ListParagraph"/>
        <w:numPr>
          <w:ilvl w:val="0"/>
          <w:numId w:val="13"/>
        </w:numPr>
        <w:spacing w:after="0"/>
        <w:rPr>
          <w:b/>
          <w:bCs/>
          <w:i/>
          <w:iCs/>
          <w:sz w:val="24"/>
          <w:szCs w:val="24"/>
        </w:rPr>
      </w:pPr>
      <w:r w:rsidRPr="005A7181">
        <w:rPr>
          <w:b/>
          <w:bCs/>
          <w:i/>
          <w:iCs/>
          <w:sz w:val="24"/>
          <w:szCs w:val="24"/>
        </w:rPr>
        <w:t xml:space="preserve">Opt. </w:t>
      </w:r>
      <w:r>
        <w:rPr>
          <w:b/>
          <w:bCs/>
          <w:i/>
          <w:iCs/>
          <w:sz w:val="24"/>
          <w:szCs w:val="24"/>
        </w:rPr>
        <w:t>3</w:t>
      </w:r>
      <w:r w:rsidRPr="005A7181">
        <w:rPr>
          <w:b/>
          <w:bCs/>
          <w:i/>
          <w:iCs/>
          <w:sz w:val="24"/>
          <w:szCs w:val="24"/>
        </w:rPr>
        <w:t>: Boresight direction of each PRS resource</w:t>
      </w:r>
      <w:r>
        <w:rPr>
          <w:b/>
          <w:bCs/>
          <w:i/>
          <w:iCs/>
          <w:sz w:val="24"/>
          <w:szCs w:val="24"/>
        </w:rPr>
        <w:t xml:space="preserve"> (already supported for UE-B, but not for UE-A)</w:t>
      </w:r>
    </w:p>
    <w:p w14:paraId="2DF28BBD" w14:textId="77777777" w:rsidR="00CF6276" w:rsidRDefault="00CF6276" w:rsidP="00CF6276">
      <w:pPr>
        <w:pStyle w:val="ListParagraph"/>
        <w:numPr>
          <w:ilvl w:val="0"/>
          <w:numId w:val="13"/>
        </w:numPr>
        <w:spacing w:after="0"/>
        <w:rPr>
          <w:b/>
          <w:bCs/>
          <w:i/>
          <w:iCs/>
          <w:sz w:val="24"/>
          <w:szCs w:val="24"/>
        </w:rPr>
      </w:pPr>
      <w:r w:rsidRPr="005A7181">
        <w:rPr>
          <w:b/>
          <w:bCs/>
          <w:i/>
          <w:iCs/>
          <w:sz w:val="24"/>
          <w:szCs w:val="24"/>
        </w:rPr>
        <w:t xml:space="preserve">Opt. </w:t>
      </w:r>
      <w:r>
        <w:rPr>
          <w:b/>
          <w:bCs/>
          <w:i/>
          <w:iCs/>
          <w:sz w:val="24"/>
          <w:szCs w:val="24"/>
        </w:rPr>
        <w:t>2</w:t>
      </w:r>
      <w:r w:rsidRPr="005A7181">
        <w:rPr>
          <w:b/>
          <w:bCs/>
          <w:i/>
          <w:iCs/>
          <w:sz w:val="24"/>
          <w:szCs w:val="24"/>
        </w:rPr>
        <w:t xml:space="preserve">: </w:t>
      </w:r>
      <w:r>
        <w:rPr>
          <w:b/>
          <w:bCs/>
          <w:i/>
          <w:iCs/>
          <w:sz w:val="24"/>
          <w:szCs w:val="24"/>
        </w:rPr>
        <w:t xml:space="preserve">Prioritization information (e.g. prioritization based on the ordering in the PRS resource set as was discussed during NR Rel-16). </w:t>
      </w:r>
    </w:p>
    <w:p w14:paraId="4CE78F8D" w14:textId="77777777" w:rsidR="00CF6276" w:rsidRPr="000F7323" w:rsidRDefault="00CF6276" w:rsidP="00CF6276">
      <w:pPr>
        <w:pStyle w:val="ListParagraph"/>
        <w:spacing w:after="0"/>
        <w:rPr>
          <w:b/>
          <w:bCs/>
          <w:i/>
          <w:iCs/>
          <w:sz w:val="24"/>
          <w:szCs w:val="24"/>
        </w:rPr>
      </w:pPr>
    </w:p>
    <w:p w14:paraId="6A7AEF68" w14:textId="77777777" w:rsidR="00CF6276" w:rsidRDefault="00CF6276" w:rsidP="00CF6276">
      <w:pPr>
        <w:spacing w:after="0"/>
        <w:rPr>
          <w:b/>
          <w:bCs/>
          <w:i/>
          <w:iCs/>
          <w:sz w:val="24"/>
          <w:szCs w:val="24"/>
        </w:rPr>
      </w:pPr>
      <w:r w:rsidRPr="00921237">
        <w:rPr>
          <w:b/>
          <w:bCs/>
          <w:i/>
          <w:iCs/>
          <w:sz w:val="24"/>
          <w:szCs w:val="24"/>
        </w:rPr>
        <w:t xml:space="preserve">Proposal </w:t>
      </w:r>
      <w:r>
        <w:rPr>
          <w:b/>
          <w:bCs/>
          <w:i/>
          <w:iCs/>
          <w:sz w:val="24"/>
          <w:szCs w:val="24"/>
        </w:rPr>
        <w:t>9</w:t>
      </w:r>
      <w:r w:rsidRPr="00921237">
        <w:rPr>
          <w:b/>
          <w:bCs/>
          <w:i/>
          <w:iCs/>
          <w:sz w:val="24"/>
          <w:szCs w:val="24"/>
        </w:rPr>
        <w:t xml:space="preserve">: For UE-A DL-AOD, </w:t>
      </w:r>
      <w:r>
        <w:rPr>
          <w:b/>
          <w:bCs/>
          <w:i/>
          <w:iCs/>
          <w:sz w:val="24"/>
          <w:szCs w:val="24"/>
        </w:rPr>
        <w:t xml:space="preserve">do not introduce a limit on maximum number of DL PRS RSRPs associated with the same Rx beam index </w:t>
      </w:r>
    </w:p>
    <w:p w14:paraId="093F6B29" w14:textId="77777777" w:rsidR="00CF6276" w:rsidRDefault="00CF6276" w:rsidP="00CF6276">
      <w:pPr>
        <w:spacing w:after="0"/>
        <w:rPr>
          <w:b/>
          <w:bCs/>
          <w:i/>
          <w:iCs/>
          <w:sz w:val="24"/>
          <w:szCs w:val="24"/>
        </w:rPr>
      </w:pPr>
    </w:p>
    <w:p w14:paraId="271E0590" w14:textId="7259498B" w:rsidR="00CF6276" w:rsidRPr="000F7323" w:rsidRDefault="00CF6276" w:rsidP="00CF6276">
      <w:pPr>
        <w:spacing w:after="0"/>
        <w:rPr>
          <w:b/>
          <w:bCs/>
          <w:i/>
          <w:iCs/>
          <w:sz w:val="24"/>
          <w:szCs w:val="24"/>
        </w:rPr>
      </w:pPr>
      <w:r w:rsidRPr="00921237">
        <w:rPr>
          <w:b/>
          <w:bCs/>
          <w:i/>
          <w:iCs/>
          <w:sz w:val="24"/>
          <w:szCs w:val="24"/>
        </w:rPr>
        <w:t xml:space="preserve">Proposal </w:t>
      </w:r>
      <w:r>
        <w:rPr>
          <w:b/>
          <w:bCs/>
          <w:i/>
          <w:iCs/>
          <w:sz w:val="24"/>
          <w:szCs w:val="24"/>
        </w:rPr>
        <w:t>10</w:t>
      </w:r>
      <w:r w:rsidRPr="00921237">
        <w:rPr>
          <w:b/>
          <w:bCs/>
          <w:i/>
          <w:iCs/>
          <w:sz w:val="24"/>
          <w:szCs w:val="24"/>
        </w:rPr>
        <w:t xml:space="preserve">: For UE-A DL-AOD, </w:t>
      </w:r>
      <w:r>
        <w:rPr>
          <w:b/>
          <w:bCs/>
          <w:i/>
          <w:iCs/>
          <w:sz w:val="24"/>
          <w:szCs w:val="24"/>
        </w:rPr>
        <w:t>support reporting up to [16] DL PRS RSRP measurements per TRP.</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2" w:name="_Ref450583331"/>
      <w:bookmarkEnd w:id="2"/>
    </w:p>
    <w:p w14:paraId="6F5DAEB1" w14:textId="77777777" w:rsidR="00644FAC" w:rsidRPr="00482BCB" w:rsidRDefault="00644FAC" w:rsidP="00644FAC">
      <w:pPr>
        <w:pStyle w:val="ListParagraph"/>
        <w:numPr>
          <w:ilvl w:val="0"/>
          <w:numId w:val="8"/>
        </w:numPr>
        <w:rPr>
          <w:sz w:val="24"/>
          <w:szCs w:val="24"/>
        </w:rPr>
      </w:pPr>
      <w:bookmarkStart w:id="3" w:name="_Ref471775016"/>
      <w:bookmarkStart w:id="4" w:name="_Ref505694604"/>
      <w:bookmarkStart w:id="5" w:name="_Ref28372800"/>
      <w:r w:rsidRPr="00482BCB">
        <w:rPr>
          <w:sz w:val="24"/>
          <w:szCs w:val="24"/>
        </w:rPr>
        <w:t>RP-202900, “New WID on NR Positioning Enhancements”, CATT, Intel Corporation, Ericsson; 3GPP TSG RAN Meeting #90e, Electronic Meeting, December 7 - 11, 2020.</w:t>
      </w:r>
    </w:p>
    <w:bookmarkEnd w:id="3"/>
    <w:bookmarkEnd w:id="4"/>
    <w:bookmarkEnd w:id="5"/>
    <w:p w14:paraId="41D50761" w14:textId="517698C7" w:rsidR="00923D3C" w:rsidRPr="00482BCB" w:rsidRDefault="00923D3C" w:rsidP="00644FAC">
      <w:pPr>
        <w:pStyle w:val="ListParagraph"/>
        <w:widowControl w:val="0"/>
        <w:numPr>
          <w:ilvl w:val="0"/>
          <w:numId w:val="8"/>
        </w:numPr>
        <w:tabs>
          <w:tab w:val="num" w:pos="708"/>
        </w:tabs>
        <w:autoSpaceDN w:val="0"/>
        <w:spacing w:after="60"/>
        <w:contextualSpacing w:val="0"/>
        <w:rPr>
          <w:sz w:val="24"/>
          <w:szCs w:val="24"/>
        </w:rPr>
      </w:pPr>
      <w:r w:rsidRPr="00482BCB">
        <w:rPr>
          <w:sz w:val="24"/>
          <w:szCs w:val="24"/>
        </w:rPr>
        <w:t>Bluetooth Direction Finding: A Technical Overview, Martin Wooley, Bluetooth SIG, March 2019.</w:t>
      </w:r>
    </w:p>
    <w:p w14:paraId="218DB1A9" w14:textId="024DFA13" w:rsidR="0022305F" w:rsidRDefault="0022305F" w:rsidP="00923D3C">
      <w:pPr>
        <w:widowControl w:val="0"/>
        <w:tabs>
          <w:tab w:val="num" w:pos="360"/>
          <w:tab w:val="num" w:pos="708"/>
        </w:tabs>
        <w:autoSpaceDN w:val="0"/>
        <w:spacing w:after="60"/>
        <w:ind w:left="720"/>
      </w:pPr>
    </w:p>
    <w:p w14:paraId="473B5DF4" w14:textId="675A24E6" w:rsidR="00AB4178" w:rsidRPr="00AB4178" w:rsidRDefault="00AB4178" w:rsidP="00AB41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AB4178">
        <w:rPr>
          <w:rFonts w:ascii="Times New Roman" w:hAnsi="Times New Roman"/>
        </w:rPr>
        <w:t>Appendix</w:t>
      </w:r>
    </w:p>
    <w:p w14:paraId="48715F7E" w14:textId="5F0137B8" w:rsidR="00AB4178" w:rsidRDefault="00AB4178" w:rsidP="007343D2">
      <w:pPr>
        <w:pStyle w:val="Heading2"/>
        <w:rPr>
          <w:lang w:val="en-US"/>
        </w:rPr>
      </w:pPr>
      <w:r w:rsidRPr="00FA2D58">
        <w:rPr>
          <w:lang w:val="en-US"/>
        </w:rPr>
        <w:t xml:space="preserve">Simulation Results with a 4-TRP Example </w:t>
      </w:r>
      <w:r>
        <w:rPr>
          <w:lang w:val="en-US"/>
        </w:rPr>
        <w:t xml:space="preserve">&amp; </w:t>
      </w:r>
      <w:r w:rsidRPr="00FA2D58">
        <w:rPr>
          <w:lang w:val="en-US"/>
        </w:rPr>
        <w:t xml:space="preserve">CDL-E channel </w:t>
      </w:r>
      <w:r>
        <w:rPr>
          <w:lang w:val="en-US"/>
        </w:rPr>
        <w:t>for different Beam response Uncertainties</w:t>
      </w:r>
    </w:p>
    <w:p w14:paraId="4CC37519" w14:textId="735F576C" w:rsidR="007343D2" w:rsidRPr="007343D2" w:rsidRDefault="007343D2" w:rsidP="007343D2">
      <w:pPr>
        <w:rPr>
          <w:lang w:val="en-US"/>
        </w:rPr>
      </w:pPr>
      <w:r w:rsidRPr="00015655">
        <w:rPr>
          <w:sz w:val="24"/>
          <w:szCs w:val="24"/>
          <w:lang w:val="en-US"/>
        </w:rPr>
        <w:t>In order to determine the sensitivity to the</w:t>
      </w:r>
      <w:r w:rsidR="00015655">
        <w:rPr>
          <w:sz w:val="24"/>
          <w:szCs w:val="24"/>
          <w:lang w:val="en-US"/>
        </w:rPr>
        <w:t xml:space="preserve"> beam information mismatch</w:t>
      </w:r>
      <w:r w:rsidRPr="00015655">
        <w:rPr>
          <w:sz w:val="24"/>
          <w:szCs w:val="24"/>
          <w:lang w:val="en-US"/>
        </w:rPr>
        <w:t xml:space="preserve"> of the DL-AoD method </w:t>
      </w:r>
      <w:r w:rsidR="00015655">
        <w:rPr>
          <w:sz w:val="24"/>
          <w:szCs w:val="24"/>
          <w:lang w:val="en-US"/>
        </w:rPr>
        <w:t xml:space="preserve">we use a toy example with good geometry so that we determine, even in good conditions </w:t>
      </w:r>
      <w:r w:rsidR="00842327">
        <w:rPr>
          <w:sz w:val="24"/>
          <w:szCs w:val="24"/>
          <w:lang w:val="en-US"/>
        </w:rPr>
        <w:t xml:space="preserve">how much performance degrades. The scenario is shown below: </w:t>
      </w:r>
      <w:r>
        <w:rPr>
          <w:lang w:val="en-US"/>
        </w:rPr>
        <w:t xml:space="preserve"> </w:t>
      </w:r>
    </w:p>
    <w:p w14:paraId="40692FDA" w14:textId="2BA9D24E" w:rsidR="00AB4178" w:rsidRDefault="00AB4178" w:rsidP="00AB4178">
      <w:pPr>
        <w:spacing w:after="0"/>
        <w:jc w:val="center"/>
        <w:rPr>
          <w:b/>
          <w:bCs/>
          <w:i/>
          <w:iCs/>
          <w:sz w:val="24"/>
          <w:szCs w:val="24"/>
          <w:lang w:val="en-US"/>
        </w:rPr>
      </w:pPr>
      <w:r>
        <w:rPr>
          <w:bCs/>
          <w:iCs/>
          <w:noProof/>
          <w:sz w:val="24"/>
          <w:szCs w:val="24"/>
          <w:lang w:val="en-US"/>
        </w:rPr>
        <w:drawing>
          <wp:inline distT="0" distB="0" distL="0" distR="0" wp14:anchorId="4D54B16F" wp14:editId="1FBDB07E">
            <wp:extent cx="2799793" cy="1740958"/>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5844" cy="1757157"/>
                    </a:xfrm>
                    <a:prstGeom prst="rect">
                      <a:avLst/>
                    </a:prstGeom>
                    <a:noFill/>
                    <a:ln>
                      <a:noFill/>
                    </a:ln>
                  </pic:spPr>
                </pic:pic>
              </a:graphicData>
            </a:graphic>
          </wp:inline>
        </w:drawing>
      </w:r>
    </w:p>
    <w:p w14:paraId="2CF5CEC8" w14:textId="6D0A9D54" w:rsidR="00842327" w:rsidRDefault="00842327" w:rsidP="00842327">
      <w:pPr>
        <w:spacing w:after="0"/>
        <w:rPr>
          <w:b/>
          <w:bCs/>
          <w:i/>
          <w:iCs/>
          <w:sz w:val="24"/>
          <w:szCs w:val="24"/>
          <w:lang w:val="en-US"/>
        </w:rPr>
      </w:pPr>
    </w:p>
    <w:p w14:paraId="4B429514" w14:textId="093781C6" w:rsidR="00842327" w:rsidRPr="00842327" w:rsidRDefault="00842327" w:rsidP="00842327">
      <w:pPr>
        <w:spacing w:after="0"/>
        <w:rPr>
          <w:sz w:val="24"/>
          <w:szCs w:val="24"/>
          <w:lang w:val="en-US"/>
        </w:rPr>
      </w:pPr>
      <w:r w:rsidRPr="00842327">
        <w:rPr>
          <w:sz w:val="24"/>
          <w:szCs w:val="24"/>
          <w:lang w:val="en-US"/>
        </w:rPr>
        <w:t xml:space="preserve">In the </w:t>
      </w:r>
      <w:r>
        <w:rPr>
          <w:sz w:val="24"/>
          <w:szCs w:val="24"/>
          <w:lang w:val="en-US"/>
        </w:rPr>
        <w:t xml:space="preserve">following figure, we compare the AoD Error for different beam information uncertainty: An uncertainty of [-X,X] dB corresponds to </w:t>
      </w:r>
      <w:r w:rsidR="007E521C">
        <w:rPr>
          <w:sz w:val="24"/>
          <w:szCs w:val="24"/>
          <w:lang w:val="en-US"/>
        </w:rPr>
        <w:t xml:space="preserve">a random perturbation that has been added in each (Angle, Beam-gain) element in the beam information database using a truncated gaussian random variable. </w:t>
      </w:r>
    </w:p>
    <w:p w14:paraId="1E5D9830" w14:textId="77777777" w:rsidR="00AB4178" w:rsidRDefault="00AB4178" w:rsidP="00AB4178">
      <w:pPr>
        <w:spacing w:after="0"/>
        <w:jc w:val="center"/>
        <w:rPr>
          <w:b/>
          <w:bCs/>
          <w:i/>
          <w:iCs/>
          <w:sz w:val="24"/>
          <w:szCs w:val="24"/>
          <w:lang w:val="en-US"/>
        </w:rPr>
      </w:pPr>
    </w:p>
    <w:p w14:paraId="07A422B0" w14:textId="77777777" w:rsidR="00AB4178" w:rsidRDefault="00AB4178" w:rsidP="00AB4178">
      <w:pPr>
        <w:spacing w:after="0"/>
        <w:jc w:val="center"/>
        <w:rPr>
          <w:b/>
          <w:bCs/>
          <w:i/>
          <w:iCs/>
          <w:sz w:val="24"/>
          <w:szCs w:val="24"/>
          <w:lang w:val="en-US"/>
        </w:rPr>
      </w:pPr>
      <w:r w:rsidRPr="00FA2D58">
        <w:rPr>
          <w:b/>
          <w:bCs/>
          <w:i/>
          <w:iCs/>
          <w:noProof/>
          <w:sz w:val="24"/>
          <w:szCs w:val="24"/>
        </w:rPr>
        <w:drawing>
          <wp:inline distT="0" distB="0" distL="0" distR="0" wp14:anchorId="2209C5AF" wp14:editId="6BF18205">
            <wp:extent cx="5190066" cy="2748219"/>
            <wp:effectExtent l="0" t="0" r="0" b="0"/>
            <wp:docPr id="12" name="Picture 7" descr="Chart&#10;&#10;Description automatically generated">
              <a:extLst xmlns:a="http://schemas.openxmlformats.org/drawingml/2006/main">
                <a:ext uri="{FF2B5EF4-FFF2-40B4-BE49-F238E27FC236}">
                  <a16:creationId xmlns:a16="http://schemas.microsoft.com/office/drawing/2014/main" id="{6067E15C-54FC-40DC-8736-C6AA602809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6067E15C-54FC-40DC-8736-C6AA6028094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41427" cy="2775416"/>
                    </a:xfrm>
                    <a:prstGeom prst="rect">
                      <a:avLst/>
                    </a:prstGeom>
                  </pic:spPr>
                </pic:pic>
              </a:graphicData>
            </a:graphic>
          </wp:inline>
        </w:drawing>
      </w:r>
    </w:p>
    <w:p w14:paraId="3ED364B9" w14:textId="77777777" w:rsidR="00AB4178" w:rsidRDefault="00AB4178" w:rsidP="00AB4178">
      <w:pPr>
        <w:spacing w:after="0"/>
        <w:jc w:val="center"/>
        <w:rPr>
          <w:b/>
          <w:bCs/>
          <w:i/>
          <w:iCs/>
          <w:sz w:val="24"/>
          <w:szCs w:val="24"/>
          <w:lang w:val="en-US"/>
        </w:rPr>
      </w:pPr>
    </w:p>
    <w:p w14:paraId="4ECBDC2E" w14:textId="77777777" w:rsidR="00AB4178" w:rsidRDefault="00AB4178" w:rsidP="00AB4178">
      <w:pPr>
        <w:spacing w:after="0"/>
        <w:jc w:val="center"/>
        <w:rPr>
          <w:b/>
          <w:bCs/>
          <w:i/>
          <w:iCs/>
          <w:sz w:val="24"/>
          <w:szCs w:val="24"/>
          <w:lang w:val="en-US"/>
        </w:rPr>
      </w:pPr>
      <w:r w:rsidRPr="00FA2D58">
        <w:rPr>
          <w:b/>
          <w:bCs/>
          <w:i/>
          <w:iCs/>
          <w:noProof/>
          <w:sz w:val="24"/>
          <w:szCs w:val="24"/>
        </w:rPr>
        <w:drawing>
          <wp:inline distT="0" distB="0" distL="0" distR="0" wp14:anchorId="2B15E38B" wp14:editId="01C70A5D">
            <wp:extent cx="5836153" cy="3090334"/>
            <wp:effectExtent l="0" t="0" r="0" b="0"/>
            <wp:docPr id="13" name="Picture 5" descr="Chart&#10;&#10;Description automatically generated">
              <a:extLst xmlns:a="http://schemas.openxmlformats.org/drawingml/2006/main">
                <a:ext uri="{FF2B5EF4-FFF2-40B4-BE49-F238E27FC236}">
                  <a16:creationId xmlns:a16="http://schemas.microsoft.com/office/drawing/2014/main" id="{78141874-FDE6-473E-8548-977CB95762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10;&#10;Description automatically generated">
                      <a:extLst>
                        <a:ext uri="{FF2B5EF4-FFF2-40B4-BE49-F238E27FC236}">
                          <a16:creationId xmlns:a16="http://schemas.microsoft.com/office/drawing/2014/main" id="{78141874-FDE6-473E-8548-977CB95762CB}"/>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74208" cy="3110485"/>
                    </a:xfrm>
                    <a:prstGeom prst="rect">
                      <a:avLst/>
                    </a:prstGeom>
                  </pic:spPr>
                </pic:pic>
              </a:graphicData>
            </a:graphic>
          </wp:inline>
        </w:drawing>
      </w:r>
    </w:p>
    <w:p w14:paraId="7DCABBC8" w14:textId="77777777" w:rsidR="00AB4178" w:rsidRDefault="00AB4178" w:rsidP="00AB4178">
      <w:pPr>
        <w:spacing w:after="0"/>
        <w:rPr>
          <w:b/>
          <w:bCs/>
          <w:i/>
          <w:iCs/>
          <w:sz w:val="24"/>
          <w:szCs w:val="24"/>
          <w:lang w:val="en-US"/>
        </w:rPr>
      </w:pPr>
    </w:p>
    <w:p w14:paraId="6592D726" w14:textId="77777777" w:rsidR="00AB4178" w:rsidRPr="00CE1AA4" w:rsidRDefault="00AB4178" w:rsidP="00AB4178">
      <w:pPr>
        <w:spacing w:after="0"/>
        <w:jc w:val="center"/>
        <w:rPr>
          <w:b/>
          <w:bCs/>
          <w:i/>
          <w:iCs/>
          <w:sz w:val="24"/>
          <w:szCs w:val="24"/>
          <w:lang w:val="en-US"/>
        </w:rPr>
      </w:pPr>
      <w:r w:rsidRPr="00B72586">
        <w:rPr>
          <w:b/>
          <w:bCs/>
          <w:i/>
          <w:iCs/>
          <w:noProof/>
          <w:sz w:val="24"/>
          <w:szCs w:val="24"/>
        </w:rPr>
        <w:drawing>
          <wp:inline distT="0" distB="0" distL="0" distR="0" wp14:anchorId="4BE55479" wp14:editId="37E672C3">
            <wp:extent cx="5404437" cy="2861733"/>
            <wp:effectExtent l="0" t="0" r="6350" b="0"/>
            <wp:docPr id="14" name="Picture 4" descr="Chart&#10;&#10;Description automatically generated">
              <a:extLst xmlns:a="http://schemas.openxmlformats.org/drawingml/2006/main">
                <a:ext uri="{FF2B5EF4-FFF2-40B4-BE49-F238E27FC236}">
                  <a16:creationId xmlns:a16="http://schemas.microsoft.com/office/drawing/2014/main" id="{74C06752-F9AC-4DD9-98AD-60B3706F0D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74C06752-F9AC-4DD9-98AD-60B3706F0D9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31583" cy="2876107"/>
                    </a:xfrm>
                    <a:prstGeom prst="rect">
                      <a:avLst/>
                    </a:prstGeom>
                  </pic:spPr>
                </pic:pic>
              </a:graphicData>
            </a:graphic>
          </wp:inline>
        </w:drawing>
      </w:r>
    </w:p>
    <w:p w14:paraId="73FFFF47" w14:textId="77777777" w:rsidR="00AB4178" w:rsidRPr="00466590" w:rsidRDefault="00AB4178" w:rsidP="00923D3C">
      <w:pPr>
        <w:widowControl w:val="0"/>
        <w:tabs>
          <w:tab w:val="num" w:pos="360"/>
          <w:tab w:val="num" w:pos="708"/>
        </w:tabs>
        <w:autoSpaceDN w:val="0"/>
        <w:spacing w:after="60"/>
        <w:ind w:left="720"/>
      </w:pPr>
    </w:p>
    <w:sectPr w:rsidR="00AB4178" w:rsidRPr="00466590" w:rsidSect="004F3F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CB2FC" w14:textId="77777777" w:rsidR="00551557" w:rsidRDefault="00551557">
      <w:r>
        <w:separator/>
      </w:r>
    </w:p>
  </w:endnote>
  <w:endnote w:type="continuationSeparator" w:id="0">
    <w:p w14:paraId="4528F95D" w14:textId="77777777" w:rsidR="00551557" w:rsidRDefault="00551557">
      <w:r>
        <w:continuationSeparator/>
      </w:r>
    </w:p>
  </w:endnote>
  <w:endnote w:type="continuationNotice" w:id="1">
    <w:p w14:paraId="3F43ADFE" w14:textId="77777777" w:rsidR="00551557" w:rsidRDefault="00551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cs">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F8B11" w14:textId="77777777" w:rsidR="006C4720" w:rsidRDefault="006C47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6C688" w14:textId="77777777" w:rsidR="00023CD5" w:rsidRDefault="00023CD5">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023CD5" w:rsidRDefault="00023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B9C94" w14:textId="77777777" w:rsidR="006C4720" w:rsidRDefault="006C4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A3D32" w14:textId="77777777" w:rsidR="00551557" w:rsidRDefault="00551557">
      <w:r>
        <w:separator/>
      </w:r>
    </w:p>
  </w:footnote>
  <w:footnote w:type="continuationSeparator" w:id="0">
    <w:p w14:paraId="273425E8" w14:textId="77777777" w:rsidR="00551557" w:rsidRDefault="00551557">
      <w:r>
        <w:continuationSeparator/>
      </w:r>
    </w:p>
  </w:footnote>
  <w:footnote w:type="continuationNotice" w:id="1">
    <w:p w14:paraId="6BBE3057" w14:textId="77777777" w:rsidR="00551557" w:rsidRDefault="00551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DA01B" w14:textId="77777777" w:rsidR="006C4720" w:rsidRDefault="006C4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5C01B" w14:textId="77777777" w:rsidR="006C4720" w:rsidRDefault="006C47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60910" w14:textId="77777777" w:rsidR="006C4720" w:rsidRDefault="006C47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4436E6"/>
    <w:multiLevelType w:val="hybridMultilevel"/>
    <w:tmpl w:val="88C6A352"/>
    <w:lvl w:ilvl="0" w:tplc="235CE82C">
      <w:start w:val="1"/>
      <w:numFmt w:val="bullet"/>
      <w:lvlText w:val="•"/>
      <w:lvlJc w:val="left"/>
      <w:pPr>
        <w:tabs>
          <w:tab w:val="num" w:pos="720"/>
        </w:tabs>
        <w:ind w:left="720" w:hanging="360"/>
      </w:pPr>
      <w:rPr>
        <w:rFonts w:ascii="Arial" w:hAnsi="Arial" w:hint="default"/>
      </w:rPr>
    </w:lvl>
    <w:lvl w:ilvl="1" w:tplc="9E665604" w:tentative="1">
      <w:start w:val="1"/>
      <w:numFmt w:val="bullet"/>
      <w:lvlText w:val="•"/>
      <w:lvlJc w:val="left"/>
      <w:pPr>
        <w:tabs>
          <w:tab w:val="num" w:pos="1440"/>
        </w:tabs>
        <w:ind w:left="1440" w:hanging="360"/>
      </w:pPr>
      <w:rPr>
        <w:rFonts w:ascii="Arial" w:hAnsi="Arial" w:hint="default"/>
      </w:rPr>
    </w:lvl>
    <w:lvl w:ilvl="2" w:tplc="4008F5A4" w:tentative="1">
      <w:start w:val="1"/>
      <w:numFmt w:val="bullet"/>
      <w:lvlText w:val="•"/>
      <w:lvlJc w:val="left"/>
      <w:pPr>
        <w:tabs>
          <w:tab w:val="num" w:pos="2160"/>
        </w:tabs>
        <w:ind w:left="2160" w:hanging="360"/>
      </w:pPr>
      <w:rPr>
        <w:rFonts w:ascii="Arial" w:hAnsi="Arial" w:hint="default"/>
      </w:rPr>
    </w:lvl>
    <w:lvl w:ilvl="3" w:tplc="1FB24564" w:tentative="1">
      <w:start w:val="1"/>
      <w:numFmt w:val="bullet"/>
      <w:lvlText w:val="•"/>
      <w:lvlJc w:val="left"/>
      <w:pPr>
        <w:tabs>
          <w:tab w:val="num" w:pos="2880"/>
        </w:tabs>
        <w:ind w:left="2880" w:hanging="360"/>
      </w:pPr>
      <w:rPr>
        <w:rFonts w:ascii="Arial" w:hAnsi="Arial" w:hint="default"/>
      </w:rPr>
    </w:lvl>
    <w:lvl w:ilvl="4" w:tplc="A30210CC" w:tentative="1">
      <w:start w:val="1"/>
      <w:numFmt w:val="bullet"/>
      <w:lvlText w:val="•"/>
      <w:lvlJc w:val="left"/>
      <w:pPr>
        <w:tabs>
          <w:tab w:val="num" w:pos="3600"/>
        </w:tabs>
        <w:ind w:left="3600" w:hanging="360"/>
      </w:pPr>
      <w:rPr>
        <w:rFonts w:ascii="Arial" w:hAnsi="Arial" w:hint="default"/>
      </w:rPr>
    </w:lvl>
    <w:lvl w:ilvl="5" w:tplc="E17276A4" w:tentative="1">
      <w:start w:val="1"/>
      <w:numFmt w:val="bullet"/>
      <w:lvlText w:val="•"/>
      <w:lvlJc w:val="left"/>
      <w:pPr>
        <w:tabs>
          <w:tab w:val="num" w:pos="4320"/>
        </w:tabs>
        <w:ind w:left="4320" w:hanging="360"/>
      </w:pPr>
      <w:rPr>
        <w:rFonts w:ascii="Arial" w:hAnsi="Arial" w:hint="default"/>
      </w:rPr>
    </w:lvl>
    <w:lvl w:ilvl="6" w:tplc="D05E2E2C" w:tentative="1">
      <w:start w:val="1"/>
      <w:numFmt w:val="bullet"/>
      <w:lvlText w:val="•"/>
      <w:lvlJc w:val="left"/>
      <w:pPr>
        <w:tabs>
          <w:tab w:val="num" w:pos="5040"/>
        </w:tabs>
        <w:ind w:left="5040" w:hanging="360"/>
      </w:pPr>
      <w:rPr>
        <w:rFonts w:ascii="Arial" w:hAnsi="Arial" w:hint="default"/>
      </w:rPr>
    </w:lvl>
    <w:lvl w:ilvl="7" w:tplc="9A0C643A" w:tentative="1">
      <w:start w:val="1"/>
      <w:numFmt w:val="bullet"/>
      <w:lvlText w:val="•"/>
      <w:lvlJc w:val="left"/>
      <w:pPr>
        <w:tabs>
          <w:tab w:val="num" w:pos="5760"/>
        </w:tabs>
        <w:ind w:left="5760" w:hanging="360"/>
      </w:pPr>
      <w:rPr>
        <w:rFonts w:ascii="Arial" w:hAnsi="Arial" w:hint="default"/>
      </w:rPr>
    </w:lvl>
    <w:lvl w:ilvl="8" w:tplc="6758F0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47C98"/>
    <w:multiLevelType w:val="hybridMultilevel"/>
    <w:tmpl w:val="5B3C6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065EB2"/>
    <w:multiLevelType w:val="hybridMultilevel"/>
    <w:tmpl w:val="45728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350D0"/>
    <w:multiLevelType w:val="hybridMultilevel"/>
    <w:tmpl w:val="218E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0" w15:restartNumberingAfterBreak="0">
    <w:nsid w:val="23E54472"/>
    <w:multiLevelType w:val="hybridMultilevel"/>
    <w:tmpl w:val="70865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D7023"/>
    <w:multiLevelType w:val="hybridMultilevel"/>
    <w:tmpl w:val="8CE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25E10"/>
    <w:multiLevelType w:val="hybridMultilevel"/>
    <w:tmpl w:val="A9F0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DE28A0"/>
    <w:multiLevelType w:val="hybridMultilevel"/>
    <w:tmpl w:val="8ACE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9E28C2"/>
    <w:multiLevelType w:val="hybridMultilevel"/>
    <w:tmpl w:val="BAF02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E04B42"/>
    <w:multiLevelType w:val="hybridMultilevel"/>
    <w:tmpl w:val="E30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409E2"/>
    <w:multiLevelType w:val="hybridMultilevel"/>
    <w:tmpl w:val="8E86404C"/>
    <w:lvl w:ilvl="0" w:tplc="2BA6DBD4">
      <w:start w:val="1"/>
      <w:numFmt w:val="bullet"/>
      <w:lvlText w:val="•"/>
      <w:lvlJc w:val="left"/>
      <w:pPr>
        <w:tabs>
          <w:tab w:val="num" w:pos="720"/>
        </w:tabs>
        <w:ind w:left="720" w:hanging="360"/>
      </w:pPr>
      <w:rPr>
        <w:rFonts w:ascii="Arial" w:hAnsi="Arial" w:hint="default"/>
      </w:rPr>
    </w:lvl>
    <w:lvl w:ilvl="1" w:tplc="CDFA7D7A" w:tentative="1">
      <w:start w:val="1"/>
      <w:numFmt w:val="bullet"/>
      <w:lvlText w:val="•"/>
      <w:lvlJc w:val="left"/>
      <w:pPr>
        <w:tabs>
          <w:tab w:val="num" w:pos="1440"/>
        </w:tabs>
        <w:ind w:left="1440" w:hanging="360"/>
      </w:pPr>
      <w:rPr>
        <w:rFonts w:ascii="Arial" w:hAnsi="Arial" w:hint="default"/>
      </w:rPr>
    </w:lvl>
    <w:lvl w:ilvl="2" w:tplc="22C2F302" w:tentative="1">
      <w:start w:val="1"/>
      <w:numFmt w:val="bullet"/>
      <w:lvlText w:val="•"/>
      <w:lvlJc w:val="left"/>
      <w:pPr>
        <w:tabs>
          <w:tab w:val="num" w:pos="2160"/>
        </w:tabs>
        <w:ind w:left="2160" w:hanging="360"/>
      </w:pPr>
      <w:rPr>
        <w:rFonts w:ascii="Arial" w:hAnsi="Arial" w:hint="default"/>
      </w:rPr>
    </w:lvl>
    <w:lvl w:ilvl="3" w:tplc="3C724A5A" w:tentative="1">
      <w:start w:val="1"/>
      <w:numFmt w:val="bullet"/>
      <w:lvlText w:val="•"/>
      <w:lvlJc w:val="left"/>
      <w:pPr>
        <w:tabs>
          <w:tab w:val="num" w:pos="2880"/>
        </w:tabs>
        <w:ind w:left="2880" w:hanging="360"/>
      </w:pPr>
      <w:rPr>
        <w:rFonts w:ascii="Arial" w:hAnsi="Arial" w:hint="default"/>
      </w:rPr>
    </w:lvl>
    <w:lvl w:ilvl="4" w:tplc="CFA0E88C" w:tentative="1">
      <w:start w:val="1"/>
      <w:numFmt w:val="bullet"/>
      <w:lvlText w:val="•"/>
      <w:lvlJc w:val="left"/>
      <w:pPr>
        <w:tabs>
          <w:tab w:val="num" w:pos="3600"/>
        </w:tabs>
        <w:ind w:left="3600" w:hanging="360"/>
      </w:pPr>
      <w:rPr>
        <w:rFonts w:ascii="Arial" w:hAnsi="Arial" w:hint="default"/>
      </w:rPr>
    </w:lvl>
    <w:lvl w:ilvl="5" w:tplc="C5362E4E" w:tentative="1">
      <w:start w:val="1"/>
      <w:numFmt w:val="bullet"/>
      <w:lvlText w:val="•"/>
      <w:lvlJc w:val="left"/>
      <w:pPr>
        <w:tabs>
          <w:tab w:val="num" w:pos="4320"/>
        </w:tabs>
        <w:ind w:left="4320" w:hanging="360"/>
      </w:pPr>
      <w:rPr>
        <w:rFonts w:ascii="Arial" w:hAnsi="Arial" w:hint="default"/>
      </w:rPr>
    </w:lvl>
    <w:lvl w:ilvl="6" w:tplc="E7DC7538" w:tentative="1">
      <w:start w:val="1"/>
      <w:numFmt w:val="bullet"/>
      <w:lvlText w:val="•"/>
      <w:lvlJc w:val="left"/>
      <w:pPr>
        <w:tabs>
          <w:tab w:val="num" w:pos="5040"/>
        </w:tabs>
        <w:ind w:left="5040" w:hanging="360"/>
      </w:pPr>
      <w:rPr>
        <w:rFonts w:ascii="Arial" w:hAnsi="Arial" w:hint="default"/>
      </w:rPr>
    </w:lvl>
    <w:lvl w:ilvl="7" w:tplc="873A62C6" w:tentative="1">
      <w:start w:val="1"/>
      <w:numFmt w:val="bullet"/>
      <w:lvlText w:val="•"/>
      <w:lvlJc w:val="left"/>
      <w:pPr>
        <w:tabs>
          <w:tab w:val="num" w:pos="5760"/>
        </w:tabs>
        <w:ind w:left="5760" w:hanging="360"/>
      </w:pPr>
      <w:rPr>
        <w:rFonts w:ascii="Arial" w:hAnsi="Arial" w:hint="default"/>
      </w:rPr>
    </w:lvl>
    <w:lvl w:ilvl="8" w:tplc="A24482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145641"/>
    <w:multiLevelType w:val="hybridMultilevel"/>
    <w:tmpl w:val="9800E1CE"/>
    <w:lvl w:ilvl="0" w:tplc="16983AD2">
      <w:start w:val="1"/>
      <w:numFmt w:val="bullet"/>
      <w:lvlText w:val="•"/>
      <w:lvlJc w:val="left"/>
      <w:pPr>
        <w:tabs>
          <w:tab w:val="num" w:pos="360"/>
        </w:tabs>
        <w:ind w:left="360" w:hanging="360"/>
      </w:pPr>
      <w:rPr>
        <w:rFonts w:ascii="Arial" w:hAnsi="Arial" w:hint="default"/>
      </w:rPr>
    </w:lvl>
    <w:lvl w:ilvl="1" w:tplc="E7B4812C">
      <w:start w:val="1"/>
      <w:numFmt w:val="bullet"/>
      <w:lvlText w:val="•"/>
      <w:lvlJc w:val="left"/>
      <w:pPr>
        <w:tabs>
          <w:tab w:val="num" w:pos="1080"/>
        </w:tabs>
        <w:ind w:left="1080" w:hanging="360"/>
      </w:pPr>
      <w:rPr>
        <w:rFonts w:ascii="Arial" w:hAnsi="Arial" w:hint="default"/>
      </w:rPr>
    </w:lvl>
    <w:lvl w:ilvl="2" w:tplc="08A4FE8C">
      <w:numFmt w:val="bullet"/>
      <w:lvlText w:val="♦"/>
      <w:lvlJc w:val="left"/>
      <w:pPr>
        <w:tabs>
          <w:tab w:val="num" w:pos="1800"/>
        </w:tabs>
        <w:ind w:left="1800" w:hanging="360"/>
      </w:pPr>
      <w:rPr>
        <w:rFonts w:ascii="Times New Roman" w:hAnsi="Times New Roman" w:hint="default"/>
      </w:rPr>
    </w:lvl>
    <w:lvl w:ilvl="3" w:tplc="04187BFA" w:tentative="1">
      <w:start w:val="1"/>
      <w:numFmt w:val="bullet"/>
      <w:lvlText w:val="•"/>
      <w:lvlJc w:val="left"/>
      <w:pPr>
        <w:tabs>
          <w:tab w:val="num" w:pos="2520"/>
        </w:tabs>
        <w:ind w:left="2520" w:hanging="360"/>
      </w:pPr>
      <w:rPr>
        <w:rFonts w:ascii="Arial" w:hAnsi="Arial" w:hint="default"/>
      </w:rPr>
    </w:lvl>
    <w:lvl w:ilvl="4" w:tplc="934E9904" w:tentative="1">
      <w:start w:val="1"/>
      <w:numFmt w:val="bullet"/>
      <w:lvlText w:val="•"/>
      <w:lvlJc w:val="left"/>
      <w:pPr>
        <w:tabs>
          <w:tab w:val="num" w:pos="3240"/>
        </w:tabs>
        <w:ind w:left="3240" w:hanging="360"/>
      </w:pPr>
      <w:rPr>
        <w:rFonts w:ascii="Arial" w:hAnsi="Arial" w:hint="default"/>
      </w:rPr>
    </w:lvl>
    <w:lvl w:ilvl="5" w:tplc="B4DA8A8E" w:tentative="1">
      <w:start w:val="1"/>
      <w:numFmt w:val="bullet"/>
      <w:lvlText w:val="•"/>
      <w:lvlJc w:val="left"/>
      <w:pPr>
        <w:tabs>
          <w:tab w:val="num" w:pos="3960"/>
        </w:tabs>
        <w:ind w:left="3960" w:hanging="360"/>
      </w:pPr>
      <w:rPr>
        <w:rFonts w:ascii="Arial" w:hAnsi="Arial" w:hint="default"/>
      </w:rPr>
    </w:lvl>
    <w:lvl w:ilvl="6" w:tplc="DB224CD8" w:tentative="1">
      <w:start w:val="1"/>
      <w:numFmt w:val="bullet"/>
      <w:lvlText w:val="•"/>
      <w:lvlJc w:val="left"/>
      <w:pPr>
        <w:tabs>
          <w:tab w:val="num" w:pos="4680"/>
        </w:tabs>
        <w:ind w:left="4680" w:hanging="360"/>
      </w:pPr>
      <w:rPr>
        <w:rFonts w:ascii="Arial" w:hAnsi="Arial" w:hint="default"/>
      </w:rPr>
    </w:lvl>
    <w:lvl w:ilvl="7" w:tplc="9120012A" w:tentative="1">
      <w:start w:val="1"/>
      <w:numFmt w:val="bullet"/>
      <w:lvlText w:val="•"/>
      <w:lvlJc w:val="left"/>
      <w:pPr>
        <w:tabs>
          <w:tab w:val="num" w:pos="5400"/>
        </w:tabs>
        <w:ind w:left="5400" w:hanging="360"/>
      </w:pPr>
      <w:rPr>
        <w:rFonts w:ascii="Arial" w:hAnsi="Arial" w:hint="default"/>
      </w:rPr>
    </w:lvl>
    <w:lvl w:ilvl="8" w:tplc="EC56330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AD123B5"/>
    <w:multiLevelType w:val="hybridMultilevel"/>
    <w:tmpl w:val="18E8F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23BD0"/>
    <w:multiLevelType w:val="hybridMultilevel"/>
    <w:tmpl w:val="1A0A4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E32F6"/>
    <w:multiLevelType w:val="hybridMultilevel"/>
    <w:tmpl w:val="1B7A8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043371"/>
    <w:multiLevelType w:val="hybridMultilevel"/>
    <w:tmpl w:val="7970560A"/>
    <w:lvl w:ilvl="0" w:tplc="1568AF1A">
      <w:start w:val="1"/>
      <w:numFmt w:val="bullet"/>
      <w:lvlText w:val=""/>
      <w:lvlJc w:val="left"/>
      <w:pPr>
        <w:tabs>
          <w:tab w:val="num" w:pos="720"/>
        </w:tabs>
        <w:ind w:left="720" w:hanging="360"/>
      </w:pPr>
      <w:rPr>
        <w:rFonts w:ascii="Symbol" w:hAnsi="Symbol" w:hint="default"/>
      </w:rPr>
    </w:lvl>
    <w:lvl w:ilvl="1" w:tplc="14D6BDBE">
      <w:numFmt w:val="bullet"/>
      <w:lvlText w:val="o"/>
      <w:lvlJc w:val="left"/>
      <w:pPr>
        <w:tabs>
          <w:tab w:val="num" w:pos="1440"/>
        </w:tabs>
        <w:ind w:left="1440" w:hanging="360"/>
      </w:pPr>
      <w:rPr>
        <w:rFonts w:ascii="Courier New" w:hAnsi="Courier New" w:hint="default"/>
      </w:rPr>
    </w:lvl>
    <w:lvl w:ilvl="2" w:tplc="A76A3860" w:tentative="1">
      <w:start w:val="1"/>
      <w:numFmt w:val="bullet"/>
      <w:lvlText w:val=""/>
      <w:lvlJc w:val="left"/>
      <w:pPr>
        <w:tabs>
          <w:tab w:val="num" w:pos="2160"/>
        </w:tabs>
        <w:ind w:left="2160" w:hanging="360"/>
      </w:pPr>
      <w:rPr>
        <w:rFonts w:ascii="Symbol" w:hAnsi="Symbol" w:hint="default"/>
      </w:rPr>
    </w:lvl>
    <w:lvl w:ilvl="3" w:tplc="1FC04EEE" w:tentative="1">
      <w:start w:val="1"/>
      <w:numFmt w:val="bullet"/>
      <w:lvlText w:val=""/>
      <w:lvlJc w:val="left"/>
      <w:pPr>
        <w:tabs>
          <w:tab w:val="num" w:pos="2880"/>
        </w:tabs>
        <w:ind w:left="2880" w:hanging="360"/>
      </w:pPr>
      <w:rPr>
        <w:rFonts w:ascii="Symbol" w:hAnsi="Symbol" w:hint="default"/>
      </w:rPr>
    </w:lvl>
    <w:lvl w:ilvl="4" w:tplc="93EEBDA2" w:tentative="1">
      <w:start w:val="1"/>
      <w:numFmt w:val="bullet"/>
      <w:lvlText w:val=""/>
      <w:lvlJc w:val="left"/>
      <w:pPr>
        <w:tabs>
          <w:tab w:val="num" w:pos="3600"/>
        </w:tabs>
        <w:ind w:left="3600" w:hanging="360"/>
      </w:pPr>
      <w:rPr>
        <w:rFonts w:ascii="Symbol" w:hAnsi="Symbol" w:hint="default"/>
      </w:rPr>
    </w:lvl>
    <w:lvl w:ilvl="5" w:tplc="6624FBC4" w:tentative="1">
      <w:start w:val="1"/>
      <w:numFmt w:val="bullet"/>
      <w:lvlText w:val=""/>
      <w:lvlJc w:val="left"/>
      <w:pPr>
        <w:tabs>
          <w:tab w:val="num" w:pos="4320"/>
        </w:tabs>
        <w:ind w:left="4320" w:hanging="360"/>
      </w:pPr>
      <w:rPr>
        <w:rFonts w:ascii="Symbol" w:hAnsi="Symbol" w:hint="default"/>
      </w:rPr>
    </w:lvl>
    <w:lvl w:ilvl="6" w:tplc="5C00080C" w:tentative="1">
      <w:start w:val="1"/>
      <w:numFmt w:val="bullet"/>
      <w:lvlText w:val=""/>
      <w:lvlJc w:val="left"/>
      <w:pPr>
        <w:tabs>
          <w:tab w:val="num" w:pos="5040"/>
        </w:tabs>
        <w:ind w:left="5040" w:hanging="360"/>
      </w:pPr>
      <w:rPr>
        <w:rFonts w:ascii="Symbol" w:hAnsi="Symbol" w:hint="default"/>
      </w:rPr>
    </w:lvl>
    <w:lvl w:ilvl="7" w:tplc="0A9682B6" w:tentative="1">
      <w:start w:val="1"/>
      <w:numFmt w:val="bullet"/>
      <w:lvlText w:val=""/>
      <w:lvlJc w:val="left"/>
      <w:pPr>
        <w:tabs>
          <w:tab w:val="num" w:pos="5760"/>
        </w:tabs>
        <w:ind w:left="5760" w:hanging="360"/>
      </w:pPr>
      <w:rPr>
        <w:rFonts w:ascii="Symbol" w:hAnsi="Symbol" w:hint="default"/>
      </w:rPr>
    </w:lvl>
    <w:lvl w:ilvl="8" w:tplc="0B9478E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6837A1"/>
    <w:multiLevelType w:val="hybridMultilevel"/>
    <w:tmpl w:val="B062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6D0F92"/>
    <w:multiLevelType w:val="hybridMultilevel"/>
    <w:tmpl w:val="D89C9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8C30C6"/>
    <w:multiLevelType w:val="hybridMultilevel"/>
    <w:tmpl w:val="AAD8B06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E63932"/>
    <w:multiLevelType w:val="hybridMultilevel"/>
    <w:tmpl w:val="D0284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3"/>
  </w:num>
  <w:num w:numId="4">
    <w:abstractNumId w:val="13"/>
  </w:num>
  <w:num w:numId="5">
    <w:abstractNumId w:val="8"/>
  </w:num>
  <w:num w:numId="6">
    <w:abstractNumId w:val="18"/>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4"/>
  </w:num>
  <w:num w:numId="11">
    <w:abstractNumId w:val="37"/>
  </w:num>
  <w:num w:numId="12">
    <w:abstractNumId w:val="5"/>
  </w:num>
  <w:num w:numId="13">
    <w:abstractNumId w:val="38"/>
  </w:num>
  <w:num w:numId="14">
    <w:abstractNumId w:val="15"/>
  </w:num>
  <w:num w:numId="15">
    <w:abstractNumId w:val="34"/>
  </w:num>
  <w:num w:numId="16">
    <w:abstractNumId w:val="19"/>
  </w:num>
  <w:num w:numId="17">
    <w:abstractNumId w:val="29"/>
  </w:num>
  <w:num w:numId="18">
    <w:abstractNumId w:val="8"/>
    <w:lvlOverride w:ilvl="0">
      <w:startOverride w:val="8"/>
    </w:lvlOverride>
  </w:num>
  <w:num w:numId="19">
    <w:abstractNumId w:val="33"/>
  </w:num>
  <w:num w:numId="20">
    <w:abstractNumId w:val="26"/>
  </w:num>
  <w:num w:numId="21">
    <w:abstractNumId w:val="22"/>
  </w:num>
  <w:num w:numId="22">
    <w:abstractNumId w:val="24"/>
  </w:num>
  <w:num w:numId="23">
    <w:abstractNumId w:val="28"/>
  </w:num>
  <w:num w:numId="24">
    <w:abstractNumId w:val="27"/>
  </w:num>
  <w:num w:numId="25">
    <w:abstractNumId w:val="36"/>
  </w:num>
  <w:num w:numId="26">
    <w:abstractNumId w:val="10"/>
  </w:num>
  <w:num w:numId="27">
    <w:abstractNumId w:val="31"/>
  </w:num>
  <w:num w:numId="28">
    <w:abstractNumId w:val="16"/>
  </w:num>
  <w:num w:numId="29">
    <w:abstractNumId w:val="2"/>
  </w:num>
  <w:num w:numId="30">
    <w:abstractNumId w:val="30"/>
  </w:num>
  <w:num w:numId="31">
    <w:abstractNumId w:val="4"/>
  </w:num>
  <w:num w:numId="32">
    <w:abstractNumId w:val="20"/>
  </w:num>
  <w:num w:numId="33">
    <w:abstractNumId w:val="6"/>
  </w:num>
  <w:num w:numId="34">
    <w:abstractNumId w:val="9"/>
  </w:num>
  <w:num w:numId="35">
    <w:abstractNumId w:val="17"/>
  </w:num>
  <w:num w:numId="36">
    <w:abstractNumId w:val="25"/>
  </w:num>
  <w:num w:numId="37">
    <w:abstractNumId w:val="11"/>
  </w:num>
  <w:num w:numId="38">
    <w:abstractNumId w:val="35"/>
  </w:num>
  <w:num w:numId="3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101E"/>
    <w:rsid w:val="0000152F"/>
    <w:rsid w:val="00001947"/>
    <w:rsid w:val="00001BD4"/>
    <w:rsid w:val="00001E2A"/>
    <w:rsid w:val="00002162"/>
    <w:rsid w:val="00002505"/>
    <w:rsid w:val="00002656"/>
    <w:rsid w:val="00002CD0"/>
    <w:rsid w:val="00002CF2"/>
    <w:rsid w:val="00002E47"/>
    <w:rsid w:val="000037DB"/>
    <w:rsid w:val="00003A81"/>
    <w:rsid w:val="00003DCB"/>
    <w:rsid w:val="0000436D"/>
    <w:rsid w:val="00004596"/>
    <w:rsid w:val="00004806"/>
    <w:rsid w:val="00004A68"/>
    <w:rsid w:val="00004B1A"/>
    <w:rsid w:val="000052A7"/>
    <w:rsid w:val="000057E5"/>
    <w:rsid w:val="00005C3C"/>
    <w:rsid w:val="00005EF0"/>
    <w:rsid w:val="00005F08"/>
    <w:rsid w:val="00006595"/>
    <w:rsid w:val="00006950"/>
    <w:rsid w:val="000070B8"/>
    <w:rsid w:val="00007112"/>
    <w:rsid w:val="000072A2"/>
    <w:rsid w:val="000073A7"/>
    <w:rsid w:val="000074C7"/>
    <w:rsid w:val="0000797D"/>
    <w:rsid w:val="00011374"/>
    <w:rsid w:val="00011B49"/>
    <w:rsid w:val="00011D8D"/>
    <w:rsid w:val="00011F4D"/>
    <w:rsid w:val="00012B75"/>
    <w:rsid w:val="00012C84"/>
    <w:rsid w:val="000133ED"/>
    <w:rsid w:val="00013C15"/>
    <w:rsid w:val="000140B6"/>
    <w:rsid w:val="00014636"/>
    <w:rsid w:val="000146D8"/>
    <w:rsid w:val="00014897"/>
    <w:rsid w:val="00015049"/>
    <w:rsid w:val="00015655"/>
    <w:rsid w:val="0001664E"/>
    <w:rsid w:val="00016AF9"/>
    <w:rsid w:val="00016BF1"/>
    <w:rsid w:val="00016E21"/>
    <w:rsid w:val="00017386"/>
    <w:rsid w:val="0001742C"/>
    <w:rsid w:val="000177DE"/>
    <w:rsid w:val="0002070C"/>
    <w:rsid w:val="00020733"/>
    <w:rsid w:val="00020D97"/>
    <w:rsid w:val="0002144F"/>
    <w:rsid w:val="000218A7"/>
    <w:rsid w:val="00021C65"/>
    <w:rsid w:val="00021F05"/>
    <w:rsid w:val="000220C2"/>
    <w:rsid w:val="000221FF"/>
    <w:rsid w:val="000226A1"/>
    <w:rsid w:val="00022779"/>
    <w:rsid w:val="00022E4A"/>
    <w:rsid w:val="00022F1E"/>
    <w:rsid w:val="00023061"/>
    <w:rsid w:val="00023BBE"/>
    <w:rsid w:val="00023CD5"/>
    <w:rsid w:val="000247B9"/>
    <w:rsid w:val="000248BA"/>
    <w:rsid w:val="00024B95"/>
    <w:rsid w:val="00024EA7"/>
    <w:rsid w:val="00025729"/>
    <w:rsid w:val="00025ABC"/>
    <w:rsid w:val="00025C30"/>
    <w:rsid w:val="00025D27"/>
    <w:rsid w:val="0002630C"/>
    <w:rsid w:val="0002698D"/>
    <w:rsid w:val="00026B25"/>
    <w:rsid w:val="0002714F"/>
    <w:rsid w:val="00027287"/>
    <w:rsid w:val="00027D96"/>
    <w:rsid w:val="00027F6B"/>
    <w:rsid w:val="00027FD8"/>
    <w:rsid w:val="000302B3"/>
    <w:rsid w:val="00030AE1"/>
    <w:rsid w:val="00030C58"/>
    <w:rsid w:val="00030C81"/>
    <w:rsid w:val="0003120D"/>
    <w:rsid w:val="00031975"/>
    <w:rsid w:val="000320E7"/>
    <w:rsid w:val="0003227F"/>
    <w:rsid w:val="00032F89"/>
    <w:rsid w:val="000330ED"/>
    <w:rsid w:val="000331CB"/>
    <w:rsid w:val="0003365B"/>
    <w:rsid w:val="00033787"/>
    <w:rsid w:val="00033919"/>
    <w:rsid w:val="00033C4B"/>
    <w:rsid w:val="00034093"/>
    <w:rsid w:val="000342D3"/>
    <w:rsid w:val="00034945"/>
    <w:rsid w:val="00034AC4"/>
    <w:rsid w:val="00034E3E"/>
    <w:rsid w:val="00034E50"/>
    <w:rsid w:val="000354AA"/>
    <w:rsid w:val="00035525"/>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BD"/>
    <w:rsid w:val="000466E8"/>
    <w:rsid w:val="000467BD"/>
    <w:rsid w:val="00046C70"/>
    <w:rsid w:val="00046EF8"/>
    <w:rsid w:val="0004758A"/>
    <w:rsid w:val="000500CB"/>
    <w:rsid w:val="000502D3"/>
    <w:rsid w:val="00050748"/>
    <w:rsid w:val="00050E3A"/>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007"/>
    <w:rsid w:val="000635E0"/>
    <w:rsid w:val="000636B7"/>
    <w:rsid w:val="0006374E"/>
    <w:rsid w:val="00063757"/>
    <w:rsid w:val="00063EA6"/>
    <w:rsid w:val="00064203"/>
    <w:rsid w:val="00064B6C"/>
    <w:rsid w:val="00064BE3"/>
    <w:rsid w:val="00065982"/>
    <w:rsid w:val="00065F38"/>
    <w:rsid w:val="00066325"/>
    <w:rsid w:val="00066455"/>
    <w:rsid w:val="00066530"/>
    <w:rsid w:val="00067406"/>
    <w:rsid w:val="00067546"/>
    <w:rsid w:val="00070139"/>
    <w:rsid w:val="000708AE"/>
    <w:rsid w:val="00070BBB"/>
    <w:rsid w:val="0007119F"/>
    <w:rsid w:val="00071380"/>
    <w:rsid w:val="0007156D"/>
    <w:rsid w:val="000720B1"/>
    <w:rsid w:val="00072A1B"/>
    <w:rsid w:val="00072A67"/>
    <w:rsid w:val="00073521"/>
    <w:rsid w:val="000737AA"/>
    <w:rsid w:val="0007398B"/>
    <w:rsid w:val="00073E1A"/>
    <w:rsid w:val="00073FBF"/>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734"/>
    <w:rsid w:val="000777AB"/>
    <w:rsid w:val="00077A6D"/>
    <w:rsid w:val="00077F24"/>
    <w:rsid w:val="0008002F"/>
    <w:rsid w:val="000808EA"/>
    <w:rsid w:val="00080A44"/>
    <w:rsid w:val="00080A67"/>
    <w:rsid w:val="00080E84"/>
    <w:rsid w:val="00080F54"/>
    <w:rsid w:val="0008111B"/>
    <w:rsid w:val="00081EDA"/>
    <w:rsid w:val="0008279E"/>
    <w:rsid w:val="00083271"/>
    <w:rsid w:val="00083BE0"/>
    <w:rsid w:val="00083C9B"/>
    <w:rsid w:val="000842D3"/>
    <w:rsid w:val="000846AA"/>
    <w:rsid w:val="000846CD"/>
    <w:rsid w:val="0008483C"/>
    <w:rsid w:val="00084D0B"/>
    <w:rsid w:val="000853FE"/>
    <w:rsid w:val="00085883"/>
    <w:rsid w:val="00085E9C"/>
    <w:rsid w:val="00085EBB"/>
    <w:rsid w:val="0008655D"/>
    <w:rsid w:val="0008662B"/>
    <w:rsid w:val="00086967"/>
    <w:rsid w:val="00086F91"/>
    <w:rsid w:val="000876D2"/>
    <w:rsid w:val="00087EB0"/>
    <w:rsid w:val="00087F5C"/>
    <w:rsid w:val="000903AE"/>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D0A"/>
    <w:rsid w:val="000941B8"/>
    <w:rsid w:val="000945E6"/>
    <w:rsid w:val="000953FB"/>
    <w:rsid w:val="00095989"/>
    <w:rsid w:val="00095ABD"/>
    <w:rsid w:val="00095D94"/>
    <w:rsid w:val="000966A4"/>
    <w:rsid w:val="00096BFF"/>
    <w:rsid w:val="000973AB"/>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537"/>
    <w:rsid w:val="000A256A"/>
    <w:rsid w:val="000A29A7"/>
    <w:rsid w:val="000A312B"/>
    <w:rsid w:val="000A31C4"/>
    <w:rsid w:val="000A340C"/>
    <w:rsid w:val="000A352B"/>
    <w:rsid w:val="000A3632"/>
    <w:rsid w:val="000A3A62"/>
    <w:rsid w:val="000A3A63"/>
    <w:rsid w:val="000A3B8C"/>
    <w:rsid w:val="000A3CCE"/>
    <w:rsid w:val="000A4140"/>
    <w:rsid w:val="000A4692"/>
    <w:rsid w:val="000A49CA"/>
    <w:rsid w:val="000A5ADD"/>
    <w:rsid w:val="000A62D0"/>
    <w:rsid w:val="000A6394"/>
    <w:rsid w:val="000A6461"/>
    <w:rsid w:val="000A6836"/>
    <w:rsid w:val="000A68C5"/>
    <w:rsid w:val="000A68D7"/>
    <w:rsid w:val="000A6B7E"/>
    <w:rsid w:val="000A6D2C"/>
    <w:rsid w:val="000A7239"/>
    <w:rsid w:val="000A731B"/>
    <w:rsid w:val="000A7463"/>
    <w:rsid w:val="000A7895"/>
    <w:rsid w:val="000A7B42"/>
    <w:rsid w:val="000A7DE5"/>
    <w:rsid w:val="000A7E56"/>
    <w:rsid w:val="000A7FA8"/>
    <w:rsid w:val="000B080D"/>
    <w:rsid w:val="000B0BAB"/>
    <w:rsid w:val="000B0F9E"/>
    <w:rsid w:val="000B1062"/>
    <w:rsid w:val="000B13B8"/>
    <w:rsid w:val="000B1508"/>
    <w:rsid w:val="000B17A5"/>
    <w:rsid w:val="000B17C7"/>
    <w:rsid w:val="000B1CF6"/>
    <w:rsid w:val="000B268C"/>
    <w:rsid w:val="000B28F5"/>
    <w:rsid w:val="000B30E5"/>
    <w:rsid w:val="000B341E"/>
    <w:rsid w:val="000B393B"/>
    <w:rsid w:val="000B4280"/>
    <w:rsid w:val="000B455F"/>
    <w:rsid w:val="000B4DA0"/>
    <w:rsid w:val="000B4ED7"/>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8"/>
    <w:rsid w:val="000C038A"/>
    <w:rsid w:val="000C06BB"/>
    <w:rsid w:val="000C11E1"/>
    <w:rsid w:val="000C14E5"/>
    <w:rsid w:val="000C16FD"/>
    <w:rsid w:val="000C1914"/>
    <w:rsid w:val="000C1D6A"/>
    <w:rsid w:val="000C1E91"/>
    <w:rsid w:val="000C2602"/>
    <w:rsid w:val="000C2AE1"/>
    <w:rsid w:val="000C2F13"/>
    <w:rsid w:val="000C36BB"/>
    <w:rsid w:val="000C3926"/>
    <w:rsid w:val="000C3F3D"/>
    <w:rsid w:val="000C4012"/>
    <w:rsid w:val="000C4048"/>
    <w:rsid w:val="000C4530"/>
    <w:rsid w:val="000C458E"/>
    <w:rsid w:val="000C4DDE"/>
    <w:rsid w:val="000C52BC"/>
    <w:rsid w:val="000C53FC"/>
    <w:rsid w:val="000C5978"/>
    <w:rsid w:val="000C5D7D"/>
    <w:rsid w:val="000C5E9D"/>
    <w:rsid w:val="000C6269"/>
    <w:rsid w:val="000C6598"/>
    <w:rsid w:val="000C6E7F"/>
    <w:rsid w:val="000C72EE"/>
    <w:rsid w:val="000C79F8"/>
    <w:rsid w:val="000C7D16"/>
    <w:rsid w:val="000D0659"/>
    <w:rsid w:val="000D0873"/>
    <w:rsid w:val="000D0AF5"/>
    <w:rsid w:val="000D0BE1"/>
    <w:rsid w:val="000D1943"/>
    <w:rsid w:val="000D1AD2"/>
    <w:rsid w:val="000D1E82"/>
    <w:rsid w:val="000D1ECD"/>
    <w:rsid w:val="000D244C"/>
    <w:rsid w:val="000D24B6"/>
    <w:rsid w:val="000D29C6"/>
    <w:rsid w:val="000D31AC"/>
    <w:rsid w:val="000D3223"/>
    <w:rsid w:val="000D345D"/>
    <w:rsid w:val="000D3B1A"/>
    <w:rsid w:val="000D3C8E"/>
    <w:rsid w:val="000D4001"/>
    <w:rsid w:val="000D46E6"/>
    <w:rsid w:val="000D486C"/>
    <w:rsid w:val="000D4D97"/>
    <w:rsid w:val="000D515B"/>
    <w:rsid w:val="000D5177"/>
    <w:rsid w:val="000D5638"/>
    <w:rsid w:val="000D5B13"/>
    <w:rsid w:val="000D5CAC"/>
    <w:rsid w:val="000D5DA8"/>
    <w:rsid w:val="000D5F35"/>
    <w:rsid w:val="000D622F"/>
    <w:rsid w:val="000D63D3"/>
    <w:rsid w:val="000D65D8"/>
    <w:rsid w:val="000D66A5"/>
    <w:rsid w:val="000D7460"/>
    <w:rsid w:val="000D75DB"/>
    <w:rsid w:val="000D76FF"/>
    <w:rsid w:val="000D7B34"/>
    <w:rsid w:val="000E0D76"/>
    <w:rsid w:val="000E139D"/>
    <w:rsid w:val="000E14F3"/>
    <w:rsid w:val="000E1531"/>
    <w:rsid w:val="000E1E2C"/>
    <w:rsid w:val="000E1FCE"/>
    <w:rsid w:val="000E2120"/>
    <w:rsid w:val="000E24A4"/>
    <w:rsid w:val="000E319A"/>
    <w:rsid w:val="000E32E3"/>
    <w:rsid w:val="000E32F7"/>
    <w:rsid w:val="000E3862"/>
    <w:rsid w:val="000E3B9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1DB9"/>
    <w:rsid w:val="000F2722"/>
    <w:rsid w:val="000F31B4"/>
    <w:rsid w:val="000F348E"/>
    <w:rsid w:val="000F3799"/>
    <w:rsid w:val="000F3C1D"/>
    <w:rsid w:val="000F3C74"/>
    <w:rsid w:val="000F3E52"/>
    <w:rsid w:val="000F4637"/>
    <w:rsid w:val="000F4C1A"/>
    <w:rsid w:val="000F4DA0"/>
    <w:rsid w:val="000F522D"/>
    <w:rsid w:val="000F5307"/>
    <w:rsid w:val="000F594D"/>
    <w:rsid w:val="000F5F87"/>
    <w:rsid w:val="000F5FB2"/>
    <w:rsid w:val="000F76CF"/>
    <w:rsid w:val="000F78CE"/>
    <w:rsid w:val="000F7E1B"/>
    <w:rsid w:val="00100222"/>
    <w:rsid w:val="00100AD6"/>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6A1"/>
    <w:rsid w:val="00103881"/>
    <w:rsid w:val="001038F1"/>
    <w:rsid w:val="001038FC"/>
    <w:rsid w:val="0010393E"/>
    <w:rsid w:val="001048CA"/>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05D4"/>
    <w:rsid w:val="00110DF5"/>
    <w:rsid w:val="001110A4"/>
    <w:rsid w:val="00111277"/>
    <w:rsid w:val="0011151E"/>
    <w:rsid w:val="00111765"/>
    <w:rsid w:val="00111A07"/>
    <w:rsid w:val="00111A29"/>
    <w:rsid w:val="00111A7D"/>
    <w:rsid w:val="00111E59"/>
    <w:rsid w:val="00111EBA"/>
    <w:rsid w:val="00112B19"/>
    <w:rsid w:val="00112B67"/>
    <w:rsid w:val="0011310F"/>
    <w:rsid w:val="001131E1"/>
    <w:rsid w:val="00113243"/>
    <w:rsid w:val="001133C9"/>
    <w:rsid w:val="001134A2"/>
    <w:rsid w:val="00113E7D"/>
    <w:rsid w:val="00113F97"/>
    <w:rsid w:val="001140AC"/>
    <w:rsid w:val="00114BDD"/>
    <w:rsid w:val="00115245"/>
    <w:rsid w:val="00115292"/>
    <w:rsid w:val="0011567A"/>
    <w:rsid w:val="00115A2F"/>
    <w:rsid w:val="00115EE6"/>
    <w:rsid w:val="00116320"/>
    <w:rsid w:val="00116B84"/>
    <w:rsid w:val="00116C6A"/>
    <w:rsid w:val="00116D24"/>
    <w:rsid w:val="00116EB7"/>
    <w:rsid w:val="00117109"/>
    <w:rsid w:val="00117BB9"/>
    <w:rsid w:val="001201C5"/>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F20"/>
    <w:rsid w:val="001252CB"/>
    <w:rsid w:val="001252EC"/>
    <w:rsid w:val="001252EE"/>
    <w:rsid w:val="00125AA7"/>
    <w:rsid w:val="00125CD3"/>
    <w:rsid w:val="00126823"/>
    <w:rsid w:val="00126DC7"/>
    <w:rsid w:val="00127CB6"/>
    <w:rsid w:val="0013026B"/>
    <w:rsid w:val="00130664"/>
    <w:rsid w:val="00130FF8"/>
    <w:rsid w:val="001315C0"/>
    <w:rsid w:val="00132C4A"/>
    <w:rsid w:val="00133116"/>
    <w:rsid w:val="00134258"/>
    <w:rsid w:val="001343E1"/>
    <w:rsid w:val="001343F8"/>
    <w:rsid w:val="001343FF"/>
    <w:rsid w:val="001344D4"/>
    <w:rsid w:val="00134668"/>
    <w:rsid w:val="00134970"/>
    <w:rsid w:val="00134C60"/>
    <w:rsid w:val="001350BC"/>
    <w:rsid w:val="001356E9"/>
    <w:rsid w:val="00136461"/>
    <w:rsid w:val="001366C9"/>
    <w:rsid w:val="00136750"/>
    <w:rsid w:val="00136EB8"/>
    <w:rsid w:val="00137351"/>
    <w:rsid w:val="001379D4"/>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BF4"/>
    <w:rsid w:val="00144CAD"/>
    <w:rsid w:val="0014507A"/>
    <w:rsid w:val="0014546D"/>
    <w:rsid w:val="00145511"/>
    <w:rsid w:val="00145C50"/>
    <w:rsid w:val="00145D43"/>
    <w:rsid w:val="001464A7"/>
    <w:rsid w:val="00147155"/>
    <w:rsid w:val="00147840"/>
    <w:rsid w:val="00147AA3"/>
    <w:rsid w:val="001507BD"/>
    <w:rsid w:val="00150B0A"/>
    <w:rsid w:val="00150C85"/>
    <w:rsid w:val="001511BB"/>
    <w:rsid w:val="0015137E"/>
    <w:rsid w:val="00151579"/>
    <w:rsid w:val="0015159D"/>
    <w:rsid w:val="001516A0"/>
    <w:rsid w:val="00152210"/>
    <w:rsid w:val="00152943"/>
    <w:rsid w:val="00152F15"/>
    <w:rsid w:val="00152F2C"/>
    <w:rsid w:val="00152FDA"/>
    <w:rsid w:val="0015317C"/>
    <w:rsid w:val="0015323C"/>
    <w:rsid w:val="00153B81"/>
    <w:rsid w:val="00154EDE"/>
    <w:rsid w:val="00155116"/>
    <w:rsid w:val="001557EE"/>
    <w:rsid w:val="00155B21"/>
    <w:rsid w:val="00155BCD"/>
    <w:rsid w:val="0015629E"/>
    <w:rsid w:val="001567EA"/>
    <w:rsid w:val="00156B06"/>
    <w:rsid w:val="00156BFE"/>
    <w:rsid w:val="00156E35"/>
    <w:rsid w:val="0015713D"/>
    <w:rsid w:val="001575C5"/>
    <w:rsid w:val="00157F0D"/>
    <w:rsid w:val="00157F8C"/>
    <w:rsid w:val="0016188A"/>
    <w:rsid w:val="00162128"/>
    <w:rsid w:val="001629AA"/>
    <w:rsid w:val="00162CE0"/>
    <w:rsid w:val="00162D02"/>
    <w:rsid w:val="00162EED"/>
    <w:rsid w:val="0016333B"/>
    <w:rsid w:val="001637F0"/>
    <w:rsid w:val="00163BDB"/>
    <w:rsid w:val="00163C9E"/>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BB"/>
    <w:rsid w:val="001676F5"/>
    <w:rsid w:val="00167707"/>
    <w:rsid w:val="0016771E"/>
    <w:rsid w:val="00167996"/>
    <w:rsid w:val="00167F58"/>
    <w:rsid w:val="001703F9"/>
    <w:rsid w:val="00170EA6"/>
    <w:rsid w:val="00171152"/>
    <w:rsid w:val="001713DD"/>
    <w:rsid w:val="0017167A"/>
    <w:rsid w:val="00171B41"/>
    <w:rsid w:val="00172069"/>
    <w:rsid w:val="00172390"/>
    <w:rsid w:val="00172531"/>
    <w:rsid w:val="00172CDA"/>
    <w:rsid w:val="00173002"/>
    <w:rsid w:val="001738EC"/>
    <w:rsid w:val="00173A27"/>
    <w:rsid w:val="00173D55"/>
    <w:rsid w:val="001742FF"/>
    <w:rsid w:val="001745E8"/>
    <w:rsid w:val="001745F4"/>
    <w:rsid w:val="001746AD"/>
    <w:rsid w:val="0017492E"/>
    <w:rsid w:val="001757A5"/>
    <w:rsid w:val="00175FE2"/>
    <w:rsid w:val="0017606B"/>
    <w:rsid w:val="00176237"/>
    <w:rsid w:val="00176822"/>
    <w:rsid w:val="001770B0"/>
    <w:rsid w:val="00177213"/>
    <w:rsid w:val="00177638"/>
    <w:rsid w:val="00177B6D"/>
    <w:rsid w:val="001810C6"/>
    <w:rsid w:val="0018117D"/>
    <w:rsid w:val="00181382"/>
    <w:rsid w:val="001816B5"/>
    <w:rsid w:val="001816E5"/>
    <w:rsid w:val="00182016"/>
    <w:rsid w:val="0018202B"/>
    <w:rsid w:val="0018213D"/>
    <w:rsid w:val="0018239F"/>
    <w:rsid w:val="0018391E"/>
    <w:rsid w:val="00183D4C"/>
    <w:rsid w:val="0018411F"/>
    <w:rsid w:val="001843AD"/>
    <w:rsid w:val="00184559"/>
    <w:rsid w:val="00185289"/>
    <w:rsid w:val="001852F6"/>
    <w:rsid w:val="00185373"/>
    <w:rsid w:val="00185A24"/>
    <w:rsid w:val="00185C1B"/>
    <w:rsid w:val="0018697C"/>
    <w:rsid w:val="00186B32"/>
    <w:rsid w:val="00186E01"/>
    <w:rsid w:val="001875A6"/>
    <w:rsid w:val="001875CB"/>
    <w:rsid w:val="001876BE"/>
    <w:rsid w:val="0018776E"/>
    <w:rsid w:val="00187E7F"/>
    <w:rsid w:val="00190946"/>
    <w:rsid w:val="00190CD8"/>
    <w:rsid w:val="00190F54"/>
    <w:rsid w:val="001913A7"/>
    <w:rsid w:val="0019141E"/>
    <w:rsid w:val="00191560"/>
    <w:rsid w:val="00191CE4"/>
    <w:rsid w:val="001922C1"/>
    <w:rsid w:val="0019252C"/>
    <w:rsid w:val="00192FB4"/>
    <w:rsid w:val="00193357"/>
    <w:rsid w:val="00193872"/>
    <w:rsid w:val="00193B00"/>
    <w:rsid w:val="00193BE4"/>
    <w:rsid w:val="00194090"/>
    <w:rsid w:val="00194223"/>
    <w:rsid w:val="001945AC"/>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10"/>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376"/>
    <w:rsid w:val="001B20E2"/>
    <w:rsid w:val="001B2AE0"/>
    <w:rsid w:val="001B3108"/>
    <w:rsid w:val="001B3387"/>
    <w:rsid w:val="001B35E8"/>
    <w:rsid w:val="001B3D74"/>
    <w:rsid w:val="001B493F"/>
    <w:rsid w:val="001B4E42"/>
    <w:rsid w:val="001B5085"/>
    <w:rsid w:val="001B50EA"/>
    <w:rsid w:val="001B533F"/>
    <w:rsid w:val="001B53D9"/>
    <w:rsid w:val="001B5B9A"/>
    <w:rsid w:val="001B63EA"/>
    <w:rsid w:val="001B6712"/>
    <w:rsid w:val="001B68C1"/>
    <w:rsid w:val="001B697F"/>
    <w:rsid w:val="001B6E31"/>
    <w:rsid w:val="001B7149"/>
    <w:rsid w:val="001B76C3"/>
    <w:rsid w:val="001B7BDA"/>
    <w:rsid w:val="001C0456"/>
    <w:rsid w:val="001C0479"/>
    <w:rsid w:val="001C0A3C"/>
    <w:rsid w:val="001C0BDF"/>
    <w:rsid w:val="001C1250"/>
    <w:rsid w:val="001C1382"/>
    <w:rsid w:val="001C1586"/>
    <w:rsid w:val="001C1BC2"/>
    <w:rsid w:val="001C1D37"/>
    <w:rsid w:val="001C2239"/>
    <w:rsid w:val="001C2529"/>
    <w:rsid w:val="001C2599"/>
    <w:rsid w:val="001C29C1"/>
    <w:rsid w:val="001C3BE8"/>
    <w:rsid w:val="001C3C43"/>
    <w:rsid w:val="001C4406"/>
    <w:rsid w:val="001C475A"/>
    <w:rsid w:val="001C5124"/>
    <w:rsid w:val="001C5250"/>
    <w:rsid w:val="001C64D1"/>
    <w:rsid w:val="001C7D53"/>
    <w:rsid w:val="001C7FBA"/>
    <w:rsid w:val="001D140A"/>
    <w:rsid w:val="001D14C3"/>
    <w:rsid w:val="001D1B37"/>
    <w:rsid w:val="001D1DE1"/>
    <w:rsid w:val="001D24C7"/>
    <w:rsid w:val="001D27F2"/>
    <w:rsid w:val="001D2936"/>
    <w:rsid w:val="001D293D"/>
    <w:rsid w:val="001D3140"/>
    <w:rsid w:val="001D35F2"/>
    <w:rsid w:val="001D392D"/>
    <w:rsid w:val="001D4940"/>
    <w:rsid w:val="001D49FF"/>
    <w:rsid w:val="001D5726"/>
    <w:rsid w:val="001D582A"/>
    <w:rsid w:val="001D59F8"/>
    <w:rsid w:val="001D5D13"/>
    <w:rsid w:val="001D5E6A"/>
    <w:rsid w:val="001D5F68"/>
    <w:rsid w:val="001D60C6"/>
    <w:rsid w:val="001D6269"/>
    <w:rsid w:val="001D6275"/>
    <w:rsid w:val="001D67C9"/>
    <w:rsid w:val="001D69E7"/>
    <w:rsid w:val="001D72C1"/>
    <w:rsid w:val="001D7B27"/>
    <w:rsid w:val="001E0506"/>
    <w:rsid w:val="001E08C1"/>
    <w:rsid w:val="001E0915"/>
    <w:rsid w:val="001E09B1"/>
    <w:rsid w:val="001E0FE3"/>
    <w:rsid w:val="001E103B"/>
    <w:rsid w:val="001E1716"/>
    <w:rsid w:val="001E1DD8"/>
    <w:rsid w:val="001E1F74"/>
    <w:rsid w:val="001E2122"/>
    <w:rsid w:val="001E260B"/>
    <w:rsid w:val="001E2962"/>
    <w:rsid w:val="001E2AC4"/>
    <w:rsid w:val="001E2BEF"/>
    <w:rsid w:val="001E312C"/>
    <w:rsid w:val="001E341A"/>
    <w:rsid w:val="001E3709"/>
    <w:rsid w:val="001E3D57"/>
    <w:rsid w:val="001E41F3"/>
    <w:rsid w:val="001E4D74"/>
    <w:rsid w:val="001E51B7"/>
    <w:rsid w:val="001E531D"/>
    <w:rsid w:val="001E531E"/>
    <w:rsid w:val="001E5378"/>
    <w:rsid w:val="001E58E6"/>
    <w:rsid w:val="001E5FEE"/>
    <w:rsid w:val="001E6149"/>
    <w:rsid w:val="001E7110"/>
    <w:rsid w:val="001E7173"/>
    <w:rsid w:val="001E7CB7"/>
    <w:rsid w:val="001E7E2D"/>
    <w:rsid w:val="001F02E4"/>
    <w:rsid w:val="001F042D"/>
    <w:rsid w:val="001F0839"/>
    <w:rsid w:val="001F0A38"/>
    <w:rsid w:val="001F0D28"/>
    <w:rsid w:val="001F110F"/>
    <w:rsid w:val="001F1383"/>
    <w:rsid w:val="001F145E"/>
    <w:rsid w:val="001F1718"/>
    <w:rsid w:val="001F22C8"/>
    <w:rsid w:val="001F240B"/>
    <w:rsid w:val="001F2563"/>
    <w:rsid w:val="001F2AE0"/>
    <w:rsid w:val="001F332F"/>
    <w:rsid w:val="001F3B50"/>
    <w:rsid w:val="001F3B96"/>
    <w:rsid w:val="001F4056"/>
    <w:rsid w:val="001F4559"/>
    <w:rsid w:val="001F49CA"/>
    <w:rsid w:val="001F5304"/>
    <w:rsid w:val="001F54E6"/>
    <w:rsid w:val="001F5F1C"/>
    <w:rsid w:val="001F5F6F"/>
    <w:rsid w:val="001F6192"/>
    <w:rsid w:val="001F6E13"/>
    <w:rsid w:val="001F7097"/>
    <w:rsid w:val="001F7442"/>
    <w:rsid w:val="001F78B3"/>
    <w:rsid w:val="001F7D06"/>
    <w:rsid w:val="001F7F6A"/>
    <w:rsid w:val="00200A69"/>
    <w:rsid w:val="00201551"/>
    <w:rsid w:val="00201BD0"/>
    <w:rsid w:val="00201D82"/>
    <w:rsid w:val="00202269"/>
    <w:rsid w:val="00202470"/>
    <w:rsid w:val="002028EA"/>
    <w:rsid w:val="00202C4A"/>
    <w:rsid w:val="00202EE0"/>
    <w:rsid w:val="00203041"/>
    <w:rsid w:val="002033F0"/>
    <w:rsid w:val="00203BF3"/>
    <w:rsid w:val="00203C12"/>
    <w:rsid w:val="00203DEE"/>
    <w:rsid w:val="002044F2"/>
    <w:rsid w:val="00204548"/>
    <w:rsid w:val="002053C8"/>
    <w:rsid w:val="00206E6A"/>
    <w:rsid w:val="002070EE"/>
    <w:rsid w:val="0020737F"/>
    <w:rsid w:val="002103EA"/>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940"/>
    <w:rsid w:val="00215BD1"/>
    <w:rsid w:val="00215E7A"/>
    <w:rsid w:val="00216138"/>
    <w:rsid w:val="00216653"/>
    <w:rsid w:val="002166C3"/>
    <w:rsid w:val="002168B0"/>
    <w:rsid w:val="00216E29"/>
    <w:rsid w:val="00216E66"/>
    <w:rsid w:val="00217414"/>
    <w:rsid w:val="00217A76"/>
    <w:rsid w:val="00220785"/>
    <w:rsid w:val="002208D8"/>
    <w:rsid w:val="00220D7E"/>
    <w:rsid w:val="00220E61"/>
    <w:rsid w:val="00221301"/>
    <w:rsid w:val="00221B70"/>
    <w:rsid w:val="002220D1"/>
    <w:rsid w:val="00222639"/>
    <w:rsid w:val="00222680"/>
    <w:rsid w:val="00222F8D"/>
    <w:rsid w:val="0022305F"/>
    <w:rsid w:val="00223F17"/>
    <w:rsid w:val="00224182"/>
    <w:rsid w:val="002242C5"/>
    <w:rsid w:val="00224705"/>
    <w:rsid w:val="00224BC0"/>
    <w:rsid w:val="00225122"/>
    <w:rsid w:val="00225170"/>
    <w:rsid w:val="00225C28"/>
    <w:rsid w:val="00225DA2"/>
    <w:rsid w:val="002263F1"/>
    <w:rsid w:val="002264BB"/>
    <w:rsid w:val="002266B7"/>
    <w:rsid w:val="00226B20"/>
    <w:rsid w:val="00227423"/>
    <w:rsid w:val="002276AD"/>
    <w:rsid w:val="00227B4B"/>
    <w:rsid w:val="00227E50"/>
    <w:rsid w:val="002301FB"/>
    <w:rsid w:val="00230446"/>
    <w:rsid w:val="00231133"/>
    <w:rsid w:val="00231505"/>
    <w:rsid w:val="002318F2"/>
    <w:rsid w:val="00231F85"/>
    <w:rsid w:val="0023203C"/>
    <w:rsid w:val="0023214D"/>
    <w:rsid w:val="002327C0"/>
    <w:rsid w:val="00232EDE"/>
    <w:rsid w:val="00233185"/>
    <w:rsid w:val="00233230"/>
    <w:rsid w:val="00233297"/>
    <w:rsid w:val="00233308"/>
    <w:rsid w:val="0023342F"/>
    <w:rsid w:val="00233A22"/>
    <w:rsid w:val="00233FE0"/>
    <w:rsid w:val="0023412F"/>
    <w:rsid w:val="002343D6"/>
    <w:rsid w:val="00234520"/>
    <w:rsid w:val="00234995"/>
    <w:rsid w:val="00234EF2"/>
    <w:rsid w:val="002351B4"/>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E4D"/>
    <w:rsid w:val="00242096"/>
    <w:rsid w:val="002421A8"/>
    <w:rsid w:val="00242503"/>
    <w:rsid w:val="00242613"/>
    <w:rsid w:val="00242A88"/>
    <w:rsid w:val="002432F3"/>
    <w:rsid w:val="002435DB"/>
    <w:rsid w:val="0024372D"/>
    <w:rsid w:val="00243DB2"/>
    <w:rsid w:val="002442A9"/>
    <w:rsid w:val="002457B3"/>
    <w:rsid w:val="00245DA8"/>
    <w:rsid w:val="00245DDC"/>
    <w:rsid w:val="0024600F"/>
    <w:rsid w:val="0024752D"/>
    <w:rsid w:val="002476E5"/>
    <w:rsid w:val="002476FD"/>
    <w:rsid w:val="00247977"/>
    <w:rsid w:val="00247CD9"/>
    <w:rsid w:val="002503C0"/>
    <w:rsid w:val="002503C3"/>
    <w:rsid w:val="0025105B"/>
    <w:rsid w:val="0025116B"/>
    <w:rsid w:val="002517A0"/>
    <w:rsid w:val="0025206B"/>
    <w:rsid w:val="0025247B"/>
    <w:rsid w:val="00252592"/>
    <w:rsid w:val="002525EA"/>
    <w:rsid w:val="00252973"/>
    <w:rsid w:val="00252D34"/>
    <w:rsid w:val="00252E55"/>
    <w:rsid w:val="00253825"/>
    <w:rsid w:val="00253884"/>
    <w:rsid w:val="00253D8E"/>
    <w:rsid w:val="00254104"/>
    <w:rsid w:val="00254963"/>
    <w:rsid w:val="00255832"/>
    <w:rsid w:val="00255979"/>
    <w:rsid w:val="00256296"/>
    <w:rsid w:val="00256588"/>
    <w:rsid w:val="00256897"/>
    <w:rsid w:val="00257600"/>
    <w:rsid w:val="002576A0"/>
    <w:rsid w:val="00257BD6"/>
    <w:rsid w:val="00257C98"/>
    <w:rsid w:val="00257D7E"/>
    <w:rsid w:val="00257FCE"/>
    <w:rsid w:val="00260FB3"/>
    <w:rsid w:val="00261844"/>
    <w:rsid w:val="00261B0D"/>
    <w:rsid w:val="00261C09"/>
    <w:rsid w:val="00261EA8"/>
    <w:rsid w:val="00262492"/>
    <w:rsid w:val="00262EFA"/>
    <w:rsid w:val="0026327A"/>
    <w:rsid w:val="002635A9"/>
    <w:rsid w:val="00263B21"/>
    <w:rsid w:val="0026455F"/>
    <w:rsid w:val="00264877"/>
    <w:rsid w:val="00264B2F"/>
    <w:rsid w:val="00265227"/>
    <w:rsid w:val="0026528B"/>
    <w:rsid w:val="002656D1"/>
    <w:rsid w:val="00265883"/>
    <w:rsid w:val="00265ADE"/>
    <w:rsid w:val="00265F1F"/>
    <w:rsid w:val="00266B9E"/>
    <w:rsid w:val="00266BDE"/>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024"/>
    <w:rsid w:val="00274284"/>
    <w:rsid w:val="00274500"/>
    <w:rsid w:val="00274CD0"/>
    <w:rsid w:val="00274D5D"/>
    <w:rsid w:val="00274F56"/>
    <w:rsid w:val="00274F61"/>
    <w:rsid w:val="00274FFE"/>
    <w:rsid w:val="002750BA"/>
    <w:rsid w:val="00275C79"/>
    <w:rsid w:val="00275D12"/>
    <w:rsid w:val="002762D9"/>
    <w:rsid w:val="00276480"/>
    <w:rsid w:val="00276DB3"/>
    <w:rsid w:val="00276DF6"/>
    <w:rsid w:val="002770A4"/>
    <w:rsid w:val="00277155"/>
    <w:rsid w:val="002771C3"/>
    <w:rsid w:val="002778E9"/>
    <w:rsid w:val="00277927"/>
    <w:rsid w:val="00277FF7"/>
    <w:rsid w:val="00280118"/>
    <w:rsid w:val="00280410"/>
    <w:rsid w:val="002806F5"/>
    <w:rsid w:val="0028071C"/>
    <w:rsid w:val="00280A19"/>
    <w:rsid w:val="00280DEE"/>
    <w:rsid w:val="00280EEE"/>
    <w:rsid w:val="002811EA"/>
    <w:rsid w:val="0028173F"/>
    <w:rsid w:val="00281FFE"/>
    <w:rsid w:val="0028209E"/>
    <w:rsid w:val="0028285E"/>
    <w:rsid w:val="0028289B"/>
    <w:rsid w:val="0028294F"/>
    <w:rsid w:val="00282A06"/>
    <w:rsid w:val="00282B27"/>
    <w:rsid w:val="002837B9"/>
    <w:rsid w:val="00283B22"/>
    <w:rsid w:val="00284A4C"/>
    <w:rsid w:val="00284B08"/>
    <w:rsid w:val="00284B4F"/>
    <w:rsid w:val="00284D32"/>
    <w:rsid w:val="00284F47"/>
    <w:rsid w:val="0028588E"/>
    <w:rsid w:val="00285C01"/>
    <w:rsid w:val="00285D53"/>
    <w:rsid w:val="00285D5C"/>
    <w:rsid w:val="00286018"/>
    <w:rsid w:val="002864B9"/>
    <w:rsid w:val="002869BD"/>
    <w:rsid w:val="00286E08"/>
    <w:rsid w:val="00287B5C"/>
    <w:rsid w:val="00287BC4"/>
    <w:rsid w:val="0029042D"/>
    <w:rsid w:val="00290660"/>
    <w:rsid w:val="0029074E"/>
    <w:rsid w:val="0029084F"/>
    <w:rsid w:val="00290CBC"/>
    <w:rsid w:val="0029129B"/>
    <w:rsid w:val="00292834"/>
    <w:rsid w:val="0029286A"/>
    <w:rsid w:val="002929D9"/>
    <w:rsid w:val="00293019"/>
    <w:rsid w:val="0029314B"/>
    <w:rsid w:val="002936CA"/>
    <w:rsid w:val="00293802"/>
    <w:rsid w:val="00293AC9"/>
    <w:rsid w:val="00293CE6"/>
    <w:rsid w:val="00293E05"/>
    <w:rsid w:val="00293FA6"/>
    <w:rsid w:val="0029439D"/>
    <w:rsid w:val="0029470E"/>
    <w:rsid w:val="00294776"/>
    <w:rsid w:val="00294DE7"/>
    <w:rsid w:val="00294FBE"/>
    <w:rsid w:val="002954F0"/>
    <w:rsid w:val="00295B1B"/>
    <w:rsid w:val="00295FB9"/>
    <w:rsid w:val="00296492"/>
    <w:rsid w:val="002964D6"/>
    <w:rsid w:val="0029656B"/>
    <w:rsid w:val="002965B4"/>
    <w:rsid w:val="0029678E"/>
    <w:rsid w:val="00296F2B"/>
    <w:rsid w:val="00297340"/>
    <w:rsid w:val="00297463"/>
    <w:rsid w:val="00297B6E"/>
    <w:rsid w:val="00297EBA"/>
    <w:rsid w:val="002A00A0"/>
    <w:rsid w:val="002A017F"/>
    <w:rsid w:val="002A0708"/>
    <w:rsid w:val="002A0A1B"/>
    <w:rsid w:val="002A0EA2"/>
    <w:rsid w:val="002A0EBF"/>
    <w:rsid w:val="002A1803"/>
    <w:rsid w:val="002A1AEA"/>
    <w:rsid w:val="002A1C58"/>
    <w:rsid w:val="002A1FBC"/>
    <w:rsid w:val="002A2071"/>
    <w:rsid w:val="002A233F"/>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4B5"/>
    <w:rsid w:val="002B0855"/>
    <w:rsid w:val="002B11E0"/>
    <w:rsid w:val="002B123E"/>
    <w:rsid w:val="002B17B2"/>
    <w:rsid w:val="002B1BC7"/>
    <w:rsid w:val="002B1E98"/>
    <w:rsid w:val="002B23D3"/>
    <w:rsid w:val="002B259D"/>
    <w:rsid w:val="002B26A4"/>
    <w:rsid w:val="002B303A"/>
    <w:rsid w:val="002B3064"/>
    <w:rsid w:val="002B31B0"/>
    <w:rsid w:val="002B384A"/>
    <w:rsid w:val="002B3BBF"/>
    <w:rsid w:val="002B444A"/>
    <w:rsid w:val="002B5570"/>
    <w:rsid w:val="002B5A08"/>
    <w:rsid w:val="002B61A5"/>
    <w:rsid w:val="002B62D4"/>
    <w:rsid w:val="002B6755"/>
    <w:rsid w:val="002B76F6"/>
    <w:rsid w:val="002B7E47"/>
    <w:rsid w:val="002C0229"/>
    <w:rsid w:val="002C0350"/>
    <w:rsid w:val="002C0FBF"/>
    <w:rsid w:val="002C179E"/>
    <w:rsid w:val="002C1853"/>
    <w:rsid w:val="002C191A"/>
    <w:rsid w:val="002C1C2E"/>
    <w:rsid w:val="002C1D5F"/>
    <w:rsid w:val="002C1DC1"/>
    <w:rsid w:val="002C2040"/>
    <w:rsid w:val="002C2658"/>
    <w:rsid w:val="002C28F5"/>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BB3"/>
    <w:rsid w:val="002C7F72"/>
    <w:rsid w:val="002D0488"/>
    <w:rsid w:val="002D083D"/>
    <w:rsid w:val="002D084E"/>
    <w:rsid w:val="002D0986"/>
    <w:rsid w:val="002D09EA"/>
    <w:rsid w:val="002D0A80"/>
    <w:rsid w:val="002D24DA"/>
    <w:rsid w:val="002D2AE4"/>
    <w:rsid w:val="002D3487"/>
    <w:rsid w:val="002D35C8"/>
    <w:rsid w:val="002D376D"/>
    <w:rsid w:val="002D3D5D"/>
    <w:rsid w:val="002D3E96"/>
    <w:rsid w:val="002D451F"/>
    <w:rsid w:val="002D4BDB"/>
    <w:rsid w:val="002D5024"/>
    <w:rsid w:val="002D53EF"/>
    <w:rsid w:val="002D6003"/>
    <w:rsid w:val="002D607D"/>
    <w:rsid w:val="002D66A9"/>
    <w:rsid w:val="002D6E97"/>
    <w:rsid w:val="002D70A4"/>
    <w:rsid w:val="002D792A"/>
    <w:rsid w:val="002D7B55"/>
    <w:rsid w:val="002E00A5"/>
    <w:rsid w:val="002E0539"/>
    <w:rsid w:val="002E0D25"/>
    <w:rsid w:val="002E0E8A"/>
    <w:rsid w:val="002E1D25"/>
    <w:rsid w:val="002E2184"/>
    <w:rsid w:val="002E245F"/>
    <w:rsid w:val="002E30BC"/>
    <w:rsid w:val="002E31E1"/>
    <w:rsid w:val="002E35A7"/>
    <w:rsid w:val="002E3717"/>
    <w:rsid w:val="002E3BBA"/>
    <w:rsid w:val="002E424F"/>
    <w:rsid w:val="002E43A5"/>
    <w:rsid w:val="002E45E4"/>
    <w:rsid w:val="002E4FDB"/>
    <w:rsid w:val="002E54AF"/>
    <w:rsid w:val="002E578D"/>
    <w:rsid w:val="002E5893"/>
    <w:rsid w:val="002E6450"/>
    <w:rsid w:val="002E6538"/>
    <w:rsid w:val="002E6F96"/>
    <w:rsid w:val="002E7155"/>
    <w:rsid w:val="002E7E0B"/>
    <w:rsid w:val="002F06B9"/>
    <w:rsid w:val="002F079E"/>
    <w:rsid w:val="002F0972"/>
    <w:rsid w:val="002F0BDB"/>
    <w:rsid w:val="002F0E67"/>
    <w:rsid w:val="002F0EB1"/>
    <w:rsid w:val="002F1116"/>
    <w:rsid w:val="002F15A7"/>
    <w:rsid w:val="002F15E8"/>
    <w:rsid w:val="002F2321"/>
    <w:rsid w:val="002F26A6"/>
    <w:rsid w:val="002F2909"/>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D0B"/>
    <w:rsid w:val="00300F16"/>
    <w:rsid w:val="00301335"/>
    <w:rsid w:val="003014A0"/>
    <w:rsid w:val="003018C2"/>
    <w:rsid w:val="003019B8"/>
    <w:rsid w:val="00301A10"/>
    <w:rsid w:val="00301AD1"/>
    <w:rsid w:val="00301B7C"/>
    <w:rsid w:val="00301D87"/>
    <w:rsid w:val="00302F4B"/>
    <w:rsid w:val="0030361B"/>
    <w:rsid w:val="003039AB"/>
    <w:rsid w:val="00303C23"/>
    <w:rsid w:val="00303F91"/>
    <w:rsid w:val="003043A4"/>
    <w:rsid w:val="00304EC2"/>
    <w:rsid w:val="0030502C"/>
    <w:rsid w:val="00305A7A"/>
    <w:rsid w:val="00305BD8"/>
    <w:rsid w:val="00306926"/>
    <w:rsid w:val="0030701D"/>
    <w:rsid w:val="00307276"/>
    <w:rsid w:val="00307329"/>
    <w:rsid w:val="0030785A"/>
    <w:rsid w:val="003079A4"/>
    <w:rsid w:val="0031039C"/>
    <w:rsid w:val="003110C1"/>
    <w:rsid w:val="00311870"/>
    <w:rsid w:val="00311A83"/>
    <w:rsid w:val="00311ABE"/>
    <w:rsid w:val="00312215"/>
    <w:rsid w:val="003125BC"/>
    <w:rsid w:val="00313CFE"/>
    <w:rsid w:val="0031437C"/>
    <w:rsid w:val="00314807"/>
    <w:rsid w:val="00314ADE"/>
    <w:rsid w:val="00314C5D"/>
    <w:rsid w:val="00314E11"/>
    <w:rsid w:val="00315819"/>
    <w:rsid w:val="003158EC"/>
    <w:rsid w:val="003159D1"/>
    <w:rsid w:val="00315B44"/>
    <w:rsid w:val="00315BCB"/>
    <w:rsid w:val="003161E1"/>
    <w:rsid w:val="00316324"/>
    <w:rsid w:val="00316719"/>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120"/>
    <w:rsid w:val="0032122B"/>
    <w:rsid w:val="00321384"/>
    <w:rsid w:val="003217A6"/>
    <w:rsid w:val="00321F77"/>
    <w:rsid w:val="003222EA"/>
    <w:rsid w:val="00323953"/>
    <w:rsid w:val="00323A14"/>
    <w:rsid w:val="00323E36"/>
    <w:rsid w:val="00323EF3"/>
    <w:rsid w:val="00324844"/>
    <w:rsid w:val="00324BDF"/>
    <w:rsid w:val="00324D51"/>
    <w:rsid w:val="00324E83"/>
    <w:rsid w:val="00325362"/>
    <w:rsid w:val="003253F8"/>
    <w:rsid w:val="00326727"/>
    <w:rsid w:val="00326759"/>
    <w:rsid w:val="00326E79"/>
    <w:rsid w:val="00330181"/>
    <w:rsid w:val="0033034C"/>
    <w:rsid w:val="00331078"/>
    <w:rsid w:val="0033143F"/>
    <w:rsid w:val="00331A9C"/>
    <w:rsid w:val="00331B7F"/>
    <w:rsid w:val="00331EE4"/>
    <w:rsid w:val="00334035"/>
    <w:rsid w:val="00335006"/>
    <w:rsid w:val="0033518F"/>
    <w:rsid w:val="00335351"/>
    <w:rsid w:val="00335B8B"/>
    <w:rsid w:val="00335F18"/>
    <w:rsid w:val="00336258"/>
    <w:rsid w:val="00336336"/>
    <w:rsid w:val="00336399"/>
    <w:rsid w:val="0033644C"/>
    <w:rsid w:val="00336BE9"/>
    <w:rsid w:val="00336EE5"/>
    <w:rsid w:val="00336FF5"/>
    <w:rsid w:val="00340072"/>
    <w:rsid w:val="00340823"/>
    <w:rsid w:val="00340AB1"/>
    <w:rsid w:val="00340AE2"/>
    <w:rsid w:val="00340D29"/>
    <w:rsid w:val="00340EF3"/>
    <w:rsid w:val="0034157E"/>
    <w:rsid w:val="00341C7A"/>
    <w:rsid w:val="00341D10"/>
    <w:rsid w:val="00341D89"/>
    <w:rsid w:val="003421EF"/>
    <w:rsid w:val="00342498"/>
    <w:rsid w:val="0034256E"/>
    <w:rsid w:val="00342869"/>
    <w:rsid w:val="0034294D"/>
    <w:rsid w:val="00342E25"/>
    <w:rsid w:val="00342EE7"/>
    <w:rsid w:val="00343C8A"/>
    <w:rsid w:val="00343D9B"/>
    <w:rsid w:val="00343E6D"/>
    <w:rsid w:val="003443D2"/>
    <w:rsid w:val="00344589"/>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C27"/>
    <w:rsid w:val="00352159"/>
    <w:rsid w:val="003524D7"/>
    <w:rsid w:val="00352F01"/>
    <w:rsid w:val="0035366B"/>
    <w:rsid w:val="00353B75"/>
    <w:rsid w:val="0035465B"/>
    <w:rsid w:val="00354F2B"/>
    <w:rsid w:val="003554EC"/>
    <w:rsid w:val="0035601A"/>
    <w:rsid w:val="003561E7"/>
    <w:rsid w:val="0035621F"/>
    <w:rsid w:val="0035662B"/>
    <w:rsid w:val="0035685D"/>
    <w:rsid w:val="00356E6E"/>
    <w:rsid w:val="00356EA1"/>
    <w:rsid w:val="0035743B"/>
    <w:rsid w:val="0035756A"/>
    <w:rsid w:val="00357670"/>
    <w:rsid w:val="00357AB6"/>
    <w:rsid w:val="00357D2F"/>
    <w:rsid w:val="00360086"/>
    <w:rsid w:val="00361012"/>
    <w:rsid w:val="003610CA"/>
    <w:rsid w:val="003611B3"/>
    <w:rsid w:val="003613D0"/>
    <w:rsid w:val="00361605"/>
    <w:rsid w:val="0036172A"/>
    <w:rsid w:val="0036182A"/>
    <w:rsid w:val="0036236B"/>
    <w:rsid w:val="0036237D"/>
    <w:rsid w:val="00362B42"/>
    <w:rsid w:val="00362B5D"/>
    <w:rsid w:val="003635B5"/>
    <w:rsid w:val="003636E8"/>
    <w:rsid w:val="00363730"/>
    <w:rsid w:val="00363D71"/>
    <w:rsid w:val="003645A5"/>
    <w:rsid w:val="003648A1"/>
    <w:rsid w:val="00364916"/>
    <w:rsid w:val="00364CA4"/>
    <w:rsid w:val="00364CE1"/>
    <w:rsid w:val="0036572D"/>
    <w:rsid w:val="0036584D"/>
    <w:rsid w:val="00365C5D"/>
    <w:rsid w:val="0036618E"/>
    <w:rsid w:val="003664E7"/>
    <w:rsid w:val="00366CCE"/>
    <w:rsid w:val="00366E23"/>
    <w:rsid w:val="0036773E"/>
    <w:rsid w:val="00367DAF"/>
    <w:rsid w:val="00370024"/>
    <w:rsid w:val="0037048B"/>
    <w:rsid w:val="00370559"/>
    <w:rsid w:val="00370A3E"/>
    <w:rsid w:val="00370C04"/>
    <w:rsid w:val="00370CBD"/>
    <w:rsid w:val="00370D3B"/>
    <w:rsid w:val="00371A2A"/>
    <w:rsid w:val="00372067"/>
    <w:rsid w:val="00372704"/>
    <w:rsid w:val="00372B88"/>
    <w:rsid w:val="0037333D"/>
    <w:rsid w:val="00373359"/>
    <w:rsid w:val="0037380F"/>
    <w:rsid w:val="00373FE4"/>
    <w:rsid w:val="00374527"/>
    <w:rsid w:val="00374C98"/>
    <w:rsid w:val="00375A96"/>
    <w:rsid w:val="00376162"/>
    <w:rsid w:val="0037666B"/>
    <w:rsid w:val="00376E02"/>
    <w:rsid w:val="00376E04"/>
    <w:rsid w:val="00376F1C"/>
    <w:rsid w:val="003775A0"/>
    <w:rsid w:val="00377706"/>
    <w:rsid w:val="00377BAF"/>
    <w:rsid w:val="00377EB7"/>
    <w:rsid w:val="0038042D"/>
    <w:rsid w:val="0038045A"/>
    <w:rsid w:val="0038051F"/>
    <w:rsid w:val="00380AD1"/>
    <w:rsid w:val="00380B85"/>
    <w:rsid w:val="00381527"/>
    <w:rsid w:val="00381BD0"/>
    <w:rsid w:val="00381D2D"/>
    <w:rsid w:val="00381E04"/>
    <w:rsid w:val="00382370"/>
    <w:rsid w:val="00382528"/>
    <w:rsid w:val="00382EDC"/>
    <w:rsid w:val="00383AC0"/>
    <w:rsid w:val="00384540"/>
    <w:rsid w:val="00384612"/>
    <w:rsid w:val="0038469A"/>
    <w:rsid w:val="003849DF"/>
    <w:rsid w:val="00384B43"/>
    <w:rsid w:val="00384BA6"/>
    <w:rsid w:val="00384F07"/>
    <w:rsid w:val="00386410"/>
    <w:rsid w:val="003867B0"/>
    <w:rsid w:val="00387324"/>
    <w:rsid w:val="0038736D"/>
    <w:rsid w:val="00387481"/>
    <w:rsid w:val="0039015E"/>
    <w:rsid w:val="0039027E"/>
    <w:rsid w:val="00390493"/>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59FB"/>
    <w:rsid w:val="003960B3"/>
    <w:rsid w:val="003964B1"/>
    <w:rsid w:val="00396529"/>
    <w:rsid w:val="003966E7"/>
    <w:rsid w:val="0039731D"/>
    <w:rsid w:val="0039775A"/>
    <w:rsid w:val="00397946"/>
    <w:rsid w:val="00397A37"/>
    <w:rsid w:val="00397A44"/>
    <w:rsid w:val="00397BCE"/>
    <w:rsid w:val="003A040D"/>
    <w:rsid w:val="003A0D98"/>
    <w:rsid w:val="003A1091"/>
    <w:rsid w:val="003A142F"/>
    <w:rsid w:val="003A1630"/>
    <w:rsid w:val="003A1711"/>
    <w:rsid w:val="003A1B18"/>
    <w:rsid w:val="003A211B"/>
    <w:rsid w:val="003A299F"/>
    <w:rsid w:val="003A2F4B"/>
    <w:rsid w:val="003A2F62"/>
    <w:rsid w:val="003A3F7E"/>
    <w:rsid w:val="003A4499"/>
    <w:rsid w:val="003A4911"/>
    <w:rsid w:val="003A5E25"/>
    <w:rsid w:val="003A5F01"/>
    <w:rsid w:val="003A667B"/>
    <w:rsid w:val="003A6784"/>
    <w:rsid w:val="003A73CD"/>
    <w:rsid w:val="003A7B0E"/>
    <w:rsid w:val="003A7DF9"/>
    <w:rsid w:val="003B015B"/>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792"/>
    <w:rsid w:val="003B6816"/>
    <w:rsid w:val="003B6CC5"/>
    <w:rsid w:val="003B6E45"/>
    <w:rsid w:val="003B7236"/>
    <w:rsid w:val="003B7249"/>
    <w:rsid w:val="003B75B2"/>
    <w:rsid w:val="003B796F"/>
    <w:rsid w:val="003C08E5"/>
    <w:rsid w:val="003C097E"/>
    <w:rsid w:val="003C18BE"/>
    <w:rsid w:val="003C19E7"/>
    <w:rsid w:val="003C1CD0"/>
    <w:rsid w:val="003C2488"/>
    <w:rsid w:val="003C25C7"/>
    <w:rsid w:val="003C271D"/>
    <w:rsid w:val="003C2760"/>
    <w:rsid w:val="003C279F"/>
    <w:rsid w:val="003C2CF7"/>
    <w:rsid w:val="003C2D3F"/>
    <w:rsid w:val="003C3696"/>
    <w:rsid w:val="003C3D07"/>
    <w:rsid w:val="003C441D"/>
    <w:rsid w:val="003C45CF"/>
    <w:rsid w:val="003C4A86"/>
    <w:rsid w:val="003C5410"/>
    <w:rsid w:val="003C5705"/>
    <w:rsid w:val="003C5807"/>
    <w:rsid w:val="003C59EE"/>
    <w:rsid w:val="003C5A5A"/>
    <w:rsid w:val="003C5FCD"/>
    <w:rsid w:val="003C6941"/>
    <w:rsid w:val="003C6B14"/>
    <w:rsid w:val="003C72A8"/>
    <w:rsid w:val="003C791A"/>
    <w:rsid w:val="003C7ECB"/>
    <w:rsid w:val="003D0095"/>
    <w:rsid w:val="003D03F0"/>
    <w:rsid w:val="003D0A58"/>
    <w:rsid w:val="003D0B60"/>
    <w:rsid w:val="003D14F7"/>
    <w:rsid w:val="003D1539"/>
    <w:rsid w:val="003D186F"/>
    <w:rsid w:val="003D1D7C"/>
    <w:rsid w:val="003D1DD7"/>
    <w:rsid w:val="003D2442"/>
    <w:rsid w:val="003D2466"/>
    <w:rsid w:val="003D2713"/>
    <w:rsid w:val="003D2B94"/>
    <w:rsid w:val="003D2D84"/>
    <w:rsid w:val="003D4C18"/>
    <w:rsid w:val="003D4CED"/>
    <w:rsid w:val="003D5254"/>
    <w:rsid w:val="003D54E9"/>
    <w:rsid w:val="003D5B9F"/>
    <w:rsid w:val="003D5C9D"/>
    <w:rsid w:val="003D622D"/>
    <w:rsid w:val="003D68A8"/>
    <w:rsid w:val="003D69FB"/>
    <w:rsid w:val="003D6F14"/>
    <w:rsid w:val="003D7FE1"/>
    <w:rsid w:val="003E00A9"/>
    <w:rsid w:val="003E0864"/>
    <w:rsid w:val="003E0A13"/>
    <w:rsid w:val="003E18DD"/>
    <w:rsid w:val="003E1A36"/>
    <w:rsid w:val="003E2B45"/>
    <w:rsid w:val="003E2F1E"/>
    <w:rsid w:val="003E303D"/>
    <w:rsid w:val="003E3D0F"/>
    <w:rsid w:val="003E3D85"/>
    <w:rsid w:val="003E46DA"/>
    <w:rsid w:val="003E4781"/>
    <w:rsid w:val="003E4EC7"/>
    <w:rsid w:val="003E58B9"/>
    <w:rsid w:val="003E5982"/>
    <w:rsid w:val="003E5A19"/>
    <w:rsid w:val="003E671A"/>
    <w:rsid w:val="003E676A"/>
    <w:rsid w:val="003E6A11"/>
    <w:rsid w:val="003E6D86"/>
    <w:rsid w:val="003E7A42"/>
    <w:rsid w:val="003E7A82"/>
    <w:rsid w:val="003F0717"/>
    <w:rsid w:val="003F10B6"/>
    <w:rsid w:val="003F117E"/>
    <w:rsid w:val="003F1AC8"/>
    <w:rsid w:val="003F1ED1"/>
    <w:rsid w:val="003F236F"/>
    <w:rsid w:val="003F2743"/>
    <w:rsid w:val="003F28C9"/>
    <w:rsid w:val="003F2950"/>
    <w:rsid w:val="003F2968"/>
    <w:rsid w:val="003F37B3"/>
    <w:rsid w:val="003F390F"/>
    <w:rsid w:val="003F3CA1"/>
    <w:rsid w:val="003F45A2"/>
    <w:rsid w:val="003F4708"/>
    <w:rsid w:val="003F4844"/>
    <w:rsid w:val="003F4CF5"/>
    <w:rsid w:val="003F511B"/>
    <w:rsid w:val="003F51AC"/>
    <w:rsid w:val="003F52B1"/>
    <w:rsid w:val="003F5305"/>
    <w:rsid w:val="003F57AC"/>
    <w:rsid w:val="003F581E"/>
    <w:rsid w:val="003F5A0B"/>
    <w:rsid w:val="003F62DA"/>
    <w:rsid w:val="003F67EE"/>
    <w:rsid w:val="003F6AAD"/>
    <w:rsid w:val="003F7069"/>
    <w:rsid w:val="003F77D6"/>
    <w:rsid w:val="004004D4"/>
    <w:rsid w:val="00400AFA"/>
    <w:rsid w:val="00400B14"/>
    <w:rsid w:val="00400B1A"/>
    <w:rsid w:val="004013CC"/>
    <w:rsid w:val="00401700"/>
    <w:rsid w:val="00401931"/>
    <w:rsid w:val="00402555"/>
    <w:rsid w:val="00402786"/>
    <w:rsid w:val="00402CA3"/>
    <w:rsid w:val="00403074"/>
    <w:rsid w:val="004033F5"/>
    <w:rsid w:val="00403504"/>
    <w:rsid w:val="0040358D"/>
    <w:rsid w:val="004037D9"/>
    <w:rsid w:val="0040406B"/>
    <w:rsid w:val="00404F69"/>
    <w:rsid w:val="004053A2"/>
    <w:rsid w:val="00405A70"/>
    <w:rsid w:val="0040668F"/>
    <w:rsid w:val="00406972"/>
    <w:rsid w:val="00406EFD"/>
    <w:rsid w:val="00407025"/>
    <w:rsid w:val="0040746A"/>
    <w:rsid w:val="0040785E"/>
    <w:rsid w:val="00410003"/>
    <w:rsid w:val="004108A1"/>
    <w:rsid w:val="004108F9"/>
    <w:rsid w:val="00411908"/>
    <w:rsid w:val="00411C2B"/>
    <w:rsid w:val="00411E73"/>
    <w:rsid w:val="004125F6"/>
    <w:rsid w:val="0041267A"/>
    <w:rsid w:val="00412E96"/>
    <w:rsid w:val="0041340E"/>
    <w:rsid w:val="0041376E"/>
    <w:rsid w:val="004137CD"/>
    <w:rsid w:val="00413BB0"/>
    <w:rsid w:val="00413EF8"/>
    <w:rsid w:val="00415738"/>
    <w:rsid w:val="00416856"/>
    <w:rsid w:val="004168BB"/>
    <w:rsid w:val="00416915"/>
    <w:rsid w:val="004169E9"/>
    <w:rsid w:val="00416ED7"/>
    <w:rsid w:val="004174ED"/>
    <w:rsid w:val="00417776"/>
    <w:rsid w:val="0041778D"/>
    <w:rsid w:val="00417AE2"/>
    <w:rsid w:val="00417B70"/>
    <w:rsid w:val="00417CC7"/>
    <w:rsid w:val="00417E12"/>
    <w:rsid w:val="00417F2C"/>
    <w:rsid w:val="00420231"/>
    <w:rsid w:val="0042050B"/>
    <w:rsid w:val="0042142F"/>
    <w:rsid w:val="004219D4"/>
    <w:rsid w:val="004222C9"/>
    <w:rsid w:val="0042234F"/>
    <w:rsid w:val="00422E85"/>
    <w:rsid w:val="00422F87"/>
    <w:rsid w:val="004235CA"/>
    <w:rsid w:val="00423C3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C55"/>
    <w:rsid w:val="00430F72"/>
    <w:rsid w:val="00431CED"/>
    <w:rsid w:val="00432691"/>
    <w:rsid w:val="00433021"/>
    <w:rsid w:val="00433136"/>
    <w:rsid w:val="00433652"/>
    <w:rsid w:val="00433E65"/>
    <w:rsid w:val="0043442B"/>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CA"/>
    <w:rsid w:val="0044082E"/>
    <w:rsid w:val="00440FB2"/>
    <w:rsid w:val="00441023"/>
    <w:rsid w:val="0044119C"/>
    <w:rsid w:val="00441442"/>
    <w:rsid w:val="00441FB8"/>
    <w:rsid w:val="00442523"/>
    <w:rsid w:val="004426C5"/>
    <w:rsid w:val="00442A27"/>
    <w:rsid w:val="00442BD0"/>
    <w:rsid w:val="0044329F"/>
    <w:rsid w:val="004435B7"/>
    <w:rsid w:val="0044371C"/>
    <w:rsid w:val="00443AA8"/>
    <w:rsid w:val="00443C54"/>
    <w:rsid w:val="004441AA"/>
    <w:rsid w:val="004443B8"/>
    <w:rsid w:val="004445E8"/>
    <w:rsid w:val="00444A7B"/>
    <w:rsid w:val="00444CE7"/>
    <w:rsid w:val="00444D95"/>
    <w:rsid w:val="00444DEE"/>
    <w:rsid w:val="0044515D"/>
    <w:rsid w:val="00445418"/>
    <w:rsid w:val="00445560"/>
    <w:rsid w:val="00445CB5"/>
    <w:rsid w:val="00445DAE"/>
    <w:rsid w:val="00446242"/>
    <w:rsid w:val="004462CE"/>
    <w:rsid w:val="00446411"/>
    <w:rsid w:val="00446EF3"/>
    <w:rsid w:val="00447512"/>
    <w:rsid w:val="00447723"/>
    <w:rsid w:val="00447EBA"/>
    <w:rsid w:val="00447F88"/>
    <w:rsid w:val="0045012A"/>
    <w:rsid w:val="004507AC"/>
    <w:rsid w:val="00450822"/>
    <w:rsid w:val="004510AB"/>
    <w:rsid w:val="004510D5"/>
    <w:rsid w:val="00451476"/>
    <w:rsid w:val="00451848"/>
    <w:rsid w:val="0045231F"/>
    <w:rsid w:val="0045249E"/>
    <w:rsid w:val="00452734"/>
    <w:rsid w:val="004530FE"/>
    <w:rsid w:val="004531E2"/>
    <w:rsid w:val="00453929"/>
    <w:rsid w:val="0045439F"/>
    <w:rsid w:val="00454A8A"/>
    <w:rsid w:val="00455899"/>
    <w:rsid w:val="00455921"/>
    <w:rsid w:val="00455FE0"/>
    <w:rsid w:val="0045601C"/>
    <w:rsid w:val="004561A8"/>
    <w:rsid w:val="004561BB"/>
    <w:rsid w:val="004569C7"/>
    <w:rsid w:val="004569D0"/>
    <w:rsid w:val="00456F61"/>
    <w:rsid w:val="00456F67"/>
    <w:rsid w:val="00457480"/>
    <w:rsid w:val="004574DB"/>
    <w:rsid w:val="0045779C"/>
    <w:rsid w:val="00460407"/>
    <w:rsid w:val="004608A3"/>
    <w:rsid w:val="00460BCB"/>
    <w:rsid w:val="00460F30"/>
    <w:rsid w:val="00461610"/>
    <w:rsid w:val="00461775"/>
    <w:rsid w:val="00461B6C"/>
    <w:rsid w:val="00461B85"/>
    <w:rsid w:val="00462755"/>
    <w:rsid w:val="00462985"/>
    <w:rsid w:val="00462F5C"/>
    <w:rsid w:val="00463767"/>
    <w:rsid w:val="00463947"/>
    <w:rsid w:val="00463D19"/>
    <w:rsid w:val="00464B01"/>
    <w:rsid w:val="004654D5"/>
    <w:rsid w:val="00465572"/>
    <w:rsid w:val="0046566C"/>
    <w:rsid w:val="00465AE7"/>
    <w:rsid w:val="00465B0E"/>
    <w:rsid w:val="00465C1D"/>
    <w:rsid w:val="00465EAB"/>
    <w:rsid w:val="00465FB5"/>
    <w:rsid w:val="004660C5"/>
    <w:rsid w:val="0046612B"/>
    <w:rsid w:val="00466590"/>
    <w:rsid w:val="004666E9"/>
    <w:rsid w:val="0046699D"/>
    <w:rsid w:val="00467122"/>
    <w:rsid w:val="0046731C"/>
    <w:rsid w:val="00467724"/>
    <w:rsid w:val="0046777E"/>
    <w:rsid w:val="0046779E"/>
    <w:rsid w:val="00467AB0"/>
    <w:rsid w:val="00467B40"/>
    <w:rsid w:val="00467C21"/>
    <w:rsid w:val="00467D22"/>
    <w:rsid w:val="004702CE"/>
    <w:rsid w:val="00470637"/>
    <w:rsid w:val="00470FB0"/>
    <w:rsid w:val="004711F6"/>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0B80"/>
    <w:rsid w:val="00480CBD"/>
    <w:rsid w:val="004815C6"/>
    <w:rsid w:val="0048190E"/>
    <w:rsid w:val="00481A21"/>
    <w:rsid w:val="00481B49"/>
    <w:rsid w:val="004822F5"/>
    <w:rsid w:val="004825CE"/>
    <w:rsid w:val="004826A8"/>
    <w:rsid w:val="00482B72"/>
    <w:rsid w:val="00482BCB"/>
    <w:rsid w:val="00482BD6"/>
    <w:rsid w:val="00482D1D"/>
    <w:rsid w:val="00482F1C"/>
    <w:rsid w:val="004831DD"/>
    <w:rsid w:val="00483309"/>
    <w:rsid w:val="00483394"/>
    <w:rsid w:val="00483793"/>
    <w:rsid w:val="00483B64"/>
    <w:rsid w:val="004844E6"/>
    <w:rsid w:val="00485275"/>
    <w:rsid w:val="004857F4"/>
    <w:rsid w:val="00485F6E"/>
    <w:rsid w:val="0048646F"/>
    <w:rsid w:val="004867E4"/>
    <w:rsid w:val="0048688E"/>
    <w:rsid w:val="00486CAC"/>
    <w:rsid w:val="00487357"/>
    <w:rsid w:val="004879BA"/>
    <w:rsid w:val="0049035C"/>
    <w:rsid w:val="00490432"/>
    <w:rsid w:val="00490D58"/>
    <w:rsid w:val="0049102E"/>
    <w:rsid w:val="004913EB"/>
    <w:rsid w:val="0049140F"/>
    <w:rsid w:val="00491875"/>
    <w:rsid w:val="004919BD"/>
    <w:rsid w:val="00491D29"/>
    <w:rsid w:val="00491FAB"/>
    <w:rsid w:val="00491FC5"/>
    <w:rsid w:val="004925E8"/>
    <w:rsid w:val="0049288D"/>
    <w:rsid w:val="00492B2F"/>
    <w:rsid w:val="00492D09"/>
    <w:rsid w:val="00492E85"/>
    <w:rsid w:val="00493DD8"/>
    <w:rsid w:val="004940C1"/>
    <w:rsid w:val="0049422F"/>
    <w:rsid w:val="00494973"/>
    <w:rsid w:val="00494B22"/>
    <w:rsid w:val="0049514E"/>
    <w:rsid w:val="004957F2"/>
    <w:rsid w:val="00495934"/>
    <w:rsid w:val="00495B6C"/>
    <w:rsid w:val="00495F21"/>
    <w:rsid w:val="00495F5A"/>
    <w:rsid w:val="00496044"/>
    <w:rsid w:val="00496CD1"/>
    <w:rsid w:val="00496F61"/>
    <w:rsid w:val="004971D8"/>
    <w:rsid w:val="00497350"/>
    <w:rsid w:val="004A05F3"/>
    <w:rsid w:val="004A0658"/>
    <w:rsid w:val="004A0858"/>
    <w:rsid w:val="004A098B"/>
    <w:rsid w:val="004A0A48"/>
    <w:rsid w:val="004A0B09"/>
    <w:rsid w:val="004A0BDD"/>
    <w:rsid w:val="004A0D35"/>
    <w:rsid w:val="004A11F6"/>
    <w:rsid w:val="004A1ED0"/>
    <w:rsid w:val="004A1F33"/>
    <w:rsid w:val="004A235F"/>
    <w:rsid w:val="004A2535"/>
    <w:rsid w:val="004A34B4"/>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4A"/>
    <w:rsid w:val="004A7D3B"/>
    <w:rsid w:val="004B04BD"/>
    <w:rsid w:val="004B0BC9"/>
    <w:rsid w:val="004B0F0F"/>
    <w:rsid w:val="004B125E"/>
    <w:rsid w:val="004B1A56"/>
    <w:rsid w:val="004B1E66"/>
    <w:rsid w:val="004B1EE3"/>
    <w:rsid w:val="004B1FAF"/>
    <w:rsid w:val="004B2065"/>
    <w:rsid w:val="004B224E"/>
    <w:rsid w:val="004B22E9"/>
    <w:rsid w:val="004B3A40"/>
    <w:rsid w:val="004B3A99"/>
    <w:rsid w:val="004B3B60"/>
    <w:rsid w:val="004B41E0"/>
    <w:rsid w:val="004B4661"/>
    <w:rsid w:val="004B476F"/>
    <w:rsid w:val="004B4D41"/>
    <w:rsid w:val="004B50C1"/>
    <w:rsid w:val="004B5F3F"/>
    <w:rsid w:val="004B60F7"/>
    <w:rsid w:val="004B6E0C"/>
    <w:rsid w:val="004B75B7"/>
    <w:rsid w:val="004B7BF1"/>
    <w:rsid w:val="004B7E85"/>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4BD"/>
    <w:rsid w:val="004D4BFE"/>
    <w:rsid w:val="004D58B5"/>
    <w:rsid w:val="004D5A11"/>
    <w:rsid w:val="004D6220"/>
    <w:rsid w:val="004D626F"/>
    <w:rsid w:val="004D6325"/>
    <w:rsid w:val="004D727E"/>
    <w:rsid w:val="004D7304"/>
    <w:rsid w:val="004D73D4"/>
    <w:rsid w:val="004D7E31"/>
    <w:rsid w:val="004D7F9A"/>
    <w:rsid w:val="004E0362"/>
    <w:rsid w:val="004E03A2"/>
    <w:rsid w:val="004E04A0"/>
    <w:rsid w:val="004E07F0"/>
    <w:rsid w:val="004E0BD8"/>
    <w:rsid w:val="004E0EEF"/>
    <w:rsid w:val="004E12A2"/>
    <w:rsid w:val="004E1868"/>
    <w:rsid w:val="004E1FA0"/>
    <w:rsid w:val="004E22DA"/>
    <w:rsid w:val="004E2817"/>
    <w:rsid w:val="004E28A8"/>
    <w:rsid w:val="004E2B46"/>
    <w:rsid w:val="004E2E01"/>
    <w:rsid w:val="004E2EAA"/>
    <w:rsid w:val="004E2EFF"/>
    <w:rsid w:val="004E311D"/>
    <w:rsid w:val="004E3995"/>
    <w:rsid w:val="004E3E5D"/>
    <w:rsid w:val="004E3F8D"/>
    <w:rsid w:val="004E4621"/>
    <w:rsid w:val="004E4B11"/>
    <w:rsid w:val="004E4D3C"/>
    <w:rsid w:val="004E4EE1"/>
    <w:rsid w:val="004E5119"/>
    <w:rsid w:val="004E52BE"/>
    <w:rsid w:val="004E5A2D"/>
    <w:rsid w:val="004E64C7"/>
    <w:rsid w:val="004E729E"/>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FE3"/>
    <w:rsid w:val="00501067"/>
    <w:rsid w:val="00501552"/>
    <w:rsid w:val="00501C60"/>
    <w:rsid w:val="00501C6E"/>
    <w:rsid w:val="00501E14"/>
    <w:rsid w:val="0050213B"/>
    <w:rsid w:val="00502166"/>
    <w:rsid w:val="005024D7"/>
    <w:rsid w:val="00502B63"/>
    <w:rsid w:val="00502E09"/>
    <w:rsid w:val="005034A8"/>
    <w:rsid w:val="00503E97"/>
    <w:rsid w:val="00504227"/>
    <w:rsid w:val="00504533"/>
    <w:rsid w:val="00504B33"/>
    <w:rsid w:val="00505251"/>
    <w:rsid w:val="00505285"/>
    <w:rsid w:val="00505288"/>
    <w:rsid w:val="00505302"/>
    <w:rsid w:val="0050537D"/>
    <w:rsid w:val="005058F9"/>
    <w:rsid w:val="00505B80"/>
    <w:rsid w:val="00505DE5"/>
    <w:rsid w:val="00505EAE"/>
    <w:rsid w:val="00505EB1"/>
    <w:rsid w:val="005064B6"/>
    <w:rsid w:val="0050680E"/>
    <w:rsid w:val="005070EC"/>
    <w:rsid w:val="005072A1"/>
    <w:rsid w:val="00507340"/>
    <w:rsid w:val="00510011"/>
    <w:rsid w:val="00510A22"/>
    <w:rsid w:val="00511825"/>
    <w:rsid w:val="00512060"/>
    <w:rsid w:val="0051290F"/>
    <w:rsid w:val="00512956"/>
    <w:rsid w:val="005130FC"/>
    <w:rsid w:val="0051316E"/>
    <w:rsid w:val="00513848"/>
    <w:rsid w:val="00514AC1"/>
    <w:rsid w:val="00514D04"/>
    <w:rsid w:val="00514DA9"/>
    <w:rsid w:val="0051574A"/>
    <w:rsid w:val="005157F2"/>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EC3"/>
    <w:rsid w:val="00521F30"/>
    <w:rsid w:val="005228BA"/>
    <w:rsid w:val="005228E9"/>
    <w:rsid w:val="00522C5A"/>
    <w:rsid w:val="005238A7"/>
    <w:rsid w:val="00523A7B"/>
    <w:rsid w:val="00524111"/>
    <w:rsid w:val="00524520"/>
    <w:rsid w:val="0052465D"/>
    <w:rsid w:val="00524735"/>
    <w:rsid w:val="005250AE"/>
    <w:rsid w:val="005255F8"/>
    <w:rsid w:val="00525970"/>
    <w:rsid w:val="00526091"/>
    <w:rsid w:val="00526434"/>
    <w:rsid w:val="00526866"/>
    <w:rsid w:val="00526D52"/>
    <w:rsid w:val="00526F6B"/>
    <w:rsid w:val="0052755E"/>
    <w:rsid w:val="0052785D"/>
    <w:rsid w:val="00527E44"/>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6D7D"/>
    <w:rsid w:val="00537528"/>
    <w:rsid w:val="00537629"/>
    <w:rsid w:val="00537934"/>
    <w:rsid w:val="0053793D"/>
    <w:rsid w:val="00537A46"/>
    <w:rsid w:val="0054152D"/>
    <w:rsid w:val="00541A49"/>
    <w:rsid w:val="00541B31"/>
    <w:rsid w:val="00541B3F"/>
    <w:rsid w:val="00541C27"/>
    <w:rsid w:val="00541D1E"/>
    <w:rsid w:val="0054250A"/>
    <w:rsid w:val="005427CB"/>
    <w:rsid w:val="00543836"/>
    <w:rsid w:val="00543B15"/>
    <w:rsid w:val="00544195"/>
    <w:rsid w:val="005443A2"/>
    <w:rsid w:val="005446CF"/>
    <w:rsid w:val="005448A5"/>
    <w:rsid w:val="00544D51"/>
    <w:rsid w:val="005456E4"/>
    <w:rsid w:val="00545C20"/>
    <w:rsid w:val="00545EE9"/>
    <w:rsid w:val="0054612F"/>
    <w:rsid w:val="00546251"/>
    <w:rsid w:val="00546A6B"/>
    <w:rsid w:val="00547622"/>
    <w:rsid w:val="005476A1"/>
    <w:rsid w:val="00550E82"/>
    <w:rsid w:val="00551047"/>
    <w:rsid w:val="005510C0"/>
    <w:rsid w:val="00551557"/>
    <w:rsid w:val="00551E7C"/>
    <w:rsid w:val="00551F37"/>
    <w:rsid w:val="00552709"/>
    <w:rsid w:val="005527D4"/>
    <w:rsid w:val="00552FEE"/>
    <w:rsid w:val="00553232"/>
    <w:rsid w:val="00553D7B"/>
    <w:rsid w:val="00554001"/>
    <w:rsid w:val="0055415C"/>
    <w:rsid w:val="005545A3"/>
    <w:rsid w:val="005548CE"/>
    <w:rsid w:val="005549B4"/>
    <w:rsid w:val="00554EC3"/>
    <w:rsid w:val="00554F85"/>
    <w:rsid w:val="00555205"/>
    <w:rsid w:val="005553C4"/>
    <w:rsid w:val="00555449"/>
    <w:rsid w:val="005554E6"/>
    <w:rsid w:val="005557BD"/>
    <w:rsid w:val="00555ACB"/>
    <w:rsid w:val="00555C8E"/>
    <w:rsid w:val="00556B1B"/>
    <w:rsid w:val="00556EA9"/>
    <w:rsid w:val="00557016"/>
    <w:rsid w:val="00557DD2"/>
    <w:rsid w:val="00560213"/>
    <w:rsid w:val="005603F7"/>
    <w:rsid w:val="00560463"/>
    <w:rsid w:val="005604F4"/>
    <w:rsid w:val="0056076B"/>
    <w:rsid w:val="00560838"/>
    <w:rsid w:val="00560C14"/>
    <w:rsid w:val="00561240"/>
    <w:rsid w:val="00561D65"/>
    <w:rsid w:val="00561DD2"/>
    <w:rsid w:val="00562163"/>
    <w:rsid w:val="00562342"/>
    <w:rsid w:val="00562A23"/>
    <w:rsid w:val="00562A9F"/>
    <w:rsid w:val="00563003"/>
    <w:rsid w:val="0056306F"/>
    <w:rsid w:val="0056385C"/>
    <w:rsid w:val="00563F34"/>
    <w:rsid w:val="00564014"/>
    <w:rsid w:val="0056417A"/>
    <w:rsid w:val="00564718"/>
    <w:rsid w:val="00564BB1"/>
    <w:rsid w:val="005650AC"/>
    <w:rsid w:val="005652CD"/>
    <w:rsid w:val="005652F5"/>
    <w:rsid w:val="0056595B"/>
    <w:rsid w:val="00565AA3"/>
    <w:rsid w:val="00565CB5"/>
    <w:rsid w:val="00565D9F"/>
    <w:rsid w:val="005660AF"/>
    <w:rsid w:val="00566148"/>
    <w:rsid w:val="00566251"/>
    <w:rsid w:val="005667E9"/>
    <w:rsid w:val="00566AB2"/>
    <w:rsid w:val="00566B22"/>
    <w:rsid w:val="00566C5F"/>
    <w:rsid w:val="00566E1B"/>
    <w:rsid w:val="00566F36"/>
    <w:rsid w:val="00567E0C"/>
    <w:rsid w:val="005707C3"/>
    <w:rsid w:val="00570848"/>
    <w:rsid w:val="00570B4F"/>
    <w:rsid w:val="00570E6D"/>
    <w:rsid w:val="005713F9"/>
    <w:rsid w:val="00571717"/>
    <w:rsid w:val="005717CA"/>
    <w:rsid w:val="00571B5B"/>
    <w:rsid w:val="00572650"/>
    <w:rsid w:val="00572666"/>
    <w:rsid w:val="00573088"/>
    <w:rsid w:val="005731DA"/>
    <w:rsid w:val="0057441B"/>
    <w:rsid w:val="00574611"/>
    <w:rsid w:val="00574AF6"/>
    <w:rsid w:val="00574CE7"/>
    <w:rsid w:val="00574F1F"/>
    <w:rsid w:val="005750E8"/>
    <w:rsid w:val="00575261"/>
    <w:rsid w:val="0057566B"/>
    <w:rsid w:val="00575762"/>
    <w:rsid w:val="005757D6"/>
    <w:rsid w:val="005757D8"/>
    <w:rsid w:val="00576D19"/>
    <w:rsid w:val="00576FB0"/>
    <w:rsid w:val="0057704B"/>
    <w:rsid w:val="005776B7"/>
    <w:rsid w:val="00577858"/>
    <w:rsid w:val="005807AD"/>
    <w:rsid w:val="00580C38"/>
    <w:rsid w:val="0058126E"/>
    <w:rsid w:val="00581F17"/>
    <w:rsid w:val="0058244E"/>
    <w:rsid w:val="00583363"/>
    <w:rsid w:val="0058390A"/>
    <w:rsid w:val="00583F23"/>
    <w:rsid w:val="005840CD"/>
    <w:rsid w:val="005841F1"/>
    <w:rsid w:val="0058452C"/>
    <w:rsid w:val="0058465D"/>
    <w:rsid w:val="00584B50"/>
    <w:rsid w:val="00584B51"/>
    <w:rsid w:val="00584D4A"/>
    <w:rsid w:val="005852D1"/>
    <w:rsid w:val="0058568C"/>
    <w:rsid w:val="005865C8"/>
    <w:rsid w:val="0058673A"/>
    <w:rsid w:val="00586A61"/>
    <w:rsid w:val="00586AB2"/>
    <w:rsid w:val="00586DA4"/>
    <w:rsid w:val="00586F16"/>
    <w:rsid w:val="00586FA5"/>
    <w:rsid w:val="00587078"/>
    <w:rsid w:val="0058770A"/>
    <w:rsid w:val="0058793D"/>
    <w:rsid w:val="00591020"/>
    <w:rsid w:val="0059119C"/>
    <w:rsid w:val="00591953"/>
    <w:rsid w:val="00591ACC"/>
    <w:rsid w:val="00591B5A"/>
    <w:rsid w:val="00591D8E"/>
    <w:rsid w:val="00591DD7"/>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161C"/>
    <w:rsid w:val="005A177F"/>
    <w:rsid w:val="005A1DC1"/>
    <w:rsid w:val="005A1E0E"/>
    <w:rsid w:val="005A254A"/>
    <w:rsid w:val="005A25D7"/>
    <w:rsid w:val="005A3087"/>
    <w:rsid w:val="005A3134"/>
    <w:rsid w:val="005A3210"/>
    <w:rsid w:val="005A3C79"/>
    <w:rsid w:val="005A42DE"/>
    <w:rsid w:val="005A431C"/>
    <w:rsid w:val="005A512C"/>
    <w:rsid w:val="005A5196"/>
    <w:rsid w:val="005A5B48"/>
    <w:rsid w:val="005A64F3"/>
    <w:rsid w:val="005A6B37"/>
    <w:rsid w:val="005A7027"/>
    <w:rsid w:val="005A7181"/>
    <w:rsid w:val="005A71AB"/>
    <w:rsid w:val="005A71B7"/>
    <w:rsid w:val="005A73F3"/>
    <w:rsid w:val="005A793D"/>
    <w:rsid w:val="005A7DE9"/>
    <w:rsid w:val="005A7F01"/>
    <w:rsid w:val="005B029E"/>
    <w:rsid w:val="005B02D6"/>
    <w:rsid w:val="005B05B2"/>
    <w:rsid w:val="005B06A6"/>
    <w:rsid w:val="005B0D44"/>
    <w:rsid w:val="005B1194"/>
    <w:rsid w:val="005B2308"/>
    <w:rsid w:val="005B276A"/>
    <w:rsid w:val="005B29BE"/>
    <w:rsid w:val="005B2B0C"/>
    <w:rsid w:val="005B3673"/>
    <w:rsid w:val="005B3EA0"/>
    <w:rsid w:val="005B42C2"/>
    <w:rsid w:val="005B4C3A"/>
    <w:rsid w:val="005B4F67"/>
    <w:rsid w:val="005B4FC4"/>
    <w:rsid w:val="005B521E"/>
    <w:rsid w:val="005B52AC"/>
    <w:rsid w:val="005B54C1"/>
    <w:rsid w:val="005B5681"/>
    <w:rsid w:val="005B5AA5"/>
    <w:rsid w:val="005B6066"/>
    <w:rsid w:val="005B60A5"/>
    <w:rsid w:val="005B6A62"/>
    <w:rsid w:val="005B723A"/>
    <w:rsid w:val="005B7753"/>
    <w:rsid w:val="005B7B71"/>
    <w:rsid w:val="005C0495"/>
    <w:rsid w:val="005C12A3"/>
    <w:rsid w:val="005C1867"/>
    <w:rsid w:val="005C1E0D"/>
    <w:rsid w:val="005C316C"/>
    <w:rsid w:val="005C32BD"/>
    <w:rsid w:val="005C331D"/>
    <w:rsid w:val="005C3914"/>
    <w:rsid w:val="005C3DD3"/>
    <w:rsid w:val="005C484C"/>
    <w:rsid w:val="005C49D7"/>
    <w:rsid w:val="005C4B87"/>
    <w:rsid w:val="005C4DB4"/>
    <w:rsid w:val="005C4FA6"/>
    <w:rsid w:val="005C5490"/>
    <w:rsid w:val="005C6072"/>
    <w:rsid w:val="005C6085"/>
    <w:rsid w:val="005C63A6"/>
    <w:rsid w:val="005C73F3"/>
    <w:rsid w:val="005C7694"/>
    <w:rsid w:val="005C7B61"/>
    <w:rsid w:val="005C7DEE"/>
    <w:rsid w:val="005D0104"/>
    <w:rsid w:val="005D0497"/>
    <w:rsid w:val="005D0872"/>
    <w:rsid w:val="005D0A7C"/>
    <w:rsid w:val="005D0F9D"/>
    <w:rsid w:val="005D0FFC"/>
    <w:rsid w:val="005D10AD"/>
    <w:rsid w:val="005D11D2"/>
    <w:rsid w:val="005D19B4"/>
    <w:rsid w:val="005D1CDB"/>
    <w:rsid w:val="005D1E98"/>
    <w:rsid w:val="005D203E"/>
    <w:rsid w:val="005D221B"/>
    <w:rsid w:val="005D2465"/>
    <w:rsid w:val="005D25FD"/>
    <w:rsid w:val="005D2811"/>
    <w:rsid w:val="005D2812"/>
    <w:rsid w:val="005D3BB8"/>
    <w:rsid w:val="005D3E7B"/>
    <w:rsid w:val="005D404C"/>
    <w:rsid w:val="005D4112"/>
    <w:rsid w:val="005D4115"/>
    <w:rsid w:val="005D4465"/>
    <w:rsid w:val="005D47A1"/>
    <w:rsid w:val="005D4B75"/>
    <w:rsid w:val="005D5883"/>
    <w:rsid w:val="005D5E0E"/>
    <w:rsid w:val="005D5E59"/>
    <w:rsid w:val="005D603F"/>
    <w:rsid w:val="005D6067"/>
    <w:rsid w:val="005D65EE"/>
    <w:rsid w:val="005D6A9C"/>
    <w:rsid w:val="005D72DC"/>
    <w:rsid w:val="005D78A0"/>
    <w:rsid w:val="005D7ED8"/>
    <w:rsid w:val="005E0014"/>
    <w:rsid w:val="005E052E"/>
    <w:rsid w:val="005E07FA"/>
    <w:rsid w:val="005E1637"/>
    <w:rsid w:val="005E1CF5"/>
    <w:rsid w:val="005E2077"/>
    <w:rsid w:val="005E21BB"/>
    <w:rsid w:val="005E24EC"/>
    <w:rsid w:val="005E2C44"/>
    <w:rsid w:val="005E33B5"/>
    <w:rsid w:val="005E3419"/>
    <w:rsid w:val="005E49A4"/>
    <w:rsid w:val="005E4A69"/>
    <w:rsid w:val="005E4B3C"/>
    <w:rsid w:val="005E5102"/>
    <w:rsid w:val="005E531A"/>
    <w:rsid w:val="005E53C2"/>
    <w:rsid w:val="005E5584"/>
    <w:rsid w:val="005E5913"/>
    <w:rsid w:val="005E6205"/>
    <w:rsid w:val="005E6D67"/>
    <w:rsid w:val="005E7AB9"/>
    <w:rsid w:val="005E7D7F"/>
    <w:rsid w:val="005E7E00"/>
    <w:rsid w:val="005F0131"/>
    <w:rsid w:val="005F0635"/>
    <w:rsid w:val="005F0C21"/>
    <w:rsid w:val="005F0ECF"/>
    <w:rsid w:val="005F15D5"/>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14D"/>
    <w:rsid w:val="005F7537"/>
    <w:rsid w:val="005F76AB"/>
    <w:rsid w:val="005F7F9A"/>
    <w:rsid w:val="006000D0"/>
    <w:rsid w:val="00600A06"/>
    <w:rsid w:val="00601143"/>
    <w:rsid w:val="006017CD"/>
    <w:rsid w:val="00601818"/>
    <w:rsid w:val="00601CD7"/>
    <w:rsid w:val="0060200C"/>
    <w:rsid w:val="006020C0"/>
    <w:rsid w:val="0060237A"/>
    <w:rsid w:val="00602472"/>
    <w:rsid w:val="00602B5B"/>
    <w:rsid w:val="00602DEA"/>
    <w:rsid w:val="006031AB"/>
    <w:rsid w:val="00603609"/>
    <w:rsid w:val="00603860"/>
    <w:rsid w:val="00603E47"/>
    <w:rsid w:val="0060401C"/>
    <w:rsid w:val="006047CA"/>
    <w:rsid w:val="00604821"/>
    <w:rsid w:val="00604C88"/>
    <w:rsid w:val="0060526D"/>
    <w:rsid w:val="006056AA"/>
    <w:rsid w:val="006058D7"/>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D3A"/>
    <w:rsid w:val="00612DFA"/>
    <w:rsid w:val="00612EC8"/>
    <w:rsid w:val="0061380B"/>
    <w:rsid w:val="00613F65"/>
    <w:rsid w:val="00613FAB"/>
    <w:rsid w:val="006142B5"/>
    <w:rsid w:val="00614D62"/>
    <w:rsid w:val="0061515F"/>
    <w:rsid w:val="006152FE"/>
    <w:rsid w:val="006156A2"/>
    <w:rsid w:val="0061577E"/>
    <w:rsid w:val="006159E7"/>
    <w:rsid w:val="00615C35"/>
    <w:rsid w:val="006161E1"/>
    <w:rsid w:val="0061635E"/>
    <w:rsid w:val="00616C05"/>
    <w:rsid w:val="00616C2D"/>
    <w:rsid w:val="00617426"/>
    <w:rsid w:val="0061745E"/>
    <w:rsid w:val="00617769"/>
    <w:rsid w:val="00617863"/>
    <w:rsid w:val="006201EA"/>
    <w:rsid w:val="00620404"/>
    <w:rsid w:val="00620573"/>
    <w:rsid w:val="006206B0"/>
    <w:rsid w:val="006209D5"/>
    <w:rsid w:val="00620ABD"/>
    <w:rsid w:val="00620C46"/>
    <w:rsid w:val="00620DC2"/>
    <w:rsid w:val="00620E5F"/>
    <w:rsid w:val="006210DD"/>
    <w:rsid w:val="00621375"/>
    <w:rsid w:val="00621575"/>
    <w:rsid w:val="00621643"/>
    <w:rsid w:val="006216B3"/>
    <w:rsid w:val="00621FD2"/>
    <w:rsid w:val="006228AC"/>
    <w:rsid w:val="006236DE"/>
    <w:rsid w:val="00623CEB"/>
    <w:rsid w:val="00624487"/>
    <w:rsid w:val="00624C35"/>
    <w:rsid w:val="00624E68"/>
    <w:rsid w:val="006258A2"/>
    <w:rsid w:val="00625AAD"/>
    <w:rsid w:val="00626425"/>
    <w:rsid w:val="0062668A"/>
    <w:rsid w:val="006267D1"/>
    <w:rsid w:val="00627259"/>
    <w:rsid w:val="0062734F"/>
    <w:rsid w:val="00627C05"/>
    <w:rsid w:val="00627C78"/>
    <w:rsid w:val="00630065"/>
    <w:rsid w:val="006303C4"/>
    <w:rsid w:val="006311F3"/>
    <w:rsid w:val="0063126D"/>
    <w:rsid w:val="006315DB"/>
    <w:rsid w:val="00631625"/>
    <w:rsid w:val="00631E94"/>
    <w:rsid w:val="00632383"/>
    <w:rsid w:val="006323B9"/>
    <w:rsid w:val="00632408"/>
    <w:rsid w:val="0063243F"/>
    <w:rsid w:val="00632529"/>
    <w:rsid w:val="006326E3"/>
    <w:rsid w:val="00632877"/>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CA9"/>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4FAC"/>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7D3"/>
    <w:rsid w:val="00655D38"/>
    <w:rsid w:val="00656107"/>
    <w:rsid w:val="0065638D"/>
    <w:rsid w:val="00656676"/>
    <w:rsid w:val="006566FC"/>
    <w:rsid w:val="00656CD7"/>
    <w:rsid w:val="006575EA"/>
    <w:rsid w:val="00657C60"/>
    <w:rsid w:val="00657E1D"/>
    <w:rsid w:val="006606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F89"/>
    <w:rsid w:val="00664B9A"/>
    <w:rsid w:val="00664CA3"/>
    <w:rsid w:val="00665146"/>
    <w:rsid w:val="006651E0"/>
    <w:rsid w:val="0066555E"/>
    <w:rsid w:val="006658A2"/>
    <w:rsid w:val="006663FA"/>
    <w:rsid w:val="00666B87"/>
    <w:rsid w:val="00667793"/>
    <w:rsid w:val="006701E8"/>
    <w:rsid w:val="00670651"/>
    <w:rsid w:val="00670737"/>
    <w:rsid w:val="006707CA"/>
    <w:rsid w:val="00670A96"/>
    <w:rsid w:val="00670C51"/>
    <w:rsid w:val="00670CF2"/>
    <w:rsid w:val="00672343"/>
    <w:rsid w:val="0067257D"/>
    <w:rsid w:val="00672CEB"/>
    <w:rsid w:val="00672DD9"/>
    <w:rsid w:val="00672F61"/>
    <w:rsid w:val="006730F0"/>
    <w:rsid w:val="00673385"/>
    <w:rsid w:val="006734A9"/>
    <w:rsid w:val="006735A3"/>
    <w:rsid w:val="00673649"/>
    <w:rsid w:val="0067409E"/>
    <w:rsid w:val="00674135"/>
    <w:rsid w:val="0067417E"/>
    <w:rsid w:val="0067426D"/>
    <w:rsid w:val="00674471"/>
    <w:rsid w:val="006747B9"/>
    <w:rsid w:val="0067489E"/>
    <w:rsid w:val="00674B52"/>
    <w:rsid w:val="0067523A"/>
    <w:rsid w:val="0067578D"/>
    <w:rsid w:val="00675E01"/>
    <w:rsid w:val="00676C35"/>
    <w:rsid w:val="00676E92"/>
    <w:rsid w:val="00676EF2"/>
    <w:rsid w:val="00676F6E"/>
    <w:rsid w:val="0067776A"/>
    <w:rsid w:val="00677782"/>
    <w:rsid w:val="006800BE"/>
    <w:rsid w:val="006807F7"/>
    <w:rsid w:val="00680829"/>
    <w:rsid w:val="0068171E"/>
    <w:rsid w:val="00681792"/>
    <w:rsid w:val="00681831"/>
    <w:rsid w:val="00681C9B"/>
    <w:rsid w:val="0068202B"/>
    <w:rsid w:val="006821A4"/>
    <w:rsid w:val="00682476"/>
    <w:rsid w:val="006826DC"/>
    <w:rsid w:val="00682B46"/>
    <w:rsid w:val="006832FE"/>
    <w:rsid w:val="00683429"/>
    <w:rsid w:val="00683B93"/>
    <w:rsid w:val="00683CEC"/>
    <w:rsid w:val="006840F5"/>
    <w:rsid w:val="00684517"/>
    <w:rsid w:val="0068485F"/>
    <w:rsid w:val="00684D05"/>
    <w:rsid w:val="00685AEB"/>
    <w:rsid w:val="00686906"/>
    <w:rsid w:val="00686918"/>
    <w:rsid w:val="006870BD"/>
    <w:rsid w:val="00687AD5"/>
    <w:rsid w:val="00687ADD"/>
    <w:rsid w:val="00687F6E"/>
    <w:rsid w:val="006910D7"/>
    <w:rsid w:val="00691699"/>
    <w:rsid w:val="006919BA"/>
    <w:rsid w:val="00691CC1"/>
    <w:rsid w:val="00692422"/>
    <w:rsid w:val="0069271A"/>
    <w:rsid w:val="00692BC3"/>
    <w:rsid w:val="00693046"/>
    <w:rsid w:val="00693417"/>
    <w:rsid w:val="00693817"/>
    <w:rsid w:val="00693941"/>
    <w:rsid w:val="00693B6F"/>
    <w:rsid w:val="00694EAF"/>
    <w:rsid w:val="00695072"/>
    <w:rsid w:val="0069527B"/>
    <w:rsid w:val="00695480"/>
    <w:rsid w:val="00695628"/>
    <w:rsid w:val="006956A1"/>
    <w:rsid w:val="00695E22"/>
    <w:rsid w:val="00696AAB"/>
    <w:rsid w:val="00696CE4"/>
    <w:rsid w:val="00696D14"/>
    <w:rsid w:val="00696D99"/>
    <w:rsid w:val="00696F19"/>
    <w:rsid w:val="00697109"/>
    <w:rsid w:val="006972F9"/>
    <w:rsid w:val="006975C2"/>
    <w:rsid w:val="006976E2"/>
    <w:rsid w:val="006A097C"/>
    <w:rsid w:val="006A12D3"/>
    <w:rsid w:val="006A226D"/>
    <w:rsid w:val="006A2DBC"/>
    <w:rsid w:val="006A2F54"/>
    <w:rsid w:val="006A2F83"/>
    <w:rsid w:val="006A303F"/>
    <w:rsid w:val="006A30F1"/>
    <w:rsid w:val="006A31DA"/>
    <w:rsid w:val="006A345D"/>
    <w:rsid w:val="006A3629"/>
    <w:rsid w:val="006A364D"/>
    <w:rsid w:val="006A4A21"/>
    <w:rsid w:val="006A4F23"/>
    <w:rsid w:val="006A5085"/>
    <w:rsid w:val="006A51C2"/>
    <w:rsid w:val="006A562D"/>
    <w:rsid w:val="006A61E2"/>
    <w:rsid w:val="006A61FA"/>
    <w:rsid w:val="006A6B3F"/>
    <w:rsid w:val="006A6E6E"/>
    <w:rsid w:val="006A708B"/>
    <w:rsid w:val="006A7274"/>
    <w:rsid w:val="006A76F3"/>
    <w:rsid w:val="006A7AD7"/>
    <w:rsid w:val="006A7DDF"/>
    <w:rsid w:val="006B02B3"/>
    <w:rsid w:val="006B0394"/>
    <w:rsid w:val="006B0452"/>
    <w:rsid w:val="006B078C"/>
    <w:rsid w:val="006B08B5"/>
    <w:rsid w:val="006B091C"/>
    <w:rsid w:val="006B0C10"/>
    <w:rsid w:val="006B119E"/>
    <w:rsid w:val="006B1808"/>
    <w:rsid w:val="006B23AA"/>
    <w:rsid w:val="006B2792"/>
    <w:rsid w:val="006B2CBE"/>
    <w:rsid w:val="006B3058"/>
    <w:rsid w:val="006B38D1"/>
    <w:rsid w:val="006B3BC0"/>
    <w:rsid w:val="006B3D1B"/>
    <w:rsid w:val="006B4348"/>
    <w:rsid w:val="006B4C87"/>
    <w:rsid w:val="006B53A5"/>
    <w:rsid w:val="006B5BE1"/>
    <w:rsid w:val="006B61D3"/>
    <w:rsid w:val="006B6312"/>
    <w:rsid w:val="006B6B35"/>
    <w:rsid w:val="006B6C89"/>
    <w:rsid w:val="006B6EC5"/>
    <w:rsid w:val="006B7436"/>
    <w:rsid w:val="006B7637"/>
    <w:rsid w:val="006B796F"/>
    <w:rsid w:val="006B7F64"/>
    <w:rsid w:val="006C05BD"/>
    <w:rsid w:val="006C0D29"/>
    <w:rsid w:val="006C10C9"/>
    <w:rsid w:val="006C1207"/>
    <w:rsid w:val="006C1912"/>
    <w:rsid w:val="006C1A38"/>
    <w:rsid w:val="006C1AFC"/>
    <w:rsid w:val="006C1F4C"/>
    <w:rsid w:val="006C2107"/>
    <w:rsid w:val="006C2196"/>
    <w:rsid w:val="006C293C"/>
    <w:rsid w:val="006C2A9E"/>
    <w:rsid w:val="006C2D14"/>
    <w:rsid w:val="006C3377"/>
    <w:rsid w:val="006C3B1F"/>
    <w:rsid w:val="006C4361"/>
    <w:rsid w:val="006C4720"/>
    <w:rsid w:val="006C4A55"/>
    <w:rsid w:val="006C5048"/>
    <w:rsid w:val="006C5B70"/>
    <w:rsid w:val="006C5F1E"/>
    <w:rsid w:val="006C61EF"/>
    <w:rsid w:val="006C64C8"/>
    <w:rsid w:val="006C689B"/>
    <w:rsid w:val="006C6A74"/>
    <w:rsid w:val="006C6DF8"/>
    <w:rsid w:val="006C7C56"/>
    <w:rsid w:val="006D09CC"/>
    <w:rsid w:val="006D0B28"/>
    <w:rsid w:val="006D0B42"/>
    <w:rsid w:val="006D0C42"/>
    <w:rsid w:val="006D1344"/>
    <w:rsid w:val="006D148D"/>
    <w:rsid w:val="006D14EF"/>
    <w:rsid w:val="006D22E5"/>
    <w:rsid w:val="006D2620"/>
    <w:rsid w:val="006D2938"/>
    <w:rsid w:val="006D2C17"/>
    <w:rsid w:val="006D2D9A"/>
    <w:rsid w:val="006D306B"/>
    <w:rsid w:val="006D3481"/>
    <w:rsid w:val="006D3B20"/>
    <w:rsid w:val="006D445F"/>
    <w:rsid w:val="006D4F01"/>
    <w:rsid w:val="006D53E8"/>
    <w:rsid w:val="006D548C"/>
    <w:rsid w:val="006D5500"/>
    <w:rsid w:val="006D56DC"/>
    <w:rsid w:val="006D5957"/>
    <w:rsid w:val="006D5F8C"/>
    <w:rsid w:val="006D60B9"/>
    <w:rsid w:val="006D64EF"/>
    <w:rsid w:val="006D68B9"/>
    <w:rsid w:val="006D6CD1"/>
    <w:rsid w:val="006D6EEE"/>
    <w:rsid w:val="006D70CA"/>
    <w:rsid w:val="006D728E"/>
    <w:rsid w:val="006D74CD"/>
    <w:rsid w:val="006D796F"/>
    <w:rsid w:val="006D79C5"/>
    <w:rsid w:val="006D7ED9"/>
    <w:rsid w:val="006E0369"/>
    <w:rsid w:val="006E0AF3"/>
    <w:rsid w:val="006E0CFE"/>
    <w:rsid w:val="006E0FE4"/>
    <w:rsid w:val="006E131B"/>
    <w:rsid w:val="006E1C0F"/>
    <w:rsid w:val="006E1CA5"/>
    <w:rsid w:val="006E1EA1"/>
    <w:rsid w:val="006E21FB"/>
    <w:rsid w:val="006E288F"/>
    <w:rsid w:val="006E2B1B"/>
    <w:rsid w:val="006E3407"/>
    <w:rsid w:val="006E3417"/>
    <w:rsid w:val="006E34AC"/>
    <w:rsid w:val="006E3859"/>
    <w:rsid w:val="006E3ACF"/>
    <w:rsid w:val="006E3C5D"/>
    <w:rsid w:val="006E4602"/>
    <w:rsid w:val="006E4AB2"/>
    <w:rsid w:val="006E4DD8"/>
    <w:rsid w:val="006E4E57"/>
    <w:rsid w:val="006E51F0"/>
    <w:rsid w:val="006E5321"/>
    <w:rsid w:val="006E5EB5"/>
    <w:rsid w:val="006E6187"/>
    <w:rsid w:val="006E6224"/>
    <w:rsid w:val="006E70AD"/>
    <w:rsid w:val="006E7203"/>
    <w:rsid w:val="006E74B9"/>
    <w:rsid w:val="006E7B1B"/>
    <w:rsid w:val="006E7BC2"/>
    <w:rsid w:val="006E7CD7"/>
    <w:rsid w:val="006F02DB"/>
    <w:rsid w:val="006F1DCB"/>
    <w:rsid w:val="006F1F18"/>
    <w:rsid w:val="006F3451"/>
    <w:rsid w:val="006F3CA6"/>
    <w:rsid w:val="006F4408"/>
    <w:rsid w:val="006F4582"/>
    <w:rsid w:val="006F46D6"/>
    <w:rsid w:val="006F5382"/>
    <w:rsid w:val="006F54A7"/>
    <w:rsid w:val="006F5B53"/>
    <w:rsid w:val="006F5F3C"/>
    <w:rsid w:val="006F614B"/>
    <w:rsid w:val="006F6652"/>
    <w:rsid w:val="006F7E86"/>
    <w:rsid w:val="006F7F0D"/>
    <w:rsid w:val="007000D3"/>
    <w:rsid w:val="00700596"/>
    <w:rsid w:val="007013FE"/>
    <w:rsid w:val="00701553"/>
    <w:rsid w:val="007016F8"/>
    <w:rsid w:val="00701CDA"/>
    <w:rsid w:val="00701FD5"/>
    <w:rsid w:val="00702059"/>
    <w:rsid w:val="0070234C"/>
    <w:rsid w:val="007023F1"/>
    <w:rsid w:val="00702618"/>
    <w:rsid w:val="00702A84"/>
    <w:rsid w:val="00702C65"/>
    <w:rsid w:val="00702D80"/>
    <w:rsid w:val="00703498"/>
    <w:rsid w:val="00703599"/>
    <w:rsid w:val="0070397B"/>
    <w:rsid w:val="00703985"/>
    <w:rsid w:val="007047D2"/>
    <w:rsid w:val="00704E8F"/>
    <w:rsid w:val="00705341"/>
    <w:rsid w:val="0070550E"/>
    <w:rsid w:val="00705952"/>
    <w:rsid w:val="00705AA8"/>
    <w:rsid w:val="00705D3D"/>
    <w:rsid w:val="0070617A"/>
    <w:rsid w:val="00706207"/>
    <w:rsid w:val="0070621A"/>
    <w:rsid w:val="00706FC6"/>
    <w:rsid w:val="007071B1"/>
    <w:rsid w:val="0070745B"/>
    <w:rsid w:val="00707568"/>
    <w:rsid w:val="0070784C"/>
    <w:rsid w:val="00707DDF"/>
    <w:rsid w:val="00707F26"/>
    <w:rsid w:val="007103D2"/>
    <w:rsid w:val="00710974"/>
    <w:rsid w:val="00710A0B"/>
    <w:rsid w:val="00711109"/>
    <w:rsid w:val="007115D1"/>
    <w:rsid w:val="007117E0"/>
    <w:rsid w:val="007118FF"/>
    <w:rsid w:val="00711C3B"/>
    <w:rsid w:val="00712A08"/>
    <w:rsid w:val="00712CA7"/>
    <w:rsid w:val="00713388"/>
    <w:rsid w:val="007135A8"/>
    <w:rsid w:val="00713694"/>
    <w:rsid w:val="00713C34"/>
    <w:rsid w:val="00713F93"/>
    <w:rsid w:val="00714904"/>
    <w:rsid w:val="007149B9"/>
    <w:rsid w:val="00714B60"/>
    <w:rsid w:val="00714BD1"/>
    <w:rsid w:val="00714E05"/>
    <w:rsid w:val="00715CC0"/>
    <w:rsid w:val="00715EA1"/>
    <w:rsid w:val="00715FE4"/>
    <w:rsid w:val="007164E9"/>
    <w:rsid w:val="007169D8"/>
    <w:rsid w:val="007171AE"/>
    <w:rsid w:val="00717536"/>
    <w:rsid w:val="00717A2B"/>
    <w:rsid w:val="00717BC3"/>
    <w:rsid w:val="00717E72"/>
    <w:rsid w:val="007208F8"/>
    <w:rsid w:val="00720ED7"/>
    <w:rsid w:val="00721362"/>
    <w:rsid w:val="007219AD"/>
    <w:rsid w:val="00721E1F"/>
    <w:rsid w:val="00721E2E"/>
    <w:rsid w:val="00722E2B"/>
    <w:rsid w:val="00722E7E"/>
    <w:rsid w:val="0072305E"/>
    <w:rsid w:val="00723272"/>
    <w:rsid w:val="0072354E"/>
    <w:rsid w:val="007238A4"/>
    <w:rsid w:val="00723BFC"/>
    <w:rsid w:val="0072454F"/>
    <w:rsid w:val="0072499F"/>
    <w:rsid w:val="00725A1E"/>
    <w:rsid w:val="00725E8E"/>
    <w:rsid w:val="00725EC5"/>
    <w:rsid w:val="00726015"/>
    <w:rsid w:val="0072631D"/>
    <w:rsid w:val="007265A1"/>
    <w:rsid w:val="00726989"/>
    <w:rsid w:val="00726CFF"/>
    <w:rsid w:val="007271D1"/>
    <w:rsid w:val="007276ED"/>
    <w:rsid w:val="007277A1"/>
    <w:rsid w:val="00727A93"/>
    <w:rsid w:val="00727D4A"/>
    <w:rsid w:val="007302B7"/>
    <w:rsid w:val="007312CB"/>
    <w:rsid w:val="007329BF"/>
    <w:rsid w:val="007334DB"/>
    <w:rsid w:val="0073357B"/>
    <w:rsid w:val="00733A6A"/>
    <w:rsid w:val="00733F55"/>
    <w:rsid w:val="0073413B"/>
    <w:rsid w:val="00734197"/>
    <w:rsid w:val="00734236"/>
    <w:rsid w:val="007343D2"/>
    <w:rsid w:val="007346AC"/>
    <w:rsid w:val="007348C0"/>
    <w:rsid w:val="0073512B"/>
    <w:rsid w:val="007353E7"/>
    <w:rsid w:val="007355E0"/>
    <w:rsid w:val="00735AC4"/>
    <w:rsid w:val="007365E7"/>
    <w:rsid w:val="00736A58"/>
    <w:rsid w:val="00736AC0"/>
    <w:rsid w:val="0073745C"/>
    <w:rsid w:val="00740F64"/>
    <w:rsid w:val="00741202"/>
    <w:rsid w:val="00741470"/>
    <w:rsid w:val="00741B13"/>
    <w:rsid w:val="00742477"/>
    <w:rsid w:val="00742879"/>
    <w:rsid w:val="007428BF"/>
    <w:rsid w:val="00742FDC"/>
    <w:rsid w:val="00743FB0"/>
    <w:rsid w:val="007440DF"/>
    <w:rsid w:val="00744414"/>
    <w:rsid w:val="0074443F"/>
    <w:rsid w:val="007444D5"/>
    <w:rsid w:val="00745630"/>
    <w:rsid w:val="007464DB"/>
    <w:rsid w:val="007470DB"/>
    <w:rsid w:val="00747229"/>
    <w:rsid w:val="00747A46"/>
    <w:rsid w:val="00747AF6"/>
    <w:rsid w:val="00747B9C"/>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DD"/>
    <w:rsid w:val="007528A5"/>
    <w:rsid w:val="00752920"/>
    <w:rsid w:val="007529DB"/>
    <w:rsid w:val="00752E29"/>
    <w:rsid w:val="00753D3D"/>
    <w:rsid w:val="00754306"/>
    <w:rsid w:val="00754F86"/>
    <w:rsid w:val="00755553"/>
    <w:rsid w:val="0075596C"/>
    <w:rsid w:val="00755FFE"/>
    <w:rsid w:val="00756B7D"/>
    <w:rsid w:val="00757169"/>
    <w:rsid w:val="00757197"/>
    <w:rsid w:val="007575B3"/>
    <w:rsid w:val="00757FC9"/>
    <w:rsid w:val="00760435"/>
    <w:rsid w:val="00760825"/>
    <w:rsid w:val="007609EF"/>
    <w:rsid w:val="00760F48"/>
    <w:rsid w:val="0076188D"/>
    <w:rsid w:val="00761AF5"/>
    <w:rsid w:val="00761E12"/>
    <w:rsid w:val="0076263F"/>
    <w:rsid w:val="00762685"/>
    <w:rsid w:val="007631A9"/>
    <w:rsid w:val="007638D6"/>
    <w:rsid w:val="007639C5"/>
    <w:rsid w:val="00763C8D"/>
    <w:rsid w:val="00763C94"/>
    <w:rsid w:val="00763EB6"/>
    <w:rsid w:val="0076436D"/>
    <w:rsid w:val="007646DB"/>
    <w:rsid w:val="00764A95"/>
    <w:rsid w:val="00764E84"/>
    <w:rsid w:val="00765237"/>
    <w:rsid w:val="007652AA"/>
    <w:rsid w:val="00765411"/>
    <w:rsid w:val="007654AC"/>
    <w:rsid w:val="00765AAC"/>
    <w:rsid w:val="0076645B"/>
    <w:rsid w:val="00766761"/>
    <w:rsid w:val="00766888"/>
    <w:rsid w:val="00766BD2"/>
    <w:rsid w:val="00766F62"/>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22E"/>
    <w:rsid w:val="00774497"/>
    <w:rsid w:val="00774BBC"/>
    <w:rsid w:val="00775A78"/>
    <w:rsid w:val="00776381"/>
    <w:rsid w:val="007765FB"/>
    <w:rsid w:val="0077660C"/>
    <w:rsid w:val="00776842"/>
    <w:rsid w:val="0077698A"/>
    <w:rsid w:val="007771C1"/>
    <w:rsid w:val="0077796A"/>
    <w:rsid w:val="00777C7B"/>
    <w:rsid w:val="00777D14"/>
    <w:rsid w:val="00777D6F"/>
    <w:rsid w:val="00777E6E"/>
    <w:rsid w:val="00780ED2"/>
    <w:rsid w:val="00780F77"/>
    <w:rsid w:val="00781005"/>
    <w:rsid w:val="00781150"/>
    <w:rsid w:val="007813CA"/>
    <w:rsid w:val="00781C30"/>
    <w:rsid w:val="00781C6F"/>
    <w:rsid w:val="00781FFB"/>
    <w:rsid w:val="00782066"/>
    <w:rsid w:val="007826DB"/>
    <w:rsid w:val="0078281D"/>
    <w:rsid w:val="00782962"/>
    <w:rsid w:val="007835AC"/>
    <w:rsid w:val="00783CD9"/>
    <w:rsid w:val="00784791"/>
    <w:rsid w:val="00784EEC"/>
    <w:rsid w:val="00784F9E"/>
    <w:rsid w:val="00785128"/>
    <w:rsid w:val="007853D9"/>
    <w:rsid w:val="007858BC"/>
    <w:rsid w:val="00785A67"/>
    <w:rsid w:val="00785BDA"/>
    <w:rsid w:val="00785BEF"/>
    <w:rsid w:val="00786160"/>
    <w:rsid w:val="007862FF"/>
    <w:rsid w:val="00786679"/>
    <w:rsid w:val="00786CE2"/>
    <w:rsid w:val="00786F1C"/>
    <w:rsid w:val="00786F31"/>
    <w:rsid w:val="00786F4C"/>
    <w:rsid w:val="00786FD4"/>
    <w:rsid w:val="00787922"/>
    <w:rsid w:val="007906E1"/>
    <w:rsid w:val="007909A2"/>
    <w:rsid w:val="00790BFC"/>
    <w:rsid w:val="00790D29"/>
    <w:rsid w:val="00790DB9"/>
    <w:rsid w:val="0079120A"/>
    <w:rsid w:val="0079138F"/>
    <w:rsid w:val="00791446"/>
    <w:rsid w:val="007917D0"/>
    <w:rsid w:val="00791BFE"/>
    <w:rsid w:val="007921DF"/>
    <w:rsid w:val="00792342"/>
    <w:rsid w:val="00792DB2"/>
    <w:rsid w:val="00792EA6"/>
    <w:rsid w:val="00793742"/>
    <w:rsid w:val="007938C0"/>
    <w:rsid w:val="00793D0D"/>
    <w:rsid w:val="00794031"/>
    <w:rsid w:val="007941DF"/>
    <w:rsid w:val="007950F9"/>
    <w:rsid w:val="00795130"/>
    <w:rsid w:val="00795276"/>
    <w:rsid w:val="007953BE"/>
    <w:rsid w:val="00795BE8"/>
    <w:rsid w:val="0079608B"/>
    <w:rsid w:val="0079614D"/>
    <w:rsid w:val="00796554"/>
    <w:rsid w:val="00796D7B"/>
    <w:rsid w:val="00796F80"/>
    <w:rsid w:val="007970AF"/>
    <w:rsid w:val="007975AB"/>
    <w:rsid w:val="007978EB"/>
    <w:rsid w:val="00797AF7"/>
    <w:rsid w:val="007A0660"/>
    <w:rsid w:val="007A06B4"/>
    <w:rsid w:val="007A08AE"/>
    <w:rsid w:val="007A08C7"/>
    <w:rsid w:val="007A1152"/>
    <w:rsid w:val="007A1359"/>
    <w:rsid w:val="007A267C"/>
    <w:rsid w:val="007A26CC"/>
    <w:rsid w:val="007A2A94"/>
    <w:rsid w:val="007A2BD9"/>
    <w:rsid w:val="007A3297"/>
    <w:rsid w:val="007A395D"/>
    <w:rsid w:val="007A3EF6"/>
    <w:rsid w:val="007A48B0"/>
    <w:rsid w:val="007A4FA6"/>
    <w:rsid w:val="007A4FF0"/>
    <w:rsid w:val="007A4FF6"/>
    <w:rsid w:val="007A568C"/>
    <w:rsid w:val="007A5691"/>
    <w:rsid w:val="007A5DB3"/>
    <w:rsid w:val="007A63FB"/>
    <w:rsid w:val="007A6E08"/>
    <w:rsid w:val="007A755E"/>
    <w:rsid w:val="007A772E"/>
    <w:rsid w:val="007A7E8B"/>
    <w:rsid w:val="007A7E9B"/>
    <w:rsid w:val="007A7EF8"/>
    <w:rsid w:val="007B0123"/>
    <w:rsid w:val="007B0ADD"/>
    <w:rsid w:val="007B1016"/>
    <w:rsid w:val="007B17BE"/>
    <w:rsid w:val="007B21ED"/>
    <w:rsid w:val="007B2494"/>
    <w:rsid w:val="007B2663"/>
    <w:rsid w:val="007B2ADA"/>
    <w:rsid w:val="007B2D31"/>
    <w:rsid w:val="007B3128"/>
    <w:rsid w:val="007B3709"/>
    <w:rsid w:val="007B3826"/>
    <w:rsid w:val="007B3A8F"/>
    <w:rsid w:val="007B409E"/>
    <w:rsid w:val="007B40C1"/>
    <w:rsid w:val="007B4567"/>
    <w:rsid w:val="007B4760"/>
    <w:rsid w:val="007B4A3B"/>
    <w:rsid w:val="007B50E5"/>
    <w:rsid w:val="007B512A"/>
    <w:rsid w:val="007B544F"/>
    <w:rsid w:val="007B57DA"/>
    <w:rsid w:val="007B5ADF"/>
    <w:rsid w:val="007B5B42"/>
    <w:rsid w:val="007B5E5B"/>
    <w:rsid w:val="007B5F88"/>
    <w:rsid w:val="007B6E3C"/>
    <w:rsid w:val="007B7763"/>
    <w:rsid w:val="007B7CE3"/>
    <w:rsid w:val="007C0146"/>
    <w:rsid w:val="007C04BD"/>
    <w:rsid w:val="007C0542"/>
    <w:rsid w:val="007C069E"/>
    <w:rsid w:val="007C0C3B"/>
    <w:rsid w:val="007C12AB"/>
    <w:rsid w:val="007C1315"/>
    <w:rsid w:val="007C153D"/>
    <w:rsid w:val="007C2097"/>
    <w:rsid w:val="007C237B"/>
    <w:rsid w:val="007C2FBA"/>
    <w:rsid w:val="007C37DB"/>
    <w:rsid w:val="007C39C2"/>
    <w:rsid w:val="007C3ED3"/>
    <w:rsid w:val="007C48EA"/>
    <w:rsid w:val="007C49DF"/>
    <w:rsid w:val="007C5141"/>
    <w:rsid w:val="007C5812"/>
    <w:rsid w:val="007C5ED7"/>
    <w:rsid w:val="007C61A4"/>
    <w:rsid w:val="007C63AB"/>
    <w:rsid w:val="007C6414"/>
    <w:rsid w:val="007C6628"/>
    <w:rsid w:val="007C6AE3"/>
    <w:rsid w:val="007C770D"/>
    <w:rsid w:val="007C7C45"/>
    <w:rsid w:val="007C7C67"/>
    <w:rsid w:val="007D114A"/>
    <w:rsid w:val="007D1221"/>
    <w:rsid w:val="007D1A56"/>
    <w:rsid w:val="007D2178"/>
    <w:rsid w:val="007D21EF"/>
    <w:rsid w:val="007D2E2D"/>
    <w:rsid w:val="007D2E7E"/>
    <w:rsid w:val="007D3342"/>
    <w:rsid w:val="007D459B"/>
    <w:rsid w:val="007D4872"/>
    <w:rsid w:val="007D4A8A"/>
    <w:rsid w:val="007D4EE2"/>
    <w:rsid w:val="007D521E"/>
    <w:rsid w:val="007D5260"/>
    <w:rsid w:val="007D54B2"/>
    <w:rsid w:val="007D5543"/>
    <w:rsid w:val="007D5FAD"/>
    <w:rsid w:val="007D645F"/>
    <w:rsid w:val="007D68DD"/>
    <w:rsid w:val="007D68F5"/>
    <w:rsid w:val="007D68FE"/>
    <w:rsid w:val="007D6A07"/>
    <w:rsid w:val="007D6BE5"/>
    <w:rsid w:val="007D7972"/>
    <w:rsid w:val="007D7C46"/>
    <w:rsid w:val="007D7D1B"/>
    <w:rsid w:val="007E00B3"/>
    <w:rsid w:val="007E015E"/>
    <w:rsid w:val="007E0395"/>
    <w:rsid w:val="007E0453"/>
    <w:rsid w:val="007E0CD6"/>
    <w:rsid w:val="007E0E5B"/>
    <w:rsid w:val="007E10FB"/>
    <w:rsid w:val="007E1583"/>
    <w:rsid w:val="007E18BE"/>
    <w:rsid w:val="007E1D3E"/>
    <w:rsid w:val="007E22FC"/>
    <w:rsid w:val="007E2616"/>
    <w:rsid w:val="007E2D48"/>
    <w:rsid w:val="007E32CB"/>
    <w:rsid w:val="007E3739"/>
    <w:rsid w:val="007E373F"/>
    <w:rsid w:val="007E3B13"/>
    <w:rsid w:val="007E3CF6"/>
    <w:rsid w:val="007E3EC7"/>
    <w:rsid w:val="007E483D"/>
    <w:rsid w:val="007E484E"/>
    <w:rsid w:val="007E4918"/>
    <w:rsid w:val="007E4E65"/>
    <w:rsid w:val="007E4EAF"/>
    <w:rsid w:val="007E521C"/>
    <w:rsid w:val="007E5603"/>
    <w:rsid w:val="007E5AD3"/>
    <w:rsid w:val="007E60B9"/>
    <w:rsid w:val="007E6473"/>
    <w:rsid w:val="007E66CF"/>
    <w:rsid w:val="007E67F2"/>
    <w:rsid w:val="007E6ADF"/>
    <w:rsid w:val="007E6DD0"/>
    <w:rsid w:val="007E6F3B"/>
    <w:rsid w:val="007E6F95"/>
    <w:rsid w:val="007E76A0"/>
    <w:rsid w:val="007E76AF"/>
    <w:rsid w:val="007F0088"/>
    <w:rsid w:val="007F00FD"/>
    <w:rsid w:val="007F0A30"/>
    <w:rsid w:val="007F0FB0"/>
    <w:rsid w:val="007F1010"/>
    <w:rsid w:val="007F1264"/>
    <w:rsid w:val="007F1472"/>
    <w:rsid w:val="007F18CA"/>
    <w:rsid w:val="007F1AAF"/>
    <w:rsid w:val="007F20ED"/>
    <w:rsid w:val="007F23F6"/>
    <w:rsid w:val="007F2400"/>
    <w:rsid w:val="007F2585"/>
    <w:rsid w:val="007F2592"/>
    <w:rsid w:val="007F25B6"/>
    <w:rsid w:val="007F28F9"/>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399"/>
    <w:rsid w:val="007F7635"/>
    <w:rsid w:val="0080076F"/>
    <w:rsid w:val="00800C9C"/>
    <w:rsid w:val="008016BB"/>
    <w:rsid w:val="00801BCB"/>
    <w:rsid w:val="00801CB4"/>
    <w:rsid w:val="0080224D"/>
    <w:rsid w:val="008023DD"/>
    <w:rsid w:val="008023FB"/>
    <w:rsid w:val="008028F4"/>
    <w:rsid w:val="008029E3"/>
    <w:rsid w:val="00803042"/>
    <w:rsid w:val="00803245"/>
    <w:rsid w:val="008035E5"/>
    <w:rsid w:val="00803961"/>
    <w:rsid w:val="00803BCB"/>
    <w:rsid w:val="00803CEA"/>
    <w:rsid w:val="00803EE9"/>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537"/>
    <w:rsid w:val="0080668C"/>
    <w:rsid w:val="008067C9"/>
    <w:rsid w:val="00806855"/>
    <w:rsid w:val="00806980"/>
    <w:rsid w:val="00806BEA"/>
    <w:rsid w:val="00806CDF"/>
    <w:rsid w:val="00806E29"/>
    <w:rsid w:val="00807607"/>
    <w:rsid w:val="00807F09"/>
    <w:rsid w:val="00810667"/>
    <w:rsid w:val="00810833"/>
    <w:rsid w:val="00810F02"/>
    <w:rsid w:val="00810FBA"/>
    <w:rsid w:val="00811049"/>
    <w:rsid w:val="00811264"/>
    <w:rsid w:val="00811F34"/>
    <w:rsid w:val="00811F4A"/>
    <w:rsid w:val="00812028"/>
    <w:rsid w:val="00812068"/>
    <w:rsid w:val="008128B7"/>
    <w:rsid w:val="00812A2C"/>
    <w:rsid w:val="00812D63"/>
    <w:rsid w:val="0081397C"/>
    <w:rsid w:val="00813C90"/>
    <w:rsid w:val="00813DC2"/>
    <w:rsid w:val="008149CB"/>
    <w:rsid w:val="00814BEF"/>
    <w:rsid w:val="00815B6B"/>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740"/>
    <w:rsid w:val="00824879"/>
    <w:rsid w:val="0082496B"/>
    <w:rsid w:val="00825474"/>
    <w:rsid w:val="00825902"/>
    <w:rsid w:val="0082641C"/>
    <w:rsid w:val="0082673C"/>
    <w:rsid w:val="008268AD"/>
    <w:rsid w:val="00827035"/>
    <w:rsid w:val="008275FF"/>
    <w:rsid w:val="00827832"/>
    <w:rsid w:val="00827B35"/>
    <w:rsid w:val="008300C2"/>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3D82"/>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D84"/>
    <w:rsid w:val="00835DCD"/>
    <w:rsid w:val="008360FA"/>
    <w:rsid w:val="00836750"/>
    <w:rsid w:val="008376BF"/>
    <w:rsid w:val="00837855"/>
    <w:rsid w:val="008400F9"/>
    <w:rsid w:val="00840393"/>
    <w:rsid w:val="0084051E"/>
    <w:rsid w:val="0084091C"/>
    <w:rsid w:val="00840ED9"/>
    <w:rsid w:val="0084120B"/>
    <w:rsid w:val="008412D1"/>
    <w:rsid w:val="0084155A"/>
    <w:rsid w:val="00841BEF"/>
    <w:rsid w:val="00841E3B"/>
    <w:rsid w:val="00841F3C"/>
    <w:rsid w:val="008420A6"/>
    <w:rsid w:val="00842327"/>
    <w:rsid w:val="00842FE6"/>
    <w:rsid w:val="00843070"/>
    <w:rsid w:val="0084334D"/>
    <w:rsid w:val="008433B8"/>
    <w:rsid w:val="00843A1D"/>
    <w:rsid w:val="00843B63"/>
    <w:rsid w:val="00843DBE"/>
    <w:rsid w:val="00843F92"/>
    <w:rsid w:val="008457B6"/>
    <w:rsid w:val="008457CE"/>
    <w:rsid w:val="008457DA"/>
    <w:rsid w:val="00845CFF"/>
    <w:rsid w:val="00845E1D"/>
    <w:rsid w:val="008460C4"/>
    <w:rsid w:val="00846342"/>
    <w:rsid w:val="008465B6"/>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61E0"/>
    <w:rsid w:val="00856AD5"/>
    <w:rsid w:val="00856FB3"/>
    <w:rsid w:val="00857502"/>
    <w:rsid w:val="00857A23"/>
    <w:rsid w:val="00857CCE"/>
    <w:rsid w:val="00857E1F"/>
    <w:rsid w:val="00860193"/>
    <w:rsid w:val="00860EAD"/>
    <w:rsid w:val="008611E0"/>
    <w:rsid w:val="00861358"/>
    <w:rsid w:val="008613B7"/>
    <w:rsid w:val="00861945"/>
    <w:rsid w:val="008622E8"/>
    <w:rsid w:val="00862667"/>
    <w:rsid w:val="008626E7"/>
    <w:rsid w:val="008628F0"/>
    <w:rsid w:val="00862D89"/>
    <w:rsid w:val="00863570"/>
    <w:rsid w:val="0086358B"/>
    <w:rsid w:val="00864156"/>
    <w:rsid w:val="008641D9"/>
    <w:rsid w:val="008643C5"/>
    <w:rsid w:val="00864805"/>
    <w:rsid w:val="008648BE"/>
    <w:rsid w:val="00864C6B"/>
    <w:rsid w:val="00865027"/>
    <w:rsid w:val="00865278"/>
    <w:rsid w:val="008654B1"/>
    <w:rsid w:val="008656AC"/>
    <w:rsid w:val="0086594B"/>
    <w:rsid w:val="00865C08"/>
    <w:rsid w:val="00866A19"/>
    <w:rsid w:val="0086713A"/>
    <w:rsid w:val="008674DE"/>
    <w:rsid w:val="00867CE8"/>
    <w:rsid w:val="00870122"/>
    <w:rsid w:val="00870702"/>
    <w:rsid w:val="008708A0"/>
    <w:rsid w:val="00870E7D"/>
    <w:rsid w:val="00870EE7"/>
    <w:rsid w:val="0087156B"/>
    <w:rsid w:val="00871824"/>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2E3E"/>
    <w:rsid w:val="008730E4"/>
    <w:rsid w:val="0087325F"/>
    <w:rsid w:val="00874221"/>
    <w:rsid w:val="0087449C"/>
    <w:rsid w:val="00875A73"/>
    <w:rsid w:val="00875AEF"/>
    <w:rsid w:val="00875C13"/>
    <w:rsid w:val="008760F6"/>
    <w:rsid w:val="008761A3"/>
    <w:rsid w:val="008765F0"/>
    <w:rsid w:val="008765F3"/>
    <w:rsid w:val="00876953"/>
    <w:rsid w:val="00876E52"/>
    <w:rsid w:val="00877775"/>
    <w:rsid w:val="008777C0"/>
    <w:rsid w:val="00877AE8"/>
    <w:rsid w:val="00877ECE"/>
    <w:rsid w:val="008802F8"/>
    <w:rsid w:val="00880549"/>
    <w:rsid w:val="0088092D"/>
    <w:rsid w:val="00880E40"/>
    <w:rsid w:val="0088156E"/>
    <w:rsid w:val="008818D0"/>
    <w:rsid w:val="00882299"/>
    <w:rsid w:val="0088233C"/>
    <w:rsid w:val="00882387"/>
    <w:rsid w:val="00882938"/>
    <w:rsid w:val="00882A28"/>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4F6"/>
    <w:rsid w:val="008914D3"/>
    <w:rsid w:val="00891513"/>
    <w:rsid w:val="00891820"/>
    <w:rsid w:val="00891FB1"/>
    <w:rsid w:val="00892079"/>
    <w:rsid w:val="00892AC6"/>
    <w:rsid w:val="00893058"/>
    <w:rsid w:val="00893160"/>
    <w:rsid w:val="008933E9"/>
    <w:rsid w:val="00893D59"/>
    <w:rsid w:val="00894792"/>
    <w:rsid w:val="00894885"/>
    <w:rsid w:val="00894A1B"/>
    <w:rsid w:val="00894B25"/>
    <w:rsid w:val="00894B7E"/>
    <w:rsid w:val="00894F28"/>
    <w:rsid w:val="00894FB7"/>
    <w:rsid w:val="008953DE"/>
    <w:rsid w:val="00895924"/>
    <w:rsid w:val="00895CBC"/>
    <w:rsid w:val="00895D6F"/>
    <w:rsid w:val="00896593"/>
    <w:rsid w:val="00896746"/>
    <w:rsid w:val="0089688C"/>
    <w:rsid w:val="00896A2C"/>
    <w:rsid w:val="00896C69"/>
    <w:rsid w:val="00897527"/>
    <w:rsid w:val="00897925"/>
    <w:rsid w:val="00897A8F"/>
    <w:rsid w:val="008A035A"/>
    <w:rsid w:val="008A0559"/>
    <w:rsid w:val="008A06F2"/>
    <w:rsid w:val="008A092B"/>
    <w:rsid w:val="008A0A00"/>
    <w:rsid w:val="008A1ECD"/>
    <w:rsid w:val="008A20D0"/>
    <w:rsid w:val="008A2701"/>
    <w:rsid w:val="008A2B46"/>
    <w:rsid w:val="008A2B4B"/>
    <w:rsid w:val="008A2FC3"/>
    <w:rsid w:val="008A3BC5"/>
    <w:rsid w:val="008A3CE1"/>
    <w:rsid w:val="008A3CFC"/>
    <w:rsid w:val="008A441D"/>
    <w:rsid w:val="008A4790"/>
    <w:rsid w:val="008A4A0A"/>
    <w:rsid w:val="008A4CEF"/>
    <w:rsid w:val="008A4F46"/>
    <w:rsid w:val="008A5006"/>
    <w:rsid w:val="008A535A"/>
    <w:rsid w:val="008A6A89"/>
    <w:rsid w:val="008A6E50"/>
    <w:rsid w:val="008A73C2"/>
    <w:rsid w:val="008A7D9A"/>
    <w:rsid w:val="008A7FCB"/>
    <w:rsid w:val="008B0060"/>
    <w:rsid w:val="008B0071"/>
    <w:rsid w:val="008B0166"/>
    <w:rsid w:val="008B0750"/>
    <w:rsid w:val="008B1178"/>
    <w:rsid w:val="008B1B0C"/>
    <w:rsid w:val="008B1B17"/>
    <w:rsid w:val="008B2231"/>
    <w:rsid w:val="008B25B9"/>
    <w:rsid w:val="008B29F5"/>
    <w:rsid w:val="008B2B30"/>
    <w:rsid w:val="008B2B35"/>
    <w:rsid w:val="008B316F"/>
    <w:rsid w:val="008B3732"/>
    <w:rsid w:val="008B3840"/>
    <w:rsid w:val="008B3D24"/>
    <w:rsid w:val="008B3EB5"/>
    <w:rsid w:val="008B4019"/>
    <w:rsid w:val="008B4817"/>
    <w:rsid w:val="008B4C4B"/>
    <w:rsid w:val="008B51BB"/>
    <w:rsid w:val="008B5370"/>
    <w:rsid w:val="008B54A8"/>
    <w:rsid w:val="008B5729"/>
    <w:rsid w:val="008B60D3"/>
    <w:rsid w:val="008B648B"/>
    <w:rsid w:val="008B6C6C"/>
    <w:rsid w:val="008B74A8"/>
    <w:rsid w:val="008B75EF"/>
    <w:rsid w:val="008B7724"/>
    <w:rsid w:val="008B7E9E"/>
    <w:rsid w:val="008C1108"/>
    <w:rsid w:val="008C1D28"/>
    <w:rsid w:val="008C20AF"/>
    <w:rsid w:val="008C32B7"/>
    <w:rsid w:val="008C3919"/>
    <w:rsid w:val="008C3C8D"/>
    <w:rsid w:val="008C3DCF"/>
    <w:rsid w:val="008C4567"/>
    <w:rsid w:val="008C46A1"/>
    <w:rsid w:val="008C4900"/>
    <w:rsid w:val="008C51FA"/>
    <w:rsid w:val="008C54C6"/>
    <w:rsid w:val="008C5610"/>
    <w:rsid w:val="008C5942"/>
    <w:rsid w:val="008C5E7E"/>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90A"/>
    <w:rsid w:val="008D2100"/>
    <w:rsid w:val="008D2D67"/>
    <w:rsid w:val="008D2F8F"/>
    <w:rsid w:val="008D3024"/>
    <w:rsid w:val="008D3376"/>
    <w:rsid w:val="008D3D25"/>
    <w:rsid w:val="008D43A2"/>
    <w:rsid w:val="008D46D3"/>
    <w:rsid w:val="008D4940"/>
    <w:rsid w:val="008D49BA"/>
    <w:rsid w:val="008D4BCA"/>
    <w:rsid w:val="008D4BE9"/>
    <w:rsid w:val="008D5A03"/>
    <w:rsid w:val="008D5AFF"/>
    <w:rsid w:val="008D5CCD"/>
    <w:rsid w:val="008D5FCF"/>
    <w:rsid w:val="008D6BCA"/>
    <w:rsid w:val="008D6C6F"/>
    <w:rsid w:val="008D6DA4"/>
    <w:rsid w:val="008D71BF"/>
    <w:rsid w:val="008D7849"/>
    <w:rsid w:val="008D7893"/>
    <w:rsid w:val="008D7BF4"/>
    <w:rsid w:val="008E0333"/>
    <w:rsid w:val="008E0400"/>
    <w:rsid w:val="008E159E"/>
    <w:rsid w:val="008E1A7E"/>
    <w:rsid w:val="008E2759"/>
    <w:rsid w:val="008E2850"/>
    <w:rsid w:val="008E3484"/>
    <w:rsid w:val="008E359E"/>
    <w:rsid w:val="008E365C"/>
    <w:rsid w:val="008E3873"/>
    <w:rsid w:val="008E39E3"/>
    <w:rsid w:val="008E3AE3"/>
    <w:rsid w:val="008E3DDC"/>
    <w:rsid w:val="008E3F1E"/>
    <w:rsid w:val="008E3FDC"/>
    <w:rsid w:val="008E4585"/>
    <w:rsid w:val="008E46B6"/>
    <w:rsid w:val="008E4A07"/>
    <w:rsid w:val="008E53BF"/>
    <w:rsid w:val="008E54B4"/>
    <w:rsid w:val="008E56A7"/>
    <w:rsid w:val="008E5762"/>
    <w:rsid w:val="008E5AC4"/>
    <w:rsid w:val="008E5D77"/>
    <w:rsid w:val="008E5EAB"/>
    <w:rsid w:val="008E63CA"/>
    <w:rsid w:val="008E6EE5"/>
    <w:rsid w:val="008F0004"/>
    <w:rsid w:val="008F0201"/>
    <w:rsid w:val="008F0274"/>
    <w:rsid w:val="008F067E"/>
    <w:rsid w:val="008F0896"/>
    <w:rsid w:val="008F0C30"/>
    <w:rsid w:val="008F0C59"/>
    <w:rsid w:val="008F0C7F"/>
    <w:rsid w:val="008F0CA1"/>
    <w:rsid w:val="008F129C"/>
    <w:rsid w:val="008F1FA5"/>
    <w:rsid w:val="008F22D0"/>
    <w:rsid w:val="008F2EC6"/>
    <w:rsid w:val="008F342F"/>
    <w:rsid w:val="008F366E"/>
    <w:rsid w:val="008F3D85"/>
    <w:rsid w:val="008F3DD7"/>
    <w:rsid w:val="008F405E"/>
    <w:rsid w:val="008F40B2"/>
    <w:rsid w:val="008F4170"/>
    <w:rsid w:val="008F4ABB"/>
    <w:rsid w:val="008F50B9"/>
    <w:rsid w:val="008F5136"/>
    <w:rsid w:val="008F5628"/>
    <w:rsid w:val="008F57EF"/>
    <w:rsid w:val="008F5B5A"/>
    <w:rsid w:val="008F5D6E"/>
    <w:rsid w:val="008F5E33"/>
    <w:rsid w:val="008F6035"/>
    <w:rsid w:val="008F6239"/>
    <w:rsid w:val="008F67F0"/>
    <w:rsid w:val="008F682F"/>
    <w:rsid w:val="008F686C"/>
    <w:rsid w:val="008F6ACF"/>
    <w:rsid w:val="008F6B1B"/>
    <w:rsid w:val="008F7516"/>
    <w:rsid w:val="0090003D"/>
    <w:rsid w:val="009002BC"/>
    <w:rsid w:val="009006CA"/>
    <w:rsid w:val="0090111A"/>
    <w:rsid w:val="0090135A"/>
    <w:rsid w:val="00901699"/>
    <w:rsid w:val="009018B6"/>
    <w:rsid w:val="009032E3"/>
    <w:rsid w:val="009032E7"/>
    <w:rsid w:val="00903A9D"/>
    <w:rsid w:val="00903D1D"/>
    <w:rsid w:val="00903E13"/>
    <w:rsid w:val="009041A9"/>
    <w:rsid w:val="00904688"/>
    <w:rsid w:val="0090469B"/>
    <w:rsid w:val="0090508F"/>
    <w:rsid w:val="0090571A"/>
    <w:rsid w:val="0090589F"/>
    <w:rsid w:val="00905A20"/>
    <w:rsid w:val="009066A9"/>
    <w:rsid w:val="009068B2"/>
    <w:rsid w:val="00906937"/>
    <w:rsid w:val="00906CD0"/>
    <w:rsid w:val="00906CE7"/>
    <w:rsid w:val="00907DEE"/>
    <w:rsid w:val="00910027"/>
    <w:rsid w:val="00910086"/>
    <w:rsid w:val="00910C82"/>
    <w:rsid w:val="00911C4A"/>
    <w:rsid w:val="00912004"/>
    <w:rsid w:val="00912668"/>
    <w:rsid w:val="00912CCE"/>
    <w:rsid w:val="00912D27"/>
    <w:rsid w:val="00913254"/>
    <w:rsid w:val="00913E21"/>
    <w:rsid w:val="00913E4E"/>
    <w:rsid w:val="009143D9"/>
    <w:rsid w:val="0091444D"/>
    <w:rsid w:val="00915225"/>
    <w:rsid w:val="00915650"/>
    <w:rsid w:val="009156C2"/>
    <w:rsid w:val="009167EF"/>
    <w:rsid w:val="0091692D"/>
    <w:rsid w:val="00916CAD"/>
    <w:rsid w:val="00916FC9"/>
    <w:rsid w:val="009175D3"/>
    <w:rsid w:val="00917759"/>
    <w:rsid w:val="00917CF0"/>
    <w:rsid w:val="00917E08"/>
    <w:rsid w:val="00920175"/>
    <w:rsid w:val="00920392"/>
    <w:rsid w:val="00920ABC"/>
    <w:rsid w:val="00920F67"/>
    <w:rsid w:val="009210CF"/>
    <w:rsid w:val="00921237"/>
    <w:rsid w:val="0092132B"/>
    <w:rsid w:val="009218F8"/>
    <w:rsid w:val="0092230F"/>
    <w:rsid w:val="0092366D"/>
    <w:rsid w:val="00923D3C"/>
    <w:rsid w:val="009240EE"/>
    <w:rsid w:val="0092410C"/>
    <w:rsid w:val="00924732"/>
    <w:rsid w:val="009248E2"/>
    <w:rsid w:val="00925A6E"/>
    <w:rsid w:val="00925C03"/>
    <w:rsid w:val="00925D70"/>
    <w:rsid w:val="00925ECC"/>
    <w:rsid w:val="00926690"/>
    <w:rsid w:val="00926F62"/>
    <w:rsid w:val="00926FD7"/>
    <w:rsid w:val="0092718A"/>
    <w:rsid w:val="009272F0"/>
    <w:rsid w:val="00927605"/>
    <w:rsid w:val="00927B2A"/>
    <w:rsid w:val="00930730"/>
    <w:rsid w:val="009307EA"/>
    <w:rsid w:val="0093091E"/>
    <w:rsid w:val="00930B11"/>
    <w:rsid w:val="00930CFF"/>
    <w:rsid w:val="0093128B"/>
    <w:rsid w:val="009319B4"/>
    <w:rsid w:val="00931B89"/>
    <w:rsid w:val="009321F0"/>
    <w:rsid w:val="009322A7"/>
    <w:rsid w:val="009323D9"/>
    <w:rsid w:val="0093274E"/>
    <w:rsid w:val="00932B0A"/>
    <w:rsid w:val="009331FE"/>
    <w:rsid w:val="00933601"/>
    <w:rsid w:val="009336A8"/>
    <w:rsid w:val="00933E72"/>
    <w:rsid w:val="009346E4"/>
    <w:rsid w:val="009348B0"/>
    <w:rsid w:val="00934DC6"/>
    <w:rsid w:val="00935162"/>
    <w:rsid w:val="00935639"/>
    <w:rsid w:val="00935C41"/>
    <w:rsid w:val="00935EB7"/>
    <w:rsid w:val="009360B5"/>
    <w:rsid w:val="009360D9"/>
    <w:rsid w:val="0093621E"/>
    <w:rsid w:val="00936DD3"/>
    <w:rsid w:val="00936EE0"/>
    <w:rsid w:val="0093745C"/>
    <w:rsid w:val="0093761C"/>
    <w:rsid w:val="00937DCB"/>
    <w:rsid w:val="00937FAF"/>
    <w:rsid w:val="009400B9"/>
    <w:rsid w:val="009401CE"/>
    <w:rsid w:val="00940217"/>
    <w:rsid w:val="00940337"/>
    <w:rsid w:val="0094087E"/>
    <w:rsid w:val="0094091F"/>
    <w:rsid w:val="00940BAC"/>
    <w:rsid w:val="00941060"/>
    <w:rsid w:val="00941743"/>
    <w:rsid w:val="009419A8"/>
    <w:rsid w:val="00941D34"/>
    <w:rsid w:val="00941FA6"/>
    <w:rsid w:val="0094231A"/>
    <w:rsid w:val="0094256A"/>
    <w:rsid w:val="00942C98"/>
    <w:rsid w:val="0094377B"/>
    <w:rsid w:val="00943A9D"/>
    <w:rsid w:val="00944622"/>
    <w:rsid w:val="00944B61"/>
    <w:rsid w:val="00944D6C"/>
    <w:rsid w:val="00944F0D"/>
    <w:rsid w:val="009453CD"/>
    <w:rsid w:val="00945618"/>
    <w:rsid w:val="009462A3"/>
    <w:rsid w:val="009468F1"/>
    <w:rsid w:val="00946DCF"/>
    <w:rsid w:val="00947387"/>
    <w:rsid w:val="009474F9"/>
    <w:rsid w:val="00947B7C"/>
    <w:rsid w:val="0095088C"/>
    <w:rsid w:val="00951384"/>
    <w:rsid w:val="00951A30"/>
    <w:rsid w:val="00951DE0"/>
    <w:rsid w:val="00951E18"/>
    <w:rsid w:val="009523DB"/>
    <w:rsid w:val="00952430"/>
    <w:rsid w:val="00952B12"/>
    <w:rsid w:val="00952BEB"/>
    <w:rsid w:val="00952CC9"/>
    <w:rsid w:val="00952DF0"/>
    <w:rsid w:val="00953C59"/>
    <w:rsid w:val="00953D64"/>
    <w:rsid w:val="0095405D"/>
    <w:rsid w:val="00954C5A"/>
    <w:rsid w:val="00955976"/>
    <w:rsid w:val="00956129"/>
    <w:rsid w:val="009567F7"/>
    <w:rsid w:val="00956801"/>
    <w:rsid w:val="009569BE"/>
    <w:rsid w:val="009574A9"/>
    <w:rsid w:val="009575E6"/>
    <w:rsid w:val="00957687"/>
    <w:rsid w:val="00957E89"/>
    <w:rsid w:val="00957F89"/>
    <w:rsid w:val="009600BA"/>
    <w:rsid w:val="009603B7"/>
    <w:rsid w:val="009608FA"/>
    <w:rsid w:val="009615D7"/>
    <w:rsid w:val="00961604"/>
    <w:rsid w:val="00961655"/>
    <w:rsid w:val="00961981"/>
    <w:rsid w:val="00961BAA"/>
    <w:rsid w:val="00961F05"/>
    <w:rsid w:val="00962D34"/>
    <w:rsid w:val="0096355E"/>
    <w:rsid w:val="009639FA"/>
    <w:rsid w:val="009644E0"/>
    <w:rsid w:val="0096467A"/>
    <w:rsid w:val="00964706"/>
    <w:rsid w:val="0096486C"/>
    <w:rsid w:val="0096497F"/>
    <w:rsid w:val="00965379"/>
    <w:rsid w:val="009653E9"/>
    <w:rsid w:val="00965525"/>
    <w:rsid w:val="009662BB"/>
    <w:rsid w:val="0096644D"/>
    <w:rsid w:val="0096645B"/>
    <w:rsid w:val="0096657B"/>
    <w:rsid w:val="00967C20"/>
    <w:rsid w:val="0097016C"/>
    <w:rsid w:val="009701BD"/>
    <w:rsid w:val="009703EC"/>
    <w:rsid w:val="00970D81"/>
    <w:rsid w:val="0097142A"/>
    <w:rsid w:val="009717DC"/>
    <w:rsid w:val="00971EE4"/>
    <w:rsid w:val="00971F9B"/>
    <w:rsid w:val="00971FBF"/>
    <w:rsid w:val="00972168"/>
    <w:rsid w:val="0097289C"/>
    <w:rsid w:val="00972D9E"/>
    <w:rsid w:val="00973394"/>
    <w:rsid w:val="0097347F"/>
    <w:rsid w:val="00973903"/>
    <w:rsid w:val="0097420A"/>
    <w:rsid w:val="00974896"/>
    <w:rsid w:val="00974AF3"/>
    <w:rsid w:val="00974DE3"/>
    <w:rsid w:val="00974F1B"/>
    <w:rsid w:val="00975272"/>
    <w:rsid w:val="0097536C"/>
    <w:rsid w:val="00975FAB"/>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29"/>
    <w:rsid w:val="0098148E"/>
    <w:rsid w:val="009814AE"/>
    <w:rsid w:val="00982142"/>
    <w:rsid w:val="00982468"/>
    <w:rsid w:val="00982506"/>
    <w:rsid w:val="00982805"/>
    <w:rsid w:val="009828CA"/>
    <w:rsid w:val="00982C1C"/>
    <w:rsid w:val="00982DA4"/>
    <w:rsid w:val="00982EF2"/>
    <w:rsid w:val="0098300C"/>
    <w:rsid w:val="00983A24"/>
    <w:rsid w:val="009849E0"/>
    <w:rsid w:val="00984A47"/>
    <w:rsid w:val="00985EAA"/>
    <w:rsid w:val="00985ED4"/>
    <w:rsid w:val="00986129"/>
    <w:rsid w:val="0098628F"/>
    <w:rsid w:val="00986406"/>
    <w:rsid w:val="009864A7"/>
    <w:rsid w:val="009868F4"/>
    <w:rsid w:val="00986C26"/>
    <w:rsid w:val="009879A3"/>
    <w:rsid w:val="00987A0A"/>
    <w:rsid w:val="00987AE0"/>
    <w:rsid w:val="00987B9F"/>
    <w:rsid w:val="0099031F"/>
    <w:rsid w:val="0099050E"/>
    <w:rsid w:val="0099071A"/>
    <w:rsid w:val="00990A28"/>
    <w:rsid w:val="0099182E"/>
    <w:rsid w:val="009918D9"/>
    <w:rsid w:val="00991B88"/>
    <w:rsid w:val="009921D8"/>
    <w:rsid w:val="009925EB"/>
    <w:rsid w:val="0099267D"/>
    <w:rsid w:val="00992C47"/>
    <w:rsid w:val="00992FAA"/>
    <w:rsid w:val="009935A0"/>
    <w:rsid w:val="009935F7"/>
    <w:rsid w:val="009937EF"/>
    <w:rsid w:val="0099391B"/>
    <w:rsid w:val="00993950"/>
    <w:rsid w:val="009940ED"/>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2A4E"/>
    <w:rsid w:val="009A36EC"/>
    <w:rsid w:val="009A3BD7"/>
    <w:rsid w:val="009A3CD9"/>
    <w:rsid w:val="009A3E87"/>
    <w:rsid w:val="009A42BB"/>
    <w:rsid w:val="009A4700"/>
    <w:rsid w:val="009A4D58"/>
    <w:rsid w:val="009A55B2"/>
    <w:rsid w:val="009A571A"/>
    <w:rsid w:val="009A58F2"/>
    <w:rsid w:val="009A5BDE"/>
    <w:rsid w:val="009A5C23"/>
    <w:rsid w:val="009A616F"/>
    <w:rsid w:val="009A65B6"/>
    <w:rsid w:val="009A686E"/>
    <w:rsid w:val="009A70AF"/>
    <w:rsid w:val="009A729C"/>
    <w:rsid w:val="009A78E3"/>
    <w:rsid w:val="009B00B6"/>
    <w:rsid w:val="009B0A6D"/>
    <w:rsid w:val="009B0F97"/>
    <w:rsid w:val="009B1920"/>
    <w:rsid w:val="009B1D67"/>
    <w:rsid w:val="009B1F23"/>
    <w:rsid w:val="009B22AE"/>
    <w:rsid w:val="009B2F12"/>
    <w:rsid w:val="009B30A7"/>
    <w:rsid w:val="009B3561"/>
    <w:rsid w:val="009B426D"/>
    <w:rsid w:val="009B4435"/>
    <w:rsid w:val="009B50DB"/>
    <w:rsid w:val="009B5171"/>
    <w:rsid w:val="009B55EB"/>
    <w:rsid w:val="009B56DC"/>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17CC"/>
    <w:rsid w:val="009C18C4"/>
    <w:rsid w:val="009C2420"/>
    <w:rsid w:val="009C2631"/>
    <w:rsid w:val="009C2B05"/>
    <w:rsid w:val="009C2D07"/>
    <w:rsid w:val="009C35C5"/>
    <w:rsid w:val="009C36C9"/>
    <w:rsid w:val="009C3A3C"/>
    <w:rsid w:val="009C3B1D"/>
    <w:rsid w:val="009C3E72"/>
    <w:rsid w:val="009C3E76"/>
    <w:rsid w:val="009C414D"/>
    <w:rsid w:val="009C445C"/>
    <w:rsid w:val="009C46C4"/>
    <w:rsid w:val="009C477A"/>
    <w:rsid w:val="009C4ECF"/>
    <w:rsid w:val="009C4F71"/>
    <w:rsid w:val="009C575B"/>
    <w:rsid w:val="009C5DBF"/>
    <w:rsid w:val="009C62DE"/>
    <w:rsid w:val="009C6332"/>
    <w:rsid w:val="009C6BD7"/>
    <w:rsid w:val="009C73D5"/>
    <w:rsid w:val="009C7426"/>
    <w:rsid w:val="009C7482"/>
    <w:rsid w:val="009C7B67"/>
    <w:rsid w:val="009D01F3"/>
    <w:rsid w:val="009D07B3"/>
    <w:rsid w:val="009D085A"/>
    <w:rsid w:val="009D1267"/>
    <w:rsid w:val="009D1680"/>
    <w:rsid w:val="009D177A"/>
    <w:rsid w:val="009D178A"/>
    <w:rsid w:val="009D1C79"/>
    <w:rsid w:val="009D2089"/>
    <w:rsid w:val="009D2293"/>
    <w:rsid w:val="009D25C6"/>
    <w:rsid w:val="009D277F"/>
    <w:rsid w:val="009D299E"/>
    <w:rsid w:val="009D2F92"/>
    <w:rsid w:val="009D3195"/>
    <w:rsid w:val="009D4CEA"/>
    <w:rsid w:val="009D4EC5"/>
    <w:rsid w:val="009D4F2E"/>
    <w:rsid w:val="009D4F5B"/>
    <w:rsid w:val="009D55F3"/>
    <w:rsid w:val="009D5642"/>
    <w:rsid w:val="009D589B"/>
    <w:rsid w:val="009D59F2"/>
    <w:rsid w:val="009D5B66"/>
    <w:rsid w:val="009D6CBF"/>
    <w:rsid w:val="009D6EDC"/>
    <w:rsid w:val="009D6F30"/>
    <w:rsid w:val="009E0589"/>
    <w:rsid w:val="009E0D81"/>
    <w:rsid w:val="009E0E15"/>
    <w:rsid w:val="009E16CC"/>
    <w:rsid w:val="009E19A3"/>
    <w:rsid w:val="009E19AB"/>
    <w:rsid w:val="009E2210"/>
    <w:rsid w:val="009E22D6"/>
    <w:rsid w:val="009E2387"/>
    <w:rsid w:val="009E249D"/>
    <w:rsid w:val="009E29F0"/>
    <w:rsid w:val="009E2FA9"/>
    <w:rsid w:val="009E3297"/>
    <w:rsid w:val="009E36F8"/>
    <w:rsid w:val="009E3F32"/>
    <w:rsid w:val="009E3FC2"/>
    <w:rsid w:val="009E429A"/>
    <w:rsid w:val="009E4317"/>
    <w:rsid w:val="009E4FEE"/>
    <w:rsid w:val="009E555E"/>
    <w:rsid w:val="009E5717"/>
    <w:rsid w:val="009E6067"/>
    <w:rsid w:val="009E686E"/>
    <w:rsid w:val="009E6A48"/>
    <w:rsid w:val="009E6B7F"/>
    <w:rsid w:val="009E6C5E"/>
    <w:rsid w:val="009E6E70"/>
    <w:rsid w:val="009E7089"/>
    <w:rsid w:val="009E7225"/>
    <w:rsid w:val="009E758C"/>
    <w:rsid w:val="009E791A"/>
    <w:rsid w:val="009E798F"/>
    <w:rsid w:val="009F0645"/>
    <w:rsid w:val="009F079F"/>
    <w:rsid w:val="009F08A5"/>
    <w:rsid w:val="009F08FD"/>
    <w:rsid w:val="009F0FCF"/>
    <w:rsid w:val="009F0FD4"/>
    <w:rsid w:val="009F128D"/>
    <w:rsid w:val="009F232E"/>
    <w:rsid w:val="009F2389"/>
    <w:rsid w:val="009F3515"/>
    <w:rsid w:val="009F3B6A"/>
    <w:rsid w:val="009F3D50"/>
    <w:rsid w:val="009F4119"/>
    <w:rsid w:val="009F437F"/>
    <w:rsid w:val="009F4D51"/>
    <w:rsid w:val="009F5513"/>
    <w:rsid w:val="009F57BC"/>
    <w:rsid w:val="009F5DC9"/>
    <w:rsid w:val="009F5E2B"/>
    <w:rsid w:val="009F5FF2"/>
    <w:rsid w:val="009F610D"/>
    <w:rsid w:val="009F6683"/>
    <w:rsid w:val="009F6944"/>
    <w:rsid w:val="009F6AC0"/>
    <w:rsid w:val="009F7549"/>
    <w:rsid w:val="009F7612"/>
    <w:rsid w:val="00A00A51"/>
    <w:rsid w:val="00A01228"/>
    <w:rsid w:val="00A01305"/>
    <w:rsid w:val="00A0165F"/>
    <w:rsid w:val="00A0189F"/>
    <w:rsid w:val="00A01AF7"/>
    <w:rsid w:val="00A020EB"/>
    <w:rsid w:val="00A022AC"/>
    <w:rsid w:val="00A025F2"/>
    <w:rsid w:val="00A02604"/>
    <w:rsid w:val="00A027F9"/>
    <w:rsid w:val="00A0290C"/>
    <w:rsid w:val="00A029A1"/>
    <w:rsid w:val="00A02D90"/>
    <w:rsid w:val="00A02FF3"/>
    <w:rsid w:val="00A031B8"/>
    <w:rsid w:val="00A033F7"/>
    <w:rsid w:val="00A033FC"/>
    <w:rsid w:val="00A03A3F"/>
    <w:rsid w:val="00A03BBC"/>
    <w:rsid w:val="00A040A6"/>
    <w:rsid w:val="00A042E5"/>
    <w:rsid w:val="00A04372"/>
    <w:rsid w:val="00A04C82"/>
    <w:rsid w:val="00A04F03"/>
    <w:rsid w:val="00A04FD9"/>
    <w:rsid w:val="00A05624"/>
    <w:rsid w:val="00A058EA"/>
    <w:rsid w:val="00A05901"/>
    <w:rsid w:val="00A06DBB"/>
    <w:rsid w:val="00A06DD9"/>
    <w:rsid w:val="00A06EFF"/>
    <w:rsid w:val="00A072C3"/>
    <w:rsid w:val="00A07C0B"/>
    <w:rsid w:val="00A10166"/>
    <w:rsid w:val="00A10348"/>
    <w:rsid w:val="00A10522"/>
    <w:rsid w:val="00A109D8"/>
    <w:rsid w:val="00A10B9C"/>
    <w:rsid w:val="00A112FD"/>
    <w:rsid w:val="00A11380"/>
    <w:rsid w:val="00A114AF"/>
    <w:rsid w:val="00A1169C"/>
    <w:rsid w:val="00A11764"/>
    <w:rsid w:val="00A1181E"/>
    <w:rsid w:val="00A11B22"/>
    <w:rsid w:val="00A11B2D"/>
    <w:rsid w:val="00A11D06"/>
    <w:rsid w:val="00A11E54"/>
    <w:rsid w:val="00A1227A"/>
    <w:rsid w:val="00A1291A"/>
    <w:rsid w:val="00A132CD"/>
    <w:rsid w:val="00A13741"/>
    <w:rsid w:val="00A140AA"/>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B3B"/>
    <w:rsid w:val="00A21C5E"/>
    <w:rsid w:val="00A21F7F"/>
    <w:rsid w:val="00A233FD"/>
    <w:rsid w:val="00A239D9"/>
    <w:rsid w:val="00A23A98"/>
    <w:rsid w:val="00A23B0D"/>
    <w:rsid w:val="00A23C0D"/>
    <w:rsid w:val="00A24671"/>
    <w:rsid w:val="00A24949"/>
    <w:rsid w:val="00A24B8D"/>
    <w:rsid w:val="00A250BE"/>
    <w:rsid w:val="00A25489"/>
    <w:rsid w:val="00A25620"/>
    <w:rsid w:val="00A25939"/>
    <w:rsid w:val="00A25945"/>
    <w:rsid w:val="00A259BB"/>
    <w:rsid w:val="00A259FF"/>
    <w:rsid w:val="00A25B45"/>
    <w:rsid w:val="00A25CC3"/>
    <w:rsid w:val="00A26237"/>
    <w:rsid w:val="00A26460"/>
    <w:rsid w:val="00A26E9C"/>
    <w:rsid w:val="00A27104"/>
    <w:rsid w:val="00A27717"/>
    <w:rsid w:val="00A27912"/>
    <w:rsid w:val="00A30039"/>
    <w:rsid w:val="00A3003A"/>
    <w:rsid w:val="00A30283"/>
    <w:rsid w:val="00A3048C"/>
    <w:rsid w:val="00A30A99"/>
    <w:rsid w:val="00A30CF9"/>
    <w:rsid w:val="00A3144F"/>
    <w:rsid w:val="00A315D3"/>
    <w:rsid w:val="00A31B8A"/>
    <w:rsid w:val="00A31E77"/>
    <w:rsid w:val="00A31FA3"/>
    <w:rsid w:val="00A3213E"/>
    <w:rsid w:val="00A32644"/>
    <w:rsid w:val="00A32A2C"/>
    <w:rsid w:val="00A32A62"/>
    <w:rsid w:val="00A32D12"/>
    <w:rsid w:val="00A337C3"/>
    <w:rsid w:val="00A338DE"/>
    <w:rsid w:val="00A33A5B"/>
    <w:rsid w:val="00A33F0E"/>
    <w:rsid w:val="00A3404D"/>
    <w:rsid w:val="00A34115"/>
    <w:rsid w:val="00A34410"/>
    <w:rsid w:val="00A345CD"/>
    <w:rsid w:val="00A351DE"/>
    <w:rsid w:val="00A352C5"/>
    <w:rsid w:val="00A3566B"/>
    <w:rsid w:val="00A35948"/>
    <w:rsid w:val="00A35B75"/>
    <w:rsid w:val="00A36495"/>
    <w:rsid w:val="00A36505"/>
    <w:rsid w:val="00A36A6F"/>
    <w:rsid w:val="00A36CBB"/>
    <w:rsid w:val="00A37003"/>
    <w:rsid w:val="00A376E6"/>
    <w:rsid w:val="00A37A46"/>
    <w:rsid w:val="00A400E6"/>
    <w:rsid w:val="00A4039B"/>
    <w:rsid w:val="00A40842"/>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E70"/>
    <w:rsid w:val="00A50200"/>
    <w:rsid w:val="00A503DB"/>
    <w:rsid w:val="00A50BEF"/>
    <w:rsid w:val="00A51311"/>
    <w:rsid w:val="00A517D0"/>
    <w:rsid w:val="00A517E0"/>
    <w:rsid w:val="00A51E18"/>
    <w:rsid w:val="00A522EE"/>
    <w:rsid w:val="00A52423"/>
    <w:rsid w:val="00A52531"/>
    <w:rsid w:val="00A52D9C"/>
    <w:rsid w:val="00A53145"/>
    <w:rsid w:val="00A53479"/>
    <w:rsid w:val="00A536E0"/>
    <w:rsid w:val="00A539DE"/>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7C"/>
    <w:rsid w:val="00A658DD"/>
    <w:rsid w:val="00A659F2"/>
    <w:rsid w:val="00A65A8E"/>
    <w:rsid w:val="00A6649E"/>
    <w:rsid w:val="00A664BD"/>
    <w:rsid w:val="00A66833"/>
    <w:rsid w:val="00A66890"/>
    <w:rsid w:val="00A668B7"/>
    <w:rsid w:val="00A67514"/>
    <w:rsid w:val="00A67E88"/>
    <w:rsid w:val="00A67ECD"/>
    <w:rsid w:val="00A67EF3"/>
    <w:rsid w:val="00A7042D"/>
    <w:rsid w:val="00A704E3"/>
    <w:rsid w:val="00A70D22"/>
    <w:rsid w:val="00A71075"/>
    <w:rsid w:val="00A71259"/>
    <w:rsid w:val="00A71C1C"/>
    <w:rsid w:val="00A71F83"/>
    <w:rsid w:val="00A7206C"/>
    <w:rsid w:val="00A7221B"/>
    <w:rsid w:val="00A722B8"/>
    <w:rsid w:val="00A72C11"/>
    <w:rsid w:val="00A72DB3"/>
    <w:rsid w:val="00A72FA9"/>
    <w:rsid w:val="00A7321C"/>
    <w:rsid w:val="00A73367"/>
    <w:rsid w:val="00A738DC"/>
    <w:rsid w:val="00A73C25"/>
    <w:rsid w:val="00A74731"/>
    <w:rsid w:val="00A747BE"/>
    <w:rsid w:val="00A74FDC"/>
    <w:rsid w:val="00A755FE"/>
    <w:rsid w:val="00A75689"/>
    <w:rsid w:val="00A758E5"/>
    <w:rsid w:val="00A762EC"/>
    <w:rsid w:val="00A76C2A"/>
    <w:rsid w:val="00A77010"/>
    <w:rsid w:val="00A7732A"/>
    <w:rsid w:val="00A7753F"/>
    <w:rsid w:val="00A77BE4"/>
    <w:rsid w:val="00A8072E"/>
    <w:rsid w:val="00A80B6B"/>
    <w:rsid w:val="00A80BFD"/>
    <w:rsid w:val="00A81290"/>
    <w:rsid w:val="00A81CF1"/>
    <w:rsid w:val="00A81F25"/>
    <w:rsid w:val="00A8204C"/>
    <w:rsid w:val="00A832D2"/>
    <w:rsid w:val="00A8342F"/>
    <w:rsid w:val="00A8365B"/>
    <w:rsid w:val="00A84284"/>
    <w:rsid w:val="00A84E5F"/>
    <w:rsid w:val="00A85BC9"/>
    <w:rsid w:val="00A8634A"/>
    <w:rsid w:val="00A86543"/>
    <w:rsid w:val="00A866A2"/>
    <w:rsid w:val="00A869F4"/>
    <w:rsid w:val="00A86AFC"/>
    <w:rsid w:val="00A871DC"/>
    <w:rsid w:val="00A872B1"/>
    <w:rsid w:val="00A87D1F"/>
    <w:rsid w:val="00A87EDA"/>
    <w:rsid w:val="00A90105"/>
    <w:rsid w:val="00A902A1"/>
    <w:rsid w:val="00A908F3"/>
    <w:rsid w:val="00A910C0"/>
    <w:rsid w:val="00A91535"/>
    <w:rsid w:val="00A9180B"/>
    <w:rsid w:val="00A9181F"/>
    <w:rsid w:val="00A9186F"/>
    <w:rsid w:val="00A919E7"/>
    <w:rsid w:val="00A91AE5"/>
    <w:rsid w:val="00A91B7B"/>
    <w:rsid w:val="00A91DC6"/>
    <w:rsid w:val="00A92215"/>
    <w:rsid w:val="00A9248E"/>
    <w:rsid w:val="00A92972"/>
    <w:rsid w:val="00A92A1C"/>
    <w:rsid w:val="00A92D32"/>
    <w:rsid w:val="00A92DB0"/>
    <w:rsid w:val="00A931E7"/>
    <w:rsid w:val="00A93675"/>
    <w:rsid w:val="00A93FBC"/>
    <w:rsid w:val="00A9559E"/>
    <w:rsid w:val="00A95692"/>
    <w:rsid w:val="00A95889"/>
    <w:rsid w:val="00A959B6"/>
    <w:rsid w:val="00A95A42"/>
    <w:rsid w:val="00A95BAA"/>
    <w:rsid w:val="00A96078"/>
    <w:rsid w:val="00A968FB"/>
    <w:rsid w:val="00A96E23"/>
    <w:rsid w:val="00A97EB7"/>
    <w:rsid w:val="00AA00CB"/>
    <w:rsid w:val="00AA0995"/>
    <w:rsid w:val="00AA166E"/>
    <w:rsid w:val="00AA1D52"/>
    <w:rsid w:val="00AA210A"/>
    <w:rsid w:val="00AA22B5"/>
    <w:rsid w:val="00AA2339"/>
    <w:rsid w:val="00AA23F5"/>
    <w:rsid w:val="00AA26BA"/>
    <w:rsid w:val="00AA28CD"/>
    <w:rsid w:val="00AA2DAD"/>
    <w:rsid w:val="00AA314E"/>
    <w:rsid w:val="00AA31A3"/>
    <w:rsid w:val="00AA3716"/>
    <w:rsid w:val="00AA3E0B"/>
    <w:rsid w:val="00AA3F5F"/>
    <w:rsid w:val="00AA432C"/>
    <w:rsid w:val="00AA4874"/>
    <w:rsid w:val="00AA4AF4"/>
    <w:rsid w:val="00AA4C75"/>
    <w:rsid w:val="00AA505A"/>
    <w:rsid w:val="00AA52E5"/>
    <w:rsid w:val="00AA5742"/>
    <w:rsid w:val="00AA5A1B"/>
    <w:rsid w:val="00AA5FAE"/>
    <w:rsid w:val="00AA6E34"/>
    <w:rsid w:val="00AA6F63"/>
    <w:rsid w:val="00AA71D9"/>
    <w:rsid w:val="00AA7707"/>
    <w:rsid w:val="00AA789E"/>
    <w:rsid w:val="00AA79CD"/>
    <w:rsid w:val="00AA7E67"/>
    <w:rsid w:val="00AB06E0"/>
    <w:rsid w:val="00AB0AEB"/>
    <w:rsid w:val="00AB0D21"/>
    <w:rsid w:val="00AB1077"/>
    <w:rsid w:val="00AB1365"/>
    <w:rsid w:val="00AB17A2"/>
    <w:rsid w:val="00AB195E"/>
    <w:rsid w:val="00AB1C4C"/>
    <w:rsid w:val="00AB2296"/>
    <w:rsid w:val="00AB267A"/>
    <w:rsid w:val="00AB2D3C"/>
    <w:rsid w:val="00AB2F34"/>
    <w:rsid w:val="00AB32D2"/>
    <w:rsid w:val="00AB3332"/>
    <w:rsid w:val="00AB3667"/>
    <w:rsid w:val="00AB36B1"/>
    <w:rsid w:val="00AB39CB"/>
    <w:rsid w:val="00AB4178"/>
    <w:rsid w:val="00AB4339"/>
    <w:rsid w:val="00AB4372"/>
    <w:rsid w:val="00AB4510"/>
    <w:rsid w:val="00AB478A"/>
    <w:rsid w:val="00AB4832"/>
    <w:rsid w:val="00AB48B3"/>
    <w:rsid w:val="00AB50AB"/>
    <w:rsid w:val="00AB554C"/>
    <w:rsid w:val="00AB5677"/>
    <w:rsid w:val="00AB5A31"/>
    <w:rsid w:val="00AB5C91"/>
    <w:rsid w:val="00AB620F"/>
    <w:rsid w:val="00AB6368"/>
    <w:rsid w:val="00AB66DC"/>
    <w:rsid w:val="00AB6C59"/>
    <w:rsid w:val="00AB704D"/>
    <w:rsid w:val="00AB70BB"/>
    <w:rsid w:val="00AB768F"/>
    <w:rsid w:val="00AB76A4"/>
    <w:rsid w:val="00AB7B23"/>
    <w:rsid w:val="00AB7CB7"/>
    <w:rsid w:val="00AC0B31"/>
    <w:rsid w:val="00AC0DA7"/>
    <w:rsid w:val="00AC1611"/>
    <w:rsid w:val="00AC1D38"/>
    <w:rsid w:val="00AC20CB"/>
    <w:rsid w:val="00AC27FA"/>
    <w:rsid w:val="00AC27FD"/>
    <w:rsid w:val="00AC2E53"/>
    <w:rsid w:val="00AC30D5"/>
    <w:rsid w:val="00AC36A9"/>
    <w:rsid w:val="00AC36EB"/>
    <w:rsid w:val="00AC38D7"/>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EB9"/>
    <w:rsid w:val="00AD0FCC"/>
    <w:rsid w:val="00AD11C6"/>
    <w:rsid w:val="00AD130C"/>
    <w:rsid w:val="00AD14FE"/>
    <w:rsid w:val="00AD1A13"/>
    <w:rsid w:val="00AD2631"/>
    <w:rsid w:val="00AD284B"/>
    <w:rsid w:val="00AD2B2F"/>
    <w:rsid w:val="00AD2E52"/>
    <w:rsid w:val="00AD3CAC"/>
    <w:rsid w:val="00AD405B"/>
    <w:rsid w:val="00AD4222"/>
    <w:rsid w:val="00AD4680"/>
    <w:rsid w:val="00AD48CE"/>
    <w:rsid w:val="00AD4991"/>
    <w:rsid w:val="00AD4D82"/>
    <w:rsid w:val="00AD4E86"/>
    <w:rsid w:val="00AD4E95"/>
    <w:rsid w:val="00AD53AA"/>
    <w:rsid w:val="00AD55AE"/>
    <w:rsid w:val="00AD563F"/>
    <w:rsid w:val="00AD5774"/>
    <w:rsid w:val="00AD5917"/>
    <w:rsid w:val="00AD5A41"/>
    <w:rsid w:val="00AD6018"/>
    <w:rsid w:val="00AD61DE"/>
    <w:rsid w:val="00AD699C"/>
    <w:rsid w:val="00AD6F0A"/>
    <w:rsid w:val="00AD762D"/>
    <w:rsid w:val="00AD7666"/>
    <w:rsid w:val="00AD7727"/>
    <w:rsid w:val="00AE0512"/>
    <w:rsid w:val="00AE051E"/>
    <w:rsid w:val="00AE0572"/>
    <w:rsid w:val="00AE05A6"/>
    <w:rsid w:val="00AE08C8"/>
    <w:rsid w:val="00AE08D0"/>
    <w:rsid w:val="00AE0B4B"/>
    <w:rsid w:val="00AE13A0"/>
    <w:rsid w:val="00AE179D"/>
    <w:rsid w:val="00AE2477"/>
    <w:rsid w:val="00AE2F31"/>
    <w:rsid w:val="00AE33A4"/>
    <w:rsid w:val="00AE3638"/>
    <w:rsid w:val="00AE3709"/>
    <w:rsid w:val="00AE3C55"/>
    <w:rsid w:val="00AE3C6C"/>
    <w:rsid w:val="00AE3DFA"/>
    <w:rsid w:val="00AE41FB"/>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0E3C"/>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347"/>
    <w:rsid w:val="00AF5540"/>
    <w:rsid w:val="00AF5781"/>
    <w:rsid w:val="00AF689D"/>
    <w:rsid w:val="00AF68C9"/>
    <w:rsid w:val="00AF736B"/>
    <w:rsid w:val="00AF76C1"/>
    <w:rsid w:val="00AF7897"/>
    <w:rsid w:val="00AF7B54"/>
    <w:rsid w:val="00AF7BD5"/>
    <w:rsid w:val="00B00592"/>
    <w:rsid w:val="00B00B16"/>
    <w:rsid w:val="00B01169"/>
    <w:rsid w:val="00B01B87"/>
    <w:rsid w:val="00B01FEB"/>
    <w:rsid w:val="00B02382"/>
    <w:rsid w:val="00B027F4"/>
    <w:rsid w:val="00B02954"/>
    <w:rsid w:val="00B02B67"/>
    <w:rsid w:val="00B039A5"/>
    <w:rsid w:val="00B03FE2"/>
    <w:rsid w:val="00B05507"/>
    <w:rsid w:val="00B05AE2"/>
    <w:rsid w:val="00B05DDD"/>
    <w:rsid w:val="00B06163"/>
    <w:rsid w:val="00B0636E"/>
    <w:rsid w:val="00B0674E"/>
    <w:rsid w:val="00B078AF"/>
    <w:rsid w:val="00B07E31"/>
    <w:rsid w:val="00B1024E"/>
    <w:rsid w:val="00B10474"/>
    <w:rsid w:val="00B1069D"/>
    <w:rsid w:val="00B10946"/>
    <w:rsid w:val="00B10B11"/>
    <w:rsid w:val="00B10D32"/>
    <w:rsid w:val="00B10D3B"/>
    <w:rsid w:val="00B11678"/>
    <w:rsid w:val="00B1282C"/>
    <w:rsid w:val="00B12E4B"/>
    <w:rsid w:val="00B13046"/>
    <w:rsid w:val="00B139B7"/>
    <w:rsid w:val="00B13C4C"/>
    <w:rsid w:val="00B1416D"/>
    <w:rsid w:val="00B15111"/>
    <w:rsid w:val="00B1555F"/>
    <w:rsid w:val="00B155DC"/>
    <w:rsid w:val="00B155EA"/>
    <w:rsid w:val="00B15B77"/>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2FA0"/>
    <w:rsid w:val="00B22FC2"/>
    <w:rsid w:val="00B23184"/>
    <w:rsid w:val="00B23481"/>
    <w:rsid w:val="00B23E78"/>
    <w:rsid w:val="00B2424A"/>
    <w:rsid w:val="00B245A0"/>
    <w:rsid w:val="00B2483E"/>
    <w:rsid w:val="00B24CF7"/>
    <w:rsid w:val="00B255A0"/>
    <w:rsid w:val="00B2575E"/>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2097"/>
    <w:rsid w:val="00B3214C"/>
    <w:rsid w:val="00B3242A"/>
    <w:rsid w:val="00B324DF"/>
    <w:rsid w:val="00B32CE0"/>
    <w:rsid w:val="00B32D84"/>
    <w:rsid w:val="00B32E4B"/>
    <w:rsid w:val="00B33200"/>
    <w:rsid w:val="00B34EC0"/>
    <w:rsid w:val="00B35016"/>
    <w:rsid w:val="00B355DC"/>
    <w:rsid w:val="00B3565A"/>
    <w:rsid w:val="00B358B1"/>
    <w:rsid w:val="00B35B34"/>
    <w:rsid w:val="00B361FE"/>
    <w:rsid w:val="00B363C4"/>
    <w:rsid w:val="00B363D7"/>
    <w:rsid w:val="00B3681D"/>
    <w:rsid w:val="00B369BE"/>
    <w:rsid w:val="00B36FAF"/>
    <w:rsid w:val="00B3708C"/>
    <w:rsid w:val="00B37565"/>
    <w:rsid w:val="00B3770B"/>
    <w:rsid w:val="00B378E2"/>
    <w:rsid w:val="00B37C8C"/>
    <w:rsid w:val="00B400F5"/>
    <w:rsid w:val="00B404DB"/>
    <w:rsid w:val="00B4134D"/>
    <w:rsid w:val="00B417F1"/>
    <w:rsid w:val="00B41EA0"/>
    <w:rsid w:val="00B41F5C"/>
    <w:rsid w:val="00B421D4"/>
    <w:rsid w:val="00B42334"/>
    <w:rsid w:val="00B423F4"/>
    <w:rsid w:val="00B4251C"/>
    <w:rsid w:val="00B42C7A"/>
    <w:rsid w:val="00B42CF5"/>
    <w:rsid w:val="00B42D3F"/>
    <w:rsid w:val="00B43733"/>
    <w:rsid w:val="00B4407D"/>
    <w:rsid w:val="00B44ACA"/>
    <w:rsid w:val="00B44CBC"/>
    <w:rsid w:val="00B45119"/>
    <w:rsid w:val="00B46183"/>
    <w:rsid w:val="00B46945"/>
    <w:rsid w:val="00B471E0"/>
    <w:rsid w:val="00B47B98"/>
    <w:rsid w:val="00B506C2"/>
    <w:rsid w:val="00B50C28"/>
    <w:rsid w:val="00B50F78"/>
    <w:rsid w:val="00B511BB"/>
    <w:rsid w:val="00B51559"/>
    <w:rsid w:val="00B51651"/>
    <w:rsid w:val="00B5204F"/>
    <w:rsid w:val="00B52AFF"/>
    <w:rsid w:val="00B52B08"/>
    <w:rsid w:val="00B531E6"/>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F64"/>
    <w:rsid w:val="00B62105"/>
    <w:rsid w:val="00B62133"/>
    <w:rsid w:val="00B6218F"/>
    <w:rsid w:val="00B62DEC"/>
    <w:rsid w:val="00B630BB"/>
    <w:rsid w:val="00B635D1"/>
    <w:rsid w:val="00B63637"/>
    <w:rsid w:val="00B63AC3"/>
    <w:rsid w:val="00B64005"/>
    <w:rsid w:val="00B647FC"/>
    <w:rsid w:val="00B64B08"/>
    <w:rsid w:val="00B655B1"/>
    <w:rsid w:val="00B65982"/>
    <w:rsid w:val="00B66430"/>
    <w:rsid w:val="00B6683C"/>
    <w:rsid w:val="00B6707F"/>
    <w:rsid w:val="00B670B1"/>
    <w:rsid w:val="00B67263"/>
    <w:rsid w:val="00B67606"/>
    <w:rsid w:val="00B67EFD"/>
    <w:rsid w:val="00B70184"/>
    <w:rsid w:val="00B70566"/>
    <w:rsid w:val="00B707C4"/>
    <w:rsid w:val="00B71F6E"/>
    <w:rsid w:val="00B71FFF"/>
    <w:rsid w:val="00B7255B"/>
    <w:rsid w:val="00B72586"/>
    <w:rsid w:val="00B72A4B"/>
    <w:rsid w:val="00B72AFD"/>
    <w:rsid w:val="00B72E7F"/>
    <w:rsid w:val="00B7340B"/>
    <w:rsid w:val="00B734C7"/>
    <w:rsid w:val="00B73AD6"/>
    <w:rsid w:val="00B7412F"/>
    <w:rsid w:val="00B74844"/>
    <w:rsid w:val="00B748D5"/>
    <w:rsid w:val="00B74D74"/>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ED7"/>
    <w:rsid w:val="00B81172"/>
    <w:rsid w:val="00B81B04"/>
    <w:rsid w:val="00B81C0B"/>
    <w:rsid w:val="00B81C43"/>
    <w:rsid w:val="00B81EAB"/>
    <w:rsid w:val="00B81FBD"/>
    <w:rsid w:val="00B82279"/>
    <w:rsid w:val="00B82712"/>
    <w:rsid w:val="00B82A36"/>
    <w:rsid w:val="00B82E20"/>
    <w:rsid w:val="00B8306A"/>
    <w:rsid w:val="00B8365F"/>
    <w:rsid w:val="00B84228"/>
    <w:rsid w:val="00B842F9"/>
    <w:rsid w:val="00B847A1"/>
    <w:rsid w:val="00B847D8"/>
    <w:rsid w:val="00B84923"/>
    <w:rsid w:val="00B85085"/>
    <w:rsid w:val="00B85271"/>
    <w:rsid w:val="00B85331"/>
    <w:rsid w:val="00B8564A"/>
    <w:rsid w:val="00B85F07"/>
    <w:rsid w:val="00B861B3"/>
    <w:rsid w:val="00B86276"/>
    <w:rsid w:val="00B86291"/>
    <w:rsid w:val="00B862DF"/>
    <w:rsid w:val="00B87DC0"/>
    <w:rsid w:val="00B90037"/>
    <w:rsid w:val="00B906F7"/>
    <w:rsid w:val="00B90780"/>
    <w:rsid w:val="00B90B01"/>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7D22"/>
    <w:rsid w:val="00BA033A"/>
    <w:rsid w:val="00BA041D"/>
    <w:rsid w:val="00BA067D"/>
    <w:rsid w:val="00BA0794"/>
    <w:rsid w:val="00BA11D4"/>
    <w:rsid w:val="00BA1624"/>
    <w:rsid w:val="00BA18CA"/>
    <w:rsid w:val="00BA1FCD"/>
    <w:rsid w:val="00BA20F9"/>
    <w:rsid w:val="00BA222F"/>
    <w:rsid w:val="00BA28B0"/>
    <w:rsid w:val="00BA28B3"/>
    <w:rsid w:val="00BA2C19"/>
    <w:rsid w:val="00BA2E11"/>
    <w:rsid w:val="00BA376E"/>
    <w:rsid w:val="00BA387A"/>
    <w:rsid w:val="00BA3DDF"/>
    <w:rsid w:val="00BA42A5"/>
    <w:rsid w:val="00BA4304"/>
    <w:rsid w:val="00BA461A"/>
    <w:rsid w:val="00BA48B8"/>
    <w:rsid w:val="00BA49C4"/>
    <w:rsid w:val="00BA4BD0"/>
    <w:rsid w:val="00BA513A"/>
    <w:rsid w:val="00BA53EA"/>
    <w:rsid w:val="00BA5566"/>
    <w:rsid w:val="00BA59E2"/>
    <w:rsid w:val="00BA5B38"/>
    <w:rsid w:val="00BA5B6B"/>
    <w:rsid w:val="00BA5BAC"/>
    <w:rsid w:val="00BA6006"/>
    <w:rsid w:val="00BA6154"/>
    <w:rsid w:val="00BA71EE"/>
    <w:rsid w:val="00BA71F2"/>
    <w:rsid w:val="00BA7227"/>
    <w:rsid w:val="00BA7266"/>
    <w:rsid w:val="00BB020B"/>
    <w:rsid w:val="00BB0914"/>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1FD"/>
    <w:rsid w:val="00BC290A"/>
    <w:rsid w:val="00BC2C56"/>
    <w:rsid w:val="00BC2D9F"/>
    <w:rsid w:val="00BC2E1C"/>
    <w:rsid w:val="00BC2EEC"/>
    <w:rsid w:val="00BC2F86"/>
    <w:rsid w:val="00BC36D9"/>
    <w:rsid w:val="00BC3E66"/>
    <w:rsid w:val="00BC46A6"/>
    <w:rsid w:val="00BC615A"/>
    <w:rsid w:val="00BC678C"/>
    <w:rsid w:val="00BC69B1"/>
    <w:rsid w:val="00BC6B1A"/>
    <w:rsid w:val="00BC6B6D"/>
    <w:rsid w:val="00BC6D27"/>
    <w:rsid w:val="00BC7727"/>
    <w:rsid w:val="00BC7801"/>
    <w:rsid w:val="00BC784D"/>
    <w:rsid w:val="00BC793C"/>
    <w:rsid w:val="00BC79F4"/>
    <w:rsid w:val="00BC7EBE"/>
    <w:rsid w:val="00BD01FD"/>
    <w:rsid w:val="00BD04C3"/>
    <w:rsid w:val="00BD068B"/>
    <w:rsid w:val="00BD1000"/>
    <w:rsid w:val="00BD1077"/>
    <w:rsid w:val="00BD10D3"/>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C9C"/>
    <w:rsid w:val="00BD3670"/>
    <w:rsid w:val="00BD372D"/>
    <w:rsid w:val="00BD3F8D"/>
    <w:rsid w:val="00BD47A1"/>
    <w:rsid w:val="00BD4DD9"/>
    <w:rsid w:val="00BD52EE"/>
    <w:rsid w:val="00BD5E35"/>
    <w:rsid w:val="00BD7606"/>
    <w:rsid w:val="00BD7A7D"/>
    <w:rsid w:val="00BD7BCC"/>
    <w:rsid w:val="00BD7D45"/>
    <w:rsid w:val="00BD7E46"/>
    <w:rsid w:val="00BE0117"/>
    <w:rsid w:val="00BE02C4"/>
    <w:rsid w:val="00BE04F5"/>
    <w:rsid w:val="00BE062C"/>
    <w:rsid w:val="00BE0CD0"/>
    <w:rsid w:val="00BE0FD2"/>
    <w:rsid w:val="00BE15C4"/>
    <w:rsid w:val="00BE188D"/>
    <w:rsid w:val="00BE19CF"/>
    <w:rsid w:val="00BE1A23"/>
    <w:rsid w:val="00BE1D24"/>
    <w:rsid w:val="00BE1EA4"/>
    <w:rsid w:val="00BE2A24"/>
    <w:rsid w:val="00BE2B95"/>
    <w:rsid w:val="00BE2C95"/>
    <w:rsid w:val="00BE2E9F"/>
    <w:rsid w:val="00BE3089"/>
    <w:rsid w:val="00BE385D"/>
    <w:rsid w:val="00BE3C62"/>
    <w:rsid w:val="00BE4442"/>
    <w:rsid w:val="00BE4792"/>
    <w:rsid w:val="00BE4BF5"/>
    <w:rsid w:val="00BE50B4"/>
    <w:rsid w:val="00BE5320"/>
    <w:rsid w:val="00BE6971"/>
    <w:rsid w:val="00BE6A15"/>
    <w:rsid w:val="00BE7318"/>
    <w:rsid w:val="00BE73EC"/>
    <w:rsid w:val="00BE7583"/>
    <w:rsid w:val="00BE7C1E"/>
    <w:rsid w:val="00BE7DF3"/>
    <w:rsid w:val="00BF0534"/>
    <w:rsid w:val="00BF05F0"/>
    <w:rsid w:val="00BF06A9"/>
    <w:rsid w:val="00BF0915"/>
    <w:rsid w:val="00BF0A58"/>
    <w:rsid w:val="00BF0C8B"/>
    <w:rsid w:val="00BF0FFE"/>
    <w:rsid w:val="00BF1490"/>
    <w:rsid w:val="00BF168E"/>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53FC"/>
    <w:rsid w:val="00BF59EE"/>
    <w:rsid w:val="00BF5AC3"/>
    <w:rsid w:val="00BF77BC"/>
    <w:rsid w:val="00BF7C3E"/>
    <w:rsid w:val="00BF7EAE"/>
    <w:rsid w:val="00C001AF"/>
    <w:rsid w:val="00C00B71"/>
    <w:rsid w:val="00C00DB1"/>
    <w:rsid w:val="00C02866"/>
    <w:rsid w:val="00C02C58"/>
    <w:rsid w:val="00C02E78"/>
    <w:rsid w:val="00C02F35"/>
    <w:rsid w:val="00C03378"/>
    <w:rsid w:val="00C03C58"/>
    <w:rsid w:val="00C03E9B"/>
    <w:rsid w:val="00C03FF6"/>
    <w:rsid w:val="00C0408B"/>
    <w:rsid w:val="00C061AD"/>
    <w:rsid w:val="00C06222"/>
    <w:rsid w:val="00C066CB"/>
    <w:rsid w:val="00C066DC"/>
    <w:rsid w:val="00C07433"/>
    <w:rsid w:val="00C0792D"/>
    <w:rsid w:val="00C07E40"/>
    <w:rsid w:val="00C104EF"/>
    <w:rsid w:val="00C107B8"/>
    <w:rsid w:val="00C10D01"/>
    <w:rsid w:val="00C111CB"/>
    <w:rsid w:val="00C11548"/>
    <w:rsid w:val="00C123BD"/>
    <w:rsid w:val="00C12BB7"/>
    <w:rsid w:val="00C12D88"/>
    <w:rsid w:val="00C12E8D"/>
    <w:rsid w:val="00C13875"/>
    <w:rsid w:val="00C13F5A"/>
    <w:rsid w:val="00C142FF"/>
    <w:rsid w:val="00C14312"/>
    <w:rsid w:val="00C1443B"/>
    <w:rsid w:val="00C144EE"/>
    <w:rsid w:val="00C148F4"/>
    <w:rsid w:val="00C14B46"/>
    <w:rsid w:val="00C1546E"/>
    <w:rsid w:val="00C155BC"/>
    <w:rsid w:val="00C15894"/>
    <w:rsid w:val="00C15A46"/>
    <w:rsid w:val="00C15D15"/>
    <w:rsid w:val="00C15F31"/>
    <w:rsid w:val="00C15F6A"/>
    <w:rsid w:val="00C16175"/>
    <w:rsid w:val="00C1649B"/>
    <w:rsid w:val="00C20019"/>
    <w:rsid w:val="00C201B9"/>
    <w:rsid w:val="00C2077B"/>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BF3"/>
    <w:rsid w:val="00C2748C"/>
    <w:rsid w:val="00C27818"/>
    <w:rsid w:val="00C279DC"/>
    <w:rsid w:val="00C27A96"/>
    <w:rsid w:val="00C304CC"/>
    <w:rsid w:val="00C31161"/>
    <w:rsid w:val="00C31186"/>
    <w:rsid w:val="00C3140D"/>
    <w:rsid w:val="00C31EE5"/>
    <w:rsid w:val="00C327E8"/>
    <w:rsid w:val="00C32943"/>
    <w:rsid w:val="00C33565"/>
    <w:rsid w:val="00C335C4"/>
    <w:rsid w:val="00C338DC"/>
    <w:rsid w:val="00C33A0F"/>
    <w:rsid w:val="00C33BC8"/>
    <w:rsid w:val="00C34029"/>
    <w:rsid w:val="00C343D6"/>
    <w:rsid w:val="00C348A1"/>
    <w:rsid w:val="00C348FD"/>
    <w:rsid w:val="00C349C8"/>
    <w:rsid w:val="00C34A54"/>
    <w:rsid w:val="00C34CEA"/>
    <w:rsid w:val="00C354D1"/>
    <w:rsid w:val="00C35C6E"/>
    <w:rsid w:val="00C364AF"/>
    <w:rsid w:val="00C364E5"/>
    <w:rsid w:val="00C36C48"/>
    <w:rsid w:val="00C3706E"/>
    <w:rsid w:val="00C37572"/>
    <w:rsid w:val="00C376ED"/>
    <w:rsid w:val="00C37969"/>
    <w:rsid w:val="00C37974"/>
    <w:rsid w:val="00C37E19"/>
    <w:rsid w:val="00C401F3"/>
    <w:rsid w:val="00C4029C"/>
    <w:rsid w:val="00C403B5"/>
    <w:rsid w:val="00C40A28"/>
    <w:rsid w:val="00C419F0"/>
    <w:rsid w:val="00C426FA"/>
    <w:rsid w:val="00C42B25"/>
    <w:rsid w:val="00C43584"/>
    <w:rsid w:val="00C435BD"/>
    <w:rsid w:val="00C436FC"/>
    <w:rsid w:val="00C43E9B"/>
    <w:rsid w:val="00C4455F"/>
    <w:rsid w:val="00C44731"/>
    <w:rsid w:val="00C4490A"/>
    <w:rsid w:val="00C45114"/>
    <w:rsid w:val="00C4548E"/>
    <w:rsid w:val="00C45E8D"/>
    <w:rsid w:val="00C46161"/>
    <w:rsid w:val="00C4634A"/>
    <w:rsid w:val="00C46BBB"/>
    <w:rsid w:val="00C4722A"/>
    <w:rsid w:val="00C47AE6"/>
    <w:rsid w:val="00C5024B"/>
    <w:rsid w:val="00C50359"/>
    <w:rsid w:val="00C50B0D"/>
    <w:rsid w:val="00C50D81"/>
    <w:rsid w:val="00C50F05"/>
    <w:rsid w:val="00C5169B"/>
    <w:rsid w:val="00C51E53"/>
    <w:rsid w:val="00C51FA0"/>
    <w:rsid w:val="00C51FD4"/>
    <w:rsid w:val="00C523F3"/>
    <w:rsid w:val="00C524F0"/>
    <w:rsid w:val="00C52AD7"/>
    <w:rsid w:val="00C52BAA"/>
    <w:rsid w:val="00C53DB0"/>
    <w:rsid w:val="00C53E49"/>
    <w:rsid w:val="00C53E75"/>
    <w:rsid w:val="00C5427E"/>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C16"/>
    <w:rsid w:val="00C63F93"/>
    <w:rsid w:val="00C64ABE"/>
    <w:rsid w:val="00C6531C"/>
    <w:rsid w:val="00C65BC7"/>
    <w:rsid w:val="00C65DB0"/>
    <w:rsid w:val="00C65EAB"/>
    <w:rsid w:val="00C661FA"/>
    <w:rsid w:val="00C6635A"/>
    <w:rsid w:val="00C663A6"/>
    <w:rsid w:val="00C67216"/>
    <w:rsid w:val="00C67CDE"/>
    <w:rsid w:val="00C70494"/>
    <w:rsid w:val="00C7126E"/>
    <w:rsid w:val="00C717AC"/>
    <w:rsid w:val="00C7210E"/>
    <w:rsid w:val="00C72235"/>
    <w:rsid w:val="00C724FA"/>
    <w:rsid w:val="00C72C43"/>
    <w:rsid w:val="00C72C5A"/>
    <w:rsid w:val="00C72E0F"/>
    <w:rsid w:val="00C72FE5"/>
    <w:rsid w:val="00C72FEC"/>
    <w:rsid w:val="00C73214"/>
    <w:rsid w:val="00C74015"/>
    <w:rsid w:val="00C7414F"/>
    <w:rsid w:val="00C742F6"/>
    <w:rsid w:val="00C7541E"/>
    <w:rsid w:val="00C75F63"/>
    <w:rsid w:val="00C761D7"/>
    <w:rsid w:val="00C76256"/>
    <w:rsid w:val="00C763C9"/>
    <w:rsid w:val="00C7642A"/>
    <w:rsid w:val="00C76942"/>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533B"/>
    <w:rsid w:val="00C85AB6"/>
    <w:rsid w:val="00C86514"/>
    <w:rsid w:val="00C8663E"/>
    <w:rsid w:val="00C86961"/>
    <w:rsid w:val="00C87256"/>
    <w:rsid w:val="00C874F2"/>
    <w:rsid w:val="00C87991"/>
    <w:rsid w:val="00C90254"/>
    <w:rsid w:val="00C902DA"/>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1B5D"/>
    <w:rsid w:val="00CA1DA9"/>
    <w:rsid w:val="00CA206F"/>
    <w:rsid w:val="00CA26A2"/>
    <w:rsid w:val="00CA2F34"/>
    <w:rsid w:val="00CA2F77"/>
    <w:rsid w:val="00CA3597"/>
    <w:rsid w:val="00CA405E"/>
    <w:rsid w:val="00CA554D"/>
    <w:rsid w:val="00CA5CC4"/>
    <w:rsid w:val="00CA6338"/>
    <w:rsid w:val="00CA6424"/>
    <w:rsid w:val="00CA661A"/>
    <w:rsid w:val="00CA695B"/>
    <w:rsid w:val="00CA6A38"/>
    <w:rsid w:val="00CA7465"/>
    <w:rsid w:val="00CA7B3E"/>
    <w:rsid w:val="00CA7BF9"/>
    <w:rsid w:val="00CA7CDB"/>
    <w:rsid w:val="00CB0330"/>
    <w:rsid w:val="00CB0D29"/>
    <w:rsid w:val="00CB19BD"/>
    <w:rsid w:val="00CB1C98"/>
    <w:rsid w:val="00CB1DB0"/>
    <w:rsid w:val="00CB208E"/>
    <w:rsid w:val="00CB22B8"/>
    <w:rsid w:val="00CB22D1"/>
    <w:rsid w:val="00CB3239"/>
    <w:rsid w:val="00CB3384"/>
    <w:rsid w:val="00CB3931"/>
    <w:rsid w:val="00CB3C53"/>
    <w:rsid w:val="00CB3EEF"/>
    <w:rsid w:val="00CB41A0"/>
    <w:rsid w:val="00CB46DD"/>
    <w:rsid w:val="00CB4F93"/>
    <w:rsid w:val="00CB53AA"/>
    <w:rsid w:val="00CB56E3"/>
    <w:rsid w:val="00CB57EA"/>
    <w:rsid w:val="00CB58FD"/>
    <w:rsid w:val="00CB5C7A"/>
    <w:rsid w:val="00CB6246"/>
    <w:rsid w:val="00CB6DDE"/>
    <w:rsid w:val="00CB73D9"/>
    <w:rsid w:val="00CB76AD"/>
    <w:rsid w:val="00CB76D3"/>
    <w:rsid w:val="00CB7FBD"/>
    <w:rsid w:val="00CB7FC6"/>
    <w:rsid w:val="00CC07FE"/>
    <w:rsid w:val="00CC09D2"/>
    <w:rsid w:val="00CC0C1D"/>
    <w:rsid w:val="00CC0C4B"/>
    <w:rsid w:val="00CC0F0A"/>
    <w:rsid w:val="00CC13F6"/>
    <w:rsid w:val="00CC1439"/>
    <w:rsid w:val="00CC1945"/>
    <w:rsid w:val="00CC1A14"/>
    <w:rsid w:val="00CC1D30"/>
    <w:rsid w:val="00CC1F5A"/>
    <w:rsid w:val="00CC2229"/>
    <w:rsid w:val="00CC2632"/>
    <w:rsid w:val="00CC2C67"/>
    <w:rsid w:val="00CC2DB8"/>
    <w:rsid w:val="00CC3A02"/>
    <w:rsid w:val="00CC3BC7"/>
    <w:rsid w:val="00CC3F4C"/>
    <w:rsid w:val="00CC4467"/>
    <w:rsid w:val="00CC476E"/>
    <w:rsid w:val="00CC5026"/>
    <w:rsid w:val="00CC53CB"/>
    <w:rsid w:val="00CC58B1"/>
    <w:rsid w:val="00CC5B44"/>
    <w:rsid w:val="00CC5DB4"/>
    <w:rsid w:val="00CC6223"/>
    <w:rsid w:val="00CC67C6"/>
    <w:rsid w:val="00CC693B"/>
    <w:rsid w:val="00CC69B0"/>
    <w:rsid w:val="00CC69D4"/>
    <w:rsid w:val="00CC6BBC"/>
    <w:rsid w:val="00CC7AE3"/>
    <w:rsid w:val="00CC7C23"/>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334"/>
    <w:rsid w:val="00CD389C"/>
    <w:rsid w:val="00CD3D77"/>
    <w:rsid w:val="00CD4114"/>
    <w:rsid w:val="00CD436B"/>
    <w:rsid w:val="00CD43E9"/>
    <w:rsid w:val="00CD4ADC"/>
    <w:rsid w:val="00CD4CCF"/>
    <w:rsid w:val="00CD4CFD"/>
    <w:rsid w:val="00CD51AA"/>
    <w:rsid w:val="00CD57DE"/>
    <w:rsid w:val="00CD58E0"/>
    <w:rsid w:val="00CD6094"/>
    <w:rsid w:val="00CD6A2B"/>
    <w:rsid w:val="00CD6DED"/>
    <w:rsid w:val="00CD770E"/>
    <w:rsid w:val="00CD79E7"/>
    <w:rsid w:val="00CD7DE3"/>
    <w:rsid w:val="00CE01DF"/>
    <w:rsid w:val="00CE0357"/>
    <w:rsid w:val="00CE0389"/>
    <w:rsid w:val="00CE0680"/>
    <w:rsid w:val="00CE0AC7"/>
    <w:rsid w:val="00CE0AF0"/>
    <w:rsid w:val="00CE112C"/>
    <w:rsid w:val="00CE13B9"/>
    <w:rsid w:val="00CE176C"/>
    <w:rsid w:val="00CE178F"/>
    <w:rsid w:val="00CE1AA4"/>
    <w:rsid w:val="00CE1ACA"/>
    <w:rsid w:val="00CE1EBA"/>
    <w:rsid w:val="00CE202C"/>
    <w:rsid w:val="00CE278F"/>
    <w:rsid w:val="00CE40EC"/>
    <w:rsid w:val="00CE413E"/>
    <w:rsid w:val="00CE42DF"/>
    <w:rsid w:val="00CE4B7E"/>
    <w:rsid w:val="00CE4C17"/>
    <w:rsid w:val="00CE5003"/>
    <w:rsid w:val="00CE501B"/>
    <w:rsid w:val="00CE58BC"/>
    <w:rsid w:val="00CE5EFC"/>
    <w:rsid w:val="00CE5F67"/>
    <w:rsid w:val="00CE7A4B"/>
    <w:rsid w:val="00CE7AC1"/>
    <w:rsid w:val="00CE7C1F"/>
    <w:rsid w:val="00CE7FBB"/>
    <w:rsid w:val="00CF0234"/>
    <w:rsid w:val="00CF06E2"/>
    <w:rsid w:val="00CF07BD"/>
    <w:rsid w:val="00CF0A00"/>
    <w:rsid w:val="00CF0CEC"/>
    <w:rsid w:val="00CF0ED6"/>
    <w:rsid w:val="00CF1640"/>
    <w:rsid w:val="00CF1A39"/>
    <w:rsid w:val="00CF1D3B"/>
    <w:rsid w:val="00CF1F4A"/>
    <w:rsid w:val="00CF1F7E"/>
    <w:rsid w:val="00CF200F"/>
    <w:rsid w:val="00CF220B"/>
    <w:rsid w:val="00CF23D2"/>
    <w:rsid w:val="00CF2562"/>
    <w:rsid w:val="00CF2623"/>
    <w:rsid w:val="00CF26A4"/>
    <w:rsid w:val="00CF2757"/>
    <w:rsid w:val="00CF293B"/>
    <w:rsid w:val="00CF2D4C"/>
    <w:rsid w:val="00CF2D90"/>
    <w:rsid w:val="00CF2F82"/>
    <w:rsid w:val="00CF3242"/>
    <w:rsid w:val="00CF3301"/>
    <w:rsid w:val="00CF34E5"/>
    <w:rsid w:val="00CF37BC"/>
    <w:rsid w:val="00CF3843"/>
    <w:rsid w:val="00CF4AB1"/>
    <w:rsid w:val="00CF4E11"/>
    <w:rsid w:val="00CF5A24"/>
    <w:rsid w:val="00CF5F4D"/>
    <w:rsid w:val="00CF6276"/>
    <w:rsid w:val="00CF627F"/>
    <w:rsid w:val="00CF672B"/>
    <w:rsid w:val="00CF67AD"/>
    <w:rsid w:val="00CF6AA3"/>
    <w:rsid w:val="00CF7C93"/>
    <w:rsid w:val="00CF7D55"/>
    <w:rsid w:val="00CF7E02"/>
    <w:rsid w:val="00D00054"/>
    <w:rsid w:val="00D00481"/>
    <w:rsid w:val="00D004D7"/>
    <w:rsid w:val="00D0055E"/>
    <w:rsid w:val="00D008D1"/>
    <w:rsid w:val="00D018A6"/>
    <w:rsid w:val="00D01B54"/>
    <w:rsid w:val="00D02353"/>
    <w:rsid w:val="00D02962"/>
    <w:rsid w:val="00D033D5"/>
    <w:rsid w:val="00D03554"/>
    <w:rsid w:val="00D036FF"/>
    <w:rsid w:val="00D03BC2"/>
    <w:rsid w:val="00D03D96"/>
    <w:rsid w:val="00D0403B"/>
    <w:rsid w:val="00D04710"/>
    <w:rsid w:val="00D0510E"/>
    <w:rsid w:val="00D05369"/>
    <w:rsid w:val="00D05D41"/>
    <w:rsid w:val="00D0611B"/>
    <w:rsid w:val="00D0616B"/>
    <w:rsid w:val="00D06224"/>
    <w:rsid w:val="00D070EE"/>
    <w:rsid w:val="00D0711C"/>
    <w:rsid w:val="00D07145"/>
    <w:rsid w:val="00D0754C"/>
    <w:rsid w:val="00D075A7"/>
    <w:rsid w:val="00D0782E"/>
    <w:rsid w:val="00D079D2"/>
    <w:rsid w:val="00D07AA0"/>
    <w:rsid w:val="00D07EFD"/>
    <w:rsid w:val="00D07FD1"/>
    <w:rsid w:val="00D10303"/>
    <w:rsid w:val="00D10AD0"/>
    <w:rsid w:val="00D10D3E"/>
    <w:rsid w:val="00D10F78"/>
    <w:rsid w:val="00D11B82"/>
    <w:rsid w:val="00D120FD"/>
    <w:rsid w:val="00D1226A"/>
    <w:rsid w:val="00D123E4"/>
    <w:rsid w:val="00D1288F"/>
    <w:rsid w:val="00D13B14"/>
    <w:rsid w:val="00D13B1C"/>
    <w:rsid w:val="00D146DC"/>
    <w:rsid w:val="00D148E5"/>
    <w:rsid w:val="00D1520E"/>
    <w:rsid w:val="00D15330"/>
    <w:rsid w:val="00D1589D"/>
    <w:rsid w:val="00D15A22"/>
    <w:rsid w:val="00D15E33"/>
    <w:rsid w:val="00D162AE"/>
    <w:rsid w:val="00D1660B"/>
    <w:rsid w:val="00D16AF1"/>
    <w:rsid w:val="00D172A8"/>
    <w:rsid w:val="00D172F0"/>
    <w:rsid w:val="00D17A1C"/>
    <w:rsid w:val="00D17D24"/>
    <w:rsid w:val="00D207E5"/>
    <w:rsid w:val="00D207FB"/>
    <w:rsid w:val="00D20980"/>
    <w:rsid w:val="00D21191"/>
    <w:rsid w:val="00D214C0"/>
    <w:rsid w:val="00D21DC9"/>
    <w:rsid w:val="00D21E4E"/>
    <w:rsid w:val="00D2222E"/>
    <w:rsid w:val="00D224F6"/>
    <w:rsid w:val="00D2254B"/>
    <w:rsid w:val="00D22989"/>
    <w:rsid w:val="00D2305F"/>
    <w:rsid w:val="00D23138"/>
    <w:rsid w:val="00D234CE"/>
    <w:rsid w:val="00D23904"/>
    <w:rsid w:val="00D24DC7"/>
    <w:rsid w:val="00D24E0C"/>
    <w:rsid w:val="00D251A4"/>
    <w:rsid w:val="00D2529A"/>
    <w:rsid w:val="00D2546F"/>
    <w:rsid w:val="00D257FE"/>
    <w:rsid w:val="00D25C5E"/>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DB2"/>
    <w:rsid w:val="00D377CB"/>
    <w:rsid w:val="00D4013B"/>
    <w:rsid w:val="00D407D5"/>
    <w:rsid w:val="00D40972"/>
    <w:rsid w:val="00D411FF"/>
    <w:rsid w:val="00D41AB2"/>
    <w:rsid w:val="00D41F09"/>
    <w:rsid w:val="00D41F9E"/>
    <w:rsid w:val="00D42806"/>
    <w:rsid w:val="00D42D5C"/>
    <w:rsid w:val="00D42E15"/>
    <w:rsid w:val="00D42F47"/>
    <w:rsid w:val="00D431F9"/>
    <w:rsid w:val="00D43616"/>
    <w:rsid w:val="00D43BD6"/>
    <w:rsid w:val="00D43D8D"/>
    <w:rsid w:val="00D440F2"/>
    <w:rsid w:val="00D44511"/>
    <w:rsid w:val="00D44932"/>
    <w:rsid w:val="00D45081"/>
    <w:rsid w:val="00D4526E"/>
    <w:rsid w:val="00D4533E"/>
    <w:rsid w:val="00D453DF"/>
    <w:rsid w:val="00D4559F"/>
    <w:rsid w:val="00D45606"/>
    <w:rsid w:val="00D456E5"/>
    <w:rsid w:val="00D457AA"/>
    <w:rsid w:val="00D461ED"/>
    <w:rsid w:val="00D46F73"/>
    <w:rsid w:val="00D47390"/>
    <w:rsid w:val="00D479E2"/>
    <w:rsid w:val="00D47A64"/>
    <w:rsid w:val="00D50921"/>
    <w:rsid w:val="00D51201"/>
    <w:rsid w:val="00D51856"/>
    <w:rsid w:val="00D5198E"/>
    <w:rsid w:val="00D51F4D"/>
    <w:rsid w:val="00D52BEC"/>
    <w:rsid w:val="00D52D15"/>
    <w:rsid w:val="00D530C0"/>
    <w:rsid w:val="00D530F2"/>
    <w:rsid w:val="00D53879"/>
    <w:rsid w:val="00D53947"/>
    <w:rsid w:val="00D545E1"/>
    <w:rsid w:val="00D54978"/>
    <w:rsid w:val="00D549F0"/>
    <w:rsid w:val="00D54B4E"/>
    <w:rsid w:val="00D54F98"/>
    <w:rsid w:val="00D5527F"/>
    <w:rsid w:val="00D555A4"/>
    <w:rsid w:val="00D559B0"/>
    <w:rsid w:val="00D55F9E"/>
    <w:rsid w:val="00D560C9"/>
    <w:rsid w:val="00D56925"/>
    <w:rsid w:val="00D56DEA"/>
    <w:rsid w:val="00D56E22"/>
    <w:rsid w:val="00D56E2A"/>
    <w:rsid w:val="00D56E9E"/>
    <w:rsid w:val="00D576BE"/>
    <w:rsid w:val="00D577AB"/>
    <w:rsid w:val="00D60245"/>
    <w:rsid w:val="00D60410"/>
    <w:rsid w:val="00D6061C"/>
    <w:rsid w:val="00D60782"/>
    <w:rsid w:val="00D60931"/>
    <w:rsid w:val="00D60F07"/>
    <w:rsid w:val="00D611CB"/>
    <w:rsid w:val="00D61331"/>
    <w:rsid w:val="00D618E6"/>
    <w:rsid w:val="00D61A9A"/>
    <w:rsid w:val="00D61AB4"/>
    <w:rsid w:val="00D61ACA"/>
    <w:rsid w:val="00D61F55"/>
    <w:rsid w:val="00D62759"/>
    <w:rsid w:val="00D62E86"/>
    <w:rsid w:val="00D62F53"/>
    <w:rsid w:val="00D63409"/>
    <w:rsid w:val="00D638B2"/>
    <w:rsid w:val="00D63E51"/>
    <w:rsid w:val="00D646EF"/>
    <w:rsid w:val="00D647CB"/>
    <w:rsid w:val="00D64A37"/>
    <w:rsid w:val="00D64B5C"/>
    <w:rsid w:val="00D64F84"/>
    <w:rsid w:val="00D65B79"/>
    <w:rsid w:val="00D66481"/>
    <w:rsid w:val="00D66B2D"/>
    <w:rsid w:val="00D66FC3"/>
    <w:rsid w:val="00D671B5"/>
    <w:rsid w:val="00D70682"/>
    <w:rsid w:val="00D70F3B"/>
    <w:rsid w:val="00D716AE"/>
    <w:rsid w:val="00D71A97"/>
    <w:rsid w:val="00D71FCC"/>
    <w:rsid w:val="00D71FFA"/>
    <w:rsid w:val="00D7279B"/>
    <w:rsid w:val="00D72A55"/>
    <w:rsid w:val="00D72C46"/>
    <w:rsid w:val="00D72F97"/>
    <w:rsid w:val="00D736F6"/>
    <w:rsid w:val="00D73C86"/>
    <w:rsid w:val="00D73E9C"/>
    <w:rsid w:val="00D74016"/>
    <w:rsid w:val="00D74462"/>
    <w:rsid w:val="00D7448C"/>
    <w:rsid w:val="00D7489E"/>
    <w:rsid w:val="00D74D9B"/>
    <w:rsid w:val="00D75AAA"/>
    <w:rsid w:val="00D75C3E"/>
    <w:rsid w:val="00D761E0"/>
    <w:rsid w:val="00D77AAE"/>
    <w:rsid w:val="00D77AC6"/>
    <w:rsid w:val="00D80569"/>
    <w:rsid w:val="00D80740"/>
    <w:rsid w:val="00D80CD1"/>
    <w:rsid w:val="00D80E4F"/>
    <w:rsid w:val="00D80F86"/>
    <w:rsid w:val="00D814E3"/>
    <w:rsid w:val="00D817A0"/>
    <w:rsid w:val="00D82ADB"/>
    <w:rsid w:val="00D82C70"/>
    <w:rsid w:val="00D83228"/>
    <w:rsid w:val="00D838B5"/>
    <w:rsid w:val="00D83B4A"/>
    <w:rsid w:val="00D8415C"/>
    <w:rsid w:val="00D848AB"/>
    <w:rsid w:val="00D84976"/>
    <w:rsid w:val="00D84B8A"/>
    <w:rsid w:val="00D84FAC"/>
    <w:rsid w:val="00D8507C"/>
    <w:rsid w:val="00D851D5"/>
    <w:rsid w:val="00D86204"/>
    <w:rsid w:val="00D865E8"/>
    <w:rsid w:val="00D87D29"/>
    <w:rsid w:val="00D9020A"/>
    <w:rsid w:val="00D90219"/>
    <w:rsid w:val="00D90D16"/>
    <w:rsid w:val="00D9106C"/>
    <w:rsid w:val="00D91645"/>
    <w:rsid w:val="00D91782"/>
    <w:rsid w:val="00D919BA"/>
    <w:rsid w:val="00D919CE"/>
    <w:rsid w:val="00D91BE2"/>
    <w:rsid w:val="00D91DF8"/>
    <w:rsid w:val="00D91FFC"/>
    <w:rsid w:val="00D92076"/>
    <w:rsid w:val="00D92C2A"/>
    <w:rsid w:val="00D92C59"/>
    <w:rsid w:val="00D92E5B"/>
    <w:rsid w:val="00D9315B"/>
    <w:rsid w:val="00D93171"/>
    <w:rsid w:val="00D93470"/>
    <w:rsid w:val="00D93978"/>
    <w:rsid w:val="00D93A14"/>
    <w:rsid w:val="00D93B57"/>
    <w:rsid w:val="00D942D3"/>
    <w:rsid w:val="00D94899"/>
    <w:rsid w:val="00D948BA"/>
    <w:rsid w:val="00D94E06"/>
    <w:rsid w:val="00D94FD0"/>
    <w:rsid w:val="00D95024"/>
    <w:rsid w:val="00D956F3"/>
    <w:rsid w:val="00D95FBB"/>
    <w:rsid w:val="00D9623B"/>
    <w:rsid w:val="00D963BF"/>
    <w:rsid w:val="00D96A07"/>
    <w:rsid w:val="00D96A50"/>
    <w:rsid w:val="00D96C5A"/>
    <w:rsid w:val="00D9710C"/>
    <w:rsid w:val="00D972DD"/>
    <w:rsid w:val="00D97356"/>
    <w:rsid w:val="00D97686"/>
    <w:rsid w:val="00D97B3A"/>
    <w:rsid w:val="00DA03F8"/>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D2F"/>
    <w:rsid w:val="00DB0E46"/>
    <w:rsid w:val="00DB241E"/>
    <w:rsid w:val="00DB273F"/>
    <w:rsid w:val="00DB297C"/>
    <w:rsid w:val="00DB2F2E"/>
    <w:rsid w:val="00DB2F40"/>
    <w:rsid w:val="00DB2FBC"/>
    <w:rsid w:val="00DB32FF"/>
    <w:rsid w:val="00DB36EB"/>
    <w:rsid w:val="00DB39DE"/>
    <w:rsid w:val="00DB3A1F"/>
    <w:rsid w:val="00DB3BEA"/>
    <w:rsid w:val="00DB3FC0"/>
    <w:rsid w:val="00DB45EE"/>
    <w:rsid w:val="00DB45FE"/>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05E0"/>
    <w:rsid w:val="00DC1517"/>
    <w:rsid w:val="00DC1FEB"/>
    <w:rsid w:val="00DC2623"/>
    <w:rsid w:val="00DC2644"/>
    <w:rsid w:val="00DC2728"/>
    <w:rsid w:val="00DC2C26"/>
    <w:rsid w:val="00DC2FB1"/>
    <w:rsid w:val="00DC300F"/>
    <w:rsid w:val="00DC3116"/>
    <w:rsid w:val="00DC3A31"/>
    <w:rsid w:val="00DC3C4B"/>
    <w:rsid w:val="00DC41E3"/>
    <w:rsid w:val="00DC46C9"/>
    <w:rsid w:val="00DC528E"/>
    <w:rsid w:val="00DC598F"/>
    <w:rsid w:val="00DC5CAB"/>
    <w:rsid w:val="00DC5EB2"/>
    <w:rsid w:val="00DC6004"/>
    <w:rsid w:val="00DC65F4"/>
    <w:rsid w:val="00DC6932"/>
    <w:rsid w:val="00DC6A7E"/>
    <w:rsid w:val="00DC6C17"/>
    <w:rsid w:val="00DC6D71"/>
    <w:rsid w:val="00DC7164"/>
    <w:rsid w:val="00DC72BD"/>
    <w:rsid w:val="00DC7A89"/>
    <w:rsid w:val="00DD0837"/>
    <w:rsid w:val="00DD090C"/>
    <w:rsid w:val="00DD0A57"/>
    <w:rsid w:val="00DD0D48"/>
    <w:rsid w:val="00DD0DA4"/>
    <w:rsid w:val="00DD0E9C"/>
    <w:rsid w:val="00DD1196"/>
    <w:rsid w:val="00DD14D2"/>
    <w:rsid w:val="00DD19A6"/>
    <w:rsid w:val="00DD1B23"/>
    <w:rsid w:val="00DD210D"/>
    <w:rsid w:val="00DD220C"/>
    <w:rsid w:val="00DD225F"/>
    <w:rsid w:val="00DD2756"/>
    <w:rsid w:val="00DD27CD"/>
    <w:rsid w:val="00DD28A8"/>
    <w:rsid w:val="00DD2991"/>
    <w:rsid w:val="00DD29AF"/>
    <w:rsid w:val="00DD29B0"/>
    <w:rsid w:val="00DD3547"/>
    <w:rsid w:val="00DD3D83"/>
    <w:rsid w:val="00DD3F5F"/>
    <w:rsid w:val="00DD430C"/>
    <w:rsid w:val="00DD44CA"/>
    <w:rsid w:val="00DD45CF"/>
    <w:rsid w:val="00DD4CFE"/>
    <w:rsid w:val="00DD4E58"/>
    <w:rsid w:val="00DD4F00"/>
    <w:rsid w:val="00DD54D2"/>
    <w:rsid w:val="00DD59B7"/>
    <w:rsid w:val="00DD5B65"/>
    <w:rsid w:val="00DD629D"/>
    <w:rsid w:val="00DD6580"/>
    <w:rsid w:val="00DD7000"/>
    <w:rsid w:val="00DD709D"/>
    <w:rsid w:val="00DD714C"/>
    <w:rsid w:val="00DE0271"/>
    <w:rsid w:val="00DE068F"/>
    <w:rsid w:val="00DE0A1A"/>
    <w:rsid w:val="00DE0B5E"/>
    <w:rsid w:val="00DE0BC5"/>
    <w:rsid w:val="00DE10FB"/>
    <w:rsid w:val="00DE1198"/>
    <w:rsid w:val="00DE14AC"/>
    <w:rsid w:val="00DE1810"/>
    <w:rsid w:val="00DE2048"/>
    <w:rsid w:val="00DE208E"/>
    <w:rsid w:val="00DE23D3"/>
    <w:rsid w:val="00DE288E"/>
    <w:rsid w:val="00DE337C"/>
    <w:rsid w:val="00DE3453"/>
    <w:rsid w:val="00DE3A35"/>
    <w:rsid w:val="00DE3DAE"/>
    <w:rsid w:val="00DE3EB5"/>
    <w:rsid w:val="00DE4006"/>
    <w:rsid w:val="00DE40EB"/>
    <w:rsid w:val="00DE45A1"/>
    <w:rsid w:val="00DE4741"/>
    <w:rsid w:val="00DE5559"/>
    <w:rsid w:val="00DE5A3A"/>
    <w:rsid w:val="00DE5ACB"/>
    <w:rsid w:val="00DE5D0B"/>
    <w:rsid w:val="00DE5D27"/>
    <w:rsid w:val="00DE64D6"/>
    <w:rsid w:val="00DE667E"/>
    <w:rsid w:val="00DE75D0"/>
    <w:rsid w:val="00DE79EF"/>
    <w:rsid w:val="00DE7EA6"/>
    <w:rsid w:val="00DF0213"/>
    <w:rsid w:val="00DF035F"/>
    <w:rsid w:val="00DF0555"/>
    <w:rsid w:val="00DF09AD"/>
    <w:rsid w:val="00DF0A7B"/>
    <w:rsid w:val="00DF1364"/>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71BF"/>
    <w:rsid w:val="00DF743C"/>
    <w:rsid w:val="00DF7664"/>
    <w:rsid w:val="00DF79F2"/>
    <w:rsid w:val="00DF7AA2"/>
    <w:rsid w:val="00DF7CE9"/>
    <w:rsid w:val="00DF7E3B"/>
    <w:rsid w:val="00E0027E"/>
    <w:rsid w:val="00E002A6"/>
    <w:rsid w:val="00E00558"/>
    <w:rsid w:val="00E0080C"/>
    <w:rsid w:val="00E009AF"/>
    <w:rsid w:val="00E00EEC"/>
    <w:rsid w:val="00E018F8"/>
    <w:rsid w:val="00E02090"/>
    <w:rsid w:val="00E028B4"/>
    <w:rsid w:val="00E02A2C"/>
    <w:rsid w:val="00E02A57"/>
    <w:rsid w:val="00E02FEE"/>
    <w:rsid w:val="00E0335E"/>
    <w:rsid w:val="00E0377E"/>
    <w:rsid w:val="00E037B1"/>
    <w:rsid w:val="00E0383B"/>
    <w:rsid w:val="00E04210"/>
    <w:rsid w:val="00E0499D"/>
    <w:rsid w:val="00E06435"/>
    <w:rsid w:val="00E064CF"/>
    <w:rsid w:val="00E06AA0"/>
    <w:rsid w:val="00E06BB0"/>
    <w:rsid w:val="00E06E40"/>
    <w:rsid w:val="00E06E69"/>
    <w:rsid w:val="00E06F26"/>
    <w:rsid w:val="00E075BC"/>
    <w:rsid w:val="00E0767F"/>
    <w:rsid w:val="00E07E23"/>
    <w:rsid w:val="00E106E8"/>
    <w:rsid w:val="00E1090B"/>
    <w:rsid w:val="00E11633"/>
    <w:rsid w:val="00E11924"/>
    <w:rsid w:val="00E11B5C"/>
    <w:rsid w:val="00E11D73"/>
    <w:rsid w:val="00E135CF"/>
    <w:rsid w:val="00E13928"/>
    <w:rsid w:val="00E13D11"/>
    <w:rsid w:val="00E14E0A"/>
    <w:rsid w:val="00E1585B"/>
    <w:rsid w:val="00E15DA8"/>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E46"/>
    <w:rsid w:val="00E2247F"/>
    <w:rsid w:val="00E22996"/>
    <w:rsid w:val="00E22AB1"/>
    <w:rsid w:val="00E22FC8"/>
    <w:rsid w:val="00E23251"/>
    <w:rsid w:val="00E23B16"/>
    <w:rsid w:val="00E25118"/>
    <w:rsid w:val="00E2540E"/>
    <w:rsid w:val="00E25C0A"/>
    <w:rsid w:val="00E26014"/>
    <w:rsid w:val="00E26CB0"/>
    <w:rsid w:val="00E273C8"/>
    <w:rsid w:val="00E27B64"/>
    <w:rsid w:val="00E305B9"/>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B93"/>
    <w:rsid w:val="00E36F2C"/>
    <w:rsid w:val="00E373CB"/>
    <w:rsid w:val="00E377F3"/>
    <w:rsid w:val="00E378A1"/>
    <w:rsid w:val="00E406C2"/>
    <w:rsid w:val="00E40EE1"/>
    <w:rsid w:val="00E4113C"/>
    <w:rsid w:val="00E41454"/>
    <w:rsid w:val="00E415B1"/>
    <w:rsid w:val="00E41717"/>
    <w:rsid w:val="00E4182E"/>
    <w:rsid w:val="00E41B39"/>
    <w:rsid w:val="00E42050"/>
    <w:rsid w:val="00E4210C"/>
    <w:rsid w:val="00E4229E"/>
    <w:rsid w:val="00E42957"/>
    <w:rsid w:val="00E42EE7"/>
    <w:rsid w:val="00E43916"/>
    <w:rsid w:val="00E43AAA"/>
    <w:rsid w:val="00E43B8D"/>
    <w:rsid w:val="00E43CD5"/>
    <w:rsid w:val="00E448E8"/>
    <w:rsid w:val="00E44DFA"/>
    <w:rsid w:val="00E45156"/>
    <w:rsid w:val="00E4522D"/>
    <w:rsid w:val="00E45C31"/>
    <w:rsid w:val="00E45C92"/>
    <w:rsid w:val="00E45C97"/>
    <w:rsid w:val="00E45CDD"/>
    <w:rsid w:val="00E46CD8"/>
    <w:rsid w:val="00E46D5C"/>
    <w:rsid w:val="00E473A4"/>
    <w:rsid w:val="00E510DC"/>
    <w:rsid w:val="00E51668"/>
    <w:rsid w:val="00E51B3E"/>
    <w:rsid w:val="00E51DF2"/>
    <w:rsid w:val="00E51E91"/>
    <w:rsid w:val="00E51F5A"/>
    <w:rsid w:val="00E53072"/>
    <w:rsid w:val="00E53371"/>
    <w:rsid w:val="00E533F0"/>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DDD"/>
    <w:rsid w:val="00E62C23"/>
    <w:rsid w:val="00E63566"/>
    <w:rsid w:val="00E637BA"/>
    <w:rsid w:val="00E64239"/>
    <w:rsid w:val="00E643EC"/>
    <w:rsid w:val="00E6480D"/>
    <w:rsid w:val="00E65306"/>
    <w:rsid w:val="00E65460"/>
    <w:rsid w:val="00E654CB"/>
    <w:rsid w:val="00E655A6"/>
    <w:rsid w:val="00E65AB4"/>
    <w:rsid w:val="00E65BC1"/>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936"/>
    <w:rsid w:val="00E72B2C"/>
    <w:rsid w:val="00E72C66"/>
    <w:rsid w:val="00E732B4"/>
    <w:rsid w:val="00E73DFF"/>
    <w:rsid w:val="00E747A0"/>
    <w:rsid w:val="00E7486E"/>
    <w:rsid w:val="00E7521B"/>
    <w:rsid w:val="00E75289"/>
    <w:rsid w:val="00E7536D"/>
    <w:rsid w:val="00E757EC"/>
    <w:rsid w:val="00E75900"/>
    <w:rsid w:val="00E75BD6"/>
    <w:rsid w:val="00E76093"/>
    <w:rsid w:val="00E76281"/>
    <w:rsid w:val="00E7634F"/>
    <w:rsid w:val="00E765E5"/>
    <w:rsid w:val="00E7681C"/>
    <w:rsid w:val="00E76CF1"/>
    <w:rsid w:val="00E77168"/>
    <w:rsid w:val="00E7753F"/>
    <w:rsid w:val="00E777CA"/>
    <w:rsid w:val="00E80040"/>
    <w:rsid w:val="00E8008F"/>
    <w:rsid w:val="00E800F0"/>
    <w:rsid w:val="00E806B6"/>
    <w:rsid w:val="00E8123A"/>
    <w:rsid w:val="00E816F9"/>
    <w:rsid w:val="00E81A23"/>
    <w:rsid w:val="00E8206C"/>
    <w:rsid w:val="00E825DA"/>
    <w:rsid w:val="00E82826"/>
    <w:rsid w:val="00E8286F"/>
    <w:rsid w:val="00E82CCD"/>
    <w:rsid w:val="00E83437"/>
    <w:rsid w:val="00E8418F"/>
    <w:rsid w:val="00E84322"/>
    <w:rsid w:val="00E845FC"/>
    <w:rsid w:val="00E847F6"/>
    <w:rsid w:val="00E84935"/>
    <w:rsid w:val="00E84B3E"/>
    <w:rsid w:val="00E84DBB"/>
    <w:rsid w:val="00E85802"/>
    <w:rsid w:val="00E85EBB"/>
    <w:rsid w:val="00E86353"/>
    <w:rsid w:val="00E86DD3"/>
    <w:rsid w:val="00E86DEE"/>
    <w:rsid w:val="00E86E79"/>
    <w:rsid w:val="00E878F6"/>
    <w:rsid w:val="00E9026B"/>
    <w:rsid w:val="00E9051C"/>
    <w:rsid w:val="00E90A89"/>
    <w:rsid w:val="00E90FF6"/>
    <w:rsid w:val="00E91806"/>
    <w:rsid w:val="00E91ACC"/>
    <w:rsid w:val="00E9295C"/>
    <w:rsid w:val="00E929DA"/>
    <w:rsid w:val="00E92A57"/>
    <w:rsid w:val="00E92AEC"/>
    <w:rsid w:val="00E931CA"/>
    <w:rsid w:val="00E93762"/>
    <w:rsid w:val="00E93A2E"/>
    <w:rsid w:val="00E93DA9"/>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744"/>
    <w:rsid w:val="00EA2AB4"/>
    <w:rsid w:val="00EA377D"/>
    <w:rsid w:val="00EA39C5"/>
    <w:rsid w:val="00EA3BDF"/>
    <w:rsid w:val="00EA3CC0"/>
    <w:rsid w:val="00EA4522"/>
    <w:rsid w:val="00EA4D93"/>
    <w:rsid w:val="00EA51B3"/>
    <w:rsid w:val="00EA54A0"/>
    <w:rsid w:val="00EA56A2"/>
    <w:rsid w:val="00EA5CDC"/>
    <w:rsid w:val="00EA5EE8"/>
    <w:rsid w:val="00EA62BD"/>
    <w:rsid w:val="00EA6679"/>
    <w:rsid w:val="00EA674A"/>
    <w:rsid w:val="00EA694A"/>
    <w:rsid w:val="00EA7532"/>
    <w:rsid w:val="00EA7549"/>
    <w:rsid w:val="00EB0690"/>
    <w:rsid w:val="00EB0940"/>
    <w:rsid w:val="00EB14A9"/>
    <w:rsid w:val="00EB15B5"/>
    <w:rsid w:val="00EB15C4"/>
    <w:rsid w:val="00EB16D8"/>
    <w:rsid w:val="00EB224B"/>
    <w:rsid w:val="00EB225E"/>
    <w:rsid w:val="00EB232B"/>
    <w:rsid w:val="00EB24A5"/>
    <w:rsid w:val="00EB2FB6"/>
    <w:rsid w:val="00EB379B"/>
    <w:rsid w:val="00EB38DF"/>
    <w:rsid w:val="00EB3951"/>
    <w:rsid w:val="00EB3981"/>
    <w:rsid w:val="00EB3FC1"/>
    <w:rsid w:val="00EB418E"/>
    <w:rsid w:val="00EB42CF"/>
    <w:rsid w:val="00EB44BB"/>
    <w:rsid w:val="00EB4539"/>
    <w:rsid w:val="00EB4A33"/>
    <w:rsid w:val="00EB4BD1"/>
    <w:rsid w:val="00EB4E97"/>
    <w:rsid w:val="00EB5432"/>
    <w:rsid w:val="00EB56F8"/>
    <w:rsid w:val="00EB5BEE"/>
    <w:rsid w:val="00EB656A"/>
    <w:rsid w:val="00EB6BBB"/>
    <w:rsid w:val="00EB76A1"/>
    <w:rsid w:val="00EC054D"/>
    <w:rsid w:val="00EC0D45"/>
    <w:rsid w:val="00EC0FA2"/>
    <w:rsid w:val="00EC1412"/>
    <w:rsid w:val="00EC1701"/>
    <w:rsid w:val="00EC18DF"/>
    <w:rsid w:val="00EC1975"/>
    <w:rsid w:val="00EC19D6"/>
    <w:rsid w:val="00EC1DF9"/>
    <w:rsid w:val="00EC1ECA"/>
    <w:rsid w:val="00EC205E"/>
    <w:rsid w:val="00EC2249"/>
    <w:rsid w:val="00EC2519"/>
    <w:rsid w:val="00EC2B39"/>
    <w:rsid w:val="00EC30D0"/>
    <w:rsid w:val="00EC3999"/>
    <w:rsid w:val="00EC449C"/>
    <w:rsid w:val="00EC45B0"/>
    <w:rsid w:val="00EC4851"/>
    <w:rsid w:val="00EC4C21"/>
    <w:rsid w:val="00EC51CB"/>
    <w:rsid w:val="00EC5816"/>
    <w:rsid w:val="00EC5D80"/>
    <w:rsid w:val="00EC62BD"/>
    <w:rsid w:val="00EC66A3"/>
    <w:rsid w:val="00EC6A7C"/>
    <w:rsid w:val="00EC6BE3"/>
    <w:rsid w:val="00EC6C5E"/>
    <w:rsid w:val="00EC75ED"/>
    <w:rsid w:val="00EC78B8"/>
    <w:rsid w:val="00EC7E86"/>
    <w:rsid w:val="00ED007D"/>
    <w:rsid w:val="00ED025C"/>
    <w:rsid w:val="00ED0867"/>
    <w:rsid w:val="00ED099F"/>
    <w:rsid w:val="00ED0E47"/>
    <w:rsid w:val="00ED1096"/>
    <w:rsid w:val="00ED11A0"/>
    <w:rsid w:val="00ED1305"/>
    <w:rsid w:val="00ED213A"/>
    <w:rsid w:val="00ED395F"/>
    <w:rsid w:val="00ED39CD"/>
    <w:rsid w:val="00ED4AB3"/>
    <w:rsid w:val="00ED53D7"/>
    <w:rsid w:val="00ED59C9"/>
    <w:rsid w:val="00ED5A60"/>
    <w:rsid w:val="00ED5AF1"/>
    <w:rsid w:val="00ED5DB1"/>
    <w:rsid w:val="00ED64C1"/>
    <w:rsid w:val="00ED70E1"/>
    <w:rsid w:val="00ED738A"/>
    <w:rsid w:val="00ED779B"/>
    <w:rsid w:val="00ED791A"/>
    <w:rsid w:val="00ED7BA4"/>
    <w:rsid w:val="00ED7F56"/>
    <w:rsid w:val="00EE07D9"/>
    <w:rsid w:val="00EE0C42"/>
    <w:rsid w:val="00EE0C6B"/>
    <w:rsid w:val="00EE0FA0"/>
    <w:rsid w:val="00EE10E7"/>
    <w:rsid w:val="00EE1180"/>
    <w:rsid w:val="00EE1275"/>
    <w:rsid w:val="00EE12C3"/>
    <w:rsid w:val="00EE163C"/>
    <w:rsid w:val="00EE16AB"/>
    <w:rsid w:val="00EE1916"/>
    <w:rsid w:val="00EE1BE8"/>
    <w:rsid w:val="00EE1E79"/>
    <w:rsid w:val="00EE28CD"/>
    <w:rsid w:val="00EE2938"/>
    <w:rsid w:val="00EE2EFE"/>
    <w:rsid w:val="00EE30E3"/>
    <w:rsid w:val="00EE38BA"/>
    <w:rsid w:val="00EE39CA"/>
    <w:rsid w:val="00EE3B8A"/>
    <w:rsid w:val="00EE3C2E"/>
    <w:rsid w:val="00EE3C48"/>
    <w:rsid w:val="00EE3DAE"/>
    <w:rsid w:val="00EE4018"/>
    <w:rsid w:val="00EE4358"/>
    <w:rsid w:val="00EE4B00"/>
    <w:rsid w:val="00EE4CB5"/>
    <w:rsid w:val="00EE57E6"/>
    <w:rsid w:val="00EE5812"/>
    <w:rsid w:val="00EE5DDF"/>
    <w:rsid w:val="00EE6282"/>
    <w:rsid w:val="00EE64C0"/>
    <w:rsid w:val="00EE65F2"/>
    <w:rsid w:val="00EE69A0"/>
    <w:rsid w:val="00EE712F"/>
    <w:rsid w:val="00EE7184"/>
    <w:rsid w:val="00EE7D7C"/>
    <w:rsid w:val="00EF01F9"/>
    <w:rsid w:val="00EF0B2D"/>
    <w:rsid w:val="00EF0FF9"/>
    <w:rsid w:val="00EF108C"/>
    <w:rsid w:val="00EF10A7"/>
    <w:rsid w:val="00EF11AF"/>
    <w:rsid w:val="00EF1627"/>
    <w:rsid w:val="00EF1B38"/>
    <w:rsid w:val="00EF265A"/>
    <w:rsid w:val="00EF2DBF"/>
    <w:rsid w:val="00EF3022"/>
    <w:rsid w:val="00EF38FC"/>
    <w:rsid w:val="00EF3AE6"/>
    <w:rsid w:val="00EF4678"/>
    <w:rsid w:val="00EF4B3F"/>
    <w:rsid w:val="00EF522A"/>
    <w:rsid w:val="00EF5667"/>
    <w:rsid w:val="00EF56B8"/>
    <w:rsid w:val="00EF58AC"/>
    <w:rsid w:val="00EF6598"/>
    <w:rsid w:val="00EF6621"/>
    <w:rsid w:val="00EF668D"/>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55A"/>
    <w:rsid w:val="00F02642"/>
    <w:rsid w:val="00F026BF"/>
    <w:rsid w:val="00F0272D"/>
    <w:rsid w:val="00F029BA"/>
    <w:rsid w:val="00F02B9F"/>
    <w:rsid w:val="00F02E18"/>
    <w:rsid w:val="00F032BC"/>
    <w:rsid w:val="00F034EA"/>
    <w:rsid w:val="00F0350B"/>
    <w:rsid w:val="00F0388C"/>
    <w:rsid w:val="00F03A40"/>
    <w:rsid w:val="00F03F6E"/>
    <w:rsid w:val="00F04C33"/>
    <w:rsid w:val="00F04F61"/>
    <w:rsid w:val="00F05772"/>
    <w:rsid w:val="00F05E77"/>
    <w:rsid w:val="00F0604E"/>
    <w:rsid w:val="00F069DC"/>
    <w:rsid w:val="00F06D75"/>
    <w:rsid w:val="00F07068"/>
    <w:rsid w:val="00F070A1"/>
    <w:rsid w:val="00F0732B"/>
    <w:rsid w:val="00F07A43"/>
    <w:rsid w:val="00F10741"/>
    <w:rsid w:val="00F10767"/>
    <w:rsid w:val="00F10B67"/>
    <w:rsid w:val="00F11149"/>
    <w:rsid w:val="00F11400"/>
    <w:rsid w:val="00F115BC"/>
    <w:rsid w:val="00F116C1"/>
    <w:rsid w:val="00F11F11"/>
    <w:rsid w:val="00F127D8"/>
    <w:rsid w:val="00F12924"/>
    <w:rsid w:val="00F12AF7"/>
    <w:rsid w:val="00F12D71"/>
    <w:rsid w:val="00F12E83"/>
    <w:rsid w:val="00F12F99"/>
    <w:rsid w:val="00F13670"/>
    <w:rsid w:val="00F13824"/>
    <w:rsid w:val="00F13B22"/>
    <w:rsid w:val="00F1407F"/>
    <w:rsid w:val="00F14B7D"/>
    <w:rsid w:val="00F14F94"/>
    <w:rsid w:val="00F15105"/>
    <w:rsid w:val="00F16225"/>
    <w:rsid w:val="00F165A0"/>
    <w:rsid w:val="00F16902"/>
    <w:rsid w:val="00F16999"/>
    <w:rsid w:val="00F16E7C"/>
    <w:rsid w:val="00F17A26"/>
    <w:rsid w:val="00F17B0D"/>
    <w:rsid w:val="00F17CBA"/>
    <w:rsid w:val="00F2022D"/>
    <w:rsid w:val="00F20642"/>
    <w:rsid w:val="00F2078A"/>
    <w:rsid w:val="00F21968"/>
    <w:rsid w:val="00F219BD"/>
    <w:rsid w:val="00F21B45"/>
    <w:rsid w:val="00F21CA7"/>
    <w:rsid w:val="00F21E7C"/>
    <w:rsid w:val="00F22332"/>
    <w:rsid w:val="00F23FE3"/>
    <w:rsid w:val="00F23FE5"/>
    <w:rsid w:val="00F240A5"/>
    <w:rsid w:val="00F2415C"/>
    <w:rsid w:val="00F2432C"/>
    <w:rsid w:val="00F2476F"/>
    <w:rsid w:val="00F24C23"/>
    <w:rsid w:val="00F24CD6"/>
    <w:rsid w:val="00F25150"/>
    <w:rsid w:val="00F25594"/>
    <w:rsid w:val="00F25849"/>
    <w:rsid w:val="00F25D98"/>
    <w:rsid w:val="00F25E71"/>
    <w:rsid w:val="00F2603D"/>
    <w:rsid w:val="00F26886"/>
    <w:rsid w:val="00F26963"/>
    <w:rsid w:val="00F26988"/>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3560"/>
    <w:rsid w:val="00F34405"/>
    <w:rsid w:val="00F3480E"/>
    <w:rsid w:val="00F349DA"/>
    <w:rsid w:val="00F34AF7"/>
    <w:rsid w:val="00F34E84"/>
    <w:rsid w:val="00F35186"/>
    <w:rsid w:val="00F354A1"/>
    <w:rsid w:val="00F35C28"/>
    <w:rsid w:val="00F36216"/>
    <w:rsid w:val="00F36492"/>
    <w:rsid w:val="00F36501"/>
    <w:rsid w:val="00F375E0"/>
    <w:rsid w:val="00F37652"/>
    <w:rsid w:val="00F402A2"/>
    <w:rsid w:val="00F4048A"/>
    <w:rsid w:val="00F40C1C"/>
    <w:rsid w:val="00F40FB5"/>
    <w:rsid w:val="00F40FE7"/>
    <w:rsid w:val="00F41570"/>
    <w:rsid w:val="00F41637"/>
    <w:rsid w:val="00F41974"/>
    <w:rsid w:val="00F420E5"/>
    <w:rsid w:val="00F4215C"/>
    <w:rsid w:val="00F423ED"/>
    <w:rsid w:val="00F42D3D"/>
    <w:rsid w:val="00F434C6"/>
    <w:rsid w:val="00F43749"/>
    <w:rsid w:val="00F4380A"/>
    <w:rsid w:val="00F43837"/>
    <w:rsid w:val="00F43B17"/>
    <w:rsid w:val="00F4415A"/>
    <w:rsid w:val="00F44314"/>
    <w:rsid w:val="00F44555"/>
    <w:rsid w:val="00F448FC"/>
    <w:rsid w:val="00F44983"/>
    <w:rsid w:val="00F45B44"/>
    <w:rsid w:val="00F45BC4"/>
    <w:rsid w:val="00F4605E"/>
    <w:rsid w:val="00F46C82"/>
    <w:rsid w:val="00F47147"/>
    <w:rsid w:val="00F473C0"/>
    <w:rsid w:val="00F47732"/>
    <w:rsid w:val="00F47AB9"/>
    <w:rsid w:val="00F5092D"/>
    <w:rsid w:val="00F50972"/>
    <w:rsid w:val="00F51117"/>
    <w:rsid w:val="00F511B8"/>
    <w:rsid w:val="00F511DF"/>
    <w:rsid w:val="00F513B6"/>
    <w:rsid w:val="00F52085"/>
    <w:rsid w:val="00F52253"/>
    <w:rsid w:val="00F525AE"/>
    <w:rsid w:val="00F52CC7"/>
    <w:rsid w:val="00F52DED"/>
    <w:rsid w:val="00F52E48"/>
    <w:rsid w:val="00F52E88"/>
    <w:rsid w:val="00F532D5"/>
    <w:rsid w:val="00F533E7"/>
    <w:rsid w:val="00F53776"/>
    <w:rsid w:val="00F53837"/>
    <w:rsid w:val="00F53A1A"/>
    <w:rsid w:val="00F54040"/>
    <w:rsid w:val="00F54672"/>
    <w:rsid w:val="00F54978"/>
    <w:rsid w:val="00F553B2"/>
    <w:rsid w:val="00F557FB"/>
    <w:rsid w:val="00F567F7"/>
    <w:rsid w:val="00F56DE3"/>
    <w:rsid w:val="00F56DEA"/>
    <w:rsid w:val="00F571C9"/>
    <w:rsid w:val="00F577FF"/>
    <w:rsid w:val="00F578D6"/>
    <w:rsid w:val="00F57BB6"/>
    <w:rsid w:val="00F6004D"/>
    <w:rsid w:val="00F6067A"/>
    <w:rsid w:val="00F607C7"/>
    <w:rsid w:val="00F608E0"/>
    <w:rsid w:val="00F610CC"/>
    <w:rsid w:val="00F61D96"/>
    <w:rsid w:val="00F620BA"/>
    <w:rsid w:val="00F6234F"/>
    <w:rsid w:val="00F624DF"/>
    <w:rsid w:val="00F62651"/>
    <w:rsid w:val="00F62B21"/>
    <w:rsid w:val="00F62CD1"/>
    <w:rsid w:val="00F63D2F"/>
    <w:rsid w:val="00F63E43"/>
    <w:rsid w:val="00F64437"/>
    <w:rsid w:val="00F64A5A"/>
    <w:rsid w:val="00F6531D"/>
    <w:rsid w:val="00F654CE"/>
    <w:rsid w:val="00F655DB"/>
    <w:rsid w:val="00F65739"/>
    <w:rsid w:val="00F65786"/>
    <w:rsid w:val="00F657E8"/>
    <w:rsid w:val="00F65D9D"/>
    <w:rsid w:val="00F66295"/>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D71"/>
    <w:rsid w:val="00F71BD1"/>
    <w:rsid w:val="00F71FDB"/>
    <w:rsid w:val="00F72295"/>
    <w:rsid w:val="00F72612"/>
    <w:rsid w:val="00F72C65"/>
    <w:rsid w:val="00F72E1B"/>
    <w:rsid w:val="00F734EB"/>
    <w:rsid w:val="00F73AA6"/>
    <w:rsid w:val="00F73B51"/>
    <w:rsid w:val="00F73E43"/>
    <w:rsid w:val="00F73F3C"/>
    <w:rsid w:val="00F73F7F"/>
    <w:rsid w:val="00F75436"/>
    <w:rsid w:val="00F75821"/>
    <w:rsid w:val="00F758DE"/>
    <w:rsid w:val="00F7591D"/>
    <w:rsid w:val="00F75BA3"/>
    <w:rsid w:val="00F75BE4"/>
    <w:rsid w:val="00F75C8E"/>
    <w:rsid w:val="00F75EA6"/>
    <w:rsid w:val="00F763C4"/>
    <w:rsid w:val="00F76772"/>
    <w:rsid w:val="00F767F0"/>
    <w:rsid w:val="00F7690C"/>
    <w:rsid w:val="00F77826"/>
    <w:rsid w:val="00F77999"/>
    <w:rsid w:val="00F80233"/>
    <w:rsid w:val="00F8048C"/>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547F"/>
    <w:rsid w:val="00F8567A"/>
    <w:rsid w:val="00F85A8A"/>
    <w:rsid w:val="00F86456"/>
    <w:rsid w:val="00F8657D"/>
    <w:rsid w:val="00F86721"/>
    <w:rsid w:val="00F869C1"/>
    <w:rsid w:val="00F875BF"/>
    <w:rsid w:val="00F87912"/>
    <w:rsid w:val="00F87D1D"/>
    <w:rsid w:val="00F87D9C"/>
    <w:rsid w:val="00F90975"/>
    <w:rsid w:val="00F90A71"/>
    <w:rsid w:val="00F90ACB"/>
    <w:rsid w:val="00F90B4D"/>
    <w:rsid w:val="00F90CCD"/>
    <w:rsid w:val="00F91F4D"/>
    <w:rsid w:val="00F93203"/>
    <w:rsid w:val="00F932A1"/>
    <w:rsid w:val="00F936AB"/>
    <w:rsid w:val="00F937E7"/>
    <w:rsid w:val="00F93889"/>
    <w:rsid w:val="00F93A3D"/>
    <w:rsid w:val="00F943D5"/>
    <w:rsid w:val="00F94921"/>
    <w:rsid w:val="00F94D71"/>
    <w:rsid w:val="00F952B2"/>
    <w:rsid w:val="00F952D9"/>
    <w:rsid w:val="00F95DF4"/>
    <w:rsid w:val="00F95FD5"/>
    <w:rsid w:val="00F969C3"/>
    <w:rsid w:val="00F97026"/>
    <w:rsid w:val="00F9733B"/>
    <w:rsid w:val="00F97C73"/>
    <w:rsid w:val="00F97CBD"/>
    <w:rsid w:val="00F97FDB"/>
    <w:rsid w:val="00FA0F3A"/>
    <w:rsid w:val="00FA141E"/>
    <w:rsid w:val="00FA16D1"/>
    <w:rsid w:val="00FA1AC4"/>
    <w:rsid w:val="00FA1B58"/>
    <w:rsid w:val="00FA1EDD"/>
    <w:rsid w:val="00FA21FE"/>
    <w:rsid w:val="00FA273F"/>
    <w:rsid w:val="00FA2903"/>
    <w:rsid w:val="00FA2D58"/>
    <w:rsid w:val="00FA2D80"/>
    <w:rsid w:val="00FA33EF"/>
    <w:rsid w:val="00FA355D"/>
    <w:rsid w:val="00FA3D5B"/>
    <w:rsid w:val="00FA3DF5"/>
    <w:rsid w:val="00FA42AD"/>
    <w:rsid w:val="00FA4CFC"/>
    <w:rsid w:val="00FA4DAB"/>
    <w:rsid w:val="00FA4F46"/>
    <w:rsid w:val="00FA68BC"/>
    <w:rsid w:val="00FA6A49"/>
    <w:rsid w:val="00FA6C8A"/>
    <w:rsid w:val="00FA73DE"/>
    <w:rsid w:val="00FA751E"/>
    <w:rsid w:val="00FB014E"/>
    <w:rsid w:val="00FB0410"/>
    <w:rsid w:val="00FB0E70"/>
    <w:rsid w:val="00FB1103"/>
    <w:rsid w:val="00FB16A9"/>
    <w:rsid w:val="00FB1A42"/>
    <w:rsid w:val="00FB2F61"/>
    <w:rsid w:val="00FB335A"/>
    <w:rsid w:val="00FB33B3"/>
    <w:rsid w:val="00FB3D31"/>
    <w:rsid w:val="00FB3FAA"/>
    <w:rsid w:val="00FB4350"/>
    <w:rsid w:val="00FB46BD"/>
    <w:rsid w:val="00FB46FC"/>
    <w:rsid w:val="00FB4890"/>
    <w:rsid w:val="00FB49D3"/>
    <w:rsid w:val="00FB4F60"/>
    <w:rsid w:val="00FB5148"/>
    <w:rsid w:val="00FB57B7"/>
    <w:rsid w:val="00FB6092"/>
    <w:rsid w:val="00FB6386"/>
    <w:rsid w:val="00FB6B44"/>
    <w:rsid w:val="00FB6D04"/>
    <w:rsid w:val="00FB6FDC"/>
    <w:rsid w:val="00FB769E"/>
    <w:rsid w:val="00FB7D83"/>
    <w:rsid w:val="00FC0198"/>
    <w:rsid w:val="00FC0216"/>
    <w:rsid w:val="00FC02A8"/>
    <w:rsid w:val="00FC02C3"/>
    <w:rsid w:val="00FC0776"/>
    <w:rsid w:val="00FC0ED9"/>
    <w:rsid w:val="00FC15EA"/>
    <w:rsid w:val="00FC218E"/>
    <w:rsid w:val="00FC28D9"/>
    <w:rsid w:val="00FC2A91"/>
    <w:rsid w:val="00FC368B"/>
    <w:rsid w:val="00FC3B5E"/>
    <w:rsid w:val="00FC3FA8"/>
    <w:rsid w:val="00FC406A"/>
    <w:rsid w:val="00FC45F0"/>
    <w:rsid w:val="00FC58A2"/>
    <w:rsid w:val="00FC61D7"/>
    <w:rsid w:val="00FC62F6"/>
    <w:rsid w:val="00FC67CF"/>
    <w:rsid w:val="00FC6A31"/>
    <w:rsid w:val="00FC6DF2"/>
    <w:rsid w:val="00FC6ECD"/>
    <w:rsid w:val="00FC7065"/>
    <w:rsid w:val="00FC7149"/>
    <w:rsid w:val="00FC7308"/>
    <w:rsid w:val="00FC743B"/>
    <w:rsid w:val="00FC74F1"/>
    <w:rsid w:val="00FC791F"/>
    <w:rsid w:val="00FD074E"/>
    <w:rsid w:val="00FD0963"/>
    <w:rsid w:val="00FD155B"/>
    <w:rsid w:val="00FD1B0F"/>
    <w:rsid w:val="00FD1B32"/>
    <w:rsid w:val="00FD1BAC"/>
    <w:rsid w:val="00FD2073"/>
    <w:rsid w:val="00FD2337"/>
    <w:rsid w:val="00FD31E6"/>
    <w:rsid w:val="00FD3690"/>
    <w:rsid w:val="00FD384C"/>
    <w:rsid w:val="00FD46C1"/>
    <w:rsid w:val="00FD48F7"/>
    <w:rsid w:val="00FD536F"/>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B5A"/>
    <w:rsid w:val="00FE37AE"/>
    <w:rsid w:val="00FE3991"/>
    <w:rsid w:val="00FE39E0"/>
    <w:rsid w:val="00FE3D68"/>
    <w:rsid w:val="00FE4084"/>
    <w:rsid w:val="00FE41B3"/>
    <w:rsid w:val="00FE47B0"/>
    <w:rsid w:val="00FE4804"/>
    <w:rsid w:val="00FE4FF3"/>
    <w:rsid w:val="00FE50AF"/>
    <w:rsid w:val="00FE5721"/>
    <w:rsid w:val="00FE6B02"/>
    <w:rsid w:val="00FE6C80"/>
    <w:rsid w:val="00FE6CF7"/>
    <w:rsid w:val="00FE6FC9"/>
    <w:rsid w:val="00FE7501"/>
    <w:rsid w:val="00FE7593"/>
    <w:rsid w:val="00FE7907"/>
    <w:rsid w:val="00FF079C"/>
    <w:rsid w:val="00FF11B9"/>
    <w:rsid w:val="00FF1799"/>
    <w:rsid w:val="00FF1B88"/>
    <w:rsid w:val="00FF1D74"/>
    <w:rsid w:val="00FF21FE"/>
    <w:rsid w:val="00FF2465"/>
    <w:rsid w:val="00FF297C"/>
    <w:rsid w:val="00FF2F0B"/>
    <w:rsid w:val="00FF3375"/>
    <w:rsid w:val="00FF3D84"/>
    <w:rsid w:val="00FF42BA"/>
    <w:rsid w:val="00FF53B7"/>
    <w:rsid w:val="00FF55E7"/>
    <w:rsid w:val="00FF57FE"/>
    <w:rsid w:val="00FF5C2D"/>
    <w:rsid w:val="00FF6ABF"/>
    <w:rsid w:val="00FF6CB7"/>
    <w:rsid w:val="00FF6E73"/>
    <w:rsid w:val="00FF6FDF"/>
    <w:rsid w:val="00FF7097"/>
    <w:rsid w:val="00FF742D"/>
    <w:rsid w:val="00FF7912"/>
    <w:rsid w:val="00FF7F8C"/>
    <w:rsid w:val="457A9C96"/>
    <w:rsid w:val="6724C80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163D66"/>
  <w15:chartTrackingRefBased/>
  <w15:docId w15:val="{4CE9C2F5-2702-4A56-B0F9-45B8197B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2C3"/>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styleId="Emphasis">
    <w:name w:val="Emphasis"/>
    <w:basedOn w:val="DefaultParagraphFont"/>
    <w:uiPriority w:val="20"/>
    <w:qFormat/>
    <w:rsid w:val="00C75F63"/>
    <w:rPr>
      <w:i/>
      <w:iCs/>
    </w:rPr>
  </w:style>
  <w:style w:type="table" w:styleId="GridTable5Dark-Accent1">
    <w:name w:val="Grid Table 5 Dark Accent 1"/>
    <w:basedOn w:val="TableNormal"/>
    <w:uiPriority w:val="50"/>
    <w:rsid w:val="0088233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1145509">
      <w:bodyDiv w:val="1"/>
      <w:marLeft w:val="0"/>
      <w:marRight w:val="0"/>
      <w:marTop w:val="0"/>
      <w:marBottom w:val="0"/>
      <w:divBdr>
        <w:top w:val="none" w:sz="0" w:space="0" w:color="auto"/>
        <w:left w:val="none" w:sz="0" w:space="0" w:color="auto"/>
        <w:bottom w:val="none" w:sz="0" w:space="0" w:color="auto"/>
        <w:right w:val="none" w:sz="0" w:space="0" w:color="auto"/>
      </w:divBdr>
      <w:divsChild>
        <w:div w:id="419719285">
          <w:marLeft w:val="1166"/>
          <w:marRight w:val="0"/>
          <w:marTop w:val="0"/>
          <w:marBottom w:val="0"/>
          <w:divBdr>
            <w:top w:val="none" w:sz="0" w:space="0" w:color="auto"/>
            <w:left w:val="none" w:sz="0" w:space="0" w:color="auto"/>
            <w:bottom w:val="none" w:sz="0" w:space="0" w:color="auto"/>
            <w:right w:val="none" w:sz="0" w:space="0" w:color="auto"/>
          </w:divBdr>
        </w:div>
        <w:div w:id="748575398">
          <w:marLeft w:val="1800"/>
          <w:marRight w:val="0"/>
          <w:marTop w:val="0"/>
          <w:marBottom w:val="0"/>
          <w:divBdr>
            <w:top w:val="none" w:sz="0" w:space="0" w:color="auto"/>
            <w:left w:val="none" w:sz="0" w:space="0" w:color="auto"/>
            <w:bottom w:val="none" w:sz="0" w:space="0" w:color="auto"/>
            <w:right w:val="none" w:sz="0" w:space="0" w:color="auto"/>
          </w:divBdr>
        </w:div>
        <w:div w:id="750352966">
          <w:marLeft w:val="1800"/>
          <w:marRight w:val="0"/>
          <w:marTop w:val="0"/>
          <w:marBottom w:val="0"/>
          <w:divBdr>
            <w:top w:val="none" w:sz="0" w:space="0" w:color="auto"/>
            <w:left w:val="none" w:sz="0" w:space="0" w:color="auto"/>
            <w:bottom w:val="none" w:sz="0" w:space="0" w:color="auto"/>
            <w:right w:val="none" w:sz="0" w:space="0" w:color="auto"/>
          </w:divBdr>
        </w:div>
        <w:div w:id="1755080802">
          <w:marLeft w:val="562"/>
          <w:marRight w:val="0"/>
          <w:marTop w:val="0"/>
          <w:marBottom w:val="0"/>
          <w:divBdr>
            <w:top w:val="none" w:sz="0" w:space="0" w:color="auto"/>
            <w:left w:val="none" w:sz="0" w:space="0" w:color="auto"/>
            <w:bottom w:val="none" w:sz="0" w:space="0" w:color="auto"/>
            <w:right w:val="none" w:sz="0" w:space="0" w:color="auto"/>
          </w:divBdr>
        </w:div>
        <w:div w:id="2115514967">
          <w:marLeft w:val="1166"/>
          <w:marRight w:val="0"/>
          <w:marTop w:val="0"/>
          <w:marBottom w:val="0"/>
          <w:divBdr>
            <w:top w:val="none" w:sz="0" w:space="0" w:color="auto"/>
            <w:left w:val="none" w:sz="0" w:space="0" w:color="auto"/>
            <w:bottom w:val="none" w:sz="0" w:space="0" w:color="auto"/>
            <w:right w:val="none" w:sz="0" w:space="0" w:color="auto"/>
          </w:divBdr>
        </w:div>
      </w:divsChild>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4880898">
      <w:bodyDiv w:val="1"/>
      <w:marLeft w:val="0"/>
      <w:marRight w:val="0"/>
      <w:marTop w:val="0"/>
      <w:marBottom w:val="0"/>
      <w:divBdr>
        <w:top w:val="none" w:sz="0" w:space="0" w:color="auto"/>
        <w:left w:val="none" w:sz="0" w:space="0" w:color="auto"/>
        <w:bottom w:val="none" w:sz="0" w:space="0" w:color="auto"/>
        <w:right w:val="none" w:sz="0" w:space="0" w:color="auto"/>
      </w:divBdr>
      <w:divsChild>
        <w:div w:id="142551743">
          <w:marLeft w:val="547"/>
          <w:marRight w:val="0"/>
          <w:marTop w:val="0"/>
          <w:marBottom w:val="120"/>
          <w:divBdr>
            <w:top w:val="none" w:sz="0" w:space="0" w:color="auto"/>
            <w:left w:val="none" w:sz="0" w:space="0" w:color="auto"/>
            <w:bottom w:val="none" w:sz="0" w:space="0" w:color="auto"/>
            <w:right w:val="none" w:sz="0" w:space="0" w:color="auto"/>
          </w:divBdr>
        </w:div>
        <w:div w:id="548225515">
          <w:marLeft w:val="547"/>
          <w:marRight w:val="0"/>
          <w:marTop w:val="0"/>
          <w:marBottom w:val="160"/>
          <w:divBdr>
            <w:top w:val="none" w:sz="0" w:space="0" w:color="auto"/>
            <w:left w:val="none" w:sz="0" w:space="0" w:color="auto"/>
            <w:bottom w:val="none" w:sz="0" w:space="0" w:color="auto"/>
            <w:right w:val="none" w:sz="0" w:space="0" w:color="auto"/>
          </w:divBdr>
        </w:div>
        <w:div w:id="954024133">
          <w:marLeft w:val="547"/>
          <w:marRight w:val="0"/>
          <w:marTop w:val="0"/>
          <w:marBottom w:val="120"/>
          <w:divBdr>
            <w:top w:val="none" w:sz="0" w:space="0" w:color="auto"/>
            <w:left w:val="none" w:sz="0" w:space="0" w:color="auto"/>
            <w:bottom w:val="none" w:sz="0" w:space="0" w:color="auto"/>
            <w:right w:val="none" w:sz="0" w:space="0" w:color="auto"/>
          </w:divBdr>
        </w:div>
        <w:div w:id="1540165493">
          <w:marLeft w:val="547"/>
          <w:marRight w:val="0"/>
          <w:marTop w:val="0"/>
          <w:marBottom w:val="120"/>
          <w:divBdr>
            <w:top w:val="none" w:sz="0" w:space="0" w:color="auto"/>
            <w:left w:val="none" w:sz="0" w:space="0" w:color="auto"/>
            <w:bottom w:val="none" w:sz="0" w:space="0" w:color="auto"/>
            <w:right w:val="none" w:sz="0" w:space="0" w:color="auto"/>
          </w:divBdr>
        </w:div>
        <w:div w:id="1609780046">
          <w:marLeft w:val="1166"/>
          <w:marRight w:val="0"/>
          <w:marTop w:val="0"/>
          <w:marBottom w:val="160"/>
          <w:divBdr>
            <w:top w:val="none" w:sz="0" w:space="0" w:color="auto"/>
            <w:left w:val="none" w:sz="0" w:space="0" w:color="auto"/>
            <w:bottom w:val="none" w:sz="0" w:space="0" w:color="auto"/>
            <w:right w:val="none" w:sz="0" w:space="0" w:color="auto"/>
          </w:divBdr>
        </w:div>
        <w:div w:id="2140105343">
          <w:marLeft w:val="1166"/>
          <w:marRight w:val="0"/>
          <w:marTop w:val="0"/>
          <w:marBottom w:val="16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86357223">
      <w:bodyDiv w:val="1"/>
      <w:marLeft w:val="0"/>
      <w:marRight w:val="0"/>
      <w:marTop w:val="0"/>
      <w:marBottom w:val="0"/>
      <w:divBdr>
        <w:top w:val="none" w:sz="0" w:space="0" w:color="auto"/>
        <w:left w:val="none" w:sz="0" w:space="0" w:color="auto"/>
        <w:bottom w:val="none" w:sz="0" w:space="0" w:color="auto"/>
        <w:right w:val="none" w:sz="0" w:space="0" w:color="auto"/>
      </w:divBdr>
      <w:divsChild>
        <w:div w:id="691952718">
          <w:marLeft w:val="1166"/>
          <w:marRight w:val="0"/>
          <w:marTop w:val="0"/>
          <w:marBottom w:val="160"/>
          <w:divBdr>
            <w:top w:val="none" w:sz="0" w:space="0" w:color="auto"/>
            <w:left w:val="none" w:sz="0" w:space="0" w:color="auto"/>
            <w:bottom w:val="none" w:sz="0" w:space="0" w:color="auto"/>
            <w:right w:val="none" w:sz="0" w:space="0" w:color="auto"/>
          </w:divBdr>
        </w:div>
        <w:div w:id="905993245">
          <w:marLeft w:val="547"/>
          <w:marRight w:val="0"/>
          <w:marTop w:val="0"/>
          <w:marBottom w:val="120"/>
          <w:divBdr>
            <w:top w:val="none" w:sz="0" w:space="0" w:color="auto"/>
            <w:left w:val="none" w:sz="0" w:space="0" w:color="auto"/>
            <w:bottom w:val="none" w:sz="0" w:space="0" w:color="auto"/>
            <w:right w:val="none" w:sz="0" w:space="0" w:color="auto"/>
          </w:divBdr>
        </w:div>
        <w:div w:id="1194460518">
          <w:marLeft w:val="547"/>
          <w:marRight w:val="0"/>
          <w:marTop w:val="0"/>
          <w:marBottom w:val="120"/>
          <w:divBdr>
            <w:top w:val="none" w:sz="0" w:space="0" w:color="auto"/>
            <w:left w:val="none" w:sz="0" w:space="0" w:color="auto"/>
            <w:bottom w:val="none" w:sz="0" w:space="0" w:color="auto"/>
            <w:right w:val="none" w:sz="0" w:space="0" w:color="auto"/>
          </w:divBdr>
        </w:div>
        <w:div w:id="1384862384">
          <w:marLeft w:val="1166"/>
          <w:marRight w:val="0"/>
          <w:marTop w:val="0"/>
          <w:marBottom w:val="160"/>
          <w:divBdr>
            <w:top w:val="none" w:sz="0" w:space="0" w:color="auto"/>
            <w:left w:val="none" w:sz="0" w:space="0" w:color="auto"/>
            <w:bottom w:val="none" w:sz="0" w:space="0" w:color="auto"/>
            <w:right w:val="none" w:sz="0" w:space="0" w:color="auto"/>
          </w:divBdr>
        </w:div>
        <w:div w:id="1510484265">
          <w:marLeft w:val="547"/>
          <w:marRight w:val="0"/>
          <w:marTop w:val="0"/>
          <w:marBottom w:val="120"/>
          <w:divBdr>
            <w:top w:val="none" w:sz="0" w:space="0" w:color="auto"/>
            <w:left w:val="none" w:sz="0" w:space="0" w:color="auto"/>
            <w:bottom w:val="none" w:sz="0" w:space="0" w:color="auto"/>
            <w:right w:val="none" w:sz="0" w:space="0" w:color="auto"/>
          </w:divBdr>
        </w:div>
        <w:div w:id="1872448521">
          <w:marLeft w:val="547"/>
          <w:marRight w:val="0"/>
          <w:marTop w:val="0"/>
          <w:marBottom w:val="16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9135797">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41669579">
      <w:bodyDiv w:val="1"/>
      <w:marLeft w:val="0"/>
      <w:marRight w:val="0"/>
      <w:marTop w:val="0"/>
      <w:marBottom w:val="0"/>
      <w:divBdr>
        <w:top w:val="none" w:sz="0" w:space="0" w:color="auto"/>
        <w:left w:val="none" w:sz="0" w:space="0" w:color="auto"/>
        <w:bottom w:val="none" w:sz="0" w:space="0" w:color="auto"/>
        <w:right w:val="none" w:sz="0" w:space="0" w:color="auto"/>
      </w:divBdr>
    </w:div>
    <w:div w:id="369382961">
      <w:bodyDiv w:val="1"/>
      <w:marLeft w:val="0"/>
      <w:marRight w:val="0"/>
      <w:marTop w:val="0"/>
      <w:marBottom w:val="0"/>
      <w:divBdr>
        <w:top w:val="none" w:sz="0" w:space="0" w:color="auto"/>
        <w:left w:val="none" w:sz="0" w:space="0" w:color="auto"/>
        <w:bottom w:val="none" w:sz="0" w:space="0" w:color="auto"/>
        <w:right w:val="none" w:sz="0" w:space="0" w:color="auto"/>
      </w:divBdr>
      <w:divsChild>
        <w:div w:id="359089012">
          <w:marLeft w:val="1166"/>
          <w:marRight w:val="0"/>
          <w:marTop w:val="0"/>
          <w:marBottom w:val="160"/>
          <w:divBdr>
            <w:top w:val="none" w:sz="0" w:space="0" w:color="auto"/>
            <w:left w:val="none" w:sz="0" w:space="0" w:color="auto"/>
            <w:bottom w:val="none" w:sz="0" w:space="0" w:color="auto"/>
            <w:right w:val="none" w:sz="0" w:space="0" w:color="auto"/>
          </w:divBdr>
        </w:div>
        <w:div w:id="475880390">
          <w:marLeft w:val="547"/>
          <w:marRight w:val="0"/>
          <w:marTop w:val="0"/>
          <w:marBottom w:val="120"/>
          <w:divBdr>
            <w:top w:val="none" w:sz="0" w:space="0" w:color="auto"/>
            <w:left w:val="none" w:sz="0" w:space="0" w:color="auto"/>
            <w:bottom w:val="none" w:sz="0" w:space="0" w:color="auto"/>
            <w:right w:val="none" w:sz="0" w:space="0" w:color="auto"/>
          </w:divBdr>
        </w:div>
        <w:div w:id="1239092839">
          <w:marLeft w:val="547"/>
          <w:marRight w:val="0"/>
          <w:marTop w:val="0"/>
          <w:marBottom w:val="120"/>
          <w:divBdr>
            <w:top w:val="none" w:sz="0" w:space="0" w:color="auto"/>
            <w:left w:val="none" w:sz="0" w:space="0" w:color="auto"/>
            <w:bottom w:val="none" w:sz="0" w:space="0" w:color="auto"/>
            <w:right w:val="none" w:sz="0" w:space="0" w:color="auto"/>
          </w:divBdr>
        </w:div>
        <w:div w:id="1700811299">
          <w:marLeft w:val="547"/>
          <w:marRight w:val="0"/>
          <w:marTop w:val="0"/>
          <w:marBottom w:val="160"/>
          <w:divBdr>
            <w:top w:val="none" w:sz="0" w:space="0" w:color="auto"/>
            <w:left w:val="none" w:sz="0" w:space="0" w:color="auto"/>
            <w:bottom w:val="none" w:sz="0" w:space="0" w:color="auto"/>
            <w:right w:val="none" w:sz="0" w:space="0" w:color="auto"/>
          </w:divBdr>
        </w:div>
        <w:div w:id="1733456950">
          <w:marLeft w:val="1166"/>
          <w:marRight w:val="0"/>
          <w:marTop w:val="0"/>
          <w:marBottom w:val="160"/>
          <w:divBdr>
            <w:top w:val="none" w:sz="0" w:space="0" w:color="auto"/>
            <w:left w:val="none" w:sz="0" w:space="0" w:color="auto"/>
            <w:bottom w:val="none" w:sz="0" w:space="0" w:color="auto"/>
            <w:right w:val="none" w:sz="0" w:space="0" w:color="auto"/>
          </w:divBdr>
        </w:div>
        <w:div w:id="2027825516">
          <w:marLeft w:val="547"/>
          <w:marRight w:val="0"/>
          <w:marTop w:val="0"/>
          <w:marBottom w:val="12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364159">
      <w:bodyDiv w:val="1"/>
      <w:marLeft w:val="0"/>
      <w:marRight w:val="0"/>
      <w:marTop w:val="0"/>
      <w:marBottom w:val="0"/>
      <w:divBdr>
        <w:top w:val="none" w:sz="0" w:space="0" w:color="auto"/>
        <w:left w:val="none" w:sz="0" w:space="0" w:color="auto"/>
        <w:bottom w:val="none" w:sz="0" w:space="0" w:color="auto"/>
        <w:right w:val="none" w:sz="0" w:space="0" w:color="auto"/>
      </w:divBdr>
      <w:divsChild>
        <w:div w:id="1602030363">
          <w:marLeft w:val="1166"/>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7204207">
      <w:bodyDiv w:val="1"/>
      <w:marLeft w:val="0"/>
      <w:marRight w:val="0"/>
      <w:marTop w:val="0"/>
      <w:marBottom w:val="0"/>
      <w:divBdr>
        <w:top w:val="none" w:sz="0" w:space="0" w:color="auto"/>
        <w:left w:val="none" w:sz="0" w:space="0" w:color="auto"/>
        <w:bottom w:val="none" w:sz="0" w:space="0" w:color="auto"/>
        <w:right w:val="none" w:sz="0" w:space="0" w:color="auto"/>
      </w:divBdr>
      <w:divsChild>
        <w:div w:id="103354297">
          <w:marLeft w:val="216"/>
          <w:marRight w:val="0"/>
          <w:marTop w:val="240"/>
          <w:marBottom w:val="0"/>
          <w:divBdr>
            <w:top w:val="none" w:sz="0" w:space="0" w:color="auto"/>
            <w:left w:val="none" w:sz="0" w:space="0" w:color="auto"/>
            <w:bottom w:val="none" w:sz="0" w:space="0" w:color="auto"/>
            <w:right w:val="none" w:sz="0" w:space="0" w:color="auto"/>
          </w:divBdr>
        </w:div>
        <w:div w:id="701856356">
          <w:marLeft w:val="821"/>
          <w:marRight w:val="0"/>
          <w:marTop w:val="0"/>
          <w:marBottom w:val="0"/>
          <w:divBdr>
            <w:top w:val="none" w:sz="0" w:space="0" w:color="auto"/>
            <w:left w:val="none" w:sz="0" w:space="0" w:color="auto"/>
            <w:bottom w:val="none" w:sz="0" w:space="0" w:color="auto"/>
            <w:right w:val="none" w:sz="0" w:space="0" w:color="auto"/>
          </w:divBdr>
        </w:div>
        <w:div w:id="870652229">
          <w:marLeft w:val="216"/>
          <w:marRight w:val="0"/>
          <w:marTop w:val="240"/>
          <w:marBottom w:val="0"/>
          <w:divBdr>
            <w:top w:val="none" w:sz="0" w:space="0" w:color="auto"/>
            <w:left w:val="none" w:sz="0" w:space="0" w:color="auto"/>
            <w:bottom w:val="none" w:sz="0" w:space="0" w:color="auto"/>
            <w:right w:val="none" w:sz="0" w:space="0" w:color="auto"/>
          </w:divBdr>
        </w:div>
        <w:div w:id="1026517745">
          <w:marLeft w:val="562"/>
          <w:marRight w:val="0"/>
          <w:marTop w:val="0"/>
          <w:marBottom w:val="0"/>
          <w:divBdr>
            <w:top w:val="none" w:sz="0" w:space="0" w:color="auto"/>
            <w:left w:val="none" w:sz="0" w:space="0" w:color="auto"/>
            <w:bottom w:val="none" w:sz="0" w:space="0" w:color="auto"/>
            <w:right w:val="none" w:sz="0" w:space="0" w:color="auto"/>
          </w:divBdr>
        </w:div>
        <w:div w:id="1277370988">
          <w:marLeft w:val="216"/>
          <w:marRight w:val="0"/>
          <w:marTop w:val="240"/>
          <w:marBottom w:val="0"/>
          <w:divBdr>
            <w:top w:val="none" w:sz="0" w:space="0" w:color="auto"/>
            <w:left w:val="none" w:sz="0" w:space="0" w:color="auto"/>
            <w:bottom w:val="none" w:sz="0" w:space="0" w:color="auto"/>
            <w:right w:val="none" w:sz="0" w:space="0" w:color="auto"/>
          </w:divBdr>
        </w:div>
        <w:div w:id="1444886486">
          <w:marLeft w:val="216"/>
          <w:marRight w:val="0"/>
          <w:marTop w:val="240"/>
          <w:marBottom w:val="0"/>
          <w:divBdr>
            <w:top w:val="none" w:sz="0" w:space="0" w:color="auto"/>
            <w:left w:val="none" w:sz="0" w:space="0" w:color="auto"/>
            <w:bottom w:val="none" w:sz="0" w:space="0" w:color="auto"/>
            <w:right w:val="none" w:sz="0" w:space="0" w:color="auto"/>
          </w:divBdr>
        </w:div>
        <w:div w:id="2141222528">
          <w:marLeft w:val="562"/>
          <w:marRight w:val="0"/>
          <w:marTop w:val="0"/>
          <w:marBottom w:val="0"/>
          <w:divBdr>
            <w:top w:val="none" w:sz="0" w:space="0" w:color="auto"/>
            <w:left w:val="none" w:sz="0" w:space="0" w:color="auto"/>
            <w:bottom w:val="none" w:sz="0" w:space="0" w:color="auto"/>
            <w:right w:val="none" w:sz="0" w:space="0" w:color="auto"/>
          </w:divBdr>
        </w:div>
      </w:divsChild>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571997">
      <w:bodyDiv w:val="1"/>
      <w:marLeft w:val="0"/>
      <w:marRight w:val="0"/>
      <w:marTop w:val="0"/>
      <w:marBottom w:val="0"/>
      <w:divBdr>
        <w:top w:val="none" w:sz="0" w:space="0" w:color="auto"/>
        <w:left w:val="none" w:sz="0" w:space="0" w:color="auto"/>
        <w:bottom w:val="none" w:sz="0" w:space="0" w:color="auto"/>
        <w:right w:val="none" w:sz="0" w:space="0" w:color="auto"/>
      </w:divBdr>
      <w:divsChild>
        <w:div w:id="10690096">
          <w:marLeft w:val="216"/>
          <w:marRight w:val="0"/>
          <w:marTop w:val="240"/>
          <w:marBottom w:val="0"/>
          <w:divBdr>
            <w:top w:val="none" w:sz="0" w:space="0" w:color="auto"/>
            <w:left w:val="none" w:sz="0" w:space="0" w:color="auto"/>
            <w:bottom w:val="none" w:sz="0" w:space="0" w:color="auto"/>
            <w:right w:val="none" w:sz="0" w:space="0" w:color="auto"/>
          </w:divBdr>
        </w:div>
        <w:div w:id="453450535">
          <w:marLeft w:val="821"/>
          <w:marRight w:val="0"/>
          <w:marTop w:val="0"/>
          <w:marBottom w:val="0"/>
          <w:divBdr>
            <w:top w:val="none" w:sz="0" w:space="0" w:color="auto"/>
            <w:left w:val="none" w:sz="0" w:space="0" w:color="auto"/>
            <w:bottom w:val="none" w:sz="0" w:space="0" w:color="auto"/>
            <w:right w:val="none" w:sz="0" w:space="0" w:color="auto"/>
          </w:divBdr>
        </w:div>
        <w:div w:id="1768189462">
          <w:marLeft w:val="562"/>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4851147">
      <w:bodyDiv w:val="1"/>
      <w:marLeft w:val="0"/>
      <w:marRight w:val="0"/>
      <w:marTop w:val="0"/>
      <w:marBottom w:val="0"/>
      <w:divBdr>
        <w:top w:val="none" w:sz="0" w:space="0" w:color="auto"/>
        <w:left w:val="none" w:sz="0" w:space="0" w:color="auto"/>
        <w:bottom w:val="none" w:sz="0" w:space="0" w:color="auto"/>
        <w:right w:val="none" w:sz="0" w:space="0" w:color="auto"/>
      </w:divBdr>
      <w:divsChild>
        <w:div w:id="551037016">
          <w:marLeft w:val="821"/>
          <w:marRight w:val="0"/>
          <w:marTop w:val="0"/>
          <w:marBottom w:val="0"/>
          <w:divBdr>
            <w:top w:val="none" w:sz="0" w:space="0" w:color="auto"/>
            <w:left w:val="none" w:sz="0" w:space="0" w:color="auto"/>
            <w:bottom w:val="none" w:sz="0" w:space="0" w:color="auto"/>
            <w:right w:val="none" w:sz="0" w:space="0" w:color="auto"/>
          </w:divBdr>
        </w:div>
        <w:div w:id="1114908786">
          <w:marLeft w:val="562"/>
          <w:marRight w:val="0"/>
          <w:marTop w:val="0"/>
          <w:marBottom w:val="0"/>
          <w:divBdr>
            <w:top w:val="none" w:sz="0" w:space="0" w:color="auto"/>
            <w:left w:val="none" w:sz="0" w:space="0" w:color="auto"/>
            <w:bottom w:val="none" w:sz="0" w:space="0" w:color="auto"/>
            <w:right w:val="none" w:sz="0" w:space="0" w:color="auto"/>
          </w:divBdr>
        </w:div>
      </w:divsChild>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39817723">
      <w:bodyDiv w:val="1"/>
      <w:marLeft w:val="0"/>
      <w:marRight w:val="0"/>
      <w:marTop w:val="0"/>
      <w:marBottom w:val="0"/>
      <w:divBdr>
        <w:top w:val="none" w:sz="0" w:space="0" w:color="auto"/>
        <w:left w:val="none" w:sz="0" w:space="0" w:color="auto"/>
        <w:bottom w:val="none" w:sz="0" w:space="0" w:color="auto"/>
        <w:right w:val="none" w:sz="0" w:space="0" w:color="auto"/>
      </w:divBdr>
      <w:divsChild>
        <w:div w:id="47655001">
          <w:marLeft w:val="562"/>
          <w:marRight w:val="0"/>
          <w:marTop w:val="0"/>
          <w:marBottom w:val="0"/>
          <w:divBdr>
            <w:top w:val="none" w:sz="0" w:space="0" w:color="auto"/>
            <w:left w:val="none" w:sz="0" w:space="0" w:color="auto"/>
            <w:bottom w:val="none" w:sz="0" w:space="0" w:color="auto"/>
            <w:right w:val="none" w:sz="0" w:space="0" w:color="auto"/>
          </w:divBdr>
        </w:div>
        <w:div w:id="206458540">
          <w:marLeft w:val="562"/>
          <w:marRight w:val="0"/>
          <w:marTop w:val="0"/>
          <w:marBottom w:val="0"/>
          <w:divBdr>
            <w:top w:val="none" w:sz="0" w:space="0" w:color="auto"/>
            <w:left w:val="none" w:sz="0" w:space="0" w:color="auto"/>
            <w:bottom w:val="none" w:sz="0" w:space="0" w:color="auto"/>
            <w:right w:val="none" w:sz="0" w:space="0" w:color="auto"/>
          </w:divBdr>
        </w:div>
        <w:div w:id="403769552">
          <w:marLeft w:val="216"/>
          <w:marRight w:val="0"/>
          <w:marTop w:val="240"/>
          <w:marBottom w:val="0"/>
          <w:divBdr>
            <w:top w:val="none" w:sz="0" w:space="0" w:color="auto"/>
            <w:left w:val="none" w:sz="0" w:space="0" w:color="auto"/>
            <w:bottom w:val="none" w:sz="0" w:space="0" w:color="auto"/>
            <w:right w:val="none" w:sz="0" w:space="0" w:color="auto"/>
          </w:divBdr>
        </w:div>
        <w:div w:id="445662397">
          <w:marLeft w:val="562"/>
          <w:marRight w:val="0"/>
          <w:marTop w:val="0"/>
          <w:marBottom w:val="0"/>
          <w:divBdr>
            <w:top w:val="none" w:sz="0" w:space="0" w:color="auto"/>
            <w:left w:val="none" w:sz="0" w:space="0" w:color="auto"/>
            <w:bottom w:val="none" w:sz="0" w:space="0" w:color="auto"/>
            <w:right w:val="none" w:sz="0" w:space="0" w:color="auto"/>
          </w:divBdr>
        </w:div>
        <w:div w:id="1268152077">
          <w:marLeft w:val="562"/>
          <w:marRight w:val="0"/>
          <w:marTop w:val="0"/>
          <w:marBottom w:val="0"/>
          <w:divBdr>
            <w:top w:val="none" w:sz="0" w:space="0" w:color="auto"/>
            <w:left w:val="none" w:sz="0" w:space="0" w:color="auto"/>
            <w:bottom w:val="none" w:sz="0" w:space="0" w:color="auto"/>
            <w:right w:val="none" w:sz="0" w:space="0" w:color="auto"/>
          </w:divBdr>
        </w:div>
        <w:div w:id="1446270590">
          <w:marLeft w:val="562"/>
          <w:marRight w:val="0"/>
          <w:marTop w:val="0"/>
          <w:marBottom w:val="0"/>
          <w:divBdr>
            <w:top w:val="none" w:sz="0" w:space="0" w:color="auto"/>
            <w:left w:val="none" w:sz="0" w:space="0" w:color="auto"/>
            <w:bottom w:val="none" w:sz="0" w:space="0" w:color="auto"/>
            <w:right w:val="none" w:sz="0" w:space="0" w:color="auto"/>
          </w:divBdr>
        </w:div>
        <w:div w:id="2042585561">
          <w:marLeft w:val="216"/>
          <w:marRight w:val="0"/>
          <w:marTop w:val="24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2557522">
      <w:bodyDiv w:val="1"/>
      <w:marLeft w:val="0"/>
      <w:marRight w:val="0"/>
      <w:marTop w:val="0"/>
      <w:marBottom w:val="0"/>
      <w:divBdr>
        <w:top w:val="none" w:sz="0" w:space="0" w:color="auto"/>
        <w:left w:val="none" w:sz="0" w:space="0" w:color="auto"/>
        <w:bottom w:val="none" w:sz="0" w:space="0" w:color="auto"/>
        <w:right w:val="none" w:sz="0" w:space="0" w:color="auto"/>
      </w:divBdr>
      <w:divsChild>
        <w:div w:id="1075858949">
          <w:marLeft w:val="216"/>
          <w:marRight w:val="0"/>
          <w:marTop w:val="240"/>
          <w:marBottom w:val="0"/>
          <w:divBdr>
            <w:top w:val="none" w:sz="0" w:space="0" w:color="auto"/>
            <w:left w:val="none" w:sz="0" w:space="0" w:color="auto"/>
            <w:bottom w:val="none" w:sz="0" w:space="0" w:color="auto"/>
            <w:right w:val="none" w:sz="0" w:space="0" w:color="auto"/>
          </w:divBdr>
        </w:div>
        <w:div w:id="1608272372">
          <w:marLeft w:val="216"/>
          <w:marRight w:val="0"/>
          <w:marTop w:val="24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5169439">
      <w:bodyDiv w:val="1"/>
      <w:marLeft w:val="0"/>
      <w:marRight w:val="0"/>
      <w:marTop w:val="0"/>
      <w:marBottom w:val="0"/>
      <w:divBdr>
        <w:top w:val="none" w:sz="0" w:space="0" w:color="auto"/>
        <w:left w:val="none" w:sz="0" w:space="0" w:color="auto"/>
        <w:bottom w:val="none" w:sz="0" w:space="0" w:color="auto"/>
        <w:right w:val="none" w:sz="0" w:space="0" w:color="auto"/>
      </w:divBdr>
      <w:divsChild>
        <w:div w:id="434982714">
          <w:marLeft w:val="821"/>
          <w:marRight w:val="0"/>
          <w:marTop w:val="0"/>
          <w:marBottom w:val="0"/>
          <w:divBdr>
            <w:top w:val="none" w:sz="0" w:space="0" w:color="auto"/>
            <w:left w:val="none" w:sz="0" w:space="0" w:color="auto"/>
            <w:bottom w:val="none" w:sz="0" w:space="0" w:color="auto"/>
            <w:right w:val="none" w:sz="0" w:space="0" w:color="auto"/>
          </w:divBdr>
        </w:div>
        <w:div w:id="911889484">
          <w:marLeft w:val="562"/>
          <w:marRight w:val="0"/>
          <w:marTop w:val="0"/>
          <w:marBottom w:val="0"/>
          <w:divBdr>
            <w:top w:val="none" w:sz="0" w:space="0" w:color="auto"/>
            <w:left w:val="none" w:sz="0" w:space="0" w:color="auto"/>
            <w:bottom w:val="none" w:sz="0" w:space="0" w:color="auto"/>
            <w:right w:val="none" w:sz="0" w:space="0" w:color="auto"/>
          </w:divBdr>
        </w:div>
        <w:div w:id="1295864304">
          <w:marLeft w:val="821"/>
          <w:marRight w:val="0"/>
          <w:marTop w:val="0"/>
          <w:marBottom w:val="0"/>
          <w:divBdr>
            <w:top w:val="none" w:sz="0" w:space="0" w:color="auto"/>
            <w:left w:val="none" w:sz="0" w:space="0" w:color="auto"/>
            <w:bottom w:val="none" w:sz="0" w:space="0" w:color="auto"/>
            <w:right w:val="none" w:sz="0" w:space="0" w:color="auto"/>
          </w:divBdr>
        </w:div>
        <w:div w:id="1326854619">
          <w:marLeft w:val="216"/>
          <w:marRight w:val="0"/>
          <w:marTop w:val="240"/>
          <w:marBottom w:val="0"/>
          <w:divBdr>
            <w:top w:val="none" w:sz="0" w:space="0" w:color="auto"/>
            <w:left w:val="none" w:sz="0" w:space="0" w:color="auto"/>
            <w:bottom w:val="none" w:sz="0" w:space="0" w:color="auto"/>
            <w:right w:val="none" w:sz="0" w:space="0" w:color="auto"/>
          </w:divBdr>
        </w:div>
        <w:div w:id="1388145393">
          <w:marLeft w:val="821"/>
          <w:marRight w:val="0"/>
          <w:marTop w:val="0"/>
          <w:marBottom w:val="0"/>
          <w:divBdr>
            <w:top w:val="none" w:sz="0" w:space="0" w:color="auto"/>
            <w:left w:val="none" w:sz="0" w:space="0" w:color="auto"/>
            <w:bottom w:val="none" w:sz="0" w:space="0" w:color="auto"/>
            <w:right w:val="none" w:sz="0" w:space="0" w:color="auto"/>
          </w:divBdr>
        </w:div>
        <w:div w:id="1471749131">
          <w:marLeft w:val="821"/>
          <w:marRight w:val="0"/>
          <w:marTop w:val="0"/>
          <w:marBottom w:val="0"/>
          <w:divBdr>
            <w:top w:val="none" w:sz="0" w:space="0" w:color="auto"/>
            <w:left w:val="none" w:sz="0" w:space="0" w:color="auto"/>
            <w:bottom w:val="none" w:sz="0" w:space="0" w:color="auto"/>
            <w:right w:val="none" w:sz="0" w:space="0" w:color="auto"/>
          </w:divBdr>
        </w:div>
        <w:div w:id="1507478910">
          <w:marLeft w:val="562"/>
          <w:marRight w:val="0"/>
          <w:marTop w:val="0"/>
          <w:marBottom w:val="0"/>
          <w:divBdr>
            <w:top w:val="none" w:sz="0" w:space="0" w:color="auto"/>
            <w:left w:val="none" w:sz="0" w:space="0" w:color="auto"/>
            <w:bottom w:val="none" w:sz="0" w:space="0" w:color="auto"/>
            <w:right w:val="none" w:sz="0" w:space="0" w:color="auto"/>
          </w:divBdr>
        </w:div>
        <w:div w:id="1521625494">
          <w:marLeft w:val="821"/>
          <w:marRight w:val="0"/>
          <w:marTop w:val="0"/>
          <w:marBottom w:val="0"/>
          <w:divBdr>
            <w:top w:val="none" w:sz="0" w:space="0" w:color="auto"/>
            <w:left w:val="none" w:sz="0" w:space="0" w:color="auto"/>
            <w:bottom w:val="none" w:sz="0" w:space="0" w:color="auto"/>
            <w:right w:val="none" w:sz="0" w:space="0" w:color="auto"/>
          </w:divBdr>
        </w:div>
        <w:div w:id="1822035614">
          <w:marLeft w:val="216"/>
          <w:marRight w:val="0"/>
          <w:marTop w:val="240"/>
          <w:marBottom w:val="0"/>
          <w:divBdr>
            <w:top w:val="none" w:sz="0" w:space="0" w:color="auto"/>
            <w:left w:val="none" w:sz="0" w:space="0" w:color="auto"/>
            <w:bottom w:val="none" w:sz="0" w:space="0" w:color="auto"/>
            <w:right w:val="none" w:sz="0" w:space="0" w:color="auto"/>
          </w:divBdr>
        </w:div>
        <w:div w:id="2062289027">
          <w:marLeft w:val="821"/>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1353837">
      <w:bodyDiv w:val="1"/>
      <w:marLeft w:val="0"/>
      <w:marRight w:val="0"/>
      <w:marTop w:val="0"/>
      <w:marBottom w:val="0"/>
      <w:divBdr>
        <w:top w:val="none" w:sz="0" w:space="0" w:color="auto"/>
        <w:left w:val="none" w:sz="0" w:space="0" w:color="auto"/>
        <w:bottom w:val="none" w:sz="0" w:space="0" w:color="auto"/>
        <w:right w:val="none" w:sz="0" w:space="0" w:color="auto"/>
      </w:divBdr>
      <w:divsChild>
        <w:div w:id="557398690">
          <w:marLeft w:val="821"/>
          <w:marRight w:val="0"/>
          <w:marTop w:val="0"/>
          <w:marBottom w:val="0"/>
          <w:divBdr>
            <w:top w:val="none" w:sz="0" w:space="0" w:color="auto"/>
            <w:left w:val="none" w:sz="0" w:space="0" w:color="auto"/>
            <w:bottom w:val="none" w:sz="0" w:space="0" w:color="auto"/>
            <w:right w:val="none" w:sz="0" w:space="0" w:color="auto"/>
          </w:divBdr>
        </w:div>
        <w:div w:id="810027254">
          <w:marLeft w:val="821"/>
          <w:marRight w:val="0"/>
          <w:marTop w:val="0"/>
          <w:marBottom w:val="0"/>
          <w:divBdr>
            <w:top w:val="none" w:sz="0" w:space="0" w:color="auto"/>
            <w:left w:val="none" w:sz="0" w:space="0" w:color="auto"/>
            <w:bottom w:val="none" w:sz="0" w:space="0" w:color="auto"/>
            <w:right w:val="none" w:sz="0" w:space="0" w:color="auto"/>
          </w:divBdr>
        </w:div>
        <w:div w:id="877200819">
          <w:marLeft w:val="562"/>
          <w:marRight w:val="0"/>
          <w:marTop w:val="0"/>
          <w:marBottom w:val="0"/>
          <w:divBdr>
            <w:top w:val="none" w:sz="0" w:space="0" w:color="auto"/>
            <w:left w:val="none" w:sz="0" w:space="0" w:color="auto"/>
            <w:bottom w:val="none" w:sz="0" w:space="0" w:color="auto"/>
            <w:right w:val="none" w:sz="0" w:space="0" w:color="auto"/>
          </w:divBdr>
        </w:div>
        <w:div w:id="1526865959">
          <w:marLeft w:val="562"/>
          <w:marRight w:val="0"/>
          <w:marTop w:val="0"/>
          <w:marBottom w:val="0"/>
          <w:divBdr>
            <w:top w:val="none" w:sz="0" w:space="0" w:color="auto"/>
            <w:left w:val="none" w:sz="0" w:space="0" w:color="auto"/>
            <w:bottom w:val="none" w:sz="0" w:space="0" w:color="auto"/>
            <w:right w:val="none" w:sz="0" w:space="0" w:color="auto"/>
          </w:divBdr>
        </w:div>
        <w:div w:id="1533222775">
          <w:marLeft w:val="216"/>
          <w:marRight w:val="0"/>
          <w:marTop w:val="24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489902843">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70724567">
      <w:bodyDiv w:val="1"/>
      <w:marLeft w:val="0"/>
      <w:marRight w:val="0"/>
      <w:marTop w:val="0"/>
      <w:marBottom w:val="0"/>
      <w:divBdr>
        <w:top w:val="none" w:sz="0" w:space="0" w:color="auto"/>
        <w:left w:val="none" w:sz="0" w:space="0" w:color="auto"/>
        <w:bottom w:val="none" w:sz="0" w:space="0" w:color="auto"/>
        <w:right w:val="none" w:sz="0" w:space="0" w:color="auto"/>
      </w:divBdr>
      <w:divsChild>
        <w:div w:id="365639114">
          <w:marLeft w:val="562"/>
          <w:marRight w:val="0"/>
          <w:marTop w:val="0"/>
          <w:marBottom w:val="0"/>
          <w:divBdr>
            <w:top w:val="none" w:sz="0" w:space="0" w:color="auto"/>
            <w:left w:val="none" w:sz="0" w:space="0" w:color="auto"/>
            <w:bottom w:val="none" w:sz="0" w:space="0" w:color="auto"/>
            <w:right w:val="none" w:sz="0" w:space="0" w:color="auto"/>
          </w:divBdr>
        </w:div>
        <w:div w:id="618336540">
          <w:marLeft w:val="562"/>
          <w:marRight w:val="0"/>
          <w:marTop w:val="0"/>
          <w:marBottom w:val="0"/>
          <w:divBdr>
            <w:top w:val="none" w:sz="0" w:space="0" w:color="auto"/>
            <w:left w:val="none" w:sz="0" w:space="0" w:color="auto"/>
            <w:bottom w:val="none" w:sz="0" w:space="0" w:color="auto"/>
            <w:right w:val="none" w:sz="0" w:space="0" w:color="auto"/>
          </w:divBdr>
        </w:div>
        <w:div w:id="650671194">
          <w:marLeft w:val="562"/>
          <w:marRight w:val="0"/>
          <w:marTop w:val="0"/>
          <w:marBottom w:val="0"/>
          <w:divBdr>
            <w:top w:val="none" w:sz="0" w:space="0" w:color="auto"/>
            <w:left w:val="none" w:sz="0" w:space="0" w:color="auto"/>
            <w:bottom w:val="none" w:sz="0" w:space="0" w:color="auto"/>
            <w:right w:val="none" w:sz="0" w:space="0" w:color="auto"/>
          </w:divBdr>
        </w:div>
        <w:div w:id="903029878">
          <w:marLeft w:val="216"/>
          <w:marRight w:val="0"/>
          <w:marTop w:val="240"/>
          <w:marBottom w:val="0"/>
          <w:divBdr>
            <w:top w:val="none" w:sz="0" w:space="0" w:color="auto"/>
            <w:left w:val="none" w:sz="0" w:space="0" w:color="auto"/>
            <w:bottom w:val="none" w:sz="0" w:space="0" w:color="auto"/>
            <w:right w:val="none" w:sz="0" w:space="0" w:color="auto"/>
          </w:divBdr>
        </w:div>
        <w:div w:id="1533766764">
          <w:marLeft w:val="562"/>
          <w:marRight w:val="0"/>
          <w:marTop w:val="0"/>
          <w:marBottom w:val="0"/>
          <w:divBdr>
            <w:top w:val="none" w:sz="0" w:space="0" w:color="auto"/>
            <w:left w:val="none" w:sz="0" w:space="0" w:color="auto"/>
            <w:bottom w:val="none" w:sz="0" w:space="0" w:color="auto"/>
            <w:right w:val="none" w:sz="0" w:space="0" w:color="auto"/>
          </w:divBdr>
        </w:div>
        <w:div w:id="1879779818">
          <w:marLeft w:val="562"/>
          <w:marRight w:val="0"/>
          <w:marTop w:val="0"/>
          <w:marBottom w:val="0"/>
          <w:divBdr>
            <w:top w:val="none" w:sz="0" w:space="0" w:color="auto"/>
            <w:left w:val="none" w:sz="0" w:space="0" w:color="auto"/>
            <w:bottom w:val="none" w:sz="0" w:space="0" w:color="auto"/>
            <w:right w:val="none" w:sz="0" w:space="0" w:color="auto"/>
          </w:divBdr>
        </w:div>
        <w:div w:id="1919630687">
          <w:marLeft w:val="562"/>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936029">
      <w:bodyDiv w:val="1"/>
      <w:marLeft w:val="0"/>
      <w:marRight w:val="0"/>
      <w:marTop w:val="0"/>
      <w:marBottom w:val="0"/>
      <w:divBdr>
        <w:top w:val="none" w:sz="0" w:space="0" w:color="auto"/>
        <w:left w:val="none" w:sz="0" w:space="0" w:color="auto"/>
        <w:bottom w:val="none" w:sz="0" w:space="0" w:color="auto"/>
        <w:right w:val="none" w:sz="0" w:space="0" w:color="auto"/>
      </w:divBdr>
      <w:divsChild>
        <w:div w:id="638144497">
          <w:marLeft w:val="274"/>
          <w:marRight w:val="0"/>
          <w:marTop w:val="240"/>
          <w:marBottom w:val="0"/>
          <w:divBdr>
            <w:top w:val="none" w:sz="0" w:space="0" w:color="auto"/>
            <w:left w:val="none" w:sz="0" w:space="0" w:color="auto"/>
            <w:bottom w:val="none" w:sz="0" w:space="0" w:color="auto"/>
            <w:right w:val="none" w:sz="0" w:space="0" w:color="auto"/>
          </w:divBdr>
        </w:div>
        <w:div w:id="1077019787">
          <w:marLeft w:val="274"/>
          <w:marRight w:val="0"/>
          <w:marTop w:val="240"/>
          <w:marBottom w:val="0"/>
          <w:divBdr>
            <w:top w:val="none" w:sz="0" w:space="0" w:color="auto"/>
            <w:left w:val="none" w:sz="0" w:space="0" w:color="auto"/>
            <w:bottom w:val="none" w:sz="0" w:space="0" w:color="auto"/>
            <w:right w:val="none" w:sz="0" w:space="0" w:color="auto"/>
          </w:divBdr>
        </w:div>
        <w:div w:id="1183205911">
          <w:marLeft w:val="274"/>
          <w:marRight w:val="0"/>
          <w:marTop w:val="240"/>
          <w:marBottom w:val="0"/>
          <w:divBdr>
            <w:top w:val="none" w:sz="0" w:space="0" w:color="auto"/>
            <w:left w:val="none" w:sz="0" w:space="0" w:color="auto"/>
            <w:bottom w:val="none" w:sz="0" w:space="0" w:color="auto"/>
            <w:right w:val="none" w:sz="0" w:space="0" w:color="auto"/>
          </w:divBdr>
        </w:div>
      </w:divsChild>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9888473">
      <w:bodyDiv w:val="1"/>
      <w:marLeft w:val="0"/>
      <w:marRight w:val="0"/>
      <w:marTop w:val="0"/>
      <w:marBottom w:val="0"/>
      <w:divBdr>
        <w:top w:val="none" w:sz="0" w:space="0" w:color="auto"/>
        <w:left w:val="none" w:sz="0" w:space="0" w:color="auto"/>
        <w:bottom w:val="none" w:sz="0" w:space="0" w:color="auto"/>
        <w:right w:val="none" w:sz="0" w:space="0" w:color="auto"/>
      </w:divBdr>
      <w:divsChild>
        <w:div w:id="209460298">
          <w:marLeft w:val="446"/>
          <w:marRight w:val="0"/>
          <w:marTop w:val="0"/>
          <w:marBottom w:val="0"/>
          <w:divBdr>
            <w:top w:val="none" w:sz="0" w:space="0" w:color="auto"/>
            <w:left w:val="none" w:sz="0" w:space="0" w:color="auto"/>
            <w:bottom w:val="none" w:sz="0" w:space="0" w:color="auto"/>
            <w:right w:val="none" w:sz="0" w:space="0" w:color="auto"/>
          </w:divBdr>
        </w:div>
        <w:div w:id="1348020378">
          <w:marLeft w:val="44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3812994">
      <w:bodyDiv w:val="1"/>
      <w:marLeft w:val="0"/>
      <w:marRight w:val="0"/>
      <w:marTop w:val="0"/>
      <w:marBottom w:val="0"/>
      <w:divBdr>
        <w:top w:val="none" w:sz="0" w:space="0" w:color="auto"/>
        <w:left w:val="none" w:sz="0" w:space="0" w:color="auto"/>
        <w:bottom w:val="none" w:sz="0" w:space="0" w:color="auto"/>
        <w:right w:val="none" w:sz="0" w:space="0" w:color="auto"/>
      </w:divBdr>
      <w:divsChild>
        <w:div w:id="263653502">
          <w:marLeft w:val="1166"/>
          <w:marRight w:val="0"/>
          <w:marTop w:val="0"/>
          <w:marBottom w:val="160"/>
          <w:divBdr>
            <w:top w:val="none" w:sz="0" w:space="0" w:color="auto"/>
            <w:left w:val="none" w:sz="0" w:space="0" w:color="auto"/>
            <w:bottom w:val="none" w:sz="0" w:space="0" w:color="auto"/>
            <w:right w:val="none" w:sz="0" w:space="0" w:color="auto"/>
          </w:divBdr>
        </w:div>
        <w:div w:id="576787003">
          <w:marLeft w:val="547"/>
          <w:marRight w:val="0"/>
          <w:marTop w:val="0"/>
          <w:marBottom w:val="160"/>
          <w:divBdr>
            <w:top w:val="none" w:sz="0" w:space="0" w:color="auto"/>
            <w:left w:val="none" w:sz="0" w:space="0" w:color="auto"/>
            <w:bottom w:val="none" w:sz="0" w:space="0" w:color="auto"/>
            <w:right w:val="none" w:sz="0" w:space="0" w:color="auto"/>
          </w:divBdr>
        </w:div>
        <w:div w:id="923298326">
          <w:marLeft w:val="547"/>
          <w:marRight w:val="0"/>
          <w:marTop w:val="0"/>
          <w:marBottom w:val="120"/>
          <w:divBdr>
            <w:top w:val="none" w:sz="0" w:space="0" w:color="auto"/>
            <w:left w:val="none" w:sz="0" w:space="0" w:color="auto"/>
            <w:bottom w:val="none" w:sz="0" w:space="0" w:color="auto"/>
            <w:right w:val="none" w:sz="0" w:space="0" w:color="auto"/>
          </w:divBdr>
        </w:div>
        <w:div w:id="1233348220">
          <w:marLeft w:val="547"/>
          <w:marRight w:val="0"/>
          <w:marTop w:val="0"/>
          <w:marBottom w:val="120"/>
          <w:divBdr>
            <w:top w:val="none" w:sz="0" w:space="0" w:color="auto"/>
            <w:left w:val="none" w:sz="0" w:space="0" w:color="auto"/>
            <w:bottom w:val="none" w:sz="0" w:space="0" w:color="auto"/>
            <w:right w:val="none" w:sz="0" w:space="0" w:color="auto"/>
          </w:divBdr>
        </w:div>
        <w:div w:id="1447576983">
          <w:marLeft w:val="547"/>
          <w:marRight w:val="0"/>
          <w:marTop w:val="0"/>
          <w:marBottom w:val="120"/>
          <w:divBdr>
            <w:top w:val="none" w:sz="0" w:space="0" w:color="auto"/>
            <w:left w:val="none" w:sz="0" w:space="0" w:color="auto"/>
            <w:bottom w:val="none" w:sz="0" w:space="0" w:color="auto"/>
            <w:right w:val="none" w:sz="0" w:space="0" w:color="auto"/>
          </w:divBdr>
        </w:div>
        <w:div w:id="1646667399">
          <w:marLeft w:val="1166"/>
          <w:marRight w:val="0"/>
          <w:marTop w:val="0"/>
          <w:marBottom w:val="16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79120086">
      <w:bodyDiv w:val="1"/>
      <w:marLeft w:val="0"/>
      <w:marRight w:val="0"/>
      <w:marTop w:val="0"/>
      <w:marBottom w:val="0"/>
      <w:divBdr>
        <w:top w:val="none" w:sz="0" w:space="0" w:color="auto"/>
        <w:left w:val="none" w:sz="0" w:space="0" w:color="auto"/>
        <w:bottom w:val="none" w:sz="0" w:space="0" w:color="auto"/>
        <w:right w:val="none" w:sz="0" w:space="0" w:color="auto"/>
      </w:divBdr>
      <w:divsChild>
        <w:div w:id="144401292">
          <w:marLeft w:val="562"/>
          <w:marRight w:val="0"/>
          <w:marTop w:val="0"/>
          <w:marBottom w:val="0"/>
          <w:divBdr>
            <w:top w:val="none" w:sz="0" w:space="0" w:color="auto"/>
            <w:left w:val="none" w:sz="0" w:space="0" w:color="auto"/>
            <w:bottom w:val="none" w:sz="0" w:space="0" w:color="auto"/>
            <w:right w:val="none" w:sz="0" w:space="0" w:color="auto"/>
          </w:divBdr>
        </w:div>
        <w:div w:id="225341956">
          <w:marLeft w:val="562"/>
          <w:marRight w:val="0"/>
          <w:marTop w:val="0"/>
          <w:marBottom w:val="0"/>
          <w:divBdr>
            <w:top w:val="none" w:sz="0" w:space="0" w:color="auto"/>
            <w:left w:val="none" w:sz="0" w:space="0" w:color="auto"/>
            <w:bottom w:val="none" w:sz="0" w:space="0" w:color="auto"/>
            <w:right w:val="none" w:sz="0" w:space="0" w:color="auto"/>
          </w:divBdr>
        </w:div>
        <w:div w:id="893584498">
          <w:marLeft w:val="216"/>
          <w:marRight w:val="0"/>
          <w:marTop w:val="240"/>
          <w:marBottom w:val="0"/>
          <w:divBdr>
            <w:top w:val="none" w:sz="0" w:space="0" w:color="auto"/>
            <w:left w:val="none" w:sz="0" w:space="0" w:color="auto"/>
            <w:bottom w:val="none" w:sz="0" w:space="0" w:color="auto"/>
            <w:right w:val="none" w:sz="0" w:space="0" w:color="auto"/>
          </w:divBdr>
        </w:div>
        <w:div w:id="1051344264">
          <w:marLeft w:val="562"/>
          <w:marRight w:val="0"/>
          <w:marTop w:val="0"/>
          <w:marBottom w:val="0"/>
          <w:divBdr>
            <w:top w:val="none" w:sz="0" w:space="0" w:color="auto"/>
            <w:left w:val="none" w:sz="0" w:space="0" w:color="auto"/>
            <w:bottom w:val="none" w:sz="0" w:space="0" w:color="auto"/>
            <w:right w:val="none" w:sz="0" w:space="0" w:color="auto"/>
          </w:divBdr>
        </w:div>
        <w:div w:id="1674988679">
          <w:marLeft w:val="562"/>
          <w:marRight w:val="0"/>
          <w:marTop w:val="0"/>
          <w:marBottom w:val="0"/>
          <w:divBdr>
            <w:top w:val="none" w:sz="0" w:space="0" w:color="auto"/>
            <w:left w:val="none" w:sz="0" w:space="0" w:color="auto"/>
            <w:bottom w:val="none" w:sz="0" w:space="0" w:color="auto"/>
            <w:right w:val="none" w:sz="0" w:space="0" w:color="auto"/>
          </w:divBdr>
        </w:div>
        <w:div w:id="1787919319">
          <w:marLeft w:val="562"/>
          <w:marRight w:val="0"/>
          <w:marTop w:val="0"/>
          <w:marBottom w:val="0"/>
          <w:divBdr>
            <w:top w:val="none" w:sz="0" w:space="0" w:color="auto"/>
            <w:left w:val="none" w:sz="0" w:space="0" w:color="auto"/>
            <w:bottom w:val="none" w:sz="0" w:space="0" w:color="auto"/>
            <w:right w:val="none" w:sz="0" w:space="0" w:color="auto"/>
          </w:divBdr>
        </w:div>
        <w:div w:id="1920366253">
          <w:marLeft w:val="562"/>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1131253">
      <w:bodyDiv w:val="1"/>
      <w:marLeft w:val="0"/>
      <w:marRight w:val="0"/>
      <w:marTop w:val="0"/>
      <w:marBottom w:val="0"/>
      <w:divBdr>
        <w:top w:val="none" w:sz="0" w:space="0" w:color="auto"/>
        <w:left w:val="none" w:sz="0" w:space="0" w:color="auto"/>
        <w:bottom w:val="none" w:sz="0" w:space="0" w:color="auto"/>
        <w:right w:val="none" w:sz="0" w:space="0" w:color="auto"/>
      </w:divBdr>
      <w:divsChild>
        <w:div w:id="815683416">
          <w:marLeft w:val="562"/>
          <w:marRight w:val="0"/>
          <w:marTop w:val="0"/>
          <w:marBottom w:val="0"/>
          <w:divBdr>
            <w:top w:val="none" w:sz="0" w:space="0" w:color="auto"/>
            <w:left w:val="none" w:sz="0" w:space="0" w:color="auto"/>
            <w:bottom w:val="none" w:sz="0" w:space="0" w:color="auto"/>
            <w:right w:val="none" w:sz="0" w:space="0" w:color="auto"/>
          </w:divBdr>
        </w:div>
        <w:div w:id="846485038">
          <w:marLeft w:val="562"/>
          <w:marRight w:val="0"/>
          <w:marTop w:val="0"/>
          <w:marBottom w:val="0"/>
          <w:divBdr>
            <w:top w:val="none" w:sz="0" w:space="0" w:color="auto"/>
            <w:left w:val="none" w:sz="0" w:space="0" w:color="auto"/>
            <w:bottom w:val="none" w:sz="0" w:space="0" w:color="auto"/>
            <w:right w:val="none" w:sz="0" w:space="0" w:color="auto"/>
          </w:divBdr>
        </w:div>
        <w:div w:id="1111822349">
          <w:marLeft w:val="216"/>
          <w:marRight w:val="0"/>
          <w:marTop w:val="240"/>
          <w:marBottom w:val="0"/>
          <w:divBdr>
            <w:top w:val="none" w:sz="0" w:space="0" w:color="auto"/>
            <w:left w:val="none" w:sz="0" w:space="0" w:color="auto"/>
            <w:bottom w:val="none" w:sz="0" w:space="0" w:color="auto"/>
            <w:right w:val="none" w:sz="0" w:space="0" w:color="auto"/>
          </w:divBdr>
        </w:div>
        <w:div w:id="2034989836">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9730609">
      <w:bodyDiv w:val="1"/>
      <w:marLeft w:val="0"/>
      <w:marRight w:val="0"/>
      <w:marTop w:val="0"/>
      <w:marBottom w:val="0"/>
      <w:divBdr>
        <w:top w:val="none" w:sz="0" w:space="0" w:color="auto"/>
        <w:left w:val="none" w:sz="0" w:space="0" w:color="auto"/>
        <w:bottom w:val="none" w:sz="0" w:space="0" w:color="auto"/>
        <w:right w:val="none" w:sz="0" w:space="0" w:color="auto"/>
      </w:divBdr>
    </w:div>
    <w:div w:id="2006206940">
      <w:bodyDiv w:val="1"/>
      <w:marLeft w:val="0"/>
      <w:marRight w:val="0"/>
      <w:marTop w:val="0"/>
      <w:marBottom w:val="0"/>
      <w:divBdr>
        <w:top w:val="none" w:sz="0" w:space="0" w:color="auto"/>
        <w:left w:val="none" w:sz="0" w:space="0" w:color="auto"/>
        <w:bottom w:val="none" w:sz="0" w:space="0" w:color="auto"/>
        <w:right w:val="none" w:sz="0" w:space="0" w:color="auto"/>
      </w:divBdr>
      <w:divsChild>
        <w:div w:id="464348600">
          <w:marLeft w:val="216"/>
          <w:marRight w:val="0"/>
          <w:marTop w:val="24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5717138">
      <w:bodyDiv w:val="1"/>
      <w:marLeft w:val="0"/>
      <w:marRight w:val="0"/>
      <w:marTop w:val="0"/>
      <w:marBottom w:val="0"/>
      <w:divBdr>
        <w:top w:val="none" w:sz="0" w:space="0" w:color="auto"/>
        <w:left w:val="none" w:sz="0" w:space="0" w:color="auto"/>
        <w:bottom w:val="none" w:sz="0" w:space="0" w:color="auto"/>
        <w:right w:val="none" w:sz="0" w:space="0" w:color="auto"/>
      </w:divBdr>
    </w:div>
    <w:div w:id="2049646437">
      <w:bodyDiv w:val="1"/>
      <w:marLeft w:val="0"/>
      <w:marRight w:val="0"/>
      <w:marTop w:val="0"/>
      <w:marBottom w:val="0"/>
      <w:divBdr>
        <w:top w:val="none" w:sz="0" w:space="0" w:color="auto"/>
        <w:left w:val="none" w:sz="0" w:space="0" w:color="auto"/>
        <w:bottom w:val="none" w:sz="0" w:space="0" w:color="auto"/>
        <w:right w:val="none" w:sz="0" w:space="0" w:color="auto"/>
      </w:divBdr>
      <w:divsChild>
        <w:div w:id="2317288">
          <w:marLeft w:val="562"/>
          <w:marRight w:val="0"/>
          <w:marTop w:val="0"/>
          <w:marBottom w:val="0"/>
          <w:divBdr>
            <w:top w:val="none" w:sz="0" w:space="0" w:color="auto"/>
            <w:left w:val="none" w:sz="0" w:space="0" w:color="auto"/>
            <w:bottom w:val="none" w:sz="0" w:space="0" w:color="auto"/>
            <w:right w:val="none" w:sz="0" w:space="0" w:color="auto"/>
          </w:divBdr>
        </w:div>
        <w:div w:id="1150907619">
          <w:marLeft w:val="1166"/>
          <w:marRight w:val="0"/>
          <w:marTop w:val="0"/>
          <w:marBottom w:val="0"/>
          <w:divBdr>
            <w:top w:val="none" w:sz="0" w:space="0" w:color="auto"/>
            <w:left w:val="none" w:sz="0" w:space="0" w:color="auto"/>
            <w:bottom w:val="none" w:sz="0" w:space="0" w:color="auto"/>
            <w:right w:val="none" w:sz="0" w:space="0" w:color="auto"/>
          </w:divBdr>
        </w:div>
        <w:div w:id="1199927907">
          <w:marLeft w:val="1800"/>
          <w:marRight w:val="0"/>
          <w:marTop w:val="0"/>
          <w:marBottom w:val="0"/>
          <w:divBdr>
            <w:top w:val="none" w:sz="0" w:space="0" w:color="auto"/>
            <w:left w:val="none" w:sz="0" w:space="0" w:color="auto"/>
            <w:bottom w:val="none" w:sz="0" w:space="0" w:color="auto"/>
            <w:right w:val="none" w:sz="0" w:space="0" w:color="auto"/>
          </w:divBdr>
        </w:div>
        <w:div w:id="1810324377">
          <w:marLeft w:val="1166"/>
          <w:marRight w:val="0"/>
          <w:marTop w:val="0"/>
          <w:marBottom w:val="0"/>
          <w:divBdr>
            <w:top w:val="none" w:sz="0" w:space="0" w:color="auto"/>
            <w:left w:val="none" w:sz="0" w:space="0" w:color="auto"/>
            <w:bottom w:val="none" w:sz="0" w:space="0" w:color="auto"/>
            <w:right w:val="none" w:sz="0" w:space="0" w:color="auto"/>
          </w:divBdr>
        </w:div>
        <w:div w:id="2111274871">
          <w:marLeft w:val="180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 xmlns="6644bbd9-135b-4773-ad84-bc84a2f6263e">E6JD2UEEJPRS-1285206665-4327</_dlc_DocId>
    <_dlc_DocIdUrl xmlns="6644bbd9-135b-4773-ad84-bc84a2f6263e">
      <Url>https://qualcomm.sharepoint.com/teams/LocationTechnology/ExternalFocus/_layouts/15/DocIdRedir.aspx?ID=E6JD2UEEJPRS-1285206665-4327</Url>
      <Description>E6JD2UEEJPRS-1285206665-4327</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DC2D8B-44F7-4211-BDFD-5682DBC2CE76}">
  <ds:schemaRefs>
    <ds:schemaRef ds:uri="http://schemas.microsoft.com/sharepoint/events"/>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AAFD4D5-12B5-4A2A-B5DB-7C4228BC2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028D3-90BE-46EA-A941-E1257CA9306D}">
  <ds:schemaRefs>
    <ds:schemaRef ds:uri="http://schemas.openxmlformats.org/officeDocument/2006/bibliography"/>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10</Pages>
  <Words>3507</Words>
  <Characters>19994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1105</cp:revision>
  <cp:lastPrinted>2018-09-27T14:55:00Z</cp:lastPrinted>
  <dcterms:created xsi:type="dcterms:W3CDTF">2019-10-18T08:39:00Z</dcterms:created>
  <dcterms:modified xsi:type="dcterms:W3CDTF">2021-10-01T20:57:00Z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45339a24-9c0d-46ce-8455-730d151b3834</vt:lpwstr>
  </property>
  <property fmtid="{D5CDD505-2E9C-101B-9397-08002B2CF9AE}" pid="16" name="Tags">
    <vt:lpwstr/>
  </property>
  <property fmtid="{D5CDD505-2E9C-101B-9397-08002B2CF9AE}" pid="17" name="Order">
    <vt:r8>155000</vt:r8>
  </property>
  <property fmtid="{D5CDD505-2E9C-101B-9397-08002B2CF9AE}" pid="18" name="URL">
    <vt:lpwstr/>
  </property>
</Properties>
</file>